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F07D5" w14:textId="2F58D774" w:rsidR="00A516D2" w:rsidRPr="002A78A4" w:rsidRDefault="006C2A0F" w:rsidP="002A78A4">
      <w:pPr>
        <w:spacing w:line="480" w:lineRule="auto"/>
        <w:rPr>
          <w:rFonts w:ascii="Times New Roman" w:hAnsi="Times New Roman" w:cs="Times New Roman"/>
        </w:rPr>
      </w:pPr>
      <w:r w:rsidRPr="002A78A4">
        <w:rPr>
          <w:rFonts w:ascii="Times New Roman" w:hAnsi="Times New Roman" w:cs="Times New Roman"/>
        </w:rPr>
        <w:t>The Rule of St Benedict</w:t>
      </w:r>
      <w:r w:rsidR="00EB03C3" w:rsidRPr="002A78A4">
        <w:rPr>
          <w:rFonts w:ascii="Times New Roman" w:hAnsi="Times New Roman" w:cs="Times New Roman"/>
        </w:rPr>
        <w:t xml:space="preserve"> was </w:t>
      </w:r>
      <w:r w:rsidR="007E6623" w:rsidRPr="002A78A4">
        <w:rPr>
          <w:rFonts w:ascii="Times New Roman" w:hAnsi="Times New Roman" w:cs="Times New Roman"/>
        </w:rPr>
        <w:t xml:space="preserve">finished around the </w:t>
      </w:r>
      <w:r w:rsidR="00E4146F" w:rsidRPr="002A78A4">
        <w:rPr>
          <w:rFonts w:ascii="Times New Roman" w:hAnsi="Times New Roman" w:cs="Times New Roman"/>
        </w:rPr>
        <w:t>early sixth-century</w:t>
      </w:r>
      <w:r w:rsidR="00AB4BCE" w:rsidRPr="002A78A4">
        <w:rPr>
          <w:rFonts w:ascii="Times New Roman" w:hAnsi="Times New Roman" w:cs="Times New Roman"/>
        </w:rPr>
        <w:t>, possibly 535 CE,</w:t>
      </w:r>
      <w:r w:rsidR="007E6623" w:rsidRPr="002A78A4">
        <w:rPr>
          <w:rFonts w:ascii="Times New Roman" w:hAnsi="Times New Roman" w:cs="Times New Roman"/>
        </w:rPr>
        <w:t xml:space="preserve"> </w:t>
      </w:r>
      <w:r w:rsidR="00C20A87" w:rsidRPr="002A78A4">
        <w:rPr>
          <w:rFonts w:ascii="Times New Roman" w:hAnsi="Times New Roman" w:cs="Times New Roman"/>
        </w:rPr>
        <w:t>by Benedict of Nursia</w:t>
      </w:r>
      <w:r w:rsidR="00CF5DCB" w:rsidRPr="002A78A4">
        <w:rPr>
          <w:rFonts w:ascii="Times New Roman" w:hAnsi="Times New Roman" w:cs="Times New Roman"/>
        </w:rPr>
        <w:t>.</w:t>
      </w:r>
      <w:r w:rsidR="004D5084" w:rsidRPr="002A78A4">
        <w:rPr>
          <w:rStyle w:val="FootnoteReference"/>
          <w:rFonts w:ascii="Times New Roman" w:hAnsi="Times New Roman" w:cs="Times New Roman"/>
        </w:rPr>
        <w:footnoteReference w:id="1"/>
      </w:r>
      <w:r w:rsidR="008C2877" w:rsidRPr="002A78A4">
        <w:rPr>
          <w:rFonts w:ascii="Times New Roman" w:hAnsi="Times New Roman" w:cs="Times New Roman"/>
        </w:rPr>
        <w:t xml:space="preserve"> The </w:t>
      </w:r>
      <w:r w:rsidR="00C85E9A" w:rsidRPr="002A78A4">
        <w:rPr>
          <w:rFonts w:ascii="Times New Roman" w:hAnsi="Times New Roman" w:cs="Times New Roman"/>
        </w:rPr>
        <w:t xml:space="preserve">book </w:t>
      </w:r>
      <w:r w:rsidR="004E50B9" w:rsidRPr="002A78A4">
        <w:rPr>
          <w:rFonts w:ascii="Times New Roman" w:hAnsi="Times New Roman" w:cs="Times New Roman"/>
        </w:rPr>
        <w:t xml:space="preserve">was a guideline for monastic life, it would </w:t>
      </w:r>
      <w:r w:rsidR="00B656DB" w:rsidRPr="002A78A4">
        <w:rPr>
          <w:rFonts w:ascii="Times New Roman" w:hAnsi="Times New Roman" w:cs="Times New Roman"/>
        </w:rPr>
        <w:t xml:space="preserve">give instructions on things </w:t>
      </w:r>
      <w:r w:rsidR="006F099E" w:rsidRPr="002A78A4">
        <w:rPr>
          <w:rFonts w:ascii="Times New Roman" w:hAnsi="Times New Roman" w:cs="Times New Roman"/>
        </w:rPr>
        <w:t>like prayer, manual labour and readin</w:t>
      </w:r>
      <w:r w:rsidR="007334A2" w:rsidRPr="002A78A4">
        <w:rPr>
          <w:rFonts w:ascii="Times New Roman" w:hAnsi="Times New Roman" w:cs="Times New Roman"/>
        </w:rPr>
        <w:t>g, as well as many other things</w:t>
      </w:r>
      <w:r w:rsidR="00A44322" w:rsidRPr="002A78A4">
        <w:rPr>
          <w:rFonts w:ascii="Times New Roman" w:hAnsi="Times New Roman" w:cs="Times New Roman"/>
        </w:rPr>
        <w:t>.</w:t>
      </w:r>
      <w:r w:rsidR="004D5084" w:rsidRPr="002A78A4">
        <w:rPr>
          <w:rStyle w:val="FootnoteReference"/>
          <w:rFonts w:ascii="Times New Roman" w:hAnsi="Times New Roman" w:cs="Times New Roman"/>
        </w:rPr>
        <w:footnoteReference w:id="2"/>
      </w:r>
      <w:r w:rsidR="00A44322" w:rsidRPr="002A78A4">
        <w:rPr>
          <w:rFonts w:ascii="Times New Roman" w:hAnsi="Times New Roman" w:cs="Times New Roman"/>
        </w:rPr>
        <w:t xml:space="preserve"> The Rule of St Benedict would also be seen as a very significant text </w:t>
      </w:r>
      <w:r w:rsidR="00421912" w:rsidRPr="002A78A4">
        <w:rPr>
          <w:rFonts w:ascii="Times New Roman" w:hAnsi="Times New Roman" w:cs="Times New Roman"/>
        </w:rPr>
        <w:t xml:space="preserve">within the Catholic world </w:t>
      </w:r>
      <w:r w:rsidR="00D33127" w:rsidRPr="002A78A4">
        <w:rPr>
          <w:rFonts w:ascii="Times New Roman" w:hAnsi="Times New Roman" w:cs="Times New Roman"/>
        </w:rPr>
        <w:t xml:space="preserve">in medieval </w:t>
      </w:r>
      <w:r w:rsidR="002937B9" w:rsidRPr="002A78A4">
        <w:rPr>
          <w:rFonts w:ascii="Times New Roman" w:hAnsi="Times New Roman" w:cs="Times New Roman"/>
        </w:rPr>
        <w:t xml:space="preserve">Europe due to it being used to justify the </w:t>
      </w:r>
      <w:r w:rsidR="00DC4FF0" w:rsidRPr="002A78A4">
        <w:rPr>
          <w:rFonts w:ascii="Times New Roman" w:hAnsi="Times New Roman" w:cs="Times New Roman"/>
        </w:rPr>
        <w:t xml:space="preserve">creation and spread of monastic orders. </w:t>
      </w:r>
      <w:r w:rsidR="00DD4662" w:rsidRPr="002A78A4">
        <w:rPr>
          <w:rFonts w:ascii="Times New Roman" w:hAnsi="Times New Roman" w:cs="Times New Roman"/>
        </w:rPr>
        <w:t xml:space="preserve">One example of this would be </w:t>
      </w:r>
      <w:r w:rsidR="00262E1D" w:rsidRPr="002A78A4">
        <w:rPr>
          <w:rFonts w:ascii="Times New Roman" w:hAnsi="Times New Roman" w:cs="Times New Roman"/>
        </w:rPr>
        <w:t xml:space="preserve">when </w:t>
      </w:r>
      <w:r w:rsidR="00A43571" w:rsidRPr="002A78A4">
        <w:rPr>
          <w:rFonts w:ascii="Times New Roman" w:hAnsi="Times New Roman" w:cs="Times New Roman"/>
        </w:rPr>
        <w:t>Robert of M</w:t>
      </w:r>
      <w:r w:rsidR="00B85F24" w:rsidRPr="002A78A4">
        <w:rPr>
          <w:rFonts w:ascii="Times New Roman" w:hAnsi="Times New Roman" w:cs="Times New Roman"/>
        </w:rPr>
        <w:t xml:space="preserve">olesme </w:t>
      </w:r>
      <w:r w:rsidR="002A25C3" w:rsidRPr="002A78A4">
        <w:rPr>
          <w:rFonts w:ascii="Times New Roman" w:hAnsi="Times New Roman" w:cs="Times New Roman"/>
        </w:rPr>
        <w:t>used the Rule of St Benedict as a reason to leave Molesme and found a new abbot in Cite</w:t>
      </w:r>
      <w:r w:rsidR="001E530B" w:rsidRPr="002A78A4">
        <w:rPr>
          <w:rFonts w:ascii="Times New Roman" w:hAnsi="Times New Roman" w:cs="Times New Roman"/>
        </w:rPr>
        <w:t>aux, he</w:t>
      </w:r>
      <w:r w:rsidR="00F74AF3" w:rsidRPr="002A78A4">
        <w:rPr>
          <w:rFonts w:ascii="Times New Roman" w:hAnsi="Times New Roman" w:cs="Times New Roman"/>
        </w:rPr>
        <w:t xml:space="preserve"> supposedly</w:t>
      </w:r>
      <w:r w:rsidR="001E530B" w:rsidRPr="002A78A4">
        <w:rPr>
          <w:rFonts w:ascii="Times New Roman" w:hAnsi="Times New Roman" w:cs="Times New Roman"/>
        </w:rPr>
        <w:t xml:space="preserve"> claimed th</w:t>
      </w:r>
      <w:r w:rsidR="00F74AF3" w:rsidRPr="002A78A4">
        <w:rPr>
          <w:rFonts w:ascii="Times New Roman" w:hAnsi="Times New Roman" w:cs="Times New Roman"/>
        </w:rPr>
        <w:t>at the</w:t>
      </w:r>
      <w:r w:rsidR="001E530B" w:rsidRPr="002A78A4">
        <w:rPr>
          <w:rFonts w:ascii="Times New Roman" w:hAnsi="Times New Roman" w:cs="Times New Roman"/>
        </w:rPr>
        <w:t xml:space="preserve"> ab</w:t>
      </w:r>
      <w:r w:rsidR="007C7CEB" w:rsidRPr="002A78A4">
        <w:rPr>
          <w:rFonts w:ascii="Times New Roman" w:hAnsi="Times New Roman" w:cs="Times New Roman"/>
        </w:rPr>
        <w:t>b</w:t>
      </w:r>
      <w:r w:rsidR="00507A2F" w:rsidRPr="002A78A4">
        <w:rPr>
          <w:rFonts w:ascii="Times New Roman" w:hAnsi="Times New Roman" w:cs="Times New Roman"/>
        </w:rPr>
        <w:t>ot at M</w:t>
      </w:r>
      <w:r w:rsidR="006C3917" w:rsidRPr="002A78A4">
        <w:rPr>
          <w:rFonts w:ascii="Times New Roman" w:hAnsi="Times New Roman" w:cs="Times New Roman"/>
        </w:rPr>
        <w:t xml:space="preserve">olesme </w:t>
      </w:r>
      <w:r w:rsidR="002D3BF2" w:rsidRPr="002A78A4">
        <w:rPr>
          <w:rFonts w:ascii="Times New Roman" w:hAnsi="Times New Roman" w:cs="Times New Roman"/>
        </w:rPr>
        <w:t>was</w:t>
      </w:r>
      <w:r w:rsidR="00F74AF3" w:rsidRPr="002A78A4">
        <w:rPr>
          <w:rFonts w:ascii="Times New Roman" w:hAnsi="Times New Roman" w:cs="Times New Roman"/>
        </w:rPr>
        <w:t xml:space="preserve"> not properly following the Rule.</w:t>
      </w:r>
      <w:r w:rsidR="004D5084" w:rsidRPr="002A78A4">
        <w:rPr>
          <w:rStyle w:val="FootnoteReference"/>
          <w:rFonts w:ascii="Times New Roman" w:hAnsi="Times New Roman" w:cs="Times New Roman"/>
        </w:rPr>
        <w:footnoteReference w:id="3"/>
      </w:r>
    </w:p>
    <w:p w14:paraId="20AB7018" w14:textId="5BAA1BF1" w:rsidR="00A516D2" w:rsidRPr="002A78A4" w:rsidRDefault="00A516D2" w:rsidP="002A78A4">
      <w:pPr>
        <w:spacing w:line="480" w:lineRule="auto"/>
        <w:rPr>
          <w:rFonts w:ascii="Times New Roman" w:hAnsi="Times New Roman" w:cs="Times New Roman"/>
        </w:rPr>
      </w:pPr>
      <w:r w:rsidRPr="002A78A4">
        <w:rPr>
          <w:rFonts w:ascii="Times New Roman" w:hAnsi="Times New Roman" w:cs="Times New Roman"/>
        </w:rPr>
        <w:t>This extract of the Rule of St Benedict, which is from chapter one, puts emphasis on a hierarchy of monks.</w:t>
      </w:r>
      <w:r w:rsidR="003B77B0" w:rsidRPr="002A78A4">
        <w:rPr>
          <w:rFonts w:ascii="Times New Roman" w:hAnsi="Times New Roman" w:cs="Times New Roman"/>
        </w:rPr>
        <w:t xml:space="preserve"> The given extract</w:t>
      </w:r>
      <w:r w:rsidR="002513BC" w:rsidRPr="002A78A4">
        <w:rPr>
          <w:rFonts w:ascii="Times New Roman" w:hAnsi="Times New Roman" w:cs="Times New Roman"/>
        </w:rPr>
        <w:t xml:space="preserve"> states that there are four types of monks</w:t>
      </w:r>
      <w:r w:rsidR="004A4FC4" w:rsidRPr="002A78A4">
        <w:rPr>
          <w:rFonts w:ascii="Times New Roman" w:hAnsi="Times New Roman" w:cs="Times New Roman"/>
        </w:rPr>
        <w:t xml:space="preserve">, but only the </w:t>
      </w:r>
      <w:r w:rsidR="00B454D6" w:rsidRPr="002A78A4">
        <w:rPr>
          <w:rFonts w:ascii="Times New Roman" w:hAnsi="Times New Roman" w:cs="Times New Roman"/>
        </w:rPr>
        <w:t>Cenob</w:t>
      </w:r>
      <w:r w:rsidR="00EE0F27">
        <w:rPr>
          <w:rFonts w:ascii="Times New Roman" w:hAnsi="Times New Roman" w:cs="Times New Roman"/>
        </w:rPr>
        <w:t>it</w:t>
      </w:r>
      <w:r w:rsidR="00B454D6" w:rsidRPr="002A78A4">
        <w:rPr>
          <w:rFonts w:ascii="Times New Roman" w:hAnsi="Times New Roman" w:cs="Times New Roman"/>
        </w:rPr>
        <w:t>es and the Anchroites, also known as Hermits</w:t>
      </w:r>
      <w:r w:rsidR="00335BCD" w:rsidRPr="002A78A4">
        <w:rPr>
          <w:rFonts w:ascii="Times New Roman" w:hAnsi="Times New Roman" w:cs="Times New Roman"/>
        </w:rPr>
        <w:t>, a</w:t>
      </w:r>
      <w:r w:rsidR="00B55A68" w:rsidRPr="002A78A4">
        <w:rPr>
          <w:rFonts w:ascii="Times New Roman" w:hAnsi="Times New Roman" w:cs="Times New Roman"/>
        </w:rPr>
        <w:t xml:space="preserve">re mentioned. The other two types, the </w:t>
      </w:r>
      <w:r w:rsidR="006C6778" w:rsidRPr="002A78A4">
        <w:rPr>
          <w:rFonts w:ascii="Times New Roman" w:hAnsi="Times New Roman" w:cs="Times New Roman"/>
        </w:rPr>
        <w:t>Sarabaites and the Gyrovagues are mentioned</w:t>
      </w:r>
      <w:r w:rsidR="0098648A" w:rsidRPr="002A78A4">
        <w:rPr>
          <w:rFonts w:ascii="Times New Roman" w:hAnsi="Times New Roman" w:cs="Times New Roman"/>
        </w:rPr>
        <w:t xml:space="preserve"> further in the chapter</w:t>
      </w:r>
      <w:r w:rsidR="00830ADE" w:rsidRPr="002A78A4">
        <w:rPr>
          <w:rFonts w:ascii="Times New Roman" w:hAnsi="Times New Roman" w:cs="Times New Roman"/>
        </w:rPr>
        <w:t>.</w:t>
      </w:r>
      <w:r w:rsidR="00756FCD" w:rsidRPr="002A78A4">
        <w:rPr>
          <w:rFonts w:ascii="Times New Roman" w:hAnsi="Times New Roman" w:cs="Times New Roman"/>
        </w:rPr>
        <w:t xml:space="preserve"> This idea of a </w:t>
      </w:r>
      <w:r w:rsidR="009238AA" w:rsidRPr="002A78A4">
        <w:rPr>
          <w:rFonts w:ascii="Times New Roman" w:hAnsi="Times New Roman" w:cs="Times New Roman"/>
        </w:rPr>
        <w:t xml:space="preserve">hierarchy being presented </w:t>
      </w:r>
      <w:r w:rsidR="00F309F2" w:rsidRPr="002A78A4">
        <w:rPr>
          <w:rFonts w:ascii="Times New Roman" w:hAnsi="Times New Roman" w:cs="Times New Roman"/>
        </w:rPr>
        <w:t xml:space="preserve">can be seen within the Rule of St Benedict </w:t>
      </w:r>
      <w:r w:rsidR="00415D79" w:rsidRPr="002A78A4">
        <w:rPr>
          <w:rFonts w:ascii="Times New Roman" w:hAnsi="Times New Roman" w:cs="Times New Roman"/>
        </w:rPr>
        <w:t>from the first chapter</w:t>
      </w:r>
      <w:r w:rsidR="00FB7159" w:rsidRPr="002A78A4">
        <w:rPr>
          <w:rFonts w:ascii="Times New Roman" w:hAnsi="Times New Roman" w:cs="Times New Roman"/>
        </w:rPr>
        <w:t xml:space="preserve">, and </w:t>
      </w:r>
      <w:r w:rsidR="00E3727D" w:rsidRPr="002A78A4">
        <w:rPr>
          <w:rFonts w:ascii="Times New Roman" w:hAnsi="Times New Roman" w:cs="Times New Roman"/>
        </w:rPr>
        <w:t>a rule of seniority can be seen within the text.</w:t>
      </w:r>
      <w:r w:rsidR="004D5084" w:rsidRPr="002A78A4">
        <w:rPr>
          <w:rStyle w:val="FootnoteReference"/>
          <w:rFonts w:ascii="Times New Roman" w:hAnsi="Times New Roman" w:cs="Times New Roman"/>
        </w:rPr>
        <w:footnoteReference w:id="4"/>
      </w:r>
      <w:r w:rsidRPr="002A78A4">
        <w:rPr>
          <w:rFonts w:ascii="Times New Roman" w:hAnsi="Times New Roman" w:cs="Times New Roman"/>
        </w:rPr>
        <w:t xml:space="preserve"> This can be </w:t>
      </w:r>
      <w:r w:rsidR="00F26AF5" w:rsidRPr="002A78A4">
        <w:rPr>
          <w:rFonts w:ascii="Times New Roman" w:hAnsi="Times New Roman" w:cs="Times New Roman"/>
        </w:rPr>
        <w:t>primarily</w:t>
      </w:r>
      <w:r w:rsidRPr="002A78A4">
        <w:rPr>
          <w:rFonts w:ascii="Times New Roman" w:hAnsi="Times New Roman" w:cs="Times New Roman"/>
        </w:rPr>
        <w:t xml:space="preserve"> seen be the order that they are listed, the Cenobites are first and the Gyrovagues are listed last. This idea can be clearly seen by the description </w:t>
      </w:r>
      <w:r w:rsidR="00EE0F27" w:rsidRPr="002A78A4">
        <w:rPr>
          <w:rFonts w:ascii="Times New Roman" w:hAnsi="Times New Roman" w:cs="Times New Roman"/>
        </w:rPr>
        <w:t>Benedict</w:t>
      </w:r>
      <w:r w:rsidR="009A1604" w:rsidRPr="002A78A4">
        <w:rPr>
          <w:rFonts w:ascii="Times New Roman" w:hAnsi="Times New Roman" w:cs="Times New Roman"/>
        </w:rPr>
        <w:t xml:space="preserve"> </w:t>
      </w:r>
      <w:r w:rsidRPr="002A78A4">
        <w:rPr>
          <w:rFonts w:ascii="Times New Roman" w:hAnsi="Times New Roman" w:cs="Times New Roman"/>
        </w:rPr>
        <w:t xml:space="preserve">gives of each type of monk. The Cenobites are described as following the rule, which is what all monks should do. The second, Hermits, are described as not being in the first fervour of their conversion, and have to go on a long probation period, this shows that the Hermits are seen as less </w:t>
      </w:r>
      <w:proofErr w:type="spellStart"/>
      <w:r w:rsidRPr="002A78A4">
        <w:rPr>
          <w:rFonts w:ascii="Times New Roman" w:hAnsi="Times New Roman" w:cs="Times New Roman"/>
        </w:rPr>
        <w:t>then</w:t>
      </w:r>
      <w:proofErr w:type="spellEnd"/>
      <w:r w:rsidRPr="002A78A4">
        <w:rPr>
          <w:rFonts w:ascii="Times New Roman" w:hAnsi="Times New Roman" w:cs="Times New Roman"/>
        </w:rPr>
        <w:t xml:space="preserve"> the Cenobites due to the fact that the Cenobites do not have to go on a probation period.</w:t>
      </w:r>
      <w:r w:rsidR="009740A5" w:rsidRPr="002A78A4">
        <w:rPr>
          <w:rFonts w:ascii="Times New Roman" w:hAnsi="Times New Roman" w:cs="Times New Roman"/>
        </w:rPr>
        <w:t xml:space="preserve"> Another reason why hermits could be seen as being less than the Cenobites is the fact tha</w:t>
      </w:r>
      <w:r w:rsidR="00B3682F" w:rsidRPr="002A78A4">
        <w:rPr>
          <w:rFonts w:ascii="Times New Roman" w:hAnsi="Times New Roman" w:cs="Times New Roman"/>
        </w:rPr>
        <w:t>t the Hermits have to</w:t>
      </w:r>
      <w:r w:rsidR="00B81023" w:rsidRPr="002A78A4">
        <w:rPr>
          <w:rFonts w:ascii="Times New Roman" w:hAnsi="Times New Roman" w:cs="Times New Roman"/>
        </w:rPr>
        <w:t xml:space="preserve"> go through training to</w:t>
      </w:r>
      <w:r w:rsidR="006E11BA" w:rsidRPr="002A78A4">
        <w:rPr>
          <w:rFonts w:ascii="Times New Roman" w:hAnsi="Times New Roman" w:cs="Times New Roman"/>
        </w:rPr>
        <w:t xml:space="preserve"> keep their ‘mind and body’ where</w:t>
      </w:r>
      <w:r w:rsidR="00EF68DD" w:rsidRPr="002A78A4">
        <w:rPr>
          <w:rFonts w:ascii="Times New Roman" w:hAnsi="Times New Roman" w:cs="Times New Roman"/>
        </w:rPr>
        <w:t>as it is not stated that the Cenobites have to</w:t>
      </w:r>
      <w:r w:rsidR="003D1255" w:rsidRPr="002A78A4">
        <w:rPr>
          <w:rFonts w:ascii="Times New Roman" w:hAnsi="Times New Roman" w:cs="Times New Roman"/>
        </w:rPr>
        <w:t xml:space="preserve"> do anything to keep their mind and body.</w:t>
      </w:r>
      <w:r w:rsidRPr="002A78A4">
        <w:rPr>
          <w:rFonts w:ascii="Times New Roman" w:hAnsi="Times New Roman" w:cs="Times New Roman"/>
        </w:rPr>
        <w:t xml:space="preserve"> The third monk, the Sarabaites, are described as being ‘gold in the </w:t>
      </w:r>
      <w:r w:rsidR="00274AC5" w:rsidRPr="002A78A4">
        <w:rPr>
          <w:rFonts w:ascii="Times New Roman" w:hAnsi="Times New Roman" w:cs="Times New Roman"/>
        </w:rPr>
        <w:t>furnace</w:t>
      </w:r>
      <w:r w:rsidRPr="002A78A4">
        <w:rPr>
          <w:rFonts w:ascii="Times New Roman" w:hAnsi="Times New Roman" w:cs="Times New Roman"/>
        </w:rPr>
        <w:t xml:space="preserve">’ as well as </w:t>
      </w:r>
      <w:r w:rsidR="004D0FF0" w:rsidRPr="002A78A4">
        <w:rPr>
          <w:rFonts w:ascii="Times New Roman" w:hAnsi="Times New Roman" w:cs="Times New Roman"/>
        </w:rPr>
        <w:t>being ‘</w:t>
      </w:r>
      <w:r w:rsidRPr="002A78A4">
        <w:rPr>
          <w:rFonts w:ascii="Times New Roman" w:hAnsi="Times New Roman" w:cs="Times New Roman"/>
        </w:rPr>
        <w:t xml:space="preserve">as soft and yielding as lead’ and ‘their tonsure marks them as liars before God’. The Sarabites are portrayed as a type of monk who barely follows the way of God. The fourth type, Gyrovagues, are </w:t>
      </w:r>
      <w:r w:rsidRPr="002A78A4">
        <w:rPr>
          <w:rFonts w:ascii="Times New Roman" w:hAnsi="Times New Roman" w:cs="Times New Roman"/>
        </w:rPr>
        <w:lastRenderedPageBreak/>
        <w:t xml:space="preserve">described as being </w:t>
      </w:r>
      <w:r w:rsidR="004D0FF0" w:rsidRPr="002A78A4">
        <w:rPr>
          <w:rFonts w:ascii="Times New Roman" w:hAnsi="Times New Roman" w:cs="Times New Roman"/>
        </w:rPr>
        <w:t>‘worse</w:t>
      </w:r>
      <w:r w:rsidRPr="002A78A4">
        <w:rPr>
          <w:rFonts w:ascii="Times New Roman" w:hAnsi="Times New Roman" w:cs="Times New Roman"/>
        </w:rPr>
        <w:t xml:space="preserve"> in all respects than the Sarabaites’ this shows that the </w:t>
      </w:r>
      <w:r w:rsidR="00274AC5" w:rsidRPr="002A78A4">
        <w:rPr>
          <w:rFonts w:ascii="Times New Roman" w:hAnsi="Times New Roman" w:cs="Times New Roman"/>
        </w:rPr>
        <w:t>Gyrovagues</w:t>
      </w:r>
      <w:r w:rsidRPr="002A78A4">
        <w:rPr>
          <w:rFonts w:ascii="Times New Roman" w:hAnsi="Times New Roman" w:cs="Times New Roman"/>
        </w:rPr>
        <w:t xml:space="preserve"> </w:t>
      </w:r>
      <w:proofErr w:type="gramStart"/>
      <w:r w:rsidRPr="002A78A4">
        <w:rPr>
          <w:rFonts w:ascii="Times New Roman" w:hAnsi="Times New Roman" w:cs="Times New Roman"/>
        </w:rPr>
        <w:t>are seen as</w:t>
      </w:r>
      <w:proofErr w:type="gramEnd"/>
      <w:r w:rsidRPr="002A78A4">
        <w:rPr>
          <w:rFonts w:ascii="Times New Roman" w:hAnsi="Times New Roman" w:cs="Times New Roman"/>
        </w:rPr>
        <w:t xml:space="preserve"> the worst of the four types of monks.</w:t>
      </w:r>
    </w:p>
    <w:p w14:paraId="01BB738B" w14:textId="65622A96" w:rsidR="00CB0BBB" w:rsidRPr="002A78A4" w:rsidRDefault="00CB0BBB" w:rsidP="002A78A4">
      <w:pPr>
        <w:spacing w:line="480" w:lineRule="auto"/>
        <w:rPr>
          <w:rFonts w:ascii="Times New Roman" w:hAnsi="Times New Roman" w:cs="Times New Roman"/>
        </w:rPr>
      </w:pPr>
      <w:r w:rsidRPr="002A78A4">
        <w:rPr>
          <w:rFonts w:ascii="Times New Roman" w:hAnsi="Times New Roman" w:cs="Times New Roman"/>
        </w:rPr>
        <w:t xml:space="preserve">The extract states that hermits go out armed into the desert. The idea of going out into the desert, whether it be a real one or a spiritual one, is an important concept within the Cistercian movement and spread of monastic houses. This can be seen in Chapter three of the Exordium Parvum, the area where </w:t>
      </w:r>
      <w:proofErr w:type="spellStart"/>
      <w:r w:rsidRPr="002A78A4">
        <w:rPr>
          <w:rFonts w:ascii="Times New Roman" w:hAnsi="Times New Roman" w:cs="Times New Roman"/>
        </w:rPr>
        <w:t>Cîteaux</w:t>
      </w:r>
      <w:proofErr w:type="spellEnd"/>
      <w:r w:rsidRPr="002A78A4">
        <w:rPr>
          <w:rFonts w:ascii="Times New Roman" w:hAnsi="Times New Roman" w:cs="Times New Roman"/>
        </w:rPr>
        <w:t xml:space="preserve"> would be founded </w:t>
      </w:r>
      <w:proofErr w:type="gramStart"/>
      <w:r w:rsidRPr="002A78A4">
        <w:rPr>
          <w:rFonts w:ascii="Times New Roman" w:hAnsi="Times New Roman" w:cs="Times New Roman"/>
        </w:rPr>
        <w:t>was described as being</w:t>
      </w:r>
      <w:proofErr w:type="gramEnd"/>
      <w:r w:rsidRPr="002A78A4">
        <w:rPr>
          <w:rFonts w:ascii="Times New Roman" w:hAnsi="Times New Roman" w:cs="Times New Roman"/>
        </w:rPr>
        <w:t xml:space="preserve"> ‘solitude’ and only inhabited by wild beasts.</w:t>
      </w:r>
      <w:r w:rsidR="004D5084" w:rsidRPr="002A78A4">
        <w:rPr>
          <w:rStyle w:val="FootnoteReference"/>
          <w:rFonts w:ascii="Times New Roman" w:hAnsi="Times New Roman" w:cs="Times New Roman"/>
        </w:rPr>
        <w:footnoteReference w:id="5"/>
      </w:r>
    </w:p>
    <w:p w14:paraId="0208B821" w14:textId="2E1A9DC0" w:rsidR="002A78A4" w:rsidRPr="002A78A4" w:rsidRDefault="002A78A4" w:rsidP="002A78A4">
      <w:pPr>
        <w:spacing w:line="480" w:lineRule="auto"/>
        <w:rPr>
          <w:rFonts w:ascii="Times New Roman" w:hAnsi="Times New Roman" w:cs="Times New Roman"/>
        </w:rPr>
      </w:pPr>
      <w:r w:rsidRPr="002A78A4">
        <w:rPr>
          <w:rFonts w:ascii="Times New Roman" w:hAnsi="Times New Roman" w:cs="Times New Roman"/>
        </w:rPr>
        <w:t xml:space="preserve">The Rule of St Benedict, according to David Knowles, shows much similarity with the </w:t>
      </w:r>
      <w:r w:rsidRPr="002A78A4">
        <w:rPr>
          <w:rFonts w:ascii="Times New Roman" w:hAnsi="Times New Roman" w:cs="Times New Roman"/>
          <w:i/>
          <w:iCs/>
        </w:rPr>
        <w:t xml:space="preserve">Regula </w:t>
      </w:r>
      <w:proofErr w:type="spellStart"/>
      <w:r w:rsidRPr="002A78A4">
        <w:rPr>
          <w:rFonts w:ascii="Times New Roman" w:hAnsi="Times New Roman" w:cs="Times New Roman"/>
          <w:i/>
          <w:iCs/>
        </w:rPr>
        <w:t>Magistri</w:t>
      </w:r>
      <w:proofErr w:type="spellEnd"/>
      <w:r w:rsidRPr="002A78A4">
        <w:rPr>
          <w:rFonts w:ascii="Times New Roman" w:hAnsi="Times New Roman" w:cs="Times New Roman"/>
        </w:rPr>
        <w:t>, known as the Rule of the Master, and it is likely that at least part of the Rule of St Benedict was based off of the Rule of the Master.</w:t>
      </w:r>
      <w:r w:rsidRPr="002A78A4">
        <w:rPr>
          <w:rStyle w:val="FootnoteReference"/>
          <w:rFonts w:ascii="Times New Roman" w:hAnsi="Times New Roman" w:cs="Times New Roman"/>
        </w:rPr>
        <w:footnoteReference w:id="6"/>
      </w:r>
      <w:r w:rsidRPr="002A78A4">
        <w:rPr>
          <w:rFonts w:ascii="Times New Roman" w:hAnsi="Times New Roman" w:cs="Times New Roman"/>
        </w:rPr>
        <w:t xml:space="preserve"> One example of why it is thought that the Rule of St Benedict was influenced by the Rule of the Master is that they both have strict regulated timetables that a person should adhere to.</w:t>
      </w:r>
      <w:r w:rsidRPr="002A78A4">
        <w:rPr>
          <w:rStyle w:val="FootnoteReference"/>
          <w:rFonts w:ascii="Times New Roman" w:hAnsi="Times New Roman" w:cs="Times New Roman"/>
        </w:rPr>
        <w:footnoteReference w:id="7"/>
      </w:r>
      <w:r w:rsidRPr="002A78A4">
        <w:rPr>
          <w:rFonts w:ascii="Times New Roman" w:hAnsi="Times New Roman" w:cs="Times New Roman"/>
        </w:rPr>
        <w:t xml:space="preserve"> this can be seen from Chapter 16 of the Rule of St Benedict which states that prayers should commence seven times a day (these being at Lauds, Prime, </w:t>
      </w:r>
      <w:proofErr w:type="spellStart"/>
      <w:r w:rsidRPr="002A78A4">
        <w:rPr>
          <w:rFonts w:ascii="Times New Roman" w:hAnsi="Times New Roman" w:cs="Times New Roman"/>
        </w:rPr>
        <w:t>Terce</w:t>
      </w:r>
      <w:proofErr w:type="spellEnd"/>
      <w:r w:rsidRPr="002A78A4">
        <w:rPr>
          <w:rFonts w:ascii="Times New Roman" w:hAnsi="Times New Roman" w:cs="Times New Roman"/>
        </w:rPr>
        <w:t xml:space="preserve">, Sext, None, Vespers, and Compline). Michael Paulin </w:t>
      </w:r>
      <w:proofErr w:type="spellStart"/>
      <w:r w:rsidRPr="002A78A4">
        <w:rPr>
          <w:rFonts w:ascii="Times New Roman" w:hAnsi="Times New Roman" w:cs="Times New Roman"/>
        </w:rPr>
        <w:t>Blecker</w:t>
      </w:r>
      <w:proofErr w:type="spellEnd"/>
      <w:r w:rsidRPr="002A78A4">
        <w:rPr>
          <w:rFonts w:ascii="Times New Roman" w:hAnsi="Times New Roman" w:cs="Times New Roman"/>
        </w:rPr>
        <w:t xml:space="preserve"> would also state the Rule of St Benedict ‘depended’ on the Rule of the Master.</w:t>
      </w:r>
      <w:r w:rsidRPr="002A78A4">
        <w:rPr>
          <w:rStyle w:val="FootnoteReference"/>
          <w:rFonts w:ascii="Times New Roman" w:hAnsi="Times New Roman" w:cs="Times New Roman"/>
        </w:rPr>
        <w:footnoteReference w:id="8"/>
      </w:r>
      <w:r w:rsidRPr="002A78A4">
        <w:rPr>
          <w:rFonts w:ascii="Times New Roman" w:hAnsi="Times New Roman" w:cs="Times New Roman"/>
        </w:rPr>
        <w:t xml:space="preserve"> Some historians, like Michael Paulin </w:t>
      </w:r>
      <w:proofErr w:type="spellStart"/>
      <w:r w:rsidRPr="002A78A4">
        <w:rPr>
          <w:rFonts w:ascii="Times New Roman" w:hAnsi="Times New Roman" w:cs="Times New Roman"/>
        </w:rPr>
        <w:t>Blecker</w:t>
      </w:r>
      <w:proofErr w:type="spellEnd"/>
      <w:r w:rsidRPr="002A78A4">
        <w:rPr>
          <w:rFonts w:ascii="Times New Roman" w:hAnsi="Times New Roman" w:cs="Times New Roman"/>
        </w:rPr>
        <w:t xml:space="preserve">, </w:t>
      </w:r>
      <w:proofErr w:type="gramStart"/>
      <w:r w:rsidRPr="002A78A4">
        <w:rPr>
          <w:rFonts w:ascii="Times New Roman" w:hAnsi="Times New Roman" w:cs="Times New Roman"/>
        </w:rPr>
        <w:t>Claims</w:t>
      </w:r>
      <w:proofErr w:type="gramEnd"/>
      <w:r w:rsidRPr="002A78A4">
        <w:rPr>
          <w:rFonts w:ascii="Times New Roman" w:hAnsi="Times New Roman" w:cs="Times New Roman"/>
        </w:rPr>
        <w:t xml:space="preserve"> that the Rule of the Master was created before the Rule of St Benedict. since they were created in a close time to each other, this could explain the similarity between the two.</w:t>
      </w:r>
      <w:r w:rsidRPr="002A78A4">
        <w:rPr>
          <w:rStyle w:val="FootnoteReference"/>
          <w:rFonts w:ascii="Times New Roman" w:hAnsi="Times New Roman" w:cs="Times New Roman"/>
        </w:rPr>
        <w:footnoteReference w:id="9"/>
      </w:r>
      <w:r w:rsidRPr="002A78A4">
        <w:rPr>
          <w:rFonts w:ascii="Times New Roman" w:hAnsi="Times New Roman" w:cs="Times New Roman"/>
        </w:rPr>
        <w:t xml:space="preserve"> Another example that the Rule of St Benedict being influenced by the Rule of the Master is that the first seven chapters of the Rule of St Benedict are very similar to the first ten chapters in the Rule of the Master.</w:t>
      </w:r>
      <w:r w:rsidRPr="002A78A4">
        <w:rPr>
          <w:rStyle w:val="FootnoteReference"/>
          <w:rFonts w:ascii="Times New Roman" w:hAnsi="Times New Roman" w:cs="Times New Roman"/>
        </w:rPr>
        <w:footnoteReference w:id="10"/>
      </w:r>
    </w:p>
    <w:p w14:paraId="2D56E551" w14:textId="1E7A0F41" w:rsidR="00B075F9" w:rsidRPr="002A78A4" w:rsidRDefault="00B075F9" w:rsidP="002A78A4">
      <w:pPr>
        <w:spacing w:line="480" w:lineRule="auto"/>
        <w:rPr>
          <w:rFonts w:ascii="Times New Roman" w:hAnsi="Times New Roman" w:cs="Times New Roman"/>
        </w:rPr>
      </w:pPr>
      <w:r w:rsidRPr="002A78A4">
        <w:rPr>
          <w:rFonts w:ascii="Times New Roman" w:hAnsi="Times New Roman" w:cs="Times New Roman"/>
        </w:rPr>
        <w:t xml:space="preserve">The Rule of St Benedict </w:t>
      </w:r>
      <w:proofErr w:type="gramStart"/>
      <w:r w:rsidRPr="002A78A4">
        <w:rPr>
          <w:rFonts w:ascii="Times New Roman" w:hAnsi="Times New Roman" w:cs="Times New Roman"/>
        </w:rPr>
        <w:t>can be seen as</w:t>
      </w:r>
      <w:proofErr w:type="gramEnd"/>
      <w:r w:rsidRPr="002A78A4">
        <w:rPr>
          <w:rFonts w:ascii="Times New Roman" w:hAnsi="Times New Roman" w:cs="Times New Roman"/>
        </w:rPr>
        <w:t xml:space="preserve"> </w:t>
      </w:r>
      <w:r w:rsidR="007E5E09" w:rsidRPr="002A78A4">
        <w:rPr>
          <w:rFonts w:ascii="Times New Roman" w:hAnsi="Times New Roman" w:cs="Times New Roman"/>
        </w:rPr>
        <w:t xml:space="preserve">an extremely important document for </w:t>
      </w:r>
      <w:r w:rsidR="002347B8" w:rsidRPr="002A78A4">
        <w:rPr>
          <w:rFonts w:ascii="Times New Roman" w:hAnsi="Times New Roman" w:cs="Times New Roman"/>
        </w:rPr>
        <w:t xml:space="preserve">Western </w:t>
      </w:r>
      <w:r w:rsidR="00274AC5" w:rsidRPr="002A78A4">
        <w:rPr>
          <w:rFonts w:ascii="Times New Roman" w:hAnsi="Times New Roman" w:cs="Times New Roman"/>
        </w:rPr>
        <w:t>Christianity</w:t>
      </w:r>
      <w:r w:rsidR="002347B8" w:rsidRPr="002A78A4">
        <w:rPr>
          <w:rFonts w:ascii="Times New Roman" w:hAnsi="Times New Roman" w:cs="Times New Roman"/>
        </w:rPr>
        <w:t xml:space="preserve"> in the medieval Europe.</w:t>
      </w:r>
      <w:r w:rsidR="00DA6CF4" w:rsidRPr="002A78A4">
        <w:rPr>
          <w:rFonts w:ascii="Times New Roman" w:hAnsi="Times New Roman" w:cs="Times New Roman"/>
        </w:rPr>
        <w:t xml:space="preserve"> The text would be used to inspire the</w:t>
      </w:r>
      <w:r w:rsidR="00AF3F46" w:rsidRPr="002A78A4">
        <w:rPr>
          <w:rFonts w:ascii="Times New Roman" w:hAnsi="Times New Roman" w:cs="Times New Roman"/>
        </w:rPr>
        <w:t xml:space="preserve"> creation and</w:t>
      </w:r>
      <w:r w:rsidR="00DA6CF4" w:rsidRPr="002A78A4">
        <w:rPr>
          <w:rFonts w:ascii="Times New Roman" w:hAnsi="Times New Roman" w:cs="Times New Roman"/>
        </w:rPr>
        <w:t xml:space="preserve"> rapid expansion</w:t>
      </w:r>
      <w:r w:rsidR="00AF3F46" w:rsidRPr="002A78A4">
        <w:rPr>
          <w:rFonts w:ascii="Times New Roman" w:hAnsi="Times New Roman" w:cs="Times New Roman"/>
        </w:rPr>
        <w:t xml:space="preserve"> of the </w:t>
      </w:r>
      <w:r w:rsidR="00AF3F46" w:rsidRPr="002A78A4">
        <w:rPr>
          <w:rFonts w:ascii="Times New Roman" w:hAnsi="Times New Roman" w:cs="Times New Roman"/>
        </w:rPr>
        <w:lastRenderedPageBreak/>
        <w:t xml:space="preserve">Cistercian </w:t>
      </w:r>
      <w:r w:rsidR="00E0239C" w:rsidRPr="002A78A4">
        <w:rPr>
          <w:rFonts w:ascii="Times New Roman" w:hAnsi="Times New Roman" w:cs="Times New Roman"/>
        </w:rPr>
        <w:t xml:space="preserve">order. Despite </w:t>
      </w:r>
      <w:r w:rsidR="0071095D" w:rsidRPr="002A78A4">
        <w:rPr>
          <w:rFonts w:ascii="Times New Roman" w:hAnsi="Times New Roman" w:cs="Times New Roman"/>
        </w:rPr>
        <w:t xml:space="preserve">the Rule of St Benedict </w:t>
      </w:r>
      <w:r w:rsidR="002F2497" w:rsidRPr="002A78A4">
        <w:rPr>
          <w:rFonts w:ascii="Times New Roman" w:hAnsi="Times New Roman" w:cs="Times New Roman"/>
        </w:rPr>
        <w:t xml:space="preserve">did potentially </w:t>
      </w:r>
      <w:r w:rsidR="00091A22" w:rsidRPr="002A78A4">
        <w:rPr>
          <w:rFonts w:ascii="Times New Roman" w:hAnsi="Times New Roman" w:cs="Times New Roman"/>
        </w:rPr>
        <w:t xml:space="preserve">take </w:t>
      </w:r>
      <w:r w:rsidR="003E0961" w:rsidRPr="002A78A4">
        <w:rPr>
          <w:rFonts w:ascii="Times New Roman" w:hAnsi="Times New Roman" w:cs="Times New Roman"/>
        </w:rPr>
        <w:t xml:space="preserve">a lot of inspiration from the Rule of the Master, this does not </w:t>
      </w:r>
      <w:r w:rsidR="00972F74" w:rsidRPr="002A78A4">
        <w:rPr>
          <w:rFonts w:ascii="Times New Roman" w:hAnsi="Times New Roman" w:cs="Times New Roman"/>
        </w:rPr>
        <w:t>diminish the impact the document would go onto have.</w:t>
      </w:r>
    </w:p>
    <w:p w14:paraId="2F71506D" w14:textId="29272510" w:rsidR="00972F74" w:rsidRPr="002A78A4" w:rsidRDefault="00972F74" w:rsidP="002A78A4">
      <w:pPr>
        <w:spacing w:line="480" w:lineRule="auto"/>
        <w:rPr>
          <w:rFonts w:ascii="Times New Roman" w:hAnsi="Times New Roman" w:cs="Times New Roman"/>
        </w:rPr>
      </w:pPr>
    </w:p>
    <w:p w14:paraId="5DC5AAE1" w14:textId="0339724D" w:rsidR="00972F74" w:rsidRPr="002A78A4" w:rsidRDefault="00972F74" w:rsidP="002A78A4">
      <w:pPr>
        <w:spacing w:line="480" w:lineRule="auto"/>
        <w:rPr>
          <w:rFonts w:ascii="Times New Roman" w:hAnsi="Times New Roman" w:cs="Times New Roman"/>
        </w:rPr>
      </w:pPr>
    </w:p>
    <w:p w14:paraId="4DE2B16A" w14:textId="0CBD0741" w:rsidR="00972F74" w:rsidRPr="002A78A4" w:rsidRDefault="00972F74" w:rsidP="002A78A4">
      <w:pPr>
        <w:spacing w:line="480" w:lineRule="auto"/>
        <w:rPr>
          <w:rFonts w:ascii="Times New Roman" w:hAnsi="Times New Roman" w:cs="Times New Roman"/>
        </w:rPr>
      </w:pPr>
    </w:p>
    <w:p w14:paraId="766BED4C" w14:textId="72C93CB0" w:rsidR="00972F74" w:rsidRPr="002A78A4" w:rsidRDefault="00972F74" w:rsidP="002A78A4">
      <w:pPr>
        <w:spacing w:line="480" w:lineRule="auto"/>
        <w:rPr>
          <w:rFonts w:ascii="Times New Roman" w:hAnsi="Times New Roman" w:cs="Times New Roman"/>
        </w:rPr>
      </w:pPr>
    </w:p>
    <w:p w14:paraId="2D2A2A7E" w14:textId="77777777" w:rsidR="00972F74" w:rsidRPr="002A78A4" w:rsidRDefault="00972F74" w:rsidP="002A78A4">
      <w:pPr>
        <w:spacing w:line="480" w:lineRule="auto"/>
        <w:rPr>
          <w:rFonts w:ascii="Times New Roman" w:hAnsi="Times New Roman" w:cs="Times New Roman"/>
        </w:rPr>
      </w:pPr>
    </w:p>
    <w:p w14:paraId="0763E44D" w14:textId="77777777" w:rsidR="00274AC5" w:rsidRDefault="00274AC5" w:rsidP="002A78A4">
      <w:pPr>
        <w:spacing w:line="480" w:lineRule="auto"/>
        <w:rPr>
          <w:rFonts w:ascii="Times New Roman" w:hAnsi="Times New Roman" w:cs="Times New Roman"/>
          <w:u w:val="single"/>
        </w:rPr>
      </w:pPr>
    </w:p>
    <w:p w14:paraId="34D8F928" w14:textId="77777777" w:rsidR="00274AC5" w:rsidRDefault="00274AC5" w:rsidP="002A78A4">
      <w:pPr>
        <w:spacing w:line="480" w:lineRule="auto"/>
        <w:rPr>
          <w:rFonts w:ascii="Times New Roman" w:hAnsi="Times New Roman" w:cs="Times New Roman"/>
          <w:u w:val="single"/>
        </w:rPr>
      </w:pPr>
    </w:p>
    <w:p w14:paraId="31B58CE0" w14:textId="77777777" w:rsidR="00274AC5" w:rsidRDefault="00274AC5" w:rsidP="002A78A4">
      <w:pPr>
        <w:spacing w:line="480" w:lineRule="auto"/>
        <w:rPr>
          <w:rFonts w:ascii="Times New Roman" w:hAnsi="Times New Roman" w:cs="Times New Roman"/>
          <w:u w:val="single"/>
        </w:rPr>
      </w:pPr>
    </w:p>
    <w:p w14:paraId="61174489" w14:textId="77777777" w:rsidR="00274AC5" w:rsidRDefault="00274AC5" w:rsidP="002A78A4">
      <w:pPr>
        <w:spacing w:line="480" w:lineRule="auto"/>
        <w:rPr>
          <w:rFonts w:ascii="Times New Roman" w:hAnsi="Times New Roman" w:cs="Times New Roman"/>
          <w:u w:val="single"/>
        </w:rPr>
      </w:pPr>
    </w:p>
    <w:p w14:paraId="11A3D682" w14:textId="77777777" w:rsidR="00274AC5" w:rsidRDefault="00274AC5" w:rsidP="002A78A4">
      <w:pPr>
        <w:spacing w:line="480" w:lineRule="auto"/>
        <w:rPr>
          <w:rFonts w:ascii="Times New Roman" w:hAnsi="Times New Roman" w:cs="Times New Roman"/>
          <w:u w:val="single"/>
        </w:rPr>
      </w:pPr>
    </w:p>
    <w:p w14:paraId="357E64DD" w14:textId="77777777" w:rsidR="00274AC5" w:rsidRDefault="00274AC5" w:rsidP="002A78A4">
      <w:pPr>
        <w:spacing w:line="480" w:lineRule="auto"/>
        <w:rPr>
          <w:rFonts w:ascii="Times New Roman" w:hAnsi="Times New Roman" w:cs="Times New Roman"/>
          <w:u w:val="single"/>
        </w:rPr>
      </w:pPr>
    </w:p>
    <w:p w14:paraId="3A93CE90" w14:textId="77777777" w:rsidR="00274AC5" w:rsidRDefault="00274AC5" w:rsidP="002A78A4">
      <w:pPr>
        <w:spacing w:line="480" w:lineRule="auto"/>
        <w:rPr>
          <w:rFonts w:ascii="Times New Roman" w:hAnsi="Times New Roman" w:cs="Times New Roman"/>
          <w:u w:val="single"/>
        </w:rPr>
      </w:pPr>
    </w:p>
    <w:p w14:paraId="6275B90E" w14:textId="77777777" w:rsidR="00274AC5" w:rsidRDefault="00274AC5" w:rsidP="002A78A4">
      <w:pPr>
        <w:spacing w:line="480" w:lineRule="auto"/>
        <w:rPr>
          <w:rFonts w:ascii="Times New Roman" w:hAnsi="Times New Roman" w:cs="Times New Roman"/>
          <w:u w:val="single"/>
        </w:rPr>
      </w:pPr>
    </w:p>
    <w:p w14:paraId="66A19FDD" w14:textId="77777777" w:rsidR="00274AC5" w:rsidRDefault="00274AC5" w:rsidP="002A78A4">
      <w:pPr>
        <w:spacing w:line="480" w:lineRule="auto"/>
        <w:rPr>
          <w:rFonts w:ascii="Times New Roman" w:hAnsi="Times New Roman" w:cs="Times New Roman"/>
          <w:u w:val="single"/>
        </w:rPr>
      </w:pPr>
    </w:p>
    <w:p w14:paraId="57395CA6" w14:textId="77777777" w:rsidR="00274AC5" w:rsidRDefault="00274AC5" w:rsidP="002A78A4">
      <w:pPr>
        <w:spacing w:line="480" w:lineRule="auto"/>
        <w:rPr>
          <w:rFonts w:ascii="Times New Roman" w:hAnsi="Times New Roman" w:cs="Times New Roman"/>
          <w:u w:val="single"/>
        </w:rPr>
      </w:pPr>
    </w:p>
    <w:p w14:paraId="0A49CBC3" w14:textId="77777777" w:rsidR="00274AC5" w:rsidRDefault="00274AC5" w:rsidP="002A78A4">
      <w:pPr>
        <w:spacing w:line="480" w:lineRule="auto"/>
        <w:rPr>
          <w:rFonts w:ascii="Times New Roman" w:hAnsi="Times New Roman" w:cs="Times New Roman"/>
          <w:u w:val="single"/>
        </w:rPr>
      </w:pPr>
      <w:bookmarkStart w:id="0" w:name="_GoBack"/>
      <w:bookmarkEnd w:id="0"/>
    </w:p>
    <w:p w14:paraId="3930514F" w14:textId="77777777" w:rsidR="00274AC5" w:rsidRDefault="00274AC5" w:rsidP="002A78A4">
      <w:pPr>
        <w:spacing w:line="480" w:lineRule="auto"/>
        <w:rPr>
          <w:rFonts w:ascii="Times New Roman" w:hAnsi="Times New Roman" w:cs="Times New Roman"/>
          <w:u w:val="single"/>
        </w:rPr>
      </w:pPr>
    </w:p>
    <w:p w14:paraId="1F7D22BB" w14:textId="77777777" w:rsidR="00274AC5" w:rsidRDefault="00274AC5" w:rsidP="002A78A4">
      <w:pPr>
        <w:spacing w:line="480" w:lineRule="auto"/>
        <w:rPr>
          <w:rFonts w:ascii="Times New Roman" w:hAnsi="Times New Roman" w:cs="Times New Roman"/>
          <w:u w:val="single"/>
        </w:rPr>
      </w:pPr>
    </w:p>
    <w:p w14:paraId="1999C2E5" w14:textId="77777777" w:rsidR="00274AC5" w:rsidRDefault="00274AC5" w:rsidP="002A78A4">
      <w:pPr>
        <w:spacing w:line="480" w:lineRule="auto"/>
        <w:rPr>
          <w:rFonts w:ascii="Times New Roman" w:hAnsi="Times New Roman" w:cs="Times New Roman"/>
          <w:u w:val="single"/>
        </w:rPr>
      </w:pPr>
    </w:p>
    <w:p w14:paraId="5436C937" w14:textId="432911B9" w:rsidR="00972F74" w:rsidRPr="002A78A4" w:rsidRDefault="00972F74" w:rsidP="002A78A4">
      <w:pPr>
        <w:spacing w:line="480" w:lineRule="auto"/>
        <w:rPr>
          <w:rFonts w:ascii="Times New Roman" w:hAnsi="Times New Roman" w:cs="Times New Roman"/>
          <w:u w:val="single"/>
        </w:rPr>
      </w:pPr>
      <w:r w:rsidRPr="002A78A4">
        <w:rPr>
          <w:rFonts w:ascii="Times New Roman" w:hAnsi="Times New Roman" w:cs="Times New Roman"/>
          <w:u w:val="single"/>
        </w:rPr>
        <w:lastRenderedPageBreak/>
        <w:t xml:space="preserve">Bibliography </w:t>
      </w:r>
    </w:p>
    <w:p w14:paraId="5F7EA22C" w14:textId="25A4FD9A" w:rsidR="00972F74" w:rsidRPr="002A78A4" w:rsidRDefault="003C1C82" w:rsidP="002A78A4">
      <w:pPr>
        <w:spacing w:line="480" w:lineRule="auto"/>
        <w:rPr>
          <w:rFonts w:ascii="Times New Roman" w:hAnsi="Times New Roman" w:cs="Times New Roman"/>
        </w:rPr>
      </w:pPr>
      <w:proofErr w:type="spellStart"/>
      <w:r w:rsidRPr="002A78A4">
        <w:rPr>
          <w:rFonts w:ascii="Times New Roman" w:hAnsi="Times New Roman" w:cs="Times New Roman"/>
        </w:rPr>
        <w:t>Blecker</w:t>
      </w:r>
      <w:proofErr w:type="spellEnd"/>
      <w:r w:rsidRPr="002A78A4">
        <w:rPr>
          <w:rFonts w:ascii="Times New Roman" w:hAnsi="Times New Roman" w:cs="Times New Roman"/>
        </w:rPr>
        <w:t>, M.</w:t>
      </w:r>
      <w:r w:rsidR="00A9602E" w:rsidRPr="002A78A4">
        <w:rPr>
          <w:rFonts w:ascii="Times New Roman" w:hAnsi="Times New Roman" w:cs="Times New Roman"/>
        </w:rPr>
        <w:t xml:space="preserve"> ‘</w:t>
      </w:r>
      <w:r w:rsidR="00790DAE" w:rsidRPr="002A78A4">
        <w:rPr>
          <w:rFonts w:ascii="Times New Roman" w:hAnsi="Times New Roman" w:cs="Times New Roman"/>
        </w:rPr>
        <w:t>Roman Law and “</w:t>
      </w:r>
      <w:proofErr w:type="spellStart"/>
      <w:r w:rsidR="00790DAE" w:rsidRPr="002A78A4">
        <w:rPr>
          <w:rFonts w:ascii="Times New Roman" w:hAnsi="Times New Roman" w:cs="Times New Roman"/>
        </w:rPr>
        <w:t>Consilium</w:t>
      </w:r>
      <w:proofErr w:type="spellEnd"/>
      <w:r w:rsidR="00790DAE" w:rsidRPr="002A78A4">
        <w:rPr>
          <w:rFonts w:ascii="Times New Roman" w:hAnsi="Times New Roman" w:cs="Times New Roman"/>
        </w:rPr>
        <w:t xml:space="preserve">” in the Regula </w:t>
      </w:r>
      <w:proofErr w:type="spellStart"/>
      <w:r w:rsidR="00790DAE" w:rsidRPr="002A78A4">
        <w:rPr>
          <w:rFonts w:ascii="Times New Roman" w:hAnsi="Times New Roman" w:cs="Times New Roman"/>
        </w:rPr>
        <w:t>Magistri</w:t>
      </w:r>
      <w:proofErr w:type="spellEnd"/>
      <w:r w:rsidR="00790DAE" w:rsidRPr="002A78A4">
        <w:rPr>
          <w:rFonts w:ascii="Times New Roman" w:hAnsi="Times New Roman" w:cs="Times New Roman"/>
        </w:rPr>
        <w:t xml:space="preserve"> and the Rule of St. Benedict</w:t>
      </w:r>
      <w:r w:rsidR="00DB4432" w:rsidRPr="002A78A4">
        <w:rPr>
          <w:rFonts w:ascii="Times New Roman" w:hAnsi="Times New Roman" w:cs="Times New Roman"/>
        </w:rPr>
        <w:t xml:space="preserve">’ </w:t>
      </w:r>
      <w:r w:rsidR="0055323C" w:rsidRPr="002A78A4">
        <w:rPr>
          <w:rFonts w:ascii="Times New Roman" w:hAnsi="Times New Roman" w:cs="Times New Roman"/>
          <w:i/>
          <w:iCs/>
        </w:rPr>
        <w:t xml:space="preserve">The University of Chicago Press, </w:t>
      </w:r>
      <w:r w:rsidR="00DB4432" w:rsidRPr="002A78A4">
        <w:rPr>
          <w:rFonts w:ascii="Times New Roman" w:hAnsi="Times New Roman" w:cs="Times New Roman"/>
        </w:rPr>
        <w:t>47(1)</w:t>
      </w:r>
      <w:r w:rsidR="00A93656" w:rsidRPr="002A78A4">
        <w:rPr>
          <w:rFonts w:ascii="Times New Roman" w:hAnsi="Times New Roman" w:cs="Times New Roman"/>
        </w:rPr>
        <w:t xml:space="preserve">, </w:t>
      </w:r>
      <w:r w:rsidR="004E2C93" w:rsidRPr="002A78A4">
        <w:rPr>
          <w:rFonts w:ascii="Times New Roman" w:hAnsi="Times New Roman" w:cs="Times New Roman"/>
        </w:rPr>
        <w:t>(</w:t>
      </w:r>
      <w:r w:rsidR="00A93656" w:rsidRPr="002A78A4">
        <w:rPr>
          <w:rFonts w:ascii="Times New Roman" w:hAnsi="Times New Roman" w:cs="Times New Roman"/>
        </w:rPr>
        <w:t>1972</w:t>
      </w:r>
      <w:r w:rsidR="004E2C93" w:rsidRPr="002A78A4">
        <w:rPr>
          <w:rFonts w:ascii="Times New Roman" w:hAnsi="Times New Roman" w:cs="Times New Roman"/>
        </w:rPr>
        <w:t>), pp</w:t>
      </w:r>
      <w:r w:rsidR="005C2CCB" w:rsidRPr="002A78A4">
        <w:rPr>
          <w:rFonts w:ascii="Times New Roman" w:hAnsi="Times New Roman" w:cs="Times New Roman"/>
        </w:rPr>
        <w:t xml:space="preserve"> 1-28. </w:t>
      </w:r>
      <w:hyperlink r:id="rId7" w:history="1">
        <w:r w:rsidR="00952327" w:rsidRPr="002A78A4">
          <w:rPr>
            <w:rStyle w:val="Hyperlink"/>
            <w:rFonts w:ascii="Times New Roman" w:hAnsi="Times New Roman" w:cs="Times New Roman"/>
          </w:rPr>
          <w:t>https://www.jstor.org/stable/pdf/2851213.pdf?ab_segments=0%252Fbasic_SYC-4946%252Fcontrol&amp;refreqid=excelsior%3A562bb9ac81aa2203b6a936e1a30a2a18</w:t>
        </w:r>
      </w:hyperlink>
      <w:r w:rsidR="00952327" w:rsidRPr="002A78A4">
        <w:rPr>
          <w:rFonts w:ascii="Times New Roman" w:hAnsi="Times New Roman" w:cs="Times New Roman"/>
        </w:rPr>
        <w:t xml:space="preserve"> (Accessed 15/02/20)</w:t>
      </w:r>
    </w:p>
    <w:p w14:paraId="704A6DE6" w14:textId="3AF216E6" w:rsidR="000C1956" w:rsidRPr="002A78A4" w:rsidRDefault="00465778" w:rsidP="002A78A4">
      <w:pPr>
        <w:spacing w:line="480" w:lineRule="auto"/>
        <w:rPr>
          <w:rFonts w:ascii="Times New Roman" w:hAnsi="Times New Roman" w:cs="Times New Roman"/>
        </w:rPr>
      </w:pPr>
      <w:proofErr w:type="spellStart"/>
      <w:r w:rsidRPr="002A78A4">
        <w:rPr>
          <w:rFonts w:ascii="Times New Roman" w:hAnsi="Times New Roman" w:cs="Times New Roman"/>
        </w:rPr>
        <w:t>Kardong</w:t>
      </w:r>
      <w:proofErr w:type="spellEnd"/>
      <w:r w:rsidRPr="002A78A4">
        <w:rPr>
          <w:rFonts w:ascii="Times New Roman" w:hAnsi="Times New Roman" w:cs="Times New Roman"/>
        </w:rPr>
        <w:t>, T. ‘Mastering the Master: A Recent Commentary on the Prototype of the Rule of Saint Benedict</w:t>
      </w:r>
      <w:r w:rsidR="00624BA5" w:rsidRPr="002A78A4">
        <w:rPr>
          <w:rFonts w:ascii="Times New Roman" w:hAnsi="Times New Roman" w:cs="Times New Roman"/>
        </w:rPr>
        <w:t>’</w:t>
      </w:r>
      <w:r w:rsidR="000628E1" w:rsidRPr="002A78A4">
        <w:rPr>
          <w:rFonts w:ascii="Times New Roman" w:hAnsi="Times New Roman" w:cs="Times New Roman"/>
        </w:rPr>
        <w:t xml:space="preserve"> </w:t>
      </w:r>
      <w:r w:rsidR="000628E1" w:rsidRPr="002A78A4">
        <w:rPr>
          <w:rFonts w:ascii="Times New Roman" w:hAnsi="Times New Roman" w:cs="Times New Roman"/>
          <w:i/>
          <w:iCs/>
        </w:rPr>
        <w:t>Cistercian Studies Q</w:t>
      </w:r>
      <w:r w:rsidR="005225C9" w:rsidRPr="002A78A4">
        <w:rPr>
          <w:rFonts w:ascii="Times New Roman" w:hAnsi="Times New Roman" w:cs="Times New Roman"/>
          <w:i/>
          <w:iCs/>
        </w:rPr>
        <w:t>uarterly</w:t>
      </w:r>
      <w:r w:rsidR="00624BA5" w:rsidRPr="002A78A4">
        <w:rPr>
          <w:rFonts w:ascii="Times New Roman" w:hAnsi="Times New Roman" w:cs="Times New Roman"/>
        </w:rPr>
        <w:t>, 38(3),</w:t>
      </w:r>
      <w:r w:rsidR="00F117FD" w:rsidRPr="002A78A4">
        <w:rPr>
          <w:rFonts w:ascii="Times New Roman" w:hAnsi="Times New Roman" w:cs="Times New Roman"/>
        </w:rPr>
        <w:t xml:space="preserve"> 2003, </w:t>
      </w:r>
      <w:r w:rsidR="001D6B8A" w:rsidRPr="002A78A4">
        <w:rPr>
          <w:rFonts w:ascii="Times New Roman" w:hAnsi="Times New Roman" w:cs="Times New Roman"/>
        </w:rPr>
        <w:t>pp. 244-</w:t>
      </w:r>
      <w:r w:rsidR="00804EAF" w:rsidRPr="002A78A4">
        <w:rPr>
          <w:rFonts w:ascii="Times New Roman" w:hAnsi="Times New Roman" w:cs="Times New Roman"/>
        </w:rPr>
        <w:t>261</w:t>
      </w:r>
      <w:r w:rsidR="00D531F1" w:rsidRPr="002A78A4">
        <w:rPr>
          <w:rFonts w:ascii="Times New Roman" w:hAnsi="Times New Roman" w:cs="Times New Roman"/>
        </w:rPr>
        <w:t xml:space="preserve">. </w:t>
      </w:r>
      <w:hyperlink r:id="rId8" w:history="1">
        <w:r w:rsidR="00D531F1" w:rsidRPr="002A78A4">
          <w:rPr>
            <w:rStyle w:val="Hyperlink"/>
            <w:rFonts w:ascii="Times New Roman" w:hAnsi="Times New Roman" w:cs="Times New Roman"/>
          </w:rPr>
          <w:t>https://content.ebscohost.com/ContentServer.asp?T=P&amp;P=AN&amp;K=11007187&amp;S=R&amp;D=rlh&amp;EbscoContent=dGJyMNHr7ESep7Q4xNvgOLCmsEiep7FSsK24TbGWxWXS&amp;ContentCustomer=dGJyMPGqtVGxp7FRuePfgeyx44Dt6fIA</w:t>
        </w:r>
      </w:hyperlink>
      <w:r w:rsidR="00D531F1" w:rsidRPr="002A78A4">
        <w:rPr>
          <w:rFonts w:ascii="Times New Roman" w:hAnsi="Times New Roman" w:cs="Times New Roman"/>
        </w:rPr>
        <w:t xml:space="preserve"> (15/02/20)</w:t>
      </w:r>
    </w:p>
    <w:p w14:paraId="1BD8EE40" w14:textId="722FD2FA" w:rsidR="00950CB3" w:rsidRPr="002A78A4" w:rsidRDefault="00950CB3" w:rsidP="002A78A4">
      <w:pPr>
        <w:spacing w:line="480" w:lineRule="auto"/>
        <w:rPr>
          <w:rFonts w:ascii="Times New Roman" w:hAnsi="Times New Roman" w:cs="Times New Roman"/>
        </w:rPr>
      </w:pPr>
      <w:r w:rsidRPr="002A78A4">
        <w:rPr>
          <w:rFonts w:ascii="Times New Roman" w:hAnsi="Times New Roman" w:cs="Times New Roman"/>
        </w:rPr>
        <w:t>Hardy, E.</w:t>
      </w:r>
      <w:r w:rsidR="00B43336" w:rsidRPr="002A78A4">
        <w:rPr>
          <w:rFonts w:ascii="Times New Roman" w:hAnsi="Times New Roman" w:cs="Times New Roman"/>
        </w:rPr>
        <w:t xml:space="preserve"> ‘The Dead Sea Discipline and the Rule of St Benedict</w:t>
      </w:r>
      <w:r w:rsidR="00782FFC" w:rsidRPr="002A78A4">
        <w:rPr>
          <w:rFonts w:ascii="Times New Roman" w:hAnsi="Times New Roman" w:cs="Times New Roman"/>
        </w:rPr>
        <w:t>’</w:t>
      </w:r>
      <w:r w:rsidR="005B2839" w:rsidRPr="002A78A4">
        <w:rPr>
          <w:rFonts w:ascii="Times New Roman" w:hAnsi="Times New Roman" w:cs="Times New Roman"/>
        </w:rPr>
        <w:t xml:space="preserve"> </w:t>
      </w:r>
      <w:r w:rsidR="005B2839" w:rsidRPr="002A78A4">
        <w:rPr>
          <w:rFonts w:ascii="Times New Roman" w:hAnsi="Times New Roman" w:cs="Times New Roman"/>
          <w:i/>
          <w:iCs/>
        </w:rPr>
        <w:t>Journal of Bible and Religion</w:t>
      </w:r>
      <w:r w:rsidR="005B2839" w:rsidRPr="002A78A4">
        <w:rPr>
          <w:rFonts w:ascii="Times New Roman" w:hAnsi="Times New Roman" w:cs="Times New Roman"/>
        </w:rPr>
        <w:t>,</w:t>
      </w:r>
      <w:r w:rsidR="001D5E5C" w:rsidRPr="002A78A4">
        <w:rPr>
          <w:rFonts w:ascii="Times New Roman" w:hAnsi="Times New Roman" w:cs="Times New Roman"/>
        </w:rPr>
        <w:t xml:space="preserve"> 25(3), 1957</w:t>
      </w:r>
      <w:r w:rsidR="00C66634" w:rsidRPr="002A78A4">
        <w:rPr>
          <w:rFonts w:ascii="Times New Roman" w:hAnsi="Times New Roman" w:cs="Times New Roman"/>
        </w:rPr>
        <w:t>, pp. 183-186</w:t>
      </w:r>
      <w:r w:rsidR="00CB3CAF" w:rsidRPr="002A78A4">
        <w:rPr>
          <w:rFonts w:ascii="Times New Roman" w:hAnsi="Times New Roman" w:cs="Times New Roman"/>
        </w:rPr>
        <w:t xml:space="preserve">. </w:t>
      </w:r>
      <w:hyperlink r:id="rId9" w:anchor="metadata_info_tab_contents" w:history="1">
        <w:r w:rsidR="00CB3CAF" w:rsidRPr="002A78A4">
          <w:rPr>
            <w:rStyle w:val="Hyperlink"/>
            <w:rFonts w:ascii="Times New Roman" w:hAnsi="Times New Roman" w:cs="Times New Roman"/>
          </w:rPr>
          <w:t>https://www.jstor.org/stable/1458178?Search=yes&amp;resultItemClick=true&amp;searchText=the&amp;searchText=rule&amp;searchText=of&amp;searchText=st&amp;searchText=benedict&amp;searchUri=%2Faction%2FdoBasicSearch%3FQuery%3Dthe%2Brule%2Bof%2Bst%2Bbenedict%26amp%3Bacc%3Don%26amp%3Bwc%3Don%26amp%3Bfc%3Doff%26amp%3Bgroup%3Dnone&amp;ab_segments=0%2Fbasic_SYC-4946%2Fcontrol&amp;refreqid=search%3Ab6453e5977a000ffa1bb8e770d7f34eb&amp;seq=1#metadata_info_tab_contents</w:t>
        </w:r>
      </w:hyperlink>
      <w:r w:rsidR="00CB3CAF" w:rsidRPr="002A78A4">
        <w:rPr>
          <w:rFonts w:ascii="Times New Roman" w:hAnsi="Times New Roman" w:cs="Times New Roman"/>
        </w:rPr>
        <w:t xml:space="preserve"> (16/02/20)</w:t>
      </w:r>
    </w:p>
    <w:p w14:paraId="2FBDC66B" w14:textId="1614EC8D" w:rsidR="00C816D7" w:rsidRPr="002A78A4" w:rsidRDefault="00C816D7" w:rsidP="002A78A4">
      <w:pPr>
        <w:spacing w:line="480" w:lineRule="auto"/>
        <w:rPr>
          <w:rFonts w:ascii="Times New Roman" w:hAnsi="Times New Roman" w:cs="Times New Roman"/>
        </w:rPr>
      </w:pPr>
      <w:r w:rsidRPr="002A78A4">
        <w:rPr>
          <w:rFonts w:ascii="Times New Roman" w:hAnsi="Times New Roman" w:cs="Times New Roman"/>
        </w:rPr>
        <w:t>Barber</w:t>
      </w:r>
      <w:r w:rsidR="003D53A5" w:rsidRPr="002A78A4">
        <w:rPr>
          <w:rFonts w:ascii="Times New Roman" w:hAnsi="Times New Roman" w:cs="Times New Roman"/>
        </w:rPr>
        <w:t xml:space="preserve">, M., </w:t>
      </w:r>
      <w:r w:rsidR="003D53A5" w:rsidRPr="002A78A4">
        <w:rPr>
          <w:rFonts w:ascii="Times New Roman" w:hAnsi="Times New Roman" w:cs="Times New Roman"/>
          <w:i/>
          <w:iCs/>
        </w:rPr>
        <w:t>The Two Cities: Medieval Europe 1050-1320</w:t>
      </w:r>
      <w:r w:rsidR="003D5811" w:rsidRPr="002A78A4">
        <w:rPr>
          <w:rFonts w:ascii="Times New Roman" w:hAnsi="Times New Roman" w:cs="Times New Roman"/>
        </w:rPr>
        <w:t xml:space="preserve"> (London: Routledge, </w:t>
      </w:r>
      <w:r w:rsidR="00B9640B" w:rsidRPr="002A78A4">
        <w:rPr>
          <w:rFonts w:ascii="Times New Roman" w:hAnsi="Times New Roman" w:cs="Times New Roman"/>
        </w:rPr>
        <w:t>1992)</w:t>
      </w:r>
    </w:p>
    <w:p w14:paraId="3BC3A0F5" w14:textId="408CCD5A" w:rsidR="00961E5D" w:rsidRPr="002A78A4" w:rsidRDefault="005F0B1E" w:rsidP="002A78A4">
      <w:pPr>
        <w:spacing w:line="480" w:lineRule="auto"/>
        <w:rPr>
          <w:rFonts w:ascii="Times New Roman" w:hAnsi="Times New Roman" w:cs="Times New Roman"/>
        </w:rPr>
      </w:pPr>
      <w:r w:rsidRPr="002A78A4">
        <w:rPr>
          <w:rFonts w:ascii="Times New Roman" w:hAnsi="Times New Roman" w:cs="Times New Roman"/>
          <w:i/>
          <w:iCs/>
        </w:rPr>
        <w:t>Exordium Parvum</w:t>
      </w:r>
      <w:r w:rsidR="00A530F7" w:rsidRPr="002A78A4">
        <w:rPr>
          <w:rFonts w:ascii="Times New Roman" w:hAnsi="Times New Roman" w:cs="Times New Roman"/>
        </w:rPr>
        <w:t xml:space="preserve">. </w:t>
      </w:r>
      <w:hyperlink r:id="rId10" w:history="1">
        <w:r w:rsidR="00A530F7" w:rsidRPr="002A78A4">
          <w:rPr>
            <w:rStyle w:val="Hyperlink"/>
            <w:rFonts w:ascii="Times New Roman" w:hAnsi="Times New Roman" w:cs="Times New Roman"/>
          </w:rPr>
          <w:t>https://www.ocso.org/wp-content/uploads/2016/05/EN-Exordium-Parvum.pdf</w:t>
        </w:r>
      </w:hyperlink>
      <w:r w:rsidR="00A530F7" w:rsidRPr="002A78A4">
        <w:rPr>
          <w:rFonts w:ascii="Times New Roman" w:hAnsi="Times New Roman" w:cs="Times New Roman"/>
        </w:rPr>
        <w:t xml:space="preserve"> (16/02/20)</w:t>
      </w:r>
    </w:p>
    <w:p w14:paraId="74AED4DA" w14:textId="1E9905B7" w:rsidR="00281302" w:rsidRPr="002A78A4" w:rsidRDefault="00281302" w:rsidP="002A78A4">
      <w:pPr>
        <w:spacing w:line="480" w:lineRule="auto"/>
        <w:rPr>
          <w:rFonts w:ascii="Times New Roman" w:hAnsi="Times New Roman" w:cs="Times New Roman"/>
          <w:u w:val="single"/>
        </w:rPr>
      </w:pPr>
      <w:r w:rsidRPr="002A78A4">
        <w:rPr>
          <w:rFonts w:ascii="Times New Roman" w:hAnsi="Times New Roman" w:cs="Times New Roman"/>
        </w:rPr>
        <w:t>Cooke, A.</w:t>
      </w:r>
      <w:r w:rsidR="00DF7154" w:rsidRPr="002A78A4">
        <w:rPr>
          <w:rFonts w:ascii="Times New Roman" w:hAnsi="Times New Roman" w:cs="Times New Roman"/>
        </w:rPr>
        <w:t xml:space="preserve"> ‘The Settlement of the Cistercians in </w:t>
      </w:r>
      <w:proofErr w:type="spellStart"/>
      <w:r w:rsidR="00DF7154" w:rsidRPr="002A78A4">
        <w:rPr>
          <w:rFonts w:ascii="Times New Roman" w:hAnsi="Times New Roman" w:cs="Times New Roman"/>
        </w:rPr>
        <w:t>Englnad</w:t>
      </w:r>
      <w:proofErr w:type="spellEnd"/>
      <w:r w:rsidR="007E2958" w:rsidRPr="002A78A4">
        <w:rPr>
          <w:rFonts w:ascii="Times New Roman" w:hAnsi="Times New Roman" w:cs="Times New Roman"/>
        </w:rPr>
        <w:t xml:space="preserve">’ </w:t>
      </w:r>
      <w:r w:rsidR="007E2958" w:rsidRPr="002A78A4">
        <w:rPr>
          <w:rFonts w:ascii="Times New Roman" w:hAnsi="Times New Roman" w:cs="Times New Roman"/>
          <w:i/>
          <w:iCs/>
        </w:rPr>
        <w:t>The English Historical Review</w:t>
      </w:r>
      <w:r w:rsidR="007E2958" w:rsidRPr="002A78A4">
        <w:rPr>
          <w:rFonts w:ascii="Times New Roman" w:hAnsi="Times New Roman" w:cs="Times New Roman"/>
        </w:rPr>
        <w:t>,</w:t>
      </w:r>
      <w:r w:rsidR="00551B67" w:rsidRPr="002A78A4">
        <w:rPr>
          <w:rFonts w:ascii="Times New Roman" w:hAnsi="Times New Roman" w:cs="Times New Roman"/>
        </w:rPr>
        <w:t xml:space="preserve"> 8(32) (1893)</w:t>
      </w:r>
      <w:r w:rsidR="00F87CEE" w:rsidRPr="002A78A4">
        <w:rPr>
          <w:rFonts w:ascii="Times New Roman" w:hAnsi="Times New Roman" w:cs="Times New Roman"/>
        </w:rPr>
        <w:t>, pp.625-676</w:t>
      </w:r>
      <w:r w:rsidR="00AE11B3" w:rsidRPr="002A78A4">
        <w:rPr>
          <w:rFonts w:ascii="Times New Roman" w:hAnsi="Times New Roman" w:cs="Times New Roman"/>
        </w:rPr>
        <w:t xml:space="preserve">. </w:t>
      </w:r>
      <w:hyperlink r:id="rId11" w:history="1">
        <w:r w:rsidR="00AE11B3" w:rsidRPr="002A78A4">
          <w:rPr>
            <w:rStyle w:val="Hyperlink"/>
            <w:rFonts w:ascii="Times New Roman" w:hAnsi="Times New Roman" w:cs="Times New Roman"/>
          </w:rPr>
          <w:t>https://www.jstor.org/stable/pdf/547926.pdf?ab_segments=0%252Fbasic_SYC-4946%252Fcontrol&amp;refreqid=excelsior%3A7060bcf1a9ac56232ec5d36d99eff194</w:t>
        </w:r>
      </w:hyperlink>
      <w:r w:rsidR="00AE11B3" w:rsidRPr="002A78A4">
        <w:rPr>
          <w:rFonts w:ascii="Times New Roman" w:hAnsi="Times New Roman" w:cs="Times New Roman"/>
        </w:rPr>
        <w:t xml:space="preserve"> (16/02/20)</w:t>
      </w:r>
    </w:p>
    <w:sectPr w:rsidR="00281302" w:rsidRPr="002A7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5B509" w14:textId="77777777" w:rsidR="00103330" w:rsidRDefault="00103330" w:rsidP="004D5084">
      <w:pPr>
        <w:spacing w:after="0" w:line="240" w:lineRule="auto"/>
      </w:pPr>
      <w:r>
        <w:separator/>
      </w:r>
    </w:p>
  </w:endnote>
  <w:endnote w:type="continuationSeparator" w:id="0">
    <w:p w14:paraId="5311FECE" w14:textId="77777777" w:rsidR="00103330" w:rsidRDefault="00103330" w:rsidP="004D5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44D77" w14:textId="77777777" w:rsidR="00103330" w:rsidRDefault="00103330" w:rsidP="004D5084">
      <w:pPr>
        <w:spacing w:after="0" w:line="240" w:lineRule="auto"/>
      </w:pPr>
      <w:r>
        <w:separator/>
      </w:r>
    </w:p>
  </w:footnote>
  <w:footnote w:type="continuationSeparator" w:id="0">
    <w:p w14:paraId="405C94AD" w14:textId="77777777" w:rsidR="00103330" w:rsidRDefault="00103330" w:rsidP="004D5084">
      <w:pPr>
        <w:spacing w:after="0" w:line="240" w:lineRule="auto"/>
      </w:pPr>
      <w:r>
        <w:continuationSeparator/>
      </w:r>
    </w:p>
  </w:footnote>
  <w:footnote w:id="1">
    <w:p w14:paraId="3F9A34B9" w14:textId="692AF236" w:rsidR="004D5084" w:rsidRPr="00636DC3" w:rsidRDefault="004D5084">
      <w:pPr>
        <w:pStyle w:val="FootnoteText"/>
      </w:pPr>
      <w:r>
        <w:rPr>
          <w:rStyle w:val="FootnoteReference"/>
        </w:rPr>
        <w:footnoteRef/>
      </w:r>
      <w:r>
        <w:t xml:space="preserve"> </w:t>
      </w:r>
      <w:r w:rsidR="00C17886">
        <w:t xml:space="preserve">Barber, M., </w:t>
      </w:r>
      <w:r w:rsidR="00C17886">
        <w:rPr>
          <w:i/>
          <w:iCs/>
        </w:rPr>
        <w:t>The Two Cities</w:t>
      </w:r>
      <w:r w:rsidR="00636DC3">
        <w:rPr>
          <w:i/>
          <w:iCs/>
        </w:rPr>
        <w:t>: Medieval Europe 1050-1320</w:t>
      </w:r>
      <w:r w:rsidR="00636DC3">
        <w:t xml:space="preserve"> (London: Routledge, 1992)</w:t>
      </w:r>
      <w:r w:rsidR="00CE6D97">
        <w:t xml:space="preserve"> p.32</w:t>
      </w:r>
      <w:r w:rsidR="00DE6243">
        <w:t>.</w:t>
      </w:r>
    </w:p>
  </w:footnote>
  <w:footnote w:id="2">
    <w:p w14:paraId="08F772E0" w14:textId="2F9AEF9D" w:rsidR="004D5084" w:rsidRPr="00565A9B" w:rsidRDefault="004D5084">
      <w:pPr>
        <w:pStyle w:val="FootnoteText"/>
      </w:pPr>
      <w:r>
        <w:rPr>
          <w:rStyle w:val="FootnoteReference"/>
        </w:rPr>
        <w:footnoteRef/>
      </w:r>
      <w:r>
        <w:t xml:space="preserve"> </w:t>
      </w:r>
      <w:r w:rsidR="00286DC0">
        <w:t>Barb</w:t>
      </w:r>
      <w:r w:rsidR="00565A9B">
        <w:t xml:space="preserve">er, </w:t>
      </w:r>
      <w:r w:rsidR="00565A9B">
        <w:rPr>
          <w:i/>
          <w:iCs/>
        </w:rPr>
        <w:t>The Two Cities</w:t>
      </w:r>
      <w:r w:rsidR="00565A9B">
        <w:t>, p.32</w:t>
      </w:r>
      <w:r w:rsidR="00DE6243">
        <w:t>.</w:t>
      </w:r>
    </w:p>
  </w:footnote>
  <w:footnote w:id="3">
    <w:p w14:paraId="6EE2CAED" w14:textId="1949159A" w:rsidR="004D5084" w:rsidRPr="00572A74" w:rsidRDefault="004D5084">
      <w:pPr>
        <w:pStyle w:val="FootnoteText"/>
      </w:pPr>
      <w:r>
        <w:rPr>
          <w:rStyle w:val="FootnoteReference"/>
        </w:rPr>
        <w:footnoteRef/>
      </w:r>
      <w:r>
        <w:t xml:space="preserve"> </w:t>
      </w:r>
      <w:r w:rsidR="00AE11B3">
        <w:t xml:space="preserve">Cooke, A. </w:t>
      </w:r>
      <w:r w:rsidR="00572A74">
        <w:t xml:space="preserve">‘The Settlement of the Cistercians in England’ </w:t>
      </w:r>
      <w:r w:rsidR="00572A74">
        <w:rPr>
          <w:i/>
          <w:iCs/>
        </w:rPr>
        <w:t>The English Historical Review</w:t>
      </w:r>
      <w:r w:rsidR="00572A74">
        <w:t>, 8(32) (1893) 625-676 (p. 627).</w:t>
      </w:r>
    </w:p>
  </w:footnote>
  <w:footnote w:id="4">
    <w:p w14:paraId="1551AE5F" w14:textId="65E72663" w:rsidR="004D5084" w:rsidRDefault="004D5084">
      <w:pPr>
        <w:pStyle w:val="FootnoteText"/>
      </w:pPr>
      <w:r>
        <w:rPr>
          <w:rStyle w:val="FootnoteReference"/>
        </w:rPr>
        <w:footnoteRef/>
      </w:r>
      <w:r>
        <w:t xml:space="preserve"> </w:t>
      </w:r>
      <w:r w:rsidR="00EC3409">
        <w:t>Hardy</w:t>
      </w:r>
      <w:r w:rsidR="00A71C00">
        <w:t>, ‘The Dead Sea’, p.</w:t>
      </w:r>
      <w:r w:rsidR="000B75B2">
        <w:t>184</w:t>
      </w:r>
      <w:r w:rsidR="00DE6243">
        <w:t>.</w:t>
      </w:r>
    </w:p>
  </w:footnote>
  <w:footnote w:id="5">
    <w:p w14:paraId="7490B7A8" w14:textId="3754256D" w:rsidR="004D5084" w:rsidRPr="006428C9" w:rsidRDefault="004D5084">
      <w:pPr>
        <w:pStyle w:val="FootnoteText"/>
      </w:pPr>
      <w:r>
        <w:rPr>
          <w:rStyle w:val="FootnoteReference"/>
        </w:rPr>
        <w:footnoteRef/>
      </w:r>
      <w:r>
        <w:t xml:space="preserve"> </w:t>
      </w:r>
      <w:r w:rsidR="006428C9">
        <w:rPr>
          <w:i/>
          <w:iCs/>
        </w:rPr>
        <w:t>Exordium Parvum</w:t>
      </w:r>
      <w:r w:rsidR="006428C9">
        <w:t xml:space="preserve">. </w:t>
      </w:r>
      <w:hyperlink r:id="rId1" w:history="1">
        <w:r w:rsidR="006428C9">
          <w:rPr>
            <w:rStyle w:val="Hyperlink"/>
          </w:rPr>
          <w:t>https://www.ocso.org/wp-content/uploads/2016/05/EN-Exordium-Parvum.pdf</w:t>
        </w:r>
      </w:hyperlink>
      <w:r w:rsidR="00FA5A52">
        <w:t xml:space="preserve"> (16/02/20)</w:t>
      </w:r>
    </w:p>
  </w:footnote>
  <w:footnote w:id="6">
    <w:p w14:paraId="5E06E34D" w14:textId="77777777" w:rsidR="002A78A4" w:rsidRDefault="002A78A4" w:rsidP="002A78A4">
      <w:pPr>
        <w:pStyle w:val="FootnoteText"/>
      </w:pPr>
      <w:r>
        <w:rPr>
          <w:rStyle w:val="FootnoteReference"/>
        </w:rPr>
        <w:footnoteRef/>
      </w:r>
      <w:r>
        <w:t xml:space="preserve"> M, </w:t>
      </w:r>
      <w:proofErr w:type="spellStart"/>
      <w:r>
        <w:t>Blecker</w:t>
      </w:r>
      <w:proofErr w:type="spellEnd"/>
      <w:r>
        <w:t>, ‘Roman Law and “</w:t>
      </w:r>
      <w:proofErr w:type="spellStart"/>
      <w:r>
        <w:t>Consilium</w:t>
      </w:r>
      <w:proofErr w:type="spellEnd"/>
      <w:r>
        <w:t xml:space="preserve">” in the Regula </w:t>
      </w:r>
      <w:proofErr w:type="spellStart"/>
      <w:r>
        <w:t>Magistri</w:t>
      </w:r>
      <w:proofErr w:type="spellEnd"/>
      <w:r>
        <w:t xml:space="preserve"> and the Rule of St. Benedict’ </w:t>
      </w:r>
      <w:r>
        <w:rPr>
          <w:i/>
          <w:iCs/>
        </w:rPr>
        <w:t>The University of Chicago Press</w:t>
      </w:r>
      <w:r>
        <w:t>, 47 (1) (1972), 1-28 (P.1).</w:t>
      </w:r>
    </w:p>
  </w:footnote>
  <w:footnote w:id="7">
    <w:p w14:paraId="494AF5B6" w14:textId="77777777" w:rsidR="002A78A4" w:rsidRDefault="002A78A4" w:rsidP="002A78A4">
      <w:pPr>
        <w:pStyle w:val="FootnoteText"/>
      </w:pPr>
      <w:r>
        <w:rPr>
          <w:rStyle w:val="FootnoteReference"/>
        </w:rPr>
        <w:footnoteRef/>
      </w:r>
      <w:r>
        <w:t xml:space="preserve"> T, </w:t>
      </w:r>
      <w:proofErr w:type="spellStart"/>
      <w:r>
        <w:t>Kardong</w:t>
      </w:r>
      <w:proofErr w:type="spellEnd"/>
      <w:r>
        <w:t xml:space="preserve">. ‘Mastering the Master: A Recent Commentary on the Prototype of the Rule of Saint Benedict’ </w:t>
      </w:r>
      <w:r>
        <w:rPr>
          <w:i/>
          <w:iCs/>
        </w:rPr>
        <w:t>Cistercian Studies Quarterly</w:t>
      </w:r>
      <w:r>
        <w:t>, 38(3) (2003), 244-261 (p.247).</w:t>
      </w:r>
    </w:p>
  </w:footnote>
  <w:footnote w:id="8">
    <w:p w14:paraId="5BC120CE" w14:textId="77777777" w:rsidR="002A78A4" w:rsidRDefault="002A78A4" w:rsidP="002A78A4">
      <w:pPr>
        <w:pStyle w:val="FootnoteText"/>
      </w:pPr>
      <w:r>
        <w:rPr>
          <w:rStyle w:val="FootnoteReference"/>
        </w:rPr>
        <w:footnoteRef/>
      </w:r>
      <w:r>
        <w:t xml:space="preserve"> </w:t>
      </w:r>
      <w:proofErr w:type="spellStart"/>
      <w:r>
        <w:t>Blecker</w:t>
      </w:r>
      <w:proofErr w:type="spellEnd"/>
      <w:r>
        <w:t>, ‘Roman Law and “</w:t>
      </w:r>
      <w:proofErr w:type="spellStart"/>
      <w:r>
        <w:t>Consilium</w:t>
      </w:r>
      <w:proofErr w:type="spellEnd"/>
      <w:r>
        <w:t>”’ p.2.</w:t>
      </w:r>
    </w:p>
  </w:footnote>
  <w:footnote w:id="9">
    <w:p w14:paraId="1B1468F0" w14:textId="77777777" w:rsidR="002A78A4" w:rsidRDefault="002A78A4" w:rsidP="002A78A4">
      <w:pPr>
        <w:pStyle w:val="FootnoteText"/>
      </w:pPr>
      <w:r>
        <w:rPr>
          <w:rStyle w:val="FootnoteReference"/>
        </w:rPr>
        <w:footnoteRef/>
      </w:r>
      <w:r>
        <w:t xml:space="preserve"> </w:t>
      </w:r>
      <w:proofErr w:type="spellStart"/>
      <w:r>
        <w:t>Blecker</w:t>
      </w:r>
      <w:proofErr w:type="spellEnd"/>
      <w:r>
        <w:t>, ‘Roman Law and “</w:t>
      </w:r>
      <w:proofErr w:type="spellStart"/>
      <w:r>
        <w:t>Consilium</w:t>
      </w:r>
      <w:proofErr w:type="spellEnd"/>
      <w:r>
        <w:t>”’ p.1.</w:t>
      </w:r>
    </w:p>
  </w:footnote>
  <w:footnote w:id="10">
    <w:p w14:paraId="790A7A74" w14:textId="77777777" w:rsidR="002A78A4" w:rsidRDefault="002A78A4" w:rsidP="002A78A4">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99E"/>
    <w:rsid w:val="000146A3"/>
    <w:rsid w:val="00056E99"/>
    <w:rsid w:val="000628E1"/>
    <w:rsid w:val="00075CC2"/>
    <w:rsid w:val="00075D92"/>
    <w:rsid w:val="0009042C"/>
    <w:rsid w:val="000905CF"/>
    <w:rsid w:val="00091A22"/>
    <w:rsid w:val="0009535D"/>
    <w:rsid w:val="000A2996"/>
    <w:rsid w:val="000A5419"/>
    <w:rsid w:val="000A7368"/>
    <w:rsid w:val="000B0051"/>
    <w:rsid w:val="000B75B2"/>
    <w:rsid w:val="000C1956"/>
    <w:rsid w:val="000D060B"/>
    <w:rsid w:val="000D0E90"/>
    <w:rsid w:val="000F275B"/>
    <w:rsid w:val="00103330"/>
    <w:rsid w:val="00124458"/>
    <w:rsid w:val="00131231"/>
    <w:rsid w:val="00134D2E"/>
    <w:rsid w:val="001378C6"/>
    <w:rsid w:val="001379B4"/>
    <w:rsid w:val="0015064A"/>
    <w:rsid w:val="00152ACD"/>
    <w:rsid w:val="00180DE9"/>
    <w:rsid w:val="0019569B"/>
    <w:rsid w:val="001A1693"/>
    <w:rsid w:val="001A20E5"/>
    <w:rsid w:val="001A71FB"/>
    <w:rsid w:val="001B433B"/>
    <w:rsid w:val="001C7588"/>
    <w:rsid w:val="001D5E5C"/>
    <w:rsid w:val="001D6B8A"/>
    <w:rsid w:val="001E530B"/>
    <w:rsid w:val="00212D73"/>
    <w:rsid w:val="00217072"/>
    <w:rsid w:val="00222D1B"/>
    <w:rsid w:val="002347B8"/>
    <w:rsid w:val="0023563F"/>
    <w:rsid w:val="002364B9"/>
    <w:rsid w:val="002454B7"/>
    <w:rsid w:val="002513BC"/>
    <w:rsid w:val="002523AB"/>
    <w:rsid w:val="00257969"/>
    <w:rsid w:val="002619AA"/>
    <w:rsid w:val="00262E1D"/>
    <w:rsid w:val="00274AC5"/>
    <w:rsid w:val="00275711"/>
    <w:rsid w:val="00280AAA"/>
    <w:rsid w:val="00281302"/>
    <w:rsid w:val="0028344C"/>
    <w:rsid w:val="00286DC0"/>
    <w:rsid w:val="002937B9"/>
    <w:rsid w:val="002A25C3"/>
    <w:rsid w:val="002A2E8B"/>
    <w:rsid w:val="002A6D6F"/>
    <w:rsid w:val="002A78A4"/>
    <w:rsid w:val="002C1F18"/>
    <w:rsid w:val="002C2011"/>
    <w:rsid w:val="002C5D4C"/>
    <w:rsid w:val="002D3BF2"/>
    <w:rsid w:val="002E24EA"/>
    <w:rsid w:val="002F10C7"/>
    <w:rsid w:val="002F2497"/>
    <w:rsid w:val="00315B94"/>
    <w:rsid w:val="003240DB"/>
    <w:rsid w:val="00333262"/>
    <w:rsid w:val="00335BCD"/>
    <w:rsid w:val="0035100B"/>
    <w:rsid w:val="00361D86"/>
    <w:rsid w:val="00375A6D"/>
    <w:rsid w:val="00376745"/>
    <w:rsid w:val="00380AAF"/>
    <w:rsid w:val="00386512"/>
    <w:rsid w:val="003A132D"/>
    <w:rsid w:val="003A344E"/>
    <w:rsid w:val="003A4CB1"/>
    <w:rsid w:val="003A68FB"/>
    <w:rsid w:val="003B77B0"/>
    <w:rsid w:val="003C1C82"/>
    <w:rsid w:val="003D1255"/>
    <w:rsid w:val="003D3215"/>
    <w:rsid w:val="003D41AB"/>
    <w:rsid w:val="003D53A5"/>
    <w:rsid w:val="003D5811"/>
    <w:rsid w:val="003E0961"/>
    <w:rsid w:val="003E4D42"/>
    <w:rsid w:val="003F43E8"/>
    <w:rsid w:val="00413627"/>
    <w:rsid w:val="00415D79"/>
    <w:rsid w:val="00421912"/>
    <w:rsid w:val="00423E51"/>
    <w:rsid w:val="00430C43"/>
    <w:rsid w:val="00441DB3"/>
    <w:rsid w:val="00462671"/>
    <w:rsid w:val="00465778"/>
    <w:rsid w:val="004757B7"/>
    <w:rsid w:val="004A4FC4"/>
    <w:rsid w:val="004A6304"/>
    <w:rsid w:val="004B4DB1"/>
    <w:rsid w:val="004B53D9"/>
    <w:rsid w:val="004D0FF0"/>
    <w:rsid w:val="004D5084"/>
    <w:rsid w:val="004D542A"/>
    <w:rsid w:val="004E2C93"/>
    <w:rsid w:val="004E50B9"/>
    <w:rsid w:val="00501E5B"/>
    <w:rsid w:val="00507A2F"/>
    <w:rsid w:val="0051061F"/>
    <w:rsid w:val="005225C9"/>
    <w:rsid w:val="0052499E"/>
    <w:rsid w:val="00530CC4"/>
    <w:rsid w:val="00536B07"/>
    <w:rsid w:val="00544620"/>
    <w:rsid w:val="00551B67"/>
    <w:rsid w:val="0055323C"/>
    <w:rsid w:val="005600B0"/>
    <w:rsid w:val="00563845"/>
    <w:rsid w:val="0056439C"/>
    <w:rsid w:val="00565A9B"/>
    <w:rsid w:val="00572A74"/>
    <w:rsid w:val="005843E0"/>
    <w:rsid w:val="00586095"/>
    <w:rsid w:val="0058656E"/>
    <w:rsid w:val="00587A36"/>
    <w:rsid w:val="0059215F"/>
    <w:rsid w:val="0059361C"/>
    <w:rsid w:val="005A61FE"/>
    <w:rsid w:val="005B2839"/>
    <w:rsid w:val="005B3AF9"/>
    <w:rsid w:val="005B6938"/>
    <w:rsid w:val="005B6F68"/>
    <w:rsid w:val="005C2CCB"/>
    <w:rsid w:val="005C39ED"/>
    <w:rsid w:val="005E12C4"/>
    <w:rsid w:val="005E6E5E"/>
    <w:rsid w:val="005F01A7"/>
    <w:rsid w:val="005F0B1E"/>
    <w:rsid w:val="00600423"/>
    <w:rsid w:val="006044A4"/>
    <w:rsid w:val="006067C5"/>
    <w:rsid w:val="00606FE4"/>
    <w:rsid w:val="00620F7C"/>
    <w:rsid w:val="00624BA5"/>
    <w:rsid w:val="006259D4"/>
    <w:rsid w:val="00636DC3"/>
    <w:rsid w:val="0064118F"/>
    <w:rsid w:val="00641E45"/>
    <w:rsid w:val="006428C9"/>
    <w:rsid w:val="00655761"/>
    <w:rsid w:val="00657D6F"/>
    <w:rsid w:val="00664DEF"/>
    <w:rsid w:val="0066537D"/>
    <w:rsid w:val="00670301"/>
    <w:rsid w:val="006919D8"/>
    <w:rsid w:val="006945FA"/>
    <w:rsid w:val="00694BF0"/>
    <w:rsid w:val="006960A6"/>
    <w:rsid w:val="006B771A"/>
    <w:rsid w:val="006C2157"/>
    <w:rsid w:val="006C2A0F"/>
    <w:rsid w:val="006C3917"/>
    <w:rsid w:val="006C6778"/>
    <w:rsid w:val="006E11BA"/>
    <w:rsid w:val="006E24FF"/>
    <w:rsid w:val="006E7BC1"/>
    <w:rsid w:val="006F099E"/>
    <w:rsid w:val="006F2678"/>
    <w:rsid w:val="00700A52"/>
    <w:rsid w:val="0071095D"/>
    <w:rsid w:val="00724465"/>
    <w:rsid w:val="007334A2"/>
    <w:rsid w:val="00742579"/>
    <w:rsid w:val="00750DD3"/>
    <w:rsid w:val="00756FCD"/>
    <w:rsid w:val="00765F88"/>
    <w:rsid w:val="00766BF4"/>
    <w:rsid w:val="007718A9"/>
    <w:rsid w:val="00782FFC"/>
    <w:rsid w:val="00790DAE"/>
    <w:rsid w:val="007A4C7E"/>
    <w:rsid w:val="007B2CA2"/>
    <w:rsid w:val="007C3A1F"/>
    <w:rsid w:val="007C7CEB"/>
    <w:rsid w:val="007D4D50"/>
    <w:rsid w:val="007D7807"/>
    <w:rsid w:val="007E2958"/>
    <w:rsid w:val="007E5E09"/>
    <w:rsid w:val="007E6623"/>
    <w:rsid w:val="00804EAF"/>
    <w:rsid w:val="00810DDA"/>
    <w:rsid w:val="00811932"/>
    <w:rsid w:val="008231BC"/>
    <w:rsid w:val="008242C0"/>
    <w:rsid w:val="00830ADE"/>
    <w:rsid w:val="00842610"/>
    <w:rsid w:val="008476FC"/>
    <w:rsid w:val="0085611D"/>
    <w:rsid w:val="008737DC"/>
    <w:rsid w:val="00884C42"/>
    <w:rsid w:val="00893D81"/>
    <w:rsid w:val="008A5DCF"/>
    <w:rsid w:val="008C21A9"/>
    <w:rsid w:val="008C22B1"/>
    <w:rsid w:val="008C2877"/>
    <w:rsid w:val="00906FEB"/>
    <w:rsid w:val="00913729"/>
    <w:rsid w:val="00913BC9"/>
    <w:rsid w:val="00921F35"/>
    <w:rsid w:val="00923757"/>
    <w:rsid w:val="009238AA"/>
    <w:rsid w:val="009318D4"/>
    <w:rsid w:val="00931D48"/>
    <w:rsid w:val="00947676"/>
    <w:rsid w:val="00950050"/>
    <w:rsid w:val="00950CB3"/>
    <w:rsid w:val="00952327"/>
    <w:rsid w:val="009567F4"/>
    <w:rsid w:val="00961E5D"/>
    <w:rsid w:val="00972F74"/>
    <w:rsid w:val="009740A5"/>
    <w:rsid w:val="0098648A"/>
    <w:rsid w:val="009A0950"/>
    <w:rsid w:val="009A1604"/>
    <w:rsid w:val="009B0B98"/>
    <w:rsid w:val="009C763B"/>
    <w:rsid w:val="009D350D"/>
    <w:rsid w:val="009D4044"/>
    <w:rsid w:val="009D50D8"/>
    <w:rsid w:val="009D718A"/>
    <w:rsid w:val="009E55CA"/>
    <w:rsid w:val="009F0300"/>
    <w:rsid w:val="00A01BDD"/>
    <w:rsid w:val="00A12BFF"/>
    <w:rsid w:val="00A26E52"/>
    <w:rsid w:val="00A352BF"/>
    <w:rsid w:val="00A43571"/>
    <w:rsid w:val="00A44322"/>
    <w:rsid w:val="00A516D2"/>
    <w:rsid w:val="00A530F7"/>
    <w:rsid w:val="00A603EF"/>
    <w:rsid w:val="00A67719"/>
    <w:rsid w:val="00A71C00"/>
    <w:rsid w:val="00A84C54"/>
    <w:rsid w:val="00A90DD9"/>
    <w:rsid w:val="00A93656"/>
    <w:rsid w:val="00A9602E"/>
    <w:rsid w:val="00AA09E2"/>
    <w:rsid w:val="00AB3294"/>
    <w:rsid w:val="00AB4BCE"/>
    <w:rsid w:val="00AB4EEF"/>
    <w:rsid w:val="00AD2523"/>
    <w:rsid w:val="00AE11B3"/>
    <w:rsid w:val="00AF3F46"/>
    <w:rsid w:val="00B010B9"/>
    <w:rsid w:val="00B01E2E"/>
    <w:rsid w:val="00B075F9"/>
    <w:rsid w:val="00B15DFC"/>
    <w:rsid w:val="00B16345"/>
    <w:rsid w:val="00B24913"/>
    <w:rsid w:val="00B354FD"/>
    <w:rsid w:val="00B3682F"/>
    <w:rsid w:val="00B43336"/>
    <w:rsid w:val="00B454D6"/>
    <w:rsid w:val="00B47A9C"/>
    <w:rsid w:val="00B52591"/>
    <w:rsid w:val="00B532CA"/>
    <w:rsid w:val="00B55A68"/>
    <w:rsid w:val="00B56265"/>
    <w:rsid w:val="00B61ABF"/>
    <w:rsid w:val="00B656DB"/>
    <w:rsid w:val="00B74DB0"/>
    <w:rsid w:val="00B809B5"/>
    <w:rsid w:val="00B81023"/>
    <w:rsid w:val="00B81EB4"/>
    <w:rsid w:val="00B84A63"/>
    <w:rsid w:val="00B854B0"/>
    <w:rsid w:val="00B85F24"/>
    <w:rsid w:val="00B86D89"/>
    <w:rsid w:val="00B91AC2"/>
    <w:rsid w:val="00B935C8"/>
    <w:rsid w:val="00B94458"/>
    <w:rsid w:val="00B9640B"/>
    <w:rsid w:val="00BA03A2"/>
    <w:rsid w:val="00BC03C4"/>
    <w:rsid w:val="00BD4D84"/>
    <w:rsid w:val="00BF3ACD"/>
    <w:rsid w:val="00BF6374"/>
    <w:rsid w:val="00C0121C"/>
    <w:rsid w:val="00C02281"/>
    <w:rsid w:val="00C0797C"/>
    <w:rsid w:val="00C1346A"/>
    <w:rsid w:val="00C141F8"/>
    <w:rsid w:val="00C17886"/>
    <w:rsid w:val="00C20A06"/>
    <w:rsid w:val="00C20A87"/>
    <w:rsid w:val="00C276BF"/>
    <w:rsid w:val="00C53508"/>
    <w:rsid w:val="00C649DF"/>
    <w:rsid w:val="00C66634"/>
    <w:rsid w:val="00C801F9"/>
    <w:rsid w:val="00C816D7"/>
    <w:rsid w:val="00C85E9A"/>
    <w:rsid w:val="00CA207F"/>
    <w:rsid w:val="00CA5421"/>
    <w:rsid w:val="00CB0BBB"/>
    <w:rsid w:val="00CB1503"/>
    <w:rsid w:val="00CB3584"/>
    <w:rsid w:val="00CB3CAF"/>
    <w:rsid w:val="00CB40A1"/>
    <w:rsid w:val="00CB4801"/>
    <w:rsid w:val="00CB507D"/>
    <w:rsid w:val="00CC6AE9"/>
    <w:rsid w:val="00CD079A"/>
    <w:rsid w:val="00CD1FAD"/>
    <w:rsid w:val="00CD41C9"/>
    <w:rsid w:val="00CD7F40"/>
    <w:rsid w:val="00CE1980"/>
    <w:rsid w:val="00CE6D97"/>
    <w:rsid w:val="00CF5DCB"/>
    <w:rsid w:val="00D03EC2"/>
    <w:rsid w:val="00D14484"/>
    <w:rsid w:val="00D15DD3"/>
    <w:rsid w:val="00D25E13"/>
    <w:rsid w:val="00D33127"/>
    <w:rsid w:val="00D4652A"/>
    <w:rsid w:val="00D531F1"/>
    <w:rsid w:val="00D567FF"/>
    <w:rsid w:val="00D63D36"/>
    <w:rsid w:val="00D80962"/>
    <w:rsid w:val="00D8527F"/>
    <w:rsid w:val="00D96F8D"/>
    <w:rsid w:val="00D97F1C"/>
    <w:rsid w:val="00DA147F"/>
    <w:rsid w:val="00DA6CF4"/>
    <w:rsid w:val="00DB4432"/>
    <w:rsid w:val="00DC4FF0"/>
    <w:rsid w:val="00DD1691"/>
    <w:rsid w:val="00DD4662"/>
    <w:rsid w:val="00DE6243"/>
    <w:rsid w:val="00DF5A6C"/>
    <w:rsid w:val="00DF7154"/>
    <w:rsid w:val="00E0239C"/>
    <w:rsid w:val="00E13CE0"/>
    <w:rsid w:val="00E157B4"/>
    <w:rsid w:val="00E3727D"/>
    <w:rsid w:val="00E4146F"/>
    <w:rsid w:val="00E5442E"/>
    <w:rsid w:val="00E5776F"/>
    <w:rsid w:val="00E62FF0"/>
    <w:rsid w:val="00E66ED3"/>
    <w:rsid w:val="00E81922"/>
    <w:rsid w:val="00EB03C3"/>
    <w:rsid w:val="00EB247A"/>
    <w:rsid w:val="00EC3409"/>
    <w:rsid w:val="00ED2E83"/>
    <w:rsid w:val="00EE0F27"/>
    <w:rsid w:val="00EE68B9"/>
    <w:rsid w:val="00EE728C"/>
    <w:rsid w:val="00EF6561"/>
    <w:rsid w:val="00EF68DD"/>
    <w:rsid w:val="00F037F5"/>
    <w:rsid w:val="00F04ABE"/>
    <w:rsid w:val="00F117FD"/>
    <w:rsid w:val="00F26AF5"/>
    <w:rsid w:val="00F305A7"/>
    <w:rsid w:val="00F309F2"/>
    <w:rsid w:val="00F353FC"/>
    <w:rsid w:val="00F61C66"/>
    <w:rsid w:val="00F70B94"/>
    <w:rsid w:val="00F74AF3"/>
    <w:rsid w:val="00F81495"/>
    <w:rsid w:val="00F838F1"/>
    <w:rsid w:val="00F8745A"/>
    <w:rsid w:val="00F87CEE"/>
    <w:rsid w:val="00FA0DA2"/>
    <w:rsid w:val="00FA5A52"/>
    <w:rsid w:val="00FA6928"/>
    <w:rsid w:val="00FA7B6A"/>
    <w:rsid w:val="00FB7159"/>
    <w:rsid w:val="00FF1D5F"/>
    <w:rsid w:val="00FF6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0930"/>
  <w15:chartTrackingRefBased/>
  <w15:docId w15:val="{9FF8E3C8-68FB-4782-8AB1-F8949488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D42"/>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5064A"/>
    <w:rPr>
      <w:color w:val="0000FF"/>
      <w:u w:val="single"/>
    </w:rPr>
  </w:style>
  <w:style w:type="character" w:styleId="UnresolvedMention">
    <w:name w:val="Unresolved Mention"/>
    <w:basedOn w:val="DefaultParagraphFont"/>
    <w:uiPriority w:val="99"/>
    <w:semiHidden/>
    <w:unhideWhenUsed/>
    <w:rsid w:val="004E2C93"/>
    <w:rPr>
      <w:color w:val="605E5C"/>
      <w:shd w:val="clear" w:color="auto" w:fill="E1DFDD"/>
    </w:rPr>
  </w:style>
  <w:style w:type="paragraph" w:styleId="FootnoteText">
    <w:name w:val="footnote text"/>
    <w:basedOn w:val="Normal"/>
    <w:link w:val="FootnoteTextChar"/>
    <w:uiPriority w:val="99"/>
    <w:semiHidden/>
    <w:unhideWhenUsed/>
    <w:rsid w:val="004D50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5084"/>
    <w:rPr>
      <w:sz w:val="20"/>
      <w:szCs w:val="20"/>
    </w:rPr>
  </w:style>
  <w:style w:type="character" w:styleId="FootnoteReference">
    <w:name w:val="footnote reference"/>
    <w:basedOn w:val="DefaultParagraphFont"/>
    <w:uiPriority w:val="99"/>
    <w:semiHidden/>
    <w:unhideWhenUsed/>
    <w:rsid w:val="004D50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191000">
      <w:bodyDiv w:val="1"/>
      <w:marLeft w:val="0"/>
      <w:marRight w:val="0"/>
      <w:marTop w:val="0"/>
      <w:marBottom w:val="0"/>
      <w:divBdr>
        <w:top w:val="none" w:sz="0" w:space="0" w:color="auto"/>
        <w:left w:val="none" w:sz="0" w:space="0" w:color="auto"/>
        <w:bottom w:val="none" w:sz="0" w:space="0" w:color="auto"/>
        <w:right w:val="none" w:sz="0" w:space="0" w:color="auto"/>
      </w:divBdr>
    </w:div>
    <w:div w:id="19338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ebscohost.com/ContentServer.asp?T=P&amp;P=AN&amp;K=11007187&amp;S=R&amp;D=rlh&amp;EbscoContent=dGJyMNHr7ESep7Q4xNvgOLCmsEiep7FSsK24TbGWxWXS&amp;ContentCustomer=dGJyMPGqtVGxp7FRuePfgeyx44Dt6f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stor.org/stable/pdf/2851213.pdf?ab_segments=0%252Fbasic_SYC-4946%252Fcontrol&amp;refreqid=excelsior%3A562bb9ac81aa2203b6a936e1a30a2a1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pdf/547926.pdf?ab_segments=0%252Fbasic_SYC-4946%252Fcontrol&amp;refreqid=excelsior%3A7060bcf1a9ac56232ec5d36d99eff194" TargetMode="External"/><Relationship Id="rId5" Type="http://schemas.openxmlformats.org/officeDocument/2006/relationships/footnotes" Target="footnotes.xml"/><Relationship Id="rId10" Type="http://schemas.openxmlformats.org/officeDocument/2006/relationships/hyperlink" Target="https://www.ocso.org/wp-content/uploads/2016/05/EN-Exordium-Parvum.pdf" TargetMode="External"/><Relationship Id="rId4" Type="http://schemas.openxmlformats.org/officeDocument/2006/relationships/webSettings" Target="webSettings.xml"/><Relationship Id="rId9" Type="http://schemas.openxmlformats.org/officeDocument/2006/relationships/hyperlink" Target="https://www.jstor.org/stable/1458178?Search=yes&amp;resultItemClick=true&amp;searchText=the&amp;searchText=rule&amp;searchText=of&amp;searchText=st&amp;searchText=benedict&amp;searchUri=%2Faction%2FdoBasicSearch%3FQuery%3Dthe%2Brule%2Bof%2Bst%2Bbenedict%26amp%3Bacc%3Don%26amp%3Bwc%3Don%26amp%3Bfc%3Doff%26amp%3Bgroup%3Dnone&amp;ab_segments=0%2Fbasic_SYC-4946%2Fcontrol&amp;refreqid=search%3Ab6453e5977a000ffa1bb8e770d7f34eb&amp;seq=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cso.org/wp-content/uploads/2016/05/EN-Exordium-Parv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A73AB-FDAC-4CA1-A6D6-169EA7CC5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2203</TotalTime>
  <Pages>4</Pages>
  <Words>1067</Words>
  <Characters>6083</Characters>
  <Application>Microsoft Office Word</Application>
  <DocSecurity>0</DocSecurity>
  <Lines>50</Lines>
  <Paragraphs>14</Paragraphs>
  <ScaleCrop>false</ScaleCrop>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382</cp:revision>
  <dcterms:created xsi:type="dcterms:W3CDTF">2020-02-13T20:52:00Z</dcterms:created>
  <dcterms:modified xsi:type="dcterms:W3CDTF">2020-02-16T23:56:00Z</dcterms:modified>
</cp:coreProperties>
</file>