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B155A2" w:rsidRPr="00325953" w:rsidRDefault="00B155A2">
      <w:pPr>
        <w:rPr>
          <w:b/>
        </w:rPr>
      </w:pPr>
      <w:r w:rsidRPr="00325953">
        <w:rPr>
          <w:b/>
        </w:rPr>
        <w:t>Student ID: 1808490</w:t>
      </w:r>
    </w:p>
    <w:p w:rsidR="00325953" w:rsidRDefault="00325953" w:rsidP="00B155A2">
      <w:pPr>
        <w:jc w:val="center"/>
        <w:rPr>
          <w:b/>
          <w:u w:val="single"/>
        </w:rPr>
      </w:pPr>
    </w:p>
    <w:p w:rsidR="00B155A2" w:rsidRDefault="00325953" w:rsidP="00B155A2">
      <w:pPr>
        <w:jc w:val="center"/>
        <w:rPr>
          <w:b/>
          <w:u w:val="single"/>
        </w:rPr>
      </w:pPr>
      <w:r w:rsidRPr="00325953">
        <w:rPr>
          <w:b/>
          <w:u w:val="single"/>
        </w:rPr>
        <w:t xml:space="preserve">Abstract for Dissertation- MA Ancient History </w:t>
      </w:r>
    </w:p>
    <w:p w:rsidR="00325953" w:rsidRPr="00325953" w:rsidRDefault="00325953" w:rsidP="00B155A2">
      <w:pPr>
        <w:jc w:val="center"/>
        <w:rPr>
          <w:b/>
          <w:u w:val="single"/>
        </w:rPr>
      </w:pPr>
    </w:p>
    <w:p w:rsidR="00D43674" w:rsidRDefault="003A1A7D">
      <w:r>
        <w:t>The title in progress for my study is</w:t>
      </w:r>
      <w:r w:rsidR="00340245">
        <w:t xml:space="preserve">: </w:t>
      </w:r>
      <w:r w:rsidRPr="003A1A7D">
        <w:rPr>
          <w:i/>
        </w:rPr>
        <w:t>Evil Queen?</w:t>
      </w:r>
      <w:r>
        <w:t xml:space="preserve"> An exploration into the negative portrayal of Olympias of Macedonia within Plutarch’s </w:t>
      </w:r>
      <w:r w:rsidRPr="003A1A7D">
        <w:rPr>
          <w:i/>
        </w:rPr>
        <w:t>Life of Alexander.</w:t>
      </w:r>
      <w:r>
        <w:t xml:space="preserve"> </w:t>
      </w:r>
    </w:p>
    <w:p w:rsidR="00340245" w:rsidRDefault="003A1A7D">
      <w:r>
        <w:t>Within the introduction, I plan first to</w:t>
      </w:r>
      <w:r w:rsidR="00070573">
        <w:t xml:space="preserve"> </w:t>
      </w:r>
      <w:r>
        <w:t xml:space="preserve">define </w:t>
      </w:r>
      <w:r w:rsidR="00553984">
        <w:t xml:space="preserve">what a negative portrayal is and highlight </w:t>
      </w:r>
      <w:r>
        <w:t>what a</w:t>
      </w:r>
      <w:r w:rsidR="00340245">
        <w:t xml:space="preserve">spects </w:t>
      </w:r>
      <w:r w:rsidR="00553984">
        <w:t xml:space="preserve">it may </w:t>
      </w:r>
      <w:r w:rsidR="00340245">
        <w:t xml:space="preserve">have and then </w:t>
      </w:r>
      <w:r w:rsidR="00553984">
        <w:t xml:space="preserve">highlight these </w:t>
      </w:r>
      <w:r w:rsidR="00340245">
        <w:t xml:space="preserve">within the text by either pointing out direct quotations from Plutarch’s </w:t>
      </w:r>
      <w:r w:rsidR="00553984" w:rsidRPr="00553984">
        <w:rPr>
          <w:i/>
        </w:rPr>
        <w:t>Life of Alexander</w:t>
      </w:r>
      <w:r w:rsidR="00340245">
        <w:t xml:space="preserve"> and</w:t>
      </w:r>
      <w:r w:rsidR="00553984">
        <w:t xml:space="preserve"> demonstrating</w:t>
      </w:r>
      <w:r w:rsidR="00340245">
        <w:t xml:space="preserve"> </w:t>
      </w:r>
      <w:r w:rsidR="00483BCC">
        <w:t>frameworks</w:t>
      </w:r>
      <w:r w:rsidR="00340245">
        <w:t xml:space="preserve"> that may be received from </w:t>
      </w:r>
      <w:r w:rsidR="00070573">
        <w:t>the</w:t>
      </w:r>
      <w:r w:rsidR="00553984">
        <w:t>se extracts</w:t>
      </w:r>
      <w:r w:rsidR="00070573">
        <w:t>. I then intend to put my argument forward that indeed the portrayal is a negative one, give examples of negative aspects quoting from the text and then explore why it is</w:t>
      </w:r>
      <w:r w:rsidR="00736B17">
        <w:t xml:space="preserve"> negativ</w:t>
      </w:r>
      <w:r w:rsidR="00553984">
        <w:t>e</w:t>
      </w:r>
      <w:r w:rsidR="00070573">
        <w:t xml:space="preserve">; the reasons behind it. I will </w:t>
      </w:r>
      <w:r w:rsidR="00553984">
        <w:t xml:space="preserve">also </w:t>
      </w:r>
      <w:r w:rsidR="00070573">
        <w:t xml:space="preserve">mention my intention to lightly assess </w:t>
      </w:r>
      <w:r w:rsidR="00483BCC">
        <w:t>whether</w:t>
      </w:r>
      <w:r w:rsidR="00070573">
        <w:t xml:space="preserve"> such an opinion of Plutarch’s (if indeed it is his opinion and not simply an example of intertextuality or a reflection of cultural thought on history at the time of his writing) can be trusted as an accurate representation.</w:t>
      </w:r>
    </w:p>
    <w:p w:rsidR="00070573" w:rsidRDefault="00736B17">
      <w:r>
        <w:t>Within the body of the dissertation, a</w:t>
      </w:r>
      <w:r w:rsidR="00483BCC">
        <w:t xml:space="preserve"> close </w:t>
      </w:r>
      <w:r>
        <w:t xml:space="preserve">analysis of Plutarch’s text is foremost. I will consider purposes of its genre, highlighting possible purposes of the text, understanding that facts can be removed in sources for biased intentions, entertainment or political reasons. I will bear in mind the role of Plutarch as author regarding his culture and background will and explore whether such features affect the depiction. Besides textual analysis, I will also reference other sources and talk about how they portray the queen, what they tell us about her and whether they match Plutarch’s depiction, why, </w:t>
      </w:r>
      <w:r w:rsidR="008D1217">
        <w:t xml:space="preserve">and </w:t>
      </w:r>
      <w:r>
        <w:t xml:space="preserve">what the significance of this may be. </w:t>
      </w:r>
    </w:p>
    <w:p w:rsidR="006322B7" w:rsidRDefault="00EB75F8" w:rsidP="0088718E">
      <w:r>
        <w:t>From the text and sources, I will conclude how Olympias may have been seen during her lifetime and</w:t>
      </w:r>
      <w:r w:rsidR="008D1217">
        <w:t xml:space="preserve"> even assess how reliable such depictions are into receiving an accurate </w:t>
      </w:r>
      <w:r w:rsidR="003B2293">
        <w:t>representation</w:t>
      </w:r>
      <w:r w:rsidR="008D1217">
        <w:t xml:space="preserve">. With the more modern sources I will even </w:t>
      </w:r>
      <w:r w:rsidR="00553984">
        <w:t>draw attention to any</w:t>
      </w:r>
      <w:r w:rsidR="008D1217">
        <w:t xml:space="preserve"> presence of intertextuality</w:t>
      </w:r>
      <w:r w:rsidR="00D22BFF">
        <w:t xml:space="preserve"> and relationship</w:t>
      </w:r>
      <w:r w:rsidR="008D1217">
        <w:t xml:space="preserve"> from Plutarch, emphasising how Plutarch’s text may have had a hand at inspiring other depictions and thus, pointing out the powerful influence of the text and explore why it is so popular and reflected in other sources and modern representations. </w:t>
      </w:r>
      <w:r w:rsidR="00D22BFF">
        <w:t>I will consider unbalance, biasedness and romancing of the facts.</w:t>
      </w:r>
      <w:r w:rsidR="0088718E">
        <w:t xml:space="preserve"> I will point out that the portrayal in other sources highlight the strength and affect of such a depiction within recent works such as films.</w:t>
      </w:r>
    </w:p>
    <w:p w:rsidR="00C32D32" w:rsidRDefault="00C32D32" w:rsidP="0088718E"/>
    <w:p w:rsidR="009D16A1" w:rsidRDefault="009D16A1" w:rsidP="009D16A1">
      <w:r>
        <w:t>The sources chosen are as follows:</w:t>
      </w:r>
    </w:p>
    <w:p w:rsidR="009D16A1" w:rsidRDefault="009D16A1" w:rsidP="009D16A1">
      <w:pPr>
        <w:pStyle w:val="ListParagraph"/>
        <w:numPr>
          <w:ilvl w:val="0"/>
          <w:numId w:val="1"/>
        </w:numPr>
      </w:pPr>
      <w:r>
        <w:t>A Roman medallion from the 3</w:t>
      </w:r>
      <w:r w:rsidRPr="0088718E">
        <w:rPr>
          <w:vertAlign w:val="superscript"/>
        </w:rPr>
        <w:t>rd</w:t>
      </w:r>
      <w:r>
        <w:t xml:space="preserve"> Century BCE with Olympias’ apparent image.</w:t>
      </w:r>
      <w:r w:rsidR="00CB1BC5" w:rsidRPr="00CB1BC5">
        <w:t xml:space="preserve"> </w:t>
      </w:r>
      <w:proofErr w:type="spellStart"/>
      <w:r w:rsidR="00CB1BC5">
        <w:t>Fildes</w:t>
      </w:r>
      <w:proofErr w:type="spellEnd"/>
      <w:r w:rsidR="00CB1BC5">
        <w:t>, A. and Fletcher, J. (2002)</w:t>
      </w:r>
    </w:p>
    <w:p w:rsidR="009D16A1" w:rsidRDefault="009D16A1" w:rsidP="009D16A1">
      <w:pPr>
        <w:pStyle w:val="ListParagraph"/>
        <w:numPr>
          <w:ilvl w:val="0"/>
          <w:numId w:val="1"/>
        </w:numPr>
      </w:pPr>
      <w:r>
        <w:t>A cameo from the 3</w:t>
      </w:r>
      <w:r w:rsidRPr="0088718E">
        <w:rPr>
          <w:vertAlign w:val="superscript"/>
        </w:rPr>
        <w:t>rd</w:t>
      </w:r>
      <w:r>
        <w:t xml:space="preserve"> Century BCE with the</w:t>
      </w:r>
      <w:r w:rsidR="00CB1BC5">
        <w:t xml:space="preserve"> apparent</w:t>
      </w:r>
      <w:r>
        <w:t xml:space="preserve"> image of Olympias with her son; Alexander the Great.</w:t>
      </w:r>
      <w:r w:rsidR="00CB1BC5" w:rsidRPr="00CB1BC5">
        <w:t xml:space="preserve"> </w:t>
      </w:r>
      <w:proofErr w:type="spellStart"/>
      <w:r w:rsidR="00CB1BC5">
        <w:t>Fildes</w:t>
      </w:r>
      <w:proofErr w:type="spellEnd"/>
      <w:r w:rsidR="00CB1BC5">
        <w:t>, A. and Fletcher, J. (2002)</w:t>
      </w:r>
    </w:p>
    <w:p w:rsidR="008C653D" w:rsidRDefault="008C653D" w:rsidP="00E85B0F">
      <w:pPr>
        <w:pStyle w:val="ListParagraph"/>
        <w:numPr>
          <w:ilvl w:val="0"/>
          <w:numId w:val="1"/>
        </w:numPr>
      </w:pPr>
      <w:r>
        <w:t xml:space="preserve">Quintus Curtis Rufus’ </w:t>
      </w:r>
      <w:r>
        <w:rPr>
          <w:i/>
        </w:rPr>
        <w:t>The History of Alexander</w:t>
      </w:r>
      <w:r w:rsidR="00975EA4">
        <w:t xml:space="preserve"> </w:t>
      </w:r>
      <w:r w:rsidR="00E85B0F">
        <w:t xml:space="preserve">(Rufus, 2004) </w:t>
      </w:r>
      <w:r w:rsidR="00975EA4">
        <w:t>published 1</w:t>
      </w:r>
      <w:r w:rsidR="00975EA4" w:rsidRPr="00E85B0F">
        <w:rPr>
          <w:vertAlign w:val="superscript"/>
        </w:rPr>
        <w:t>st</w:t>
      </w:r>
      <w:r w:rsidR="00975EA4">
        <w:t xml:space="preserve"> Century AD.</w:t>
      </w:r>
    </w:p>
    <w:p w:rsidR="009D16A1" w:rsidRPr="00943699" w:rsidRDefault="009D16A1" w:rsidP="009D16A1">
      <w:pPr>
        <w:pStyle w:val="ListParagraph"/>
        <w:numPr>
          <w:ilvl w:val="0"/>
          <w:numId w:val="1"/>
        </w:numPr>
        <w:rPr>
          <w:i/>
        </w:rPr>
      </w:pPr>
      <w:r>
        <w:t xml:space="preserve">The statue </w:t>
      </w:r>
      <w:r w:rsidR="00943699" w:rsidRPr="00943699">
        <w:rPr>
          <w:i/>
        </w:rPr>
        <w:t>Alexander and Olympias</w:t>
      </w:r>
      <w:r w:rsidR="00943699">
        <w:t xml:space="preserve"> at </w:t>
      </w:r>
      <w:proofErr w:type="spellStart"/>
      <w:r w:rsidR="00943699">
        <w:t>Schoenbrunn</w:t>
      </w:r>
      <w:proofErr w:type="spellEnd"/>
      <w:r w:rsidR="00943699">
        <w:t xml:space="preserve"> by Johann Wilhelm Beyer, </w:t>
      </w:r>
      <w:r w:rsidR="00D516B6">
        <w:t>executed</w:t>
      </w:r>
      <w:r w:rsidR="00943699">
        <w:t xml:space="preserve"> in 1777.</w:t>
      </w:r>
    </w:p>
    <w:p w:rsidR="009D16A1" w:rsidRPr="00C22687" w:rsidRDefault="009D16A1" w:rsidP="009D16A1">
      <w:pPr>
        <w:pStyle w:val="ListParagraph"/>
        <w:numPr>
          <w:ilvl w:val="0"/>
          <w:numId w:val="1"/>
        </w:numPr>
      </w:pPr>
      <w:proofErr w:type="spellStart"/>
      <w:r>
        <w:t>Arrian’s</w:t>
      </w:r>
      <w:proofErr w:type="spellEnd"/>
      <w:r>
        <w:t xml:space="preserve"> </w:t>
      </w:r>
      <w:r>
        <w:rPr>
          <w:i/>
        </w:rPr>
        <w:t>The Campaigns of Alexander</w:t>
      </w:r>
      <w:r w:rsidR="00943699" w:rsidRPr="00943699">
        <w:t xml:space="preserve"> </w:t>
      </w:r>
      <w:r w:rsidR="00F07D1F">
        <w:t>(</w:t>
      </w:r>
      <w:proofErr w:type="spellStart"/>
      <w:r w:rsidR="00E85B0F">
        <w:t>Arrian</w:t>
      </w:r>
      <w:proofErr w:type="spellEnd"/>
      <w:r w:rsidR="00E85B0F">
        <w:t xml:space="preserve"> and De </w:t>
      </w:r>
      <w:proofErr w:type="spellStart"/>
      <w:r w:rsidR="00E85B0F">
        <w:t>Selincourt</w:t>
      </w:r>
      <w:proofErr w:type="spellEnd"/>
      <w:r w:rsidR="00E85B0F">
        <w:t>, 1971) c</w:t>
      </w:r>
      <w:r w:rsidR="00943699" w:rsidRPr="00943699">
        <w:t>omposed 2</w:t>
      </w:r>
      <w:r w:rsidR="00943699" w:rsidRPr="00943699">
        <w:rPr>
          <w:vertAlign w:val="superscript"/>
        </w:rPr>
        <w:t>nd</w:t>
      </w:r>
      <w:r w:rsidR="00943699" w:rsidRPr="00943699">
        <w:t xml:space="preserve"> </w:t>
      </w:r>
      <w:r w:rsidR="006322B7" w:rsidRPr="00943699">
        <w:t>Century</w:t>
      </w:r>
      <w:r w:rsidR="00943699" w:rsidRPr="00943699">
        <w:t xml:space="preserve"> AD.</w:t>
      </w:r>
    </w:p>
    <w:p w:rsidR="00070573" w:rsidRPr="006322B7" w:rsidRDefault="009D16A1" w:rsidP="006322B7">
      <w:pPr>
        <w:pStyle w:val="ListParagraph"/>
        <w:numPr>
          <w:ilvl w:val="0"/>
          <w:numId w:val="1"/>
        </w:numPr>
      </w:pPr>
      <w:r>
        <w:t>Oliver Stone’s</w:t>
      </w:r>
      <w:r w:rsidR="00D516B6">
        <w:t xml:space="preserve"> film</w:t>
      </w:r>
      <w:r>
        <w:t xml:space="preserve"> </w:t>
      </w:r>
      <w:r w:rsidR="00D516B6">
        <w:rPr>
          <w:i/>
        </w:rPr>
        <w:t xml:space="preserve">Alexander </w:t>
      </w:r>
      <w:r w:rsidR="00D516B6" w:rsidRPr="00D516B6">
        <w:t>(2004).</w:t>
      </w:r>
    </w:p>
    <w:p w:rsidR="006322B7" w:rsidRDefault="006322B7" w:rsidP="00D516B6">
      <w:pPr>
        <w:pStyle w:val="ListParagraph"/>
      </w:pPr>
    </w:p>
    <w:p w:rsidR="00360C22" w:rsidRDefault="00070573">
      <w:r>
        <w:lastRenderedPageBreak/>
        <w:t xml:space="preserve">Within my conclusion, </w:t>
      </w:r>
      <w:r w:rsidR="00D22BFF">
        <w:t xml:space="preserve">I will again </w:t>
      </w:r>
      <w:r w:rsidR="009D16A1">
        <w:t>emphasise</w:t>
      </w:r>
      <w:r w:rsidR="00D22BFF">
        <w:t xml:space="preserve"> my argument of Plutarch’s representation of Olympias </w:t>
      </w:r>
      <w:r w:rsidR="00D516B6">
        <w:t xml:space="preserve">of Macedonia </w:t>
      </w:r>
      <w:r w:rsidR="00D22BFF">
        <w:t xml:space="preserve">being negative and </w:t>
      </w:r>
      <w:r w:rsidR="00553984">
        <w:t>underline</w:t>
      </w:r>
      <w:r w:rsidR="00D22BFF">
        <w:t xml:space="preserve"> that</w:t>
      </w:r>
      <w:r w:rsidR="00D516B6">
        <w:t xml:space="preserve"> the</w:t>
      </w:r>
      <w:r w:rsidR="00D22BFF">
        <w:t xml:space="preserve"> evidence of this is ample, reflecting on what the sources tell me </w:t>
      </w:r>
      <w:r w:rsidR="00943699">
        <w:t>and if they match Plutarch’s depiction</w:t>
      </w:r>
      <w:r w:rsidR="006322B7">
        <w:t>, concluding again whet</w:t>
      </w:r>
      <w:r w:rsidR="00360C22">
        <w:t>her the portrayal can be reliable</w:t>
      </w:r>
      <w:r w:rsidR="006322B7">
        <w:t>.</w:t>
      </w:r>
    </w:p>
    <w:p w:rsidR="00B155A2" w:rsidRDefault="00B155A2" w:rsidP="00B155A2"/>
    <w:p w:rsidR="00325953" w:rsidRDefault="00325953" w:rsidP="00B155A2">
      <w:pPr>
        <w:rPr>
          <w:rFonts w:cstheme="minorHAnsi"/>
          <w:b/>
          <w:u w:val="single"/>
        </w:rPr>
      </w:pPr>
    </w:p>
    <w:p w:rsidR="00325953" w:rsidRDefault="00325953" w:rsidP="00B155A2">
      <w:pPr>
        <w:rPr>
          <w:rFonts w:cstheme="minorHAnsi"/>
          <w:b/>
          <w:u w:val="single"/>
        </w:rPr>
      </w:pPr>
    </w:p>
    <w:p w:rsidR="00325953" w:rsidRDefault="00325953" w:rsidP="00B155A2">
      <w:pPr>
        <w:rPr>
          <w:rFonts w:cstheme="minorHAnsi"/>
          <w:b/>
          <w:u w:val="single"/>
        </w:rPr>
      </w:pPr>
    </w:p>
    <w:p w:rsidR="00325953" w:rsidRDefault="00325953" w:rsidP="00B155A2">
      <w:pPr>
        <w:rPr>
          <w:rFonts w:cstheme="minorHAnsi"/>
          <w:b/>
          <w:u w:val="single"/>
        </w:rPr>
      </w:pPr>
    </w:p>
    <w:p w:rsidR="00325953" w:rsidRDefault="00325953" w:rsidP="00B155A2">
      <w:pPr>
        <w:rPr>
          <w:rFonts w:cstheme="minorHAnsi"/>
          <w:b/>
          <w:u w:val="single"/>
        </w:rPr>
      </w:pPr>
    </w:p>
    <w:p w:rsidR="00325953" w:rsidRDefault="00325953" w:rsidP="00B155A2">
      <w:pPr>
        <w:rPr>
          <w:rFonts w:cstheme="minorHAnsi"/>
          <w:b/>
          <w:u w:val="single"/>
        </w:rPr>
      </w:pPr>
    </w:p>
    <w:p w:rsidR="00325953" w:rsidRDefault="00325953" w:rsidP="00B155A2">
      <w:pPr>
        <w:rPr>
          <w:rFonts w:cstheme="minorHAnsi"/>
          <w:b/>
          <w:u w:val="single"/>
        </w:rPr>
      </w:pPr>
    </w:p>
    <w:p w:rsidR="00325953" w:rsidRDefault="00325953" w:rsidP="00B155A2">
      <w:pPr>
        <w:rPr>
          <w:rFonts w:cstheme="minorHAnsi"/>
          <w:b/>
          <w:u w:val="single"/>
        </w:rPr>
      </w:pPr>
    </w:p>
    <w:p w:rsidR="00325953" w:rsidRDefault="00325953" w:rsidP="00B155A2">
      <w:pPr>
        <w:rPr>
          <w:rFonts w:cstheme="minorHAnsi"/>
          <w:b/>
          <w:u w:val="single"/>
        </w:rPr>
      </w:pPr>
    </w:p>
    <w:p w:rsidR="00325953" w:rsidRDefault="00325953" w:rsidP="00B155A2">
      <w:pPr>
        <w:rPr>
          <w:rFonts w:cstheme="minorHAnsi"/>
          <w:b/>
          <w:u w:val="single"/>
        </w:rPr>
      </w:pPr>
    </w:p>
    <w:p w:rsidR="00325953" w:rsidRDefault="00325953" w:rsidP="00B155A2">
      <w:pPr>
        <w:rPr>
          <w:rFonts w:cstheme="minorHAnsi"/>
          <w:b/>
          <w:u w:val="single"/>
        </w:rPr>
      </w:pPr>
    </w:p>
    <w:p w:rsidR="00325953" w:rsidRDefault="00325953" w:rsidP="00B155A2">
      <w:pPr>
        <w:rPr>
          <w:rFonts w:cstheme="minorHAnsi"/>
          <w:b/>
          <w:u w:val="single"/>
        </w:rPr>
      </w:pPr>
    </w:p>
    <w:p w:rsidR="00325953" w:rsidRDefault="00325953" w:rsidP="00B155A2">
      <w:pPr>
        <w:rPr>
          <w:rFonts w:cstheme="minorHAnsi"/>
          <w:b/>
          <w:u w:val="single"/>
        </w:rPr>
      </w:pPr>
    </w:p>
    <w:p w:rsidR="00325953" w:rsidRDefault="00325953" w:rsidP="00B155A2">
      <w:pPr>
        <w:rPr>
          <w:rFonts w:cstheme="minorHAnsi"/>
          <w:b/>
          <w:u w:val="single"/>
        </w:rPr>
      </w:pPr>
    </w:p>
    <w:p w:rsidR="00325953" w:rsidRDefault="00325953" w:rsidP="00B155A2">
      <w:pPr>
        <w:rPr>
          <w:rFonts w:cstheme="minorHAnsi"/>
          <w:b/>
          <w:u w:val="single"/>
        </w:rPr>
      </w:pPr>
    </w:p>
    <w:p w:rsidR="00325953" w:rsidRDefault="00325953" w:rsidP="00B155A2">
      <w:pPr>
        <w:rPr>
          <w:rFonts w:cstheme="minorHAnsi"/>
          <w:b/>
          <w:u w:val="single"/>
        </w:rPr>
      </w:pPr>
    </w:p>
    <w:p w:rsidR="00325953" w:rsidRDefault="00325953" w:rsidP="00B155A2">
      <w:pPr>
        <w:rPr>
          <w:rFonts w:cstheme="minorHAnsi"/>
          <w:b/>
          <w:u w:val="single"/>
        </w:rPr>
      </w:pPr>
    </w:p>
    <w:p w:rsidR="00325953" w:rsidRDefault="00325953" w:rsidP="00B155A2">
      <w:pPr>
        <w:rPr>
          <w:rFonts w:cstheme="minorHAnsi"/>
          <w:b/>
          <w:u w:val="single"/>
        </w:rPr>
      </w:pPr>
    </w:p>
    <w:p w:rsidR="00325953" w:rsidRDefault="00325953" w:rsidP="00B155A2">
      <w:pPr>
        <w:rPr>
          <w:rFonts w:cstheme="minorHAnsi"/>
          <w:b/>
          <w:u w:val="single"/>
        </w:rPr>
      </w:pPr>
    </w:p>
    <w:p w:rsidR="00325953" w:rsidRDefault="00325953" w:rsidP="00B155A2">
      <w:pPr>
        <w:rPr>
          <w:rFonts w:cstheme="minorHAnsi"/>
          <w:b/>
          <w:u w:val="single"/>
        </w:rPr>
      </w:pPr>
    </w:p>
    <w:p w:rsidR="00325953" w:rsidRDefault="00325953" w:rsidP="00B155A2">
      <w:pPr>
        <w:rPr>
          <w:rFonts w:cstheme="minorHAnsi"/>
          <w:b/>
          <w:u w:val="single"/>
        </w:rPr>
      </w:pPr>
    </w:p>
    <w:p w:rsidR="00325953" w:rsidRDefault="00325953" w:rsidP="00B155A2">
      <w:pPr>
        <w:rPr>
          <w:rFonts w:cstheme="minorHAnsi"/>
          <w:b/>
          <w:u w:val="single"/>
        </w:rPr>
      </w:pPr>
    </w:p>
    <w:p w:rsidR="00325953" w:rsidRDefault="00325953" w:rsidP="00B155A2">
      <w:pPr>
        <w:rPr>
          <w:rFonts w:cstheme="minorHAnsi"/>
          <w:b/>
          <w:u w:val="single"/>
        </w:rPr>
      </w:pPr>
    </w:p>
    <w:p w:rsidR="00325953" w:rsidRDefault="00325953" w:rsidP="00B155A2">
      <w:pPr>
        <w:rPr>
          <w:rFonts w:cstheme="minorHAnsi"/>
          <w:b/>
          <w:u w:val="single"/>
        </w:rPr>
      </w:pPr>
    </w:p>
    <w:p w:rsidR="00325953" w:rsidRDefault="00325953" w:rsidP="00B155A2">
      <w:pPr>
        <w:rPr>
          <w:rFonts w:cstheme="minorHAnsi"/>
          <w:b/>
          <w:u w:val="single"/>
        </w:rPr>
      </w:pPr>
    </w:p>
    <w:p w:rsidR="00325953" w:rsidRDefault="00325953" w:rsidP="00B155A2">
      <w:pPr>
        <w:rPr>
          <w:rFonts w:cstheme="minorHAnsi"/>
          <w:b/>
          <w:u w:val="single"/>
        </w:rPr>
      </w:pPr>
    </w:p>
    <w:p w:rsidR="00325953" w:rsidRDefault="00325953" w:rsidP="00B155A2">
      <w:pPr>
        <w:rPr>
          <w:rFonts w:cstheme="minorHAnsi"/>
          <w:b/>
          <w:u w:val="single"/>
        </w:rPr>
      </w:pPr>
    </w:p>
    <w:p w:rsidR="003B2293" w:rsidRDefault="003B2293" w:rsidP="00B155A2">
      <w:pPr>
        <w:rPr>
          <w:rFonts w:cstheme="minorHAnsi"/>
          <w:b/>
          <w:u w:val="single"/>
        </w:rPr>
      </w:pPr>
      <w:r w:rsidRPr="00B155A2">
        <w:rPr>
          <w:rFonts w:cstheme="minorHAnsi"/>
          <w:b/>
          <w:u w:val="single"/>
        </w:rPr>
        <w:lastRenderedPageBreak/>
        <w:t>Bibliography</w:t>
      </w:r>
      <w:r w:rsidR="00553984" w:rsidRPr="00B155A2">
        <w:rPr>
          <w:rFonts w:cstheme="minorHAnsi"/>
          <w:b/>
          <w:u w:val="single"/>
        </w:rPr>
        <w:t>- Sources</w:t>
      </w:r>
    </w:p>
    <w:p w:rsidR="00B155A2" w:rsidRPr="00B155A2" w:rsidRDefault="00B155A2" w:rsidP="00B155A2">
      <w:pPr>
        <w:rPr>
          <w:rFonts w:cstheme="minorHAnsi"/>
          <w:b/>
          <w:u w:val="single"/>
        </w:rPr>
      </w:pPr>
    </w:p>
    <w:p w:rsidR="00810AAF" w:rsidRDefault="00810AAF" w:rsidP="00B155A2">
      <w:pPr>
        <w:rPr>
          <w:rFonts w:cstheme="minorHAnsi"/>
        </w:rPr>
      </w:pPr>
      <w:r w:rsidRPr="00B155A2">
        <w:rPr>
          <w:rFonts w:cstheme="minorHAnsi"/>
          <w:i/>
        </w:rPr>
        <w:t xml:space="preserve">Alexander </w:t>
      </w:r>
      <w:r w:rsidRPr="00B155A2">
        <w:rPr>
          <w:rFonts w:cstheme="minorHAnsi"/>
        </w:rPr>
        <w:t>(2004). Directed by Oliver Stone [DVD]. London: Hecate Films/Warner Bros UK.</w:t>
      </w:r>
    </w:p>
    <w:p w:rsidR="00B155A2" w:rsidRPr="00B155A2" w:rsidRDefault="00B155A2" w:rsidP="00B155A2">
      <w:pPr>
        <w:rPr>
          <w:rFonts w:cstheme="minorHAnsi"/>
        </w:rPr>
      </w:pPr>
    </w:p>
    <w:p w:rsidR="001A1792" w:rsidRDefault="001A1792" w:rsidP="00B155A2">
      <w:pPr>
        <w:rPr>
          <w:rFonts w:cstheme="minorHAnsi"/>
        </w:rPr>
      </w:pPr>
      <w:bookmarkStart w:id="0" w:name="_Hlk530016159"/>
      <w:proofErr w:type="spellStart"/>
      <w:r w:rsidRPr="00B155A2">
        <w:rPr>
          <w:rFonts w:cstheme="minorHAnsi"/>
        </w:rPr>
        <w:t>Arrian</w:t>
      </w:r>
      <w:proofErr w:type="spellEnd"/>
      <w:r w:rsidR="0083067E" w:rsidRPr="00B155A2">
        <w:rPr>
          <w:rFonts w:cstheme="minorHAnsi"/>
        </w:rPr>
        <w:t xml:space="preserve"> and De </w:t>
      </w:r>
      <w:proofErr w:type="spellStart"/>
      <w:r w:rsidR="0083067E" w:rsidRPr="00B155A2">
        <w:rPr>
          <w:rFonts w:cstheme="minorHAnsi"/>
        </w:rPr>
        <w:t>Selincourt</w:t>
      </w:r>
      <w:proofErr w:type="spellEnd"/>
      <w:r w:rsidR="0083067E" w:rsidRPr="00B155A2">
        <w:rPr>
          <w:rFonts w:cstheme="minorHAnsi"/>
        </w:rPr>
        <w:t xml:space="preserve">, A. (1971) </w:t>
      </w:r>
      <w:bookmarkEnd w:id="0"/>
      <w:r w:rsidR="0083067E" w:rsidRPr="00B155A2">
        <w:rPr>
          <w:rFonts w:cstheme="minorHAnsi"/>
          <w:i/>
        </w:rPr>
        <w:t>The Campaigns of Alexander</w:t>
      </w:r>
      <w:r w:rsidR="0083067E" w:rsidRPr="00B155A2">
        <w:rPr>
          <w:rFonts w:cstheme="minorHAnsi"/>
        </w:rPr>
        <w:t>.</w:t>
      </w:r>
      <w:r w:rsidR="0083067E" w:rsidRPr="00B155A2">
        <w:rPr>
          <w:rFonts w:cstheme="minorHAnsi"/>
          <w:i/>
        </w:rPr>
        <w:t xml:space="preserve"> </w:t>
      </w:r>
      <w:r w:rsidR="0083067E" w:rsidRPr="00B155A2">
        <w:rPr>
          <w:rFonts w:cstheme="minorHAnsi"/>
        </w:rPr>
        <w:t>London: Penguin.</w:t>
      </w:r>
    </w:p>
    <w:p w:rsidR="00B155A2" w:rsidRPr="00B155A2" w:rsidRDefault="00B155A2" w:rsidP="00B155A2">
      <w:pPr>
        <w:rPr>
          <w:rFonts w:cstheme="minorHAnsi"/>
        </w:rPr>
      </w:pPr>
    </w:p>
    <w:p w:rsidR="00B96F2A" w:rsidRDefault="00B96F2A" w:rsidP="00B155A2">
      <w:pPr>
        <w:rPr>
          <w:rFonts w:cstheme="minorHAnsi"/>
        </w:rPr>
      </w:pPr>
      <w:r w:rsidRPr="00B155A2">
        <w:rPr>
          <w:rFonts w:cstheme="minorHAnsi"/>
        </w:rPr>
        <w:t>Beyer, J.W. (1777)</w:t>
      </w:r>
      <w:r w:rsidRPr="00B155A2">
        <w:rPr>
          <w:rFonts w:cstheme="minorHAnsi"/>
          <w:i/>
        </w:rPr>
        <w:t xml:space="preserve"> Alexander and Olympias </w:t>
      </w:r>
      <w:r w:rsidRPr="00B155A2">
        <w:rPr>
          <w:rFonts w:cstheme="minorHAnsi"/>
        </w:rPr>
        <w:t xml:space="preserve">[Exhibit]. Available at: </w:t>
      </w:r>
      <w:hyperlink r:id="rId5" w:history="1">
        <w:r w:rsidRPr="00B155A2">
          <w:rPr>
            <w:rStyle w:val="Hyperlink"/>
            <w:rFonts w:cstheme="minorHAnsi"/>
            <w:color w:val="auto"/>
            <w:u w:val="none"/>
          </w:rPr>
          <w:t>https://www.schoenbrunn.at/en/about-schoenbrunn/gardens/tour-through-the-park/statues-at-schoenbrunn/ (Accessed</w:t>
        </w:r>
      </w:hyperlink>
      <w:r w:rsidRPr="00B155A2">
        <w:rPr>
          <w:rFonts w:cstheme="minorHAnsi"/>
        </w:rPr>
        <w:t>: 15</w:t>
      </w:r>
      <w:r w:rsidRPr="00B155A2">
        <w:rPr>
          <w:rFonts w:cstheme="minorHAnsi"/>
          <w:vertAlign w:val="superscript"/>
        </w:rPr>
        <w:t>th</w:t>
      </w:r>
      <w:r w:rsidRPr="00B155A2">
        <w:rPr>
          <w:rFonts w:cstheme="minorHAnsi"/>
        </w:rPr>
        <w:t xml:space="preserve"> November 2018).</w:t>
      </w:r>
    </w:p>
    <w:p w:rsidR="00B155A2" w:rsidRPr="00B155A2" w:rsidRDefault="00B155A2" w:rsidP="00B155A2">
      <w:pPr>
        <w:rPr>
          <w:rFonts w:cstheme="minorHAnsi"/>
        </w:rPr>
      </w:pPr>
    </w:p>
    <w:p w:rsidR="00810AAF" w:rsidRDefault="00810AAF" w:rsidP="00B155A2">
      <w:pPr>
        <w:rPr>
          <w:rFonts w:cstheme="minorHAnsi"/>
        </w:rPr>
      </w:pPr>
      <w:bookmarkStart w:id="1" w:name="_Hlk530016880"/>
      <w:proofErr w:type="spellStart"/>
      <w:r w:rsidRPr="00B155A2">
        <w:rPr>
          <w:rFonts w:cstheme="minorHAnsi"/>
        </w:rPr>
        <w:t>Fildes</w:t>
      </w:r>
      <w:proofErr w:type="spellEnd"/>
      <w:r w:rsidRPr="00B155A2">
        <w:rPr>
          <w:rFonts w:cstheme="minorHAnsi"/>
        </w:rPr>
        <w:t xml:space="preserve">, A. and Fletcher, J. (2002) </w:t>
      </w:r>
      <w:bookmarkEnd w:id="1"/>
      <w:r w:rsidRPr="00B155A2">
        <w:rPr>
          <w:rFonts w:cstheme="minorHAnsi"/>
          <w:i/>
        </w:rPr>
        <w:t>Alexander the Great: son of the gods.</w:t>
      </w:r>
      <w:r w:rsidRPr="00B155A2">
        <w:rPr>
          <w:rFonts w:cstheme="minorHAnsi"/>
        </w:rPr>
        <w:t xml:space="preserve"> California, USA: Getty Publications</w:t>
      </w:r>
      <w:r w:rsidR="00CB1BC5" w:rsidRPr="00B155A2">
        <w:rPr>
          <w:rFonts w:cstheme="minorHAnsi"/>
        </w:rPr>
        <w:t>.</w:t>
      </w:r>
    </w:p>
    <w:p w:rsidR="00B155A2" w:rsidRPr="00B155A2" w:rsidRDefault="00B155A2" w:rsidP="00B155A2">
      <w:pPr>
        <w:rPr>
          <w:rFonts w:cstheme="minorHAnsi"/>
        </w:rPr>
      </w:pPr>
    </w:p>
    <w:p w:rsidR="0083067E" w:rsidRDefault="0083067E" w:rsidP="00B155A2">
      <w:pPr>
        <w:rPr>
          <w:rFonts w:cstheme="minorHAnsi"/>
        </w:rPr>
      </w:pPr>
      <w:r w:rsidRPr="00B155A2">
        <w:rPr>
          <w:rFonts w:cstheme="minorHAnsi"/>
        </w:rPr>
        <w:t>Plutarch</w:t>
      </w:r>
      <w:r w:rsidR="00976279" w:rsidRPr="00B155A2">
        <w:rPr>
          <w:rFonts w:cstheme="minorHAnsi"/>
        </w:rPr>
        <w:t xml:space="preserve">, Erskine, A, Waterfield, R. (2016) </w:t>
      </w:r>
      <w:r w:rsidR="00976279" w:rsidRPr="00B155A2">
        <w:rPr>
          <w:rFonts w:cstheme="minorHAnsi"/>
          <w:i/>
        </w:rPr>
        <w:t xml:space="preserve">Hellenistic Lives including Alexander the Great. </w:t>
      </w:r>
      <w:r w:rsidR="00D02A9C" w:rsidRPr="00B155A2">
        <w:rPr>
          <w:rFonts w:cstheme="minorHAnsi"/>
          <w:i/>
        </w:rPr>
        <w:t xml:space="preserve">USA: </w:t>
      </w:r>
      <w:r w:rsidR="00976279" w:rsidRPr="00B155A2">
        <w:rPr>
          <w:rFonts w:cstheme="minorHAnsi"/>
        </w:rPr>
        <w:t>OUP Oxford</w:t>
      </w:r>
      <w:r w:rsidR="00D02A9C" w:rsidRPr="00B155A2">
        <w:rPr>
          <w:rFonts w:cstheme="minorHAnsi"/>
        </w:rPr>
        <w:t>.</w:t>
      </w:r>
    </w:p>
    <w:p w:rsidR="00B155A2" w:rsidRPr="00B155A2" w:rsidRDefault="00B155A2" w:rsidP="00B155A2">
      <w:pPr>
        <w:rPr>
          <w:rFonts w:cstheme="minorHAnsi"/>
        </w:rPr>
      </w:pPr>
    </w:p>
    <w:p w:rsidR="00810AAF" w:rsidRPr="00B155A2" w:rsidRDefault="00810AAF" w:rsidP="00B155A2">
      <w:pPr>
        <w:rPr>
          <w:rFonts w:cstheme="minorHAnsi"/>
        </w:rPr>
      </w:pPr>
      <w:r w:rsidRPr="00B155A2">
        <w:rPr>
          <w:rFonts w:cstheme="minorHAnsi"/>
        </w:rPr>
        <w:t xml:space="preserve">Rufus, Q. C. (2004). </w:t>
      </w:r>
      <w:r w:rsidRPr="00B155A2">
        <w:rPr>
          <w:rFonts w:cstheme="minorHAnsi"/>
          <w:i/>
        </w:rPr>
        <w:t xml:space="preserve">The History of Alexander. </w:t>
      </w:r>
      <w:r w:rsidRPr="00B155A2">
        <w:rPr>
          <w:rFonts w:cstheme="minorHAnsi"/>
        </w:rPr>
        <w:t>London: Penguin.</w:t>
      </w:r>
    </w:p>
    <w:p w:rsidR="00810AAF" w:rsidRPr="00B155A2" w:rsidRDefault="00810AAF" w:rsidP="00B155A2">
      <w:pPr>
        <w:rPr>
          <w:rFonts w:cstheme="minorHAnsi"/>
        </w:rPr>
      </w:pPr>
    </w:p>
    <w:p w:rsidR="00810AAF" w:rsidRPr="00B155A2" w:rsidRDefault="00810AAF" w:rsidP="00B155A2">
      <w:pPr>
        <w:rPr>
          <w:rFonts w:cstheme="minorHAnsi"/>
        </w:rPr>
      </w:pPr>
    </w:p>
    <w:p w:rsidR="001A1792" w:rsidRPr="00B155A2" w:rsidRDefault="001A1792" w:rsidP="00B155A2">
      <w:pPr>
        <w:rPr>
          <w:rFonts w:cstheme="minorHAnsi"/>
          <w:b/>
          <w:u w:val="single"/>
        </w:rPr>
      </w:pPr>
    </w:p>
    <w:p w:rsidR="00B155A2" w:rsidRDefault="00B155A2" w:rsidP="00B155A2">
      <w:pPr>
        <w:rPr>
          <w:rFonts w:cstheme="minorHAnsi"/>
          <w:b/>
          <w:u w:val="single"/>
        </w:rPr>
      </w:pPr>
    </w:p>
    <w:p w:rsidR="00B155A2" w:rsidRDefault="00B155A2" w:rsidP="00B155A2">
      <w:pPr>
        <w:rPr>
          <w:rFonts w:cstheme="minorHAnsi"/>
          <w:b/>
          <w:u w:val="single"/>
        </w:rPr>
      </w:pPr>
    </w:p>
    <w:p w:rsidR="00B155A2" w:rsidRDefault="00B155A2" w:rsidP="00B155A2">
      <w:pPr>
        <w:rPr>
          <w:rFonts w:cstheme="minorHAnsi"/>
          <w:b/>
          <w:u w:val="single"/>
        </w:rPr>
      </w:pPr>
    </w:p>
    <w:p w:rsidR="00B155A2" w:rsidRDefault="00B155A2" w:rsidP="00B155A2">
      <w:pPr>
        <w:rPr>
          <w:rFonts w:cstheme="minorHAnsi"/>
          <w:b/>
          <w:u w:val="single"/>
        </w:rPr>
      </w:pPr>
    </w:p>
    <w:p w:rsidR="00B155A2" w:rsidRDefault="00B155A2" w:rsidP="00B155A2">
      <w:pPr>
        <w:rPr>
          <w:rFonts w:cstheme="minorHAnsi"/>
          <w:b/>
          <w:u w:val="single"/>
        </w:rPr>
      </w:pPr>
    </w:p>
    <w:p w:rsidR="00B155A2" w:rsidRDefault="00B155A2" w:rsidP="00B155A2">
      <w:pPr>
        <w:rPr>
          <w:rFonts w:cstheme="minorHAnsi"/>
          <w:b/>
          <w:u w:val="single"/>
        </w:rPr>
      </w:pPr>
    </w:p>
    <w:p w:rsidR="00B155A2" w:rsidRDefault="00B155A2" w:rsidP="00B155A2">
      <w:pPr>
        <w:rPr>
          <w:rFonts w:cstheme="minorHAnsi"/>
          <w:b/>
          <w:u w:val="single"/>
        </w:rPr>
      </w:pPr>
    </w:p>
    <w:p w:rsidR="00B155A2" w:rsidRDefault="00B155A2" w:rsidP="00B155A2">
      <w:pPr>
        <w:rPr>
          <w:rFonts w:cstheme="minorHAnsi"/>
          <w:b/>
          <w:u w:val="single"/>
        </w:rPr>
      </w:pPr>
    </w:p>
    <w:p w:rsidR="00B155A2" w:rsidRDefault="00B155A2" w:rsidP="00B155A2">
      <w:pPr>
        <w:rPr>
          <w:rFonts w:cstheme="minorHAnsi"/>
          <w:b/>
          <w:u w:val="single"/>
        </w:rPr>
      </w:pPr>
    </w:p>
    <w:p w:rsidR="00B155A2" w:rsidRDefault="00B155A2" w:rsidP="00B155A2">
      <w:pPr>
        <w:rPr>
          <w:rFonts w:cstheme="minorHAnsi"/>
          <w:b/>
          <w:u w:val="single"/>
        </w:rPr>
      </w:pPr>
    </w:p>
    <w:p w:rsidR="00B155A2" w:rsidRDefault="00B155A2" w:rsidP="00B155A2">
      <w:pPr>
        <w:rPr>
          <w:rFonts w:cstheme="minorHAnsi"/>
          <w:b/>
          <w:u w:val="single"/>
        </w:rPr>
      </w:pPr>
    </w:p>
    <w:p w:rsidR="00B155A2" w:rsidRDefault="00B155A2" w:rsidP="00B155A2">
      <w:pPr>
        <w:rPr>
          <w:rFonts w:cstheme="minorHAnsi"/>
          <w:b/>
          <w:u w:val="single"/>
        </w:rPr>
      </w:pPr>
    </w:p>
    <w:p w:rsidR="001A1792" w:rsidRPr="00B155A2" w:rsidRDefault="00553984" w:rsidP="00B155A2">
      <w:pPr>
        <w:rPr>
          <w:rFonts w:cstheme="minorHAnsi"/>
          <w:b/>
          <w:u w:val="single"/>
        </w:rPr>
      </w:pPr>
      <w:r w:rsidRPr="00B155A2">
        <w:rPr>
          <w:rFonts w:cstheme="minorHAnsi"/>
          <w:b/>
          <w:u w:val="single"/>
        </w:rPr>
        <w:lastRenderedPageBreak/>
        <w:t>Bibliography- scholarship</w:t>
      </w:r>
    </w:p>
    <w:p w:rsidR="00A33061" w:rsidRPr="00B155A2" w:rsidRDefault="00A33061" w:rsidP="00B155A2">
      <w:pPr>
        <w:rPr>
          <w:rStyle w:val="selectable"/>
          <w:rFonts w:cstheme="minorHAnsi"/>
          <w:color w:val="000000"/>
        </w:rPr>
      </w:pPr>
    </w:p>
    <w:p w:rsidR="00C65D0D" w:rsidRDefault="003E4599" w:rsidP="00B155A2">
      <w:pPr>
        <w:rPr>
          <w:rStyle w:val="selectable"/>
          <w:rFonts w:cstheme="minorHAnsi"/>
          <w:color w:val="000000"/>
        </w:rPr>
      </w:pPr>
      <w:proofErr w:type="spellStart"/>
      <w:r w:rsidRPr="00B155A2">
        <w:rPr>
          <w:rStyle w:val="selectable"/>
          <w:rFonts w:cstheme="minorHAnsi"/>
          <w:color w:val="000000"/>
        </w:rPr>
        <w:t>Berti</w:t>
      </w:r>
      <w:proofErr w:type="spellEnd"/>
      <w:r w:rsidRPr="00B155A2">
        <w:rPr>
          <w:rStyle w:val="selectable"/>
          <w:rFonts w:cstheme="minorHAnsi"/>
          <w:color w:val="000000"/>
        </w:rPr>
        <w:t xml:space="preserve">, I. and </w:t>
      </w:r>
      <w:proofErr w:type="spellStart"/>
      <w:r w:rsidRPr="00B155A2">
        <w:rPr>
          <w:rStyle w:val="selectable"/>
          <w:rFonts w:cstheme="minorHAnsi"/>
          <w:color w:val="000000"/>
        </w:rPr>
        <w:t>García</w:t>
      </w:r>
      <w:proofErr w:type="spellEnd"/>
      <w:r w:rsidRPr="00B155A2">
        <w:rPr>
          <w:rStyle w:val="selectable"/>
          <w:rFonts w:cstheme="minorHAnsi"/>
          <w:color w:val="000000"/>
        </w:rPr>
        <w:t xml:space="preserve"> </w:t>
      </w:r>
      <w:proofErr w:type="spellStart"/>
      <w:r w:rsidRPr="00B155A2">
        <w:rPr>
          <w:rStyle w:val="selectable"/>
          <w:rFonts w:cstheme="minorHAnsi"/>
          <w:color w:val="000000"/>
        </w:rPr>
        <w:t>Morcillo</w:t>
      </w:r>
      <w:proofErr w:type="spellEnd"/>
      <w:r w:rsidRPr="00B155A2">
        <w:rPr>
          <w:rStyle w:val="selectable"/>
          <w:rFonts w:cstheme="minorHAnsi"/>
          <w:color w:val="000000"/>
        </w:rPr>
        <w:t xml:space="preserve">, M. (2008). </w:t>
      </w:r>
      <w:r w:rsidRPr="00B155A2">
        <w:rPr>
          <w:rStyle w:val="selectable"/>
          <w:rFonts w:cstheme="minorHAnsi"/>
          <w:i/>
          <w:iCs/>
          <w:color w:val="000000"/>
        </w:rPr>
        <w:t>Hellas on screen</w:t>
      </w:r>
      <w:r w:rsidRPr="00B155A2">
        <w:rPr>
          <w:rStyle w:val="selectable"/>
          <w:rFonts w:cstheme="minorHAnsi"/>
          <w:color w:val="000000"/>
        </w:rPr>
        <w:t>. Stuttgart: Steiner.</w:t>
      </w:r>
    </w:p>
    <w:p w:rsidR="00B155A2" w:rsidRPr="00B155A2" w:rsidRDefault="00B155A2" w:rsidP="00B155A2">
      <w:pPr>
        <w:rPr>
          <w:rStyle w:val="selectable"/>
          <w:rFonts w:cstheme="minorHAnsi"/>
          <w:color w:val="000000"/>
        </w:rPr>
      </w:pPr>
    </w:p>
    <w:p w:rsidR="008E2EE9" w:rsidRPr="00B155A2" w:rsidRDefault="00CB1BC5" w:rsidP="00B155A2">
      <w:pPr>
        <w:rPr>
          <w:rFonts w:cstheme="minorHAnsi"/>
        </w:rPr>
      </w:pPr>
      <w:r w:rsidRPr="00B155A2">
        <w:rPr>
          <w:rFonts w:cstheme="minorHAnsi"/>
        </w:rPr>
        <w:t>Carney, E. (1993</w:t>
      </w:r>
      <w:r w:rsidR="008E2EE9" w:rsidRPr="00B155A2">
        <w:rPr>
          <w:rFonts w:cstheme="minorHAnsi"/>
        </w:rPr>
        <w:t>a</w:t>
      </w:r>
      <w:r w:rsidRPr="00B155A2">
        <w:rPr>
          <w:rFonts w:cstheme="minorHAnsi"/>
        </w:rPr>
        <w:t xml:space="preserve">) ‘Olympias and the image of the virago’, </w:t>
      </w:r>
      <w:r w:rsidRPr="00B155A2">
        <w:rPr>
          <w:rFonts w:cstheme="minorHAnsi"/>
          <w:i/>
        </w:rPr>
        <w:t xml:space="preserve">Phoenix, </w:t>
      </w:r>
      <w:r w:rsidRPr="00B155A2">
        <w:rPr>
          <w:rFonts w:cstheme="minorHAnsi"/>
        </w:rPr>
        <w:t>47 (1), pp.29-55. [Accessed: 12</w:t>
      </w:r>
      <w:r w:rsidRPr="00B155A2">
        <w:rPr>
          <w:rFonts w:cstheme="minorHAnsi"/>
          <w:vertAlign w:val="superscript"/>
        </w:rPr>
        <w:t>th</w:t>
      </w:r>
      <w:r w:rsidRPr="00B155A2">
        <w:rPr>
          <w:rFonts w:cstheme="minorHAnsi"/>
        </w:rPr>
        <w:t xml:space="preserve"> November 2018] DOI: 10.2307/1088917</w:t>
      </w:r>
      <w:r w:rsidR="0014589A" w:rsidRPr="00B155A2">
        <w:rPr>
          <w:rFonts w:cstheme="minorHAnsi"/>
        </w:rPr>
        <w:t>.</w:t>
      </w:r>
    </w:p>
    <w:p w:rsidR="008E2EE9" w:rsidRPr="00B155A2" w:rsidRDefault="008E2EE9" w:rsidP="00B155A2">
      <w:pPr>
        <w:rPr>
          <w:rFonts w:cstheme="minorHAnsi"/>
        </w:rPr>
      </w:pPr>
    </w:p>
    <w:p w:rsidR="008E2EE9" w:rsidRPr="00B155A2" w:rsidRDefault="008E2EE9" w:rsidP="00B155A2">
      <w:pPr>
        <w:rPr>
          <w:rStyle w:val="Hyperlink"/>
          <w:rFonts w:cstheme="minorHAnsi"/>
          <w:color w:val="auto"/>
          <w:u w:val="none"/>
        </w:rPr>
      </w:pPr>
      <w:r w:rsidRPr="00B155A2">
        <w:rPr>
          <w:rFonts w:cstheme="minorHAnsi"/>
        </w:rPr>
        <w:t xml:space="preserve">Carney. E. (1993b) ‘The Politics of Polygamy: Olympias, Alexander and the Murder of Philip’, </w:t>
      </w:r>
      <w:r w:rsidRPr="00B155A2">
        <w:rPr>
          <w:rFonts w:cstheme="minorHAnsi"/>
          <w:i/>
        </w:rPr>
        <w:t xml:space="preserve">Historia: </w:t>
      </w:r>
      <w:proofErr w:type="spellStart"/>
      <w:r w:rsidRPr="00B155A2">
        <w:rPr>
          <w:rFonts w:cstheme="minorHAnsi"/>
          <w:i/>
        </w:rPr>
        <w:t>Zeitschrift</w:t>
      </w:r>
      <w:proofErr w:type="spellEnd"/>
      <w:r w:rsidRPr="00B155A2">
        <w:rPr>
          <w:rFonts w:cstheme="minorHAnsi"/>
          <w:i/>
        </w:rPr>
        <w:t xml:space="preserve"> Fur Alte </w:t>
      </w:r>
      <w:proofErr w:type="spellStart"/>
      <w:r w:rsidRPr="00B155A2">
        <w:rPr>
          <w:rFonts w:cstheme="minorHAnsi"/>
          <w:i/>
        </w:rPr>
        <w:t>Geschichte</w:t>
      </w:r>
      <w:proofErr w:type="spellEnd"/>
      <w:r w:rsidRPr="00B155A2">
        <w:rPr>
          <w:rFonts w:cstheme="minorHAnsi"/>
          <w:i/>
        </w:rPr>
        <w:t xml:space="preserve">, </w:t>
      </w:r>
      <w:r w:rsidRPr="00B155A2">
        <w:rPr>
          <w:rFonts w:cstheme="minorHAnsi"/>
        </w:rPr>
        <w:t>2 (1), pp. 169-89. [Accessed: 12</w:t>
      </w:r>
      <w:r w:rsidRPr="00B155A2">
        <w:rPr>
          <w:rFonts w:cstheme="minorHAnsi"/>
          <w:vertAlign w:val="superscript"/>
        </w:rPr>
        <w:t>th</w:t>
      </w:r>
      <w:r w:rsidRPr="00B155A2">
        <w:rPr>
          <w:rFonts w:cstheme="minorHAnsi"/>
        </w:rPr>
        <w:t xml:space="preserve"> November 2018]. URL: </w:t>
      </w:r>
      <w:hyperlink r:id="rId6" w:history="1">
        <w:r w:rsidRPr="00B155A2">
          <w:rPr>
            <w:rStyle w:val="Hyperlink"/>
            <w:rFonts w:cstheme="minorHAnsi"/>
            <w:color w:val="auto"/>
            <w:u w:val="none"/>
          </w:rPr>
          <w:t>http://www.jstor.org.ezproxy.uwtsd.ac.uk/stable/4436236</w:t>
        </w:r>
      </w:hyperlink>
      <w:r w:rsidR="0014589A" w:rsidRPr="00B155A2">
        <w:rPr>
          <w:rStyle w:val="Hyperlink"/>
          <w:rFonts w:cstheme="minorHAnsi"/>
          <w:color w:val="auto"/>
          <w:u w:val="none"/>
        </w:rPr>
        <w:t>.</w:t>
      </w:r>
    </w:p>
    <w:p w:rsidR="008E2EE9" w:rsidRPr="00B155A2" w:rsidRDefault="008E2EE9" w:rsidP="00B155A2">
      <w:pPr>
        <w:rPr>
          <w:rFonts w:cstheme="minorHAnsi"/>
        </w:rPr>
      </w:pPr>
    </w:p>
    <w:p w:rsidR="00CB1BC5" w:rsidRPr="00B155A2" w:rsidRDefault="00CB1BC5" w:rsidP="00B155A2">
      <w:pPr>
        <w:rPr>
          <w:rFonts w:cstheme="minorHAnsi"/>
        </w:rPr>
      </w:pPr>
      <w:r w:rsidRPr="00B155A2">
        <w:rPr>
          <w:rFonts w:cstheme="minorHAnsi"/>
        </w:rPr>
        <w:t xml:space="preserve">Carney, E. (1995). ‘Women and </w:t>
      </w:r>
      <w:proofErr w:type="spellStart"/>
      <w:r w:rsidRPr="00B155A2">
        <w:rPr>
          <w:rFonts w:cstheme="minorHAnsi"/>
        </w:rPr>
        <w:t>Basileia</w:t>
      </w:r>
      <w:proofErr w:type="spellEnd"/>
      <w:r w:rsidRPr="00B155A2">
        <w:rPr>
          <w:rFonts w:cstheme="minorHAnsi"/>
        </w:rPr>
        <w:t xml:space="preserve">: Legitimacy and Female Political action in Macedonia’, </w:t>
      </w:r>
      <w:r w:rsidRPr="00B155A2">
        <w:rPr>
          <w:rFonts w:cstheme="minorHAnsi"/>
          <w:i/>
        </w:rPr>
        <w:t xml:space="preserve">The Classical Journal, </w:t>
      </w:r>
      <w:r w:rsidRPr="00B155A2">
        <w:rPr>
          <w:rFonts w:cstheme="minorHAnsi"/>
        </w:rPr>
        <w:t>90, pp. 367-391. [Accessed: 12</w:t>
      </w:r>
      <w:r w:rsidRPr="00B155A2">
        <w:rPr>
          <w:rFonts w:cstheme="minorHAnsi"/>
          <w:vertAlign w:val="superscript"/>
        </w:rPr>
        <w:t>th</w:t>
      </w:r>
      <w:r w:rsidRPr="00B155A2">
        <w:rPr>
          <w:rFonts w:cstheme="minorHAnsi"/>
        </w:rPr>
        <w:t xml:space="preserve"> November 2018]. URL: </w:t>
      </w:r>
      <w:hyperlink r:id="rId7" w:history="1">
        <w:r w:rsidRPr="00B155A2">
          <w:rPr>
            <w:rStyle w:val="Hyperlink"/>
            <w:rFonts w:cstheme="minorHAnsi"/>
            <w:color w:val="auto"/>
            <w:u w:val="none"/>
          </w:rPr>
          <w:t>http://www-jstor-org.ezproxy.uwtsd.ac.uk/stable/3297828</w:t>
        </w:r>
      </w:hyperlink>
      <w:r w:rsidR="0014589A" w:rsidRPr="00B155A2">
        <w:rPr>
          <w:rFonts w:cstheme="minorHAnsi"/>
        </w:rPr>
        <w:t>.</w:t>
      </w:r>
    </w:p>
    <w:p w:rsidR="00CB1BC5" w:rsidRPr="00B155A2" w:rsidRDefault="00CB1BC5" w:rsidP="00B155A2">
      <w:pPr>
        <w:rPr>
          <w:rFonts w:cstheme="minorHAnsi"/>
          <w:b/>
          <w:u w:val="single"/>
        </w:rPr>
      </w:pPr>
    </w:p>
    <w:p w:rsidR="00A33061" w:rsidRDefault="00A33061" w:rsidP="00B155A2">
      <w:pPr>
        <w:rPr>
          <w:rStyle w:val="selectable"/>
          <w:rFonts w:cstheme="minorHAnsi"/>
          <w:color w:val="000000"/>
        </w:rPr>
      </w:pPr>
      <w:r w:rsidRPr="00B155A2">
        <w:rPr>
          <w:rStyle w:val="selectable"/>
          <w:rFonts w:cstheme="minorHAnsi"/>
          <w:color w:val="000000"/>
        </w:rPr>
        <w:t xml:space="preserve">Carney, E. (2000). </w:t>
      </w:r>
      <w:r w:rsidRPr="00B155A2">
        <w:rPr>
          <w:rStyle w:val="selectable"/>
          <w:rFonts w:cstheme="minorHAnsi"/>
          <w:i/>
          <w:iCs/>
          <w:color w:val="000000"/>
        </w:rPr>
        <w:t>Women and monarchy in Macedonia</w:t>
      </w:r>
      <w:r w:rsidRPr="00B155A2">
        <w:rPr>
          <w:rStyle w:val="selectable"/>
          <w:rFonts w:cstheme="minorHAnsi"/>
          <w:color w:val="000000"/>
        </w:rPr>
        <w:t>. Norman: University of Oklahoma Press.</w:t>
      </w:r>
    </w:p>
    <w:p w:rsidR="00B155A2" w:rsidRPr="00B155A2" w:rsidRDefault="00B155A2" w:rsidP="00B155A2">
      <w:pPr>
        <w:rPr>
          <w:rStyle w:val="selectable"/>
          <w:rFonts w:cstheme="minorHAnsi"/>
          <w:color w:val="000000"/>
        </w:rPr>
      </w:pPr>
    </w:p>
    <w:p w:rsidR="00A33061" w:rsidRPr="00B155A2" w:rsidRDefault="00A33061" w:rsidP="00B155A2">
      <w:pPr>
        <w:rPr>
          <w:rFonts w:cstheme="minorHAnsi"/>
        </w:rPr>
      </w:pPr>
      <w:r w:rsidRPr="00B155A2">
        <w:rPr>
          <w:rFonts w:cstheme="minorHAnsi"/>
        </w:rPr>
        <w:t xml:space="preserve">Carney, E. (2006). </w:t>
      </w:r>
      <w:r w:rsidRPr="00B155A2">
        <w:rPr>
          <w:rFonts w:cstheme="minorHAnsi"/>
          <w:i/>
        </w:rPr>
        <w:t xml:space="preserve">Olympias. </w:t>
      </w:r>
      <w:r w:rsidRPr="00B155A2">
        <w:rPr>
          <w:rFonts w:cstheme="minorHAnsi"/>
        </w:rPr>
        <w:t>Hoboken: Taylor &amp; Francis Ltd.</w:t>
      </w:r>
    </w:p>
    <w:p w:rsidR="00A33061" w:rsidRPr="00B155A2" w:rsidRDefault="00A33061" w:rsidP="00B155A2">
      <w:pPr>
        <w:rPr>
          <w:rFonts w:cstheme="minorHAnsi"/>
        </w:rPr>
      </w:pPr>
    </w:p>
    <w:p w:rsidR="00A33061" w:rsidRPr="00B155A2" w:rsidRDefault="00A33061" w:rsidP="00B155A2">
      <w:pPr>
        <w:rPr>
          <w:rFonts w:cstheme="minorHAnsi"/>
        </w:rPr>
      </w:pPr>
      <w:r w:rsidRPr="00B155A2">
        <w:rPr>
          <w:rFonts w:cstheme="minorHAnsi"/>
        </w:rPr>
        <w:t xml:space="preserve">Chrystal, P. (2016). </w:t>
      </w:r>
      <w:r w:rsidRPr="00B155A2">
        <w:rPr>
          <w:rFonts w:cstheme="minorHAnsi"/>
          <w:i/>
        </w:rPr>
        <w:t xml:space="preserve">Women in Ancient Greece. </w:t>
      </w:r>
      <w:r w:rsidRPr="00B155A2">
        <w:rPr>
          <w:rFonts w:cstheme="minorHAnsi"/>
        </w:rPr>
        <w:t xml:space="preserve">USA: </w:t>
      </w:r>
      <w:proofErr w:type="spellStart"/>
      <w:r w:rsidRPr="00B155A2">
        <w:rPr>
          <w:rFonts w:cstheme="minorHAnsi"/>
        </w:rPr>
        <w:t>Fronthill</w:t>
      </w:r>
      <w:proofErr w:type="spellEnd"/>
      <w:r w:rsidRPr="00B155A2">
        <w:rPr>
          <w:rFonts w:cstheme="minorHAnsi"/>
        </w:rPr>
        <w:t xml:space="preserve"> Media.</w:t>
      </w:r>
    </w:p>
    <w:p w:rsidR="00CB1BC5" w:rsidRPr="00B155A2" w:rsidRDefault="00CB1BC5" w:rsidP="00B155A2">
      <w:pPr>
        <w:rPr>
          <w:rFonts w:cstheme="minorHAnsi"/>
        </w:rPr>
      </w:pPr>
    </w:p>
    <w:p w:rsidR="00CB1BC5" w:rsidRPr="00B155A2" w:rsidRDefault="00CB1BC5" w:rsidP="00B155A2">
      <w:pPr>
        <w:rPr>
          <w:rFonts w:cstheme="minorHAnsi"/>
        </w:rPr>
      </w:pPr>
      <w:r w:rsidRPr="00B155A2">
        <w:rPr>
          <w:rFonts w:cstheme="minorHAnsi"/>
        </w:rPr>
        <w:t xml:space="preserve">Chrystal, P. (2017). </w:t>
      </w:r>
      <w:r w:rsidRPr="00B155A2">
        <w:rPr>
          <w:rFonts w:cstheme="minorHAnsi"/>
          <w:i/>
        </w:rPr>
        <w:t>Women at War in the Classical World.</w:t>
      </w:r>
      <w:r w:rsidRPr="00B155A2">
        <w:rPr>
          <w:rFonts w:cstheme="minorHAnsi"/>
        </w:rPr>
        <w:t xml:space="preserve"> Yorkshire: Pen &amp; Sword Military.</w:t>
      </w:r>
    </w:p>
    <w:p w:rsidR="00CB1BC5" w:rsidRPr="00B155A2" w:rsidRDefault="00CB1BC5" w:rsidP="00B155A2">
      <w:pPr>
        <w:rPr>
          <w:rFonts w:cstheme="minorHAnsi"/>
        </w:rPr>
      </w:pPr>
    </w:p>
    <w:p w:rsidR="00A33061" w:rsidRDefault="00A33061" w:rsidP="00B155A2">
      <w:pPr>
        <w:rPr>
          <w:rFonts w:cstheme="minorHAnsi"/>
        </w:rPr>
      </w:pPr>
      <w:r w:rsidRPr="00B155A2">
        <w:rPr>
          <w:rFonts w:cstheme="minorHAnsi"/>
        </w:rPr>
        <w:t xml:space="preserve">Dunn, C. and Carney E. (2018). </w:t>
      </w:r>
      <w:r w:rsidRPr="00B155A2">
        <w:rPr>
          <w:rFonts w:cstheme="minorHAnsi"/>
          <w:i/>
        </w:rPr>
        <w:t xml:space="preserve">Royal women and dynastic loyalty. </w:t>
      </w:r>
      <w:r w:rsidRPr="00B155A2">
        <w:rPr>
          <w:rFonts w:cstheme="minorHAnsi"/>
        </w:rPr>
        <w:t>1</w:t>
      </w:r>
      <w:r w:rsidRPr="00B155A2">
        <w:rPr>
          <w:rFonts w:cstheme="minorHAnsi"/>
          <w:vertAlign w:val="superscript"/>
        </w:rPr>
        <w:t>st</w:t>
      </w:r>
      <w:r w:rsidRPr="00B155A2">
        <w:rPr>
          <w:rFonts w:cstheme="minorHAnsi"/>
        </w:rPr>
        <w:t xml:space="preserve"> </w:t>
      </w:r>
      <w:proofErr w:type="spellStart"/>
      <w:r w:rsidRPr="00B155A2">
        <w:rPr>
          <w:rFonts w:cstheme="minorHAnsi"/>
        </w:rPr>
        <w:t>edn</w:t>
      </w:r>
      <w:proofErr w:type="spellEnd"/>
      <w:r w:rsidRPr="00B155A2">
        <w:rPr>
          <w:rFonts w:cstheme="minorHAnsi"/>
        </w:rPr>
        <w:t>. USA. Palgrave.</w:t>
      </w:r>
    </w:p>
    <w:p w:rsidR="00B155A2" w:rsidRPr="00B155A2" w:rsidRDefault="00B155A2" w:rsidP="00B155A2">
      <w:pPr>
        <w:rPr>
          <w:rFonts w:cstheme="minorHAnsi"/>
        </w:rPr>
      </w:pPr>
    </w:p>
    <w:p w:rsidR="00A33061" w:rsidRDefault="00A33061" w:rsidP="00B155A2">
      <w:pPr>
        <w:rPr>
          <w:rFonts w:cstheme="minorHAnsi"/>
        </w:rPr>
      </w:pPr>
      <w:bookmarkStart w:id="2" w:name="_Hlk529783522"/>
      <w:proofErr w:type="spellStart"/>
      <w:r w:rsidRPr="00B155A2">
        <w:rPr>
          <w:rFonts w:cstheme="minorHAnsi"/>
        </w:rPr>
        <w:t>Fildes</w:t>
      </w:r>
      <w:proofErr w:type="spellEnd"/>
      <w:r w:rsidRPr="00B155A2">
        <w:rPr>
          <w:rFonts w:cstheme="minorHAnsi"/>
        </w:rPr>
        <w:t xml:space="preserve">, A. and Fletcher, J. (2002) </w:t>
      </w:r>
      <w:r w:rsidRPr="00B155A2">
        <w:rPr>
          <w:rFonts w:cstheme="minorHAnsi"/>
          <w:i/>
        </w:rPr>
        <w:t>Alexander the Great: son of the gods.</w:t>
      </w:r>
      <w:r w:rsidRPr="00B155A2">
        <w:rPr>
          <w:rFonts w:cstheme="minorHAnsi"/>
        </w:rPr>
        <w:t xml:space="preserve"> California, USA: Getty Publications.</w:t>
      </w:r>
    </w:p>
    <w:p w:rsidR="00B155A2" w:rsidRPr="00B155A2" w:rsidRDefault="00B155A2" w:rsidP="00B155A2">
      <w:pPr>
        <w:rPr>
          <w:rFonts w:cstheme="minorHAnsi"/>
        </w:rPr>
      </w:pPr>
    </w:p>
    <w:bookmarkEnd w:id="2"/>
    <w:p w:rsidR="00810AAF" w:rsidRPr="00B155A2" w:rsidRDefault="00810AAF" w:rsidP="00B155A2">
      <w:pPr>
        <w:rPr>
          <w:rStyle w:val="selectable"/>
          <w:rFonts w:cstheme="minorHAnsi"/>
          <w:color w:val="000000"/>
        </w:rPr>
      </w:pPr>
      <w:r w:rsidRPr="00B155A2">
        <w:rPr>
          <w:rStyle w:val="selectable"/>
          <w:rFonts w:cstheme="minorHAnsi"/>
          <w:color w:val="000000"/>
        </w:rPr>
        <w:t xml:space="preserve">Fox, R, L. (2004). </w:t>
      </w:r>
      <w:r w:rsidRPr="00B155A2">
        <w:rPr>
          <w:rStyle w:val="selectable"/>
          <w:rFonts w:cstheme="minorHAnsi"/>
          <w:i/>
          <w:iCs/>
          <w:color w:val="000000"/>
        </w:rPr>
        <w:t>The making of Alexander</w:t>
      </w:r>
      <w:r w:rsidRPr="00B155A2">
        <w:rPr>
          <w:rStyle w:val="selectable"/>
          <w:rFonts w:cstheme="minorHAnsi"/>
          <w:color w:val="000000"/>
        </w:rPr>
        <w:t>. Oxford: R &amp; L.</w:t>
      </w:r>
    </w:p>
    <w:p w:rsidR="00810AAF" w:rsidRPr="00B155A2" w:rsidRDefault="00810AAF" w:rsidP="00B155A2">
      <w:pPr>
        <w:rPr>
          <w:rFonts w:cstheme="minorHAnsi"/>
        </w:rPr>
      </w:pPr>
    </w:p>
    <w:p w:rsidR="00810AAF" w:rsidRPr="00B155A2" w:rsidRDefault="00810AAF" w:rsidP="00B155A2">
      <w:pPr>
        <w:rPr>
          <w:rFonts w:cstheme="minorHAnsi"/>
        </w:rPr>
      </w:pPr>
      <w:proofErr w:type="spellStart"/>
      <w:r w:rsidRPr="00B155A2">
        <w:rPr>
          <w:rFonts w:cstheme="minorHAnsi"/>
        </w:rPr>
        <w:t>Heckel</w:t>
      </w:r>
      <w:proofErr w:type="spellEnd"/>
      <w:r w:rsidRPr="00B155A2">
        <w:rPr>
          <w:rFonts w:cstheme="minorHAnsi"/>
        </w:rPr>
        <w:t xml:space="preserve">, W. (2009). </w:t>
      </w:r>
      <w:r w:rsidRPr="00B155A2">
        <w:rPr>
          <w:rFonts w:cstheme="minorHAnsi"/>
          <w:i/>
        </w:rPr>
        <w:t xml:space="preserve">Who’s Who in the age of Alexander the Great: Prosopography of Alexander’s empire. </w:t>
      </w:r>
      <w:r w:rsidRPr="00B155A2">
        <w:rPr>
          <w:rFonts w:cstheme="minorHAnsi"/>
        </w:rPr>
        <w:t>UK: Blackwell Publishing Ltd.</w:t>
      </w:r>
    </w:p>
    <w:p w:rsidR="00810AAF" w:rsidRPr="00B155A2" w:rsidRDefault="00810AAF" w:rsidP="00B155A2">
      <w:pPr>
        <w:rPr>
          <w:rFonts w:cstheme="minorHAnsi"/>
        </w:rPr>
      </w:pPr>
    </w:p>
    <w:p w:rsidR="00810AAF" w:rsidRPr="00B155A2" w:rsidRDefault="00810AAF" w:rsidP="00B155A2">
      <w:pPr>
        <w:rPr>
          <w:rFonts w:cstheme="minorHAnsi"/>
        </w:rPr>
      </w:pPr>
      <w:r w:rsidRPr="00B155A2">
        <w:rPr>
          <w:rFonts w:cstheme="minorHAnsi"/>
        </w:rPr>
        <w:lastRenderedPageBreak/>
        <w:t xml:space="preserve">James, S. L. and Dillon, S. (2012). </w:t>
      </w:r>
      <w:r w:rsidRPr="00B155A2">
        <w:rPr>
          <w:rFonts w:cstheme="minorHAnsi"/>
          <w:i/>
        </w:rPr>
        <w:t xml:space="preserve">A companion to women in the ancient world. </w:t>
      </w:r>
      <w:r w:rsidRPr="00B155A2">
        <w:rPr>
          <w:rFonts w:cstheme="minorHAnsi"/>
        </w:rPr>
        <w:t>USA: Blackwell Publishing, Ltd.</w:t>
      </w:r>
    </w:p>
    <w:p w:rsidR="00810AAF" w:rsidRPr="00B155A2" w:rsidRDefault="00810AAF" w:rsidP="00B155A2">
      <w:pPr>
        <w:rPr>
          <w:rFonts w:cstheme="minorHAnsi"/>
        </w:rPr>
      </w:pPr>
    </w:p>
    <w:p w:rsidR="00810AAF" w:rsidRPr="00B155A2" w:rsidRDefault="00810AAF" w:rsidP="00B155A2">
      <w:pPr>
        <w:rPr>
          <w:rFonts w:cstheme="minorHAnsi"/>
        </w:rPr>
      </w:pPr>
      <w:proofErr w:type="spellStart"/>
      <w:r w:rsidRPr="00B155A2">
        <w:rPr>
          <w:rFonts w:cstheme="minorHAnsi"/>
        </w:rPr>
        <w:t>Leftkowitz</w:t>
      </w:r>
      <w:proofErr w:type="spellEnd"/>
      <w:r w:rsidRPr="00B155A2">
        <w:rPr>
          <w:rFonts w:cstheme="minorHAnsi"/>
        </w:rPr>
        <w:t xml:space="preserve">, M, R. and </w:t>
      </w:r>
      <w:proofErr w:type="spellStart"/>
      <w:r w:rsidRPr="00B155A2">
        <w:rPr>
          <w:rFonts w:cstheme="minorHAnsi"/>
        </w:rPr>
        <w:t>Fant</w:t>
      </w:r>
      <w:proofErr w:type="spellEnd"/>
      <w:r w:rsidRPr="00B155A2">
        <w:rPr>
          <w:rFonts w:cstheme="minorHAnsi"/>
        </w:rPr>
        <w:t xml:space="preserve">, M, B. (2016). </w:t>
      </w:r>
      <w:r w:rsidRPr="00B155A2">
        <w:rPr>
          <w:rFonts w:cstheme="minorHAnsi"/>
          <w:i/>
        </w:rPr>
        <w:t>Women’s Life in Greece and Rome: A sourcebook in translation.</w:t>
      </w:r>
      <w:r w:rsidRPr="00B155A2">
        <w:rPr>
          <w:rFonts w:cstheme="minorHAnsi"/>
        </w:rPr>
        <w:t xml:space="preserve"> 4</w:t>
      </w:r>
      <w:r w:rsidRPr="00B155A2">
        <w:rPr>
          <w:rFonts w:cstheme="minorHAnsi"/>
          <w:vertAlign w:val="superscript"/>
        </w:rPr>
        <w:t>th</w:t>
      </w:r>
      <w:r w:rsidRPr="00B155A2">
        <w:rPr>
          <w:rFonts w:cstheme="minorHAnsi"/>
        </w:rPr>
        <w:t xml:space="preserve"> revised edition. London: Bloomsbury Academic.</w:t>
      </w:r>
    </w:p>
    <w:p w:rsidR="00810AAF" w:rsidRPr="00B155A2" w:rsidRDefault="00810AAF" w:rsidP="00B155A2">
      <w:pPr>
        <w:rPr>
          <w:rFonts w:cstheme="minorHAnsi"/>
        </w:rPr>
      </w:pPr>
    </w:p>
    <w:p w:rsidR="00810AAF" w:rsidRPr="00B155A2" w:rsidRDefault="00810AAF" w:rsidP="00B155A2">
      <w:pPr>
        <w:rPr>
          <w:rFonts w:cstheme="minorHAnsi"/>
        </w:rPr>
      </w:pPr>
      <w:r w:rsidRPr="00B155A2">
        <w:rPr>
          <w:rFonts w:cstheme="minorHAnsi"/>
        </w:rPr>
        <w:t xml:space="preserve">Licht, H, Dawson, L. and Freese, J. H. (1931) </w:t>
      </w:r>
      <w:r w:rsidRPr="00B155A2">
        <w:rPr>
          <w:rFonts w:cstheme="minorHAnsi"/>
          <w:i/>
        </w:rPr>
        <w:t>Sexual life in Ancient Greece</w:t>
      </w:r>
      <w:r w:rsidRPr="00B155A2">
        <w:rPr>
          <w:rFonts w:cstheme="minorHAnsi"/>
        </w:rPr>
        <w:t xml:space="preserve"> 2</w:t>
      </w:r>
      <w:r w:rsidRPr="00B155A2">
        <w:rPr>
          <w:rFonts w:cstheme="minorHAnsi"/>
          <w:vertAlign w:val="superscript"/>
        </w:rPr>
        <w:t>nd</w:t>
      </w:r>
      <w:r w:rsidRPr="00B155A2">
        <w:rPr>
          <w:rFonts w:cstheme="minorHAnsi"/>
        </w:rPr>
        <w:t xml:space="preserve"> </w:t>
      </w:r>
      <w:proofErr w:type="spellStart"/>
      <w:r w:rsidRPr="00B155A2">
        <w:rPr>
          <w:rFonts w:cstheme="minorHAnsi"/>
        </w:rPr>
        <w:t>edn</w:t>
      </w:r>
      <w:proofErr w:type="spellEnd"/>
      <w:r w:rsidRPr="00B155A2">
        <w:rPr>
          <w:rFonts w:cstheme="minorHAnsi"/>
        </w:rPr>
        <w:t>. London: G. Routledge and Sons.</w:t>
      </w:r>
    </w:p>
    <w:p w:rsidR="00810AAF" w:rsidRPr="00B155A2" w:rsidRDefault="00810AAF" w:rsidP="00B155A2">
      <w:pPr>
        <w:rPr>
          <w:rFonts w:cstheme="minorHAnsi"/>
        </w:rPr>
      </w:pPr>
    </w:p>
    <w:p w:rsidR="00810AAF" w:rsidRPr="00B155A2" w:rsidRDefault="00810AAF" w:rsidP="00B155A2">
      <w:pPr>
        <w:rPr>
          <w:rFonts w:cstheme="minorHAnsi"/>
        </w:rPr>
      </w:pPr>
      <w:r w:rsidRPr="00B155A2">
        <w:rPr>
          <w:rFonts w:cstheme="minorHAnsi"/>
        </w:rPr>
        <w:t xml:space="preserve">Mitchell, L, G. (2012). ‘The Women of Ruling Families in Archaic and Classical Greece’, </w:t>
      </w:r>
      <w:r w:rsidRPr="00B155A2">
        <w:rPr>
          <w:rFonts w:cstheme="minorHAnsi"/>
          <w:i/>
        </w:rPr>
        <w:t xml:space="preserve">The Classical Quarterly, New Series, </w:t>
      </w:r>
      <w:r w:rsidRPr="00B155A2">
        <w:rPr>
          <w:rFonts w:cstheme="minorHAnsi"/>
        </w:rPr>
        <w:t>62, pp. 1-21. [Accessed: 12</w:t>
      </w:r>
      <w:r w:rsidRPr="00B155A2">
        <w:rPr>
          <w:rFonts w:cstheme="minorHAnsi"/>
          <w:vertAlign w:val="superscript"/>
        </w:rPr>
        <w:t>th</w:t>
      </w:r>
      <w:r w:rsidRPr="00B155A2">
        <w:rPr>
          <w:rFonts w:cstheme="minorHAnsi"/>
        </w:rPr>
        <w:t xml:space="preserve"> November 2018]. URL: http://www-jstor-org.ezproxy.uwtsd.ac.uk/stable/41819992</w:t>
      </w:r>
      <w:r w:rsidR="0014589A" w:rsidRPr="00B155A2">
        <w:rPr>
          <w:rFonts w:cstheme="minorHAnsi"/>
        </w:rPr>
        <w:t>.</w:t>
      </w:r>
    </w:p>
    <w:p w:rsidR="00810AAF" w:rsidRPr="00B155A2" w:rsidRDefault="00810AAF" w:rsidP="00B155A2">
      <w:pPr>
        <w:rPr>
          <w:rFonts w:cstheme="minorHAnsi"/>
        </w:rPr>
      </w:pPr>
    </w:p>
    <w:p w:rsidR="00810AAF" w:rsidRDefault="00810AAF" w:rsidP="00B155A2">
      <w:pPr>
        <w:rPr>
          <w:rStyle w:val="selectable"/>
          <w:rFonts w:cstheme="minorHAnsi"/>
          <w:color w:val="000000"/>
        </w:rPr>
      </w:pPr>
      <w:r w:rsidRPr="00B155A2">
        <w:rPr>
          <w:rStyle w:val="selectable"/>
          <w:rFonts w:cstheme="minorHAnsi"/>
          <w:color w:val="000000"/>
        </w:rPr>
        <w:t xml:space="preserve">Nisbet, G. (2010). </w:t>
      </w:r>
      <w:r w:rsidRPr="00B155A2">
        <w:rPr>
          <w:rStyle w:val="selectable"/>
          <w:rFonts w:cstheme="minorHAnsi"/>
          <w:i/>
          <w:iCs/>
          <w:color w:val="000000"/>
        </w:rPr>
        <w:t>Ancient Greece in film and popular culture</w:t>
      </w:r>
      <w:r w:rsidRPr="00B155A2">
        <w:rPr>
          <w:rStyle w:val="selectable"/>
          <w:rFonts w:cstheme="minorHAnsi"/>
          <w:color w:val="000000"/>
        </w:rPr>
        <w:t>. Bristol: Bristol-Phoenix-Press.</w:t>
      </w:r>
    </w:p>
    <w:p w:rsidR="00B155A2" w:rsidRPr="00B155A2" w:rsidRDefault="00B155A2" w:rsidP="00B155A2">
      <w:pPr>
        <w:rPr>
          <w:rStyle w:val="selectable"/>
          <w:rFonts w:cstheme="minorHAnsi"/>
          <w:color w:val="000000"/>
        </w:rPr>
      </w:pPr>
    </w:p>
    <w:p w:rsidR="00810AAF" w:rsidRPr="00B155A2" w:rsidRDefault="00810AAF" w:rsidP="00B155A2">
      <w:pPr>
        <w:rPr>
          <w:rFonts w:cstheme="minorHAnsi"/>
        </w:rPr>
      </w:pPr>
      <w:r w:rsidRPr="00B155A2">
        <w:rPr>
          <w:rFonts w:cstheme="minorHAnsi"/>
        </w:rPr>
        <w:t xml:space="preserve">Pomeroy, S. (1994). </w:t>
      </w:r>
      <w:r w:rsidRPr="00B155A2">
        <w:rPr>
          <w:rFonts w:cstheme="minorHAnsi"/>
          <w:i/>
        </w:rPr>
        <w:t xml:space="preserve">Goddesses, Whores, Wives and Slaves. </w:t>
      </w:r>
      <w:r w:rsidRPr="00B155A2">
        <w:rPr>
          <w:rFonts w:cstheme="minorHAnsi"/>
        </w:rPr>
        <w:t xml:space="preserve">New </w:t>
      </w:r>
      <w:proofErr w:type="spellStart"/>
      <w:r w:rsidRPr="00B155A2">
        <w:rPr>
          <w:rFonts w:cstheme="minorHAnsi"/>
        </w:rPr>
        <w:t>edn</w:t>
      </w:r>
      <w:proofErr w:type="spellEnd"/>
      <w:r w:rsidRPr="00B155A2">
        <w:rPr>
          <w:rFonts w:cstheme="minorHAnsi"/>
        </w:rPr>
        <w:t>. London: Pimlico.</w:t>
      </w:r>
    </w:p>
    <w:p w:rsidR="00810AAF" w:rsidRPr="00B155A2" w:rsidRDefault="00810AAF" w:rsidP="00B155A2">
      <w:pPr>
        <w:rPr>
          <w:rFonts w:cstheme="minorHAnsi"/>
        </w:rPr>
      </w:pPr>
    </w:p>
    <w:p w:rsidR="00810AAF" w:rsidRPr="00B155A2" w:rsidRDefault="00810AAF" w:rsidP="00B155A2">
      <w:pPr>
        <w:rPr>
          <w:rFonts w:cstheme="minorHAnsi"/>
        </w:rPr>
      </w:pPr>
      <w:r w:rsidRPr="00B155A2">
        <w:rPr>
          <w:rFonts w:cstheme="minorHAnsi"/>
        </w:rPr>
        <w:t xml:space="preserve">Silver, M. (2018). </w:t>
      </w:r>
      <w:r w:rsidRPr="00B155A2">
        <w:rPr>
          <w:rFonts w:cstheme="minorHAnsi"/>
          <w:i/>
        </w:rPr>
        <w:t xml:space="preserve">Slave-Wives, Single Women and “Bastards” in the Ancient Greek World: law and economics perspectives. </w:t>
      </w:r>
      <w:r w:rsidRPr="00B155A2">
        <w:rPr>
          <w:rFonts w:cstheme="minorHAnsi"/>
        </w:rPr>
        <w:t>Oxford: Oxbow Books.</w:t>
      </w:r>
    </w:p>
    <w:p w:rsidR="00810AAF" w:rsidRPr="00B155A2" w:rsidRDefault="00810AAF" w:rsidP="00B155A2">
      <w:pPr>
        <w:rPr>
          <w:rFonts w:cstheme="minorHAnsi"/>
        </w:rPr>
      </w:pPr>
    </w:p>
    <w:p w:rsidR="00810AAF" w:rsidRPr="00B155A2" w:rsidRDefault="00810AAF" w:rsidP="00B155A2">
      <w:pPr>
        <w:rPr>
          <w:rFonts w:cstheme="minorHAnsi"/>
        </w:rPr>
      </w:pPr>
      <w:r w:rsidRPr="00B155A2">
        <w:rPr>
          <w:rFonts w:cstheme="minorHAnsi"/>
        </w:rPr>
        <w:t xml:space="preserve">Stubbs, J. (2013) </w:t>
      </w:r>
      <w:r w:rsidRPr="00B155A2">
        <w:rPr>
          <w:rFonts w:cstheme="minorHAnsi"/>
          <w:i/>
        </w:rPr>
        <w:t>Historical Film: a critical introduction.</w:t>
      </w:r>
      <w:r w:rsidRPr="00B155A2">
        <w:rPr>
          <w:rFonts w:cstheme="minorHAnsi"/>
        </w:rPr>
        <w:t xml:space="preserve"> London: Bloomsbury.</w:t>
      </w:r>
    </w:p>
    <w:p w:rsidR="00810AAF" w:rsidRPr="00B155A2" w:rsidRDefault="00810AAF" w:rsidP="00B155A2">
      <w:pPr>
        <w:rPr>
          <w:rFonts w:cstheme="minorHAnsi"/>
        </w:rPr>
      </w:pPr>
      <w:bookmarkStart w:id="3" w:name="_GoBack"/>
      <w:bookmarkEnd w:id="3"/>
    </w:p>
    <w:p w:rsidR="00C65D0D" w:rsidRDefault="006E26B7" w:rsidP="00B155A2">
      <w:pPr>
        <w:rPr>
          <w:rStyle w:val="selectable"/>
          <w:rFonts w:cstheme="minorHAnsi"/>
          <w:color w:val="000000"/>
        </w:rPr>
      </w:pPr>
      <w:r w:rsidRPr="00B155A2">
        <w:rPr>
          <w:rStyle w:val="selectable"/>
          <w:rFonts w:cstheme="minorHAnsi"/>
          <w:color w:val="000000"/>
        </w:rPr>
        <w:t xml:space="preserve">Waterfield, R. (2012). </w:t>
      </w:r>
      <w:r w:rsidRPr="00B155A2">
        <w:rPr>
          <w:rStyle w:val="selectable"/>
          <w:rFonts w:cstheme="minorHAnsi"/>
          <w:i/>
          <w:iCs/>
          <w:color w:val="000000"/>
        </w:rPr>
        <w:t>Dividing the spoils</w:t>
      </w:r>
      <w:r w:rsidRPr="00B155A2">
        <w:rPr>
          <w:rStyle w:val="selectable"/>
          <w:rFonts w:cstheme="minorHAnsi"/>
          <w:color w:val="000000"/>
        </w:rPr>
        <w:t>. Oxford: Oxford University Press.</w:t>
      </w:r>
    </w:p>
    <w:p w:rsidR="00B155A2" w:rsidRPr="00B155A2" w:rsidRDefault="00B155A2" w:rsidP="00B155A2">
      <w:pPr>
        <w:rPr>
          <w:rFonts w:cstheme="minorHAnsi"/>
          <w:b/>
          <w:u w:val="single"/>
        </w:rPr>
      </w:pPr>
    </w:p>
    <w:p w:rsidR="003B2293" w:rsidRPr="00B155A2" w:rsidRDefault="003E4599" w:rsidP="00B155A2">
      <w:pPr>
        <w:rPr>
          <w:rFonts w:cstheme="minorHAnsi"/>
          <w:b/>
          <w:u w:val="single"/>
        </w:rPr>
      </w:pPr>
      <w:r w:rsidRPr="00B155A2">
        <w:rPr>
          <w:rStyle w:val="selectable"/>
          <w:rFonts w:cstheme="minorHAnsi"/>
          <w:color w:val="000000"/>
        </w:rPr>
        <w:t xml:space="preserve">Winkler, M. (2001). </w:t>
      </w:r>
      <w:r w:rsidRPr="00B155A2">
        <w:rPr>
          <w:rStyle w:val="selectable"/>
          <w:rFonts w:cstheme="minorHAnsi"/>
          <w:i/>
          <w:iCs/>
          <w:color w:val="000000"/>
        </w:rPr>
        <w:t>Classical myth &amp; culture in the cinema</w:t>
      </w:r>
      <w:r w:rsidRPr="00B155A2">
        <w:rPr>
          <w:rStyle w:val="selectable"/>
          <w:rFonts w:cstheme="minorHAnsi"/>
          <w:color w:val="000000"/>
        </w:rPr>
        <w:t>. Oxford: Oxford University Press.</w:t>
      </w:r>
    </w:p>
    <w:p w:rsidR="00F63BF5" w:rsidRPr="00B155A2" w:rsidRDefault="00F63BF5" w:rsidP="003B2293">
      <w:pPr>
        <w:rPr>
          <w:rFonts w:cstheme="minorHAnsi"/>
        </w:rPr>
      </w:pPr>
    </w:p>
    <w:p w:rsidR="000C70B7" w:rsidRPr="00B155A2" w:rsidRDefault="000C70B7" w:rsidP="003B2293">
      <w:pPr>
        <w:rPr>
          <w:rFonts w:cstheme="minorHAnsi"/>
        </w:rPr>
      </w:pPr>
    </w:p>
    <w:p w:rsidR="000C70B7" w:rsidRPr="00B155A2" w:rsidRDefault="000C70B7" w:rsidP="003B2293">
      <w:pPr>
        <w:rPr>
          <w:rFonts w:cstheme="minorHAnsi"/>
        </w:rPr>
      </w:pPr>
    </w:p>
    <w:p w:rsidR="007A568D" w:rsidRPr="00B155A2" w:rsidRDefault="007A568D" w:rsidP="003B2293">
      <w:pPr>
        <w:rPr>
          <w:rFonts w:cstheme="minorHAnsi"/>
        </w:rPr>
      </w:pPr>
    </w:p>
    <w:p w:rsidR="007A568D" w:rsidRPr="00B155A2" w:rsidRDefault="007A568D" w:rsidP="003B2293">
      <w:pPr>
        <w:rPr>
          <w:rFonts w:cstheme="minorHAnsi"/>
        </w:rPr>
      </w:pPr>
    </w:p>
    <w:p w:rsidR="007A568D" w:rsidRPr="00B155A2" w:rsidRDefault="007A568D" w:rsidP="003B2293">
      <w:pPr>
        <w:rPr>
          <w:rFonts w:cstheme="minorHAnsi"/>
        </w:rPr>
      </w:pPr>
    </w:p>
    <w:sectPr w:rsidR="007A568D" w:rsidRPr="00B155A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795752FE"/>
    <w:multiLevelType w:val="hybridMultilevel"/>
    <w:tmpl w:val="0C5C7820"/>
    <w:lvl w:ilvl="0" w:tplc="CFDCDC9C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1A7D"/>
    <w:rsid w:val="00070573"/>
    <w:rsid w:val="000C70B7"/>
    <w:rsid w:val="0014589A"/>
    <w:rsid w:val="001A1792"/>
    <w:rsid w:val="002448F3"/>
    <w:rsid w:val="00325953"/>
    <w:rsid w:val="00340245"/>
    <w:rsid w:val="00360C22"/>
    <w:rsid w:val="00364809"/>
    <w:rsid w:val="00374616"/>
    <w:rsid w:val="003A1A7D"/>
    <w:rsid w:val="003B2293"/>
    <w:rsid w:val="003E4599"/>
    <w:rsid w:val="004204F8"/>
    <w:rsid w:val="00435FFB"/>
    <w:rsid w:val="00483BCC"/>
    <w:rsid w:val="00494900"/>
    <w:rsid w:val="00553984"/>
    <w:rsid w:val="00557A75"/>
    <w:rsid w:val="005D2069"/>
    <w:rsid w:val="006322B7"/>
    <w:rsid w:val="006E26B7"/>
    <w:rsid w:val="00736B17"/>
    <w:rsid w:val="007A568D"/>
    <w:rsid w:val="00810AAF"/>
    <w:rsid w:val="0083067E"/>
    <w:rsid w:val="00830DEE"/>
    <w:rsid w:val="0088718E"/>
    <w:rsid w:val="0089654B"/>
    <w:rsid w:val="008C653D"/>
    <w:rsid w:val="008D1217"/>
    <w:rsid w:val="008E2EE9"/>
    <w:rsid w:val="008E3C3C"/>
    <w:rsid w:val="00943699"/>
    <w:rsid w:val="00975EA4"/>
    <w:rsid w:val="00976279"/>
    <w:rsid w:val="009A7BB8"/>
    <w:rsid w:val="009D16A1"/>
    <w:rsid w:val="009E46E6"/>
    <w:rsid w:val="00A216C7"/>
    <w:rsid w:val="00A33061"/>
    <w:rsid w:val="00AC0D8A"/>
    <w:rsid w:val="00B155A2"/>
    <w:rsid w:val="00B96F2A"/>
    <w:rsid w:val="00C22687"/>
    <w:rsid w:val="00C32D32"/>
    <w:rsid w:val="00C65D0D"/>
    <w:rsid w:val="00C96090"/>
    <w:rsid w:val="00CB1BC5"/>
    <w:rsid w:val="00CB6A0A"/>
    <w:rsid w:val="00D02A9C"/>
    <w:rsid w:val="00D22BFF"/>
    <w:rsid w:val="00D36150"/>
    <w:rsid w:val="00D43674"/>
    <w:rsid w:val="00D516B6"/>
    <w:rsid w:val="00DD64DC"/>
    <w:rsid w:val="00E85B0F"/>
    <w:rsid w:val="00EB3EF7"/>
    <w:rsid w:val="00EB75F8"/>
    <w:rsid w:val="00EC32BC"/>
    <w:rsid w:val="00F07D1F"/>
    <w:rsid w:val="00F63BF5"/>
    <w:rsid w:val="00FC0A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D99D59"/>
  <w15:chartTrackingRefBased/>
  <w15:docId w15:val="{346FDE4F-3F3D-454C-963A-D5557666FF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22BFF"/>
    <w:pPr>
      <w:ind w:left="720"/>
      <w:contextualSpacing/>
    </w:pPr>
  </w:style>
  <w:style w:type="character" w:customStyle="1" w:styleId="selectable">
    <w:name w:val="selectable"/>
    <w:basedOn w:val="DefaultParagraphFont"/>
    <w:rsid w:val="00D02A9C"/>
  </w:style>
  <w:style w:type="character" w:styleId="Hyperlink">
    <w:name w:val="Hyperlink"/>
    <w:basedOn w:val="DefaultParagraphFont"/>
    <w:uiPriority w:val="99"/>
    <w:unhideWhenUsed/>
    <w:rsid w:val="00A216C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216C7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://www-jstor-org.ezproxy.uwtsd.ac.uk/stable/3297828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ww.jstor.org.ezproxy.uwtsd.ac.uk/stable/4436236" TargetMode="External"/><Relationship Id="rId5" Type="http://schemas.openxmlformats.org/officeDocument/2006/relationships/hyperlink" Target="https://www.schoenbrunn.at/en/about-schoenbrunn/gardens/tour-through-the-park/statues-at-schoenbrunn/%20(Accessed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576</TotalTime>
  <Pages>5</Pages>
  <Words>1038</Words>
  <Characters>5917</Characters>
  <Application>Microsoft Office Word</Application>
  <DocSecurity>0</DocSecurity>
  <Lines>49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waltonviolet@gmail.com</dc:creator>
  <cp:keywords/>
  <dc:description/>
  <cp:lastModifiedBy>waltonviolet@gmail.com</cp:lastModifiedBy>
  <cp:revision>48</cp:revision>
  <dcterms:created xsi:type="dcterms:W3CDTF">2018-11-12T11:48:00Z</dcterms:created>
  <dcterms:modified xsi:type="dcterms:W3CDTF">2018-11-15T13:11:00Z</dcterms:modified>
</cp:coreProperties>
</file>