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C462D5D">
      <w:pPr>
        <w:numPr>
          <w:ilvl w:val="0"/>
          <w:numId w:val="0"/>
        </w:numPr>
        <w:spacing w:line="480" w:lineRule="auto"/>
        <w:rPr>
          <w:rFonts w:hint="default" w:ascii="Arial" w:hAnsi="Arial" w:eastAsia="宋体" w:cs="Arial"/>
          <w:b/>
          <w:bCs/>
          <w:sz w:val="32"/>
          <w:szCs w:val="32"/>
        </w:rPr>
      </w:pPr>
      <w:r>
        <w:rPr>
          <w:rFonts w:hint="default" w:ascii="Arial" w:hAnsi="Arial" w:eastAsia="宋体" w:cs="Arial"/>
          <w:b/>
          <w:bCs/>
          <w:sz w:val="32"/>
          <w:szCs w:val="32"/>
          <w:lang w:val="en-US" w:eastAsia="zh-CN"/>
        </w:rPr>
        <w:t>.</w:t>
      </w:r>
      <w:r>
        <w:rPr>
          <w:rFonts w:hint="default" w:ascii="Arial" w:hAnsi="Arial" w:eastAsia="宋体" w:cs="Arial"/>
          <w:b/>
          <w:bCs/>
          <w:sz w:val="32"/>
          <w:szCs w:val="32"/>
        </w:rPr>
        <w:t>Introduction</w:t>
      </w:r>
    </w:p>
    <w:p w14:paraId="441CD3E5">
      <w:pPr>
        <w:pStyle w:val="2"/>
        <w:keepNext w:val="0"/>
        <w:keepLines w:val="0"/>
        <w:widowControl/>
        <w:suppressLineNumbers w:val="0"/>
        <w:spacing w:line="480" w:lineRule="auto"/>
        <w:jc w:val="both"/>
      </w:pPr>
      <w:r>
        <w:t>In an increasingly globalized world, understanding the cultural, political, and legal landscapes of different nations has become paramount for successful business operations. This reflective essay delves into the challenges and sensitivities of conducting business between Britain and China, two nations with distinct cultural identities and evolving economic relationships. The unique dynamics of this partnership stem from their contrasting historical experiences, communication styles, and approaches to commerce.</w:t>
      </w:r>
    </w:p>
    <w:p w14:paraId="1B69A25D">
      <w:pPr>
        <w:pStyle w:val="2"/>
        <w:keepNext w:val="0"/>
        <w:keepLines w:val="0"/>
        <w:widowControl/>
        <w:suppressLineNumbers w:val="0"/>
        <w:spacing w:line="480" w:lineRule="auto"/>
        <w:jc w:val="both"/>
      </w:pPr>
      <w:r>
        <w:t>From a British perspective, doing business with China requires an in-depth understanding of cultural differences that influence communication, negotiation, and decision-making. Chinese society is deeply rooted in values such as collectivism, hierarchy, and the concept of "guanxi" (relationships), while British culture emphasizes individualism, egalitarianism, and direct communication. These disparities necessitate careful navigation to avoid misunderstandings and foster mutual trust.</w:t>
      </w:r>
    </w:p>
    <w:p w14:paraId="55839BC0">
      <w:pPr>
        <w:pStyle w:val="2"/>
        <w:keepNext w:val="0"/>
        <w:keepLines w:val="0"/>
        <w:widowControl/>
        <w:suppressLineNumbers w:val="0"/>
        <w:spacing w:line="480" w:lineRule="auto"/>
        <w:jc w:val="both"/>
      </w:pPr>
      <w:r>
        <w:t>Intercultural communication theories, such as Hofstede’s Cultural Dimensions, Hall’s High-Context vs. Low-Context framework, and Trompenaars’ Seven Dimensions of Culture, offer valuable insights into these differences. These frameworks provide businesses with tools to analyze and adapt to varying cultural norms, thereby bridging gaps in understanding and interaction. Furthermore, political and legal factors play a crucial role in shaping the business environment. Issues such as regulatory differences, intellectual property rights, and ethical concerns present both opportunities and challenges for British companies operating in China.</w:t>
      </w:r>
    </w:p>
    <w:p w14:paraId="6E8FBAED">
      <w:pPr>
        <w:pStyle w:val="2"/>
        <w:keepNext w:val="0"/>
        <w:keepLines w:val="0"/>
        <w:widowControl/>
        <w:suppressLineNumbers w:val="0"/>
        <w:spacing w:line="480" w:lineRule="auto"/>
        <w:jc w:val="both"/>
      </w:pPr>
      <w:r>
        <w:t>This essay aims to critically evaluate these challenges and explore strategies for overcoming them, including the effective use of technology, cultural awareness training, and adaptable communication methods. By analyzing theoretical perspectives and practical applications, this discussion seeks to equip businesses with the knowledge needed to navigate the complexities of UK-China trade relations. Ultimately, this reflection underscores the importance of cultural sensitivity and strategic adaptability in fostering successful international partnerships.</w:t>
      </w:r>
    </w:p>
    <w:p w14:paraId="378B86EB">
      <w:pPr>
        <w:numPr>
          <w:ilvl w:val="0"/>
          <w:numId w:val="0"/>
        </w:numPr>
        <w:spacing w:line="480" w:lineRule="auto"/>
        <w:rPr>
          <w:rFonts w:hint="default" w:ascii="Arial" w:hAnsi="Arial" w:eastAsia="宋体" w:cs="Arial"/>
          <w:b/>
          <w:bCs/>
          <w:sz w:val="32"/>
          <w:szCs w:val="32"/>
        </w:rPr>
      </w:pPr>
      <w:r>
        <w:rPr>
          <w:rFonts w:hint="default" w:ascii="Arial" w:hAnsi="Arial" w:eastAsia="宋体" w:cs="Arial"/>
          <w:b/>
          <w:bCs/>
          <w:sz w:val="32"/>
          <w:szCs w:val="32"/>
          <w:lang w:val="en-US" w:eastAsia="zh-CN"/>
        </w:rPr>
        <w:t>2.</w:t>
      </w:r>
      <w:r>
        <w:rPr>
          <w:rFonts w:hint="default" w:ascii="Arial" w:hAnsi="Arial" w:eastAsia="宋体" w:cs="Arial"/>
          <w:b/>
          <w:bCs/>
          <w:sz w:val="32"/>
          <w:szCs w:val="32"/>
        </w:rPr>
        <w:t>The UK-China Business Landscape</w:t>
      </w:r>
    </w:p>
    <w:p w14:paraId="38B3E429">
      <w:pPr>
        <w:numPr>
          <w:ilvl w:val="0"/>
          <w:numId w:val="0"/>
        </w:numPr>
        <w:rPr>
          <w:rStyle w:val="5"/>
          <w:rFonts w:hint="default" w:ascii="Arial" w:hAnsi="Arial" w:cs="Arial"/>
          <w:b/>
          <w:bCs/>
          <w:sz w:val="28"/>
          <w:szCs w:val="28"/>
        </w:rPr>
      </w:pPr>
      <w:r>
        <w:rPr>
          <w:rFonts w:hint="default" w:ascii="Arial" w:hAnsi="Arial" w:eastAsia="宋体" w:cs="Arial"/>
          <w:b/>
          <w:bCs/>
          <w:sz w:val="28"/>
          <w:szCs w:val="28"/>
          <w:lang w:val="en-US" w:eastAsia="zh-CN"/>
        </w:rPr>
        <w:t xml:space="preserve">2.1 </w:t>
      </w:r>
      <w:r>
        <w:rPr>
          <w:rStyle w:val="5"/>
          <w:rFonts w:hint="default" w:ascii="Arial" w:hAnsi="Arial" w:cs="Arial"/>
          <w:b/>
          <w:bCs/>
          <w:sz w:val="28"/>
          <w:szCs w:val="28"/>
        </w:rPr>
        <w:t>Overview of UK-China Trade Relations</w:t>
      </w:r>
    </w:p>
    <w:p w14:paraId="785E503C">
      <w:pPr>
        <w:pStyle w:val="2"/>
        <w:keepNext w:val="0"/>
        <w:keepLines w:val="0"/>
        <w:widowControl/>
        <w:suppressLineNumbers w:val="0"/>
        <w:spacing w:line="480" w:lineRule="auto"/>
        <w:jc w:val="both"/>
        <w:rPr>
          <w:rFonts w:hint="default" w:eastAsia="宋体"/>
          <w:lang w:val="en-US" w:eastAsia="zh-CN"/>
        </w:rPr>
      </w:pPr>
      <w:r>
        <w:rPr>
          <w:sz w:val="24"/>
          <w:szCs w:val="24"/>
        </w:rPr>
        <w:t>The trade relationship between the United Kingdom and China is a significant and multifaceted one, shaped by historical, political, and economic factors. This relationship has evolved over time, transitioning from historical ties during the colonial era to a modern partnership characterized by mutual economic interests and interdependence</w:t>
      </w:r>
      <w:r>
        <w:rPr>
          <w:rFonts w:hint="eastAsia" w:eastAsia="宋体"/>
          <w:sz w:val="24"/>
          <w:szCs w:val="24"/>
          <w:lang w:val="en-US" w:eastAsia="zh-CN"/>
        </w:rPr>
        <w:t>(</w:t>
      </w:r>
      <w:r>
        <w:rPr>
          <w:rFonts w:ascii="Arial" w:hAnsi="Arial" w:eastAsia="宋体" w:cs="Arial"/>
          <w:i w:val="0"/>
          <w:iCs w:val="0"/>
          <w:caps w:val="0"/>
          <w:color w:val="222222"/>
          <w:spacing w:val="0"/>
          <w:sz w:val="24"/>
          <w:szCs w:val="24"/>
          <w:shd w:val="clear" w:fill="FFFFFF"/>
        </w:rPr>
        <w:t>Irwin and Farnell</w:t>
      </w:r>
      <w:r>
        <w:rPr>
          <w:rFonts w:hint="eastAsia" w:eastAsia="宋体" w:cs="Arial"/>
          <w:i w:val="0"/>
          <w:iCs w:val="0"/>
          <w:caps w:val="0"/>
          <w:color w:val="222222"/>
          <w:spacing w:val="0"/>
          <w:sz w:val="24"/>
          <w:szCs w:val="24"/>
          <w:shd w:val="clear" w:fill="FFFFFF"/>
          <w:lang w:val="en-US" w:eastAsia="zh-CN"/>
        </w:rPr>
        <w:t>,</w:t>
      </w:r>
      <w:r>
        <w:rPr>
          <w:rFonts w:ascii="Arial" w:hAnsi="Arial" w:eastAsia="宋体" w:cs="Arial"/>
          <w:i w:val="0"/>
          <w:iCs w:val="0"/>
          <w:caps w:val="0"/>
          <w:color w:val="222222"/>
          <w:spacing w:val="0"/>
          <w:sz w:val="24"/>
          <w:szCs w:val="24"/>
          <w:shd w:val="clear" w:fill="FFFFFF"/>
        </w:rPr>
        <w:t>2019</w:t>
      </w:r>
      <w:r>
        <w:rPr>
          <w:rFonts w:hint="eastAsia" w:eastAsia="宋体"/>
          <w:sz w:val="24"/>
          <w:szCs w:val="24"/>
          <w:lang w:val="en-US" w:eastAsia="zh-CN"/>
        </w:rPr>
        <w:t>).</w:t>
      </w:r>
    </w:p>
    <w:p w14:paraId="68F13FF7">
      <w:pPr>
        <w:numPr>
          <w:ilvl w:val="0"/>
          <w:numId w:val="0"/>
        </w:numPr>
        <w:spacing w:line="480" w:lineRule="auto"/>
        <w:rPr>
          <w:rFonts w:hint="default" w:ascii="Arial" w:hAnsi="Arial" w:eastAsia="宋体" w:cs="Arial"/>
          <w:b/>
          <w:bCs w:val="0"/>
          <w:sz w:val="24"/>
          <w:szCs w:val="24"/>
        </w:rPr>
      </w:pPr>
      <w:r>
        <w:rPr>
          <w:rStyle w:val="5"/>
          <w:rFonts w:hint="default" w:ascii="Arial" w:hAnsi="Arial" w:cs="Arial"/>
          <w:b/>
          <w:bCs w:val="0"/>
          <w:sz w:val="24"/>
          <w:szCs w:val="24"/>
          <w:lang w:val="en-US" w:eastAsia="zh-CN"/>
        </w:rPr>
        <w:t xml:space="preserve">2.1.1 </w:t>
      </w:r>
      <w:r>
        <w:rPr>
          <w:rFonts w:hint="default" w:ascii="Arial" w:hAnsi="Arial" w:eastAsia="宋体" w:cs="Arial"/>
          <w:b/>
          <w:bCs w:val="0"/>
          <w:sz w:val="24"/>
          <w:szCs w:val="24"/>
        </w:rPr>
        <w:t>Historical Background</w:t>
      </w:r>
    </w:p>
    <w:p w14:paraId="7AB77C9D">
      <w:pPr>
        <w:numPr>
          <w:ilvl w:val="0"/>
          <w:numId w:val="0"/>
        </w:numPr>
        <w:spacing w:line="480" w:lineRule="auto"/>
        <w:rPr>
          <w:rFonts w:hint="default" w:ascii="Arial" w:hAnsi="Arial" w:eastAsia="宋体" w:cs="Arial"/>
          <w:b w:val="0"/>
          <w:bCs/>
          <w:sz w:val="24"/>
          <w:szCs w:val="24"/>
        </w:rPr>
      </w:pPr>
      <w:r>
        <w:rPr>
          <w:rStyle w:val="5"/>
          <w:rFonts w:hint="default" w:ascii="Arial" w:hAnsi="Arial" w:eastAsia="宋体" w:cs="Arial"/>
          <w:b w:val="0"/>
          <w:bCs/>
          <w:sz w:val="24"/>
          <w:szCs w:val="24"/>
        </w:rPr>
        <w:t>Colonial Influence and Trade Roots:</w:t>
      </w:r>
      <w:r>
        <w:rPr>
          <w:rFonts w:hint="default" w:ascii="Arial" w:hAnsi="Arial" w:eastAsia="宋体" w:cs="Arial"/>
          <w:b w:val="0"/>
          <w:bCs/>
          <w:sz w:val="24"/>
          <w:szCs w:val="24"/>
        </w:rPr>
        <w:t xml:space="preserve"> The trade relationship between the UK and China dates back to the colonial period, particularly during the 19th century. Events such as the Opium Wars and the subsequent Treaty of Nanking (1842) established trade routes, although these were often marred by exploitative practices and unequal treaties.</w:t>
      </w:r>
    </w:p>
    <w:p w14:paraId="7A474F34">
      <w:pPr>
        <w:numPr>
          <w:ilvl w:val="0"/>
          <w:numId w:val="0"/>
        </w:numPr>
        <w:spacing w:line="480" w:lineRule="auto"/>
        <w:rPr>
          <w:rFonts w:hint="default" w:ascii="Arial" w:hAnsi="Arial" w:eastAsia="宋体" w:cs="Arial"/>
          <w:b w:val="0"/>
          <w:bCs/>
          <w:sz w:val="24"/>
          <w:szCs w:val="24"/>
          <w:lang w:val="en-US" w:eastAsia="zh-CN"/>
        </w:rPr>
      </w:pPr>
      <w:r>
        <w:rPr>
          <w:rStyle w:val="5"/>
          <w:rFonts w:hint="default" w:ascii="Arial" w:hAnsi="Arial" w:eastAsia="宋体" w:cs="Arial"/>
          <w:b w:val="0"/>
          <w:bCs/>
          <w:sz w:val="24"/>
          <w:szCs w:val="24"/>
        </w:rPr>
        <w:t>Modern Evolution:</w:t>
      </w:r>
      <w:r>
        <w:rPr>
          <w:rFonts w:hint="default" w:ascii="Arial" w:hAnsi="Arial" w:eastAsia="宋体" w:cs="Arial"/>
          <w:b w:val="0"/>
          <w:bCs/>
          <w:sz w:val="24"/>
          <w:szCs w:val="24"/>
        </w:rPr>
        <w:t xml:space="preserve"> The normalization of diplomatic relations in the late 20th century paved the way for enhanced trade cooperation. China's economic reforms under Deng Xiaoping in the 1980s further opened its markets, creating opportunities for British businesses</w:t>
      </w:r>
      <w:r>
        <w:rPr>
          <w:rFonts w:hint="default" w:ascii="Arial" w:hAnsi="Arial" w:eastAsia="宋体" w:cs="Arial"/>
          <w:b w:val="0"/>
          <w:bCs/>
          <w:sz w:val="24"/>
          <w:szCs w:val="24"/>
          <w:lang w:val="en-US" w:eastAsia="zh-CN"/>
        </w:rPr>
        <w:t>(</w:t>
      </w:r>
      <w:r>
        <w:rPr>
          <w:rFonts w:hint="default" w:ascii="Arial" w:hAnsi="Arial" w:eastAsia="宋体" w:cs="Arial"/>
          <w:i w:val="0"/>
          <w:iCs w:val="0"/>
          <w:caps w:val="0"/>
          <w:color w:val="222222"/>
          <w:spacing w:val="0"/>
          <w:sz w:val="24"/>
          <w:szCs w:val="24"/>
          <w:shd w:val="clear" w:fill="FFFFFF"/>
        </w:rPr>
        <w:t>Xiong</w:t>
      </w:r>
      <w:r>
        <w:rPr>
          <w:rFonts w:hint="default" w:ascii="Arial" w:hAnsi="Arial" w:eastAsia="宋体" w:cs="Arial"/>
          <w:i w:val="0"/>
          <w:iCs w:val="0"/>
          <w:caps w:val="0"/>
          <w:color w:val="222222"/>
          <w:spacing w:val="0"/>
          <w:sz w:val="24"/>
          <w:szCs w:val="24"/>
          <w:shd w:val="clear" w:fill="FFFFFF"/>
          <w:lang w:val="en-US" w:eastAsia="zh-CN"/>
        </w:rPr>
        <w:t>,2022</w:t>
      </w:r>
      <w:r>
        <w:rPr>
          <w:rFonts w:hint="default" w:ascii="Arial" w:hAnsi="Arial" w:eastAsia="宋体" w:cs="Arial"/>
          <w:b w:val="0"/>
          <w:bCs/>
          <w:sz w:val="24"/>
          <w:szCs w:val="24"/>
          <w:lang w:val="en-US" w:eastAsia="zh-CN"/>
        </w:rPr>
        <w:t>).</w:t>
      </w:r>
    </w:p>
    <w:p w14:paraId="2322D57D">
      <w:pPr>
        <w:numPr>
          <w:ilvl w:val="0"/>
          <w:numId w:val="0"/>
        </w:numPr>
        <w:spacing w:line="480" w:lineRule="auto"/>
        <w:rPr>
          <w:rFonts w:hint="default" w:ascii="Arial" w:hAnsi="Arial" w:eastAsia="宋体" w:cs="Arial"/>
          <w:b/>
          <w:bCs/>
          <w:sz w:val="24"/>
          <w:szCs w:val="24"/>
        </w:rPr>
      </w:pPr>
      <w:r>
        <w:rPr>
          <w:rFonts w:hint="default" w:ascii="Arial" w:hAnsi="Arial" w:eastAsia="宋体" w:cs="Arial"/>
          <w:b/>
          <w:bCs/>
          <w:sz w:val="24"/>
          <w:szCs w:val="24"/>
          <w:lang w:val="en-US" w:eastAsia="zh-CN"/>
        </w:rPr>
        <w:t xml:space="preserve">2.1.2 </w:t>
      </w:r>
      <w:r>
        <w:rPr>
          <w:rFonts w:hint="default" w:ascii="Arial" w:hAnsi="Arial" w:eastAsia="宋体" w:cs="Arial"/>
          <w:b/>
          <w:bCs/>
          <w:sz w:val="24"/>
          <w:szCs w:val="24"/>
        </w:rPr>
        <w:t>Current Economic Ties</w:t>
      </w:r>
    </w:p>
    <w:p w14:paraId="6DC275C6">
      <w:pPr>
        <w:numPr>
          <w:ilvl w:val="0"/>
          <w:numId w:val="0"/>
        </w:numPr>
        <w:spacing w:line="480" w:lineRule="auto"/>
        <w:rPr>
          <w:rFonts w:hint="default" w:ascii="Arial" w:hAnsi="Arial" w:eastAsia="宋体" w:cs="Arial"/>
          <w:sz w:val="24"/>
          <w:szCs w:val="24"/>
        </w:rPr>
      </w:pPr>
      <w:r>
        <w:rPr>
          <w:rFonts w:hint="default" w:ascii="Arial" w:hAnsi="Arial" w:eastAsia="宋体" w:cs="Arial"/>
          <w:sz w:val="24"/>
          <w:szCs w:val="24"/>
        </w:rPr>
        <w:t>In recent years, China has become one of the UK's largest trading partners outside the European Union.According to recent statistics, UK exports to China include goods like machinery, vehicles, pharmaceuticals, and luxury goods, while imports consist of electronics, textiles, and manufactured products.</w:t>
      </w:r>
    </w:p>
    <w:p w14:paraId="4089B389">
      <w:pPr>
        <w:numPr>
          <w:ilvl w:val="0"/>
          <w:numId w:val="0"/>
        </w:numPr>
        <w:spacing w:line="480" w:lineRule="auto"/>
        <w:rPr>
          <w:rFonts w:hint="default" w:ascii="Arial" w:hAnsi="Arial" w:eastAsia="宋体" w:cs="Arial"/>
          <w:sz w:val="24"/>
          <w:szCs w:val="24"/>
          <w:lang w:val="en-US" w:eastAsia="zh-CN"/>
        </w:rPr>
      </w:pPr>
      <w:r>
        <w:rPr>
          <w:rFonts w:hint="default" w:ascii="Arial" w:hAnsi="Arial" w:eastAsia="宋体" w:cs="Arial"/>
          <w:sz w:val="24"/>
          <w:szCs w:val="24"/>
        </w:rPr>
        <w:t>The UK has been a significant destination for Chinese investment, particularly in sectors like real estate, technology, and infrastructure.British companies have also invested heavily in China, with notable presence in financial services, automotive manufacturing, and higher education partnerships</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Uygun</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and Pekcan</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2022</w:t>
      </w:r>
      <w:r>
        <w:rPr>
          <w:rFonts w:hint="default" w:ascii="Arial" w:hAnsi="Arial" w:eastAsia="宋体" w:cs="Arial"/>
          <w:sz w:val="24"/>
          <w:szCs w:val="24"/>
          <w:lang w:val="en-US" w:eastAsia="zh-CN"/>
        </w:rPr>
        <w:t>).</w:t>
      </w:r>
    </w:p>
    <w:p w14:paraId="1765451F">
      <w:pPr>
        <w:numPr>
          <w:ilvl w:val="0"/>
          <w:numId w:val="0"/>
        </w:numPr>
        <w:spacing w:line="480" w:lineRule="auto"/>
        <w:rPr>
          <w:rFonts w:hint="default" w:ascii="Arial" w:hAnsi="Arial" w:eastAsia="宋体" w:cs="Arial"/>
          <w:b/>
          <w:bCs/>
          <w:sz w:val="24"/>
          <w:szCs w:val="24"/>
        </w:rPr>
      </w:pPr>
      <w:r>
        <w:rPr>
          <w:rFonts w:hint="default" w:ascii="Arial" w:hAnsi="Arial" w:eastAsia="宋体" w:cs="Arial"/>
          <w:b/>
          <w:bCs/>
          <w:sz w:val="24"/>
          <w:szCs w:val="24"/>
          <w:lang w:val="en-US" w:eastAsia="zh-CN"/>
        </w:rPr>
        <w:t xml:space="preserve">2.1.3 </w:t>
      </w:r>
      <w:r>
        <w:rPr>
          <w:rFonts w:hint="default" w:ascii="Arial" w:hAnsi="Arial" w:eastAsia="宋体" w:cs="Arial"/>
          <w:b/>
          <w:bCs/>
          <w:sz w:val="24"/>
          <w:szCs w:val="24"/>
        </w:rPr>
        <w:t>Strategic Importance</w:t>
      </w:r>
    </w:p>
    <w:p w14:paraId="0BB62B8A">
      <w:pPr>
        <w:numPr>
          <w:ilvl w:val="0"/>
          <w:numId w:val="0"/>
        </w:numPr>
        <w:spacing w:line="480" w:lineRule="auto"/>
        <w:rPr>
          <w:rFonts w:hint="default" w:ascii="Arial" w:hAnsi="Arial" w:eastAsia="宋体" w:cs="Arial"/>
          <w:b w:val="0"/>
          <w:bCs/>
          <w:sz w:val="24"/>
          <w:szCs w:val="24"/>
        </w:rPr>
      </w:pPr>
      <w:r>
        <w:rPr>
          <w:rStyle w:val="5"/>
          <w:rFonts w:hint="default" w:ascii="Arial" w:hAnsi="Arial" w:eastAsia="宋体" w:cs="Arial"/>
          <w:b w:val="0"/>
          <w:bCs/>
          <w:sz w:val="24"/>
          <w:szCs w:val="24"/>
          <w:lang w:val="en-US" w:eastAsia="zh-CN"/>
        </w:rPr>
        <w:t>A</w:t>
      </w:r>
      <w:r>
        <w:rPr>
          <w:rStyle w:val="5"/>
          <w:rFonts w:hint="default" w:ascii="Arial" w:hAnsi="Arial" w:eastAsia="宋体" w:cs="Arial"/>
          <w:b w:val="0"/>
          <w:bCs/>
          <w:sz w:val="24"/>
          <w:szCs w:val="24"/>
        </w:rPr>
        <w:t>s a Growth Market</w:t>
      </w:r>
      <w:r>
        <w:rPr>
          <w:rStyle w:val="5"/>
          <w:rFonts w:hint="default" w:ascii="Arial" w:hAnsi="Arial" w:eastAsia="宋体" w:cs="Arial"/>
          <w:b w:val="0"/>
          <w:bCs/>
          <w:sz w:val="24"/>
          <w:szCs w:val="24"/>
          <w:lang w:val="en-US" w:eastAsia="zh-CN"/>
        </w:rPr>
        <w:t>,</w:t>
      </w:r>
      <w:r>
        <w:rPr>
          <w:rFonts w:hint="default" w:ascii="Arial" w:hAnsi="Arial" w:eastAsia="宋体" w:cs="Arial"/>
          <w:b w:val="0"/>
          <w:bCs/>
          <w:sz w:val="24"/>
          <w:szCs w:val="24"/>
        </w:rPr>
        <w:t>China's vast consumer market, with its growing middle class and high demand for premium goods, presents significant opportunities for British exporters.</w:t>
      </w:r>
    </w:p>
    <w:p w14:paraId="6A874C89">
      <w:pPr>
        <w:numPr>
          <w:ilvl w:val="0"/>
          <w:numId w:val="0"/>
        </w:numPr>
        <w:spacing w:line="480" w:lineRule="auto"/>
        <w:rPr>
          <w:rFonts w:hint="default" w:ascii="Arial" w:hAnsi="Arial" w:eastAsia="宋体" w:cs="Arial"/>
          <w:b w:val="0"/>
          <w:bCs/>
          <w:sz w:val="24"/>
          <w:szCs w:val="24"/>
          <w:lang w:val="en-US" w:eastAsia="zh-CN"/>
        </w:rPr>
      </w:pPr>
      <w:r>
        <w:rPr>
          <w:rStyle w:val="5"/>
          <w:rFonts w:hint="default" w:ascii="Arial" w:hAnsi="Arial" w:eastAsia="宋体" w:cs="Arial"/>
          <w:b w:val="0"/>
          <w:bCs/>
          <w:sz w:val="24"/>
          <w:szCs w:val="24"/>
          <w:lang w:val="en-US" w:eastAsia="zh-CN"/>
        </w:rPr>
        <w:t xml:space="preserve">In </w:t>
      </w:r>
      <w:r>
        <w:rPr>
          <w:rStyle w:val="5"/>
          <w:rFonts w:hint="default" w:ascii="Arial" w:hAnsi="Arial" w:eastAsia="宋体" w:cs="Arial"/>
          <w:b w:val="0"/>
          <w:bCs/>
          <w:sz w:val="24"/>
          <w:szCs w:val="24"/>
        </w:rPr>
        <w:t>Belt and Road Initiative (BRI)</w:t>
      </w:r>
      <w:r>
        <w:rPr>
          <w:rStyle w:val="5"/>
          <w:rFonts w:hint="default" w:ascii="Arial" w:hAnsi="Arial" w:eastAsia="宋体" w:cs="Arial"/>
          <w:b w:val="0"/>
          <w:bCs/>
          <w:sz w:val="24"/>
          <w:szCs w:val="24"/>
          <w:lang w:val="en-US" w:eastAsia="zh-CN"/>
        </w:rPr>
        <w:t>,</w:t>
      </w:r>
      <w:r>
        <w:rPr>
          <w:rFonts w:hint="default" w:ascii="Arial" w:hAnsi="Arial" w:eastAsia="宋体" w:cs="Arial"/>
          <w:b w:val="0"/>
          <w:bCs/>
          <w:sz w:val="24"/>
          <w:szCs w:val="24"/>
        </w:rPr>
        <w:t>China's ambitious infrastructure and trade strategy has implications for UK-China trade, providing opportunities for collaboration in logistics, finance, and global connectivity</w:t>
      </w:r>
      <w:r>
        <w:rPr>
          <w:rFonts w:hint="default" w:ascii="Arial" w:hAnsi="Arial" w:eastAsia="宋体" w:cs="Arial"/>
          <w:b w:val="0"/>
          <w:bCs/>
          <w:sz w:val="24"/>
          <w:szCs w:val="24"/>
          <w:lang w:val="en-US" w:eastAsia="zh-CN"/>
        </w:rPr>
        <w:t>(</w:t>
      </w:r>
      <w:r>
        <w:rPr>
          <w:rFonts w:hint="default" w:ascii="Arial" w:hAnsi="Arial" w:eastAsia="宋体" w:cs="Arial"/>
          <w:i w:val="0"/>
          <w:iCs w:val="0"/>
          <w:caps w:val="0"/>
          <w:color w:val="222222"/>
          <w:spacing w:val="0"/>
          <w:sz w:val="24"/>
          <w:szCs w:val="24"/>
          <w:shd w:val="clear" w:fill="FFFFFF"/>
        </w:rPr>
        <w:t>Kong</w:t>
      </w:r>
      <w:r>
        <w:rPr>
          <w:rFonts w:hint="default" w:ascii="Arial" w:hAnsi="Arial" w:eastAsia="宋体" w:cs="Arial"/>
          <w:i w:val="0"/>
          <w:iCs w:val="0"/>
          <w:caps w:val="0"/>
          <w:color w:val="222222"/>
          <w:spacing w:val="0"/>
          <w:sz w:val="24"/>
          <w:szCs w:val="24"/>
          <w:shd w:val="clear" w:fill="FFFFFF"/>
          <w:lang w:val="en-US" w:eastAsia="zh-CN"/>
        </w:rPr>
        <w:t>,2019</w:t>
      </w:r>
      <w:r>
        <w:rPr>
          <w:rFonts w:hint="default" w:ascii="Arial" w:hAnsi="Arial" w:eastAsia="宋体" w:cs="Arial"/>
          <w:b w:val="0"/>
          <w:bCs/>
          <w:sz w:val="24"/>
          <w:szCs w:val="24"/>
          <w:lang w:val="en-US" w:eastAsia="zh-CN"/>
        </w:rPr>
        <w:t>).</w:t>
      </w:r>
    </w:p>
    <w:p w14:paraId="52553858">
      <w:pPr>
        <w:numPr>
          <w:ilvl w:val="0"/>
          <w:numId w:val="0"/>
        </w:numPr>
        <w:spacing w:line="480" w:lineRule="auto"/>
        <w:rPr>
          <w:rFonts w:hint="default" w:ascii="Arial" w:hAnsi="Arial" w:eastAsia="宋体" w:cs="Arial"/>
          <w:b/>
          <w:bCs/>
          <w:sz w:val="24"/>
          <w:szCs w:val="24"/>
        </w:rPr>
      </w:pPr>
      <w:r>
        <w:rPr>
          <w:rFonts w:hint="default" w:ascii="Arial" w:hAnsi="Arial" w:eastAsia="宋体" w:cs="Arial"/>
          <w:b/>
          <w:bCs/>
          <w:sz w:val="24"/>
          <w:szCs w:val="24"/>
          <w:lang w:val="en-US" w:eastAsia="zh-CN"/>
        </w:rPr>
        <w:t xml:space="preserve">2.1.4 </w:t>
      </w:r>
      <w:r>
        <w:rPr>
          <w:rFonts w:hint="default" w:ascii="Arial" w:hAnsi="Arial" w:eastAsia="宋体" w:cs="Arial"/>
          <w:b/>
          <w:bCs/>
          <w:sz w:val="24"/>
          <w:szCs w:val="24"/>
        </w:rPr>
        <w:t>Areas of Collaboration</w:t>
      </w:r>
    </w:p>
    <w:p w14:paraId="51461F1C">
      <w:pPr>
        <w:numPr>
          <w:ilvl w:val="0"/>
          <w:numId w:val="0"/>
        </w:numPr>
        <w:spacing w:line="480" w:lineRule="auto"/>
        <w:rPr>
          <w:rFonts w:hint="default" w:ascii="Arial" w:hAnsi="Arial" w:eastAsia="宋体" w:cs="Arial"/>
          <w:sz w:val="24"/>
          <w:szCs w:val="24"/>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Education and Research</w:t>
      </w:r>
      <w:r>
        <w:rPr>
          <w:rFonts w:hint="default" w:ascii="Arial" w:hAnsi="Arial" w:eastAsia="宋体" w:cs="Arial"/>
          <w:sz w:val="24"/>
          <w:szCs w:val="24"/>
          <w:lang w:val="en-US" w:eastAsia="zh-CN"/>
        </w:rPr>
        <w:t>,</w:t>
      </w:r>
      <w:r>
        <w:rPr>
          <w:rFonts w:hint="default" w:ascii="Arial" w:hAnsi="Arial" w:eastAsia="宋体" w:cs="Arial"/>
          <w:sz w:val="24"/>
          <w:szCs w:val="24"/>
        </w:rPr>
        <w:t>UK universities have strong collaborative ties with Chinese institutions, fostering academic exchanges and research partnerships.</w:t>
      </w:r>
    </w:p>
    <w:p w14:paraId="19C7A8F0">
      <w:pPr>
        <w:numPr>
          <w:ilvl w:val="0"/>
          <w:numId w:val="0"/>
        </w:numPr>
        <w:spacing w:line="480" w:lineRule="auto"/>
        <w:rPr>
          <w:rFonts w:hint="default" w:ascii="Arial" w:hAnsi="Arial" w:eastAsia="宋体" w:cs="Arial"/>
          <w:sz w:val="24"/>
          <w:szCs w:val="24"/>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Green Technology and Sustainability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b</w:t>
      </w:r>
      <w:r>
        <w:rPr>
          <w:rFonts w:hint="default" w:ascii="Arial" w:hAnsi="Arial" w:eastAsia="宋体" w:cs="Arial"/>
          <w:sz w:val="24"/>
          <w:szCs w:val="24"/>
        </w:rPr>
        <w:t>oth countries have shown interest in collaborating on renewable energy, climate change initiatives, and sustainable development.</w:t>
      </w:r>
    </w:p>
    <w:p w14:paraId="17DB8B6B">
      <w:pPr>
        <w:numPr>
          <w:ilvl w:val="0"/>
          <w:numId w:val="0"/>
        </w:numPr>
        <w:spacing w:line="480" w:lineRule="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Creative Industries and Tourism</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t</w:t>
      </w:r>
      <w:r>
        <w:rPr>
          <w:rFonts w:hint="default" w:ascii="Arial" w:hAnsi="Arial" w:eastAsia="宋体" w:cs="Arial"/>
          <w:sz w:val="24"/>
          <w:szCs w:val="24"/>
        </w:rPr>
        <w:t>he UK's creative industries (fashion, film, and design) and tourism sector benefit from growing interest among Chinese consumers</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Fry</w:t>
      </w:r>
      <w:r>
        <w:rPr>
          <w:rFonts w:hint="default" w:ascii="Arial" w:hAnsi="Arial" w:eastAsia="宋体" w:cs="Arial"/>
          <w:i w:val="0"/>
          <w:iCs w:val="0"/>
          <w:caps w:val="0"/>
          <w:color w:val="222222"/>
          <w:spacing w:val="0"/>
          <w:sz w:val="24"/>
          <w:szCs w:val="24"/>
          <w:shd w:val="clear" w:fill="FFFFFF"/>
          <w:lang w:val="en-US" w:eastAsia="zh-CN"/>
        </w:rPr>
        <w:t>,2019</w:t>
      </w:r>
      <w:r>
        <w:rPr>
          <w:rFonts w:hint="default" w:ascii="Arial" w:hAnsi="Arial" w:eastAsia="宋体" w:cs="Arial"/>
          <w:sz w:val="24"/>
          <w:szCs w:val="24"/>
          <w:lang w:val="en-US" w:eastAsia="zh-CN"/>
        </w:rPr>
        <w:t>).</w:t>
      </w:r>
    </w:p>
    <w:p w14:paraId="3C5CBEAD">
      <w:pPr>
        <w:numPr>
          <w:ilvl w:val="0"/>
          <w:numId w:val="0"/>
        </w:numPr>
        <w:spacing w:line="480" w:lineRule="auto"/>
        <w:rPr>
          <w:rFonts w:hint="default" w:ascii="Arial" w:hAnsi="Arial" w:eastAsia="宋体" w:cs="Arial"/>
          <w:b/>
          <w:bCs/>
          <w:sz w:val="24"/>
          <w:szCs w:val="24"/>
        </w:rPr>
      </w:pPr>
      <w:r>
        <w:rPr>
          <w:rFonts w:hint="default" w:ascii="Arial" w:hAnsi="Arial" w:eastAsia="宋体" w:cs="Arial"/>
          <w:b/>
          <w:bCs/>
          <w:sz w:val="24"/>
          <w:szCs w:val="24"/>
          <w:lang w:val="en-US" w:eastAsia="zh-CN"/>
        </w:rPr>
        <w:t xml:space="preserve">2.1.5 </w:t>
      </w:r>
      <w:r>
        <w:rPr>
          <w:rFonts w:hint="default" w:ascii="Arial" w:hAnsi="Arial" w:eastAsia="宋体" w:cs="Arial"/>
          <w:b/>
          <w:bCs/>
          <w:sz w:val="24"/>
          <w:szCs w:val="24"/>
        </w:rPr>
        <w:t>Future Prospects</w:t>
      </w:r>
    </w:p>
    <w:p w14:paraId="7994F7CB">
      <w:pPr>
        <w:numPr>
          <w:ilvl w:val="0"/>
          <w:numId w:val="0"/>
        </w:numPr>
        <w:spacing w:line="480" w:lineRule="auto"/>
        <w:rPr>
          <w:rFonts w:hint="default" w:ascii="Arial" w:hAnsi="Arial" w:eastAsia="宋体" w:cs="Arial"/>
          <w:sz w:val="24"/>
          <w:szCs w:val="24"/>
          <w:lang w:val="en-US" w:eastAsia="zh-CN"/>
        </w:rPr>
      </w:pPr>
      <w:r>
        <w:rPr>
          <w:rFonts w:hint="default" w:ascii="Arial" w:hAnsi="Arial" w:eastAsia="宋体" w:cs="Arial"/>
          <w:sz w:val="24"/>
          <w:szCs w:val="24"/>
        </w:rPr>
        <w:t>The UK-China trade relationship continues to evolve, influenced by global shifts such as Brexit, geopolitical tensions, and China's position as a global economic powerhouse. While opportunities abound, both nations must navigate sensitivities and challenges to foster a stable and mutually beneficial partnership</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Pekcan</w:t>
      </w:r>
      <w:r>
        <w:rPr>
          <w:rFonts w:hint="default" w:ascii="Arial" w:hAnsi="Arial" w:eastAsia="宋体" w:cs="Arial"/>
          <w:i w:val="0"/>
          <w:iCs w:val="0"/>
          <w:caps w:val="0"/>
          <w:color w:val="222222"/>
          <w:spacing w:val="0"/>
          <w:sz w:val="24"/>
          <w:szCs w:val="24"/>
          <w:shd w:val="clear" w:fill="FFFFFF"/>
          <w:lang w:val="en-US" w:eastAsia="zh-CN"/>
        </w:rPr>
        <w:t>,2022</w:t>
      </w:r>
      <w:r>
        <w:rPr>
          <w:rFonts w:hint="default" w:ascii="Arial" w:hAnsi="Arial" w:eastAsia="宋体" w:cs="Arial"/>
          <w:sz w:val="24"/>
          <w:szCs w:val="24"/>
          <w:lang w:val="en-US" w:eastAsia="zh-CN"/>
        </w:rPr>
        <w:t>).</w:t>
      </w:r>
    </w:p>
    <w:p w14:paraId="4D9524CC">
      <w:pPr>
        <w:numPr>
          <w:ilvl w:val="0"/>
          <w:numId w:val="0"/>
        </w:numPr>
        <w:spacing w:line="480" w:lineRule="auto"/>
        <w:rPr>
          <w:rFonts w:hint="default" w:ascii="Arial" w:hAnsi="Arial" w:eastAsia="宋体" w:cs="Arial"/>
          <w:b/>
          <w:bCs/>
          <w:sz w:val="32"/>
          <w:szCs w:val="32"/>
        </w:rPr>
      </w:pPr>
      <w:r>
        <w:rPr>
          <w:rFonts w:hint="default" w:ascii="Arial" w:hAnsi="Arial" w:eastAsia="宋体" w:cs="Arial"/>
          <w:b/>
          <w:bCs/>
          <w:sz w:val="32"/>
          <w:szCs w:val="32"/>
          <w:lang w:val="en-US" w:eastAsia="zh-CN"/>
        </w:rPr>
        <w:t>3.</w:t>
      </w:r>
      <w:r>
        <w:rPr>
          <w:rFonts w:hint="default" w:ascii="Arial" w:hAnsi="Arial" w:eastAsia="宋体" w:cs="Arial"/>
          <w:b/>
          <w:bCs/>
          <w:sz w:val="32"/>
          <w:szCs w:val="32"/>
        </w:rPr>
        <w:t>Intercultural Communication: Theoretical Framework</w:t>
      </w:r>
    </w:p>
    <w:p w14:paraId="2EB6B835">
      <w:pPr>
        <w:numPr>
          <w:ilvl w:val="1"/>
          <w:numId w:val="1"/>
        </w:numPr>
        <w:spacing w:line="480" w:lineRule="auto"/>
        <w:rPr>
          <w:rStyle w:val="5"/>
          <w:rFonts w:hint="default" w:ascii="Arial" w:hAnsi="Arial" w:eastAsia="宋体" w:cs="Arial"/>
          <w:sz w:val="28"/>
          <w:szCs w:val="28"/>
          <w:lang w:val="en-US" w:eastAsia="zh-CN"/>
        </w:rPr>
      </w:pPr>
      <w:r>
        <w:rPr>
          <w:rStyle w:val="5"/>
          <w:rFonts w:hint="default" w:ascii="Arial" w:hAnsi="Arial" w:cs="Arial"/>
          <w:sz w:val="28"/>
          <w:szCs w:val="28"/>
        </w:rPr>
        <w:t>Overview of Intercultural Communication Theories</w:t>
      </w:r>
    </w:p>
    <w:p w14:paraId="2206156D">
      <w:pPr>
        <w:numPr>
          <w:ilvl w:val="0"/>
          <w:numId w:val="0"/>
        </w:numPr>
        <w:spacing w:line="480" w:lineRule="auto"/>
        <w:ind w:leftChars="0"/>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Hofstede’s Cultural Dimensions Theory is a framework developed by Dutch social psychologist Geert Hofstede to understand how cultural values influence behavior, communication, and management practices.Hofstede’s framework identifies six dimensions of national culture, each describing key aspects of cultural differences. These dimensions provide insights into the ways people from different cultures perceive and interact with the world.The six dimensions are</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Power Distance Index</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Individualism vs. Collectivism</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Masculinity vs. Femininity</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Uncertainty Avoidance Index</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Long-term vs. Short-term Orientation</w:t>
      </w:r>
      <w:r>
        <w:rPr>
          <w:rFonts w:hint="default" w:ascii="Arial" w:hAnsi="Arial" w:eastAsia="宋体" w:cs="Arial"/>
          <w:b w:val="0"/>
          <w:bCs w:val="0"/>
          <w:sz w:val="24"/>
          <w:szCs w:val="24"/>
          <w:lang w:val="en-US" w:eastAsia="zh-CN"/>
        </w:rPr>
        <w:t xml:space="preserve"> and </w:t>
      </w:r>
      <w:r>
        <w:rPr>
          <w:rFonts w:hint="default" w:ascii="Arial" w:hAnsi="Arial" w:eastAsia="宋体" w:cs="Arial"/>
          <w:b w:val="0"/>
          <w:bCs w:val="0"/>
          <w:sz w:val="24"/>
          <w:szCs w:val="24"/>
        </w:rPr>
        <w:t>Indulgence vs. Restraint</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It is particularly useful for analyzing and comparing cultural differences in business contexts, such as the relationship between British and Chinese cultures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Jackson</w:t>
      </w:r>
      <w:r>
        <w:rPr>
          <w:rFonts w:hint="default" w:ascii="Arial" w:hAnsi="Arial" w:eastAsia="宋体" w:cs="Arial"/>
          <w:i w:val="0"/>
          <w:iCs w:val="0"/>
          <w:caps w:val="0"/>
          <w:color w:val="222222"/>
          <w:spacing w:val="0"/>
          <w:sz w:val="24"/>
          <w:szCs w:val="24"/>
          <w:shd w:val="clear" w:fill="FFFFFF"/>
          <w:lang w:val="en-US" w:eastAsia="zh-CN"/>
        </w:rPr>
        <w:t>,2019</w:t>
      </w:r>
      <w:r>
        <w:rPr>
          <w:rFonts w:hint="default" w:ascii="Arial" w:hAnsi="Arial" w:eastAsia="宋体" w:cs="Arial"/>
          <w:b w:val="0"/>
          <w:bCs w:val="0"/>
          <w:sz w:val="24"/>
          <w:szCs w:val="24"/>
          <w:lang w:val="en-US" w:eastAsia="zh-CN"/>
        </w:rPr>
        <w:t>).</w:t>
      </w:r>
    </w:p>
    <w:p w14:paraId="2A6F3B70">
      <w:pPr>
        <w:numPr>
          <w:ilvl w:val="0"/>
          <w:numId w:val="0"/>
        </w:numPr>
        <w:spacing w:line="480" w:lineRule="auto"/>
        <w:ind w:leftChars="0"/>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Developed by anthropologist Edward T. Hall, the concept of </w:t>
      </w:r>
      <w:r>
        <w:rPr>
          <w:rStyle w:val="5"/>
          <w:rFonts w:hint="default" w:ascii="Arial" w:hAnsi="Arial" w:eastAsia="宋体" w:cs="Arial"/>
          <w:b w:val="0"/>
          <w:bCs w:val="0"/>
          <w:sz w:val="24"/>
          <w:szCs w:val="24"/>
        </w:rPr>
        <w:t>high-context and low-context cultures</w:t>
      </w:r>
      <w:r>
        <w:rPr>
          <w:rFonts w:hint="default" w:ascii="Arial" w:hAnsi="Arial" w:eastAsia="宋体" w:cs="Arial"/>
          <w:b w:val="0"/>
          <w:bCs w:val="0"/>
          <w:sz w:val="24"/>
          <w:szCs w:val="24"/>
        </w:rPr>
        <w:t xml:space="preserve"> explains how people in different societies communicate and interpret messages.Key Differences Between High-Context and Low-Context Cultures</w:t>
      </w:r>
      <w:r>
        <w:rPr>
          <w:rFonts w:hint="default" w:ascii="Arial" w:hAnsi="Arial" w:eastAsia="宋体" w:cs="Arial"/>
          <w:b w:val="0"/>
          <w:bCs w:val="0"/>
          <w:sz w:val="24"/>
          <w:szCs w:val="24"/>
          <w:lang w:val="en-US" w:eastAsia="zh-CN"/>
        </w:rPr>
        <w:t xml:space="preserve"> are </w:t>
      </w:r>
      <w:r>
        <w:rPr>
          <w:rFonts w:hint="default" w:ascii="Arial" w:hAnsi="Arial" w:eastAsia="宋体" w:cs="Arial"/>
          <w:b w:val="0"/>
          <w:bCs w:val="0"/>
          <w:sz w:val="24"/>
          <w:szCs w:val="24"/>
        </w:rPr>
        <w:t>Communication Style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Decision-Making</w:t>
      </w:r>
      <w:r>
        <w:rPr>
          <w:rFonts w:hint="default" w:ascii="Arial" w:hAnsi="Arial" w:eastAsia="宋体" w:cs="Arial"/>
          <w:b w:val="0"/>
          <w:bCs w:val="0"/>
          <w:sz w:val="24"/>
          <w:szCs w:val="24"/>
          <w:lang w:val="en-US" w:eastAsia="zh-CN"/>
        </w:rPr>
        <w:t xml:space="preserve"> method,</w:t>
      </w:r>
      <w:r>
        <w:rPr>
          <w:rFonts w:hint="default" w:ascii="Arial" w:hAnsi="Arial" w:eastAsia="宋体" w:cs="Arial"/>
          <w:b w:val="0"/>
          <w:bCs w:val="0"/>
          <w:sz w:val="24"/>
          <w:szCs w:val="24"/>
        </w:rPr>
        <w:t>Relationships</w:t>
      </w:r>
      <w:r>
        <w:rPr>
          <w:rFonts w:hint="default" w:ascii="Arial" w:hAnsi="Arial" w:eastAsia="宋体" w:cs="Arial"/>
          <w:b w:val="0"/>
          <w:bCs w:val="0"/>
          <w:sz w:val="24"/>
          <w:szCs w:val="24"/>
          <w:lang w:val="en-US" w:eastAsia="zh-CN"/>
        </w:rPr>
        <w:t xml:space="preserve"> in society and </w:t>
      </w:r>
      <w:r>
        <w:rPr>
          <w:rFonts w:hint="default" w:ascii="Arial" w:hAnsi="Arial" w:eastAsia="宋体" w:cs="Arial"/>
          <w:b w:val="0"/>
          <w:bCs w:val="0"/>
          <w:sz w:val="24"/>
          <w:szCs w:val="24"/>
        </w:rPr>
        <w:t>Conflict Resolution</w:t>
      </w:r>
      <w:r>
        <w:rPr>
          <w:rFonts w:hint="default" w:ascii="Arial" w:hAnsi="Arial" w:eastAsia="宋体" w:cs="Arial"/>
          <w:b w:val="0"/>
          <w:bCs w:val="0"/>
          <w:sz w:val="24"/>
          <w:szCs w:val="24"/>
          <w:lang w:val="en-US" w:eastAsia="zh-CN"/>
        </w:rPr>
        <w:t xml:space="preserve"> method.</w:t>
      </w:r>
      <w:r>
        <w:rPr>
          <w:rFonts w:hint="default" w:ascii="Arial" w:hAnsi="Arial" w:eastAsia="宋体" w:cs="Arial"/>
          <w:b w:val="0"/>
          <w:bCs w:val="0"/>
          <w:sz w:val="24"/>
          <w:szCs w:val="24"/>
        </w:rPr>
        <w:t xml:space="preserve"> This framework is crucial for understanding intercultural communication, particularly in business contexts like UK-China relations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Baldwin</w:t>
      </w:r>
      <w:r>
        <w:rPr>
          <w:rFonts w:hint="default" w:ascii="Arial" w:hAnsi="Arial" w:eastAsia="宋体" w:cs="Arial"/>
          <w:i w:val="0"/>
          <w:iCs w:val="0"/>
          <w:caps w:val="0"/>
          <w:color w:val="222222"/>
          <w:spacing w:val="0"/>
          <w:sz w:val="24"/>
          <w:szCs w:val="24"/>
          <w:shd w:val="clear" w:fill="FFFFFF"/>
          <w:lang w:val="en-US" w:eastAsia="zh-CN"/>
        </w:rPr>
        <w:t xml:space="preserve"> et al,</w:t>
      </w:r>
      <w:r>
        <w:rPr>
          <w:rFonts w:hint="default" w:ascii="Arial" w:hAnsi="Arial" w:eastAsia="宋体" w:cs="Arial"/>
          <w:i w:val="0"/>
          <w:iCs w:val="0"/>
          <w:caps w:val="0"/>
          <w:color w:val="222222"/>
          <w:spacing w:val="0"/>
          <w:sz w:val="24"/>
          <w:szCs w:val="24"/>
          <w:shd w:val="clear" w:fill="FFFFFF"/>
        </w:rPr>
        <w:t>2023</w:t>
      </w:r>
      <w:r>
        <w:rPr>
          <w:rFonts w:hint="default" w:ascii="Arial" w:hAnsi="Arial" w:eastAsia="宋体" w:cs="Arial"/>
          <w:b w:val="0"/>
          <w:bCs w:val="0"/>
          <w:sz w:val="24"/>
          <w:szCs w:val="24"/>
          <w:lang w:val="en-US" w:eastAsia="zh-CN"/>
        </w:rPr>
        <w:t>).</w:t>
      </w:r>
    </w:p>
    <w:p w14:paraId="2FC61756">
      <w:pPr>
        <w:numPr>
          <w:ilvl w:val="0"/>
          <w:numId w:val="0"/>
        </w:numPr>
        <w:spacing w:line="480" w:lineRule="auto"/>
        <w:ind w:leftChars="0"/>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Trompenaars' Seven Dimensions of Culture, developed by Fons Trompenaars and Charles Hampden-Turner, is a framework that identifies key cultural differences in how people interact, make decisions, and resolve conflicts.</w:t>
      </w:r>
      <w:r>
        <w:rPr>
          <w:rFonts w:hint="default" w:ascii="Arial" w:hAnsi="Arial" w:eastAsia="宋体" w:cs="Arial"/>
          <w:b w:val="0"/>
          <w:bCs w:val="0"/>
          <w:sz w:val="24"/>
          <w:szCs w:val="24"/>
          <w:lang w:val="en-US" w:eastAsia="zh-CN"/>
        </w:rPr>
        <w:t>T</w:t>
      </w:r>
      <w:r>
        <w:rPr>
          <w:rFonts w:hint="default" w:ascii="Arial" w:hAnsi="Arial" w:eastAsia="宋体" w:cs="Arial"/>
          <w:b w:val="0"/>
          <w:bCs w:val="0"/>
          <w:sz w:val="24"/>
          <w:szCs w:val="24"/>
        </w:rPr>
        <w:t>he Seven Dimensions</w:t>
      </w:r>
      <w:r>
        <w:rPr>
          <w:rFonts w:hint="default" w:ascii="Arial" w:hAnsi="Arial" w:eastAsia="宋体" w:cs="Arial"/>
          <w:b w:val="0"/>
          <w:bCs w:val="0"/>
          <w:sz w:val="24"/>
          <w:szCs w:val="24"/>
          <w:lang w:val="en-US" w:eastAsia="zh-CN"/>
        </w:rPr>
        <w:t xml:space="preserve"> are </w:t>
      </w:r>
      <w:r>
        <w:rPr>
          <w:rFonts w:hint="default" w:ascii="Arial" w:hAnsi="Arial" w:eastAsia="宋体" w:cs="Arial"/>
          <w:b w:val="0"/>
          <w:bCs w:val="0"/>
          <w:sz w:val="24"/>
          <w:szCs w:val="24"/>
        </w:rPr>
        <w:t>Universalism vs. Particularism</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Individualism vs. Communitarianism</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Neutral vs. Emotional</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Specific vs. Diffuse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Achievement vs. Ascription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Sequential vs. Synchronic</w:t>
      </w:r>
      <w:r>
        <w:rPr>
          <w:rFonts w:hint="default" w:ascii="Arial" w:hAnsi="Arial" w:eastAsia="宋体" w:cs="Arial"/>
          <w:b w:val="0"/>
          <w:bCs w:val="0"/>
          <w:sz w:val="24"/>
          <w:szCs w:val="24"/>
          <w:lang w:val="en-US" w:eastAsia="zh-CN"/>
        </w:rPr>
        <w:t xml:space="preserve"> and </w:t>
      </w:r>
      <w:r>
        <w:rPr>
          <w:rFonts w:hint="default" w:ascii="Arial" w:hAnsi="Arial" w:eastAsia="宋体" w:cs="Arial"/>
          <w:b w:val="0"/>
          <w:bCs w:val="0"/>
          <w:sz w:val="24"/>
          <w:szCs w:val="24"/>
        </w:rPr>
        <w:t>Internal vs. External Control</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This model is particularly useful for understanding cross-cultural business challenges, such as those faced by British and Chinese companies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Rings and Rasinger</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w:t>
      </w:r>
    </w:p>
    <w:p w14:paraId="0B05DF94">
      <w:pPr>
        <w:numPr>
          <w:ilvl w:val="0"/>
          <w:numId w:val="0"/>
        </w:numPr>
        <w:spacing w:line="480" w:lineRule="auto"/>
        <w:ind w:leftChars="0"/>
        <w:rPr>
          <w:rFonts w:hint="default" w:ascii="Arial" w:hAnsi="Arial" w:cs="Arial"/>
          <w:b/>
          <w:bCs w:val="0"/>
          <w:sz w:val="24"/>
          <w:szCs w:val="24"/>
        </w:rPr>
      </w:pPr>
      <w:r>
        <w:rPr>
          <w:rStyle w:val="5"/>
          <w:rFonts w:hint="default" w:ascii="Arial" w:hAnsi="Arial" w:cs="Arial"/>
          <w:b/>
          <w:bCs w:val="0"/>
          <w:sz w:val="24"/>
          <w:szCs w:val="24"/>
        </w:rPr>
        <w:t>3.2 Relevance of These Theories to UK-China Relations</w:t>
      </w:r>
    </w:p>
    <w:p w14:paraId="536BA478">
      <w:pPr>
        <w:numPr>
          <w:ilvl w:val="0"/>
          <w:numId w:val="0"/>
        </w:numPr>
        <w:spacing w:line="480" w:lineRule="auto"/>
        <w:ind w:leftChars="0"/>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Hofstede’s dimensions provide a lens for understanding cultural challenges when British businesses interact with Chinese counterparts.</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Power Distance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In China, hierarchical structures are more pronounced, and respect for authority is critical. British businesses must navigate this by recognizing formal hierarchies and showing respect for senior figures in Chinese organizations.</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Individualism vs. Collectivism</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The UK's individualistic culture contrasts with China's collectivist focus on group harmony. For instance, British emphasis on personal responsibility might clash with Chinese preference for group consensus in decision-making.</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Long-term vs. Short-term Orientation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British businesses may need to adapt to China's long-term strategic planning mindset. Chinese companies often value enduring partnerships over short-term gains, which requires patience and commitment from UK counterparts.</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Indulgence vs. Restraint</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British professionals accustomed to informal and leisure-focused interactions may need to adjust to China’s more restrained approach, particularly in formal business settings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Abrams</w:t>
      </w:r>
      <w:r>
        <w:rPr>
          <w:rFonts w:hint="default" w:ascii="Arial" w:hAnsi="Arial" w:eastAsia="宋体" w:cs="Arial"/>
          <w:i w:val="0"/>
          <w:iCs w:val="0"/>
          <w:caps w:val="0"/>
          <w:color w:val="222222"/>
          <w:spacing w:val="0"/>
          <w:sz w:val="24"/>
          <w:szCs w:val="24"/>
          <w:shd w:val="clear" w:fill="FFFFFF"/>
          <w:lang w:val="en-US" w:eastAsia="zh-CN"/>
        </w:rPr>
        <w:t>,2020</w:t>
      </w:r>
      <w:r>
        <w:rPr>
          <w:rFonts w:hint="default" w:ascii="Arial" w:hAnsi="Arial" w:eastAsia="宋体" w:cs="Arial"/>
          <w:b w:val="0"/>
          <w:bCs w:val="0"/>
          <w:sz w:val="24"/>
          <w:szCs w:val="24"/>
          <w:lang w:val="en-US" w:eastAsia="zh-CN"/>
        </w:rPr>
        <w:t>).</w:t>
      </w:r>
    </w:p>
    <w:p w14:paraId="1EF1DC3E">
      <w:pPr>
        <w:numPr>
          <w:ilvl w:val="0"/>
          <w:numId w:val="0"/>
        </w:numPr>
        <w:spacing w:line="480" w:lineRule="auto"/>
        <w:ind w:leftChars="0"/>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Hall’s framework highlights several challenges British businesses may encounter when dealing with Chinese partners and how to navigate them effectively</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Indirect vs. Direct Communication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British professionals may interpret Chinese indirectness as evasive or unclear, while Chinese counterparts may view British directness as overly blunt or disrespectful.</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Building Relationships (Guanxi)</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In high-context cultures like China, relationships (guanxi) play a pivotal role in business. Trust and loyalty are developed over time and through shared experiences.British businesses, operating in a low-context framework, may prioritize contracts and formal agreements but must recognize that these are secondary in China to personal relationships.</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Understanding "Face" (Mianzi)</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High-context cultures like China place a high value on "saving face" or avoiding public embarrassment.British professionals should be cautious in how they provide feedback or address mistakes, opting for subtle and private communication rather than public critique</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Kulich</w:t>
      </w:r>
      <w:r>
        <w:rPr>
          <w:rFonts w:hint="default" w:ascii="Arial" w:hAnsi="Arial" w:eastAsia="宋体" w:cs="Arial"/>
          <w:i w:val="0"/>
          <w:iCs w:val="0"/>
          <w:caps w:val="0"/>
          <w:color w:val="222222"/>
          <w:spacing w:val="0"/>
          <w:sz w:val="24"/>
          <w:szCs w:val="24"/>
          <w:shd w:val="clear" w:fill="FFFFFF"/>
          <w:lang w:val="en-US" w:eastAsia="zh-CN"/>
        </w:rPr>
        <w:t xml:space="preserve"> et al,</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w:t>
      </w:r>
    </w:p>
    <w:p w14:paraId="2BA92505">
      <w:pPr>
        <w:numPr>
          <w:ilvl w:val="0"/>
          <w:numId w:val="0"/>
        </w:numPr>
        <w:spacing w:line="480" w:lineRule="auto"/>
        <w:ind w:leftChars="0"/>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Universalism vs. Particularism</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ritish businesses may find the Chinese focus on personal relationships (guanxi) challenging, as universalistic cultures like the UK rely heavily on contracts and standardized procedures.</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Individualism vs. Communitarianism</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British emphasis on individual initiative can clash with Chinese collectivism, where decisions are made with group harmony in mind.</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Achievement vs. Ascription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UK businesses may focus on merit and qualifications, while in China, respect for seniority and relationships plays a crucial role.</w:t>
      </w:r>
      <w:r>
        <w:rPr>
          <w:rFonts w:hint="default" w:ascii="Arial" w:hAnsi="Arial" w:eastAsia="宋体" w:cs="Arial"/>
          <w:b w:val="0"/>
          <w:bCs w:val="0"/>
          <w:sz w:val="24"/>
          <w:szCs w:val="24"/>
          <w:lang w:val="en-US" w:eastAsia="zh-CN"/>
        </w:rPr>
        <w:t xml:space="preserve">As for </w:t>
      </w:r>
      <w:r>
        <w:rPr>
          <w:rFonts w:hint="default" w:ascii="Arial" w:hAnsi="Arial" w:eastAsia="宋体" w:cs="Arial"/>
          <w:b w:val="0"/>
          <w:bCs w:val="0"/>
          <w:sz w:val="24"/>
          <w:szCs w:val="24"/>
        </w:rPr>
        <w:t>Sequential vs. Synchronic</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British emphasis on punctuality and deadlines may conflict with the Chinese synchronic approach, where building relationships takes precedence over strict timelines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Taguchi</w:t>
      </w:r>
      <w:r>
        <w:rPr>
          <w:rFonts w:hint="default" w:ascii="Arial" w:hAnsi="Arial" w:eastAsia="宋体" w:cs="Arial"/>
          <w:i w:val="0"/>
          <w:iCs w:val="0"/>
          <w:caps w:val="0"/>
          <w:color w:val="222222"/>
          <w:spacing w:val="0"/>
          <w:sz w:val="24"/>
          <w:szCs w:val="24"/>
          <w:shd w:val="clear" w:fill="FFFFFF"/>
          <w:lang w:val="en-US" w:eastAsia="zh-CN"/>
        </w:rPr>
        <w:t>,2019</w:t>
      </w:r>
      <w:r>
        <w:rPr>
          <w:rFonts w:hint="default" w:ascii="Arial" w:hAnsi="Arial" w:eastAsia="宋体" w:cs="Arial"/>
          <w:b w:val="0"/>
          <w:bCs w:val="0"/>
          <w:sz w:val="24"/>
          <w:szCs w:val="24"/>
          <w:lang w:val="en-US" w:eastAsia="zh-CN"/>
        </w:rPr>
        <w:t>).</w:t>
      </w:r>
    </w:p>
    <w:p w14:paraId="178923BF">
      <w:pPr>
        <w:numPr>
          <w:ilvl w:val="0"/>
          <w:numId w:val="0"/>
        </w:numPr>
        <w:spacing w:line="480" w:lineRule="auto"/>
        <w:ind w:leftChars="0"/>
        <w:rPr>
          <w:rFonts w:hint="default" w:ascii="Arial" w:hAnsi="Arial" w:eastAsia="宋体" w:cs="Arial"/>
          <w:b/>
          <w:bCs/>
          <w:sz w:val="32"/>
          <w:szCs w:val="32"/>
        </w:rPr>
      </w:pPr>
      <w:r>
        <w:rPr>
          <w:rFonts w:hint="default" w:ascii="Arial" w:hAnsi="Arial" w:eastAsia="宋体" w:cs="Arial"/>
          <w:b/>
          <w:bCs/>
          <w:sz w:val="32"/>
          <w:szCs w:val="32"/>
          <w:lang w:val="en-US" w:eastAsia="zh-CN"/>
        </w:rPr>
        <w:t>4.</w:t>
      </w:r>
      <w:r>
        <w:rPr>
          <w:rFonts w:hint="default" w:ascii="Arial" w:hAnsi="Arial" w:eastAsia="宋体" w:cs="Arial"/>
          <w:b/>
          <w:bCs/>
          <w:sz w:val="32"/>
          <w:szCs w:val="32"/>
        </w:rPr>
        <w:t>Key Challenges in Doing Business with China</w:t>
      </w:r>
    </w:p>
    <w:p w14:paraId="36E102C7">
      <w:pPr>
        <w:numPr>
          <w:ilvl w:val="0"/>
          <w:numId w:val="0"/>
        </w:numPr>
        <w:spacing w:line="480" w:lineRule="auto"/>
        <w:ind w:leftChars="0"/>
        <w:rPr>
          <w:rStyle w:val="5"/>
          <w:rFonts w:hint="default" w:ascii="Arial" w:hAnsi="Arial" w:cs="Arial"/>
          <w:b/>
          <w:bCs/>
          <w:sz w:val="28"/>
          <w:szCs w:val="28"/>
        </w:rPr>
      </w:pPr>
      <w:r>
        <w:rPr>
          <w:rFonts w:hint="default" w:ascii="Arial" w:hAnsi="Arial" w:eastAsia="宋体" w:cs="Arial"/>
          <w:b/>
          <w:bCs/>
          <w:sz w:val="28"/>
          <w:szCs w:val="28"/>
          <w:lang w:val="en-US" w:eastAsia="zh-CN"/>
        </w:rPr>
        <w:t xml:space="preserve">4.1 </w:t>
      </w:r>
      <w:r>
        <w:rPr>
          <w:rStyle w:val="5"/>
          <w:rFonts w:hint="default" w:ascii="Arial" w:hAnsi="Arial" w:cs="Arial"/>
          <w:b/>
          <w:bCs/>
          <w:sz w:val="28"/>
          <w:szCs w:val="28"/>
        </w:rPr>
        <w:t>Cultural Differences in Business Practices</w:t>
      </w:r>
    </w:p>
    <w:p w14:paraId="3B8995AE">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rPr>
        <w:t>The cultural differences between Britain and China profoundly impact business practices, creating challenges and opportunities for companies operating in these two distinct environments. These differences influence communication styles</w:t>
      </w:r>
      <w:r>
        <w:rPr>
          <w:rFonts w:hint="default" w:ascii="Arial" w:hAnsi="Arial" w:eastAsia="宋体" w:cs="Arial"/>
          <w:sz w:val="24"/>
          <w:szCs w:val="24"/>
          <w:lang w:val="en-US" w:eastAsia="zh-CN"/>
        </w:rPr>
        <w:t xml:space="preserve"> and</w:t>
      </w:r>
      <w:r>
        <w:rPr>
          <w:rFonts w:hint="default" w:ascii="Arial" w:hAnsi="Arial" w:eastAsia="宋体" w:cs="Arial"/>
          <w:sz w:val="24"/>
          <w:szCs w:val="24"/>
        </w:rPr>
        <w:t xml:space="preserve"> relationship-building</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Shenkar</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Luo</w:t>
      </w:r>
      <w:r>
        <w:rPr>
          <w:rFonts w:hint="default" w:ascii="Arial" w:hAnsi="Arial" w:eastAsia="宋体" w:cs="Arial"/>
          <w:i w:val="0"/>
          <w:iCs w:val="0"/>
          <w:caps w:val="0"/>
          <w:color w:val="222222"/>
          <w:spacing w:val="0"/>
          <w:sz w:val="24"/>
          <w:szCs w:val="24"/>
          <w:shd w:val="clear" w:fill="FFFFFF"/>
          <w:lang w:val="en-US" w:eastAsia="zh-CN"/>
        </w:rPr>
        <w:t xml:space="preserve"> and </w:t>
      </w:r>
      <w:r>
        <w:rPr>
          <w:rFonts w:hint="default" w:ascii="Arial" w:hAnsi="Arial" w:eastAsia="宋体" w:cs="Arial"/>
          <w:i w:val="0"/>
          <w:iCs w:val="0"/>
          <w:caps w:val="0"/>
          <w:color w:val="222222"/>
          <w:spacing w:val="0"/>
          <w:sz w:val="24"/>
          <w:szCs w:val="24"/>
          <w:shd w:val="clear" w:fill="FFFFFF"/>
        </w:rPr>
        <w:t>Chi</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2021</w:t>
      </w:r>
      <w:r>
        <w:rPr>
          <w:rFonts w:hint="default" w:ascii="Arial" w:hAnsi="Arial" w:eastAsia="宋体" w:cs="Arial"/>
          <w:sz w:val="24"/>
          <w:szCs w:val="24"/>
          <w:lang w:val="en-US" w:eastAsia="zh-CN"/>
        </w:rPr>
        <w:t>).</w:t>
      </w:r>
    </w:p>
    <w:p w14:paraId="77C012C5">
      <w:pPr>
        <w:numPr>
          <w:ilvl w:val="0"/>
          <w:numId w:val="0"/>
        </w:numPr>
        <w:spacing w:line="480" w:lineRule="auto"/>
        <w:ind w:leftChars="0"/>
        <w:rPr>
          <w:rFonts w:hint="default" w:ascii="Arial" w:hAnsi="Arial" w:eastAsia="宋体" w:cs="Arial"/>
          <w:sz w:val="24"/>
          <w:szCs w:val="24"/>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Communication Styles</w:t>
      </w:r>
      <w:r>
        <w:rPr>
          <w:rFonts w:hint="default" w:ascii="Arial" w:hAnsi="Arial" w:eastAsia="宋体" w:cs="Arial"/>
          <w:sz w:val="24"/>
          <w:szCs w:val="24"/>
          <w:lang w:val="en-US" w:eastAsia="zh-CN"/>
        </w:rPr>
        <w:t xml:space="preserve">,there is </w:t>
      </w:r>
      <w:r>
        <w:rPr>
          <w:rFonts w:hint="default" w:ascii="Arial" w:hAnsi="Arial" w:eastAsia="宋体" w:cs="Arial"/>
          <w:sz w:val="24"/>
          <w:szCs w:val="24"/>
        </w:rPr>
        <w:t>Direct vs. Indirect Communication</w:t>
      </w:r>
      <w:r>
        <w:rPr>
          <w:rFonts w:hint="default" w:ascii="Arial" w:hAnsi="Arial" w:eastAsia="宋体" w:cs="Arial"/>
          <w:sz w:val="24"/>
          <w:szCs w:val="24"/>
          <w:lang w:val="en-US" w:eastAsia="zh-CN"/>
        </w:rPr>
        <w:t xml:space="preserve">,in </w:t>
      </w:r>
      <w:r>
        <w:rPr>
          <w:rFonts w:hint="default" w:ascii="Arial" w:hAnsi="Arial" w:eastAsia="宋体" w:cs="Arial"/>
          <w:sz w:val="24"/>
          <w:szCs w:val="24"/>
        </w:rPr>
        <w:t>Britain</w:t>
      </w:r>
      <w:r>
        <w:rPr>
          <w:rFonts w:hint="default" w:ascii="Arial" w:hAnsi="Arial" w:eastAsia="宋体" w:cs="Arial"/>
          <w:sz w:val="24"/>
          <w:szCs w:val="24"/>
          <w:lang w:val="en-US" w:eastAsia="zh-CN"/>
        </w:rPr>
        <w:t>,</w:t>
      </w:r>
      <w:r>
        <w:rPr>
          <w:rFonts w:hint="default" w:ascii="Arial" w:hAnsi="Arial" w:eastAsia="宋体" w:cs="Arial"/>
          <w:sz w:val="24"/>
          <w:szCs w:val="24"/>
        </w:rPr>
        <w:t>Communication tends to be direct, clear, and explicit. British professionals value straightforwardness and clarity in negotiations and discussions.</w:t>
      </w:r>
      <w:r>
        <w:rPr>
          <w:rFonts w:hint="default" w:ascii="Arial" w:hAnsi="Arial" w:eastAsia="宋体" w:cs="Arial"/>
          <w:sz w:val="24"/>
          <w:szCs w:val="24"/>
          <w:lang w:val="en-US" w:eastAsia="zh-CN"/>
        </w:rPr>
        <w:t>In China,</w:t>
      </w:r>
      <w:r>
        <w:rPr>
          <w:rFonts w:hint="default" w:ascii="Arial" w:hAnsi="Arial" w:eastAsia="宋体" w:cs="Arial"/>
          <w:sz w:val="24"/>
          <w:szCs w:val="24"/>
        </w:rPr>
        <w:t>Communication is often indirect and nuanced. Chinese professionals rely heavily on non-verbal cues, context, and implied meanings to maintain harmony and avoid confrontation.</w:t>
      </w:r>
      <w:r>
        <w:rPr>
          <w:rFonts w:hint="default" w:ascii="Arial" w:hAnsi="Arial" w:eastAsia="宋体" w:cs="Arial"/>
          <w:sz w:val="24"/>
          <w:szCs w:val="24"/>
          <w:lang w:val="en-US" w:eastAsia="zh-CN"/>
        </w:rPr>
        <w:t xml:space="preserve">It cause </w:t>
      </w:r>
      <w:r>
        <w:rPr>
          <w:rFonts w:hint="default" w:ascii="Arial" w:hAnsi="Arial" w:eastAsia="宋体" w:cs="Arial"/>
          <w:sz w:val="24"/>
          <w:szCs w:val="24"/>
        </w:rPr>
        <w:t>British directness may be perceived as blunt or confrontational in China, while Chinese indirectness might be seen as evasive by British professionals.</w:t>
      </w:r>
    </w:p>
    <w:p w14:paraId="6C42A98F">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Relationship-Building (Guanxi)</w:t>
      </w:r>
      <w:r>
        <w:rPr>
          <w:rFonts w:hint="default" w:ascii="Arial" w:hAnsi="Arial" w:eastAsia="宋体" w:cs="Arial"/>
          <w:sz w:val="24"/>
          <w:szCs w:val="24"/>
          <w:lang w:val="en-US" w:eastAsia="zh-CN"/>
        </w:rPr>
        <w:t xml:space="preserve">,in </w:t>
      </w:r>
      <w:r>
        <w:rPr>
          <w:rFonts w:hint="default" w:ascii="Arial" w:hAnsi="Arial" w:eastAsia="宋体" w:cs="Arial"/>
          <w:sz w:val="24"/>
          <w:szCs w:val="24"/>
        </w:rPr>
        <w:t>Britain</w:t>
      </w:r>
      <w:r>
        <w:rPr>
          <w:rFonts w:hint="default" w:ascii="Arial" w:hAnsi="Arial" w:eastAsia="宋体" w:cs="Arial"/>
          <w:sz w:val="24"/>
          <w:szCs w:val="24"/>
          <w:lang w:val="en-US" w:eastAsia="zh-CN"/>
        </w:rPr>
        <w:t>,</w:t>
      </w:r>
      <w:r>
        <w:rPr>
          <w:rFonts w:hint="default" w:ascii="Arial" w:hAnsi="Arial" w:eastAsia="宋体" w:cs="Arial"/>
          <w:sz w:val="24"/>
          <w:szCs w:val="24"/>
        </w:rPr>
        <w:t>British businesses often separate professional and personal relationships. Trust is built on contracts, competence, and proven performance.</w:t>
      </w:r>
      <w:r>
        <w:rPr>
          <w:rFonts w:hint="default" w:ascii="Arial" w:hAnsi="Arial" w:eastAsia="宋体" w:cs="Arial"/>
          <w:sz w:val="24"/>
          <w:szCs w:val="24"/>
          <w:lang w:val="en-US" w:eastAsia="zh-CN"/>
        </w:rPr>
        <w:t>In China,</w:t>
      </w:r>
      <w:r>
        <w:rPr>
          <w:rFonts w:hint="default" w:ascii="Arial" w:hAnsi="Arial" w:eastAsia="宋体" w:cs="Arial"/>
          <w:sz w:val="24"/>
          <w:szCs w:val="24"/>
        </w:rPr>
        <w:t>Relationships, or "guanxi," are central to business success. Trust is built over time through personal connections, social interactions, and mutual obligations.</w:t>
      </w:r>
      <w:r>
        <w:rPr>
          <w:rFonts w:hint="default" w:ascii="Arial" w:hAnsi="Arial" w:eastAsia="宋体" w:cs="Arial"/>
          <w:sz w:val="24"/>
          <w:szCs w:val="24"/>
          <w:lang w:val="en-US" w:eastAsia="zh-CN"/>
        </w:rPr>
        <w:t xml:space="preserve">It leads to </w:t>
      </w:r>
      <w:r>
        <w:rPr>
          <w:rFonts w:hint="default" w:ascii="Arial" w:hAnsi="Arial" w:eastAsia="宋体" w:cs="Arial"/>
          <w:sz w:val="24"/>
          <w:szCs w:val="24"/>
        </w:rPr>
        <w:t>British professionals may struggle to adapt to the time-intensive process of developing guanxi, while Chinese counterparts may find British reliance on formal agreements overly impersonal</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Liu</w:t>
      </w:r>
      <w:r>
        <w:rPr>
          <w:rFonts w:hint="default" w:ascii="Arial" w:hAnsi="Arial" w:eastAsia="宋体" w:cs="Arial"/>
          <w:i w:val="0"/>
          <w:iCs w:val="0"/>
          <w:caps w:val="0"/>
          <w:color w:val="222222"/>
          <w:spacing w:val="0"/>
          <w:sz w:val="24"/>
          <w:szCs w:val="24"/>
          <w:shd w:val="clear" w:fill="FFFFFF"/>
          <w:lang w:val="en-US" w:eastAsia="zh-CN"/>
        </w:rPr>
        <w:t xml:space="preserve"> and Meyer,2020</w:t>
      </w:r>
      <w:r>
        <w:rPr>
          <w:rFonts w:hint="default" w:ascii="Arial" w:hAnsi="Arial" w:eastAsia="宋体" w:cs="Arial"/>
          <w:sz w:val="24"/>
          <w:szCs w:val="24"/>
          <w:lang w:val="en-US" w:eastAsia="zh-CN"/>
        </w:rPr>
        <w:t>).</w:t>
      </w:r>
    </w:p>
    <w:p w14:paraId="083D4AF4">
      <w:pPr>
        <w:numPr>
          <w:ilvl w:val="0"/>
          <w:numId w:val="0"/>
        </w:numPr>
        <w:spacing w:line="480" w:lineRule="auto"/>
        <w:ind w:leftChars="0"/>
        <w:rPr>
          <w:rStyle w:val="5"/>
          <w:rFonts w:hint="default" w:ascii="Arial" w:hAnsi="Arial" w:cs="Arial"/>
          <w:sz w:val="28"/>
          <w:szCs w:val="28"/>
        </w:rPr>
      </w:pPr>
      <w:r>
        <w:rPr>
          <w:rStyle w:val="5"/>
          <w:rFonts w:hint="eastAsia" w:eastAsia="宋体" w:cs="Arial"/>
          <w:sz w:val="28"/>
          <w:szCs w:val="28"/>
          <w:lang w:val="en-US" w:eastAsia="zh-CN"/>
        </w:rPr>
        <w:t xml:space="preserve">4.2 </w:t>
      </w:r>
      <w:r>
        <w:rPr>
          <w:rStyle w:val="5"/>
          <w:rFonts w:hint="default" w:ascii="Arial" w:hAnsi="Arial" w:cs="Arial"/>
          <w:sz w:val="28"/>
          <w:szCs w:val="28"/>
        </w:rPr>
        <w:t>Political</w:t>
      </w:r>
      <w:r>
        <w:rPr>
          <w:rStyle w:val="5"/>
          <w:rFonts w:hint="eastAsia" w:eastAsia="宋体" w:cs="Arial"/>
          <w:sz w:val="28"/>
          <w:szCs w:val="28"/>
          <w:lang w:val="en-US" w:eastAsia="zh-CN"/>
        </w:rPr>
        <w:t>,</w:t>
      </w:r>
      <w:r>
        <w:rPr>
          <w:rStyle w:val="5"/>
          <w:rFonts w:hint="default" w:ascii="Arial" w:hAnsi="Arial" w:cs="Arial"/>
          <w:sz w:val="28"/>
          <w:szCs w:val="28"/>
        </w:rPr>
        <w:t>Legal</w:t>
      </w:r>
      <w:r>
        <w:rPr>
          <w:rStyle w:val="5"/>
          <w:rFonts w:hint="eastAsia" w:eastAsia="宋体" w:cs="Arial"/>
          <w:sz w:val="28"/>
          <w:szCs w:val="28"/>
          <w:lang w:val="en-US" w:eastAsia="zh-CN"/>
        </w:rPr>
        <w:t xml:space="preserve"> and ethical</w:t>
      </w:r>
      <w:r>
        <w:rPr>
          <w:rStyle w:val="5"/>
          <w:rFonts w:hint="default" w:ascii="Arial" w:hAnsi="Arial" w:cs="Arial"/>
          <w:sz w:val="28"/>
          <w:szCs w:val="28"/>
        </w:rPr>
        <w:t xml:space="preserve"> Considerations</w:t>
      </w:r>
    </w:p>
    <w:p w14:paraId="04F00F13">
      <w:pPr>
        <w:pStyle w:val="2"/>
        <w:keepNext w:val="0"/>
        <w:keepLines w:val="0"/>
        <w:widowControl/>
        <w:suppressLineNumbers w:val="0"/>
        <w:spacing w:line="480" w:lineRule="auto"/>
        <w:jc w:val="both"/>
        <w:rPr>
          <w:rFonts w:hint="default" w:ascii="Arial" w:hAnsi="Arial" w:eastAsia="宋体" w:cs="Arial"/>
          <w:sz w:val="24"/>
          <w:szCs w:val="24"/>
          <w:lang w:val="en-US" w:eastAsia="zh-CN"/>
        </w:rPr>
      </w:pPr>
      <w:r>
        <w:rPr>
          <w:rFonts w:hint="default" w:ascii="Arial" w:hAnsi="Arial" w:cs="Arial"/>
          <w:sz w:val="24"/>
          <w:szCs w:val="24"/>
        </w:rPr>
        <w:t>The political and legal environments in Britain and China significantly influence business practices and present unique challenges for companies operating across these two regions. These considerations affect trade agreements, regulatory compliance, intellectual property protection, and the broader geopolitical climate</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Roberts</w:t>
      </w:r>
      <w:r>
        <w:rPr>
          <w:rFonts w:hint="default" w:ascii="Arial" w:hAnsi="Arial" w:eastAsia="宋体" w:cs="Arial"/>
          <w:i w:val="0"/>
          <w:iCs w:val="0"/>
          <w:caps w:val="0"/>
          <w:color w:val="222222"/>
          <w:spacing w:val="0"/>
          <w:sz w:val="24"/>
          <w:szCs w:val="24"/>
          <w:shd w:val="clear" w:fill="FFFFFF"/>
          <w:lang w:val="en-US" w:eastAsia="zh-CN"/>
        </w:rPr>
        <w:t xml:space="preserve"> et al,</w:t>
      </w:r>
      <w:r>
        <w:rPr>
          <w:rFonts w:hint="default" w:ascii="Arial" w:hAnsi="Arial" w:eastAsia="宋体" w:cs="Arial"/>
          <w:i w:val="0"/>
          <w:iCs w:val="0"/>
          <w:caps w:val="0"/>
          <w:color w:val="222222"/>
          <w:spacing w:val="0"/>
          <w:sz w:val="24"/>
          <w:szCs w:val="24"/>
          <w:shd w:val="clear" w:fill="FFFFFF"/>
        </w:rPr>
        <w:t>2021</w:t>
      </w:r>
      <w:r>
        <w:rPr>
          <w:rFonts w:hint="default" w:ascii="Arial" w:hAnsi="Arial" w:eastAsia="宋体" w:cs="Arial"/>
          <w:sz w:val="24"/>
          <w:szCs w:val="24"/>
          <w:lang w:val="en-US" w:eastAsia="zh-CN"/>
        </w:rPr>
        <w:t>).</w:t>
      </w:r>
    </w:p>
    <w:p w14:paraId="471C68E6">
      <w:pPr>
        <w:pStyle w:val="2"/>
        <w:keepNext w:val="0"/>
        <w:keepLines w:val="0"/>
        <w:widowControl/>
        <w:suppressLineNumbers w:val="0"/>
        <w:spacing w:line="480" w:lineRule="auto"/>
        <w:jc w:val="both"/>
        <w:rPr>
          <w:rFonts w:hint="default" w:ascii="Arial" w:hAnsi="Arial" w:eastAsia="宋体" w:cs="Arial"/>
          <w:sz w:val="24"/>
          <w:szCs w:val="24"/>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Political Factors</w:t>
      </w:r>
      <w:r>
        <w:rPr>
          <w:rFonts w:hint="default" w:ascii="Arial" w:hAnsi="Arial" w:eastAsia="宋体" w:cs="Arial"/>
          <w:sz w:val="24"/>
          <w:szCs w:val="24"/>
          <w:lang w:val="en-US" w:eastAsia="zh-CN"/>
        </w:rPr>
        <w:t>,</w:t>
      </w:r>
      <w:r>
        <w:rPr>
          <w:rFonts w:hint="default" w:ascii="Arial" w:hAnsi="Arial" w:eastAsia="宋体" w:cs="Arial"/>
          <w:sz w:val="24"/>
          <w:szCs w:val="24"/>
        </w:rPr>
        <w:t>UK-China relations are shaped by economic cooperation and political tensions, including issues related to human rights, Hong Kong, and cybersecurity.The UK's foreign policy toward China often balances economic interests with pressure from allies (e.g., the US) to address China’s political policies.</w:t>
      </w:r>
      <w:r>
        <w:rPr>
          <w:rFonts w:hint="default" w:ascii="Arial" w:hAnsi="Arial" w:eastAsia="宋体" w:cs="Arial"/>
          <w:sz w:val="24"/>
          <w:szCs w:val="24"/>
          <w:lang w:val="en-US" w:eastAsia="zh-CN"/>
        </w:rPr>
        <w:t xml:space="preserve">It cause </w:t>
      </w:r>
      <w:r>
        <w:rPr>
          <w:rFonts w:hint="default" w:ascii="Arial" w:hAnsi="Arial" w:eastAsia="宋体" w:cs="Arial"/>
          <w:sz w:val="24"/>
          <w:szCs w:val="24"/>
        </w:rPr>
        <w:t>Political disagreements, such as over Hong Kong or concerns about China's treatment of Uyghurs, can lead to strained relations and increased scrutiny of business dealings.</w:t>
      </w:r>
    </w:p>
    <w:p w14:paraId="75100740">
      <w:pPr>
        <w:pStyle w:val="2"/>
        <w:keepNext w:val="0"/>
        <w:keepLines w:val="0"/>
        <w:widowControl/>
        <w:suppressLineNumbers w:val="0"/>
        <w:spacing w:line="480" w:lineRule="auto"/>
        <w:jc w:val="both"/>
        <w:rPr>
          <w:rFonts w:hint="default" w:ascii="Arial" w:hAnsi="Arial" w:eastAsia="宋体" w:cs="Arial"/>
          <w:sz w:val="24"/>
          <w:szCs w:val="24"/>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Legal Considerations</w:t>
      </w:r>
      <w:r>
        <w:rPr>
          <w:rFonts w:hint="default" w:ascii="Arial" w:hAnsi="Arial" w:eastAsia="宋体" w:cs="Arial"/>
          <w:sz w:val="24"/>
          <w:szCs w:val="24"/>
          <w:lang w:val="en-US" w:eastAsia="zh-CN"/>
        </w:rPr>
        <w:t>,t</w:t>
      </w:r>
      <w:r>
        <w:rPr>
          <w:rFonts w:hint="default" w:ascii="Arial" w:hAnsi="Arial" w:eastAsia="宋体" w:cs="Arial"/>
          <w:sz w:val="24"/>
          <w:szCs w:val="24"/>
        </w:rPr>
        <w:t>he UK has a transparent and well-defined regulatory framework, with strong legal protections for businesses and foreign investors.China's regulatory environment is complex and often subject to regional variations. Foreign businesses must navigate evolving laws and policies, particularly in areas like foreign investment and data security.</w:t>
      </w:r>
      <w:r>
        <w:rPr>
          <w:rFonts w:hint="default" w:ascii="Arial" w:hAnsi="Arial" w:eastAsia="宋体" w:cs="Arial"/>
          <w:sz w:val="24"/>
          <w:szCs w:val="24"/>
          <w:lang w:val="en-US" w:eastAsia="zh-CN"/>
        </w:rPr>
        <w:t xml:space="preserve">It leads to </w:t>
      </w:r>
      <w:r>
        <w:rPr>
          <w:rFonts w:hint="default" w:ascii="Arial" w:hAnsi="Arial" w:eastAsia="宋体" w:cs="Arial"/>
          <w:sz w:val="24"/>
          <w:szCs w:val="24"/>
        </w:rPr>
        <w:t>British businesses may find the Chinese legal system less predictable and must rely on local expertise to ensure compliance.</w:t>
      </w:r>
    </w:p>
    <w:p w14:paraId="58215555">
      <w:pPr>
        <w:pStyle w:val="2"/>
        <w:keepNext w:val="0"/>
        <w:keepLines w:val="0"/>
        <w:widowControl/>
        <w:suppressLineNumbers w:val="0"/>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Compliance and Ethical Considerations</w:t>
      </w:r>
      <w:r>
        <w:rPr>
          <w:rFonts w:hint="default" w:ascii="Arial" w:hAnsi="Arial" w:eastAsia="宋体" w:cs="Arial"/>
          <w:sz w:val="24"/>
          <w:szCs w:val="24"/>
          <w:lang w:val="en-US" w:eastAsia="zh-CN"/>
        </w:rPr>
        <w:t>,</w:t>
      </w:r>
      <w:r>
        <w:rPr>
          <w:rFonts w:hint="default" w:ascii="Arial" w:hAnsi="Arial" w:eastAsia="宋体" w:cs="Arial"/>
          <w:sz w:val="24"/>
          <w:szCs w:val="24"/>
        </w:rPr>
        <w:t>British companies are often held to high ethical standards, with public and consumer pressure to align with human rights principles.</w:t>
      </w:r>
      <w:r>
        <w:rPr>
          <w:rFonts w:hint="default" w:ascii="Arial" w:hAnsi="Arial" w:eastAsia="宋体" w:cs="Arial"/>
          <w:sz w:val="24"/>
          <w:szCs w:val="24"/>
          <w:lang w:val="en-US" w:eastAsia="zh-CN"/>
        </w:rPr>
        <w:t>In China,</w:t>
      </w:r>
      <w:r>
        <w:rPr>
          <w:rFonts w:hint="default" w:ascii="Arial" w:hAnsi="Arial" w:eastAsia="宋体" w:cs="Arial"/>
          <w:sz w:val="24"/>
          <w:szCs w:val="24"/>
        </w:rPr>
        <w:t>Concerns over issues like labor practices, censorship, and human rights violations can create ethical dilemmas for foreign businesses.</w:t>
      </w:r>
      <w:r>
        <w:rPr>
          <w:rFonts w:hint="default" w:ascii="Arial" w:hAnsi="Arial" w:eastAsia="宋体" w:cs="Arial"/>
          <w:sz w:val="24"/>
          <w:szCs w:val="24"/>
          <w:lang w:val="en-US" w:eastAsia="zh-CN"/>
        </w:rPr>
        <w:t xml:space="preserve">It cause </w:t>
      </w:r>
      <w:r>
        <w:rPr>
          <w:rFonts w:hint="default" w:ascii="Arial" w:hAnsi="Arial" w:eastAsia="宋体" w:cs="Arial"/>
          <w:sz w:val="24"/>
          <w:szCs w:val="24"/>
        </w:rPr>
        <w:t>British companies operating in China must balance local compliance with their global ethical commitments to maintain their reputation</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Joseph</w:t>
      </w:r>
      <w:r>
        <w:rPr>
          <w:rFonts w:hint="default" w:ascii="Arial" w:hAnsi="Arial" w:eastAsia="宋体" w:cs="Arial"/>
          <w:i w:val="0"/>
          <w:iCs w:val="0"/>
          <w:caps w:val="0"/>
          <w:color w:val="222222"/>
          <w:spacing w:val="0"/>
          <w:sz w:val="24"/>
          <w:szCs w:val="24"/>
          <w:shd w:val="clear" w:fill="FFFFFF"/>
          <w:lang w:val="en-US" w:eastAsia="zh-CN"/>
        </w:rPr>
        <w:t>,2024</w:t>
      </w:r>
      <w:r>
        <w:rPr>
          <w:rFonts w:hint="default" w:ascii="Arial" w:hAnsi="Arial" w:eastAsia="宋体" w:cs="Arial"/>
          <w:sz w:val="24"/>
          <w:szCs w:val="24"/>
          <w:lang w:val="en-US" w:eastAsia="zh-CN"/>
        </w:rPr>
        <w:t>).</w:t>
      </w:r>
    </w:p>
    <w:p w14:paraId="0A3F2B71">
      <w:pPr>
        <w:pStyle w:val="2"/>
        <w:keepNext w:val="0"/>
        <w:keepLines w:val="0"/>
        <w:widowControl/>
        <w:suppressLineNumbers w:val="0"/>
        <w:spacing w:line="480" w:lineRule="auto"/>
        <w:jc w:val="both"/>
        <w:rPr>
          <w:rFonts w:hint="default" w:ascii="Arial" w:hAnsi="Arial" w:eastAsia="宋体" w:cs="Arial"/>
          <w:b/>
          <w:bCs/>
          <w:sz w:val="32"/>
          <w:szCs w:val="32"/>
        </w:rPr>
      </w:pPr>
      <w:r>
        <w:rPr>
          <w:rFonts w:hint="eastAsia" w:ascii="Arial" w:hAnsi="Arial" w:eastAsia="宋体" w:cs="Arial"/>
          <w:b/>
          <w:bCs/>
          <w:sz w:val="32"/>
          <w:szCs w:val="32"/>
          <w:lang w:val="en-US" w:eastAsia="zh-CN"/>
        </w:rPr>
        <w:t>5</w:t>
      </w:r>
      <w:r>
        <w:rPr>
          <w:rFonts w:hint="default" w:ascii="Arial" w:hAnsi="Arial" w:eastAsia="宋体" w:cs="Arial"/>
          <w:b/>
          <w:bCs/>
          <w:sz w:val="32"/>
          <w:szCs w:val="32"/>
          <w:lang w:val="en-US" w:eastAsia="zh-CN"/>
        </w:rPr>
        <w:t>.</w:t>
      </w:r>
      <w:r>
        <w:rPr>
          <w:rFonts w:hint="default" w:ascii="Arial" w:hAnsi="Arial" w:eastAsia="宋体" w:cs="Arial"/>
          <w:b/>
          <w:bCs/>
          <w:sz w:val="32"/>
          <w:szCs w:val="32"/>
        </w:rPr>
        <w:t>Intercultural Communication</w:t>
      </w:r>
    </w:p>
    <w:p w14:paraId="35F05D6D">
      <w:pPr>
        <w:numPr>
          <w:ilvl w:val="0"/>
          <w:numId w:val="0"/>
        </w:numPr>
        <w:spacing w:line="480" w:lineRule="auto"/>
        <w:ind w:leftChars="0"/>
        <w:rPr>
          <w:rStyle w:val="5"/>
          <w:rFonts w:hint="default" w:ascii="Arial" w:hAnsi="Arial" w:cs="Arial"/>
          <w:b/>
          <w:bCs/>
          <w:sz w:val="28"/>
          <w:szCs w:val="28"/>
        </w:rPr>
      </w:pPr>
      <w:r>
        <w:rPr>
          <w:rFonts w:hint="eastAsia" w:ascii="Arial" w:hAnsi="Arial" w:eastAsia="宋体" w:cs="Arial"/>
          <w:b/>
          <w:bCs/>
          <w:sz w:val="28"/>
          <w:szCs w:val="28"/>
          <w:lang w:val="en-US" w:eastAsia="zh-CN"/>
        </w:rPr>
        <w:t>5</w:t>
      </w:r>
      <w:r>
        <w:rPr>
          <w:rFonts w:hint="default" w:ascii="Arial" w:hAnsi="Arial" w:eastAsia="宋体" w:cs="Arial"/>
          <w:b/>
          <w:bCs/>
          <w:sz w:val="28"/>
          <w:szCs w:val="28"/>
          <w:lang w:val="en-US" w:eastAsia="zh-CN"/>
        </w:rPr>
        <w:t xml:space="preserve">.1 </w:t>
      </w:r>
      <w:r>
        <w:rPr>
          <w:rStyle w:val="5"/>
          <w:rFonts w:hint="default" w:ascii="Arial" w:hAnsi="Arial" w:cs="Arial"/>
          <w:b/>
          <w:bCs/>
          <w:sz w:val="28"/>
          <w:szCs w:val="28"/>
        </w:rPr>
        <w:t>Strategies for Effective Intercultural Communication</w:t>
      </w:r>
    </w:p>
    <w:p w14:paraId="49DCCBE8">
      <w:pPr>
        <w:numPr>
          <w:ilvl w:val="0"/>
          <w:numId w:val="0"/>
        </w:numPr>
        <w:spacing w:line="480" w:lineRule="auto"/>
        <w:ind w:leftChars="0"/>
        <w:rPr>
          <w:rStyle w:val="5"/>
          <w:rFonts w:hint="default" w:ascii="Arial" w:hAnsi="Arial" w:eastAsia="宋体" w:cs="Arial"/>
          <w:b/>
          <w:bCs w:val="0"/>
          <w:sz w:val="24"/>
          <w:szCs w:val="24"/>
          <w:lang w:val="en-US" w:eastAsia="zh-CN"/>
        </w:rPr>
      </w:pPr>
      <w:r>
        <w:rPr>
          <w:rStyle w:val="5"/>
          <w:rFonts w:hint="eastAsia" w:ascii="Arial" w:hAnsi="Arial" w:eastAsia="宋体" w:cs="Arial"/>
          <w:b/>
          <w:bCs w:val="0"/>
          <w:sz w:val="24"/>
          <w:szCs w:val="24"/>
          <w:lang w:val="en-US" w:eastAsia="zh-CN"/>
        </w:rPr>
        <w:t>5</w:t>
      </w:r>
      <w:r>
        <w:rPr>
          <w:rStyle w:val="5"/>
          <w:rFonts w:hint="default" w:ascii="Arial" w:hAnsi="Arial" w:eastAsia="宋体" w:cs="Arial"/>
          <w:b/>
          <w:bCs w:val="0"/>
          <w:sz w:val="24"/>
          <w:szCs w:val="24"/>
          <w:lang w:val="en-US" w:eastAsia="zh-CN"/>
        </w:rPr>
        <w:t xml:space="preserve">.1.1 </w:t>
      </w:r>
      <w:r>
        <w:rPr>
          <w:rFonts w:hint="default" w:ascii="Arial" w:hAnsi="Arial" w:eastAsia="宋体" w:cs="Arial"/>
          <w:b/>
          <w:bCs w:val="0"/>
          <w:sz w:val="24"/>
          <w:szCs w:val="24"/>
        </w:rPr>
        <w:t>Developing Cultural Awareness</w:t>
      </w:r>
    </w:p>
    <w:p w14:paraId="5A9E3FEC">
      <w:pPr>
        <w:numPr>
          <w:ilvl w:val="0"/>
          <w:numId w:val="0"/>
        </w:numPr>
        <w:spacing w:line="480" w:lineRule="auto"/>
        <w:ind w:leftChars="0"/>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Effective intercultural communication between Britain and China is essential for fostering successful business relationships, minimizing misunderstandings, and building trust. The stark differences in cultural norms, communication styles, and business etiquette make it necessary for professionals from both countries to adopt tailored strategies to bridge the cultural gap</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Feng</w:t>
      </w:r>
      <w:r>
        <w:rPr>
          <w:rFonts w:hint="default" w:ascii="Arial" w:hAnsi="Arial" w:eastAsia="宋体" w:cs="Arial"/>
          <w:i w:val="0"/>
          <w:iCs w:val="0"/>
          <w:caps w:val="0"/>
          <w:color w:val="222222"/>
          <w:spacing w:val="0"/>
          <w:sz w:val="24"/>
          <w:szCs w:val="24"/>
          <w:shd w:val="clear" w:fill="FFFFFF"/>
          <w:lang w:val="en-US" w:eastAsia="zh-CN"/>
        </w:rPr>
        <w:t xml:space="preserve"> et al,</w:t>
      </w:r>
      <w:r>
        <w:rPr>
          <w:rFonts w:hint="default" w:ascii="Arial" w:hAnsi="Arial" w:eastAsia="宋体" w:cs="Arial"/>
          <w:i w:val="0"/>
          <w:iCs w:val="0"/>
          <w:caps w:val="0"/>
          <w:color w:val="222222"/>
          <w:spacing w:val="0"/>
          <w:sz w:val="24"/>
          <w:szCs w:val="24"/>
          <w:shd w:val="clear" w:fill="FFFFFF"/>
        </w:rPr>
        <w:t>2019</w:t>
      </w:r>
      <w:r>
        <w:rPr>
          <w:rFonts w:hint="default" w:ascii="Arial" w:hAnsi="Arial" w:eastAsia="宋体" w:cs="Arial"/>
          <w:b w:val="0"/>
          <w:bCs w:val="0"/>
          <w:sz w:val="24"/>
          <w:szCs w:val="24"/>
          <w:lang w:val="en-US" w:eastAsia="zh-CN"/>
        </w:rPr>
        <w:t>).</w:t>
      </w:r>
    </w:p>
    <w:p w14:paraId="7D90D2D5">
      <w:pPr>
        <w:numPr>
          <w:ilvl w:val="0"/>
          <w:numId w:val="0"/>
        </w:numPr>
        <w:spacing w:line="480" w:lineRule="auto"/>
        <w:ind w:leftChars="0"/>
        <w:rPr>
          <w:rFonts w:hint="default" w:ascii="Arial" w:hAnsi="Arial" w:eastAsia="宋体" w:cs="Arial"/>
          <w:b w:val="0"/>
          <w:bCs w:val="0"/>
          <w:sz w:val="24"/>
          <w:szCs w:val="24"/>
        </w:rPr>
      </w:pPr>
      <w:r>
        <w:rPr>
          <w:rFonts w:hint="default" w:ascii="Arial" w:hAnsi="Arial" w:eastAsia="宋体" w:cs="Arial"/>
          <w:b w:val="0"/>
          <w:bCs w:val="0"/>
          <w:sz w:val="24"/>
          <w:szCs w:val="24"/>
          <w:lang w:val="en-US" w:eastAsia="zh-CN"/>
        </w:rPr>
        <w:t xml:space="preserve">As for the </w:t>
      </w:r>
      <w:r>
        <w:rPr>
          <w:rFonts w:hint="default" w:ascii="Arial" w:hAnsi="Arial" w:eastAsia="宋体" w:cs="Arial"/>
          <w:b w:val="0"/>
          <w:bCs w:val="0"/>
          <w:sz w:val="24"/>
          <w:szCs w:val="24"/>
        </w:rPr>
        <w:t>Understand</w:t>
      </w:r>
      <w:r>
        <w:rPr>
          <w:rFonts w:hint="default" w:ascii="Arial" w:hAnsi="Arial" w:eastAsia="宋体" w:cs="Arial"/>
          <w:b w:val="0"/>
          <w:bCs w:val="0"/>
          <w:sz w:val="24"/>
          <w:szCs w:val="24"/>
          <w:lang w:val="en-US" w:eastAsia="zh-CN"/>
        </w:rPr>
        <w:t xml:space="preserve"> of</w:t>
      </w:r>
      <w:r>
        <w:rPr>
          <w:rFonts w:hint="default" w:ascii="Arial" w:hAnsi="Arial" w:eastAsia="宋体" w:cs="Arial"/>
          <w:b w:val="0"/>
          <w:bCs w:val="0"/>
          <w:sz w:val="24"/>
          <w:szCs w:val="24"/>
        </w:rPr>
        <w:t xml:space="preserve"> Key Cultural Differences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British Culture</w:t>
      </w:r>
      <w:r>
        <w:rPr>
          <w:rFonts w:hint="default" w:ascii="Arial" w:hAnsi="Arial" w:eastAsia="宋体" w:cs="Arial"/>
          <w:b w:val="0"/>
          <w:bCs w:val="0"/>
          <w:sz w:val="24"/>
          <w:szCs w:val="24"/>
          <w:lang w:val="en-US" w:eastAsia="zh-CN"/>
        </w:rPr>
        <w:t xml:space="preserve"> is </w:t>
      </w:r>
      <w:r>
        <w:rPr>
          <w:rFonts w:hint="default" w:ascii="Arial" w:hAnsi="Arial" w:eastAsia="宋体" w:cs="Arial"/>
          <w:b w:val="0"/>
          <w:bCs w:val="0"/>
          <w:sz w:val="24"/>
          <w:szCs w:val="24"/>
        </w:rPr>
        <w:t>Direct communication, individualism, and low-context cultural tendencies.Chinese Culture</w:t>
      </w:r>
      <w:r>
        <w:rPr>
          <w:rFonts w:hint="default" w:ascii="Arial" w:hAnsi="Arial" w:eastAsia="宋体" w:cs="Arial"/>
          <w:b w:val="0"/>
          <w:bCs w:val="0"/>
          <w:sz w:val="24"/>
          <w:szCs w:val="24"/>
          <w:lang w:val="en-US" w:eastAsia="zh-CN"/>
        </w:rPr>
        <w:t xml:space="preserve"> is </w:t>
      </w:r>
      <w:r>
        <w:rPr>
          <w:rFonts w:hint="default" w:ascii="Arial" w:hAnsi="Arial" w:eastAsia="宋体" w:cs="Arial"/>
          <w:b w:val="0"/>
          <w:bCs w:val="0"/>
          <w:sz w:val="24"/>
          <w:szCs w:val="24"/>
        </w:rPr>
        <w:t>Indirect communication, collectivism, and high-context cultural tendencies.British</w:t>
      </w:r>
      <w:r>
        <w:rPr>
          <w:rFonts w:hint="default" w:ascii="Arial" w:hAnsi="Arial" w:eastAsia="宋体" w:cs="Arial"/>
          <w:b w:val="0"/>
          <w:bCs w:val="0"/>
          <w:sz w:val="24"/>
          <w:szCs w:val="24"/>
          <w:lang w:val="en-US" w:eastAsia="zh-CN"/>
        </w:rPr>
        <w:t xml:space="preserve"> can </w:t>
      </w:r>
      <w:r>
        <w:rPr>
          <w:rFonts w:hint="default" w:ascii="Arial" w:hAnsi="Arial" w:eastAsia="宋体" w:cs="Arial"/>
          <w:b w:val="0"/>
          <w:bCs w:val="0"/>
          <w:sz w:val="24"/>
          <w:szCs w:val="24"/>
        </w:rPr>
        <w:t>Invest time in learning about Chinese cultural norms, values, and traditions, such as the importance of "face" (mianzi) and relationships (guanxi).</w:t>
      </w:r>
    </w:p>
    <w:p w14:paraId="50FEC9E0">
      <w:pPr>
        <w:numPr>
          <w:ilvl w:val="0"/>
          <w:numId w:val="0"/>
        </w:numPr>
        <w:spacing w:line="480" w:lineRule="auto"/>
        <w:ind w:leftChars="0"/>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In order to </w:t>
      </w:r>
      <w:r>
        <w:rPr>
          <w:rFonts w:hint="default" w:ascii="Arial" w:hAnsi="Arial" w:eastAsia="宋体" w:cs="Arial"/>
          <w:b w:val="0"/>
          <w:bCs w:val="0"/>
          <w:sz w:val="24"/>
          <w:szCs w:val="24"/>
        </w:rPr>
        <w:t>Train Employees in Cultural Competence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British</w:t>
      </w:r>
      <w:r>
        <w:rPr>
          <w:rFonts w:hint="default" w:ascii="Arial" w:hAnsi="Arial" w:eastAsia="宋体" w:cs="Arial"/>
          <w:b w:val="0"/>
          <w:bCs w:val="0"/>
          <w:sz w:val="24"/>
          <w:szCs w:val="24"/>
          <w:lang w:val="en-US" w:eastAsia="zh-CN"/>
        </w:rPr>
        <w:t xml:space="preserve"> government can </w:t>
      </w:r>
      <w:r>
        <w:rPr>
          <w:rFonts w:hint="default" w:ascii="Arial" w:hAnsi="Arial" w:eastAsia="宋体" w:cs="Arial"/>
          <w:b w:val="0"/>
          <w:bCs w:val="0"/>
          <w:sz w:val="24"/>
          <w:szCs w:val="24"/>
        </w:rPr>
        <w:t>Provide training sessions for British teams on Chinese business practices, communication styles, and etiquette</w:t>
      </w:r>
      <w:r>
        <w:rPr>
          <w:rFonts w:hint="default" w:ascii="Arial" w:hAnsi="Arial" w:eastAsia="宋体" w:cs="Arial"/>
          <w:b w:val="0"/>
          <w:bCs w:val="0"/>
          <w:sz w:val="24"/>
          <w:szCs w:val="24"/>
          <w:lang w:val="en-US" w:eastAsia="zh-CN"/>
        </w:rPr>
        <w:t xml:space="preserve"> and </w:t>
      </w:r>
      <w:r>
        <w:rPr>
          <w:rFonts w:hint="default" w:ascii="Arial" w:hAnsi="Arial" w:eastAsia="宋体" w:cs="Arial"/>
          <w:b w:val="0"/>
          <w:bCs w:val="0"/>
          <w:sz w:val="24"/>
          <w:szCs w:val="24"/>
        </w:rPr>
        <w:t>Encourage bicultural employees or consultants to share insights and experiences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Byram</w:t>
      </w:r>
      <w:r>
        <w:rPr>
          <w:rFonts w:hint="default" w:ascii="Arial" w:hAnsi="Arial" w:eastAsia="宋体" w:cs="Arial"/>
          <w:i w:val="0"/>
          <w:iCs w:val="0"/>
          <w:caps w:val="0"/>
          <w:color w:val="222222"/>
          <w:spacing w:val="0"/>
          <w:sz w:val="24"/>
          <w:szCs w:val="24"/>
          <w:shd w:val="clear" w:fill="FFFFFF"/>
          <w:lang w:val="en-US" w:eastAsia="zh-CN"/>
        </w:rPr>
        <w:t>,2020</w:t>
      </w:r>
      <w:r>
        <w:rPr>
          <w:rFonts w:hint="default" w:ascii="Arial" w:hAnsi="Arial" w:eastAsia="宋体" w:cs="Arial"/>
          <w:b w:val="0"/>
          <w:bCs w:val="0"/>
          <w:sz w:val="24"/>
          <w:szCs w:val="24"/>
          <w:lang w:val="en-US" w:eastAsia="zh-CN"/>
        </w:rPr>
        <w:t>).</w:t>
      </w:r>
    </w:p>
    <w:p w14:paraId="45D8F52B">
      <w:pPr>
        <w:numPr>
          <w:ilvl w:val="0"/>
          <w:numId w:val="0"/>
        </w:numPr>
        <w:spacing w:line="480" w:lineRule="auto"/>
        <w:ind w:leftChars="0"/>
        <w:rPr>
          <w:rFonts w:hint="default" w:ascii="Arial" w:hAnsi="Arial" w:eastAsia="宋体" w:cs="Arial"/>
          <w:b/>
          <w:bCs/>
          <w:sz w:val="24"/>
          <w:szCs w:val="24"/>
          <w:lang w:val="en-US" w:eastAsia="zh-CN"/>
        </w:rPr>
      </w:pPr>
      <w:r>
        <w:rPr>
          <w:rFonts w:hint="eastAsia" w:ascii="Arial" w:hAnsi="Arial" w:eastAsia="宋体" w:cs="Arial"/>
          <w:b/>
          <w:bCs/>
          <w:sz w:val="24"/>
          <w:szCs w:val="24"/>
          <w:lang w:val="en-US" w:eastAsia="zh-CN"/>
        </w:rPr>
        <w:t>5</w:t>
      </w:r>
      <w:r>
        <w:rPr>
          <w:rFonts w:hint="default" w:ascii="Arial" w:hAnsi="Arial" w:eastAsia="宋体" w:cs="Arial"/>
          <w:b/>
          <w:bCs/>
          <w:sz w:val="24"/>
          <w:szCs w:val="24"/>
          <w:lang w:val="en-US" w:eastAsia="zh-CN"/>
        </w:rPr>
        <w:t xml:space="preserve">.1.2 </w:t>
      </w:r>
      <w:r>
        <w:rPr>
          <w:rFonts w:hint="default" w:ascii="Arial" w:hAnsi="Arial" w:eastAsia="宋体" w:cs="Arial"/>
          <w:b/>
          <w:bCs/>
          <w:sz w:val="24"/>
          <w:szCs w:val="24"/>
        </w:rPr>
        <w:t>Adapting</w:t>
      </w:r>
      <w:r>
        <w:rPr>
          <w:rFonts w:hint="default" w:ascii="Arial" w:hAnsi="Arial" w:eastAsia="宋体" w:cs="Arial"/>
          <w:b/>
          <w:bCs/>
          <w:sz w:val="24"/>
          <w:szCs w:val="24"/>
          <w:lang w:val="en-US" w:eastAsia="zh-CN"/>
        </w:rPr>
        <w:t xml:space="preserve"> appropriate</w:t>
      </w:r>
      <w:r>
        <w:rPr>
          <w:rFonts w:hint="default" w:ascii="Arial" w:hAnsi="Arial" w:eastAsia="宋体" w:cs="Arial"/>
          <w:b/>
          <w:bCs/>
          <w:sz w:val="24"/>
          <w:szCs w:val="24"/>
        </w:rPr>
        <w:t xml:space="preserve"> Communication Styles</w:t>
      </w:r>
    </w:p>
    <w:p w14:paraId="48C6B17D">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Adjust to High-Context Communication</w:t>
      </w:r>
      <w:r>
        <w:rPr>
          <w:rFonts w:hint="default" w:ascii="Arial" w:hAnsi="Arial" w:eastAsia="宋体" w:cs="Arial"/>
          <w:sz w:val="24"/>
          <w:szCs w:val="24"/>
          <w:lang w:val="en-US" w:eastAsia="zh-CN"/>
        </w:rPr>
        <w:t>,in China,</w:t>
      </w:r>
      <w:r>
        <w:rPr>
          <w:rFonts w:hint="default" w:ascii="Arial" w:hAnsi="Arial" w:eastAsia="宋体" w:cs="Arial"/>
          <w:sz w:val="24"/>
          <w:szCs w:val="24"/>
        </w:rPr>
        <w:t>Chinese communication is often indirect, relying on nonverbal cues, subtle hints, and context.British professionals should pay attention to body language, tone, and unspoken signals</w:t>
      </w:r>
      <w:r>
        <w:rPr>
          <w:rFonts w:hint="default" w:ascii="Arial" w:hAnsi="Arial" w:eastAsia="宋体" w:cs="Arial"/>
          <w:sz w:val="24"/>
          <w:szCs w:val="24"/>
          <w:lang w:val="en-US" w:eastAsia="zh-CN"/>
        </w:rPr>
        <w:t xml:space="preserve"> and </w:t>
      </w:r>
      <w:r>
        <w:rPr>
          <w:rFonts w:hint="default" w:ascii="Arial" w:hAnsi="Arial" w:eastAsia="宋体" w:cs="Arial"/>
          <w:sz w:val="24"/>
          <w:szCs w:val="24"/>
        </w:rPr>
        <w:t>Avoid being overly blunt or confrontational to maintain harmony and respect</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Qiu</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Cao</w:t>
      </w:r>
      <w:r>
        <w:rPr>
          <w:rFonts w:hint="default" w:ascii="Arial" w:hAnsi="Arial" w:eastAsia="宋体" w:cs="Arial"/>
          <w:i w:val="0"/>
          <w:iCs w:val="0"/>
          <w:caps w:val="0"/>
          <w:color w:val="222222"/>
          <w:spacing w:val="0"/>
          <w:sz w:val="24"/>
          <w:szCs w:val="24"/>
          <w:shd w:val="clear" w:fill="FFFFFF"/>
          <w:lang w:val="en-US" w:eastAsia="zh-CN"/>
        </w:rPr>
        <w:t xml:space="preserve"> and</w:t>
      </w:r>
      <w:r>
        <w:rPr>
          <w:rFonts w:hint="default" w:ascii="Arial" w:hAnsi="Arial" w:eastAsia="宋体" w:cs="Arial"/>
          <w:i w:val="0"/>
          <w:iCs w:val="0"/>
          <w:caps w:val="0"/>
          <w:color w:val="222222"/>
          <w:spacing w:val="0"/>
          <w:sz w:val="24"/>
          <w:szCs w:val="24"/>
          <w:shd w:val="clear" w:fill="FFFFFF"/>
        </w:rPr>
        <w:t xml:space="preserve"> Xu, 2021</w:t>
      </w:r>
      <w:r>
        <w:rPr>
          <w:rFonts w:hint="default" w:ascii="Arial" w:hAnsi="Arial" w:eastAsia="宋体" w:cs="Arial"/>
          <w:sz w:val="24"/>
          <w:szCs w:val="24"/>
          <w:lang w:val="en-US" w:eastAsia="zh-CN"/>
        </w:rPr>
        <w:t>).</w:t>
      </w:r>
    </w:p>
    <w:p w14:paraId="434F5732">
      <w:pPr>
        <w:numPr>
          <w:ilvl w:val="0"/>
          <w:numId w:val="0"/>
        </w:numPr>
        <w:spacing w:line="480" w:lineRule="auto"/>
        <w:ind w:leftChars="0"/>
        <w:rPr>
          <w:rFonts w:hint="default" w:ascii="Arial" w:hAnsi="Arial" w:eastAsia="宋体" w:cs="Arial"/>
          <w:sz w:val="24"/>
          <w:szCs w:val="24"/>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Use Clear and Polite Language</w:t>
      </w:r>
      <w:r>
        <w:rPr>
          <w:rFonts w:hint="default" w:ascii="Arial" w:hAnsi="Arial" w:eastAsia="宋体" w:cs="Arial"/>
          <w:sz w:val="24"/>
          <w:szCs w:val="24"/>
          <w:lang w:val="en-US" w:eastAsia="zh-CN"/>
        </w:rPr>
        <w:t>,</w:t>
      </w:r>
      <w:r>
        <w:rPr>
          <w:rFonts w:hint="default" w:ascii="Arial" w:hAnsi="Arial" w:eastAsia="宋体" w:cs="Arial"/>
          <w:sz w:val="24"/>
          <w:szCs w:val="24"/>
        </w:rPr>
        <w:t>In high-context cultures like China, unclear or overly complex communication can lead to misunderstandings.British teams</w:t>
      </w:r>
      <w:r>
        <w:rPr>
          <w:rFonts w:hint="default" w:ascii="Arial" w:hAnsi="Arial" w:eastAsia="宋体" w:cs="Arial"/>
          <w:sz w:val="24"/>
          <w:szCs w:val="24"/>
          <w:lang w:val="en-US" w:eastAsia="zh-CN"/>
        </w:rPr>
        <w:t xml:space="preserve"> can </w:t>
      </w:r>
      <w:r>
        <w:rPr>
          <w:rFonts w:hint="default" w:ascii="Arial" w:hAnsi="Arial" w:eastAsia="宋体" w:cs="Arial"/>
          <w:sz w:val="24"/>
          <w:szCs w:val="24"/>
        </w:rPr>
        <w:t>Simplify language and avoid idioms or jargon unfamiliar to Chinese counterparts</w:t>
      </w:r>
      <w:r>
        <w:rPr>
          <w:rFonts w:hint="default" w:ascii="Arial" w:hAnsi="Arial" w:eastAsia="宋体" w:cs="Arial"/>
          <w:sz w:val="24"/>
          <w:szCs w:val="24"/>
          <w:lang w:val="en-US" w:eastAsia="zh-CN"/>
        </w:rPr>
        <w:t xml:space="preserve"> and </w:t>
      </w:r>
      <w:r>
        <w:rPr>
          <w:rFonts w:hint="default" w:ascii="Arial" w:hAnsi="Arial" w:eastAsia="宋体" w:cs="Arial"/>
          <w:sz w:val="24"/>
          <w:szCs w:val="24"/>
        </w:rPr>
        <w:t>Use polite phrasing, especially when disagreeing or providing feedback.</w:t>
      </w:r>
    </w:p>
    <w:p w14:paraId="6CE07298">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As for </w:t>
      </w:r>
      <w:r>
        <w:rPr>
          <w:rFonts w:hint="default" w:ascii="Arial" w:hAnsi="Arial" w:eastAsia="宋体" w:cs="Arial"/>
          <w:sz w:val="24"/>
          <w:szCs w:val="24"/>
        </w:rPr>
        <w:t>Emphasize Active Listening</w:t>
      </w:r>
      <w:r>
        <w:rPr>
          <w:rFonts w:hint="default" w:ascii="Arial" w:hAnsi="Arial" w:eastAsia="宋体" w:cs="Arial"/>
          <w:sz w:val="24"/>
          <w:szCs w:val="24"/>
          <w:lang w:val="en-US" w:eastAsia="zh-CN"/>
        </w:rPr>
        <w:t>,in China,</w:t>
      </w:r>
      <w:r>
        <w:rPr>
          <w:rFonts w:hint="eastAsia" w:ascii="Arial" w:hAnsi="Arial" w:eastAsia="宋体" w:cs="Arial"/>
          <w:sz w:val="24"/>
          <w:szCs w:val="24"/>
          <w:lang w:val="en-US" w:eastAsia="zh-CN"/>
        </w:rPr>
        <w:t>d</w:t>
      </w:r>
      <w:r>
        <w:rPr>
          <w:rFonts w:hint="default" w:ascii="Arial" w:hAnsi="Arial" w:eastAsia="宋体" w:cs="Arial"/>
          <w:sz w:val="24"/>
          <w:szCs w:val="24"/>
        </w:rPr>
        <w:t>emonstrate attentiveness by showing interest in what is being said, even if it is indirectly expressed.British teams</w:t>
      </w:r>
      <w:r>
        <w:rPr>
          <w:rFonts w:hint="default" w:ascii="Arial" w:hAnsi="Arial" w:eastAsia="宋体" w:cs="Arial"/>
          <w:sz w:val="24"/>
          <w:szCs w:val="24"/>
          <w:lang w:val="en-US" w:eastAsia="zh-CN"/>
        </w:rPr>
        <w:t xml:space="preserve"> can </w:t>
      </w:r>
      <w:r>
        <w:rPr>
          <w:rFonts w:hint="default" w:ascii="Arial" w:hAnsi="Arial" w:eastAsia="宋体" w:cs="Arial"/>
          <w:sz w:val="24"/>
          <w:szCs w:val="24"/>
        </w:rPr>
        <w:t>Paraphrase or confirm key points to ensure mutual understanding without appearing impatient</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Brett</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Behfar</w:t>
      </w:r>
      <w:r>
        <w:rPr>
          <w:rFonts w:hint="default" w:ascii="Arial" w:hAnsi="Arial" w:eastAsia="宋体" w:cs="Arial"/>
          <w:i w:val="0"/>
          <w:iCs w:val="0"/>
          <w:caps w:val="0"/>
          <w:color w:val="222222"/>
          <w:spacing w:val="0"/>
          <w:sz w:val="24"/>
          <w:szCs w:val="24"/>
          <w:shd w:val="clear" w:fill="FFFFFF"/>
          <w:lang w:val="en-US" w:eastAsia="zh-CN"/>
        </w:rPr>
        <w:t xml:space="preserve"> and </w:t>
      </w:r>
      <w:r>
        <w:rPr>
          <w:rFonts w:hint="default" w:ascii="Arial" w:hAnsi="Arial" w:eastAsia="宋体" w:cs="Arial"/>
          <w:i w:val="0"/>
          <w:iCs w:val="0"/>
          <w:caps w:val="0"/>
          <w:color w:val="222222"/>
          <w:spacing w:val="0"/>
          <w:sz w:val="24"/>
          <w:szCs w:val="24"/>
          <w:shd w:val="clear" w:fill="FFFFFF"/>
        </w:rPr>
        <w:t>Kern</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sz w:val="24"/>
          <w:szCs w:val="24"/>
          <w:lang w:val="en-US" w:eastAsia="zh-CN"/>
        </w:rPr>
        <w:t>).</w:t>
      </w:r>
    </w:p>
    <w:p w14:paraId="4EC2ADF5">
      <w:pPr>
        <w:numPr>
          <w:ilvl w:val="0"/>
          <w:numId w:val="0"/>
        </w:numPr>
        <w:spacing w:line="480" w:lineRule="auto"/>
        <w:ind w:leftChars="0"/>
        <w:rPr>
          <w:rStyle w:val="5"/>
          <w:rFonts w:hint="default" w:ascii="Arial" w:hAnsi="Arial" w:cs="Arial"/>
          <w:sz w:val="28"/>
          <w:szCs w:val="28"/>
        </w:rPr>
      </w:pPr>
      <w:r>
        <w:rPr>
          <w:rStyle w:val="5"/>
          <w:rFonts w:hint="eastAsia" w:eastAsia="宋体" w:cs="Arial"/>
          <w:sz w:val="28"/>
          <w:szCs w:val="28"/>
          <w:lang w:val="en-US" w:eastAsia="zh-CN"/>
        </w:rPr>
        <w:t xml:space="preserve">5.2 </w:t>
      </w:r>
      <w:r>
        <w:rPr>
          <w:rStyle w:val="5"/>
          <w:rFonts w:hint="default" w:ascii="Arial" w:hAnsi="Arial" w:cs="Arial"/>
          <w:sz w:val="28"/>
          <w:szCs w:val="28"/>
        </w:rPr>
        <w:t>Role of Technology in Bridging Communication Gaps</w:t>
      </w:r>
    </w:p>
    <w:p w14:paraId="092D6C04">
      <w:pPr>
        <w:numPr>
          <w:ilvl w:val="0"/>
          <w:numId w:val="0"/>
        </w:numPr>
        <w:spacing w:line="480" w:lineRule="auto"/>
        <w:ind w:leftChars="0"/>
        <w:rPr>
          <w:rStyle w:val="5"/>
          <w:rFonts w:hint="default" w:ascii="Arial" w:hAnsi="Arial" w:eastAsia="宋体" w:cs="Arial"/>
          <w:sz w:val="24"/>
          <w:szCs w:val="24"/>
          <w:lang w:val="en-US" w:eastAsia="zh-CN"/>
        </w:rPr>
      </w:pPr>
      <w:r>
        <w:rPr>
          <w:rFonts w:hint="default" w:ascii="Arial" w:hAnsi="Arial" w:eastAsia="宋体" w:cs="Arial"/>
          <w:sz w:val="24"/>
          <w:szCs w:val="24"/>
        </w:rPr>
        <w:t>Technology plays a vital role in bridging communication gaps between Britain and China, facilitating effective collaboration despite cultural, linguistic, and geographical differences. Digital tools, platforms, and innovations have revolutionized the way businesses communicate, enabling real-time interaction, enhanced understanding, and streamlined processes</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Yu</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and Moskal</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2019</w:t>
      </w:r>
      <w:r>
        <w:rPr>
          <w:rFonts w:hint="default" w:ascii="Arial" w:hAnsi="Arial" w:eastAsia="宋体" w:cs="Arial"/>
          <w:sz w:val="24"/>
          <w:szCs w:val="24"/>
          <w:lang w:val="en-US" w:eastAsia="zh-CN"/>
        </w:rPr>
        <w:t>).</w:t>
      </w:r>
    </w:p>
    <w:p w14:paraId="7452F7ED">
      <w:pPr>
        <w:numPr>
          <w:ilvl w:val="0"/>
          <w:numId w:val="0"/>
        </w:numPr>
        <w:spacing w:line="480" w:lineRule="auto"/>
        <w:ind w:leftChars="0"/>
        <w:rPr>
          <w:rFonts w:hint="default" w:ascii="Arial" w:hAnsi="Arial" w:eastAsia="宋体" w:cs="Arial"/>
          <w:b/>
          <w:bCs w:val="0"/>
          <w:sz w:val="24"/>
          <w:szCs w:val="24"/>
        </w:rPr>
      </w:pPr>
      <w:r>
        <w:rPr>
          <w:rStyle w:val="5"/>
          <w:rFonts w:hint="eastAsia" w:ascii="Arial" w:hAnsi="Arial" w:eastAsia="宋体" w:cs="Arial"/>
          <w:b/>
          <w:bCs w:val="0"/>
          <w:sz w:val="24"/>
          <w:szCs w:val="24"/>
          <w:lang w:val="en-US" w:eastAsia="zh-CN"/>
        </w:rPr>
        <w:t>5</w:t>
      </w:r>
      <w:r>
        <w:rPr>
          <w:rStyle w:val="5"/>
          <w:rFonts w:hint="default" w:ascii="Arial" w:hAnsi="Arial" w:eastAsia="宋体" w:cs="Arial"/>
          <w:b/>
          <w:bCs w:val="0"/>
          <w:sz w:val="24"/>
          <w:szCs w:val="24"/>
          <w:lang w:val="en-US" w:eastAsia="zh-CN"/>
        </w:rPr>
        <w:t xml:space="preserve">.2.1 </w:t>
      </w:r>
      <w:r>
        <w:rPr>
          <w:rFonts w:hint="default" w:ascii="Arial" w:hAnsi="Arial" w:eastAsia="宋体" w:cs="Arial"/>
          <w:b/>
          <w:bCs w:val="0"/>
          <w:sz w:val="24"/>
          <w:szCs w:val="24"/>
        </w:rPr>
        <w:t>Overcoming Language Barriers</w:t>
      </w:r>
    </w:p>
    <w:p w14:paraId="776D20EF">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Using </w:t>
      </w:r>
      <w:r>
        <w:rPr>
          <w:rFonts w:hint="default" w:ascii="Arial" w:hAnsi="Arial" w:eastAsia="宋体" w:cs="Arial"/>
          <w:sz w:val="24"/>
          <w:szCs w:val="24"/>
        </w:rPr>
        <w:t>Translation Tools and Software</w:t>
      </w:r>
      <w:r>
        <w:rPr>
          <w:rFonts w:hint="default" w:ascii="Arial" w:hAnsi="Arial" w:eastAsia="宋体" w:cs="Arial"/>
          <w:sz w:val="24"/>
          <w:szCs w:val="24"/>
          <w:lang w:val="en-US" w:eastAsia="zh-CN"/>
        </w:rPr>
        <w:t>.</w:t>
      </w:r>
      <w:r>
        <w:rPr>
          <w:rFonts w:hint="default" w:ascii="Arial" w:hAnsi="Arial" w:eastAsia="宋体" w:cs="Arial"/>
          <w:sz w:val="24"/>
          <w:szCs w:val="24"/>
        </w:rPr>
        <w:t>Tools like Google Translate, Baidu Translate, and AI-powered platforms help overcome language differences in written and spoken communication.</w:t>
      </w:r>
      <w:r>
        <w:rPr>
          <w:rFonts w:hint="default" w:ascii="Arial" w:hAnsi="Arial" w:eastAsia="宋体" w:cs="Arial"/>
          <w:sz w:val="24"/>
          <w:szCs w:val="24"/>
          <w:lang w:val="en-US" w:eastAsia="zh-CN"/>
        </w:rPr>
        <w:t>For example,</w:t>
      </w:r>
      <w:r>
        <w:rPr>
          <w:rFonts w:hint="default" w:ascii="Arial" w:hAnsi="Arial" w:eastAsia="宋体" w:cs="Arial"/>
          <w:sz w:val="24"/>
          <w:szCs w:val="24"/>
        </w:rPr>
        <w:t>Real-time translation in meetings using tools like Microsoft Translator</w:t>
      </w:r>
      <w:r>
        <w:rPr>
          <w:rFonts w:hint="default" w:ascii="Arial" w:hAnsi="Arial" w:eastAsia="宋体" w:cs="Arial"/>
          <w:sz w:val="24"/>
          <w:szCs w:val="24"/>
          <w:lang w:val="en-US" w:eastAsia="zh-CN"/>
        </w:rPr>
        <w:t>.</w:t>
      </w:r>
    </w:p>
    <w:p w14:paraId="7E36B0B4">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Using </w:t>
      </w:r>
      <w:r>
        <w:rPr>
          <w:rFonts w:hint="default" w:ascii="Arial" w:hAnsi="Arial" w:eastAsia="宋体" w:cs="Arial"/>
          <w:sz w:val="24"/>
          <w:szCs w:val="24"/>
        </w:rPr>
        <w:t>Professional Interpretation Services</w:t>
      </w:r>
      <w:r>
        <w:rPr>
          <w:rFonts w:hint="default" w:ascii="Arial" w:hAnsi="Arial" w:eastAsia="宋体" w:cs="Arial"/>
          <w:sz w:val="24"/>
          <w:szCs w:val="24"/>
          <w:lang w:val="en-US" w:eastAsia="zh-CN"/>
        </w:rPr>
        <w:t>.</w:t>
      </w:r>
      <w:r>
        <w:rPr>
          <w:rFonts w:hint="default" w:ascii="Arial" w:hAnsi="Arial" w:eastAsia="宋体" w:cs="Arial"/>
          <w:sz w:val="24"/>
          <w:szCs w:val="24"/>
        </w:rPr>
        <w:t>Platforms like Zoom and Microsoft Teams support simultaneous interpretation for multilingual meetings</w:t>
      </w:r>
      <w:r>
        <w:rPr>
          <w:rFonts w:hint="default" w:ascii="Arial" w:hAnsi="Arial" w:eastAsia="宋体" w:cs="Arial"/>
          <w:sz w:val="24"/>
          <w:szCs w:val="24"/>
          <w:lang w:val="en-US" w:eastAsia="zh-CN"/>
        </w:rPr>
        <w:t>.For instance,</w:t>
      </w:r>
      <w:r>
        <w:rPr>
          <w:rFonts w:hint="default" w:ascii="Arial" w:hAnsi="Arial" w:eastAsia="宋体" w:cs="Arial"/>
          <w:sz w:val="24"/>
          <w:szCs w:val="24"/>
        </w:rPr>
        <w:t>Businesses can employ certified interpreters for virtual meetings to ensure clarity and cultural appropriateness</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Cooke</w:t>
      </w:r>
      <w:r>
        <w:rPr>
          <w:rFonts w:hint="default" w:ascii="Arial" w:hAnsi="Arial" w:eastAsia="宋体" w:cs="Arial"/>
          <w:i w:val="0"/>
          <w:iCs w:val="0"/>
          <w:caps w:val="0"/>
          <w:color w:val="222222"/>
          <w:spacing w:val="0"/>
          <w:sz w:val="24"/>
          <w:szCs w:val="24"/>
          <w:shd w:val="clear" w:fill="FFFFFF"/>
          <w:lang w:val="en-US" w:eastAsia="zh-CN"/>
        </w:rPr>
        <w:t xml:space="preserve"> et al,</w:t>
      </w:r>
      <w:r>
        <w:rPr>
          <w:rFonts w:hint="default" w:ascii="Arial" w:hAnsi="Arial" w:eastAsia="宋体" w:cs="Arial"/>
          <w:i w:val="0"/>
          <w:iCs w:val="0"/>
          <w:caps w:val="0"/>
          <w:color w:val="222222"/>
          <w:spacing w:val="0"/>
          <w:sz w:val="24"/>
          <w:szCs w:val="24"/>
          <w:shd w:val="clear" w:fill="FFFFFF"/>
        </w:rPr>
        <w:t>2019</w:t>
      </w:r>
      <w:r>
        <w:rPr>
          <w:rFonts w:hint="default" w:ascii="Arial" w:hAnsi="Arial" w:eastAsia="宋体" w:cs="Arial"/>
          <w:sz w:val="24"/>
          <w:szCs w:val="24"/>
          <w:lang w:val="en-US" w:eastAsia="zh-CN"/>
        </w:rPr>
        <w:t>).</w:t>
      </w:r>
    </w:p>
    <w:p w14:paraId="16D7ABBA">
      <w:pPr>
        <w:numPr>
          <w:ilvl w:val="0"/>
          <w:numId w:val="0"/>
        </w:numPr>
        <w:ind w:leftChars="0"/>
        <w:rPr>
          <w:rFonts w:hint="default" w:ascii="Arial" w:hAnsi="Arial" w:eastAsia="宋体" w:cs="Arial"/>
          <w:b/>
          <w:bCs/>
          <w:sz w:val="24"/>
          <w:szCs w:val="24"/>
        </w:rPr>
      </w:pPr>
      <w:r>
        <w:rPr>
          <w:rFonts w:hint="eastAsia" w:ascii="Arial" w:hAnsi="Arial" w:eastAsia="宋体" w:cs="Arial"/>
          <w:b/>
          <w:bCs/>
          <w:sz w:val="24"/>
          <w:szCs w:val="24"/>
          <w:lang w:val="en-US" w:eastAsia="zh-CN"/>
        </w:rPr>
        <w:t>5</w:t>
      </w:r>
      <w:r>
        <w:rPr>
          <w:rFonts w:hint="default" w:ascii="Arial" w:hAnsi="Arial" w:eastAsia="宋体" w:cs="Arial"/>
          <w:b/>
          <w:bCs/>
          <w:sz w:val="24"/>
          <w:szCs w:val="24"/>
          <w:lang w:val="en-US" w:eastAsia="zh-CN"/>
        </w:rPr>
        <w:t xml:space="preserve">.2.2 </w:t>
      </w:r>
      <w:r>
        <w:rPr>
          <w:rFonts w:hint="default" w:ascii="Arial" w:hAnsi="Arial" w:eastAsia="宋体" w:cs="Arial"/>
          <w:b/>
          <w:bCs/>
          <w:sz w:val="24"/>
          <w:szCs w:val="24"/>
        </w:rPr>
        <w:t>Enhancing Cultural Understanding</w:t>
      </w:r>
    </w:p>
    <w:p w14:paraId="7485C231">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Using </w:t>
      </w:r>
      <w:r>
        <w:rPr>
          <w:rFonts w:hint="default" w:ascii="Arial" w:hAnsi="Arial" w:eastAsia="宋体" w:cs="Arial"/>
          <w:sz w:val="24"/>
          <w:szCs w:val="24"/>
        </w:rPr>
        <w:t>E-Learning Platforms</w:t>
      </w:r>
      <w:r>
        <w:rPr>
          <w:rFonts w:hint="default" w:ascii="Arial" w:hAnsi="Arial" w:eastAsia="宋体" w:cs="Arial"/>
          <w:sz w:val="24"/>
          <w:szCs w:val="24"/>
          <w:lang w:val="en-US" w:eastAsia="zh-CN"/>
        </w:rPr>
        <w:t>.</w:t>
      </w:r>
      <w:r>
        <w:rPr>
          <w:rFonts w:hint="default" w:ascii="Arial" w:hAnsi="Arial" w:eastAsia="宋体" w:cs="Arial"/>
          <w:sz w:val="24"/>
          <w:szCs w:val="24"/>
        </w:rPr>
        <w:t>Online training platforms offer courses on intercultural communication, cultural intelligence (CQ), and Chinese business etiquette</w:t>
      </w:r>
      <w:r>
        <w:rPr>
          <w:rFonts w:hint="default" w:ascii="Arial" w:hAnsi="Arial" w:eastAsia="宋体" w:cs="Arial"/>
          <w:sz w:val="24"/>
          <w:szCs w:val="24"/>
          <w:lang w:val="en-US" w:eastAsia="zh-CN"/>
        </w:rPr>
        <w:t>.For example,p</w:t>
      </w:r>
      <w:r>
        <w:rPr>
          <w:rFonts w:hint="default" w:ascii="Arial" w:hAnsi="Arial" w:eastAsia="宋体" w:cs="Arial"/>
          <w:sz w:val="24"/>
          <w:szCs w:val="24"/>
        </w:rPr>
        <w:t>latforms like Coursera, Udemy, and LinkedIn Learning provide cultural training tailored to specific regions</w:t>
      </w:r>
      <w:r>
        <w:rPr>
          <w:rFonts w:hint="default" w:ascii="Arial" w:hAnsi="Arial" w:eastAsia="宋体" w:cs="Arial"/>
          <w:sz w:val="24"/>
          <w:szCs w:val="24"/>
          <w:lang w:val="en-US" w:eastAsia="zh-CN"/>
        </w:rPr>
        <w:t xml:space="preserve"> .</w:t>
      </w:r>
    </w:p>
    <w:p w14:paraId="6A6AFDF4">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Using </w:t>
      </w:r>
      <w:r>
        <w:rPr>
          <w:rFonts w:hint="default" w:ascii="Arial" w:hAnsi="Arial" w:eastAsia="宋体" w:cs="Arial"/>
          <w:sz w:val="24"/>
          <w:szCs w:val="24"/>
        </w:rPr>
        <w:t>AI-Powered Insights</w:t>
      </w:r>
      <w:r>
        <w:rPr>
          <w:rFonts w:hint="default" w:ascii="Arial" w:hAnsi="Arial" w:eastAsia="宋体" w:cs="Arial"/>
          <w:sz w:val="24"/>
          <w:szCs w:val="24"/>
          <w:lang w:val="en-US" w:eastAsia="zh-CN"/>
        </w:rPr>
        <w:t>.</w:t>
      </w:r>
      <w:r>
        <w:rPr>
          <w:rFonts w:hint="default" w:ascii="Arial" w:hAnsi="Arial" w:eastAsia="宋体" w:cs="Arial"/>
          <w:sz w:val="24"/>
          <w:szCs w:val="24"/>
        </w:rPr>
        <w:t>Artificial intelligence tools analyze cultural preferences and offer recommendations for tailoring communication.</w:t>
      </w:r>
      <w:r>
        <w:rPr>
          <w:rFonts w:hint="default" w:ascii="Arial" w:hAnsi="Arial" w:eastAsia="宋体" w:cs="Arial"/>
          <w:sz w:val="24"/>
          <w:szCs w:val="24"/>
          <w:lang w:val="en-US" w:eastAsia="zh-CN"/>
        </w:rPr>
        <w:t>For instance,</w:t>
      </w:r>
      <w:r>
        <w:rPr>
          <w:rFonts w:hint="default" w:ascii="Arial" w:hAnsi="Arial" w:eastAsia="宋体" w:cs="Arial"/>
          <w:sz w:val="24"/>
          <w:szCs w:val="24"/>
        </w:rPr>
        <w:t>Sentiment analysis tools can evaluate how messages might be perceived in different cultural contexts</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Zhang</w:t>
      </w:r>
      <w:r>
        <w:rPr>
          <w:rFonts w:hint="default" w:ascii="Arial" w:hAnsi="Arial" w:eastAsia="宋体" w:cs="Arial"/>
          <w:i w:val="0"/>
          <w:iCs w:val="0"/>
          <w:caps w:val="0"/>
          <w:color w:val="222222"/>
          <w:spacing w:val="0"/>
          <w:sz w:val="24"/>
          <w:szCs w:val="24"/>
          <w:shd w:val="clear" w:fill="FFFFFF"/>
          <w:lang w:val="en-US" w:eastAsia="zh-CN"/>
        </w:rPr>
        <w:t xml:space="preserve"> and Chen,2020</w:t>
      </w:r>
      <w:r>
        <w:rPr>
          <w:rFonts w:hint="default" w:ascii="Arial" w:hAnsi="Arial" w:eastAsia="宋体" w:cs="Arial"/>
          <w:sz w:val="24"/>
          <w:szCs w:val="24"/>
          <w:lang w:val="en-US" w:eastAsia="zh-CN"/>
        </w:rPr>
        <w:t>).</w:t>
      </w:r>
    </w:p>
    <w:p w14:paraId="25EB11C7">
      <w:pPr>
        <w:numPr>
          <w:ilvl w:val="0"/>
          <w:numId w:val="0"/>
        </w:numPr>
        <w:spacing w:line="480" w:lineRule="auto"/>
        <w:ind w:leftChars="0"/>
        <w:rPr>
          <w:rFonts w:hint="default" w:ascii="Arial" w:hAnsi="Arial" w:eastAsia="宋体" w:cs="Arial"/>
          <w:b/>
          <w:bCs/>
          <w:sz w:val="24"/>
          <w:szCs w:val="24"/>
        </w:rPr>
      </w:pPr>
      <w:r>
        <w:rPr>
          <w:rFonts w:hint="eastAsia" w:ascii="Arial" w:hAnsi="Arial" w:eastAsia="宋体" w:cs="Arial"/>
          <w:b/>
          <w:bCs/>
          <w:sz w:val="24"/>
          <w:szCs w:val="24"/>
          <w:lang w:val="en-US" w:eastAsia="zh-CN"/>
        </w:rPr>
        <w:t>5</w:t>
      </w:r>
      <w:r>
        <w:rPr>
          <w:rFonts w:hint="default" w:ascii="Arial" w:hAnsi="Arial" w:eastAsia="宋体" w:cs="Arial"/>
          <w:b/>
          <w:bCs/>
          <w:sz w:val="24"/>
          <w:szCs w:val="24"/>
          <w:lang w:val="en-US" w:eastAsia="zh-CN"/>
        </w:rPr>
        <w:t xml:space="preserve">.2.3 </w:t>
      </w:r>
      <w:r>
        <w:rPr>
          <w:rFonts w:hint="default" w:ascii="Arial" w:hAnsi="Arial" w:eastAsia="宋体" w:cs="Arial"/>
          <w:b/>
          <w:bCs/>
          <w:sz w:val="24"/>
          <w:szCs w:val="24"/>
        </w:rPr>
        <w:t>Building Stronger Relationships</w:t>
      </w:r>
    </w:p>
    <w:p w14:paraId="05E04C93">
      <w:pPr>
        <w:numPr>
          <w:ilvl w:val="0"/>
          <w:numId w:val="0"/>
        </w:numPr>
        <w:spacing w:line="480" w:lineRule="auto"/>
        <w:ind w:leftChars="0"/>
        <w:rPr>
          <w:rFonts w:hint="default" w:ascii="Arial" w:hAnsi="Arial" w:eastAsia="宋体" w:cs="Arial"/>
          <w:sz w:val="24"/>
          <w:szCs w:val="24"/>
        </w:rPr>
      </w:pPr>
      <w:r>
        <w:rPr>
          <w:rFonts w:hint="default" w:ascii="Arial" w:hAnsi="Arial" w:eastAsia="宋体" w:cs="Arial"/>
          <w:sz w:val="24"/>
          <w:szCs w:val="24"/>
          <w:lang w:val="en-US" w:eastAsia="zh-CN"/>
        </w:rPr>
        <w:t xml:space="preserve">Using </w:t>
      </w:r>
      <w:r>
        <w:rPr>
          <w:rFonts w:hint="default" w:ascii="Arial" w:hAnsi="Arial" w:eastAsia="宋体" w:cs="Arial"/>
          <w:sz w:val="24"/>
          <w:szCs w:val="24"/>
        </w:rPr>
        <w:t>Social Media and Networking</w:t>
      </w:r>
      <w:r>
        <w:rPr>
          <w:rFonts w:hint="default" w:ascii="Arial" w:hAnsi="Arial" w:eastAsia="宋体" w:cs="Arial"/>
          <w:sz w:val="24"/>
          <w:szCs w:val="24"/>
          <w:lang w:val="en-US" w:eastAsia="zh-CN"/>
        </w:rPr>
        <w:t>.P</w:t>
      </w:r>
      <w:r>
        <w:rPr>
          <w:rFonts w:hint="default" w:ascii="Arial" w:hAnsi="Arial" w:eastAsia="宋体" w:cs="Arial"/>
          <w:sz w:val="24"/>
          <w:szCs w:val="24"/>
        </w:rPr>
        <w:t>latforms like LinkedIn, WeChat, and Xiaohongshu (Little Red Book) facilitate professional connections and personal engagement.</w:t>
      </w:r>
      <w:r>
        <w:rPr>
          <w:rFonts w:hint="default" w:ascii="Arial" w:hAnsi="Arial" w:eastAsia="宋体" w:cs="Arial"/>
          <w:sz w:val="24"/>
          <w:szCs w:val="24"/>
          <w:lang w:val="en-US" w:eastAsia="zh-CN"/>
        </w:rPr>
        <w:t>For example,</w:t>
      </w:r>
      <w:r>
        <w:rPr>
          <w:rFonts w:hint="default" w:ascii="Arial" w:hAnsi="Arial" w:eastAsia="宋体" w:cs="Arial"/>
          <w:sz w:val="24"/>
          <w:szCs w:val="24"/>
        </w:rPr>
        <w:t>British professionals can use WeChat to stay connected with Chinese counterparts, blending professional updates with personal interactions.</w:t>
      </w:r>
    </w:p>
    <w:p w14:paraId="39762087">
      <w:pPr>
        <w:numPr>
          <w:ilvl w:val="0"/>
          <w:numId w:val="0"/>
        </w:numPr>
        <w:spacing w:line="480" w:lineRule="auto"/>
        <w:ind w:leftChars="0"/>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Using </w:t>
      </w:r>
      <w:r>
        <w:rPr>
          <w:rFonts w:hint="default" w:ascii="Arial" w:hAnsi="Arial" w:eastAsia="宋体" w:cs="Arial"/>
          <w:sz w:val="24"/>
          <w:szCs w:val="24"/>
        </w:rPr>
        <w:t>Virtual Events and Trade Shows</w:t>
      </w:r>
      <w:r>
        <w:rPr>
          <w:rFonts w:hint="default" w:ascii="Arial" w:hAnsi="Arial" w:eastAsia="宋体" w:cs="Arial"/>
          <w:sz w:val="24"/>
          <w:szCs w:val="24"/>
          <w:lang w:val="en-US" w:eastAsia="zh-CN"/>
        </w:rPr>
        <w:t>.</w:t>
      </w:r>
      <w:r>
        <w:rPr>
          <w:rFonts w:hint="default" w:ascii="Arial" w:hAnsi="Arial" w:eastAsia="宋体" w:cs="Arial"/>
          <w:sz w:val="24"/>
          <w:szCs w:val="24"/>
        </w:rPr>
        <w:t>Virtual trade shows and webinars connect businesses across borders without physical travel.</w:t>
      </w:r>
      <w:r>
        <w:rPr>
          <w:rFonts w:hint="default" w:ascii="Arial" w:hAnsi="Arial" w:eastAsia="宋体" w:cs="Arial"/>
          <w:sz w:val="24"/>
          <w:szCs w:val="24"/>
          <w:lang w:val="en-US" w:eastAsia="zh-CN"/>
        </w:rPr>
        <w:t>For instance,</w:t>
      </w:r>
      <w:r>
        <w:rPr>
          <w:rFonts w:hint="default" w:ascii="Arial" w:hAnsi="Arial" w:eastAsia="宋体" w:cs="Arial"/>
          <w:sz w:val="24"/>
          <w:szCs w:val="24"/>
        </w:rPr>
        <w:t>British firms can participate in Chinese-hosted virtual expos</w:t>
      </w:r>
      <w:r>
        <w:rPr>
          <w:rFonts w:hint="default" w:ascii="Arial" w:hAnsi="Arial" w:eastAsia="宋体" w:cs="Arial"/>
          <w:sz w:val="24"/>
          <w:szCs w:val="24"/>
          <w:lang w:val="en-US" w:eastAsia="zh-CN"/>
        </w:rPr>
        <w:t>e</w:t>
      </w:r>
      <w:r>
        <w:rPr>
          <w:rFonts w:hint="default" w:ascii="Arial" w:hAnsi="Arial" w:eastAsia="宋体" w:cs="Arial"/>
          <w:sz w:val="24"/>
          <w:szCs w:val="24"/>
        </w:rPr>
        <w:t xml:space="preserve"> to showcase products and engage with potential partners</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fill="FFFFFF"/>
        </w:rPr>
        <w:t>Aissaoui</w:t>
      </w:r>
      <w:r>
        <w:rPr>
          <w:rFonts w:hint="default" w:ascii="Arial" w:hAnsi="Arial" w:eastAsia="宋体" w:cs="Arial"/>
          <w:i w:val="0"/>
          <w:iCs w:val="0"/>
          <w:caps w:val="0"/>
          <w:color w:val="222222"/>
          <w:spacing w:val="0"/>
          <w:sz w:val="24"/>
          <w:szCs w:val="24"/>
          <w:shd w:val="clear" w:fill="FFFFFF"/>
          <w:lang w:val="en-US" w:eastAsia="zh-CN"/>
        </w:rPr>
        <w:t>,2022</w:t>
      </w:r>
      <w:r>
        <w:rPr>
          <w:rFonts w:hint="default" w:ascii="Arial" w:hAnsi="Arial" w:eastAsia="宋体" w:cs="Arial"/>
          <w:sz w:val="24"/>
          <w:szCs w:val="24"/>
          <w:lang w:val="en-US" w:eastAsia="zh-CN"/>
        </w:rPr>
        <w:t>).</w:t>
      </w:r>
    </w:p>
    <w:p w14:paraId="7D3E8675">
      <w:pPr>
        <w:numPr>
          <w:ilvl w:val="0"/>
          <w:numId w:val="0"/>
        </w:numPr>
        <w:spacing w:line="480" w:lineRule="auto"/>
        <w:ind w:leftChars="0"/>
        <w:rPr>
          <w:rFonts w:hint="default" w:ascii="Arial" w:hAnsi="Arial" w:eastAsia="宋体" w:cs="Arial"/>
          <w:b/>
          <w:bCs/>
          <w:sz w:val="32"/>
          <w:szCs w:val="32"/>
        </w:rPr>
      </w:pPr>
      <w:r>
        <w:rPr>
          <w:rFonts w:hint="eastAsia" w:ascii="Arial" w:hAnsi="Arial" w:eastAsia="宋体" w:cs="Arial"/>
          <w:b/>
          <w:bCs/>
          <w:sz w:val="32"/>
          <w:szCs w:val="32"/>
          <w:lang w:val="en-US" w:eastAsia="zh-CN"/>
        </w:rPr>
        <w:t>6</w:t>
      </w:r>
      <w:r>
        <w:rPr>
          <w:rFonts w:hint="default" w:ascii="Arial" w:hAnsi="Arial" w:eastAsia="宋体" w:cs="Arial"/>
          <w:b/>
          <w:bCs/>
          <w:sz w:val="32"/>
          <w:szCs w:val="32"/>
          <w:lang w:val="en-US" w:eastAsia="zh-CN"/>
        </w:rPr>
        <w:t>.</w:t>
      </w:r>
      <w:r>
        <w:rPr>
          <w:rFonts w:hint="default" w:ascii="Arial" w:hAnsi="Arial" w:eastAsia="宋体" w:cs="Arial"/>
          <w:b/>
          <w:bCs/>
          <w:sz w:val="32"/>
          <w:szCs w:val="32"/>
        </w:rPr>
        <w:t>Conclusion</w:t>
      </w:r>
    </w:p>
    <w:p w14:paraId="1993AF99">
      <w:pPr>
        <w:pStyle w:val="2"/>
        <w:keepNext w:val="0"/>
        <w:keepLines w:val="0"/>
        <w:widowControl/>
        <w:suppressLineNumbers w:val="0"/>
        <w:spacing w:line="480" w:lineRule="auto"/>
        <w:jc w:val="both"/>
        <w:rPr>
          <w:rFonts w:hint="default" w:ascii="Arial" w:hAnsi="Arial" w:cs="Arial"/>
          <w:sz w:val="24"/>
          <w:szCs w:val="24"/>
        </w:rPr>
      </w:pPr>
      <w:r>
        <w:rPr>
          <w:rFonts w:hint="default" w:ascii="Arial" w:hAnsi="Arial" w:cs="Arial"/>
          <w:sz w:val="24"/>
          <w:szCs w:val="24"/>
        </w:rPr>
        <w:t>The interplay of cultural, political, and legal factors defines the complexities of doing business between Britain and China. While economic collaboration between the two nations has opened vast opportunities, it is accompanied by significant challenges that require careful consideration and strategic adaptation. Understanding cultural differences is not merely a supplementary skill but a fundamental requirement for effective cross-border interactions.</w:t>
      </w:r>
    </w:p>
    <w:p w14:paraId="67D802A5">
      <w:pPr>
        <w:pStyle w:val="2"/>
        <w:keepNext w:val="0"/>
        <w:keepLines w:val="0"/>
        <w:widowControl/>
        <w:suppressLineNumbers w:val="0"/>
        <w:spacing w:line="480" w:lineRule="auto"/>
        <w:jc w:val="both"/>
        <w:rPr>
          <w:rFonts w:hint="default" w:ascii="Arial" w:hAnsi="Arial" w:cs="Arial"/>
          <w:sz w:val="24"/>
          <w:szCs w:val="24"/>
        </w:rPr>
      </w:pPr>
      <w:r>
        <w:rPr>
          <w:rFonts w:hint="default" w:ascii="Arial" w:hAnsi="Arial" w:cs="Arial"/>
          <w:sz w:val="24"/>
          <w:szCs w:val="24"/>
        </w:rPr>
        <w:t>The application of intercultural communication theories, such as Hofstede’s Cultural Dimensions, Hall’s High-Context vs. Low-Context framework, and Trompenaars’ Seven Dimensions of Culture, provides a structured approach to navigating the contrasting values, communication styles, and societal norms of Britain and China. For example, the British emphasis on directness and individualism contrasts with the Chinese focus on indirect communication and collectivism. Recognizing and adapting to these differences can help mitigate misunderstandings and foster trust.</w:t>
      </w:r>
    </w:p>
    <w:p w14:paraId="6FB0C020">
      <w:pPr>
        <w:pStyle w:val="2"/>
        <w:keepNext w:val="0"/>
        <w:keepLines w:val="0"/>
        <w:widowControl/>
        <w:suppressLineNumbers w:val="0"/>
        <w:spacing w:line="480" w:lineRule="auto"/>
        <w:jc w:val="both"/>
        <w:rPr>
          <w:rFonts w:hint="default" w:ascii="Arial" w:hAnsi="Arial" w:cs="Arial"/>
          <w:sz w:val="24"/>
          <w:szCs w:val="24"/>
        </w:rPr>
      </w:pPr>
      <w:r>
        <w:rPr>
          <w:rFonts w:hint="default" w:ascii="Arial" w:hAnsi="Arial" w:cs="Arial"/>
          <w:sz w:val="24"/>
          <w:szCs w:val="24"/>
        </w:rPr>
        <w:t>Political and legal considerations also play a pivotal role in shaping business practices. Navigating China’s regulatory environment, ensuring intellectual property protection, and addressing ethical concerns are essential steps for British businesses. Additionally, the integration of technology has emerged as a critical tool for bridging communication gaps, enhancing cultural understanding, and facilitating real-time collaboration across borders.</w:t>
      </w:r>
    </w:p>
    <w:p w14:paraId="606D0D09">
      <w:pPr>
        <w:pStyle w:val="2"/>
        <w:keepNext w:val="0"/>
        <w:keepLines w:val="0"/>
        <w:widowControl/>
        <w:suppressLineNumbers w:val="0"/>
        <w:spacing w:line="480" w:lineRule="auto"/>
        <w:jc w:val="both"/>
        <w:rPr>
          <w:rFonts w:hint="default" w:ascii="Arial" w:hAnsi="Arial" w:cs="Arial"/>
          <w:sz w:val="24"/>
          <w:szCs w:val="24"/>
        </w:rPr>
      </w:pPr>
      <w:r>
        <w:rPr>
          <w:rFonts w:hint="default" w:ascii="Arial" w:hAnsi="Arial" w:cs="Arial"/>
          <w:sz w:val="24"/>
          <w:szCs w:val="24"/>
        </w:rPr>
        <w:t>To succeed in this dynamic environment, British businesses must adopt strategies that prioritize cultural competence, technological integration, and long-term relationship building. By fostering mutual understanding and aligning practices with local expectations, companies can overcome challenges and seize the opportunities presented by UK-China trade relations.</w:t>
      </w:r>
    </w:p>
    <w:p w14:paraId="0E676CC6">
      <w:pPr>
        <w:pStyle w:val="2"/>
        <w:keepNext w:val="0"/>
        <w:keepLines w:val="0"/>
        <w:widowControl/>
        <w:suppressLineNumbers w:val="0"/>
        <w:spacing w:line="480" w:lineRule="auto"/>
        <w:jc w:val="both"/>
        <w:rPr>
          <w:rFonts w:hint="default" w:ascii="Arial" w:hAnsi="Arial" w:cs="Arial"/>
          <w:sz w:val="24"/>
          <w:szCs w:val="24"/>
        </w:rPr>
      </w:pPr>
      <w:r>
        <w:rPr>
          <w:rFonts w:hint="default" w:ascii="Arial" w:hAnsi="Arial" w:cs="Arial"/>
          <w:sz w:val="24"/>
          <w:szCs w:val="24"/>
        </w:rPr>
        <w:t>In conclusion, the success of British businesses in China depends on their ability to balance global and local perspectives. Through adaptability, cultural sensitivity, and informed decision-making, these partnerships can contribute to sustainable and mutually beneficial economic growth in an interconnected world.</w:t>
      </w:r>
    </w:p>
    <w:p w14:paraId="5858ECDD">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EDE513"/>
    <w:multiLevelType w:val="multilevel"/>
    <w:tmpl w:val="A6EDE513"/>
    <w:lvl w:ilvl="0" w:tentative="0">
      <w:start w:val="3"/>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A8F6391"/>
    <w:rsid w:val="3A8F63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Arial" w:hAnsi="Arial" w:eastAsia="Arial" w:cstheme="minorBidi"/>
      <w:kern w:val="2"/>
      <w:sz w:val="24"/>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0</Words>
  <Characters>0</Characters>
  <Lines>0</Lines>
  <Paragraphs>0</Paragraphs>
  <TotalTime>0</TotalTime>
  <ScaleCrop>false</ScaleCrop>
  <LinksUpToDate>false</LinksUpToDate>
  <CharactersWithSpaces>0</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2025-01-10T00:53:00Z</dcterms:created>
  <dc:creator>阳光男孩</dc:creator>
  <cp:lastModifiedBy>阳光男孩</cp:lastModifiedBy>
  <dcterms:modified xsi:type="dcterms:W3CDTF">2025-01-10T00:54:04Z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E038A417D5EF4DC2A04B8B4213454110_11</vt:lpwstr>
  </property>
</Properties>
</file>