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938BF" w14:textId="5A101D66" w:rsidR="00AA1C85" w:rsidRDefault="0021359F">
      <w:r>
        <w:rPr>
          <w:noProof/>
        </w:rPr>
        <w:drawing>
          <wp:inline distT="114300" distB="114300" distL="114300" distR="114300" wp14:anchorId="3744A5E6" wp14:editId="5F9D4C35">
            <wp:extent cx="3571875" cy="1485900"/>
            <wp:effectExtent l="0" t="0" r="0" b="0"/>
            <wp:docPr id="1" name="image1.png"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ack text on a white background&#10;&#10;Description automatically generated"/>
                    <pic:cNvPicPr preferRelativeResize="0"/>
                  </pic:nvPicPr>
                  <pic:blipFill>
                    <a:blip r:embed="rId5"/>
                    <a:srcRect/>
                    <a:stretch>
                      <a:fillRect/>
                    </a:stretch>
                  </pic:blipFill>
                  <pic:spPr>
                    <a:xfrm>
                      <a:off x="0" y="0"/>
                      <a:ext cx="3571875" cy="1485900"/>
                    </a:xfrm>
                    <a:prstGeom prst="rect">
                      <a:avLst/>
                    </a:prstGeom>
                    <a:ln/>
                  </pic:spPr>
                </pic:pic>
              </a:graphicData>
            </a:graphic>
          </wp:inline>
        </w:drawing>
      </w:r>
    </w:p>
    <w:p w14:paraId="72B56ED9" w14:textId="77777777" w:rsidR="0021359F" w:rsidRDefault="0021359F"/>
    <w:p w14:paraId="50DC5B91" w14:textId="77777777" w:rsidR="0021359F" w:rsidRDefault="0021359F"/>
    <w:p w14:paraId="59DD71AC" w14:textId="77777777" w:rsidR="0021359F" w:rsidRDefault="0021359F"/>
    <w:p w14:paraId="7A038A94" w14:textId="1C1954B3" w:rsidR="0021359F" w:rsidRPr="00B93003" w:rsidRDefault="0021359F" w:rsidP="0021359F">
      <w:pPr>
        <w:spacing w:before="240" w:after="160" w:line="360" w:lineRule="auto"/>
        <w:jc w:val="center"/>
        <w:rPr>
          <w:rFonts w:ascii="Arial" w:hAnsi="Arial" w:cs="Arial"/>
          <w:sz w:val="40"/>
          <w:szCs w:val="40"/>
        </w:rPr>
      </w:pPr>
      <w:r w:rsidRPr="00B93003">
        <w:rPr>
          <w:rFonts w:ascii="Arial" w:hAnsi="Arial" w:cs="Arial"/>
          <w:sz w:val="40"/>
          <w:szCs w:val="40"/>
        </w:rPr>
        <w:t>Ass</w:t>
      </w:r>
      <w:r>
        <w:rPr>
          <w:rFonts w:ascii="Arial" w:hAnsi="Arial" w:cs="Arial"/>
          <w:sz w:val="40"/>
          <w:szCs w:val="40"/>
        </w:rPr>
        <w:t>essment Component 1</w:t>
      </w:r>
    </w:p>
    <w:p w14:paraId="74E83A50" w14:textId="63BF25CA" w:rsidR="0021359F" w:rsidRPr="00B93003" w:rsidRDefault="0021359F" w:rsidP="0021359F">
      <w:pPr>
        <w:spacing w:before="240" w:after="160" w:line="360" w:lineRule="auto"/>
        <w:jc w:val="center"/>
        <w:rPr>
          <w:rFonts w:ascii="Arial" w:hAnsi="Arial" w:cs="Arial"/>
          <w:sz w:val="40"/>
          <w:szCs w:val="40"/>
        </w:rPr>
      </w:pPr>
      <w:r>
        <w:rPr>
          <w:rFonts w:ascii="Arial" w:hAnsi="Arial" w:cs="Arial"/>
          <w:sz w:val="40"/>
          <w:szCs w:val="40"/>
        </w:rPr>
        <w:t>Reflective learning log</w:t>
      </w:r>
    </w:p>
    <w:p w14:paraId="0C11F425" w14:textId="3736EC8A" w:rsidR="0021359F" w:rsidRPr="00B93003" w:rsidRDefault="0021359F" w:rsidP="0021359F">
      <w:pPr>
        <w:spacing w:before="240" w:after="160" w:line="360" w:lineRule="auto"/>
        <w:jc w:val="center"/>
        <w:rPr>
          <w:rFonts w:ascii="Arial" w:hAnsi="Arial" w:cs="Arial"/>
          <w:sz w:val="40"/>
          <w:szCs w:val="40"/>
        </w:rPr>
      </w:pPr>
      <w:r w:rsidRPr="00B93003">
        <w:rPr>
          <w:rFonts w:ascii="Arial" w:hAnsi="Arial" w:cs="Arial"/>
          <w:sz w:val="40"/>
          <w:szCs w:val="40"/>
        </w:rPr>
        <w:t xml:space="preserve">(Word Count - </w:t>
      </w:r>
      <w:r>
        <w:rPr>
          <w:rFonts w:ascii="Arial" w:hAnsi="Arial" w:cs="Arial"/>
          <w:sz w:val="40"/>
          <w:szCs w:val="40"/>
        </w:rPr>
        <w:t>1</w:t>
      </w:r>
      <w:r w:rsidR="009E6033">
        <w:rPr>
          <w:rFonts w:ascii="Arial" w:hAnsi="Arial" w:cs="Arial"/>
          <w:sz w:val="40"/>
          <w:szCs w:val="40"/>
        </w:rPr>
        <w:t>25</w:t>
      </w:r>
      <w:r w:rsidRPr="00B93003">
        <w:rPr>
          <w:rFonts w:ascii="Arial" w:hAnsi="Arial" w:cs="Arial"/>
          <w:sz w:val="40"/>
          <w:szCs w:val="40"/>
        </w:rPr>
        <w:t>0)</w:t>
      </w:r>
    </w:p>
    <w:p w14:paraId="1EFF0080" w14:textId="323410CF" w:rsidR="00722BAB" w:rsidRPr="00B93003" w:rsidRDefault="0021359F" w:rsidP="00722BAB">
      <w:pPr>
        <w:spacing w:before="240" w:after="160" w:line="360" w:lineRule="auto"/>
        <w:jc w:val="center"/>
        <w:rPr>
          <w:rFonts w:ascii="Arial" w:hAnsi="Arial" w:cs="Arial"/>
          <w:sz w:val="40"/>
          <w:szCs w:val="40"/>
        </w:rPr>
      </w:pPr>
      <w:r>
        <w:rPr>
          <w:rFonts w:ascii="Arial" w:hAnsi="Arial" w:cs="Arial"/>
          <w:sz w:val="40"/>
          <w:szCs w:val="40"/>
        </w:rPr>
        <w:t xml:space="preserve">Managing </w:t>
      </w:r>
      <w:r w:rsidR="00722BAB">
        <w:rPr>
          <w:rFonts w:ascii="Arial" w:hAnsi="Arial" w:cs="Arial"/>
          <w:sz w:val="40"/>
          <w:szCs w:val="40"/>
        </w:rPr>
        <w:t>Guest Service Operations</w:t>
      </w:r>
    </w:p>
    <w:p w14:paraId="6D74E0B6" w14:textId="457E7EB0" w:rsidR="0021359F" w:rsidRPr="00B93003" w:rsidRDefault="0021359F" w:rsidP="0021359F">
      <w:pPr>
        <w:spacing w:before="240" w:after="160" w:line="360" w:lineRule="auto"/>
        <w:jc w:val="center"/>
        <w:rPr>
          <w:rFonts w:ascii="Arial" w:hAnsi="Arial" w:cs="Arial"/>
          <w:sz w:val="40"/>
          <w:szCs w:val="40"/>
        </w:rPr>
      </w:pPr>
      <w:r w:rsidRPr="00B93003">
        <w:rPr>
          <w:rFonts w:ascii="Arial" w:hAnsi="Arial" w:cs="Arial"/>
          <w:sz w:val="40"/>
          <w:szCs w:val="40"/>
        </w:rPr>
        <w:t xml:space="preserve">(BMIH </w:t>
      </w:r>
      <w:r>
        <w:rPr>
          <w:rFonts w:ascii="Arial" w:hAnsi="Arial" w:cs="Arial"/>
          <w:sz w:val="40"/>
          <w:szCs w:val="40"/>
        </w:rPr>
        <w:t>6</w:t>
      </w:r>
      <w:r w:rsidRPr="00B93003">
        <w:rPr>
          <w:rFonts w:ascii="Arial" w:hAnsi="Arial" w:cs="Arial"/>
          <w:sz w:val="40"/>
          <w:szCs w:val="40"/>
        </w:rPr>
        <w:t>00</w:t>
      </w:r>
      <w:r w:rsidR="00722BAB">
        <w:rPr>
          <w:rFonts w:ascii="Arial" w:hAnsi="Arial" w:cs="Arial"/>
          <w:sz w:val="40"/>
          <w:szCs w:val="40"/>
        </w:rPr>
        <w:t>3</w:t>
      </w:r>
      <w:r w:rsidRPr="00B93003">
        <w:rPr>
          <w:rFonts w:ascii="Arial" w:hAnsi="Arial" w:cs="Arial"/>
          <w:sz w:val="40"/>
          <w:szCs w:val="40"/>
        </w:rPr>
        <w:t>)</w:t>
      </w:r>
    </w:p>
    <w:p w14:paraId="37DDA86B" w14:textId="77777777" w:rsidR="0021359F" w:rsidRPr="00B93003" w:rsidRDefault="0021359F" w:rsidP="0021359F">
      <w:pPr>
        <w:spacing w:before="240" w:after="160" w:line="360" w:lineRule="auto"/>
        <w:jc w:val="center"/>
        <w:rPr>
          <w:rFonts w:ascii="Arial" w:hAnsi="Arial" w:cs="Arial"/>
          <w:sz w:val="40"/>
          <w:szCs w:val="40"/>
        </w:rPr>
      </w:pPr>
      <w:r w:rsidRPr="00B93003">
        <w:rPr>
          <w:rFonts w:ascii="Arial" w:hAnsi="Arial" w:cs="Arial"/>
          <w:sz w:val="40"/>
          <w:szCs w:val="40"/>
        </w:rPr>
        <w:t>Student name: Gergana Nikolova</w:t>
      </w:r>
    </w:p>
    <w:p w14:paraId="4D92E5EA" w14:textId="77777777" w:rsidR="0021359F" w:rsidRPr="00B93003" w:rsidRDefault="0021359F" w:rsidP="0021359F">
      <w:pPr>
        <w:spacing w:before="240" w:after="160" w:line="360" w:lineRule="auto"/>
        <w:jc w:val="center"/>
        <w:rPr>
          <w:rFonts w:ascii="Arial" w:hAnsi="Arial" w:cs="Arial"/>
          <w:sz w:val="40"/>
          <w:szCs w:val="40"/>
        </w:rPr>
      </w:pPr>
      <w:r w:rsidRPr="00B93003">
        <w:rPr>
          <w:rFonts w:ascii="Arial" w:hAnsi="Arial" w:cs="Arial"/>
          <w:sz w:val="40"/>
          <w:szCs w:val="40"/>
        </w:rPr>
        <w:t>Student number: 2213953</w:t>
      </w:r>
    </w:p>
    <w:p w14:paraId="178B2212" w14:textId="0F95448F" w:rsidR="0021359F" w:rsidRDefault="0021359F" w:rsidP="0021359F">
      <w:pPr>
        <w:spacing w:before="240" w:after="160" w:line="360" w:lineRule="auto"/>
        <w:jc w:val="center"/>
        <w:rPr>
          <w:rFonts w:ascii="Arial" w:hAnsi="Arial" w:cs="Arial"/>
          <w:sz w:val="40"/>
          <w:szCs w:val="40"/>
        </w:rPr>
      </w:pPr>
      <w:r w:rsidRPr="00B93003">
        <w:rPr>
          <w:rFonts w:ascii="Arial" w:hAnsi="Arial" w:cs="Arial"/>
          <w:sz w:val="40"/>
          <w:szCs w:val="40"/>
        </w:rPr>
        <w:t xml:space="preserve">Tutor name: </w:t>
      </w:r>
      <w:r>
        <w:rPr>
          <w:rFonts w:ascii="Arial" w:hAnsi="Arial" w:cs="Arial"/>
          <w:sz w:val="40"/>
          <w:szCs w:val="40"/>
        </w:rPr>
        <w:t>Lisa-Marie Bassler</w:t>
      </w:r>
    </w:p>
    <w:p w14:paraId="369A4F4F" w14:textId="77777777" w:rsidR="0021359F" w:rsidRDefault="0021359F" w:rsidP="0021359F">
      <w:pPr>
        <w:spacing w:before="240" w:after="160" w:line="360" w:lineRule="auto"/>
        <w:jc w:val="center"/>
        <w:rPr>
          <w:rFonts w:ascii="Arial" w:hAnsi="Arial" w:cs="Arial"/>
          <w:sz w:val="40"/>
          <w:szCs w:val="40"/>
        </w:rPr>
      </w:pPr>
    </w:p>
    <w:p w14:paraId="59B476CE" w14:textId="77777777" w:rsidR="0021359F" w:rsidRDefault="0021359F" w:rsidP="0021359F">
      <w:pPr>
        <w:spacing w:before="240" w:after="160" w:line="360" w:lineRule="auto"/>
        <w:jc w:val="center"/>
        <w:rPr>
          <w:rFonts w:ascii="Arial" w:hAnsi="Arial" w:cs="Arial"/>
          <w:sz w:val="40"/>
          <w:szCs w:val="40"/>
        </w:rPr>
      </w:pPr>
    </w:p>
    <w:p w14:paraId="2B15FD4C" w14:textId="77777777" w:rsidR="0021359F" w:rsidRDefault="0021359F" w:rsidP="0021359F">
      <w:pPr>
        <w:spacing w:before="240" w:after="160" w:line="360" w:lineRule="auto"/>
        <w:jc w:val="center"/>
        <w:rPr>
          <w:rFonts w:ascii="Arial" w:hAnsi="Arial" w:cs="Arial"/>
          <w:sz w:val="40"/>
          <w:szCs w:val="40"/>
        </w:rPr>
      </w:pPr>
    </w:p>
    <w:p w14:paraId="4F5D6F3A" w14:textId="230BAFE8" w:rsidR="00612AA3" w:rsidRPr="0094283C" w:rsidRDefault="00612AA3" w:rsidP="00115AE2">
      <w:pPr>
        <w:spacing w:before="240" w:after="160" w:line="360" w:lineRule="auto"/>
        <w:rPr>
          <w:rFonts w:ascii="Arial" w:hAnsi="Arial" w:cs="Arial"/>
          <w:b/>
          <w:bCs/>
          <w:sz w:val="32"/>
          <w:szCs w:val="32"/>
        </w:rPr>
      </w:pPr>
      <w:r w:rsidRPr="0094283C">
        <w:rPr>
          <w:rFonts w:ascii="Arial" w:hAnsi="Arial" w:cs="Arial"/>
          <w:b/>
          <w:bCs/>
          <w:sz w:val="32"/>
          <w:szCs w:val="32"/>
        </w:rPr>
        <w:lastRenderedPageBreak/>
        <w:t>Introduction</w:t>
      </w:r>
    </w:p>
    <w:p w14:paraId="48CAA943" w14:textId="1D408790" w:rsidR="00722BAB" w:rsidRPr="0094283C" w:rsidRDefault="00722BAB" w:rsidP="00115AE2">
      <w:pPr>
        <w:spacing w:before="240" w:after="160" w:line="360" w:lineRule="auto"/>
        <w:rPr>
          <w:rFonts w:ascii="Arial" w:hAnsi="Arial" w:cs="Arial"/>
          <w:sz w:val="32"/>
          <w:szCs w:val="32"/>
        </w:rPr>
      </w:pPr>
      <w:r w:rsidRPr="0094283C">
        <w:rPr>
          <w:rFonts w:ascii="Arial" w:hAnsi="Arial" w:cs="Arial"/>
          <w:sz w:val="32"/>
          <w:szCs w:val="32"/>
        </w:rPr>
        <w:t xml:space="preserve">During my hospitality placement at Double Tree by Hilton, Dartford bridge, I worked within the Meetings and Events Department. </w:t>
      </w:r>
      <w:r w:rsidR="00C5796F" w:rsidRPr="0094283C">
        <w:rPr>
          <w:rFonts w:ascii="Arial" w:hAnsi="Arial" w:cs="Arial"/>
          <w:sz w:val="32"/>
          <w:szCs w:val="32"/>
        </w:rPr>
        <w:t>This department is the core area for the hotel operations. At Double Tree by Hilton Dartford bridge there are 8 flexible meeting rooms, including a large ball room with advanced audio-visual multimedia and resources, suitable for conferences, weddings, corporate events, (Hilton, 2024).</w:t>
      </w:r>
    </w:p>
    <w:p w14:paraId="60A2166A" w14:textId="11313689" w:rsidR="00C5796F" w:rsidRPr="0094283C" w:rsidRDefault="00C5796F" w:rsidP="00A6615F">
      <w:pPr>
        <w:spacing w:before="240" w:after="160" w:line="360" w:lineRule="auto"/>
        <w:rPr>
          <w:rFonts w:ascii="Arial" w:hAnsi="Arial" w:cs="Arial"/>
          <w:sz w:val="32"/>
          <w:szCs w:val="32"/>
        </w:rPr>
      </w:pPr>
      <w:r w:rsidRPr="0094283C">
        <w:rPr>
          <w:rFonts w:ascii="Arial" w:hAnsi="Arial" w:cs="Arial"/>
          <w:sz w:val="32"/>
          <w:szCs w:val="32"/>
        </w:rPr>
        <w:t>My l</w:t>
      </w:r>
      <w:r w:rsidR="00612AA3" w:rsidRPr="00612AA3">
        <w:rPr>
          <w:rFonts w:ascii="Arial" w:hAnsi="Arial" w:cs="Arial"/>
          <w:sz w:val="32"/>
          <w:szCs w:val="32"/>
        </w:rPr>
        <w:t>earning Objectives</w:t>
      </w:r>
      <w:r w:rsidRPr="0094283C">
        <w:rPr>
          <w:rFonts w:ascii="Arial" w:hAnsi="Arial" w:cs="Arial"/>
          <w:sz w:val="32"/>
          <w:szCs w:val="32"/>
        </w:rPr>
        <w:t xml:space="preserve"> were to develop a deeper understanding of operational event planning; to experience the application of management and communication skills in a real hospitality practice; to improve my ability to adapt under pressure by using structured reflective practices. </w:t>
      </w:r>
    </w:p>
    <w:p w14:paraId="499BA9E6" w14:textId="1933E0DB" w:rsidR="00C5796F" w:rsidRPr="0094283C" w:rsidRDefault="00C5796F" w:rsidP="00A6615F">
      <w:pPr>
        <w:spacing w:before="240" w:after="160" w:line="360" w:lineRule="auto"/>
        <w:rPr>
          <w:rFonts w:ascii="Arial" w:hAnsi="Arial" w:cs="Arial"/>
          <w:sz w:val="32"/>
          <w:szCs w:val="32"/>
        </w:rPr>
      </w:pPr>
      <w:r w:rsidRPr="0094283C">
        <w:rPr>
          <w:rFonts w:ascii="Arial" w:hAnsi="Arial" w:cs="Arial"/>
          <w:sz w:val="32"/>
          <w:szCs w:val="32"/>
        </w:rPr>
        <w:t xml:space="preserve">To guide my reflection, I used Kolb’s Experiential Learning Cycle, which includes four stages: </w:t>
      </w:r>
    </w:p>
    <w:p w14:paraId="48A603F0" w14:textId="06325CB0" w:rsidR="005F5AC6" w:rsidRPr="0094283C" w:rsidRDefault="005F5AC6" w:rsidP="00A6615F">
      <w:pPr>
        <w:spacing w:before="240" w:after="160" w:line="360" w:lineRule="auto"/>
        <w:rPr>
          <w:rFonts w:ascii="Arial" w:hAnsi="Arial" w:cs="Arial"/>
          <w:sz w:val="32"/>
          <w:szCs w:val="32"/>
        </w:rPr>
      </w:pPr>
      <w:r w:rsidRPr="0094283C">
        <w:rPr>
          <w:rFonts w:ascii="Arial" w:hAnsi="Arial" w:cs="Arial"/>
          <w:sz w:val="32"/>
          <w:szCs w:val="32"/>
        </w:rPr>
        <w:t>Concrete Experience, Reflective Observation, Abstract Conceptualisation, and Active Experimentation (Kolb &amp; Kolb, 2018).</w:t>
      </w:r>
    </w:p>
    <w:p w14:paraId="350BADA0" w14:textId="267D2C3B" w:rsidR="005F5AC6" w:rsidRPr="0094283C" w:rsidRDefault="005F5AC6" w:rsidP="00A6615F">
      <w:pPr>
        <w:spacing w:before="240" w:after="160" w:line="360" w:lineRule="auto"/>
        <w:rPr>
          <w:rFonts w:ascii="Arial" w:hAnsi="Arial" w:cs="Arial"/>
          <w:sz w:val="32"/>
          <w:szCs w:val="32"/>
        </w:rPr>
      </w:pPr>
      <w:r w:rsidRPr="0094283C">
        <w:rPr>
          <w:rFonts w:ascii="Arial" w:hAnsi="Arial" w:cs="Arial"/>
          <w:sz w:val="32"/>
          <w:szCs w:val="32"/>
        </w:rPr>
        <w:t>Kolb’s model provided a structured cycle to turn my placement experiences into lasting professional insights.</w:t>
      </w:r>
    </w:p>
    <w:p w14:paraId="41D82286" w14:textId="7F46172C" w:rsidR="00206313" w:rsidRDefault="00206313" w:rsidP="00A6615F">
      <w:pPr>
        <w:spacing w:before="240" w:after="160" w:line="360" w:lineRule="auto"/>
        <w:rPr>
          <w:rFonts w:ascii="Arial" w:hAnsi="Arial" w:cs="Arial"/>
          <w:sz w:val="32"/>
          <w:szCs w:val="32"/>
        </w:rPr>
      </w:pPr>
    </w:p>
    <w:p w14:paraId="66E3E7A0" w14:textId="77777777" w:rsidR="0094283C" w:rsidRPr="0094283C" w:rsidRDefault="0094283C" w:rsidP="00A6615F">
      <w:pPr>
        <w:spacing w:before="240" w:after="160" w:line="360" w:lineRule="auto"/>
        <w:rPr>
          <w:rFonts w:ascii="Arial" w:hAnsi="Arial" w:cs="Arial"/>
          <w:sz w:val="32"/>
          <w:szCs w:val="32"/>
        </w:rPr>
      </w:pPr>
    </w:p>
    <w:p w14:paraId="3C847A76" w14:textId="683D2989" w:rsidR="005F5AC6" w:rsidRPr="0094283C" w:rsidRDefault="005F5AC6" w:rsidP="00A6615F">
      <w:pPr>
        <w:spacing w:before="240" w:after="160" w:line="360" w:lineRule="auto"/>
        <w:rPr>
          <w:rFonts w:ascii="Arial" w:hAnsi="Arial" w:cs="Arial"/>
          <w:b/>
          <w:bCs/>
          <w:sz w:val="32"/>
          <w:szCs w:val="32"/>
        </w:rPr>
      </w:pPr>
      <w:r w:rsidRPr="0094283C">
        <w:rPr>
          <w:rFonts w:ascii="Arial" w:hAnsi="Arial" w:cs="Arial"/>
          <w:b/>
          <w:bCs/>
          <w:sz w:val="32"/>
          <w:szCs w:val="32"/>
        </w:rPr>
        <w:lastRenderedPageBreak/>
        <w:t>Section 1: Role Reflection using Kolb’s Cycle</w:t>
      </w:r>
    </w:p>
    <w:p w14:paraId="46F37D19" w14:textId="05406AFB" w:rsidR="005F5AC6" w:rsidRPr="0094283C" w:rsidRDefault="005F5AC6" w:rsidP="00A6615F">
      <w:pPr>
        <w:spacing w:before="240" w:after="160" w:line="360" w:lineRule="auto"/>
        <w:rPr>
          <w:rFonts w:ascii="Arial" w:hAnsi="Arial" w:cs="Arial"/>
          <w:b/>
          <w:bCs/>
          <w:sz w:val="32"/>
          <w:szCs w:val="32"/>
        </w:rPr>
      </w:pPr>
      <w:r w:rsidRPr="0094283C">
        <w:rPr>
          <w:rFonts w:ascii="Arial" w:hAnsi="Arial" w:cs="Arial"/>
          <w:b/>
          <w:bCs/>
          <w:sz w:val="32"/>
          <w:szCs w:val="32"/>
        </w:rPr>
        <w:t>Concrete Experience</w:t>
      </w:r>
    </w:p>
    <w:p w14:paraId="4188C3D2" w14:textId="58BDFE2C" w:rsidR="009D49D2" w:rsidRPr="0094283C" w:rsidRDefault="009D49D2" w:rsidP="00A6615F">
      <w:pPr>
        <w:spacing w:before="240" w:after="160" w:line="360" w:lineRule="auto"/>
        <w:rPr>
          <w:rFonts w:ascii="Arial" w:hAnsi="Arial" w:cs="Arial"/>
          <w:sz w:val="32"/>
          <w:szCs w:val="32"/>
        </w:rPr>
      </w:pPr>
      <w:r w:rsidRPr="0094283C">
        <w:rPr>
          <w:rFonts w:ascii="Arial" w:hAnsi="Arial" w:cs="Arial"/>
          <w:sz w:val="32"/>
          <w:szCs w:val="32"/>
        </w:rPr>
        <w:t xml:space="preserve">I assisted with the setup and organising through the hotel system branded software some birthday parties and African events which are very popular for Double Tree by Hilton Dartford Bridge. My role required to reply to emails, make the reservation of the guests by booking the event in the systems, to check availability and adapts setups based on last minute changes. According to the policy of the hotel when I book any </w:t>
      </w:r>
      <w:proofErr w:type="gramStart"/>
      <w:r w:rsidRPr="0094283C">
        <w:rPr>
          <w:rFonts w:ascii="Arial" w:hAnsi="Arial" w:cs="Arial"/>
          <w:sz w:val="32"/>
          <w:szCs w:val="32"/>
        </w:rPr>
        <w:t>event</w:t>
      </w:r>
      <w:proofErr w:type="gramEnd"/>
      <w:r w:rsidRPr="0094283C">
        <w:rPr>
          <w:rFonts w:ascii="Arial" w:hAnsi="Arial" w:cs="Arial"/>
          <w:sz w:val="32"/>
          <w:szCs w:val="32"/>
        </w:rPr>
        <w:t xml:space="preserve"> I need to make sure that 1 week in advance there is enough availability of the hotel rooms as some of the guests come early or stay longer. </w:t>
      </w:r>
      <w:r w:rsidR="00D87BB4" w:rsidRPr="0094283C">
        <w:rPr>
          <w:rFonts w:ascii="Arial" w:hAnsi="Arial" w:cs="Arial"/>
          <w:sz w:val="32"/>
          <w:szCs w:val="32"/>
        </w:rPr>
        <w:t xml:space="preserve">Also to check availability of the halls and dates requested. </w:t>
      </w:r>
      <w:r w:rsidRPr="0094283C">
        <w:rPr>
          <w:rFonts w:ascii="Arial" w:hAnsi="Arial" w:cs="Arial"/>
          <w:sz w:val="32"/>
          <w:szCs w:val="32"/>
        </w:rPr>
        <w:t xml:space="preserve">One </w:t>
      </w:r>
      <w:proofErr w:type="gramStart"/>
      <w:r w:rsidRPr="0094283C">
        <w:rPr>
          <w:rFonts w:ascii="Arial" w:hAnsi="Arial" w:cs="Arial"/>
          <w:sz w:val="32"/>
          <w:szCs w:val="32"/>
        </w:rPr>
        <w:t>particular event</w:t>
      </w:r>
      <w:proofErr w:type="gramEnd"/>
      <w:r w:rsidRPr="0094283C">
        <w:rPr>
          <w:rFonts w:ascii="Arial" w:hAnsi="Arial" w:cs="Arial"/>
          <w:sz w:val="32"/>
          <w:szCs w:val="32"/>
        </w:rPr>
        <w:t xml:space="preserve"> stood out my attention, the African event where the client requested room configuration and enhanced lighting </w:t>
      </w:r>
      <w:r w:rsidR="007F32FE" w:rsidRPr="0094283C">
        <w:rPr>
          <w:rFonts w:ascii="Arial" w:hAnsi="Arial" w:cs="Arial"/>
          <w:sz w:val="32"/>
          <w:szCs w:val="32"/>
        </w:rPr>
        <w:t xml:space="preserve">an </w:t>
      </w:r>
      <w:r w:rsidRPr="0094283C">
        <w:rPr>
          <w:rFonts w:ascii="Arial" w:hAnsi="Arial" w:cs="Arial"/>
          <w:sz w:val="32"/>
          <w:szCs w:val="32"/>
        </w:rPr>
        <w:t xml:space="preserve">hour before the event begin. This situation </w:t>
      </w:r>
      <w:r w:rsidR="007F32FE" w:rsidRPr="0094283C">
        <w:rPr>
          <w:rFonts w:ascii="Arial" w:hAnsi="Arial" w:cs="Arial"/>
          <w:sz w:val="32"/>
          <w:szCs w:val="32"/>
        </w:rPr>
        <w:t>has challenged my adaptability and exposes me to the time-sensitive nature of the whole events operations.</w:t>
      </w:r>
    </w:p>
    <w:p w14:paraId="10DFB0BC" w14:textId="77777777" w:rsidR="007F32FE" w:rsidRPr="0094283C" w:rsidRDefault="007F32FE" w:rsidP="00A6615F">
      <w:pPr>
        <w:spacing w:before="240" w:after="160" w:line="360" w:lineRule="auto"/>
        <w:rPr>
          <w:rFonts w:ascii="Arial" w:hAnsi="Arial" w:cs="Arial"/>
          <w:sz w:val="32"/>
          <w:szCs w:val="32"/>
        </w:rPr>
      </w:pPr>
    </w:p>
    <w:p w14:paraId="3E1C1733" w14:textId="7ABEB42A" w:rsidR="007F32FE" w:rsidRPr="0094283C" w:rsidRDefault="007F32FE" w:rsidP="00A6615F">
      <w:pPr>
        <w:spacing w:before="240" w:after="160" w:line="360" w:lineRule="auto"/>
        <w:rPr>
          <w:rFonts w:ascii="Arial" w:hAnsi="Arial" w:cs="Arial"/>
          <w:b/>
          <w:bCs/>
          <w:sz w:val="32"/>
          <w:szCs w:val="32"/>
        </w:rPr>
      </w:pPr>
      <w:r w:rsidRPr="0094283C">
        <w:rPr>
          <w:rFonts w:ascii="Arial" w:hAnsi="Arial" w:cs="Arial"/>
          <w:b/>
          <w:bCs/>
          <w:sz w:val="32"/>
          <w:szCs w:val="32"/>
        </w:rPr>
        <w:t>Reflective Observation</w:t>
      </w:r>
    </w:p>
    <w:p w14:paraId="44805803" w14:textId="46876478" w:rsidR="007F32FE" w:rsidRPr="0094283C" w:rsidRDefault="007F32FE" w:rsidP="00A6615F">
      <w:pPr>
        <w:spacing w:before="240" w:after="160" w:line="360" w:lineRule="auto"/>
        <w:rPr>
          <w:rFonts w:ascii="Arial" w:hAnsi="Arial" w:cs="Arial"/>
          <w:sz w:val="32"/>
          <w:szCs w:val="32"/>
        </w:rPr>
      </w:pPr>
      <w:r w:rsidRPr="0094283C">
        <w:rPr>
          <w:rFonts w:ascii="Arial" w:hAnsi="Arial" w:cs="Arial"/>
          <w:sz w:val="32"/>
          <w:szCs w:val="32"/>
        </w:rPr>
        <w:t xml:space="preserve">Reflecting on this </w:t>
      </w:r>
      <w:proofErr w:type="gramStart"/>
      <w:r w:rsidRPr="0094283C">
        <w:rPr>
          <w:rFonts w:ascii="Arial" w:hAnsi="Arial" w:cs="Arial"/>
          <w:sz w:val="32"/>
          <w:szCs w:val="32"/>
        </w:rPr>
        <w:t>particular situation</w:t>
      </w:r>
      <w:proofErr w:type="gramEnd"/>
      <w:r w:rsidRPr="0094283C">
        <w:rPr>
          <w:rFonts w:ascii="Arial" w:hAnsi="Arial" w:cs="Arial"/>
          <w:sz w:val="32"/>
          <w:szCs w:val="32"/>
        </w:rPr>
        <w:t xml:space="preserve">, I realised that while I was confused, the senior event manager handled it efficiently by immediately breaking down the tasks and delegating. I </w:t>
      </w:r>
      <w:r w:rsidRPr="0094283C">
        <w:rPr>
          <w:rFonts w:ascii="Arial" w:hAnsi="Arial" w:cs="Arial"/>
          <w:sz w:val="32"/>
          <w:szCs w:val="32"/>
        </w:rPr>
        <w:lastRenderedPageBreak/>
        <w:t>observed the importance of composed management, leadership, delegation, and trust in team members – key aspects of successful events as described by Golden-Romero (2007).</w:t>
      </w:r>
    </w:p>
    <w:p w14:paraId="15022A84" w14:textId="77777777" w:rsidR="007F32FE" w:rsidRPr="0094283C" w:rsidRDefault="007F32FE" w:rsidP="00A6615F">
      <w:pPr>
        <w:spacing w:before="240" w:after="160" w:line="360" w:lineRule="auto"/>
        <w:rPr>
          <w:rFonts w:ascii="Arial" w:hAnsi="Arial" w:cs="Arial"/>
          <w:sz w:val="32"/>
          <w:szCs w:val="32"/>
        </w:rPr>
      </w:pPr>
      <w:r w:rsidRPr="0094283C">
        <w:rPr>
          <w:rFonts w:ascii="Arial" w:hAnsi="Arial" w:cs="Arial"/>
          <w:sz w:val="32"/>
          <w:szCs w:val="32"/>
        </w:rPr>
        <w:t>Furthermore, communication between other departments was strained due to unclear updates. I have attended a morning brief with all the other departments including the General Hotel Manager.</w:t>
      </w:r>
    </w:p>
    <w:p w14:paraId="62D670F0" w14:textId="7E610D7F" w:rsidR="009E55BB" w:rsidRPr="0094283C" w:rsidRDefault="007F32FE" w:rsidP="00A6615F">
      <w:pPr>
        <w:spacing w:before="240" w:after="160" w:line="360" w:lineRule="auto"/>
        <w:rPr>
          <w:rFonts w:ascii="Arial" w:hAnsi="Arial" w:cs="Arial"/>
          <w:sz w:val="32"/>
          <w:szCs w:val="32"/>
        </w:rPr>
      </w:pPr>
      <w:r w:rsidRPr="0094283C">
        <w:rPr>
          <w:rFonts w:ascii="Arial" w:hAnsi="Arial" w:cs="Arial"/>
          <w:sz w:val="32"/>
          <w:szCs w:val="32"/>
        </w:rPr>
        <w:t xml:space="preserve">I was joining the meeting with one of the team members of Meetings and events department where </w:t>
      </w:r>
      <w:r w:rsidR="009E55BB" w:rsidRPr="0094283C">
        <w:rPr>
          <w:rFonts w:ascii="Arial" w:hAnsi="Arial" w:cs="Arial"/>
          <w:sz w:val="32"/>
          <w:szCs w:val="32"/>
        </w:rPr>
        <w:t xml:space="preserve">each department do a brief as an update </w:t>
      </w:r>
      <w:r w:rsidR="00D87BB4" w:rsidRPr="0094283C">
        <w:rPr>
          <w:rFonts w:ascii="Arial" w:hAnsi="Arial" w:cs="Arial"/>
          <w:sz w:val="32"/>
          <w:szCs w:val="32"/>
        </w:rPr>
        <w:t>what happened previous day and the present one. W</w:t>
      </w:r>
      <w:r w:rsidRPr="0094283C">
        <w:rPr>
          <w:rFonts w:ascii="Arial" w:hAnsi="Arial" w:cs="Arial"/>
          <w:sz w:val="32"/>
          <w:szCs w:val="32"/>
        </w:rPr>
        <w:t xml:space="preserve">e shared the guest request for the </w:t>
      </w:r>
      <w:r w:rsidR="009E55BB" w:rsidRPr="0094283C">
        <w:rPr>
          <w:rFonts w:ascii="Arial" w:hAnsi="Arial" w:cs="Arial"/>
          <w:sz w:val="32"/>
          <w:szCs w:val="32"/>
        </w:rPr>
        <w:t>lighting,</w:t>
      </w:r>
      <w:r w:rsidRPr="0094283C">
        <w:rPr>
          <w:rFonts w:ascii="Arial" w:hAnsi="Arial" w:cs="Arial"/>
          <w:sz w:val="32"/>
          <w:szCs w:val="32"/>
        </w:rPr>
        <w:t xml:space="preserve"> so all the departments involved </w:t>
      </w:r>
      <w:r w:rsidR="009E55BB" w:rsidRPr="0094283C">
        <w:rPr>
          <w:rFonts w:ascii="Arial" w:hAnsi="Arial" w:cs="Arial"/>
          <w:sz w:val="32"/>
          <w:szCs w:val="32"/>
        </w:rPr>
        <w:t xml:space="preserve">are aware </w:t>
      </w:r>
      <w:r w:rsidR="00D87BB4" w:rsidRPr="0094283C">
        <w:rPr>
          <w:rFonts w:ascii="Arial" w:hAnsi="Arial" w:cs="Arial"/>
          <w:sz w:val="32"/>
          <w:szCs w:val="32"/>
        </w:rPr>
        <w:t>to</w:t>
      </w:r>
      <w:r w:rsidR="009E55BB" w:rsidRPr="0094283C">
        <w:rPr>
          <w:rFonts w:ascii="Arial" w:hAnsi="Arial" w:cs="Arial"/>
          <w:sz w:val="32"/>
          <w:szCs w:val="32"/>
        </w:rPr>
        <w:t xml:space="preserve"> exceed guest expectations. </w:t>
      </w:r>
      <w:r w:rsidR="00D87BB4" w:rsidRPr="0094283C">
        <w:rPr>
          <w:rFonts w:ascii="Arial" w:hAnsi="Arial" w:cs="Arial"/>
          <w:sz w:val="32"/>
          <w:szCs w:val="32"/>
        </w:rPr>
        <w:t>As well as the event coordinator job and revenue manager report.</w:t>
      </w:r>
    </w:p>
    <w:p w14:paraId="04D39348" w14:textId="77777777" w:rsidR="009E55BB" w:rsidRPr="0094283C" w:rsidRDefault="009E55BB" w:rsidP="00A6615F">
      <w:pPr>
        <w:spacing w:before="240" w:after="160" w:line="360" w:lineRule="auto"/>
        <w:rPr>
          <w:rFonts w:ascii="Arial" w:hAnsi="Arial" w:cs="Arial"/>
          <w:b/>
          <w:bCs/>
          <w:sz w:val="32"/>
          <w:szCs w:val="32"/>
        </w:rPr>
      </w:pPr>
      <w:r w:rsidRPr="0094283C">
        <w:rPr>
          <w:rFonts w:ascii="Arial" w:hAnsi="Arial" w:cs="Arial"/>
          <w:b/>
          <w:bCs/>
          <w:sz w:val="32"/>
          <w:szCs w:val="32"/>
        </w:rPr>
        <w:t>Abstract Conceptualisation</w:t>
      </w:r>
    </w:p>
    <w:p w14:paraId="6AF554CD" w14:textId="77777777" w:rsidR="009E55BB" w:rsidRPr="009E55BB" w:rsidRDefault="009E55BB" w:rsidP="009E55BB">
      <w:pPr>
        <w:spacing w:before="240" w:after="160" w:line="360" w:lineRule="auto"/>
        <w:rPr>
          <w:rFonts w:ascii="Arial" w:hAnsi="Arial" w:cs="Arial"/>
          <w:sz w:val="32"/>
          <w:szCs w:val="32"/>
        </w:rPr>
      </w:pPr>
      <w:r w:rsidRPr="009E55BB">
        <w:rPr>
          <w:rFonts w:ascii="Arial" w:hAnsi="Arial" w:cs="Arial"/>
          <w:sz w:val="32"/>
          <w:szCs w:val="32"/>
        </w:rPr>
        <w:t>From this, I drew on academic insights to understand what could have been done better. Healey and Jenkins (2000) suggest that reflection must bridge the gap between experience and structured learning. Here, situational leadership (</w:t>
      </w:r>
      <w:proofErr w:type="spellStart"/>
      <w:r w:rsidRPr="009E55BB">
        <w:rPr>
          <w:rFonts w:ascii="Arial" w:hAnsi="Arial" w:cs="Arial"/>
          <w:sz w:val="32"/>
          <w:szCs w:val="32"/>
        </w:rPr>
        <w:t>Asree</w:t>
      </w:r>
      <w:proofErr w:type="spellEnd"/>
      <w:r w:rsidRPr="009E55BB">
        <w:rPr>
          <w:rFonts w:ascii="Arial" w:hAnsi="Arial" w:cs="Arial"/>
          <w:sz w:val="32"/>
          <w:szCs w:val="32"/>
        </w:rPr>
        <w:t xml:space="preserve"> et al., 2010), emotional intelligence, and communication flow were the conceptual takeaways.</w:t>
      </w:r>
    </w:p>
    <w:p w14:paraId="60C33AF3" w14:textId="251F0B43" w:rsidR="009E55BB" w:rsidRPr="009E55BB" w:rsidRDefault="009E55BB" w:rsidP="009E55BB">
      <w:pPr>
        <w:spacing w:before="240" w:after="160" w:line="360" w:lineRule="auto"/>
        <w:rPr>
          <w:rFonts w:ascii="Arial" w:hAnsi="Arial" w:cs="Arial"/>
          <w:sz w:val="32"/>
          <w:szCs w:val="32"/>
        </w:rPr>
      </w:pPr>
      <w:proofErr w:type="spellStart"/>
      <w:r w:rsidRPr="009E55BB">
        <w:rPr>
          <w:rFonts w:ascii="Arial" w:hAnsi="Arial" w:cs="Arial"/>
          <w:sz w:val="32"/>
          <w:szCs w:val="32"/>
        </w:rPr>
        <w:lastRenderedPageBreak/>
        <w:t>Langellotto</w:t>
      </w:r>
      <w:proofErr w:type="spellEnd"/>
      <w:r w:rsidRPr="009E55BB">
        <w:rPr>
          <w:rFonts w:ascii="Arial" w:hAnsi="Arial" w:cs="Arial"/>
          <w:sz w:val="32"/>
          <w:szCs w:val="32"/>
        </w:rPr>
        <w:t xml:space="preserve"> et al. (2018) emphasise that large events need flexibility, pre-event checks, and contingency plans, yet I noticed our department sometimes followed rigid routines</w:t>
      </w:r>
      <w:r w:rsidRPr="0094283C">
        <w:rPr>
          <w:rFonts w:ascii="Arial" w:hAnsi="Arial" w:cs="Arial"/>
          <w:sz w:val="32"/>
          <w:szCs w:val="32"/>
        </w:rPr>
        <w:t xml:space="preserve"> and this reminded me about my studies during the module International Meetings &amp; Events.</w:t>
      </w:r>
      <w:r w:rsidRPr="009E55BB">
        <w:rPr>
          <w:rFonts w:ascii="Arial" w:hAnsi="Arial" w:cs="Arial"/>
          <w:sz w:val="32"/>
          <w:szCs w:val="32"/>
        </w:rPr>
        <w:t xml:space="preserve"> This observation was consistent with Masterman and Wood (2006), who stress the importance of customised experiences over cookie-cutter setups.</w:t>
      </w:r>
    </w:p>
    <w:p w14:paraId="3CB96D7F" w14:textId="02766E55" w:rsidR="009E55BB" w:rsidRPr="0094283C" w:rsidRDefault="009E55BB" w:rsidP="009E55BB">
      <w:pPr>
        <w:spacing w:before="240" w:after="160" w:line="360" w:lineRule="auto"/>
        <w:rPr>
          <w:rFonts w:ascii="Arial" w:hAnsi="Arial" w:cs="Arial"/>
          <w:sz w:val="32"/>
          <w:szCs w:val="32"/>
        </w:rPr>
      </w:pPr>
      <w:r w:rsidRPr="009E55BB">
        <w:rPr>
          <w:rFonts w:ascii="Arial" w:hAnsi="Arial" w:cs="Arial"/>
          <w:sz w:val="32"/>
          <w:szCs w:val="32"/>
        </w:rPr>
        <w:t>This also linked to the concept of employee engagement. According to Bhardwaj and Kalia (2021), engaged employees contribute significantly to service performance and adaptability. During my placement, I saw how motivated staff anticipated issues an</w:t>
      </w:r>
      <w:r w:rsidRPr="0094283C">
        <w:rPr>
          <w:rFonts w:ascii="Arial" w:hAnsi="Arial" w:cs="Arial"/>
          <w:sz w:val="32"/>
          <w:szCs w:val="32"/>
        </w:rPr>
        <w:t xml:space="preserve">d worked collaboratively, whereas disengaged team members wasn’t </w:t>
      </w:r>
      <w:r w:rsidR="00D87BB4" w:rsidRPr="0094283C">
        <w:rPr>
          <w:rFonts w:ascii="Arial" w:hAnsi="Arial" w:cs="Arial"/>
          <w:sz w:val="32"/>
          <w:szCs w:val="32"/>
        </w:rPr>
        <w:t>involved</w:t>
      </w:r>
      <w:r w:rsidRPr="0094283C">
        <w:rPr>
          <w:rFonts w:ascii="Arial" w:hAnsi="Arial" w:cs="Arial"/>
          <w:sz w:val="32"/>
          <w:szCs w:val="32"/>
        </w:rPr>
        <w:t xml:space="preserve"> that much. </w:t>
      </w:r>
    </w:p>
    <w:p w14:paraId="29F9A4EF" w14:textId="77777777" w:rsidR="00D87BB4" w:rsidRPr="0094283C" w:rsidRDefault="00D87BB4" w:rsidP="009E55BB">
      <w:pPr>
        <w:spacing w:before="240" w:after="160" w:line="360" w:lineRule="auto"/>
        <w:rPr>
          <w:rFonts w:ascii="Arial" w:hAnsi="Arial" w:cs="Arial"/>
          <w:sz w:val="32"/>
          <w:szCs w:val="32"/>
        </w:rPr>
      </w:pPr>
    </w:p>
    <w:p w14:paraId="50C7783A" w14:textId="20A88DE9" w:rsidR="00D87BB4" w:rsidRPr="0094283C" w:rsidRDefault="00D87BB4" w:rsidP="009E55BB">
      <w:pPr>
        <w:spacing w:before="240" w:after="160" w:line="360" w:lineRule="auto"/>
        <w:rPr>
          <w:rFonts w:ascii="Arial" w:hAnsi="Arial" w:cs="Arial"/>
          <w:b/>
          <w:bCs/>
          <w:sz w:val="32"/>
          <w:szCs w:val="32"/>
        </w:rPr>
      </w:pPr>
      <w:r w:rsidRPr="0094283C">
        <w:rPr>
          <w:rFonts w:ascii="Arial" w:hAnsi="Arial" w:cs="Arial"/>
          <w:b/>
          <w:bCs/>
          <w:sz w:val="32"/>
          <w:szCs w:val="32"/>
        </w:rPr>
        <w:t>Active Experimentation</w:t>
      </w:r>
    </w:p>
    <w:p w14:paraId="58E4BC85" w14:textId="3A490C9B" w:rsidR="00D87BB4" w:rsidRPr="0094283C" w:rsidRDefault="00D87BB4" w:rsidP="009E55BB">
      <w:pPr>
        <w:spacing w:before="240" w:after="160" w:line="360" w:lineRule="auto"/>
        <w:rPr>
          <w:rFonts w:ascii="Arial" w:hAnsi="Arial" w:cs="Arial"/>
          <w:sz w:val="32"/>
          <w:szCs w:val="32"/>
        </w:rPr>
      </w:pPr>
      <w:r w:rsidRPr="0094283C">
        <w:rPr>
          <w:rFonts w:ascii="Arial" w:hAnsi="Arial" w:cs="Arial"/>
          <w:sz w:val="32"/>
          <w:szCs w:val="32"/>
        </w:rPr>
        <w:t xml:space="preserve">I have proposed a structured pre-event checklist system as well as pre-assigned team roles for the African events. I also started shadowing the events manager to learn how she </w:t>
      </w:r>
      <w:proofErr w:type="gramStart"/>
      <w:r w:rsidRPr="0094283C">
        <w:rPr>
          <w:rFonts w:ascii="Arial" w:hAnsi="Arial" w:cs="Arial"/>
          <w:sz w:val="32"/>
          <w:szCs w:val="32"/>
        </w:rPr>
        <w:t>prioritise</w:t>
      </w:r>
      <w:proofErr w:type="gramEnd"/>
      <w:r w:rsidRPr="0094283C">
        <w:rPr>
          <w:rFonts w:ascii="Arial" w:hAnsi="Arial" w:cs="Arial"/>
          <w:sz w:val="32"/>
          <w:szCs w:val="32"/>
        </w:rPr>
        <w:t xml:space="preserve"> decisions and adjusted workflows. She suggested for me to join each member of the team at the departments so I can gain more experience. </w:t>
      </w:r>
    </w:p>
    <w:p w14:paraId="763420CB" w14:textId="64E13E35" w:rsidR="00D87BB4" w:rsidRPr="009E55BB" w:rsidRDefault="00D87BB4" w:rsidP="009E55BB">
      <w:pPr>
        <w:spacing w:before="240" w:after="160" w:line="360" w:lineRule="auto"/>
        <w:rPr>
          <w:rFonts w:ascii="Arial" w:hAnsi="Arial" w:cs="Arial"/>
          <w:sz w:val="32"/>
          <w:szCs w:val="32"/>
        </w:rPr>
      </w:pPr>
      <w:r w:rsidRPr="0094283C">
        <w:rPr>
          <w:rFonts w:ascii="Arial" w:hAnsi="Arial" w:cs="Arial"/>
          <w:sz w:val="32"/>
          <w:szCs w:val="32"/>
        </w:rPr>
        <w:lastRenderedPageBreak/>
        <w:t xml:space="preserve">I implemented personal improvements, including taking clear notes, confirming all the tasks and proactively communicating updates across departments. </w:t>
      </w:r>
      <w:proofErr w:type="gramStart"/>
      <w:r w:rsidRPr="0094283C">
        <w:rPr>
          <w:rFonts w:ascii="Arial" w:hAnsi="Arial" w:cs="Arial"/>
          <w:sz w:val="32"/>
          <w:szCs w:val="32"/>
        </w:rPr>
        <w:t>All of</w:t>
      </w:r>
      <w:proofErr w:type="gramEnd"/>
      <w:r w:rsidRPr="0094283C">
        <w:rPr>
          <w:rFonts w:ascii="Arial" w:hAnsi="Arial" w:cs="Arial"/>
          <w:sz w:val="32"/>
          <w:szCs w:val="32"/>
        </w:rPr>
        <w:t xml:space="preserve"> these changes were aligned with Kolb’s final stage </w:t>
      </w:r>
      <w:r w:rsidR="00CE111F" w:rsidRPr="0094283C">
        <w:rPr>
          <w:rFonts w:ascii="Arial" w:hAnsi="Arial" w:cs="Arial"/>
          <w:sz w:val="32"/>
          <w:szCs w:val="32"/>
        </w:rPr>
        <w:t>of turning insights into action (Kolb &amp; Kolb, 2018).</w:t>
      </w:r>
    </w:p>
    <w:p w14:paraId="0CDA99E0" w14:textId="77777777" w:rsidR="009E55BB" w:rsidRPr="0094283C" w:rsidRDefault="009E55BB" w:rsidP="00A6615F">
      <w:pPr>
        <w:spacing w:before="240" w:after="160" w:line="360" w:lineRule="auto"/>
        <w:rPr>
          <w:rFonts w:ascii="Arial" w:hAnsi="Arial" w:cs="Arial"/>
          <w:sz w:val="32"/>
          <w:szCs w:val="32"/>
        </w:rPr>
      </w:pPr>
    </w:p>
    <w:p w14:paraId="79B9565E" w14:textId="33F29809" w:rsidR="007F32FE" w:rsidRPr="0094283C" w:rsidRDefault="007F32FE" w:rsidP="00A6615F">
      <w:pPr>
        <w:spacing w:before="240" w:after="160" w:line="360" w:lineRule="auto"/>
        <w:rPr>
          <w:rFonts w:ascii="Arial" w:hAnsi="Arial" w:cs="Arial"/>
          <w:b/>
          <w:bCs/>
          <w:sz w:val="32"/>
          <w:szCs w:val="32"/>
        </w:rPr>
      </w:pPr>
      <w:r w:rsidRPr="0094283C">
        <w:rPr>
          <w:rFonts w:ascii="Arial" w:hAnsi="Arial" w:cs="Arial"/>
          <w:sz w:val="32"/>
          <w:szCs w:val="32"/>
        </w:rPr>
        <w:t xml:space="preserve"> </w:t>
      </w:r>
      <w:r w:rsidR="00CE111F" w:rsidRPr="0094283C">
        <w:rPr>
          <w:rFonts w:ascii="Arial" w:hAnsi="Arial" w:cs="Arial"/>
          <w:b/>
          <w:bCs/>
          <w:sz w:val="32"/>
          <w:szCs w:val="32"/>
        </w:rPr>
        <w:t>Section 2 – Management and Guest Service Analysis</w:t>
      </w:r>
    </w:p>
    <w:p w14:paraId="625B5FE4" w14:textId="0DDCFCDA" w:rsidR="00BC2FF9" w:rsidRPr="00BC2FF9" w:rsidRDefault="00BC2FF9" w:rsidP="00BC2FF9">
      <w:pPr>
        <w:spacing w:before="240" w:after="160" w:line="360" w:lineRule="auto"/>
        <w:rPr>
          <w:rFonts w:ascii="Arial" w:hAnsi="Arial" w:cs="Arial"/>
          <w:b/>
          <w:bCs/>
          <w:sz w:val="32"/>
          <w:szCs w:val="32"/>
        </w:rPr>
      </w:pPr>
      <w:r w:rsidRPr="00BC2FF9">
        <w:rPr>
          <w:rFonts w:ascii="Arial" w:hAnsi="Arial" w:cs="Arial"/>
          <w:b/>
          <w:bCs/>
          <w:sz w:val="32"/>
          <w:szCs w:val="32"/>
        </w:rPr>
        <w:t>Management Style</w:t>
      </w:r>
    </w:p>
    <w:p w14:paraId="667AA03E" w14:textId="18C48A02" w:rsidR="00BC2FF9" w:rsidRPr="00BC2FF9" w:rsidRDefault="00BC2FF9" w:rsidP="00BC2FF9">
      <w:pPr>
        <w:spacing w:before="240" w:after="160" w:line="360" w:lineRule="auto"/>
        <w:rPr>
          <w:rFonts w:ascii="Arial" w:hAnsi="Arial" w:cs="Arial"/>
          <w:sz w:val="32"/>
          <w:szCs w:val="32"/>
        </w:rPr>
      </w:pPr>
      <w:r w:rsidRPr="00BC2FF9">
        <w:rPr>
          <w:rFonts w:ascii="Arial" w:hAnsi="Arial" w:cs="Arial"/>
          <w:sz w:val="32"/>
          <w:szCs w:val="32"/>
        </w:rPr>
        <w:t xml:space="preserve">The department </w:t>
      </w:r>
      <w:r w:rsidR="00F77C22" w:rsidRPr="0094283C">
        <w:rPr>
          <w:rFonts w:ascii="Arial" w:hAnsi="Arial" w:cs="Arial"/>
          <w:sz w:val="32"/>
          <w:szCs w:val="32"/>
        </w:rPr>
        <w:t>is managed by professional team</w:t>
      </w:r>
      <w:r w:rsidRPr="00BC2FF9">
        <w:rPr>
          <w:rFonts w:ascii="Arial" w:hAnsi="Arial" w:cs="Arial"/>
          <w:sz w:val="32"/>
          <w:szCs w:val="32"/>
        </w:rPr>
        <w:t xml:space="preserve"> and democratic leadership style, where ideas and feedback from junior staff were welcomed. This improved morale and job satisfaction, in line with </w:t>
      </w:r>
      <w:proofErr w:type="spellStart"/>
      <w:r w:rsidRPr="00BC2FF9">
        <w:rPr>
          <w:rFonts w:ascii="Arial" w:hAnsi="Arial" w:cs="Arial"/>
          <w:sz w:val="32"/>
          <w:szCs w:val="32"/>
        </w:rPr>
        <w:t>Asree</w:t>
      </w:r>
      <w:proofErr w:type="spellEnd"/>
      <w:r w:rsidRPr="00BC2FF9">
        <w:rPr>
          <w:rFonts w:ascii="Arial" w:hAnsi="Arial" w:cs="Arial"/>
          <w:sz w:val="32"/>
          <w:szCs w:val="32"/>
        </w:rPr>
        <w:t xml:space="preserve"> et al. (2010), who argue that strong leadership competencies and aligned organisational culture enhance performance.</w:t>
      </w:r>
    </w:p>
    <w:p w14:paraId="09625261" w14:textId="77777777" w:rsidR="00BC2FF9" w:rsidRPr="00BC2FF9" w:rsidRDefault="00BC2FF9" w:rsidP="00BC2FF9">
      <w:pPr>
        <w:spacing w:before="240" w:after="160" w:line="360" w:lineRule="auto"/>
        <w:rPr>
          <w:rFonts w:ascii="Arial" w:hAnsi="Arial" w:cs="Arial"/>
          <w:sz w:val="32"/>
          <w:szCs w:val="32"/>
        </w:rPr>
      </w:pPr>
      <w:r w:rsidRPr="00BC2FF9">
        <w:rPr>
          <w:rFonts w:ascii="Arial" w:hAnsi="Arial" w:cs="Arial"/>
          <w:sz w:val="32"/>
          <w:szCs w:val="32"/>
        </w:rPr>
        <w:t>However, under stress, leadership temporarily shifted to an autocratic style, prioritising quick decisions over collaboration. This adaptability matched Kolb’s learning model—where effective leadership evolves based on context (Healey &amp; Jenkins, 2000).</w:t>
      </w:r>
    </w:p>
    <w:p w14:paraId="1BFEFD47" w14:textId="77777777" w:rsidR="00BC2FF9" w:rsidRPr="00BC2FF9" w:rsidRDefault="00BC2FF9" w:rsidP="00BC2FF9">
      <w:pPr>
        <w:spacing w:before="240" w:after="160" w:line="360" w:lineRule="auto"/>
        <w:rPr>
          <w:rFonts w:ascii="Arial" w:hAnsi="Arial" w:cs="Arial"/>
          <w:b/>
          <w:bCs/>
          <w:sz w:val="32"/>
          <w:szCs w:val="32"/>
        </w:rPr>
      </w:pPr>
      <w:r w:rsidRPr="00BC2FF9">
        <w:rPr>
          <w:rFonts w:ascii="Arial" w:hAnsi="Arial" w:cs="Arial"/>
          <w:b/>
          <w:bCs/>
          <w:sz w:val="32"/>
          <w:szCs w:val="32"/>
        </w:rPr>
        <w:t>Health &amp; Safety Compliance</w:t>
      </w:r>
    </w:p>
    <w:p w14:paraId="20473C73" w14:textId="2F8D60D4" w:rsidR="00BC2FF9" w:rsidRPr="00BC2FF9" w:rsidRDefault="00BC2FF9" w:rsidP="00BC2FF9">
      <w:pPr>
        <w:spacing w:before="240" w:after="160" w:line="360" w:lineRule="auto"/>
        <w:rPr>
          <w:rFonts w:ascii="Arial" w:hAnsi="Arial" w:cs="Arial"/>
          <w:sz w:val="32"/>
          <w:szCs w:val="32"/>
        </w:rPr>
      </w:pPr>
      <w:r w:rsidRPr="00BC2FF9">
        <w:rPr>
          <w:rFonts w:ascii="Arial" w:hAnsi="Arial" w:cs="Arial"/>
          <w:sz w:val="32"/>
          <w:szCs w:val="32"/>
        </w:rPr>
        <w:t>Setup procedures followed UK food safety and health guidelines, and AV equipment was routinely checked</w:t>
      </w:r>
      <w:r w:rsidR="00F77C22" w:rsidRPr="0094283C">
        <w:rPr>
          <w:rFonts w:ascii="Arial" w:hAnsi="Arial" w:cs="Arial"/>
          <w:sz w:val="32"/>
          <w:szCs w:val="32"/>
        </w:rPr>
        <w:t xml:space="preserve"> by the </w:t>
      </w:r>
      <w:r w:rsidR="00F77C22" w:rsidRPr="0094283C">
        <w:rPr>
          <w:rFonts w:ascii="Arial" w:hAnsi="Arial" w:cs="Arial"/>
          <w:sz w:val="32"/>
          <w:szCs w:val="32"/>
        </w:rPr>
        <w:lastRenderedPageBreak/>
        <w:t>maintenance team</w:t>
      </w:r>
      <w:r w:rsidRPr="00BC2FF9">
        <w:rPr>
          <w:rFonts w:ascii="Arial" w:hAnsi="Arial" w:cs="Arial"/>
          <w:sz w:val="32"/>
          <w:szCs w:val="32"/>
        </w:rPr>
        <w:t xml:space="preserve">. However, </w:t>
      </w:r>
      <w:r w:rsidR="00F77C22" w:rsidRPr="0094283C">
        <w:rPr>
          <w:rFonts w:ascii="Arial" w:hAnsi="Arial" w:cs="Arial"/>
          <w:sz w:val="32"/>
          <w:szCs w:val="32"/>
        </w:rPr>
        <w:t xml:space="preserve">I have noticed that the </w:t>
      </w:r>
      <w:r w:rsidRPr="00BC2FF9">
        <w:rPr>
          <w:rFonts w:ascii="Arial" w:hAnsi="Arial" w:cs="Arial"/>
          <w:sz w:val="32"/>
          <w:szCs w:val="32"/>
        </w:rPr>
        <w:t>temporary or agency staff were sometimes not fully briefed. Knowles (2002) notes that inconsistent safety knowledge is a common problem in the hospitality sector. Addressing this requires short, targeted induction sessions and checklists for casual workers.</w:t>
      </w:r>
    </w:p>
    <w:p w14:paraId="67E6CF55" w14:textId="6C113342" w:rsidR="00BC2FF9" w:rsidRPr="00BC2FF9" w:rsidRDefault="00BC2FF9" w:rsidP="00BC2FF9">
      <w:pPr>
        <w:spacing w:before="240" w:after="160" w:line="360" w:lineRule="auto"/>
        <w:rPr>
          <w:rFonts w:ascii="Arial" w:hAnsi="Arial" w:cs="Arial"/>
          <w:b/>
          <w:bCs/>
          <w:sz w:val="32"/>
          <w:szCs w:val="32"/>
        </w:rPr>
      </w:pPr>
      <w:r w:rsidRPr="00BC2FF9">
        <w:rPr>
          <w:rFonts w:ascii="Arial" w:hAnsi="Arial" w:cs="Arial"/>
          <w:b/>
          <w:bCs/>
          <w:sz w:val="32"/>
          <w:szCs w:val="32"/>
        </w:rPr>
        <w:t xml:space="preserve">Culture &amp; Teamwork </w:t>
      </w:r>
    </w:p>
    <w:p w14:paraId="1CACDBA1" w14:textId="7761E476" w:rsidR="00BC2FF9" w:rsidRPr="00BC2FF9" w:rsidRDefault="00BC2FF9" w:rsidP="00BC2FF9">
      <w:pPr>
        <w:spacing w:before="240" w:after="160" w:line="360" w:lineRule="auto"/>
        <w:rPr>
          <w:rFonts w:ascii="Arial" w:hAnsi="Arial" w:cs="Arial"/>
          <w:sz w:val="32"/>
          <w:szCs w:val="32"/>
        </w:rPr>
      </w:pPr>
      <w:r w:rsidRPr="00BC2FF9">
        <w:rPr>
          <w:rFonts w:ascii="Arial" w:hAnsi="Arial" w:cs="Arial"/>
          <w:sz w:val="32"/>
          <w:szCs w:val="32"/>
        </w:rPr>
        <w:t>The organisational culture was inclusive and supportive, with a team composed of diverse nationalities. Tabari et al. (2016) note that cultural understanding in hospitality impacts service quality and guest interaction. I witnessed this during a</w:t>
      </w:r>
      <w:r w:rsidR="00F77C22" w:rsidRPr="0094283C">
        <w:rPr>
          <w:rFonts w:ascii="Arial" w:hAnsi="Arial" w:cs="Arial"/>
          <w:sz w:val="32"/>
          <w:szCs w:val="32"/>
        </w:rPr>
        <w:t>n African</w:t>
      </w:r>
      <w:r w:rsidRPr="00BC2FF9">
        <w:rPr>
          <w:rFonts w:ascii="Arial" w:hAnsi="Arial" w:cs="Arial"/>
          <w:sz w:val="32"/>
          <w:szCs w:val="32"/>
        </w:rPr>
        <w:t xml:space="preserve"> event involving different cultural traditions</w:t>
      </w:r>
      <w:r w:rsidR="00F77C22" w:rsidRPr="0094283C">
        <w:rPr>
          <w:rFonts w:ascii="Arial" w:hAnsi="Arial" w:cs="Arial"/>
          <w:sz w:val="32"/>
          <w:szCs w:val="32"/>
        </w:rPr>
        <w:t xml:space="preserve"> where </w:t>
      </w:r>
      <w:r w:rsidRPr="00BC2FF9">
        <w:rPr>
          <w:rFonts w:ascii="Arial" w:hAnsi="Arial" w:cs="Arial"/>
          <w:sz w:val="32"/>
          <w:szCs w:val="32"/>
        </w:rPr>
        <w:t xml:space="preserve">culturally aware staff enhanced the guest experience and </w:t>
      </w:r>
      <w:r w:rsidR="00F77C22" w:rsidRPr="0094283C">
        <w:rPr>
          <w:rFonts w:ascii="Arial" w:hAnsi="Arial" w:cs="Arial"/>
          <w:sz w:val="32"/>
          <w:szCs w:val="32"/>
        </w:rPr>
        <w:t>always ensured respectful</w:t>
      </w:r>
      <w:r w:rsidRPr="00BC2FF9">
        <w:rPr>
          <w:rFonts w:ascii="Arial" w:hAnsi="Arial" w:cs="Arial"/>
          <w:sz w:val="32"/>
          <w:szCs w:val="32"/>
        </w:rPr>
        <w:t xml:space="preserve">, </w:t>
      </w:r>
      <w:r w:rsidR="00F77C22" w:rsidRPr="0094283C">
        <w:rPr>
          <w:rFonts w:ascii="Arial" w:hAnsi="Arial" w:cs="Arial"/>
          <w:sz w:val="32"/>
          <w:szCs w:val="32"/>
        </w:rPr>
        <w:t>and the operations goes smoothly.</w:t>
      </w:r>
    </w:p>
    <w:p w14:paraId="2E726A9C" w14:textId="27B33E99" w:rsidR="00BC2FF9" w:rsidRDefault="00BC2FF9" w:rsidP="00BC2FF9">
      <w:pPr>
        <w:spacing w:before="240" w:after="160" w:line="360" w:lineRule="auto"/>
        <w:rPr>
          <w:rFonts w:ascii="Arial" w:hAnsi="Arial" w:cs="Arial"/>
          <w:sz w:val="32"/>
          <w:szCs w:val="32"/>
        </w:rPr>
      </w:pPr>
      <w:r w:rsidRPr="00BC2FF9">
        <w:rPr>
          <w:rFonts w:ascii="Arial" w:hAnsi="Arial" w:cs="Arial"/>
          <w:sz w:val="32"/>
          <w:szCs w:val="32"/>
        </w:rPr>
        <w:t>Wood (2005) also argues that internal event culture affects guest-facing behaviour. At DoubleTree Dartford, teamwork directly influenced how guests perceived professionalism, particularly during high-attendance events.</w:t>
      </w:r>
      <w:r w:rsidR="00F77C22" w:rsidRPr="0094283C">
        <w:rPr>
          <w:rFonts w:ascii="Arial" w:hAnsi="Arial" w:cs="Arial"/>
          <w:sz w:val="32"/>
          <w:szCs w:val="32"/>
        </w:rPr>
        <w:t xml:space="preserve"> For example, I was doing some shifts on Sunday where there is a Church Event booked weekly. I was part of the team for setting up the event as well as I was helping welcoming the guests and assist with their car park registration.</w:t>
      </w:r>
    </w:p>
    <w:p w14:paraId="60CEE0F3" w14:textId="77777777" w:rsidR="0094283C" w:rsidRDefault="0094283C" w:rsidP="00BC2FF9">
      <w:pPr>
        <w:spacing w:before="240" w:after="160" w:line="360" w:lineRule="auto"/>
        <w:rPr>
          <w:rFonts w:ascii="Arial" w:hAnsi="Arial" w:cs="Arial"/>
          <w:sz w:val="32"/>
          <w:szCs w:val="32"/>
        </w:rPr>
      </w:pPr>
    </w:p>
    <w:p w14:paraId="2E3DF222" w14:textId="77777777" w:rsidR="0094283C" w:rsidRPr="00BC2FF9" w:rsidRDefault="0094283C" w:rsidP="00BC2FF9">
      <w:pPr>
        <w:spacing w:before="240" w:after="160" w:line="360" w:lineRule="auto"/>
        <w:rPr>
          <w:rFonts w:ascii="Arial" w:hAnsi="Arial" w:cs="Arial"/>
          <w:sz w:val="32"/>
          <w:szCs w:val="32"/>
        </w:rPr>
      </w:pPr>
    </w:p>
    <w:p w14:paraId="7670A235" w14:textId="22753FA3" w:rsidR="00BC2FF9" w:rsidRPr="00BC2FF9" w:rsidRDefault="00BC2FF9" w:rsidP="00BC2FF9">
      <w:pPr>
        <w:spacing w:before="240" w:after="160" w:line="360" w:lineRule="auto"/>
        <w:rPr>
          <w:rFonts w:ascii="Arial" w:hAnsi="Arial" w:cs="Arial"/>
          <w:b/>
          <w:bCs/>
          <w:sz w:val="32"/>
          <w:szCs w:val="32"/>
        </w:rPr>
      </w:pPr>
      <w:r w:rsidRPr="00BC2FF9">
        <w:rPr>
          <w:rFonts w:ascii="Arial" w:hAnsi="Arial" w:cs="Arial"/>
          <w:b/>
          <w:bCs/>
          <w:sz w:val="32"/>
          <w:szCs w:val="32"/>
        </w:rPr>
        <w:lastRenderedPageBreak/>
        <w:t xml:space="preserve">Marketing &amp; Guest Experience </w:t>
      </w:r>
    </w:p>
    <w:p w14:paraId="5A0BCCA7" w14:textId="63AB344B" w:rsidR="00BC2FF9" w:rsidRPr="00BC2FF9" w:rsidRDefault="00BC2FF9" w:rsidP="00BC2FF9">
      <w:pPr>
        <w:spacing w:before="240" w:after="160" w:line="360" w:lineRule="auto"/>
        <w:rPr>
          <w:rFonts w:ascii="Arial" w:hAnsi="Arial" w:cs="Arial"/>
          <w:sz w:val="32"/>
          <w:szCs w:val="32"/>
        </w:rPr>
      </w:pPr>
      <w:r w:rsidRPr="00BC2FF9">
        <w:rPr>
          <w:rFonts w:ascii="Arial" w:hAnsi="Arial" w:cs="Arial"/>
          <w:sz w:val="32"/>
          <w:szCs w:val="32"/>
        </w:rPr>
        <w:t xml:space="preserve">Event offerings were promoted online </w:t>
      </w:r>
      <w:r w:rsidR="00F77C22" w:rsidRPr="0094283C">
        <w:rPr>
          <w:rFonts w:ascii="Arial" w:hAnsi="Arial" w:cs="Arial"/>
          <w:sz w:val="32"/>
          <w:szCs w:val="32"/>
        </w:rPr>
        <w:t xml:space="preserve">by Hilton website and official page </w:t>
      </w:r>
      <w:r w:rsidRPr="00BC2FF9">
        <w:rPr>
          <w:rFonts w:ascii="Arial" w:hAnsi="Arial" w:cs="Arial"/>
          <w:sz w:val="32"/>
          <w:szCs w:val="32"/>
        </w:rPr>
        <w:t>and through local corporate networks</w:t>
      </w:r>
      <w:r w:rsidR="00F77C22" w:rsidRPr="0094283C">
        <w:rPr>
          <w:rFonts w:ascii="Arial" w:hAnsi="Arial" w:cs="Arial"/>
          <w:sz w:val="32"/>
          <w:szCs w:val="32"/>
        </w:rPr>
        <w:t xml:space="preserve"> like Instagram, </w:t>
      </w:r>
      <w:r w:rsidR="00362BBF" w:rsidRPr="0094283C">
        <w:rPr>
          <w:rFonts w:ascii="Arial" w:hAnsi="Arial" w:cs="Arial"/>
          <w:sz w:val="32"/>
          <w:szCs w:val="32"/>
        </w:rPr>
        <w:t>as well as social media campaigns always with discounts</w:t>
      </w:r>
      <w:r w:rsidRPr="00BC2FF9">
        <w:rPr>
          <w:rFonts w:ascii="Arial" w:hAnsi="Arial" w:cs="Arial"/>
          <w:sz w:val="32"/>
          <w:szCs w:val="32"/>
        </w:rPr>
        <w:t>.</w:t>
      </w:r>
      <w:r w:rsidR="00362BBF" w:rsidRPr="0094283C">
        <w:rPr>
          <w:rFonts w:ascii="Arial" w:hAnsi="Arial" w:cs="Arial"/>
          <w:sz w:val="32"/>
          <w:szCs w:val="32"/>
        </w:rPr>
        <w:t xml:space="preserve"> To attract more customers the team, organise a promotion at Bluewater shopping centre which is very close to the hotel usually around Christmas. </w:t>
      </w:r>
      <w:r w:rsidRPr="00BC2FF9">
        <w:rPr>
          <w:rFonts w:ascii="Arial" w:hAnsi="Arial" w:cs="Arial"/>
          <w:sz w:val="32"/>
          <w:szCs w:val="32"/>
        </w:rPr>
        <w:t xml:space="preserve">Marketing materials highlighted flexibility and premium services (Hilton, 2024), but I observed occasional mismatches between client expectations and operational delivery—especially when packages were too </w:t>
      </w:r>
      <w:r w:rsidR="00362BBF" w:rsidRPr="0094283C">
        <w:rPr>
          <w:rFonts w:ascii="Arial" w:hAnsi="Arial" w:cs="Arial"/>
          <w:sz w:val="32"/>
          <w:szCs w:val="32"/>
        </w:rPr>
        <w:t xml:space="preserve">tight. </w:t>
      </w:r>
    </w:p>
    <w:p w14:paraId="38012ADC" w14:textId="215234AC" w:rsidR="00BC2FF9" w:rsidRPr="0094283C" w:rsidRDefault="00BC2FF9" w:rsidP="00BC2FF9">
      <w:pPr>
        <w:spacing w:before="240" w:after="160" w:line="360" w:lineRule="auto"/>
        <w:rPr>
          <w:rFonts w:ascii="Arial" w:hAnsi="Arial" w:cs="Arial"/>
          <w:sz w:val="32"/>
          <w:szCs w:val="32"/>
        </w:rPr>
      </w:pPr>
      <w:r w:rsidRPr="00BC2FF9">
        <w:rPr>
          <w:rFonts w:ascii="Arial" w:hAnsi="Arial" w:cs="Arial"/>
          <w:sz w:val="32"/>
          <w:szCs w:val="32"/>
        </w:rPr>
        <w:t xml:space="preserve">Wollman (2011) and Masterman &amp; Wood (2006) discuss how aligning event branding with service delivery is crucial. During my placement, I recommended refining the event confirmation email to more accurately reflect what was possible on-site, </w:t>
      </w:r>
      <w:r w:rsidR="00D808FE" w:rsidRPr="0094283C">
        <w:rPr>
          <w:rFonts w:ascii="Arial" w:hAnsi="Arial" w:cs="Arial"/>
          <w:sz w:val="32"/>
          <w:szCs w:val="32"/>
        </w:rPr>
        <w:t>as well as to make it clear for the guest and this is</w:t>
      </w:r>
      <w:r w:rsidRPr="00BC2FF9">
        <w:rPr>
          <w:rFonts w:ascii="Arial" w:hAnsi="Arial" w:cs="Arial"/>
          <w:sz w:val="32"/>
          <w:szCs w:val="32"/>
        </w:rPr>
        <w:t xml:space="preserve"> managing guest expectations more effectively.</w:t>
      </w:r>
    </w:p>
    <w:p w14:paraId="1280C3AE" w14:textId="77777777" w:rsidR="00362BBF" w:rsidRPr="00BC2FF9" w:rsidRDefault="00362BBF" w:rsidP="00BC2FF9">
      <w:pPr>
        <w:spacing w:before="240" w:after="160" w:line="360" w:lineRule="auto"/>
        <w:rPr>
          <w:rFonts w:ascii="Arial" w:hAnsi="Arial" w:cs="Arial"/>
          <w:sz w:val="32"/>
          <w:szCs w:val="32"/>
        </w:rPr>
      </w:pPr>
    </w:p>
    <w:p w14:paraId="1FD60A06" w14:textId="77777777" w:rsidR="00BC2FF9" w:rsidRPr="00BC2FF9" w:rsidRDefault="00BC2FF9" w:rsidP="00BC2FF9">
      <w:pPr>
        <w:spacing w:before="240" w:after="160" w:line="360" w:lineRule="auto"/>
        <w:rPr>
          <w:rFonts w:ascii="Arial" w:hAnsi="Arial" w:cs="Arial"/>
          <w:b/>
          <w:bCs/>
          <w:sz w:val="32"/>
          <w:szCs w:val="32"/>
        </w:rPr>
      </w:pPr>
      <w:r w:rsidRPr="00BC2FF9">
        <w:rPr>
          <w:rFonts w:ascii="Arial" w:hAnsi="Arial" w:cs="Arial"/>
          <w:b/>
          <w:bCs/>
          <w:sz w:val="32"/>
          <w:szCs w:val="32"/>
        </w:rPr>
        <w:t>Section 3: Guest Service Improvement Plan</w:t>
      </w:r>
    </w:p>
    <w:p w14:paraId="6F3C4231" w14:textId="261E88EF" w:rsidR="00BC2FF9" w:rsidRPr="00BC2FF9" w:rsidRDefault="00D808FE" w:rsidP="00BC2FF9">
      <w:pPr>
        <w:spacing w:before="240" w:after="160" w:line="360" w:lineRule="auto"/>
        <w:rPr>
          <w:rFonts w:ascii="Arial" w:hAnsi="Arial" w:cs="Arial"/>
          <w:sz w:val="32"/>
          <w:szCs w:val="32"/>
        </w:rPr>
      </w:pPr>
      <w:r w:rsidRPr="0094283C">
        <w:rPr>
          <w:rFonts w:ascii="Arial" w:hAnsi="Arial" w:cs="Arial"/>
          <w:sz w:val="32"/>
          <w:szCs w:val="32"/>
        </w:rPr>
        <w:t xml:space="preserve">During my placement </w:t>
      </w:r>
      <w:r w:rsidR="00BC2FF9" w:rsidRPr="00BC2FF9">
        <w:rPr>
          <w:rFonts w:ascii="Arial" w:hAnsi="Arial" w:cs="Arial"/>
          <w:sz w:val="32"/>
          <w:szCs w:val="32"/>
        </w:rPr>
        <w:t>I</w:t>
      </w:r>
      <w:r w:rsidRPr="0094283C">
        <w:rPr>
          <w:rFonts w:ascii="Arial" w:hAnsi="Arial" w:cs="Arial"/>
          <w:sz w:val="32"/>
          <w:szCs w:val="32"/>
        </w:rPr>
        <w:t xml:space="preserve"> have identified as an i</w:t>
      </w:r>
      <w:r w:rsidR="00BC2FF9" w:rsidRPr="00BC2FF9">
        <w:rPr>
          <w:rFonts w:ascii="Arial" w:hAnsi="Arial" w:cs="Arial"/>
          <w:sz w:val="32"/>
          <w:szCs w:val="32"/>
        </w:rPr>
        <w:t>ssue</w:t>
      </w:r>
      <w:r w:rsidRPr="0094283C">
        <w:rPr>
          <w:rFonts w:ascii="Arial" w:hAnsi="Arial" w:cs="Arial"/>
          <w:sz w:val="32"/>
          <w:szCs w:val="32"/>
        </w:rPr>
        <w:t xml:space="preserve"> that the last-minute event changes can cause operational disruption. T</w:t>
      </w:r>
      <w:r w:rsidR="00BC2FF9" w:rsidRPr="00BC2FF9">
        <w:rPr>
          <w:rFonts w:ascii="Arial" w:hAnsi="Arial" w:cs="Arial"/>
          <w:sz w:val="32"/>
          <w:szCs w:val="32"/>
        </w:rPr>
        <w:t>hese disruptions affected staff coordination</w:t>
      </w:r>
      <w:r w:rsidRPr="0094283C">
        <w:rPr>
          <w:rFonts w:ascii="Arial" w:hAnsi="Arial" w:cs="Arial"/>
          <w:sz w:val="32"/>
          <w:szCs w:val="32"/>
        </w:rPr>
        <w:t xml:space="preserve"> like staff shortages</w:t>
      </w:r>
      <w:r w:rsidR="00BC2FF9" w:rsidRPr="00BC2FF9">
        <w:rPr>
          <w:rFonts w:ascii="Arial" w:hAnsi="Arial" w:cs="Arial"/>
          <w:sz w:val="32"/>
          <w:szCs w:val="32"/>
        </w:rPr>
        <w:t>, event timing</w:t>
      </w:r>
      <w:r w:rsidRPr="0094283C">
        <w:rPr>
          <w:rFonts w:ascii="Arial" w:hAnsi="Arial" w:cs="Arial"/>
          <w:sz w:val="32"/>
          <w:szCs w:val="32"/>
        </w:rPr>
        <w:t xml:space="preserve"> usually the start and finish time</w:t>
      </w:r>
      <w:r w:rsidR="00BC2FF9" w:rsidRPr="00BC2FF9">
        <w:rPr>
          <w:rFonts w:ascii="Arial" w:hAnsi="Arial" w:cs="Arial"/>
          <w:sz w:val="32"/>
          <w:szCs w:val="32"/>
        </w:rPr>
        <w:t xml:space="preserve">, and ultimately guest </w:t>
      </w:r>
      <w:r w:rsidR="00BC2FF9" w:rsidRPr="00BC2FF9">
        <w:rPr>
          <w:rFonts w:ascii="Arial" w:hAnsi="Arial" w:cs="Arial"/>
          <w:sz w:val="32"/>
          <w:szCs w:val="32"/>
        </w:rPr>
        <w:lastRenderedPageBreak/>
        <w:t xml:space="preserve">satisfaction. Ghani et al. (2022) argue that employee retention in hospitality hinges on reducing operational stress. Continual last-minute changes without contingency planning </w:t>
      </w:r>
      <w:r w:rsidRPr="0094283C">
        <w:rPr>
          <w:rFonts w:ascii="Arial" w:hAnsi="Arial" w:cs="Arial"/>
          <w:sz w:val="32"/>
          <w:szCs w:val="32"/>
        </w:rPr>
        <w:t xml:space="preserve">usually </w:t>
      </w:r>
      <w:proofErr w:type="gramStart"/>
      <w:r w:rsidRPr="0094283C">
        <w:rPr>
          <w:rFonts w:ascii="Arial" w:hAnsi="Arial" w:cs="Arial"/>
          <w:sz w:val="32"/>
          <w:szCs w:val="32"/>
        </w:rPr>
        <w:t>lead</w:t>
      </w:r>
      <w:proofErr w:type="gramEnd"/>
      <w:r w:rsidR="00BC2FF9" w:rsidRPr="00BC2FF9">
        <w:rPr>
          <w:rFonts w:ascii="Arial" w:hAnsi="Arial" w:cs="Arial"/>
          <w:sz w:val="32"/>
          <w:szCs w:val="32"/>
        </w:rPr>
        <w:t xml:space="preserve"> to burnout and high turnover.</w:t>
      </w:r>
    </w:p>
    <w:p w14:paraId="75C43C1F" w14:textId="77777777" w:rsidR="00BC2FF9" w:rsidRPr="00BC2FF9" w:rsidRDefault="00BC2FF9" w:rsidP="00BC2FF9">
      <w:pPr>
        <w:spacing w:before="240" w:after="160" w:line="360" w:lineRule="auto"/>
        <w:rPr>
          <w:rFonts w:ascii="Arial" w:hAnsi="Arial" w:cs="Arial"/>
          <w:b/>
          <w:bCs/>
          <w:sz w:val="32"/>
          <w:szCs w:val="32"/>
        </w:rPr>
      </w:pPr>
      <w:r w:rsidRPr="00BC2FF9">
        <w:rPr>
          <w:rFonts w:ascii="Arial" w:hAnsi="Arial" w:cs="Arial"/>
          <w:b/>
          <w:bCs/>
          <w:sz w:val="32"/>
          <w:szCs w:val="32"/>
        </w:rPr>
        <w:t>Justification</w:t>
      </w:r>
    </w:p>
    <w:p w14:paraId="28F4C488" w14:textId="75CE9B69" w:rsidR="00BC2FF9" w:rsidRPr="0094283C" w:rsidRDefault="00BC2FF9" w:rsidP="00BC2FF9">
      <w:pPr>
        <w:spacing w:before="240" w:after="160" w:line="360" w:lineRule="auto"/>
        <w:rPr>
          <w:rFonts w:ascii="Arial" w:hAnsi="Arial" w:cs="Arial"/>
          <w:sz w:val="32"/>
          <w:szCs w:val="32"/>
        </w:rPr>
      </w:pPr>
      <w:r w:rsidRPr="00BC2FF9">
        <w:rPr>
          <w:rFonts w:ascii="Arial" w:hAnsi="Arial" w:cs="Arial"/>
          <w:sz w:val="32"/>
          <w:szCs w:val="32"/>
        </w:rPr>
        <w:t>Golden-Romero (2007) and Mather (2024) both note that last-minute disruptions degrade the quality of service, profitability, and reputation. When service slips, clients are less likely to return or recommend the venue, ultimately affecting brand equity and the hotel's sale value.</w:t>
      </w:r>
    </w:p>
    <w:p w14:paraId="65D3FE99" w14:textId="44E71CA6" w:rsidR="00D808FE" w:rsidRPr="00BC2FF9" w:rsidRDefault="00D808FE" w:rsidP="00BC2FF9">
      <w:pPr>
        <w:spacing w:before="240" w:after="160" w:line="360" w:lineRule="auto"/>
        <w:rPr>
          <w:rFonts w:ascii="Arial" w:hAnsi="Arial" w:cs="Arial"/>
          <w:sz w:val="32"/>
          <w:szCs w:val="32"/>
        </w:rPr>
      </w:pPr>
      <w:r w:rsidRPr="0094283C">
        <w:rPr>
          <w:rFonts w:ascii="Arial" w:hAnsi="Arial" w:cs="Arial"/>
          <w:sz w:val="32"/>
          <w:szCs w:val="32"/>
        </w:rPr>
        <w:t xml:space="preserve">Based on my experience during the placement I was observing all the issues so an improvement plan in three steps just appear in my mind. </w:t>
      </w:r>
    </w:p>
    <w:p w14:paraId="7D56BADC" w14:textId="60819108" w:rsidR="00BC2FF9" w:rsidRPr="00BC2FF9" w:rsidRDefault="00BC2FF9" w:rsidP="00D808FE">
      <w:pPr>
        <w:spacing w:before="240" w:after="160" w:line="360" w:lineRule="auto"/>
        <w:rPr>
          <w:rFonts w:ascii="Arial" w:hAnsi="Arial" w:cs="Arial"/>
          <w:sz w:val="32"/>
          <w:szCs w:val="32"/>
        </w:rPr>
      </w:pPr>
      <w:r w:rsidRPr="00BC2FF9">
        <w:rPr>
          <w:rFonts w:ascii="Arial" w:hAnsi="Arial" w:cs="Arial"/>
          <w:b/>
          <w:bCs/>
          <w:sz w:val="32"/>
          <w:szCs w:val="32"/>
        </w:rPr>
        <w:t>Flexible Setup</w:t>
      </w:r>
      <w:r w:rsidR="0094283C" w:rsidRPr="0094283C">
        <w:rPr>
          <w:rFonts w:ascii="Arial" w:hAnsi="Arial" w:cs="Arial"/>
          <w:b/>
          <w:bCs/>
          <w:sz w:val="32"/>
          <w:szCs w:val="32"/>
        </w:rPr>
        <w:t xml:space="preserve"> </w:t>
      </w:r>
      <w:r w:rsidRPr="00BC2FF9">
        <w:rPr>
          <w:rFonts w:ascii="Arial" w:hAnsi="Arial" w:cs="Arial"/>
          <w:b/>
          <w:bCs/>
          <w:sz w:val="32"/>
          <w:szCs w:val="32"/>
        </w:rPr>
        <w:t>Policy</w:t>
      </w:r>
      <w:r w:rsidRPr="00BC2FF9">
        <w:rPr>
          <w:rFonts w:ascii="Arial" w:hAnsi="Arial" w:cs="Arial"/>
          <w:sz w:val="32"/>
          <w:szCs w:val="32"/>
        </w:rPr>
        <w:br/>
      </w:r>
      <w:r w:rsidR="0094283C" w:rsidRPr="0094283C">
        <w:rPr>
          <w:rFonts w:ascii="Arial" w:hAnsi="Arial" w:cs="Arial"/>
          <w:sz w:val="32"/>
          <w:szCs w:val="32"/>
        </w:rPr>
        <w:t>To a</w:t>
      </w:r>
      <w:r w:rsidRPr="00BC2FF9">
        <w:rPr>
          <w:rFonts w:ascii="Arial" w:hAnsi="Arial" w:cs="Arial"/>
          <w:sz w:val="32"/>
          <w:szCs w:val="32"/>
        </w:rPr>
        <w:t xml:space="preserve">llocate a minimum </w:t>
      </w:r>
      <w:r w:rsidR="00D808FE" w:rsidRPr="0094283C">
        <w:rPr>
          <w:rFonts w:ascii="Arial" w:hAnsi="Arial" w:cs="Arial"/>
          <w:sz w:val="32"/>
          <w:szCs w:val="32"/>
        </w:rPr>
        <w:t>an hour</w:t>
      </w:r>
      <w:r w:rsidRPr="00BC2FF9">
        <w:rPr>
          <w:rFonts w:ascii="Arial" w:hAnsi="Arial" w:cs="Arial"/>
          <w:sz w:val="32"/>
          <w:szCs w:val="32"/>
        </w:rPr>
        <w:t xml:space="preserve"> buffer between events to accommodate changes without impacting </w:t>
      </w:r>
      <w:r w:rsidR="0094283C" w:rsidRPr="0094283C">
        <w:rPr>
          <w:rFonts w:ascii="Arial" w:hAnsi="Arial" w:cs="Arial"/>
          <w:sz w:val="32"/>
          <w:szCs w:val="32"/>
        </w:rPr>
        <w:t>operational service.</w:t>
      </w:r>
    </w:p>
    <w:p w14:paraId="034B72D3" w14:textId="67CA763E" w:rsidR="00BC2FF9" w:rsidRPr="00BC2FF9" w:rsidRDefault="00BC2FF9" w:rsidP="00D808FE">
      <w:pPr>
        <w:spacing w:before="240" w:after="160" w:line="360" w:lineRule="auto"/>
        <w:rPr>
          <w:rFonts w:ascii="Arial" w:hAnsi="Arial" w:cs="Arial"/>
          <w:sz w:val="32"/>
          <w:szCs w:val="32"/>
        </w:rPr>
      </w:pPr>
      <w:r w:rsidRPr="00BC2FF9">
        <w:rPr>
          <w:rFonts w:ascii="Arial" w:hAnsi="Arial" w:cs="Arial"/>
          <w:b/>
          <w:bCs/>
          <w:sz w:val="32"/>
          <w:szCs w:val="32"/>
        </w:rPr>
        <w:t>Event Protocol Template</w:t>
      </w:r>
      <w:r w:rsidRPr="00BC2FF9">
        <w:rPr>
          <w:rFonts w:ascii="Arial" w:hAnsi="Arial" w:cs="Arial"/>
          <w:sz w:val="32"/>
          <w:szCs w:val="32"/>
        </w:rPr>
        <w:br/>
      </w:r>
      <w:r w:rsidR="0094283C" w:rsidRPr="0094283C">
        <w:rPr>
          <w:rFonts w:ascii="Arial" w:hAnsi="Arial" w:cs="Arial"/>
          <w:sz w:val="32"/>
          <w:szCs w:val="32"/>
        </w:rPr>
        <w:t>To c</w:t>
      </w:r>
      <w:r w:rsidRPr="00BC2FF9">
        <w:rPr>
          <w:rFonts w:ascii="Arial" w:hAnsi="Arial" w:cs="Arial"/>
          <w:sz w:val="32"/>
          <w:szCs w:val="32"/>
        </w:rPr>
        <w:t>reate a specific event checklist with room layout options, tech</w:t>
      </w:r>
      <w:r w:rsidR="0094283C" w:rsidRPr="0094283C">
        <w:rPr>
          <w:rFonts w:ascii="Arial" w:hAnsi="Arial" w:cs="Arial"/>
          <w:sz w:val="32"/>
          <w:szCs w:val="32"/>
        </w:rPr>
        <w:t xml:space="preserve">niques </w:t>
      </w:r>
      <w:r w:rsidRPr="00BC2FF9">
        <w:rPr>
          <w:rFonts w:ascii="Arial" w:hAnsi="Arial" w:cs="Arial"/>
          <w:sz w:val="32"/>
          <w:szCs w:val="32"/>
        </w:rPr>
        <w:t>checks, and staff allocatio</w:t>
      </w:r>
      <w:r w:rsidR="0094283C" w:rsidRPr="0094283C">
        <w:rPr>
          <w:rFonts w:ascii="Arial" w:hAnsi="Arial" w:cs="Arial"/>
          <w:sz w:val="32"/>
          <w:szCs w:val="32"/>
        </w:rPr>
        <w:t xml:space="preserve">ns to be </w:t>
      </w:r>
      <w:r w:rsidRPr="00BC2FF9">
        <w:rPr>
          <w:rFonts w:ascii="Arial" w:hAnsi="Arial" w:cs="Arial"/>
          <w:sz w:val="32"/>
          <w:szCs w:val="32"/>
        </w:rPr>
        <w:t>supported by virtual event guidelines (Wollman, 2011).</w:t>
      </w:r>
    </w:p>
    <w:p w14:paraId="140EE346" w14:textId="1E0D815B" w:rsidR="00BC2FF9" w:rsidRPr="00BC2FF9" w:rsidRDefault="00BC2FF9" w:rsidP="0094283C">
      <w:pPr>
        <w:spacing w:before="240" w:after="160" w:line="360" w:lineRule="auto"/>
        <w:rPr>
          <w:rFonts w:ascii="Arial" w:hAnsi="Arial" w:cs="Arial"/>
          <w:sz w:val="32"/>
          <w:szCs w:val="32"/>
        </w:rPr>
      </w:pPr>
      <w:r w:rsidRPr="00BC2FF9">
        <w:rPr>
          <w:rFonts w:ascii="Arial" w:hAnsi="Arial" w:cs="Arial"/>
          <w:b/>
          <w:bCs/>
          <w:sz w:val="32"/>
          <w:szCs w:val="32"/>
        </w:rPr>
        <w:t>Quick Response Team (QRT)</w:t>
      </w:r>
      <w:r w:rsidRPr="00BC2FF9">
        <w:rPr>
          <w:rFonts w:ascii="Arial" w:hAnsi="Arial" w:cs="Arial"/>
          <w:sz w:val="32"/>
          <w:szCs w:val="32"/>
        </w:rPr>
        <w:br/>
      </w:r>
      <w:r w:rsidR="0094283C" w:rsidRPr="0094283C">
        <w:rPr>
          <w:rFonts w:ascii="Arial" w:hAnsi="Arial" w:cs="Arial"/>
          <w:sz w:val="32"/>
          <w:szCs w:val="32"/>
        </w:rPr>
        <w:t>To a</w:t>
      </w:r>
      <w:r w:rsidRPr="00BC2FF9">
        <w:rPr>
          <w:rFonts w:ascii="Arial" w:hAnsi="Arial" w:cs="Arial"/>
          <w:sz w:val="32"/>
          <w:szCs w:val="32"/>
        </w:rPr>
        <w:t xml:space="preserve">ssign two experienced staff members per shift to serve as flexible support for last-minute adjustments. This strategy </w:t>
      </w:r>
      <w:r w:rsidR="0094283C" w:rsidRPr="0094283C">
        <w:rPr>
          <w:rFonts w:ascii="Arial" w:hAnsi="Arial" w:cs="Arial"/>
          <w:sz w:val="32"/>
          <w:szCs w:val="32"/>
        </w:rPr>
        <w:t xml:space="preserve">could </w:t>
      </w:r>
      <w:r w:rsidR="0094283C" w:rsidRPr="0094283C">
        <w:rPr>
          <w:rFonts w:ascii="Arial" w:hAnsi="Arial" w:cs="Arial"/>
          <w:sz w:val="32"/>
          <w:szCs w:val="32"/>
        </w:rPr>
        <w:lastRenderedPageBreak/>
        <w:t>balance</w:t>
      </w:r>
      <w:r w:rsidRPr="00BC2FF9">
        <w:rPr>
          <w:rFonts w:ascii="Arial" w:hAnsi="Arial" w:cs="Arial"/>
          <w:sz w:val="32"/>
          <w:szCs w:val="32"/>
        </w:rPr>
        <w:t xml:space="preserve"> efficiency with adaptability, aligning with industry best practices and improving employee satisfaction.</w:t>
      </w:r>
    </w:p>
    <w:p w14:paraId="413A962A" w14:textId="77777777" w:rsidR="00BC2FF9" w:rsidRPr="00BC2FF9" w:rsidRDefault="00BC2FF9" w:rsidP="00BC2FF9">
      <w:pPr>
        <w:spacing w:before="240" w:after="160" w:line="360" w:lineRule="auto"/>
        <w:rPr>
          <w:rFonts w:ascii="Arial" w:hAnsi="Arial" w:cs="Arial"/>
          <w:b/>
          <w:bCs/>
          <w:sz w:val="32"/>
          <w:szCs w:val="32"/>
        </w:rPr>
      </w:pPr>
      <w:r w:rsidRPr="00BC2FF9">
        <w:rPr>
          <w:rFonts w:ascii="Arial" w:hAnsi="Arial" w:cs="Arial"/>
          <w:b/>
          <w:bCs/>
          <w:sz w:val="32"/>
          <w:szCs w:val="32"/>
        </w:rPr>
        <w:t>Conclusion</w:t>
      </w:r>
    </w:p>
    <w:p w14:paraId="17F73828" w14:textId="77777777" w:rsidR="004D775E" w:rsidRDefault="0094283C" w:rsidP="00BC2FF9">
      <w:pPr>
        <w:spacing w:before="240" w:after="160" w:line="360" w:lineRule="auto"/>
        <w:rPr>
          <w:rFonts w:ascii="Arial" w:hAnsi="Arial" w:cs="Arial"/>
          <w:sz w:val="32"/>
          <w:szCs w:val="32"/>
        </w:rPr>
      </w:pPr>
      <w:r w:rsidRPr="0094283C">
        <w:rPr>
          <w:rFonts w:ascii="Arial" w:hAnsi="Arial" w:cs="Arial"/>
          <w:sz w:val="32"/>
          <w:szCs w:val="32"/>
        </w:rPr>
        <w:t>In conclusion, t</w:t>
      </w:r>
      <w:r w:rsidR="00BC2FF9" w:rsidRPr="00BC2FF9">
        <w:rPr>
          <w:rFonts w:ascii="Arial" w:hAnsi="Arial" w:cs="Arial"/>
          <w:sz w:val="32"/>
          <w:szCs w:val="32"/>
        </w:rPr>
        <w:t xml:space="preserve">his placement allowed me to actively experience and reflect </w:t>
      </w:r>
      <w:r w:rsidRPr="0094283C">
        <w:rPr>
          <w:rFonts w:ascii="Arial" w:hAnsi="Arial" w:cs="Arial"/>
          <w:sz w:val="32"/>
          <w:szCs w:val="32"/>
        </w:rPr>
        <w:t xml:space="preserve">on </w:t>
      </w:r>
      <w:r w:rsidR="00BC2FF9" w:rsidRPr="00BC2FF9">
        <w:rPr>
          <w:rFonts w:ascii="Arial" w:hAnsi="Arial" w:cs="Arial"/>
          <w:sz w:val="32"/>
          <w:szCs w:val="32"/>
        </w:rPr>
        <w:t xml:space="preserve">the complexities of event management in a real hospitality </w:t>
      </w:r>
      <w:r w:rsidRPr="0094283C">
        <w:rPr>
          <w:rFonts w:ascii="Arial" w:hAnsi="Arial" w:cs="Arial"/>
          <w:sz w:val="32"/>
          <w:szCs w:val="32"/>
        </w:rPr>
        <w:t>environment</w:t>
      </w:r>
      <w:r w:rsidR="00BC2FF9" w:rsidRPr="00BC2FF9">
        <w:rPr>
          <w:rFonts w:ascii="Arial" w:hAnsi="Arial" w:cs="Arial"/>
          <w:sz w:val="32"/>
          <w:szCs w:val="32"/>
        </w:rPr>
        <w:t>. By applying Kolb’s Experiential Learning Cycle, I transformed observations and challenges into lasting professional growth.</w:t>
      </w:r>
      <w:r w:rsidR="004D775E">
        <w:rPr>
          <w:rFonts w:ascii="Arial" w:hAnsi="Arial" w:cs="Arial"/>
          <w:sz w:val="32"/>
          <w:szCs w:val="32"/>
        </w:rPr>
        <w:t xml:space="preserve"> </w:t>
      </w:r>
    </w:p>
    <w:p w14:paraId="2A650186" w14:textId="4B87132B" w:rsidR="00BC2FF9" w:rsidRPr="0094283C" w:rsidRDefault="00BC2FF9" w:rsidP="00BC2FF9">
      <w:pPr>
        <w:spacing w:before="240" w:after="160" w:line="360" w:lineRule="auto"/>
        <w:rPr>
          <w:rFonts w:ascii="Arial" w:hAnsi="Arial" w:cs="Arial"/>
          <w:sz w:val="32"/>
          <w:szCs w:val="32"/>
        </w:rPr>
      </w:pPr>
      <w:r w:rsidRPr="00BC2FF9">
        <w:rPr>
          <w:rFonts w:ascii="Arial" w:hAnsi="Arial" w:cs="Arial"/>
          <w:sz w:val="32"/>
          <w:szCs w:val="32"/>
        </w:rPr>
        <w:t xml:space="preserve">I achieved all three of my learning objectives, especially in developing adaptive communication strategies and understanding the importance of operational leadership. I now </w:t>
      </w:r>
      <w:r w:rsidR="0094283C" w:rsidRPr="0094283C">
        <w:rPr>
          <w:rFonts w:ascii="Arial" w:hAnsi="Arial" w:cs="Arial"/>
          <w:sz w:val="32"/>
          <w:szCs w:val="32"/>
        </w:rPr>
        <w:t xml:space="preserve">can see </w:t>
      </w:r>
      <w:r w:rsidRPr="00BC2FF9">
        <w:rPr>
          <w:rFonts w:ascii="Arial" w:hAnsi="Arial" w:cs="Arial"/>
          <w:sz w:val="32"/>
          <w:szCs w:val="32"/>
        </w:rPr>
        <w:t>challenges as opportunities to learn</w:t>
      </w:r>
      <w:r w:rsidR="0094283C" w:rsidRPr="0094283C">
        <w:rPr>
          <w:rFonts w:ascii="Arial" w:hAnsi="Arial" w:cs="Arial"/>
          <w:sz w:val="32"/>
          <w:szCs w:val="32"/>
        </w:rPr>
        <w:t xml:space="preserve"> </w:t>
      </w:r>
      <w:r w:rsidRPr="00BC2FF9">
        <w:rPr>
          <w:rFonts w:ascii="Arial" w:hAnsi="Arial" w:cs="Arial"/>
          <w:sz w:val="32"/>
          <w:szCs w:val="32"/>
        </w:rPr>
        <w:t>and improve both personal and organisational performance</w:t>
      </w:r>
      <w:r w:rsidR="0094283C" w:rsidRPr="0094283C">
        <w:rPr>
          <w:rFonts w:ascii="Arial" w:hAnsi="Arial" w:cs="Arial"/>
          <w:sz w:val="32"/>
          <w:szCs w:val="32"/>
        </w:rPr>
        <w:t xml:space="preserve">, and to apply theory. </w:t>
      </w:r>
    </w:p>
    <w:p w14:paraId="58CAD8D7" w14:textId="77777777" w:rsidR="0094283C" w:rsidRDefault="0094283C" w:rsidP="0021359F">
      <w:pPr>
        <w:spacing w:before="240" w:after="160" w:line="360" w:lineRule="auto"/>
        <w:rPr>
          <w:rFonts w:ascii="Arial" w:hAnsi="Arial" w:cs="Arial"/>
          <w:b/>
          <w:bCs/>
          <w:sz w:val="28"/>
          <w:szCs w:val="28"/>
        </w:rPr>
      </w:pPr>
    </w:p>
    <w:p w14:paraId="18DCAED6" w14:textId="77777777" w:rsidR="0094283C" w:rsidRDefault="0094283C" w:rsidP="0021359F">
      <w:pPr>
        <w:spacing w:before="240" w:after="160" w:line="360" w:lineRule="auto"/>
        <w:rPr>
          <w:rFonts w:ascii="Arial" w:hAnsi="Arial" w:cs="Arial"/>
          <w:b/>
          <w:bCs/>
          <w:sz w:val="28"/>
          <w:szCs w:val="28"/>
        </w:rPr>
      </w:pPr>
    </w:p>
    <w:p w14:paraId="651A7073" w14:textId="77777777" w:rsidR="0094283C" w:rsidRDefault="0094283C" w:rsidP="0021359F">
      <w:pPr>
        <w:spacing w:before="240" w:after="160" w:line="360" w:lineRule="auto"/>
        <w:rPr>
          <w:rFonts w:ascii="Arial" w:hAnsi="Arial" w:cs="Arial"/>
          <w:b/>
          <w:bCs/>
          <w:sz w:val="28"/>
          <w:szCs w:val="28"/>
        </w:rPr>
      </w:pPr>
    </w:p>
    <w:p w14:paraId="67DAB3EF" w14:textId="77777777" w:rsidR="0094283C" w:rsidRDefault="0094283C" w:rsidP="0021359F">
      <w:pPr>
        <w:spacing w:before="240" w:after="160" w:line="360" w:lineRule="auto"/>
        <w:rPr>
          <w:rFonts w:ascii="Arial" w:hAnsi="Arial" w:cs="Arial"/>
          <w:b/>
          <w:bCs/>
          <w:sz w:val="28"/>
          <w:szCs w:val="28"/>
        </w:rPr>
      </w:pPr>
    </w:p>
    <w:p w14:paraId="47556AA7" w14:textId="77777777" w:rsidR="0094283C" w:rsidRDefault="0094283C" w:rsidP="0021359F">
      <w:pPr>
        <w:spacing w:before="240" w:after="160" w:line="360" w:lineRule="auto"/>
        <w:rPr>
          <w:rFonts w:ascii="Arial" w:hAnsi="Arial" w:cs="Arial"/>
          <w:b/>
          <w:bCs/>
          <w:sz w:val="28"/>
          <w:szCs w:val="28"/>
        </w:rPr>
      </w:pPr>
    </w:p>
    <w:p w14:paraId="3F12FFC9" w14:textId="77777777" w:rsidR="0094283C" w:rsidRDefault="0094283C" w:rsidP="0021359F">
      <w:pPr>
        <w:spacing w:before="240" w:after="160" w:line="360" w:lineRule="auto"/>
        <w:rPr>
          <w:rFonts w:ascii="Arial" w:hAnsi="Arial" w:cs="Arial"/>
          <w:b/>
          <w:bCs/>
          <w:sz w:val="28"/>
          <w:szCs w:val="28"/>
        </w:rPr>
      </w:pPr>
    </w:p>
    <w:p w14:paraId="283CF34B" w14:textId="77777777" w:rsidR="0094283C" w:rsidRDefault="0094283C" w:rsidP="0021359F">
      <w:pPr>
        <w:spacing w:before="240" w:after="160" w:line="360" w:lineRule="auto"/>
        <w:rPr>
          <w:rFonts w:ascii="Arial" w:hAnsi="Arial" w:cs="Arial"/>
          <w:b/>
          <w:bCs/>
          <w:sz w:val="28"/>
          <w:szCs w:val="28"/>
        </w:rPr>
      </w:pPr>
    </w:p>
    <w:p w14:paraId="6817FF35" w14:textId="77777777" w:rsidR="0094283C" w:rsidRDefault="0094283C" w:rsidP="0021359F">
      <w:pPr>
        <w:spacing w:before="240" w:after="160" w:line="360" w:lineRule="auto"/>
        <w:rPr>
          <w:sz w:val="28"/>
          <w:szCs w:val="28"/>
        </w:rPr>
      </w:pPr>
    </w:p>
    <w:p w14:paraId="43AEB1B0" w14:textId="77777777" w:rsidR="00C103EF" w:rsidRPr="00C103EF" w:rsidRDefault="00C103EF" w:rsidP="00C103EF">
      <w:pPr>
        <w:spacing w:before="240" w:after="160" w:line="360" w:lineRule="auto"/>
        <w:rPr>
          <w:sz w:val="32"/>
          <w:szCs w:val="32"/>
        </w:rPr>
      </w:pPr>
      <w:r w:rsidRPr="00C103EF">
        <w:rPr>
          <w:b/>
          <w:bCs/>
          <w:sz w:val="32"/>
          <w:szCs w:val="32"/>
        </w:rPr>
        <w:lastRenderedPageBreak/>
        <w:t>Reference List</w:t>
      </w:r>
    </w:p>
    <w:p w14:paraId="6E3337CE" w14:textId="77777777" w:rsidR="00201E28" w:rsidRPr="00201E28" w:rsidRDefault="00201E28" w:rsidP="00201E28">
      <w:pPr>
        <w:spacing w:before="240" w:after="160" w:line="360" w:lineRule="auto"/>
        <w:rPr>
          <w:sz w:val="32"/>
          <w:szCs w:val="32"/>
        </w:rPr>
      </w:pPr>
      <w:proofErr w:type="spellStart"/>
      <w:r w:rsidRPr="00201E28">
        <w:rPr>
          <w:sz w:val="32"/>
          <w:szCs w:val="32"/>
        </w:rPr>
        <w:t>Asree</w:t>
      </w:r>
      <w:proofErr w:type="spellEnd"/>
      <w:r w:rsidRPr="00201E28">
        <w:rPr>
          <w:sz w:val="32"/>
          <w:szCs w:val="32"/>
        </w:rPr>
        <w:t xml:space="preserve">, S., Zain, M. and </w:t>
      </w:r>
      <w:proofErr w:type="spellStart"/>
      <w:r w:rsidRPr="00201E28">
        <w:rPr>
          <w:sz w:val="32"/>
          <w:szCs w:val="32"/>
        </w:rPr>
        <w:t>Razalli</w:t>
      </w:r>
      <w:proofErr w:type="spellEnd"/>
      <w:r w:rsidRPr="00201E28">
        <w:rPr>
          <w:sz w:val="32"/>
          <w:szCs w:val="32"/>
        </w:rPr>
        <w:t xml:space="preserve">, M.R., 2010. Influence of leadership competency and organizational culture on responsiveness and performance of firms. </w:t>
      </w:r>
      <w:r w:rsidRPr="00201E28">
        <w:rPr>
          <w:i/>
          <w:iCs/>
          <w:sz w:val="32"/>
          <w:szCs w:val="32"/>
        </w:rPr>
        <w:t>International Journal of Contemporary Hospitality Management</w:t>
      </w:r>
      <w:r w:rsidRPr="00201E28">
        <w:rPr>
          <w:sz w:val="32"/>
          <w:szCs w:val="32"/>
        </w:rPr>
        <w:t>, 22(4), pp.500–516.</w:t>
      </w:r>
    </w:p>
    <w:p w14:paraId="3DF0D864" w14:textId="77777777" w:rsidR="00201E28" w:rsidRPr="00201E28" w:rsidRDefault="00201E28" w:rsidP="00201E28">
      <w:pPr>
        <w:spacing w:before="240" w:after="160" w:line="360" w:lineRule="auto"/>
        <w:rPr>
          <w:sz w:val="32"/>
          <w:szCs w:val="32"/>
        </w:rPr>
      </w:pPr>
      <w:r w:rsidRPr="00201E28">
        <w:rPr>
          <w:sz w:val="32"/>
          <w:szCs w:val="32"/>
        </w:rPr>
        <w:t xml:space="preserve">Bhardwaj, B. and Kalia, N., 2021. Contextual and task performance: role of employee engagement and organizational culture in hospitality industry. </w:t>
      </w:r>
      <w:r w:rsidRPr="00201E28">
        <w:rPr>
          <w:i/>
          <w:iCs/>
          <w:sz w:val="32"/>
          <w:szCs w:val="32"/>
        </w:rPr>
        <w:t>Vilakshan – XIMB Journal of Management</w:t>
      </w:r>
      <w:r w:rsidRPr="00201E28">
        <w:rPr>
          <w:sz w:val="32"/>
          <w:szCs w:val="32"/>
        </w:rPr>
        <w:t>, 18(2), pp.135–150.</w:t>
      </w:r>
    </w:p>
    <w:p w14:paraId="5BAA4639" w14:textId="77777777" w:rsidR="00201E28" w:rsidRPr="00201E28" w:rsidRDefault="00201E28" w:rsidP="00201E28">
      <w:pPr>
        <w:spacing w:before="240" w:after="160" w:line="360" w:lineRule="auto"/>
        <w:rPr>
          <w:sz w:val="32"/>
          <w:szCs w:val="32"/>
        </w:rPr>
      </w:pPr>
      <w:r w:rsidRPr="00201E28">
        <w:rPr>
          <w:sz w:val="32"/>
          <w:szCs w:val="32"/>
        </w:rPr>
        <w:t xml:space="preserve">Ghani, B., Zada, M., Memon, K.R., et al., 2022. Challenges and Strategies for Employee Retention in the Hospitality Industry: A Review. </w:t>
      </w:r>
      <w:r w:rsidRPr="00201E28">
        <w:rPr>
          <w:i/>
          <w:iCs/>
          <w:sz w:val="32"/>
          <w:szCs w:val="32"/>
        </w:rPr>
        <w:t>Sustainability</w:t>
      </w:r>
      <w:r w:rsidRPr="00201E28">
        <w:rPr>
          <w:sz w:val="32"/>
          <w:szCs w:val="32"/>
        </w:rPr>
        <w:t>, 14(1), pp.1–18.</w:t>
      </w:r>
    </w:p>
    <w:p w14:paraId="2E54E701" w14:textId="77777777" w:rsidR="00201E28" w:rsidRPr="00201E28" w:rsidRDefault="00201E28" w:rsidP="00201E28">
      <w:pPr>
        <w:spacing w:before="240" w:after="160" w:line="360" w:lineRule="auto"/>
        <w:rPr>
          <w:sz w:val="32"/>
          <w:szCs w:val="32"/>
        </w:rPr>
      </w:pPr>
      <w:r w:rsidRPr="00201E28">
        <w:rPr>
          <w:sz w:val="32"/>
          <w:szCs w:val="32"/>
        </w:rPr>
        <w:t xml:space="preserve">Golden-Romero, P., 2007. </w:t>
      </w:r>
      <w:r w:rsidRPr="00201E28">
        <w:rPr>
          <w:i/>
          <w:iCs/>
          <w:sz w:val="32"/>
          <w:szCs w:val="32"/>
        </w:rPr>
        <w:t>Hotel Convention Sales, Services, and Operations</w:t>
      </w:r>
      <w:r w:rsidRPr="00201E28">
        <w:rPr>
          <w:sz w:val="32"/>
          <w:szCs w:val="32"/>
        </w:rPr>
        <w:t>. 2nd ed. Clifton Park: Delmar.</w:t>
      </w:r>
    </w:p>
    <w:p w14:paraId="0A2ED33B" w14:textId="77777777" w:rsidR="00201E28" w:rsidRPr="00201E28" w:rsidRDefault="00201E28" w:rsidP="00201E28">
      <w:pPr>
        <w:spacing w:before="240" w:after="160" w:line="360" w:lineRule="auto"/>
        <w:rPr>
          <w:sz w:val="32"/>
          <w:szCs w:val="32"/>
        </w:rPr>
      </w:pPr>
      <w:r w:rsidRPr="00201E28">
        <w:rPr>
          <w:sz w:val="32"/>
          <w:szCs w:val="32"/>
        </w:rPr>
        <w:t xml:space="preserve">Healey, M. and Jenkins, A., 2000. Kolb's Experiential Learning Theory and Its Application in Geography in Higher Education. </w:t>
      </w:r>
      <w:r w:rsidRPr="00201E28">
        <w:rPr>
          <w:i/>
          <w:iCs/>
          <w:sz w:val="32"/>
          <w:szCs w:val="32"/>
        </w:rPr>
        <w:t>Journal of Geography</w:t>
      </w:r>
      <w:r w:rsidRPr="00201E28">
        <w:rPr>
          <w:sz w:val="32"/>
          <w:szCs w:val="32"/>
        </w:rPr>
        <w:t>, 99(5), pp.185–195.</w:t>
      </w:r>
    </w:p>
    <w:p w14:paraId="416A24F2" w14:textId="77777777" w:rsidR="00201E28" w:rsidRPr="00201E28" w:rsidRDefault="00201E28" w:rsidP="00201E28">
      <w:pPr>
        <w:spacing w:before="240" w:after="160" w:line="360" w:lineRule="auto"/>
        <w:rPr>
          <w:sz w:val="32"/>
          <w:szCs w:val="32"/>
        </w:rPr>
      </w:pPr>
      <w:r w:rsidRPr="00201E28">
        <w:rPr>
          <w:sz w:val="32"/>
          <w:szCs w:val="32"/>
        </w:rPr>
        <w:t xml:space="preserve">Hilton, 2024. </w:t>
      </w:r>
      <w:r w:rsidRPr="00201E28">
        <w:rPr>
          <w:i/>
          <w:iCs/>
          <w:sz w:val="32"/>
          <w:szCs w:val="32"/>
        </w:rPr>
        <w:t>Meetings and Events – DoubleTree by Hilton Dartford Bridge</w:t>
      </w:r>
      <w:r w:rsidRPr="00201E28">
        <w:rPr>
          <w:sz w:val="32"/>
          <w:szCs w:val="32"/>
        </w:rPr>
        <w:t xml:space="preserve">. [online] Available at: </w:t>
      </w:r>
      <w:hyperlink r:id="rId6" w:tgtFrame="_new" w:history="1">
        <w:r w:rsidRPr="00201E28">
          <w:rPr>
            <w:rStyle w:val="Hyperlink"/>
            <w:sz w:val="32"/>
            <w:szCs w:val="32"/>
          </w:rPr>
          <w:t>https://www.hilton.com/en/hotels/gatdbdi-doubletree-dartford-bridge/events/</w:t>
        </w:r>
      </w:hyperlink>
      <w:r w:rsidRPr="00201E28">
        <w:rPr>
          <w:sz w:val="32"/>
          <w:szCs w:val="32"/>
        </w:rPr>
        <w:t xml:space="preserve"> [Accessed 9 June 2025].</w:t>
      </w:r>
    </w:p>
    <w:p w14:paraId="20183FB1" w14:textId="77777777" w:rsidR="00201E28" w:rsidRPr="00201E28" w:rsidRDefault="00201E28" w:rsidP="00201E28">
      <w:pPr>
        <w:spacing w:before="240" w:after="160" w:line="360" w:lineRule="auto"/>
        <w:rPr>
          <w:sz w:val="32"/>
          <w:szCs w:val="32"/>
        </w:rPr>
      </w:pPr>
      <w:r w:rsidRPr="00201E28">
        <w:rPr>
          <w:sz w:val="32"/>
          <w:szCs w:val="32"/>
        </w:rPr>
        <w:lastRenderedPageBreak/>
        <w:t xml:space="preserve">Kolb, A.Y. and Kolb, D.A., 2018. Eight important things to know about the experiential learning cycle. </w:t>
      </w:r>
      <w:r w:rsidRPr="00201E28">
        <w:rPr>
          <w:i/>
          <w:iCs/>
          <w:sz w:val="32"/>
          <w:szCs w:val="32"/>
        </w:rPr>
        <w:t>The Australian Educational Leader</w:t>
      </w:r>
      <w:r w:rsidRPr="00201E28">
        <w:rPr>
          <w:sz w:val="32"/>
          <w:szCs w:val="32"/>
        </w:rPr>
        <w:t>, 40(3), pp.8–14.</w:t>
      </w:r>
    </w:p>
    <w:p w14:paraId="5D5032BB" w14:textId="77777777" w:rsidR="00201E28" w:rsidRPr="00201E28" w:rsidRDefault="00201E28" w:rsidP="00201E28">
      <w:pPr>
        <w:spacing w:before="240" w:after="160" w:line="360" w:lineRule="auto"/>
        <w:rPr>
          <w:sz w:val="32"/>
          <w:szCs w:val="32"/>
        </w:rPr>
      </w:pPr>
      <w:proofErr w:type="spellStart"/>
      <w:r w:rsidRPr="00201E28">
        <w:rPr>
          <w:sz w:val="32"/>
          <w:szCs w:val="32"/>
        </w:rPr>
        <w:t>Langellotto</w:t>
      </w:r>
      <w:proofErr w:type="spellEnd"/>
      <w:r w:rsidRPr="00201E28">
        <w:rPr>
          <w:sz w:val="32"/>
          <w:szCs w:val="32"/>
        </w:rPr>
        <w:t xml:space="preserve">, G., Detweiler, A. and Sheng, S., 2018. Planning Large Conferences: Tips and Tricks. </w:t>
      </w:r>
      <w:r w:rsidRPr="00201E28">
        <w:rPr>
          <w:i/>
          <w:iCs/>
          <w:sz w:val="32"/>
          <w:szCs w:val="32"/>
        </w:rPr>
        <w:t>Journal of Extension</w:t>
      </w:r>
      <w:r w:rsidRPr="00201E28">
        <w:rPr>
          <w:sz w:val="32"/>
          <w:szCs w:val="32"/>
        </w:rPr>
        <w:t>, 56(1), pp.1–6.</w:t>
      </w:r>
    </w:p>
    <w:p w14:paraId="68B70A12" w14:textId="77777777" w:rsidR="00201E28" w:rsidRPr="00201E28" w:rsidRDefault="00201E28" w:rsidP="00201E28">
      <w:pPr>
        <w:spacing w:before="240" w:after="160" w:line="360" w:lineRule="auto"/>
        <w:rPr>
          <w:sz w:val="32"/>
          <w:szCs w:val="32"/>
        </w:rPr>
      </w:pPr>
      <w:r w:rsidRPr="00201E28">
        <w:rPr>
          <w:sz w:val="32"/>
          <w:szCs w:val="32"/>
        </w:rPr>
        <w:t xml:space="preserve">Masterman, G. and Wood, E.H., 2006. </w:t>
      </w:r>
      <w:r w:rsidRPr="00201E28">
        <w:rPr>
          <w:i/>
          <w:iCs/>
          <w:sz w:val="32"/>
          <w:szCs w:val="32"/>
        </w:rPr>
        <w:t>Innovative Marketing Communications: Strategies for the Events Industry</w:t>
      </w:r>
      <w:r w:rsidRPr="00201E28">
        <w:rPr>
          <w:sz w:val="32"/>
          <w:szCs w:val="32"/>
        </w:rPr>
        <w:t>. Oxford: Elsevier.</w:t>
      </w:r>
    </w:p>
    <w:p w14:paraId="510A4215" w14:textId="77777777" w:rsidR="00201E28" w:rsidRPr="00201E28" w:rsidRDefault="00201E28" w:rsidP="00201E28">
      <w:pPr>
        <w:spacing w:before="240" w:after="160" w:line="360" w:lineRule="auto"/>
        <w:rPr>
          <w:sz w:val="32"/>
          <w:szCs w:val="32"/>
        </w:rPr>
      </w:pPr>
      <w:r w:rsidRPr="00201E28">
        <w:rPr>
          <w:sz w:val="32"/>
          <w:szCs w:val="32"/>
        </w:rPr>
        <w:t xml:space="preserve">Mather, W., 2024. Strategies for optimizing your hotel's sale value. </w:t>
      </w:r>
      <w:r w:rsidRPr="00201E28">
        <w:rPr>
          <w:i/>
          <w:iCs/>
          <w:sz w:val="32"/>
          <w:szCs w:val="32"/>
        </w:rPr>
        <w:t>Hotel Management</w:t>
      </w:r>
      <w:r w:rsidRPr="00201E28">
        <w:rPr>
          <w:sz w:val="32"/>
          <w:szCs w:val="32"/>
        </w:rPr>
        <w:t xml:space="preserve">. [online] Available at: </w:t>
      </w:r>
      <w:hyperlink r:id="rId7" w:tgtFrame="_new" w:history="1">
        <w:r w:rsidRPr="00201E28">
          <w:rPr>
            <w:rStyle w:val="Hyperlink"/>
            <w:sz w:val="32"/>
            <w:szCs w:val="32"/>
          </w:rPr>
          <w:t>https://www.hotelmanagement.net</w:t>
        </w:r>
      </w:hyperlink>
      <w:r w:rsidRPr="00201E28">
        <w:rPr>
          <w:sz w:val="32"/>
          <w:szCs w:val="32"/>
        </w:rPr>
        <w:t xml:space="preserve"> [Accessed 9 June 2025].</w:t>
      </w:r>
    </w:p>
    <w:p w14:paraId="11960EE7" w14:textId="77777777" w:rsidR="00201E28" w:rsidRPr="00201E28" w:rsidRDefault="00201E28" w:rsidP="00201E28">
      <w:pPr>
        <w:spacing w:before="240" w:after="160" w:line="360" w:lineRule="auto"/>
        <w:rPr>
          <w:sz w:val="32"/>
          <w:szCs w:val="32"/>
        </w:rPr>
      </w:pPr>
      <w:r w:rsidRPr="00201E28">
        <w:rPr>
          <w:sz w:val="32"/>
          <w:szCs w:val="32"/>
        </w:rPr>
        <w:t xml:space="preserve">Tabari, S., Wilson, J.A.J. and Ingram, H., 2016. Conceptualising the impact of culture and language upon hospitality service management. </w:t>
      </w:r>
      <w:r w:rsidRPr="00201E28">
        <w:rPr>
          <w:i/>
          <w:iCs/>
          <w:sz w:val="32"/>
          <w:szCs w:val="32"/>
        </w:rPr>
        <w:t>Worldwide Hospitality and Tourism Themes</w:t>
      </w:r>
      <w:r w:rsidRPr="00201E28">
        <w:rPr>
          <w:sz w:val="32"/>
          <w:szCs w:val="32"/>
        </w:rPr>
        <w:t>, 8(2), pp.158–164.</w:t>
      </w:r>
    </w:p>
    <w:p w14:paraId="44C65D47" w14:textId="77777777" w:rsidR="00201E28" w:rsidRPr="00201E28" w:rsidRDefault="00201E28" w:rsidP="00201E28">
      <w:pPr>
        <w:spacing w:before="240" w:after="160" w:line="360" w:lineRule="auto"/>
        <w:rPr>
          <w:sz w:val="32"/>
          <w:szCs w:val="32"/>
        </w:rPr>
      </w:pPr>
      <w:r w:rsidRPr="00201E28">
        <w:rPr>
          <w:sz w:val="32"/>
          <w:szCs w:val="32"/>
        </w:rPr>
        <w:t xml:space="preserve">Wollman, E., 2011. Virtual Events: A Key Part of Corporate Marketing. </w:t>
      </w:r>
      <w:r w:rsidRPr="00201E28">
        <w:rPr>
          <w:i/>
          <w:iCs/>
          <w:sz w:val="32"/>
          <w:szCs w:val="32"/>
        </w:rPr>
        <w:t>Successful Meetings</w:t>
      </w:r>
      <w:r w:rsidRPr="00201E28">
        <w:rPr>
          <w:sz w:val="32"/>
          <w:szCs w:val="32"/>
        </w:rPr>
        <w:t>, 60(4), pp.35–38.</w:t>
      </w:r>
    </w:p>
    <w:p w14:paraId="08F550D3" w14:textId="77777777" w:rsidR="00201E28" w:rsidRPr="00201E28" w:rsidRDefault="00201E28" w:rsidP="00201E28">
      <w:pPr>
        <w:spacing w:before="240" w:after="160" w:line="360" w:lineRule="auto"/>
        <w:rPr>
          <w:sz w:val="32"/>
          <w:szCs w:val="32"/>
        </w:rPr>
      </w:pPr>
      <w:r w:rsidRPr="00201E28">
        <w:rPr>
          <w:sz w:val="32"/>
          <w:szCs w:val="32"/>
        </w:rPr>
        <w:t xml:space="preserve">Wood, E.H., 2005. Measuring the economic and social impacts of local authority events. </w:t>
      </w:r>
      <w:r w:rsidRPr="00201E28">
        <w:rPr>
          <w:i/>
          <w:iCs/>
          <w:sz w:val="32"/>
          <w:szCs w:val="32"/>
        </w:rPr>
        <w:t>The International Journal of Public Sector Management</w:t>
      </w:r>
      <w:r w:rsidRPr="00201E28">
        <w:rPr>
          <w:sz w:val="32"/>
          <w:szCs w:val="32"/>
        </w:rPr>
        <w:t>, 18(1), pp.37–53.</w:t>
      </w:r>
    </w:p>
    <w:p w14:paraId="462A74EF" w14:textId="77777777" w:rsidR="00201E28" w:rsidRPr="00201E28" w:rsidRDefault="00201E28" w:rsidP="00201E28">
      <w:pPr>
        <w:spacing w:before="240" w:after="160" w:line="360" w:lineRule="auto"/>
        <w:rPr>
          <w:sz w:val="32"/>
          <w:szCs w:val="32"/>
        </w:rPr>
      </w:pPr>
      <w:r w:rsidRPr="00201E28">
        <w:rPr>
          <w:sz w:val="32"/>
          <w:szCs w:val="32"/>
        </w:rPr>
        <w:lastRenderedPageBreak/>
        <w:t xml:space="preserve">Knowles, T., 2002. </w:t>
      </w:r>
      <w:r w:rsidRPr="00201E28">
        <w:rPr>
          <w:i/>
          <w:iCs/>
          <w:sz w:val="32"/>
          <w:szCs w:val="32"/>
        </w:rPr>
        <w:t>Food Safety in the Hospitality Industry</w:t>
      </w:r>
      <w:r w:rsidRPr="00201E28">
        <w:rPr>
          <w:sz w:val="32"/>
          <w:szCs w:val="32"/>
        </w:rPr>
        <w:t>. Oxford: Butterworth-Heinemann.</w:t>
      </w:r>
    </w:p>
    <w:p w14:paraId="6749E8DF" w14:textId="77777777" w:rsidR="00206313" w:rsidRPr="0094283C" w:rsidRDefault="00206313" w:rsidP="0021359F">
      <w:pPr>
        <w:spacing w:before="240" w:after="160" w:line="360" w:lineRule="auto"/>
        <w:rPr>
          <w:sz w:val="32"/>
          <w:szCs w:val="32"/>
        </w:rPr>
      </w:pPr>
    </w:p>
    <w:sectPr w:rsidR="00206313" w:rsidRPr="009428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35E0A"/>
    <w:multiLevelType w:val="multilevel"/>
    <w:tmpl w:val="C802A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487D5A"/>
    <w:multiLevelType w:val="hybridMultilevel"/>
    <w:tmpl w:val="D2B2B4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5442BB"/>
    <w:multiLevelType w:val="multilevel"/>
    <w:tmpl w:val="78863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8742644"/>
    <w:multiLevelType w:val="multilevel"/>
    <w:tmpl w:val="74C63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D15F25"/>
    <w:multiLevelType w:val="multilevel"/>
    <w:tmpl w:val="98F80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F024AF"/>
    <w:multiLevelType w:val="multilevel"/>
    <w:tmpl w:val="15522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000621"/>
    <w:multiLevelType w:val="multilevel"/>
    <w:tmpl w:val="BC664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F80BFB"/>
    <w:multiLevelType w:val="multilevel"/>
    <w:tmpl w:val="938CD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CCF6C31"/>
    <w:multiLevelType w:val="multilevel"/>
    <w:tmpl w:val="E8A0D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9503628">
    <w:abstractNumId w:val="6"/>
  </w:num>
  <w:num w:numId="2" w16cid:durableId="1739788258">
    <w:abstractNumId w:val="7"/>
  </w:num>
  <w:num w:numId="3" w16cid:durableId="1956906517">
    <w:abstractNumId w:val="5"/>
  </w:num>
  <w:num w:numId="4" w16cid:durableId="2128887979">
    <w:abstractNumId w:val="8"/>
  </w:num>
  <w:num w:numId="5" w16cid:durableId="701826019">
    <w:abstractNumId w:val="4"/>
  </w:num>
  <w:num w:numId="6" w16cid:durableId="1629235095">
    <w:abstractNumId w:val="2"/>
  </w:num>
  <w:num w:numId="7" w16cid:durableId="1525824765">
    <w:abstractNumId w:val="0"/>
  </w:num>
  <w:num w:numId="8" w16cid:durableId="267742431">
    <w:abstractNumId w:val="1"/>
  </w:num>
  <w:num w:numId="9" w16cid:durableId="9893334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59F"/>
    <w:rsid w:val="00115AE2"/>
    <w:rsid w:val="00201E28"/>
    <w:rsid w:val="00206313"/>
    <w:rsid w:val="0021359F"/>
    <w:rsid w:val="00217C77"/>
    <w:rsid w:val="0023258E"/>
    <w:rsid w:val="00273E70"/>
    <w:rsid w:val="00362BBF"/>
    <w:rsid w:val="00462932"/>
    <w:rsid w:val="004D775E"/>
    <w:rsid w:val="005439EB"/>
    <w:rsid w:val="005E0520"/>
    <w:rsid w:val="005F5AC6"/>
    <w:rsid w:val="00612AA3"/>
    <w:rsid w:val="00655B30"/>
    <w:rsid w:val="006A4846"/>
    <w:rsid w:val="00722BAB"/>
    <w:rsid w:val="007617A8"/>
    <w:rsid w:val="007F32FE"/>
    <w:rsid w:val="0094283C"/>
    <w:rsid w:val="009A3CC9"/>
    <w:rsid w:val="009A4D3C"/>
    <w:rsid w:val="009C738C"/>
    <w:rsid w:val="009D49D2"/>
    <w:rsid w:val="009E55BB"/>
    <w:rsid w:val="009E6033"/>
    <w:rsid w:val="00A00AF0"/>
    <w:rsid w:val="00A47E37"/>
    <w:rsid w:val="00A6615F"/>
    <w:rsid w:val="00AA1C85"/>
    <w:rsid w:val="00AC7080"/>
    <w:rsid w:val="00AC7F6E"/>
    <w:rsid w:val="00B50820"/>
    <w:rsid w:val="00BC2FF9"/>
    <w:rsid w:val="00C103EF"/>
    <w:rsid w:val="00C5796F"/>
    <w:rsid w:val="00CA3DAB"/>
    <w:rsid w:val="00CE111F"/>
    <w:rsid w:val="00D808FE"/>
    <w:rsid w:val="00D87BB4"/>
    <w:rsid w:val="00DE2152"/>
    <w:rsid w:val="00E9533C"/>
    <w:rsid w:val="00F67134"/>
    <w:rsid w:val="00F77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047BA"/>
  <w15:chartTrackingRefBased/>
  <w15:docId w15:val="{2B27EBE5-6E1F-7E47-9835-7BA18AB88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5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35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35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5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5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59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59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59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59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5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35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35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5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5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5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5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5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59F"/>
    <w:rPr>
      <w:rFonts w:eastAsiaTheme="majorEastAsia" w:cstheme="majorBidi"/>
      <w:color w:val="272727" w:themeColor="text1" w:themeTint="D8"/>
    </w:rPr>
  </w:style>
  <w:style w:type="paragraph" w:styleId="Title">
    <w:name w:val="Title"/>
    <w:basedOn w:val="Normal"/>
    <w:next w:val="Normal"/>
    <w:link w:val="TitleChar"/>
    <w:uiPriority w:val="10"/>
    <w:qFormat/>
    <w:rsid w:val="0021359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5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59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5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59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1359F"/>
    <w:rPr>
      <w:i/>
      <w:iCs/>
      <w:color w:val="404040" w:themeColor="text1" w:themeTint="BF"/>
    </w:rPr>
  </w:style>
  <w:style w:type="paragraph" w:styleId="ListParagraph">
    <w:name w:val="List Paragraph"/>
    <w:basedOn w:val="Normal"/>
    <w:uiPriority w:val="34"/>
    <w:qFormat/>
    <w:rsid w:val="0021359F"/>
    <w:pPr>
      <w:ind w:left="720"/>
      <w:contextualSpacing/>
    </w:pPr>
  </w:style>
  <w:style w:type="character" w:styleId="IntenseEmphasis">
    <w:name w:val="Intense Emphasis"/>
    <w:basedOn w:val="DefaultParagraphFont"/>
    <w:uiPriority w:val="21"/>
    <w:qFormat/>
    <w:rsid w:val="0021359F"/>
    <w:rPr>
      <w:i/>
      <w:iCs/>
      <w:color w:val="0F4761" w:themeColor="accent1" w:themeShade="BF"/>
    </w:rPr>
  </w:style>
  <w:style w:type="paragraph" w:styleId="IntenseQuote">
    <w:name w:val="Intense Quote"/>
    <w:basedOn w:val="Normal"/>
    <w:next w:val="Normal"/>
    <w:link w:val="IntenseQuoteChar"/>
    <w:uiPriority w:val="30"/>
    <w:qFormat/>
    <w:rsid w:val="002135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59F"/>
    <w:rPr>
      <w:i/>
      <w:iCs/>
      <w:color w:val="0F4761" w:themeColor="accent1" w:themeShade="BF"/>
    </w:rPr>
  </w:style>
  <w:style w:type="character" w:styleId="IntenseReference">
    <w:name w:val="Intense Reference"/>
    <w:basedOn w:val="DefaultParagraphFont"/>
    <w:uiPriority w:val="32"/>
    <w:qFormat/>
    <w:rsid w:val="0021359F"/>
    <w:rPr>
      <w:b/>
      <w:bCs/>
      <w:smallCaps/>
      <w:color w:val="0F4761" w:themeColor="accent1" w:themeShade="BF"/>
      <w:spacing w:val="5"/>
    </w:rPr>
  </w:style>
  <w:style w:type="character" w:styleId="Hyperlink">
    <w:name w:val="Hyperlink"/>
    <w:basedOn w:val="DefaultParagraphFont"/>
    <w:uiPriority w:val="99"/>
    <w:unhideWhenUsed/>
    <w:rsid w:val="00612AA3"/>
    <w:rPr>
      <w:color w:val="467886" w:themeColor="hyperlink"/>
      <w:u w:val="single"/>
    </w:rPr>
  </w:style>
  <w:style w:type="character" w:styleId="UnresolvedMention">
    <w:name w:val="Unresolved Mention"/>
    <w:basedOn w:val="DefaultParagraphFont"/>
    <w:uiPriority w:val="99"/>
    <w:semiHidden/>
    <w:unhideWhenUsed/>
    <w:rsid w:val="00612A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161372">
      <w:bodyDiv w:val="1"/>
      <w:marLeft w:val="0"/>
      <w:marRight w:val="0"/>
      <w:marTop w:val="0"/>
      <w:marBottom w:val="0"/>
      <w:divBdr>
        <w:top w:val="none" w:sz="0" w:space="0" w:color="auto"/>
        <w:left w:val="none" w:sz="0" w:space="0" w:color="auto"/>
        <w:bottom w:val="none" w:sz="0" w:space="0" w:color="auto"/>
        <w:right w:val="none" w:sz="0" w:space="0" w:color="auto"/>
      </w:divBdr>
    </w:div>
    <w:div w:id="189147927">
      <w:bodyDiv w:val="1"/>
      <w:marLeft w:val="0"/>
      <w:marRight w:val="0"/>
      <w:marTop w:val="0"/>
      <w:marBottom w:val="0"/>
      <w:divBdr>
        <w:top w:val="none" w:sz="0" w:space="0" w:color="auto"/>
        <w:left w:val="none" w:sz="0" w:space="0" w:color="auto"/>
        <w:bottom w:val="none" w:sz="0" w:space="0" w:color="auto"/>
        <w:right w:val="none" w:sz="0" w:space="0" w:color="auto"/>
      </w:divBdr>
    </w:div>
    <w:div w:id="205146106">
      <w:bodyDiv w:val="1"/>
      <w:marLeft w:val="0"/>
      <w:marRight w:val="0"/>
      <w:marTop w:val="0"/>
      <w:marBottom w:val="0"/>
      <w:divBdr>
        <w:top w:val="none" w:sz="0" w:space="0" w:color="auto"/>
        <w:left w:val="none" w:sz="0" w:space="0" w:color="auto"/>
        <w:bottom w:val="none" w:sz="0" w:space="0" w:color="auto"/>
        <w:right w:val="none" w:sz="0" w:space="0" w:color="auto"/>
      </w:divBdr>
    </w:div>
    <w:div w:id="316500723">
      <w:bodyDiv w:val="1"/>
      <w:marLeft w:val="0"/>
      <w:marRight w:val="0"/>
      <w:marTop w:val="0"/>
      <w:marBottom w:val="0"/>
      <w:divBdr>
        <w:top w:val="none" w:sz="0" w:space="0" w:color="auto"/>
        <w:left w:val="none" w:sz="0" w:space="0" w:color="auto"/>
        <w:bottom w:val="none" w:sz="0" w:space="0" w:color="auto"/>
        <w:right w:val="none" w:sz="0" w:space="0" w:color="auto"/>
      </w:divBdr>
    </w:div>
    <w:div w:id="495264599">
      <w:bodyDiv w:val="1"/>
      <w:marLeft w:val="0"/>
      <w:marRight w:val="0"/>
      <w:marTop w:val="0"/>
      <w:marBottom w:val="0"/>
      <w:divBdr>
        <w:top w:val="none" w:sz="0" w:space="0" w:color="auto"/>
        <w:left w:val="none" w:sz="0" w:space="0" w:color="auto"/>
        <w:bottom w:val="none" w:sz="0" w:space="0" w:color="auto"/>
        <w:right w:val="none" w:sz="0" w:space="0" w:color="auto"/>
      </w:divBdr>
    </w:div>
    <w:div w:id="757095038">
      <w:bodyDiv w:val="1"/>
      <w:marLeft w:val="0"/>
      <w:marRight w:val="0"/>
      <w:marTop w:val="0"/>
      <w:marBottom w:val="0"/>
      <w:divBdr>
        <w:top w:val="none" w:sz="0" w:space="0" w:color="auto"/>
        <w:left w:val="none" w:sz="0" w:space="0" w:color="auto"/>
        <w:bottom w:val="none" w:sz="0" w:space="0" w:color="auto"/>
        <w:right w:val="none" w:sz="0" w:space="0" w:color="auto"/>
      </w:divBdr>
    </w:div>
    <w:div w:id="767192889">
      <w:bodyDiv w:val="1"/>
      <w:marLeft w:val="0"/>
      <w:marRight w:val="0"/>
      <w:marTop w:val="0"/>
      <w:marBottom w:val="0"/>
      <w:divBdr>
        <w:top w:val="none" w:sz="0" w:space="0" w:color="auto"/>
        <w:left w:val="none" w:sz="0" w:space="0" w:color="auto"/>
        <w:bottom w:val="none" w:sz="0" w:space="0" w:color="auto"/>
        <w:right w:val="none" w:sz="0" w:space="0" w:color="auto"/>
      </w:divBdr>
    </w:div>
    <w:div w:id="793013968">
      <w:bodyDiv w:val="1"/>
      <w:marLeft w:val="0"/>
      <w:marRight w:val="0"/>
      <w:marTop w:val="0"/>
      <w:marBottom w:val="0"/>
      <w:divBdr>
        <w:top w:val="none" w:sz="0" w:space="0" w:color="auto"/>
        <w:left w:val="none" w:sz="0" w:space="0" w:color="auto"/>
        <w:bottom w:val="none" w:sz="0" w:space="0" w:color="auto"/>
        <w:right w:val="none" w:sz="0" w:space="0" w:color="auto"/>
      </w:divBdr>
    </w:div>
    <w:div w:id="832794933">
      <w:bodyDiv w:val="1"/>
      <w:marLeft w:val="0"/>
      <w:marRight w:val="0"/>
      <w:marTop w:val="0"/>
      <w:marBottom w:val="0"/>
      <w:divBdr>
        <w:top w:val="none" w:sz="0" w:space="0" w:color="auto"/>
        <w:left w:val="none" w:sz="0" w:space="0" w:color="auto"/>
        <w:bottom w:val="none" w:sz="0" w:space="0" w:color="auto"/>
        <w:right w:val="none" w:sz="0" w:space="0" w:color="auto"/>
      </w:divBdr>
    </w:div>
    <w:div w:id="1031882015">
      <w:bodyDiv w:val="1"/>
      <w:marLeft w:val="0"/>
      <w:marRight w:val="0"/>
      <w:marTop w:val="0"/>
      <w:marBottom w:val="0"/>
      <w:divBdr>
        <w:top w:val="none" w:sz="0" w:space="0" w:color="auto"/>
        <w:left w:val="none" w:sz="0" w:space="0" w:color="auto"/>
        <w:bottom w:val="none" w:sz="0" w:space="0" w:color="auto"/>
        <w:right w:val="none" w:sz="0" w:space="0" w:color="auto"/>
      </w:divBdr>
    </w:div>
    <w:div w:id="1190291940">
      <w:bodyDiv w:val="1"/>
      <w:marLeft w:val="0"/>
      <w:marRight w:val="0"/>
      <w:marTop w:val="0"/>
      <w:marBottom w:val="0"/>
      <w:divBdr>
        <w:top w:val="none" w:sz="0" w:space="0" w:color="auto"/>
        <w:left w:val="none" w:sz="0" w:space="0" w:color="auto"/>
        <w:bottom w:val="none" w:sz="0" w:space="0" w:color="auto"/>
        <w:right w:val="none" w:sz="0" w:space="0" w:color="auto"/>
      </w:divBdr>
    </w:div>
    <w:div w:id="1252273482">
      <w:bodyDiv w:val="1"/>
      <w:marLeft w:val="0"/>
      <w:marRight w:val="0"/>
      <w:marTop w:val="0"/>
      <w:marBottom w:val="0"/>
      <w:divBdr>
        <w:top w:val="none" w:sz="0" w:space="0" w:color="auto"/>
        <w:left w:val="none" w:sz="0" w:space="0" w:color="auto"/>
        <w:bottom w:val="none" w:sz="0" w:space="0" w:color="auto"/>
        <w:right w:val="none" w:sz="0" w:space="0" w:color="auto"/>
      </w:divBdr>
    </w:div>
    <w:div w:id="1286040584">
      <w:bodyDiv w:val="1"/>
      <w:marLeft w:val="0"/>
      <w:marRight w:val="0"/>
      <w:marTop w:val="0"/>
      <w:marBottom w:val="0"/>
      <w:divBdr>
        <w:top w:val="none" w:sz="0" w:space="0" w:color="auto"/>
        <w:left w:val="none" w:sz="0" w:space="0" w:color="auto"/>
        <w:bottom w:val="none" w:sz="0" w:space="0" w:color="auto"/>
        <w:right w:val="none" w:sz="0" w:space="0" w:color="auto"/>
      </w:divBdr>
    </w:div>
    <w:div w:id="1459452899">
      <w:bodyDiv w:val="1"/>
      <w:marLeft w:val="0"/>
      <w:marRight w:val="0"/>
      <w:marTop w:val="0"/>
      <w:marBottom w:val="0"/>
      <w:divBdr>
        <w:top w:val="none" w:sz="0" w:space="0" w:color="auto"/>
        <w:left w:val="none" w:sz="0" w:space="0" w:color="auto"/>
        <w:bottom w:val="none" w:sz="0" w:space="0" w:color="auto"/>
        <w:right w:val="none" w:sz="0" w:space="0" w:color="auto"/>
      </w:divBdr>
    </w:div>
    <w:div w:id="1503427276">
      <w:bodyDiv w:val="1"/>
      <w:marLeft w:val="0"/>
      <w:marRight w:val="0"/>
      <w:marTop w:val="0"/>
      <w:marBottom w:val="0"/>
      <w:divBdr>
        <w:top w:val="none" w:sz="0" w:space="0" w:color="auto"/>
        <w:left w:val="none" w:sz="0" w:space="0" w:color="auto"/>
        <w:bottom w:val="none" w:sz="0" w:space="0" w:color="auto"/>
        <w:right w:val="none" w:sz="0" w:space="0" w:color="auto"/>
      </w:divBdr>
    </w:div>
    <w:div w:id="1536844145">
      <w:bodyDiv w:val="1"/>
      <w:marLeft w:val="0"/>
      <w:marRight w:val="0"/>
      <w:marTop w:val="0"/>
      <w:marBottom w:val="0"/>
      <w:divBdr>
        <w:top w:val="none" w:sz="0" w:space="0" w:color="auto"/>
        <w:left w:val="none" w:sz="0" w:space="0" w:color="auto"/>
        <w:bottom w:val="none" w:sz="0" w:space="0" w:color="auto"/>
        <w:right w:val="none" w:sz="0" w:space="0" w:color="auto"/>
      </w:divBdr>
    </w:div>
    <w:div w:id="1690520942">
      <w:bodyDiv w:val="1"/>
      <w:marLeft w:val="0"/>
      <w:marRight w:val="0"/>
      <w:marTop w:val="0"/>
      <w:marBottom w:val="0"/>
      <w:divBdr>
        <w:top w:val="none" w:sz="0" w:space="0" w:color="auto"/>
        <w:left w:val="none" w:sz="0" w:space="0" w:color="auto"/>
        <w:bottom w:val="none" w:sz="0" w:space="0" w:color="auto"/>
        <w:right w:val="none" w:sz="0" w:space="0" w:color="auto"/>
      </w:divBdr>
    </w:div>
    <w:div w:id="1759252918">
      <w:bodyDiv w:val="1"/>
      <w:marLeft w:val="0"/>
      <w:marRight w:val="0"/>
      <w:marTop w:val="0"/>
      <w:marBottom w:val="0"/>
      <w:divBdr>
        <w:top w:val="none" w:sz="0" w:space="0" w:color="auto"/>
        <w:left w:val="none" w:sz="0" w:space="0" w:color="auto"/>
        <w:bottom w:val="none" w:sz="0" w:space="0" w:color="auto"/>
        <w:right w:val="none" w:sz="0" w:space="0" w:color="auto"/>
      </w:divBdr>
    </w:div>
    <w:div w:id="1864782544">
      <w:bodyDiv w:val="1"/>
      <w:marLeft w:val="0"/>
      <w:marRight w:val="0"/>
      <w:marTop w:val="0"/>
      <w:marBottom w:val="0"/>
      <w:divBdr>
        <w:top w:val="none" w:sz="0" w:space="0" w:color="auto"/>
        <w:left w:val="none" w:sz="0" w:space="0" w:color="auto"/>
        <w:bottom w:val="none" w:sz="0" w:space="0" w:color="auto"/>
        <w:right w:val="none" w:sz="0" w:space="0" w:color="auto"/>
      </w:divBdr>
    </w:div>
    <w:div w:id="1929726350">
      <w:bodyDiv w:val="1"/>
      <w:marLeft w:val="0"/>
      <w:marRight w:val="0"/>
      <w:marTop w:val="0"/>
      <w:marBottom w:val="0"/>
      <w:divBdr>
        <w:top w:val="none" w:sz="0" w:space="0" w:color="auto"/>
        <w:left w:val="none" w:sz="0" w:space="0" w:color="auto"/>
        <w:bottom w:val="none" w:sz="0" w:space="0" w:color="auto"/>
        <w:right w:val="none" w:sz="0" w:space="0" w:color="auto"/>
      </w:divBdr>
    </w:div>
    <w:div w:id="1975989084">
      <w:bodyDiv w:val="1"/>
      <w:marLeft w:val="0"/>
      <w:marRight w:val="0"/>
      <w:marTop w:val="0"/>
      <w:marBottom w:val="0"/>
      <w:divBdr>
        <w:top w:val="none" w:sz="0" w:space="0" w:color="auto"/>
        <w:left w:val="none" w:sz="0" w:space="0" w:color="auto"/>
        <w:bottom w:val="none" w:sz="0" w:space="0" w:color="auto"/>
        <w:right w:val="none" w:sz="0" w:space="0" w:color="auto"/>
      </w:divBdr>
    </w:div>
    <w:div w:id="1992829209">
      <w:bodyDiv w:val="1"/>
      <w:marLeft w:val="0"/>
      <w:marRight w:val="0"/>
      <w:marTop w:val="0"/>
      <w:marBottom w:val="0"/>
      <w:divBdr>
        <w:top w:val="none" w:sz="0" w:space="0" w:color="auto"/>
        <w:left w:val="none" w:sz="0" w:space="0" w:color="auto"/>
        <w:bottom w:val="none" w:sz="0" w:space="0" w:color="auto"/>
        <w:right w:val="none" w:sz="0" w:space="0" w:color="auto"/>
      </w:divBdr>
    </w:div>
    <w:div w:id="2086605812">
      <w:bodyDiv w:val="1"/>
      <w:marLeft w:val="0"/>
      <w:marRight w:val="0"/>
      <w:marTop w:val="0"/>
      <w:marBottom w:val="0"/>
      <w:divBdr>
        <w:top w:val="none" w:sz="0" w:space="0" w:color="auto"/>
        <w:left w:val="none" w:sz="0" w:space="0" w:color="auto"/>
        <w:bottom w:val="none" w:sz="0" w:space="0" w:color="auto"/>
        <w:right w:val="none" w:sz="0" w:space="0" w:color="auto"/>
      </w:divBdr>
    </w:div>
    <w:div w:id="2139104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otelmanagement.n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lton.com/en/hotels/gatdbdi-doubletree-dartford-bridge/event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13</Pages>
  <Words>1833</Words>
  <Characters>10450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Gergana Nikolova (2213953)</dc:creator>
  <cp:keywords/>
  <dc:description/>
  <cp:lastModifiedBy>Gergana Nikolova (2213953)</cp:lastModifiedBy>
  <cp:revision>4</cp:revision>
  <dcterms:created xsi:type="dcterms:W3CDTF">2025-06-09T16:16:00Z</dcterms:created>
  <dcterms:modified xsi:type="dcterms:W3CDTF">2025-06-10T12:11:00Z</dcterms:modified>
</cp:coreProperties>
</file>