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0BB4C" w14:textId="1C6C71CF" w:rsidR="00FA677E" w:rsidRPr="00407C2C" w:rsidRDefault="00D7768B" w:rsidP="00407C2C">
      <w:pPr>
        <w:spacing w:line="480" w:lineRule="auto"/>
        <w:rPr>
          <w:sz w:val="36"/>
          <w:szCs w:val="36"/>
          <w:u w:val="single"/>
        </w:rPr>
      </w:pPr>
      <w:r w:rsidRPr="00407C2C">
        <w:rPr>
          <w:sz w:val="36"/>
          <w:szCs w:val="36"/>
          <w:u w:val="single"/>
        </w:rPr>
        <w:t>Research Methodology and Planning</w:t>
      </w:r>
    </w:p>
    <w:p w14:paraId="750D59EE" w14:textId="71A3F0C8" w:rsidR="00D7768B" w:rsidRPr="0054255D" w:rsidRDefault="00D7768B" w:rsidP="00407C2C">
      <w:pPr>
        <w:spacing w:line="480" w:lineRule="auto"/>
        <w:rPr>
          <w:sz w:val="24"/>
          <w:szCs w:val="24"/>
          <w:u w:val="single"/>
        </w:rPr>
      </w:pPr>
      <w:r w:rsidRPr="0054255D">
        <w:rPr>
          <w:sz w:val="24"/>
          <w:szCs w:val="24"/>
          <w:u w:val="single"/>
        </w:rPr>
        <w:t>Introduction</w:t>
      </w:r>
    </w:p>
    <w:p w14:paraId="02457812" w14:textId="7626D330" w:rsidR="0090083E" w:rsidRPr="0049171B" w:rsidRDefault="0090083E" w:rsidP="00407C2C">
      <w:pPr>
        <w:spacing w:line="480" w:lineRule="auto"/>
        <w:rPr>
          <w:sz w:val="24"/>
          <w:szCs w:val="24"/>
        </w:rPr>
      </w:pPr>
      <w:r w:rsidRPr="0049171B">
        <w:rPr>
          <w:sz w:val="24"/>
          <w:szCs w:val="24"/>
        </w:rPr>
        <w:t xml:space="preserve">This chapter aims to identify the most appropriate research approach required to conduct the research project on county lines and their exploitation of vulnerable individuals. </w:t>
      </w:r>
    </w:p>
    <w:p w14:paraId="2B1CE1B5" w14:textId="07EE6DD8" w:rsidR="00D7768B" w:rsidRPr="0049171B" w:rsidRDefault="00886B5F" w:rsidP="00407C2C">
      <w:pPr>
        <w:spacing w:line="480" w:lineRule="auto"/>
        <w:rPr>
          <w:sz w:val="24"/>
          <w:szCs w:val="24"/>
        </w:rPr>
      </w:pPr>
      <w:r w:rsidRPr="0049171B">
        <w:rPr>
          <w:sz w:val="24"/>
          <w:szCs w:val="24"/>
        </w:rPr>
        <w:t>Typically, there are two main types of research: primary and secondary. Bryman</w:t>
      </w:r>
      <w:sdt>
        <w:sdtPr>
          <w:rPr>
            <w:sz w:val="24"/>
            <w:szCs w:val="24"/>
          </w:rPr>
          <w:id w:val="252867770"/>
          <w:citation/>
        </w:sdtPr>
        <w:sdtContent>
          <w:r w:rsidR="008527F0" w:rsidRPr="0049171B">
            <w:rPr>
              <w:sz w:val="24"/>
              <w:szCs w:val="24"/>
            </w:rPr>
            <w:fldChar w:fldCharType="begin"/>
          </w:r>
          <w:r w:rsidR="008527F0" w:rsidRPr="0049171B">
            <w:rPr>
              <w:sz w:val="24"/>
              <w:szCs w:val="24"/>
            </w:rPr>
            <w:instrText xml:space="preserve">CITATION Bry16 \n  \t  \l 2057 </w:instrText>
          </w:r>
          <w:r w:rsidR="008527F0" w:rsidRPr="0049171B">
            <w:rPr>
              <w:sz w:val="24"/>
              <w:szCs w:val="24"/>
            </w:rPr>
            <w:fldChar w:fldCharType="separate"/>
          </w:r>
          <w:r w:rsidR="004F00A8">
            <w:rPr>
              <w:noProof/>
              <w:sz w:val="24"/>
              <w:szCs w:val="24"/>
            </w:rPr>
            <w:t xml:space="preserve"> </w:t>
          </w:r>
          <w:r w:rsidR="004F00A8" w:rsidRPr="004F00A8">
            <w:rPr>
              <w:noProof/>
              <w:sz w:val="24"/>
              <w:szCs w:val="24"/>
            </w:rPr>
            <w:t>(2016)</w:t>
          </w:r>
          <w:r w:rsidR="008527F0" w:rsidRPr="0049171B">
            <w:rPr>
              <w:sz w:val="24"/>
              <w:szCs w:val="24"/>
            </w:rPr>
            <w:fldChar w:fldCharType="end"/>
          </w:r>
        </w:sdtContent>
      </w:sdt>
      <w:r w:rsidRPr="0049171B">
        <w:rPr>
          <w:sz w:val="24"/>
          <w:szCs w:val="24"/>
        </w:rPr>
        <w:t xml:space="preserve"> describes primary research as information that is </w:t>
      </w:r>
      <w:r w:rsidR="008527F0" w:rsidRPr="0049171B">
        <w:rPr>
          <w:sz w:val="24"/>
          <w:szCs w:val="24"/>
        </w:rPr>
        <w:t>collected</w:t>
      </w:r>
      <w:r w:rsidRPr="0049171B">
        <w:rPr>
          <w:sz w:val="24"/>
          <w:szCs w:val="24"/>
        </w:rPr>
        <w:t xml:space="preserve"> by an individual for a specific purpose. Secondary information is that which is obtained from previous studies by another researcher for their own intent and purposes. </w:t>
      </w:r>
      <w:r w:rsidR="0090083E" w:rsidRPr="0049171B">
        <w:rPr>
          <w:sz w:val="24"/>
          <w:szCs w:val="24"/>
        </w:rPr>
        <w:t xml:space="preserve">To further build on available literature and contribute to existing debates, primary research will be the most effective. </w:t>
      </w:r>
    </w:p>
    <w:p w14:paraId="44814FB4" w14:textId="4BF136C2" w:rsidR="004F4703" w:rsidRPr="0054255D" w:rsidRDefault="004F4703" w:rsidP="00407C2C">
      <w:pPr>
        <w:spacing w:line="480" w:lineRule="auto"/>
        <w:rPr>
          <w:sz w:val="24"/>
          <w:szCs w:val="24"/>
          <w:u w:val="single"/>
        </w:rPr>
      </w:pPr>
      <w:r w:rsidRPr="0054255D">
        <w:rPr>
          <w:sz w:val="24"/>
          <w:szCs w:val="24"/>
          <w:u w:val="single"/>
        </w:rPr>
        <w:t>The Research Onion</w:t>
      </w:r>
    </w:p>
    <w:p w14:paraId="12B369E2" w14:textId="1DCC5981" w:rsidR="005F52E8" w:rsidRPr="0049171B" w:rsidRDefault="004F4703" w:rsidP="00407C2C">
      <w:pPr>
        <w:spacing w:line="480" w:lineRule="auto"/>
        <w:rPr>
          <w:sz w:val="24"/>
          <w:szCs w:val="24"/>
        </w:rPr>
      </w:pPr>
      <w:r w:rsidRPr="0049171B">
        <w:rPr>
          <w:sz w:val="24"/>
          <w:szCs w:val="24"/>
        </w:rPr>
        <w:t>One of the most popular methods used in academic research is that of “The Research Onion”</w:t>
      </w:r>
      <w:r w:rsidR="005F52E8" w:rsidRPr="0049171B">
        <w:rPr>
          <w:sz w:val="24"/>
          <w:szCs w:val="24"/>
        </w:rPr>
        <w:t xml:space="preserve"> by Saunders et al, </w:t>
      </w:r>
      <w:sdt>
        <w:sdtPr>
          <w:rPr>
            <w:sz w:val="24"/>
            <w:szCs w:val="24"/>
          </w:rPr>
          <w:id w:val="1593668020"/>
          <w:citation/>
        </w:sdtPr>
        <w:sdtContent>
          <w:r w:rsidR="00ED4535">
            <w:rPr>
              <w:sz w:val="24"/>
              <w:szCs w:val="24"/>
            </w:rPr>
            <w:fldChar w:fldCharType="begin"/>
          </w:r>
          <w:r w:rsidR="00C56F3C">
            <w:rPr>
              <w:sz w:val="24"/>
              <w:szCs w:val="24"/>
            </w:rPr>
            <w:instrText xml:space="preserve">CITATION Sau07 \n  \t  \l 2057 </w:instrText>
          </w:r>
          <w:r w:rsidR="00ED4535">
            <w:rPr>
              <w:sz w:val="24"/>
              <w:szCs w:val="24"/>
            </w:rPr>
            <w:fldChar w:fldCharType="separate"/>
          </w:r>
          <w:r w:rsidR="004F00A8" w:rsidRPr="004F00A8">
            <w:rPr>
              <w:noProof/>
              <w:sz w:val="24"/>
              <w:szCs w:val="24"/>
            </w:rPr>
            <w:t>(2016)</w:t>
          </w:r>
          <w:r w:rsidR="00ED4535">
            <w:rPr>
              <w:sz w:val="24"/>
              <w:szCs w:val="24"/>
            </w:rPr>
            <w:fldChar w:fldCharType="end"/>
          </w:r>
        </w:sdtContent>
      </w:sdt>
      <w:r w:rsidR="005F52E8" w:rsidRPr="0049171B">
        <w:rPr>
          <w:sz w:val="24"/>
          <w:szCs w:val="24"/>
        </w:rPr>
        <w:t xml:space="preserve">.  </w:t>
      </w:r>
    </w:p>
    <w:p w14:paraId="490EE56D" w14:textId="5B5E6E04" w:rsidR="005F52E8" w:rsidRPr="0049171B" w:rsidRDefault="00C56F3C" w:rsidP="00407C2C">
      <w:pPr>
        <w:spacing w:line="480" w:lineRule="auto"/>
        <w:rPr>
          <w:sz w:val="24"/>
          <w:szCs w:val="24"/>
        </w:rPr>
      </w:pPr>
      <w:sdt>
        <w:sdtPr>
          <w:rPr>
            <w:sz w:val="24"/>
            <w:szCs w:val="24"/>
          </w:rPr>
          <w:id w:val="400110885"/>
          <w:citation/>
        </w:sdtPr>
        <w:sdtContent>
          <w:r>
            <w:rPr>
              <w:sz w:val="24"/>
              <w:szCs w:val="24"/>
            </w:rPr>
            <w:fldChar w:fldCharType="begin"/>
          </w:r>
          <w:r>
            <w:rPr>
              <w:sz w:val="24"/>
              <w:szCs w:val="24"/>
            </w:rPr>
            <w:instrText xml:space="preserve"> CITATION Sau07 \l 2057 </w:instrText>
          </w:r>
          <w:r>
            <w:rPr>
              <w:sz w:val="24"/>
              <w:szCs w:val="24"/>
            </w:rPr>
            <w:fldChar w:fldCharType="separate"/>
          </w:r>
          <w:r w:rsidR="004F00A8" w:rsidRPr="004F00A8">
            <w:rPr>
              <w:noProof/>
              <w:sz w:val="24"/>
              <w:szCs w:val="24"/>
            </w:rPr>
            <w:t>(Saunders, et al., 2016)</w:t>
          </w:r>
          <w:r>
            <w:rPr>
              <w:sz w:val="24"/>
              <w:szCs w:val="24"/>
            </w:rPr>
            <w:fldChar w:fldCharType="end"/>
          </w:r>
        </w:sdtContent>
      </w:sdt>
      <w:r w:rsidR="005F52E8" w:rsidRPr="0049171B">
        <w:rPr>
          <w:noProof/>
          <w:sz w:val="24"/>
          <w:szCs w:val="24"/>
        </w:rPr>
        <w:drawing>
          <wp:anchor distT="0" distB="0" distL="114300" distR="114300" simplePos="0" relativeHeight="251658240" behindDoc="0" locked="0" layoutInCell="1" allowOverlap="1" wp14:anchorId="774A9833" wp14:editId="42D83030">
            <wp:simplePos x="0" y="0"/>
            <wp:positionH relativeFrom="column">
              <wp:posOffset>0</wp:posOffset>
            </wp:positionH>
            <wp:positionV relativeFrom="paragraph">
              <wp:posOffset>1270</wp:posOffset>
            </wp:positionV>
            <wp:extent cx="5731510" cy="2870835"/>
            <wp:effectExtent l="0" t="0" r="2540" b="5715"/>
            <wp:wrapTopAndBottom/>
            <wp:docPr id="852143235" name="Picture 2" descr="The research 'onion' (Source: Saunders et al., 2007) |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esearch 'onion' (Source: Saunders et al., 2007) | Downloa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70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F90898" w14:textId="77777777" w:rsidR="0049171B" w:rsidRPr="0054255D" w:rsidRDefault="0049171B" w:rsidP="00407C2C">
      <w:pPr>
        <w:spacing w:line="480" w:lineRule="auto"/>
        <w:rPr>
          <w:sz w:val="24"/>
          <w:szCs w:val="24"/>
          <w:u w:val="single"/>
        </w:rPr>
      </w:pPr>
      <w:r w:rsidRPr="0054255D">
        <w:rPr>
          <w:sz w:val="24"/>
          <w:szCs w:val="24"/>
          <w:u w:val="single"/>
        </w:rPr>
        <w:lastRenderedPageBreak/>
        <w:t>Research Philosophies</w:t>
      </w:r>
    </w:p>
    <w:p w14:paraId="39D467FA" w14:textId="63657CCB" w:rsidR="00EE3001" w:rsidRPr="0049171B" w:rsidRDefault="00EE3001" w:rsidP="00407C2C">
      <w:pPr>
        <w:spacing w:line="480" w:lineRule="auto"/>
        <w:rPr>
          <w:sz w:val="24"/>
          <w:szCs w:val="24"/>
        </w:rPr>
      </w:pPr>
      <w:r w:rsidRPr="0049171B">
        <w:rPr>
          <w:sz w:val="24"/>
          <w:szCs w:val="24"/>
        </w:rPr>
        <w:t>The first “layer” covers research philosophies</w:t>
      </w:r>
      <w:r w:rsidR="00C35B61" w:rsidRPr="0049171B">
        <w:rPr>
          <w:sz w:val="24"/>
          <w:szCs w:val="24"/>
        </w:rPr>
        <w:t>. The approach that will be taken for this project is “Interpretive”</w:t>
      </w:r>
      <w:r w:rsidR="00E7643F" w:rsidRPr="0049171B">
        <w:rPr>
          <w:sz w:val="24"/>
          <w:szCs w:val="24"/>
        </w:rPr>
        <w:t xml:space="preserve"> as Saunders et al, </w:t>
      </w:r>
      <w:sdt>
        <w:sdtPr>
          <w:rPr>
            <w:sz w:val="24"/>
            <w:szCs w:val="24"/>
          </w:rPr>
          <w:id w:val="191892298"/>
          <w:citation/>
        </w:sdtPr>
        <w:sdtContent>
          <w:r w:rsidR="00C56F3C">
            <w:rPr>
              <w:sz w:val="24"/>
              <w:szCs w:val="24"/>
            </w:rPr>
            <w:fldChar w:fldCharType="begin"/>
          </w:r>
          <w:r w:rsidR="00C56F3C">
            <w:rPr>
              <w:sz w:val="24"/>
              <w:szCs w:val="24"/>
            </w:rPr>
            <w:instrText xml:space="preserve">CITATION Sau19 \n  \t  \l 2057 </w:instrText>
          </w:r>
          <w:r w:rsidR="00C56F3C">
            <w:rPr>
              <w:sz w:val="24"/>
              <w:szCs w:val="24"/>
            </w:rPr>
            <w:fldChar w:fldCharType="separate"/>
          </w:r>
          <w:r w:rsidR="004F00A8" w:rsidRPr="004F00A8">
            <w:rPr>
              <w:noProof/>
              <w:sz w:val="24"/>
              <w:szCs w:val="24"/>
            </w:rPr>
            <w:t>(2019)</w:t>
          </w:r>
          <w:r w:rsidR="00C56F3C">
            <w:rPr>
              <w:sz w:val="24"/>
              <w:szCs w:val="24"/>
            </w:rPr>
            <w:fldChar w:fldCharType="end"/>
          </w:r>
        </w:sdtContent>
      </w:sdt>
      <w:r w:rsidR="00E7643F" w:rsidRPr="0049171B">
        <w:rPr>
          <w:sz w:val="24"/>
          <w:szCs w:val="24"/>
        </w:rPr>
        <w:t xml:space="preserve">, states that this is a good method in enhancing an already existing academic understanding of a subject. </w:t>
      </w:r>
    </w:p>
    <w:p w14:paraId="0268034F" w14:textId="77777777" w:rsidR="0049171B" w:rsidRPr="0054255D" w:rsidRDefault="0049171B" w:rsidP="00407C2C">
      <w:pPr>
        <w:spacing w:line="480" w:lineRule="auto"/>
        <w:rPr>
          <w:sz w:val="24"/>
          <w:szCs w:val="24"/>
          <w:u w:val="single"/>
        </w:rPr>
      </w:pPr>
      <w:r w:rsidRPr="0054255D">
        <w:rPr>
          <w:sz w:val="24"/>
          <w:szCs w:val="24"/>
          <w:u w:val="single"/>
        </w:rPr>
        <w:t>Approaches</w:t>
      </w:r>
    </w:p>
    <w:p w14:paraId="115AABDF" w14:textId="642BE11D" w:rsidR="005F52E8" w:rsidRPr="0049171B" w:rsidRDefault="00936706" w:rsidP="00407C2C">
      <w:pPr>
        <w:spacing w:line="480" w:lineRule="auto"/>
        <w:rPr>
          <w:sz w:val="24"/>
          <w:szCs w:val="24"/>
        </w:rPr>
      </w:pPr>
      <w:r w:rsidRPr="0049171B">
        <w:rPr>
          <w:sz w:val="24"/>
          <w:szCs w:val="24"/>
        </w:rPr>
        <w:t xml:space="preserve">The next “layer” is the approaches. </w:t>
      </w:r>
      <w:r w:rsidR="00BE68AE" w:rsidRPr="0049171B">
        <w:rPr>
          <w:sz w:val="24"/>
          <w:szCs w:val="24"/>
        </w:rPr>
        <w:t xml:space="preserve">An inductive approach will be used for this research project. Bryman (2016), states that </w:t>
      </w:r>
      <w:r w:rsidR="007C52A1" w:rsidRPr="0049171B">
        <w:rPr>
          <w:sz w:val="24"/>
          <w:szCs w:val="24"/>
        </w:rPr>
        <w:t xml:space="preserve">this method involves the researcher basing their theory on their findings and observations, whereas a deductive approach does the opposite, with the researcher looing for specific findings that will either prove or disprove their theory. </w:t>
      </w:r>
    </w:p>
    <w:p w14:paraId="4B997DE1" w14:textId="77777777" w:rsidR="0049171B" w:rsidRPr="0054255D" w:rsidRDefault="0049171B" w:rsidP="00407C2C">
      <w:pPr>
        <w:spacing w:line="480" w:lineRule="auto"/>
        <w:rPr>
          <w:sz w:val="24"/>
          <w:szCs w:val="24"/>
          <w:u w:val="single"/>
        </w:rPr>
      </w:pPr>
      <w:r w:rsidRPr="0054255D">
        <w:rPr>
          <w:sz w:val="24"/>
          <w:szCs w:val="24"/>
          <w:u w:val="single"/>
        </w:rPr>
        <w:t>Strategies</w:t>
      </w:r>
    </w:p>
    <w:p w14:paraId="750E46AA" w14:textId="4C17EEF1" w:rsidR="00936706" w:rsidRPr="0049171B" w:rsidRDefault="00936706" w:rsidP="00407C2C">
      <w:pPr>
        <w:spacing w:line="480" w:lineRule="auto"/>
        <w:rPr>
          <w:sz w:val="24"/>
          <w:szCs w:val="24"/>
        </w:rPr>
      </w:pPr>
      <w:r w:rsidRPr="0049171B">
        <w:rPr>
          <w:sz w:val="24"/>
          <w:szCs w:val="24"/>
        </w:rPr>
        <w:t xml:space="preserve">The third “layer” is one for strategies. Questionnaires/surveys will be created via </w:t>
      </w:r>
      <w:proofErr w:type="spellStart"/>
      <w:r w:rsidRPr="0049171B">
        <w:rPr>
          <w:sz w:val="24"/>
          <w:szCs w:val="24"/>
        </w:rPr>
        <w:t>GoogleDoc</w:t>
      </w:r>
      <w:proofErr w:type="spellEnd"/>
      <w:r w:rsidRPr="0049171B">
        <w:rPr>
          <w:sz w:val="24"/>
          <w:szCs w:val="24"/>
        </w:rPr>
        <w:t xml:space="preserve"> and subsequently shared via social medica platforms such as Facebook and Instagram </w:t>
      </w:r>
      <w:proofErr w:type="gramStart"/>
      <w:r w:rsidRPr="0049171B">
        <w:rPr>
          <w:sz w:val="24"/>
          <w:szCs w:val="24"/>
        </w:rPr>
        <w:t>in order to</w:t>
      </w:r>
      <w:proofErr w:type="gramEnd"/>
      <w:r w:rsidRPr="0049171B">
        <w:rPr>
          <w:sz w:val="24"/>
          <w:szCs w:val="24"/>
        </w:rPr>
        <w:t xml:space="preserve"> have a wide and diverse sample range</w:t>
      </w:r>
      <w:r w:rsidR="008B4B53" w:rsidRPr="0049171B">
        <w:rPr>
          <w:sz w:val="24"/>
          <w:szCs w:val="24"/>
        </w:rPr>
        <w:t>, which Dewaele</w:t>
      </w:r>
      <w:sdt>
        <w:sdtPr>
          <w:rPr>
            <w:sz w:val="24"/>
            <w:szCs w:val="24"/>
          </w:rPr>
          <w:id w:val="1608933872"/>
          <w:citation/>
        </w:sdtPr>
        <w:sdtContent>
          <w:r w:rsidR="008B4B53" w:rsidRPr="0049171B">
            <w:rPr>
              <w:sz w:val="24"/>
              <w:szCs w:val="24"/>
            </w:rPr>
            <w:fldChar w:fldCharType="begin"/>
          </w:r>
          <w:r w:rsidR="008B4B53" w:rsidRPr="0049171B">
            <w:rPr>
              <w:sz w:val="24"/>
              <w:szCs w:val="24"/>
            </w:rPr>
            <w:instrText xml:space="preserve">CITATION Dew18 \n  \t  \l 2057 </w:instrText>
          </w:r>
          <w:r w:rsidR="008B4B53" w:rsidRPr="0049171B">
            <w:rPr>
              <w:sz w:val="24"/>
              <w:szCs w:val="24"/>
            </w:rPr>
            <w:fldChar w:fldCharType="separate"/>
          </w:r>
          <w:r w:rsidR="004F00A8">
            <w:rPr>
              <w:noProof/>
              <w:sz w:val="24"/>
              <w:szCs w:val="24"/>
            </w:rPr>
            <w:t xml:space="preserve"> </w:t>
          </w:r>
          <w:r w:rsidR="004F00A8" w:rsidRPr="004F00A8">
            <w:rPr>
              <w:noProof/>
              <w:sz w:val="24"/>
              <w:szCs w:val="24"/>
            </w:rPr>
            <w:t>(2018)</w:t>
          </w:r>
          <w:r w:rsidR="008B4B53" w:rsidRPr="0049171B">
            <w:rPr>
              <w:sz w:val="24"/>
              <w:szCs w:val="24"/>
            </w:rPr>
            <w:fldChar w:fldCharType="end"/>
          </w:r>
        </w:sdtContent>
      </w:sdt>
      <w:r w:rsidR="008B4B53" w:rsidRPr="0049171B">
        <w:rPr>
          <w:sz w:val="24"/>
          <w:szCs w:val="24"/>
        </w:rPr>
        <w:t xml:space="preserve">, states </w:t>
      </w:r>
      <w:r w:rsidR="00DB070C" w:rsidRPr="0049171B">
        <w:rPr>
          <w:sz w:val="24"/>
          <w:szCs w:val="24"/>
        </w:rPr>
        <w:t>strengthen</w:t>
      </w:r>
      <w:r w:rsidR="008B4B53" w:rsidRPr="0049171B">
        <w:rPr>
          <w:sz w:val="24"/>
          <w:szCs w:val="24"/>
        </w:rPr>
        <w:t xml:space="preserve"> the ecological legitimacy of the resulting database. </w:t>
      </w:r>
    </w:p>
    <w:p w14:paraId="6FA34D2E" w14:textId="77777777" w:rsidR="0049171B" w:rsidRPr="0054255D" w:rsidRDefault="0049171B" w:rsidP="00407C2C">
      <w:pPr>
        <w:spacing w:line="480" w:lineRule="auto"/>
        <w:rPr>
          <w:sz w:val="24"/>
          <w:szCs w:val="24"/>
          <w:u w:val="single"/>
        </w:rPr>
      </w:pPr>
      <w:r w:rsidRPr="0054255D">
        <w:rPr>
          <w:sz w:val="24"/>
          <w:szCs w:val="24"/>
          <w:u w:val="single"/>
        </w:rPr>
        <w:t>Choices</w:t>
      </w:r>
    </w:p>
    <w:p w14:paraId="7F664683" w14:textId="52F50EC5" w:rsidR="005F52E8" w:rsidRPr="0049171B" w:rsidRDefault="00DB070C" w:rsidP="00407C2C">
      <w:pPr>
        <w:spacing w:line="480" w:lineRule="auto"/>
        <w:rPr>
          <w:sz w:val="24"/>
          <w:szCs w:val="24"/>
        </w:rPr>
      </w:pPr>
      <w:r w:rsidRPr="0049171B">
        <w:rPr>
          <w:sz w:val="24"/>
          <w:szCs w:val="24"/>
        </w:rPr>
        <w:t>The next “layer” is choices. This study will use a mixed method design. This combination method allows for a more complete analysis of the research subject as the qualitative and quantitative methods complement one another</w:t>
      </w:r>
      <w:sdt>
        <w:sdtPr>
          <w:rPr>
            <w:sz w:val="24"/>
            <w:szCs w:val="24"/>
          </w:rPr>
          <w:id w:val="1136068890"/>
          <w:citation/>
        </w:sdtPr>
        <w:sdtContent>
          <w:r w:rsidRPr="0049171B">
            <w:rPr>
              <w:sz w:val="24"/>
              <w:szCs w:val="24"/>
            </w:rPr>
            <w:fldChar w:fldCharType="begin"/>
          </w:r>
          <w:r w:rsidRPr="0049171B">
            <w:rPr>
              <w:sz w:val="24"/>
              <w:szCs w:val="24"/>
            </w:rPr>
            <w:instrText xml:space="preserve"> CITATION Mig11 \l 2057 </w:instrText>
          </w:r>
          <w:r w:rsidRPr="0049171B">
            <w:rPr>
              <w:sz w:val="24"/>
              <w:szCs w:val="24"/>
            </w:rPr>
            <w:fldChar w:fldCharType="separate"/>
          </w:r>
          <w:r w:rsidR="004F00A8">
            <w:rPr>
              <w:noProof/>
              <w:sz w:val="24"/>
              <w:szCs w:val="24"/>
            </w:rPr>
            <w:t xml:space="preserve"> </w:t>
          </w:r>
          <w:r w:rsidR="004F00A8" w:rsidRPr="004F00A8">
            <w:rPr>
              <w:noProof/>
              <w:sz w:val="24"/>
              <w:szCs w:val="24"/>
            </w:rPr>
            <w:t>(Migiro &amp; Magangi, 2011)</w:t>
          </w:r>
          <w:r w:rsidRPr="0049171B">
            <w:rPr>
              <w:sz w:val="24"/>
              <w:szCs w:val="24"/>
            </w:rPr>
            <w:fldChar w:fldCharType="end"/>
          </w:r>
        </w:sdtContent>
      </w:sdt>
      <w:r w:rsidRPr="0049171B">
        <w:rPr>
          <w:sz w:val="24"/>
          <w:szCs w:val="24"/>
        </w:rPr>
        <w:t xml:space="preserve">. </w:t>
      </w:r>
    </w:p>
    <w:p w14:paraId="0DFC1B13" w14:textId="1DC74FF5" w:rsidR="0049171B" w:rsidRPr="0054255D" w:rsidRDefault="0049171B" w:rsidP="00407C2C">
      <w:pPr>
        <w:spacing w:line="480" w:lineRule="auto"/>
        <w:rPr>
          <w:sz w:val="24"/>
          <w:szCs w:val="24"/>
          <w:u w:val="single"/>
        </w:rPr>
      </w:pPr>
      <w:r w:rsidRPr="0054255D">
        <w:rPr>
          <w:sz w:val="24"/>
          <w:szCs w:val="24"/>
          <w:u w:val="single"/>
        </w:rPr>
        <w:t xml:space="preserve">Time Horizon </w:t>
      </w:r>
    </w:p>
    <w:p w14:paraId="48F530FC" w14:textId="400F3027" w:rsidR="0049171B" w:rsidRDefault="005E5670" w:rsidP="00407C2C">
      <w:pPr>
        <w:spacing w:line="480" w:lineRule="auto"/>
        <w:rPr>
          <w:sz w:val="24"/>
          <w:szCs w:val="24"/>
        </w:rPr>
      </w:pPr>
      <w:r w:rsidRPr="005E5670">
        <w:rPr>
          <w:sz w:val="24"/>
          <w:szCs w:val="24"/>
        </w:rPr>
        <w:lastRenderedPageBreak/>
        <w:t xml:space="preserve">The last “layer” </w:t>
      </w:r>
      <w:r>
        <w:rPr>
          <w:sz w:val="24"/>
          <w:szCs w:val="24"/>
        </w:rPr>
        <w:t xml:space="preserve">helps the researcher to identify how long their research is going to take to collect. </w:t>
      </w:r>
      <w:r w:rsidR="007557AC">
        <w:rPr>
          <w:sz w:val="24"/>
          <w:szCs w:val="24"/>
        </w:rPr>
        <w:t>There are 2 different types of research designs, longitudinal and cross-sectional</w:t>
      </w:r>
      <w:sdt>
        <w:sdtPr>
          <w:rPr>
            <w:sz w:val="24"/>
            <w:szCs w:val="24"/>
          </w:rPr>
          <w:id w:val="1629356367"/>
          <w:citation/>
        </w:sdtPr>
        <w:sdtContent>
          <w:r w:rsidR="00A67211">
            <w:rPr>
              <w:sz w:val="24"/>
              <w:szCs w:val="24"/>
            </w:rPr>
            <w:fldChar w:fldCharType="begin"/>
          </w:r>
          <w:r w:rsidR="00A67211">
            <w:rPr>
              <w:sz w:val="24"/>
              <w:szCs w:val="24"/>
            </w:rPr>
            <w:instrText xml:space="preserve"> CITATION Kes18 \l 2057 </w:instrText>
          </w:r>
          <w:r w:rsidR="00A67211">
            <w:rPr>
              <w:sz w:val="24"/>
              <w:szCs w:val="24"/>
            </w:rPr>
            <w:fldChar w:fldCharType="separate"/>
          </w:r>
          <w:r w:rsidR="004F00A8">
            <w:rPr>
              <w:noProof/>
              <w:sz w:val="24"/>
              <w:szCs w:val="24"/>
            </w:rPr>
            <w:t xml:space="preserve"> </w:t>
          </w:r>
          <w:r w:rsidR="004F00A8" w:rsidRPr="004F00A8">
            <w:rPr>
              <w:noProof/>
              <w:sz w:val="24"/>
              <w:szCs w:val="24"/>
            </w:rPr>
            <w:t>(Kesmodel, 2018)</w:t>
          </w:r>
          <w:r w:rsidR="00A67211">
            <w:rPr>
              <w:sz w:val="24"/>
              <w:szCs w:val="24"/>
            </w:rPr>
            <w:fldChar w:fldCharType="end"/>
          </w:r>
        </w:sdtContent>
      </w:sdt>
      <w:r w:rsidR="008E2C46">
        <w:rPr>
          <w:sz w:val="24"/>
          <w:szCs w:val="24"/>
        </w:rPr>
        <w:t xml:space="preserve"> </w:t>
      </w:r>
      <w:r w:rsidR="007557AC">
        <w:rPr>
          <w:sz w:val="24"/>
          <w:szCs w:val="24"/>
        </w:rPr>
        <w:t>. Since the questionnaires will be distributed over a short period of time, a cross-sectional study is the most appropriate</w:t>
      </w:r>
      <w:r w:rsidR="00A67211">
        <w:rPr>
          <w:sz w:val="24"/>
          <w:szCs w:val="24"/>
        </w:rPr>
        <w:t xml:space="preserve"> time horizon. </w:t>
      </w:r>
    </w:p>
    <w:p w14:paraId="207CD47A" w14:textId="545CD127" w:rsidR="00EF6AF1" w:rsidRPr="0054255D" w:rsidRDefault="00EF6AF1" w:rsidP="00407C2C">
      <w:pPr>
        <w:spacing w:line="480" w:lineRule="auto"/>
        <w:rPr>
          <w:sz w:val="24"/>
          <w:szCs w:val="24"/>
          <w:u w:val="single"/>
        </w:rPr>
      </w:pPr>
      <w:r w:rsidRPr="0054255D">
        <w:rPr>
          <w:sz w:val="24"/>
          <w:szCs w:val="24"/>
          <w:u w:val="single"/>
        </w:rPr>
        <w:t>Techniques: Data collection and data analysis</w:t>
      </w:r>
    </w:p>
    <w:p w14:paraId="23376AF9" w14:textId="7206AD36" w:rsidR="00EF6AF1" w:rsidRPr="0054255D" w:rsidRDefault="00EF6AF1" w:rsidP="00407C2C">
      <w:pPr>
        <w:spacing w:line="480" w:lineRule="auto"/>
        <w:rPr>
          <w:sz w:val="24"/>
          <w:szCs w:val="24"/>
          <w:u w:val="single"/>
        </w:rPr>
      </w:pPr>
      <w:r w:rsidRPr="0054255D">
        <w:rPr>
          <w:sz w:val="24"/>
          <w:szCs w:val="24"/>
          <w:u w:val="single"/>
        </w:rPr>
        <w:t>Data collection</w:t>
      </w:r>
    </w:p>
    <w:p w14:paraId="1A14272D" w14:textId="73A1E0EA" w:rsidR="00EF6AF1" w:rsidRPr="005E5670" w:rsidRDefault="00EF6AF1" w:rsidP="00407C2C">
      <w:pPr>
        <w:spacing w:line="480" w:lineRule="auto"/>
        <w:rPr>
          <w:sz w:val="24"/>
          <w:szCs w:val="24"/>
        </w:rPr>
      </w:pPr>
      <w:r>
        <w:rPr>
          <w:sz w:val="24"/>
          <w:szCs w:val="24"/>
        </w:rPr>
        <w:t xml:space="preserve">Primary data can be carried out in multiple different ways, such as in the form of surveys and questionnaires. There are many advantages as well as disadvantages to using questionnaires as a form of primary data collection. Advantages include </w:t>
      </w:r>
      <w:r w:rsidR="007427C8">
        <w:rPr>
          <w:sz w:val="24"/>
          <w:szCs w:val="24"/>
        </w:rPr>
        <w:t xml:space="preserve">the collection of </w:t>
      </w:r>
      <w:proofErr w:type="gramStart"/>
      <w:r w:rsidR="007427C8">
        <w:rPr>
          <w:sz w:val="24"/>
          <w:szCs w:val="24"/>
        </w:rPr>
        <w:t>high quality</w:t>
      </w:r>
      <w:proofErr w:type="gramEnd"/>
      <w:r w:rsidR="007427C8">
        <w:rPr>
          <w:sz w:val="24"/>
          <w:szCs w:val="24"/>
        </w:rPr>
        <w:t xml:space="preserve"> data if planned properly, as well as getting more honest answers from the general public due to the barrier of anonymity. However, disadvantages can include </w:t>
      </w:r>
      <w:r w:rsidR="00B30E7A">
        <w:rPr>
          <w:sz w:val="24"/>
          <w:szCs w:val="24"/>
        </w:rPr>
        <w:t>confusion to participants caused by the questions, resulting in subpar answers as well as barriers such as language and poor literacy skills</w:t>
      </w:r>
      <w:sdt>
        <w:sdtPr>
          <w:rPr>
            <w:sz w:val="24"/>
            <w:szCs w:val="24"/>
          </w:rPr>
          <w:id w:val="1517732994"/>
          <w:citation/>
        </w:sdtPr>
        <w:sdtContent>
          <w:r w:rsidR="00B30E7A">
            <w:rPr>
              <w:sz w:val="24"/>
              <w:szCs w:val="24"/>
            </w:rPr>
            <w:fldChar w:fldCharType="begin"/>
          </w:r>
          <w:r w:rsidR="00B30E7A">
            <w:rPr>
              <w:sz w:val="24"/>
              <w:szCs w:val="24"/>
            </w:rPr>
            <w:instrText xml:space="preserve"> CITATION Mar05 \l 2057 </w:instrText>
          </w:r>
          <w:r w:rsidR="00B30E7A">
            <w:rPr>
              <w:sz w:val="24"/>
              <w:szCs w:val="24"/>
            </w:rPr>
            <w:fldChar w:fldCharType="separate"/>
          </w:r>
          <w:r w:rsidR="004F00A8">
            <w:rPr>
              <w:noProof/>
              <w:sz w:val="24"/>
              <w:szCs w:val="24"/>
            </w:rPr>
            <w:t xml:space="preserve"> </w:t>
          </w:r>
          <w:r w:rsidR="004F00A8" w:rsidRPr="004F00A8">
            <w:rPr>
              <w:noProof/>
              <w:sz w:val="24"/>
              <w:szCs w:val="24"/>
            </w:rPr>
            <w:t>(Marshall, 2005)</w:t>
          </w:r>
          <w:r w:rsidR="00B30E7A">
            <w:rPr>
              <w:sz w:val="24"/>
              <w:szCs w:val="24"/>
            </w:rPr>
            <w:fldChar w:fldCharType="end"/>
          </w:r>
        </w:sdtContent>
      </w:sdt>
      <w:r w:rsidR="00B30E7A">
        <w:rPr>
          <w:sz w:val="24"/>
          <w:szCs w:val="24"/>
        </w:rPr>
        <w:t xml:space="preserve">. </w:t>
      </w:r>
      <w:r>
        <w:rPr>
          <w:sz w:val="24"/>
          <w:szCs w:val="24"/>
        </w:rPr>
        <w:t xml:space="preserve"> </w:t>
      </w:r>
    </w:p>
    <w:p w14:paraId="7E2E9FE5" w14:textId="77E88C4B" w:rsidR="0049171B" w:rsidRDefault="006074C0" w:rsidP="00407C2C">
      <w:pPr>
        <w:spacing w:line="480" w:lineRule="auto"/>
        <w:rPr>
          <w:sz w:val="24"/>
          <w:szCs w:val="24"/>
          <w:u w:val="single"/>
        </w:rPr>
      </w:pPr>
      <w:r w:rsidRPr="006074C0">
        <w:rPr>
          <w:sz w:val="24"/>
          <w:szCs w:val="24"/>
          <w:u w:val="single"/>
        </w:rPr>
        <w:t>Survey Design</w:t>
      </w:r>
    </w:p>
    <w:p w14:paraId="53CF8F40" w14:textId="2CF6DE37" w:rsidR="006074C0" w:rsidRDefault="006074C0" w:rsidP="00407C2C">
      <w:pPr>
        <w:spacing w:line="480" w:lineRule="auto"/>
        <w:rPr>
          <w:sz w:val="24"/>
          <w:szCs w:val="24"/>
        </w:rPr>
      </w:pPr>
      <w:r w:rsidRPr="006074C0">
        <w:rPr>
          <w:sz w:val="24"/>
          <w:szCs w:val="24"/>
        </w:rPr>
        <w:t xml:space="preserve">The online questionnaire will contain a mix of both open-ended and closed questions. </w:t>
      </w:r>
      <w:r>
        <w:rPr>
          <w:sz w:val="24"/>
          <w:szCs w:val="24"/>
        </w:rPr>
        <w:t xml:space="preserve">This is to ensure a more diverse range of data. Whilst closed-ended questions are seen </w:t>
      </w:r>
      <w:r w:rsidR="006023C0">
        <w:rPr>
          <w:sz w:val="24"/>
          <w:szCs w:val="24"/>
        </w:rPr>
        <w:t>as the better option for online surveys as they are seen as less cognitively demanding, they can be more biased. Whereas open-ended questions, whilst more complicated to use for online surveys, can provide more detailed and informative responses</w:t>
      </w:r>
      <w:sdt>
        <w:sdtPr>
          <w:rPr>
            <w:sz w:val="24"/>
            <w:szCs w:val="24"/>
          </w:rPr>
          <w:id w:val="1471713230"/>
          <w:citation/>
        </w:sdtPr>
        <w:sdtContent>
          <w:r w:rsidR="006023C0">
            <w:rPr>
              <w:sz w:val="24"/>
              <w:szCs w:val="24"/>
            </w:rPr>
            <w:fldChar w:fldCharType="begin"/>
          </w:r>
          <w:r w:rsidR="006023C0">
            <w:rPr>
              <w:sz w:val="24"/>
              <w:szCs w:val="24"/>
            </w:rPr>
            <w:instrText xml:space="preserve"> CITATION Con18 \l 2057 </w:instrText>
          </w:r>
          <w:r w:rsidR="006023C0">
            <w:rPr>
              <w:sz w:val="24"/>
              <w:szCs w:val="24"/>
            </w:rPr>
            <w:fldChar w:fldCharType="separate"/>
          </w:r>
          <w:r w:rsidR="004F00A8">
            <w:rPr>
              <w:noProof/>
              <w:sz w:val="24"/>
              <w:szCs w:val="24"/>
            </w:rPr>
            <w:t xml:space="preserve"> </w:t>
          </w:r>
          <w:r w:rsidR="004F00A8" w:rsidRPr="004F00A8">
            <w:rPr>
              <w:noProof/>
              <w:sz w:val="24"/>
              <w:szCs w:val="24"/>
            </w:rPr>
            <w:t>(Connor Desai &amp; Reimers, 2018)</w:t>
          </w:r>
          <w:r w:rsidR="006023C0">
            <w:rPr>
              <w:sz w:val="24"/>
              <w:szCs w:val="24"/>
            </w:rPr>
            <w:fldChar w:fldCharType="end"/>
          </w:r>
        </w:sdtContent>
      </w:sdt>
      <w:r w:rsidR="006023C0">
        <w:rPr>
          <w:sz w:val="24"/>
          <w:szCs w:val="24"/>
        </w:rPr>
        <w:t xml:space="preserve">. </w:t>
      </w:r>
    </w:p>
    <w:p w14:paraId="281717C5" w14:textId="70039BDB" w:rsidR="0064442D" w:rsidRPr="0064442D" w:rsidRDefault="0064442D" w:rsidP="00407C2C">
      <w:pPr>
        <w:spacing w:line="480" w:lineRule="auto"/>
        <w:rPr>
          <w:sz w:val="24"/>
          <w:szCs w:val="24"/>
          <w:u w:val="single"/>
        </w:rPr>
      </w:pPr>
      <w:r w:rsidRPr="0064442D">
        <w:rPr>
          <w:sz w:val="24"/>
          <w:szCs w:val="24"/>
          <w:u w:val="single"/>
        </w:rPr>
        <w:t>Sample</w:t>
      </w:r>
      <w:r w:rsidR="00EF5E35">
        <w:rPr>
          <w:sz w:val="24"/>
          <w:szCs w:val="24"/>
          <w:u w:val="single"/>
        </w:rPr>
        <w:t xml:space="preserve"> &amp; Data Analysis</w:t>
      </w:r>
    </w:p>
    <w:p w14:paraId="425F6F50" w14:textId="361C0878" w:rsidR="0064442D" w:rsidRDefault="0064442D" w:rsidP="00407C2C">
      <w:pPr>
        <w:spacing w:line="480" w:lineRule="auto"/>
        <w:rPr>
          <w:sz w:val="24"/>
          <w:szCs w:val="24"/>
        </w:rPr>
      </w:pPr>
      <w:r>
        <w:rPr>
          <w:sz w:val="24"/>
          <w:szCs w:val="24"/>
        </w:rPr>
        <w:lastRenderedPageBreak/>
        <w:t xml:space="preserve">Ghauri &amp; </w:t>
      </w:r>
      <w:proofErr w:type="spellStart"/>
      <w:r>
        <w:rPr>
          <w:sz w:val="24"/>
          <w:szCs w:val="24"/>
        </w:rPr>
        <w:t>Gronhaug</w:t>
      </w:r>
      <w:proofErr w:type="spellEnd"/>
      <w:r>
        <w:rPr>
          <w:sz w:val="24"/>
          <w:szCs w:val="24"/>
        </w:rPr>
        <w:t xml:space="preserve"> </w:t>
      </w:r>
      <w:sdt>
        <w:sdtPr>
          <w:rPr>
            <w:sz w:val="24"/>
            <w:szCs w:val="24"/>
          </w:rPr>
          <w:id w:val="2144084161"/>
          <w:citation/>
        </w:sdtPr>
        <w:sdtContent>
          <w:r>
            <w:rPr>
              <w:sz w:val="24"/>
              <w:szCs w:val="24"/>
            </w:rPr>
            <w:fldChar w:fldCharType="begin"/>
          </w:r>
          <w:r>
            <w:rPr>
              <w:sz w:val="24"/>
              <w:szCs w:val="24"/>
            </w:rPr>
            <w:instrText xml:space="preserve">CITATION Gha05 \n  \t  \l 2057 </w:instrText>
          </w:r>
          <w:r>
            <w:rPr>
              <w:sz w:val="24"/>
              <w:szCs w:val="24"/>
            </w:rPr>
            <w:fldChar w:fldCharType="separate"/>
          </w:r>
          <w:r w:rsidR="004F00A8" w:rsidRPr="004F00A8">
            <w:rPr>
              <w:noProof/>
              <w:sz w:val="24"/>
              <w:szCs w:val="24"/>
            </w:rPr>
            <w:t>(2005)</w:t>
          </w:r>
          <w:r>
            <w:rPr>
              <w:sz w:val="24"/>
              <w:szCs w:val="24"/>
            </w:rPr>
            <w:fldChar w:fldCharType="end"/>
          </w:r>
        </w:sdtContent>
      </w:sdt>
      <w:r>
        <w:rPr>
          <w:sz w:val="24"/>
          <w:szCs w:val="24"/>
        </w:rPr>
        <w:t xml:space="preserve">, highlight the importance of not having too large of a sample size as it does not allow for comparison. </w:t>
      </w:r>
      <w:r w:rsidR="00EF5E35">
        <w:rPr>
          <w:sz w:val="24"/>
          <w:szCs w:val="24"/>
        </w:rPr>
        <w:t xml:space="preserve">The target sample size for this project is between 50-75. The questionnaire will be distributed on social media for views on the </w:t>
      </w:r>
      <w:proofErr w:type="gramStart"/>
      <w:r w:rsidR="00EF5E35">
        <w:rPr>
          <w:sz w:val="24"/>
          <w:szCs w:val="24"/>
        </w:rPr>
        <w:t>general public</w:t>
      </w:r>
      <w:proofErr w:type="gramEnd"/>
      <w:r w:rsidR="00EF5E35">
        <w:rPr>
          <w:sz w:val="24"/>
          <w:szCs w:val="24"/>
        </w:rPr>
        <w:t xml:space="preserve">, as well as sent to colleagues and other individuals known to the researcher. The gathered data will then be analysed through the </w:t>
      </w:r>
      <w:proofErr w:type="spellStart"/>
      <w:r w:rsidR="00EF5E35">
        <w:rPr>
          <w:sz w:val="24"/>
          <w:szCs w:val="24"/>
        </w:rPr>
        <w:t>GoogleDocs</w:t>
      </w:r>
      <w:proofErr w:type="spellEnd"/>
      <w:r w:rsidR="00EF5E35">
        <w:rPr>
          <w:sz w:val="24"/>
          <w:szCs w:val="24"/>
        </w:rPr>
        <w:t xml:space="preserve"> </w:t>
      </w:r>
      <w:proofErr w:type="spellStart"/>
      <w:r w:rsidR="00EF5E35">
        <w:rPr>
          <w:sz w:val="24"/>
          <w:szCs w:val="24"/>
        </w:rPr>
        <w:t>survery</w:t>
      </w:r>
      <w:proofErr w:type="spellEnd"/>
      <w:r w:rsidR="00EF5E35">
        <w:rPr>
          <w:sz w:val="24"/>
          <w:szCs w:val="24"/>
        </w:rPr>
        <w:t xml:space="preserve"> tool as this will allow for several advantages. </w:t>
      </w:r>
    </w:p>
    <w:p w14:paraId="5293F5B1" w14:textId="407A5B05" w:rsidR="00EF5E35" w:rsidRPr="004E12C8" w:rsidRDefault="004E12C8" w:rsidP="00407C2C">
      <w:pPr>
        <w:spacing w:line="480" w:lineRule="auto"/>
        <w:rPr>
          <w:sz w:val="24"/>
          <w:szCs w:val="24"/>
          <w:u w:val="single"/>
        </w:rPr>
      </w:pPr>
      <w:r w:rsidRPr="004E12C8">
        <w:rPr>
          <w:sz w:val="24"/>
          <w:szCs w:val="24"/>
          <w:u w:val="single"/>
        </w:rPr>
        <w:t>Reliability and Validity</w:t>
      </w:r>
    </w:p>
    <w:p w14:paraId="69AF6D25" w14:textId="08A107B1" w:rsidR="005B5B26" w:rsidRDefault="004E12C8" w:rsidP="00407C2C">
      <w:pPr>
        <w:spacing w:line="480" w:lineRule="auto"/>
        <w:rPr>
          <w:sz w:val="24"/>
          <w:szCs w:val="24"/>
        </w:rPr>
      </w:pPr>
      <w:r>
        <w:rPr>
          <w:sz w:val="24"/>
          <w:szCs w:val="24"/>
        </w:rPr>
        <w:t>Valid data is that which is accurate and peer-reviewed, with reliability coming from consistent results from obtained from data being consistently collected</w:t>
      </w:r>
      <w:sdt>
        <w:sdtPr>
          <w:rPr>
            <w:sz w:val="24"/>
            <w:szCs w:val="24"/>
          </w:rPr>
          <w:id w:val="1542628009"/>
          <w:citation/>
        </w:sdtPr>
        <w:sdtContent>
          <w:r>
            <w:rPr>
              <w:sz w:val="24"/>
              <w:szCs w:val="24"/>
            </w:rPr>
            <w:fldChar w:fldCharType="begin"/>
          </w:r>
          <w:r>
            <w:rPr>
              <w:sz w:val="24"/>
              <w:szCs w:val="24"/>
            </w:rPr>
            <w:instrText xml:space="preserve"> CITATION Fit07 \l 2057 </w:instrText>
          </w:r>
          <w:r>
            <w:rPr>
              <w:sz w:val="24"/>
              <w:szCs w:val="24"/>
            </w:rPr>
            <w:fldChar w:fldCharType="separate"/>
          </w:r>
          <w:r w:rsidR="004F00A8">
            <w:rPr>
              <w:noProof/>
              <w:sz w:val="24"/>
              <w:szCs w:val="24"/>
            </w:rPr>
            <w:t xml:space="preserve"> </w:t>
          </w:r>
          <w:r w:rsidR="004F00A8" w:rsidRPr="004F00A8">
            <w:rPr>
              <w:noProof/>
              <w:sz w:val="24"/>
              <w:szCs w:val="24"/>
            </w:rPr>
            <w:t>(Fitzner, 2007)</w:t>
          </w:r>
          <w:r>
            <w:rPr>
              <w:sz w:val="24"/>
              <w:szCs w:val="24"/>
            </w:rPr>
            <w:fldChar w:fldCharType="end"/>
          </w:r>
        </w:sdtContent>
      </w:sdt>
      <w:r>
        <w:rPr>
          <w:sz w:val="24"/>
          <w:szCs w:val="24"/>
        </w:rPr>
        <w:t xml:space="preserve">. </w:t>
      </w:r>
      <w:r w:rsidR="00FF693C">
        <w:rPr>
          <w:sz w:val="24"/>
          <w:szCs w:val="24"/>
        </w:rPr>
        <w:t xml:space="preserve">As stated above, questionnaires are found to be dependable sources of </w:t>
      </w:r>
    </w:p>
    <w:p w14:paraId="0BEF684A" w14:textId="7FA81E7E" w:rsidR="00DD1556" w:rsidRDefault="00DD1556" w:rsidP="00407C2C">
      <w:pPr>
        <w:spacing w:line="480" w:lineRule="auto"/>
        <w:rPr>
          <w:sz w:val="24"/>
          <w:szCs w:val="24"/>
          <w:u w:val="single"/>
        </w:rPr>
      </w:pPr>
      <w:r w:rsidRPr="00DD1556">
        <w:rPr>
          <w:sz w:val="24"/>
          <w:szCs w:val="24"/>
          <w:u w:val="single"/>
        </w:rPr>
        <w:t>Limitations</w:t>
      </w:r>
    </w:p>
    <w:p w14:paraId="69DD0FD0" w14:textId="7AE780A5" w:rsidR="00DD1556" w:rsidRDefault="00DD1556" w:rsidP="00407C2C">
      <w:pPr>
        <w:spacing w:line="480" w:lineRule="auto"/>
        <w:rPr>
          <w:sz w:val="24"/>
          <w:szCs w:val="24"/>
        </w:rPr>
      </w:pPr>
      <w:r>
        <w:rPr>
          <w:sz w:val="24"/>
          <w:szCs w:val="24"/>
        </w:rPr>
        <w:t xml:space="preserve">Due to the nature and sensitivity surround the topic of county lines, it is inevitable that there will be limitations experienced by the researcher. One such limitation will be the lack of participation from young, vulnerable individuals who are seen to be the ones </w:t>
      </w:r>
      <w:proofErr w:type="gramStart"/>
      <w:r>
        <w:rPr>
          <w:sz w:val="24"/>
          <w:szCs w:val="24"/>
        </w:rPr>
        <w:t>most commonly exploited</w:t>
      </w:r>
      <w:proofErr w:type="gramEnd"/>
      <w:r>
        <w:rPr>
          <w:sz w:val="24"/>
          <w:szCs w:val="24"/>
        </w:rPr>
        <w:t xml:space="preserve"> by county lines gangs due to the university’s ethics policies. </w:t>
      </w:r>
    </w:p>
    <w:p w14:paraId="7F354A5F" w14:textId="76E72997" w:rsidR="00A13AF8" w:rsidRDefault="00A13AF8" w:rsidP="00407C2C">
      <w:pPr>
        <w:spacing w:line="480" w:lineRule="auto"/>
        <w:rPr>
          <w:sz w:val="24"/>
          <w:szCs w:val="24"/>
        </w:rPr>
      </w:pPr>
      <w:r>
        <w:rPr>
          <w:sz w:val="24"/>
          <w:szCs w:val="24"/>
        </w:rPr>
        <w:t xml:space="preserve">The short time frame in which the questionnaire will be live on social media could also be a limitation. This is due to the researchers own time limitations as well as deadlines for university work. </w:t>
      </w:r>
    </w:p>
    <w:p w14:paraId="76DADAE6" w14:textId="262B8981" w:rsidR="00DD1556" w:rsidRDefault="00DD1556" w:rsidP="00407C2C">
      <w:pPr>
        <w:spacing w:line="480" w:lineRule="auto"/>
        <w:rPr>
          <w:sz w:val="24"/>
          <w:szCs w:val="24"/>
        </w:rPr>
      </w:pPr>
      <w:r>
        <w:rPr>
          <w:sz w:val="24"/>
          <w:szCs w:val="24"/>
        </w:rPr>
        <w:t xml:space="preserve">Another such limitation could be the general populations lack of knowledge on county lines gangs and how they operate. This will hopefully be combated by the inclusion of a small brief on county lines gangs at the start of the questionnaires. </w:t>
      </w:r>
    </w:p>
    <w:p w14:paraId="5983039C" w14:textId="6D768668" w:rsidR="00A13AF8" w:rsidRPr="00A13AF8" w:rsidRDefault="00A13AF8" w:rsidP="00407C2C">
      <w:pPr>
        <w:spacing w:line="480" w:lineRule="auto"/>
        <w:rPr>
          <w:sz w:val="24"/>
          <w:szCs w:val="24"/>
          <w:u w:val="single"/>
        </w:rPr>
      </w:pPr>
      <w:r w:rsidRPr="00A13AF8">
        <w:rPr>
          <w:sz w:val="24"/>
          <w:szCs w:val="24"/>
          <w:u w:val="single"/>
        </w:rPr>
        <w:t>Ethical Considerations</w:t>
      </w:r>
    </w:p>
    <w:p w14:paraId="1CD2ED33" w14:textId="6850AACF" w:rsidR="00A13AF8" w:rsidRDefault="00A13AF8" w:rsidP="00407C2C">
      <w:pPr>
        <w:spacing w:line="480" w:lineRule="auto"/>
        <w:rPr>
          <w:sz w:val="24"/>
          <w:szCs w:val="24"/>
        </w:rPr>
      </w:pPr>
      <w:r>
        <w:rPr>
          <w:sz w:val="24"/>
          <w:szCs w:val="24"/>
        </w:rPr>
        <w:lastRenderedPageBreak/>
        <w:t xml:space="preserve">Prior to undertaking this research project, an in-depth ethics form was completed and submitted. As stated in the ethics form, all primary research gathered will be voluntary with the participants right to withdraw their consent at any time clearly stated within the questionnaires. All participants will also be informed on the nature of the research as well as how their data will be used for the dissertation project. Anonymity and confidentiality of participants will be kept throughout, and all information will be stored on a password protected device. </w:t>
      </w:r>
    </w:p>
    <w:p w14:paraId="68A6EBD4" w14:textId="481991C9" w:rsidR="00A13AF8" w:rsidRPr="00A13AF8" w:rsidRDefault="00A13AF8" w:rsidP="00407C2C">
      <w:pPr>
        <w:spacing w:line="480" w:lineRule="auto"/>
        <w:rPr>
          <w:sz w:val="24"/>
          <w:szCs w:val="24"/>
          <w:u w:val="single"/>
        </w:rPr>
      </w:pPr>
      <w:r w:rsidRPr="00A13AF8">
        <w:rPr>
          <w:sz w:val="24"/>
          <w:szCs w:val="24"/>
          <w:u w:val="single"/>
        </w:rPr>
        <w:t xml:space="preserve">Conclusion </w:t>
      </w:r>
    </w:p>
    <w:p w14:paraId="03277837" w14:textId="37A28DB8" w:rsidR="00A13AF8" w:rsidRDefault="00A13AF8" w:rsidP="00407C2C">
      <w:pPr>
        <w:spacing w:line="480" w:lineRule="auto"/>
        <w:rPr>
          <w:sz w:val="24"/>
          <w:szCs w:val="24"/>
        </w:rPr>
      </w:pPr>
      <w:r>
        <w:rPr>
          <w:sz w:val="24"/>
          <w:szCs w:val="24"/>
        </w:rPr>
        <w:t xml:space="preserve">This chapter of the dissertation </w:t>
      </w:r>
      <w:r w:rsidR="0052789B">
        <w:rPr>
          <w:sz w:val="24"/>
          <w:szCs w:val="24"/>
        </w:rPr>
        <w:t xml:space="preserve">has outlined the most suitable form of research methodology appropriate for this dissertation as well as achieved the second objective for this dissertation. The next chapter will present these findings, analysing the data </w:t>
      </w:r>
      <w:proofErr w:type="gramStart"/>
      <w:r w:rsidR="0052789B">
        <w:rPr>
          <w:sz w:val="24"/>
          <w:szCs w:val="24"/>
        </w:rPr>
        <w:t>in order to</w:t>
      </w:r>
      <w:proofErr w:type="gramEnd"/>
      <w:r w:rsidR="0052789B">
        <w:rPr>
          <w:sz w:val="24"/>
          <w:szCs w:val="24"/>
        </w:rPr>
        <w:t xml:space="preserve"> further explore county lines and their exploitation of vulnerable individuals. </w:t>
      </w:r>
    </w:p>
    <w:p w14:paraId="0C0A67EE" w14:textId="77777777" w:rsidR="00876426" w:rsidRDefault="00876426" w:rsidP="00407C2C">
      <w:pPr>
        <w:spacing w:line="480" w:lineRule="auto"/>
        <w:rPr>
          <w:sz w:val="24"/>
          <w:szCs w:val="24"/>
        </w:rPr>
      </w:pPr>
    </w:p>
    <w:sdt>
      <w:sdtPr>
        <w:id w:val="-1274240310"/>
        <w:docPartObj>
          <w:docPartGallery w:val="Bibliographies"/>
          <w:docPartUnique/>
        </w:docPartObj>
      </w:sdtPr>
      <w:sdtEndPr>
        <w:rPr>
          <w:rFonts w:asciiTheme="minorHAnsi" w:eastAsiaTheme="minorHAnsi" w:hAnsiTheme="minorHAnsi" w:cstheme="minorBidi"/>
          <w:color w:val="auto"/>
          <w:sz w:val="22"/>
          <w:szCs w:val="22"/>
        </w:rPr>
      </w:sdtEndPr>
      <w:sdtContent>
        <w:p w14:paraId="5B88706A" w14:textId="71A174B2" w:rsidR="00876426" w:rsidRDefault="00876426" w:rsidP="00407C2C">
          <w:pPr>
            <w:pStyle w:val="Heading1"/>
            <w:spacing w:line="480" w:lineRule="auto"/>
          </w:pPr>
          <w:r>
            <w:t>References</w:t>
          </w:r>
        </w:p>
        <w:sdt>
          <w:sdtPr>
            <w:id w:val="-573587230"/>
            <w:bibliography/>
          </w:sdtPr>
          <w:sdtContent>
            <w:p w14:paraId="66040011" w14:textId="77777777" w:rsidR="004F00A8" w:rsidRDefault="00876426" w:rsidP="00407C2C">
              <w:pPr>
                <w:pStyle w:val="Bibliography"/>
                <w:spacing w:line="480" w:lineRule="auto"/>
                <w:rPr>
                  <w:noProof/>
                  <w:kern w:val="0"/>
                  <w:sz w:val="24"/>
                  <w:szCs w:val="24"/>
                  <w14:ligatures w14:val="none"/>
                </w:rPr>
              </w:pPr>
              <w:r>
                <w:fldChar w:fldCharType="begin"/>
              </w:r>
              <w:r>
                <w:instrText xml:space="preserve"> BIBLIOGRAPHY </w:instrText>
              </w:r>
              <w:r>
                <w:fldChar w:fldCharType="separate"/>
              </w:r>
              <w:r w:rsidR="004F00A8">
                <w:rPr>
                  <w:noProof/>
                </w:rPr>
                <w:t xml:space="preserve">Bryman, A., 2016. </w:t>
              </w:r>
              <w:r w:rsidR="004F00A8">
                <w:rPr>
                  <w:i/>
                  <w:iCs/>
                  <w:noProof/>
                </w:rPr>
                <w:t xml:space="preserve">Social Research Methods. </w:t>
              </w:r>
              <w:r w:rsidR="004F00A8">
                <w:rPr>
                  <w:noProof/>
                </w:rPr>
                <w:t>5th ed. London: Oxford University Press.</w:t>
              </w:r>
            </w:p>
            <w:p w14:paraId="42838B8E" w14:textId="77777777" w:rsidR="004F00A8" w:rsidRDefault="004F00A8" w:rsidP="00407C2C">
              <w:pPr>
                <w:pStyle w:val="Bibliography"/>
                <w:spacing w:line="480" w:lineRule="auto"/>
                <w:rPr>
                  <w:noProof/>
                </w:rPr>
              </w:pPr>
              <w:r>
                <w:rPr>
                  <w:noProof/>
                </w:rPr>
                <w:t xml:space="preserve">Connor Desai, S. &amp; Reimers, S., 2018. Comparing the use of open and closed questions for Web-based measures of the continued-influence effect. </w:t>
              </w:r>
              <w:r>
                <w:rPr>
                  <w:i/>
                  <w:iCs/>
                  <w:noProof/>
                </w:rPr>
                <w:t xml:space="preserve">Behavior Research Methods, </w:t>
              </w:r>
              <w:r>
                <w:rPr>
                  <w:noProof/>
                </w:rPr>
                <w:t>51(1), pp. 1426-1440.</w:t>
              </w:r>
            </w:p>
            <w:p w14:paraId="4B8D9855" w14:textId="77777777" w:rsidR="004F00A8" w:rsidRDefault="004F00A8" w:rsidP="00407C2C">
              <w:pPr>
                <w:pStyle w:val="Bibliography"/>
                <w:spacing w:line="480" w:lineRule="auto"/>
                <w:rPr>
                  <w:noProof/>
                </w:rPr>
              </w:pPr>
              <w:r>
                <w:rPr>
                  <w:noProof/>
                </w:rPr>
                <w:t xml:space="preserve">Dewaele, J.-M., 2018. </w:t>
              </w:r>
              <w:r>
                <w:rPr>
                  <w:i/>
                  <w:iCs/>
                  <w:noProof/>
                </w:rPr>
                <w:t xml:space="preserve">The Palgrave Handbook of Applied Linguistics Research Methodology. </w:t>
              </w:r>
              <w:r>
                <w:rPr>
                  <w:noProof/>
                </w:rPr>
                <w:t>1st ed. London: Palgrave Macmillan.</w:t>
              </w:r>
            </w:p>
            <w:p w14:paraId="1219D53D" w14:textId="77777777" w:rsidR="004F00A8" w:rsidRDefault="004F00A8" w:rsidP="00407C2C">
              <w:pPr>
                <w:pStyle w:val="Bibliography"/>
                <w:spacing w:line="480" w:lineRule="auto"/>
                <w:rPr>
                  <w:noProof/>
                </w:rPr>
              </w:pPr>
              <w:r>
                <w:rPr>
                  <w:noProof/>
                </w:rPr>
                <w:lastRenderedPageBreak/>
                <w:t xml:space="preserve">Fitzner, K., 2007. Reliability and Validity A Quick Review. </w:t>
              </w:r>
              <w:r>
                <w:rPr>
                  <w:i/>
                  <w:iCs/>
                  <w:noProof/>
                </w:rPr>
                <w:t xml:space="preserve">The Science of Diabetes Self-Management and Care, </w:t>
              </w:r>
              <w:r>
                <w:rPr>
                  <w:noProof/>
                </w:rPr>
                <w:t>33(5), pp. 775-780.</w:t>
              </w:r>
            </w:p>
            <w:p w14:paraId="04164F45" w14:textId="77777777" w:rsidR="004F00A8" w:rsidRDefault="004F00A8" w:rsidP="00407C2C">
              <w:pPr>
                <w:pStyle w:val="Bibliography"/>
                <w:spacing w:line="480" w:lineRule="auto"/>
                <w:rPr>
                  <w:noProof/>
                </w:rPr>
              </w:pPr>
              <w:r>
                <w:rPr>
                  <w:noProof/>
                </w:rPr>
                <w:t xml:space="preserve">Ghauri, P. N. &amp; Gronhaug, K., 2005. </w:t>
              </w:r>
              <w:r>
                <w:rPr>
                  <w:i/>
                  <w:iCs/>
                  <w:noProof/>
                </w:rPr>
                <w:t xml:space="preserve">Research Methods in Business Studies: A Practical Guide. </w:t>
              </w:r>
              <w:r>
                <w:rPr>
                  <w:noProof/>
                </w:rPr>
                <w:t>3rd ed. London: Pearson Education.</w:t>
              </w:r>
            </w:p>
            <w:p w14:paraId="66EBAFD4" w14:textId="77777777" w:rsidR="004F00A8" w:rsidRDefault="004F00A8" w:rsidP="00407C2C">
              <w:pPr>
                <w:pStyle w:val="Bibliography"/>
                <w:spacing w:line="480" w:lineRule="auto"/>
                <w:rPr>
                  <w:noProof/>
                </w:rPr>
              </w:pPr>
              <w:r>
                <w:rPr>
                  <w:noProof/>
                </w:rPr>
                <w:t xml:space="preserve">Kesmodel, U., 2018. Cross-sectional studies - what are they good for?. </w:t>
              </w:r>
              <w:r>
                <w:rPr>
                  <w:i/>
                  <w:iCs/>
                  <w:noProof/>
                </w:rPr>
                <w:t xml:space="preserve">Methodology in Clinical Epidemiological Research in Obstetrics and Gynecology, </w:t>
              </w:r>
              <w:r>
                <w:rPr>
                  <w:noProof/>
                </w:rPr>
                <w:t>97(4), pp. 388-393.</w:t>
              </w:r>
            </w:p>
            <w:p w14:paraId="7AC546D5" w14:textId="77777777" w:rsidR="004F00A8" w:rsidRDefault="004F00A8" w:rsidP="00407C2C">
              <w:pPr>
                <w:pStyle w:val="Bibliography"/>
                <w:spacing w:line="480" w:lineRule="auto"/>
                <w:rPr>
                  <w:noProof/>
                </w:rPr>
              </w:pPr>
              <w:r>
                <w:rPr>
                  <w:noProof/>
                </w:rPr>
                <w:t xml:space="preserve">Marshall, G., 2005. The purpose, design and administration of a questionnaire for data collection. </w:t>
              </w:r>
              <w:r>
                <w:rPr>
                  <w:i/>
                  <w:iCs/>
                  <w:noProof/>
                </w:rPr>
                <w:t xml:space="preserve">Radiography, </w:t>
              </w:r>
              <w:r>
                <w:rPr>
                  <w:noProof/>
                </w:rPr>
                <w:t>11(2), pp. 131-136.</w:t>
              </w:r>
            </w:p>
            <w:p w14:paraId="7D3B4C04" w14:textId="77777777" w:rsidR="004F00A8" w:rsidRDefault="004F00A8" w:rsidP="00407C2C">
              <w:pPr>
                <w:pStyle w:val="Bibliography"/>
                <w:spacing w:line="480" w:lineRule="auto"/>
                <w:rPr>
                  <w:noProof/>
                </w:rPr>
              </w:pPr>
              <w:r>
                <w:rPr>
                  <w:noProof/>
                </w:rPr>
                <w:t xml:space="preserve">Migiro, S. &amp; Magangi, B., 2011. Mixed methods: A review of literature and the future of the new research paradigm. </w:t>
              </w:r>
              <w:r>
                <w:rPr>
                  <w:i/>
                  <w:iCs/>
                  <w:noProof/>
                </w:rPr>
                <w:t xml:space="preserve">African Journal of Business Management, </w:t>
              </w:r>
              <w:r>
                <w:rPr>
                  <w:noProof/>
                </w:rPr>
                <w:t>5(10), pp. 3757-3764.</w:t>
              </w:r>
            </w:p>
            <w:p w14:paraId="66E0325B" w14:textId="77777777" w:rsidR="004F00A8" w:rsidRDefault="004F00A8" w:rsidP="00407C2C">
              <w:pPr>
                <w:pStyle w:val="Bibliography"/>
                <w:spacing w:line="480" w:lineRule="auto"/>
                <w:rPr>
                  <w:noProof/>
                </w:rPr>
              </w:pPr>
              <w:r>
                <w:rPr>
                  <w:noProof/>
                </w:rPr>
                <w:t xml:space="preserve">Saunders, M., Lewis, P. &amp; Thornhill, A., 2016. </w:t>
              </w:r>
              <w:r>
                <w:rPr>
                  <w:i/>
                  <w:iCs/>
                  <w:noProof/>
                </w:rPr>
                <w:t xml:space="preserve">Research Methods for Business Students. </w:t>
              </w:r>
              <w:r>
                <w:rPr>
                  <w:noProof/>
                </w:rPr>
                <w:t>7th ed. Essex: Pearson Education.</w:t>
              </w:r>
            </w:p>
            <w:p w14:paraId="41F8C578" w14:textId="77777777" w:rsidR="004F00A8" w:rsidRDefault="004F00A8" w:rsidP="00407C2C">
              <w:pPr>
                <w:pStyle w:val="Bibliography"/>
                <w:spacing w:line="480" w:lineRule="auto"/>
                <w:rPr>
                  <w:noProof/>
                </w:rPr>
              </w:pPr>
              <w:r>
                <w:rPr>
                  <w:noProof/>
                </w:rPr>
                <w:t xml:space="preserve">Saunders, M., Lewis, P. &amp; Thornhill, A., 2019. </w:t>
              </w:r>
              <w:r>
                <w:rPr>
                  <w:i/>
                  <w:iCs/>
                  <w:noProof/>
                </w:rPr>
                <w:t xml:space="preserve">Research Methods for Business Students. </w:t>
              </w:r>
              <w:r>
                <w:rPr>
                  <w:noProof/>
                </w:rPr>
                <w:t>8th ed. London: Pearson Education.</w:t>
              </w:r>
            </w:p>
            <w:p w14:paraId="1C4D8C32" w14:textId="2E93A804" w:rsidR="00876426" w:rsidRDefault="00876426" w:rsidP="00407C2C">
              <w:pPr>
                <w:spacing w:line="480" w:lineRule="auto"/>
              </w:pPr>
              <w:r>
                <w:rPr>
                  <w:b/>
                  <w:bCs/>
                  <w:noProof/>
                </w:rPr>
                <w:fldChar w:fldCharType="end"/>
              </w:r>
            </w:p>
          </w:sdtContent>
        </w:sdt>
      </w:sdtContent>
    </w:sdt>
    <w:p w14:paraId="2502CE25" w14:textId="77777777" w:rsidR="00876426" w:rsidRPr="00DD1556" w:rsidRDefault="00876426">
      <w:pPr>
        <w:rPr>
          <w:sz w:val="24"/>
          <w:szCs w:val="24"/>
        </w:rPr>
      </w:pPr>
    </w:p>
    <w:sectPr w:rsidR="00876426" w:rsidRPr="00DD155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09CB8" w14:textId="77777777" w:rsidR="00415648" w:rsidRDefault="00415648" w:rsidP="00407C2C">
      <w:pPr>
        <w:spacing w:after="0" w:line="240" w:lineRule="auto"/>
      </w:pPr>
      <w:r>
        <w:separator/>
      </w:r>
    </w:p>
  </w:endnote>
  <w:endnote w:type="continuationSeparator" w:id="0">
    <w:p w14:paraId="357D0796" w14:textId="77777777" w:rsidR="00415648" w:rsidRDefault="00415648" w:rsidP="00407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B75FE" w14:textId="77777777" w:rsidR="00407C2C" w:rsidRDefault="00407C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144854"/>
      <w:docPartObj>
        <w:docPartGallery w:val="Page Numbers (Bottom of Page)"/>
        <w:docPartUnique/>
      </w:docPartObj>
    </w:sdtPr>
    <w:sdtEndPr>
      <w:rPr>
        <w:noProof/>
      </w:rPr>
    </w:sdtEndPr>
    <w:sdtContent>
      <w:p w14:paraId="3E774FEB" w14:textId="2EE34ADF" w:rsidR="00407C2C" w:rsidRDefault="00407C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60A4AF" w14:textId="77777777" w:rsidR="00407C2C" w:rsidRDefault="00407C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E08E1" w14:textId="77777777" w:rsidR="00407C2C" w:rsidRDefault="00407C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8E4BC" w14:textId="77777777" w:rsidR="00415648" w:rsidRDefault="00415648" w:rsidP="00407C2C">
      <w:pPr>
        <w:spacing w:after="0" w:line="240" w:lineRule="auto"/>
      </w:pPr>
      <w:r>
        <w:separator/>
      </w:r>
    </w:p>
  </w:footnote>
  <w:footnote w:type="continuationSeparator" w:id="0">
    <w:p w14:paraId="1E7EFCE7" w14:textId="77777777" w:rsidR="00415648" w:rsidRDefault="00415648" w:rsidP="00407C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DAD3E" w14:textId="77777777" w:rsidR="00407C2C" w:rsidRDefault="00407C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AD4EF" w14:textId="77777777" w:rsidR="00407C2C" w:rsidRDefault="00407C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5F244" w14:textId="77777777" w:rsidR="00407C2C" w:rsidRDefault="00407C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68B"/>
    <w:rsid w:val="000D1AF3"/>
    <w:rsid w:val="00361091"/>
    <w:rsid w:val="00407C2C"/>
    <w:rsid w:val="00415648"/>
    <w:rsid w:val="0049171B"/>
    <w:rsid w:val="004D2CBC"/>
    <w:rsid w:val="004E12C8"/>
    <w:rsid w:val="004F00A8"/>
    <w:rsid w:val="004F4703"/>
    <w:rsid w:val="0052789B"/>
    <w:rsid w:val="0054255D"/>
    <w:rsid w:val="005B5B26"/>
    <w:rsid w:val="005E5670"/>
    <w:rsid w:val="005F52E8"/>
    <w:rsid w:val="006023C0"/>
    <w:rsid w:val="006074C0"/>
    <w:rsid w:val="0064442D"/>
    <w:rsid w:val="006748C3"/>
    <w:rsid w:val="007427C8"/>
    <w:rsid w:val="007557AC"/>
    <w:rsid w:val="007C52A1"/>
    <w:rsid w:val="00811FB6"/>
    <w:rsid w:val="00834BBA"/>
    <w:rsid w:val="008527F0"/>
    <w:rsid w:val="00876426"/>
    <w:rsid w:val="00886B5F"/>
    <w:rsid w:val="008B4B53"/>
    <w:rsid w:val="008E2C46"/>
    <w:rsid w:val="0090083E"/>
    <w:rsid w:val="00936706"/>
    <w:rsid w:val="009713B5"/>
    <w:rsid w:val="00A13AF8"/>
    <w:rsid w:val="00A67211"/>
    <w:rsid w:val="00B30E7A"/>
    <w:rsid w:val="00BE68AE"/>
    <w:rsid w:val="00C13765"/>
    <w:rsid w:val="00C35B61"/>
    <w:rsid w:val="00C56F3C"/>
    <w:rsid w:val="00CE3D72"/>
    <w:rsid w:val="00D7768B"/>
    <w:rsid w:val="00DB070C"/>
    <w:rsid w:val="00DD1556"/>
    <w:rsid w:val="00E7643F"/>
    <w:rsid w:val="00ED4535"/>
    <w:rsid w:val="00EE3001"/>
    <w:rsid w:val="00EF5E35"/>
    <w:rsid w:val="00EF6AF1"/>
    <w:rsid w:val="00F40641"/>
    <w:rsid w:val="00FA677E"/>
    <w:rsid w:val="00FF6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86F15"/>
  <w15:chartTrackingRefBased/>
  <w15:docId w15:val="{54DF5181-350E-442A-801C-35FCC36A5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6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76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76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76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76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76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76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76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76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6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76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76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76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76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76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76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76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768B"/>
    <w:rPr>
      <w:rFonts w:eastAsiaTheme="majorEastAsia" w:cstheme="majorBidi"/>
      <w:color w:val="272727" w:themeColor="text1" w:themeTint="D8"/>
    </w:rPr>
  </w:style>
  <w:style w:type="paragraph" w:styleId="Title">
    <w:name w:val="Title"/>
    <w:basedOn w:val="Normal"/>
    <w:next w:val="Normal"/>
    <w:link w:val="TitleChar"/>
    <w:uiPriority w:val="10"/>
    <w:qFormat/>
    <w:rsid w:val="00D776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76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76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76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768B"/>
    <w:pPr>
      <w:spacing w:before="160"/>
      <w:jc w:val="center"/>
    </w:pPr>
    <w:rPr>
      <w:i/>
      <w:iCs/>
      <w:color w:val="404040" w:themeColor="text1" w:themeTint="BF"/>
    </w:rPr>
  </w:style>
  <w:style w:type="character" w:customStyle="1" w:styleId="QuoteChar">
    <w:name w:val="Quote Char"/>
    <w:basedOn w:val="DefaultParagraphFont"/>
    <w:link w:val="Quote"/>
    <w:uiPriority w:val="29"/>
    <w:rsid w:val="00D7768B"/>
    <w:rPr>
      <w:i/>
      <w:iCs/>
      <w:color w:val="404040" w:themeColor="text1" w:themeTint="BF"/>
    </w:rPr>
  </w:style>
  <w:style w:type="paragraph" w:styleId="ListParagraph">
    <w:name w:val="List Paragraph"/>
    <w:basedOn w:val="Normal"/>
    <w:uiPriority w:val="34"/>
    <w:qFormat/>
    <w:rsid w:val="00D7768B"/>
    <w:pPr>
      <w:ind w:left="720"/>
      <w:contextualSpacing/>
    </w:pPr>
  </w:style>
  <w:style w:type="character" w:styleId="IntenseEmphasis">
    <w:name w:val="Intense Emphasis"/>
    <w:basedOn w:val="DefaultParagraphFont"/>
    <w:uiPriority w:val="21"/>
    <w:qFormat/>
    <w:rsid w:val="00D7768B"/>
    <w:rPr>
      <w:i/>
      <w:iCs/>
      <w:color w:val="0F4761" w:themeColor="accent1" w:themeShade="BF"/>
    </w:rPr>
  </w:style>
  <w:style w:type="paragraph" w:styleId="IntenseQuote">
    <w:name w:val="Intense Quote"/>
    <w:basedOn w:val="Normal"/>
    <w:next w:val="Normal"/>
    <w:link w:val="IntenseQuoteChar"/>
    <w:uiPriority w:val="30"/>
    <w:qFormat/>
    <w:rsid w:val="00D776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768B"/>
    <w:rPr>
      <w:i/>
      <w:iCs/>
      <w:color w:val="0F4761" w:themeColor="accent1" w:themeShade="BF"/>
    </w:rPr>
  </w:style>
  <w:style w:type="character" w:styleId="IntenseReference">
    <w:name w:val="Intense Reference"/>
    <w:basedOn w:val="DefaultParagraphFont"/>
    <w:uiPriority w:val="32"/>
    <w:qFormat/>
    <w:rsid w:val="00D7768B"/>
    <w:rPr>
      <w:b/>
      <w:bCs/>
      <w:smallCaps/>
      <w:color w:val="0F4761" w:themeColor="accent1" w:themeShade="BF"/>
      <w:spacing w:val="5"/>
    </w:rPr>
  </w:style>
  <w:style w:type="paragraph" w:styleId="Bibliography">
    <w:name w:val="Bibliography"/>
    <w:basedOn w:val="Normal"/>
    <w:next w:val="Normal"/>
    <w:uiPriority w:val="37"/>
    <w:unhideWhenUsed/>
    <w:rsid w:val="00876426"/>
  </w:style>
  <w:style w:type="paragraph" w:styleId="Header">
    <w:name w:val="header"/>
    <w:basedOn w:val="Normal"/>
    <w:link w:val="HeaderChar"/>
    <w:uiPriority w:val="99"/>
    <w:unhideWhenUsed/>
    <w:rsid w:val="00407C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C2C"/>
  </w:style>
  <w:style w:type="paragraph" w:styleId="Footer">
    <w:name w:val="footer"/>
    <w:basedOn w:val="Normal"/>
    <w:link w:val="FooterChar"/>
    <w:uiPriority w:val="99"/>
    <w:unhideWhenUsed/>
    <w:rsid w:val="00407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C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92794">
      <w:bodyDiv w:val="1"/>
      <w:marLeft w:val="0"/>
      <w:marRight w:val="0"/>
      <w:marTop w:val="0"/>
      <w:marBottom w:val="0"/>
      <w:divBdr>
        <w:top w:val="none" w:sz="0" w:space="0" w:color="auto"/>
        <w:left w:val="none" w:sz="0" w:space="0" w:color="auto"/>
        <w:bottom w:val="none" w:sz="0" w:space="0" w:color="auto"/>
        <w:right w:val="none" w:sz="0" w:space="0" w:color="auto"/>
      </w:divBdr>
    </w:div>
    <w:div w:id="170417843">
      <w:bodyDiv w:val="1"/>
      <w:marLeft w:val="0"/>
      <w:marRight w:val="0"/>
      <w:marTop w:val="0"/>
      <w:marBottom w:val="0"/>
      <w:divBdr>
        <w:top w:val="none" w:sz="0" w:space="0" w:color="auto"/>
        <w:left w:val="none" w:sz="0" w:space="0" w:color="auto"/>
        <w:bottom w:val="none" w:sz="0" w:space="0" w:color="auto"/>
        <w:right w:val="none" w:sz="0" w:space="0" w:color="auto"/>
      </w:divBdr>
    </w:div>
    <w:div w:id="193660856">
      <w:bodyDiv w:val="1"/>
      <w:marLeft w:val="0"/>
      <w:marRight w:val="0"/>
      <w:marTop w:val="0"/>
      <w:marBottom w:val="0"/>
      <w:divBdr>
        <w:top w:val="none" w:sz="0" w:space="0" w:color="auto"/>
        <w:left w:val="none" w:sz="0" w:space="0" w:color="auto"/>
        <w:bottom w:val="none" w:sz="0" w:space="0" w:color="auto"/>
        <w:right w:val="none" w:sz="0" w:space="0" w:color="auto"/>
      </w:divBdr>
    </w:div>
    <w:div w:id="275255276">
      <w:bodyDiv w:val="1"/>
      <w:marLeft w:val="0"/>
      <w:marRight w:val="0"/>
      <w:marTop w:val="0"/>
      <w:marBottom w:val="0"/>
      <w:divBdr>
        <w:top w:val="none" w:sz="0" w:space="0" w:color="auto"/>
        <w:left w:val="none" w:sz="0" w:space="0" w:color="auto"/>
        <w:bottom w:val="none" w:sz="0" w:space="0" w:color="auto"/>
        <w:right w:val="none" w:sz="0" w:space="0" w:color="auto"/>
      </w:divBdr>
    </w:div>
    <w:div w:id="357001866">
      <w:bodyDiv w:val="1"/>
      <w:marLeft w:val="0"/>
      <w:marRight w:val="0"/>
      <w:marTop w:val="0"/>
      <w:marBottom w:val="0"/>
      <w:divBdr>
        <w:top w:val="none" w:sz="0" w:space="0" w:color="auto"/>
        <w:left w:val="none" w:sz="0" w:space="0" w:color="auto"/>
        <w:bottom w:val="none" w:sz="0" w:space="0" w:color="auto"/>
        <w:right w:val="none" w:sz="0" w:space="0" w:color="auto"/>
      </w:divBdr>
    </w:div>
    <w:div w:id="392117261">
      <w:bodyDiv w:val="1"/>
      <w:marLeft w:val="0"/>
      <w:marRight w:val="0"/>
      <w:marTop w:val="0"/>
      <w:marBottom w:val="0"/>
      <w:divBdr>
        <w:top w:val="none" w:sz="0" w:space="0" w:color="auto"/>
        <w:left w:val="none" w:sz="0" w:space="0" w:color="auto"/>
        <w:bottom w:val="none" w:sz="0" w:space="0" w:color="auto"/>
        <w:right w:val="none" w:sz="0" w:space="0" w:color="auto"/>
      </w:divBdr>
    </w:div>
    <w:div w:id="407727840">
      <w:bodyDiv w:val="1"/>
      <w:marLeft w:val="0"/>
      <w:marRight w:val="0"/>
      <w:marTop w:val="0"/>
      <w:marBottom w:val="0"/>
      <w:divBdr>
        <w:top w:val="none" w:sz="0" w:space="0" w:color="auto"/>
        <w:left w:val="none" w:sz="0" w:space="0" w:color="auto"/>
        <w:bottom w:val="none" w:sz="0" w:space="0" w:color="auto"/>
        <w:right w:val="none" w:sz="0" w:space="0" w:color="auto"/>
      </w:divBdr>
    </w:div>
    <w:div w:id="509608964">
      <w:bodyDiv w:val="1"/>
      <w:marLeft w:val="0"/>
      <w:marRight w:val="0"/>
      <w:marTop w:val="0"/>
      <w:marBottom w:val="0"/>
      <w:divBdr>
        <w:top w:val="none" w:sz="0" w:space="0" w:color="auto"/>
        <w:left w:val="none" w:sz="0" w:space="0" w:color="auto"/>
        <w:bottom w:val="none" w:sz="0" w:space="0" w:color="auto"/>
        <w:right w:val="none" w:sz="0" w:space="0" w:color="auto"/>
      </w:divBdr>
    </w:div>
    <w:div w:id="524095502">
      <w:bodyDiv w:val="1"/>
      <w:marLeft w:val="0"/>
      <w:marRight w:val="0"/>
      <w:marTop w:val="0"/>
      <w:marBottom w:val="0"/>
      <w:divBdr>
        <w:top w:val="none" w:sz="0" w:space="0" w:color="auto"/>
        <w:left w:val="none" w:sz="0" w:space="0" w:color="auto"/>
        <w:bottom w:val="none" w:sz="0" w:space="0" w:color="auto"/>
        <w:right w:val="none" w:sz="0" w:space="0" w:color="auto"/>
      </w:divBdr>
    </w:div>
    <w:div w:id="541988546">
      <w:bodyDiv w:val="1"/>
      <w:marLeft w:val="0"/>
      <w:marRight w:val="0"/>
      <w:marTop w:val="0"/>
      <w:marBottom w:val="0"/>
      <w:divBdr>
        <w:top w:val="none" w:sz="0" w:space="0" w:color="auto"/>
        <w:left w:val="none" w:sz="0" w:space="0" w:color="auto"/>
        <w:bottom w:val="none" w:sz="0" w:space="0" w:color="auto"/>
        <w:right w:val="none" w:sz="0" w:space="0" w:color="auto"/>
      </w:divBdr>
    </w:div>
    <w:div w:id="574164435">
      <w:bodyDiv w:val="1"/>
      <w:marLeft w:val="0"/>
      <w:marRight w:val="0"/>
      <w:marTop w:val="0"/>
      <w:marBottom w:val="0"/>
      <w:divBdr>
        <w:top w:val="none" w:sz="0" w:space="0" w:color="auto"/>
        <w:left w:val="none" w:sz="0" w:space="0" w:color="auto"/>
        <w:bottom w:val="none" w:sz="0" w:space="0" w:color="auto"/>
        <w:right w:val="none" w:sz="0" w:space="0" w:color="auto"/>
      </w:divBdr>
    </w:div>
    <w:div w:id="634332016">
      <w:bodyDiv w:val="1"/>
      <w:marLeft w:val="0"/>
      <w:marRight w:val="0"/>
      <w:marTop w:val="0"/>
      <w:marBottom w:val="0"/>
      <w:divBdr>
        <w:top w:val="none" w:sz="0" w:space="0" w:color="auto"/>
        <w:left w:val="none" w:sz="0" w:space="0" w:color="auto"/>
        <w:bottom w:val="none" w:sz="0" w:space="0" w:color="auto"/>
        <w:right w:val="none" w:sz="0" w:space="0" w:color="auto"/>
      </w:divBdr>
    </w:div>
    <w:div w:id="716666961">
      <w:bodyDiv w:val="1"/>
      <w:marLeft w:val="0"/>
      <w:marRight w:val="0"/>
      <w:marTop w:val="0"/>
      <w:marBottom w:val="0"/>
      <w:divBdr>
        <w:top w:val="none" w:sz="0" w:space="0" w:color="auto"/>
        <w:left w:val="none" w:sz="0" w:space="0" w:color="auto"/>
        <w:bottom w:val="none" w:sz="0" w:space="0" w:color="auto"/>
        <w:right w:val="none" w:sz="0" w:space="0" w:color="auto"/>
      </w:divBdr>
    </w:div>
    <w:div w:id="735204206">
      <w:bodyDiv w:val="1"/>
      <w:marLeft w:val="0"/>
      <w:marRight w:val="0"/>
      <w:marTop w:val="0"/>
      <w:marBottom w:val="0"/>
      <w:divBdr>
        <w:top w:val="none" w:sz="0" w:space="0" w:color="auto"/>
        <w:left w:val="none" w:sz="0" w:space="0" w:color="auto"/>
        <w:bottom w:val="none" w:sz="0" w:space="0" w:color="auto"/>
        <w:right w:val="none" w:sz="0" w:space="0" w:color="auto"/>
      </w:divBdr>
    </w:div>
    <w:div w:id="766659442">
      <w:bodyDiv w:val="1"/>
      <w:marLeft w:val="0"/>
      <w:marRight w:val="0"/>
      <w:marTop w:val="0"/>
      <w:marBottom w:val="0"/>
      <w:divBdr>
        <w:top w:val="none" w:sz="0" w:space="0" w:color="auto"/>
        <w:left w:val="none" w:sz="0" w:space="0" w:color="auto"/>
        <w:bottom w:val="none" w:sz="0" w:space="0" w:color="auto"/>
        <w:right w:val="none" w:sz="0" w:space="0" w:color="auto"/>
      </w:divBdr>
    </w:div>
    <w:div w:id="879515884">
      <w:bodyDiv w:val="1"/>
      <w:marLeft w:val="0"/>
      <w:marRight w:val="0"/>
      <w:marTop w:val="0"/>
      <w:marBottom w:val="0"/>
      <w:divBdr>
        <w:top w:val="none" w:sz="0" w:space="0" w:color="auto"/>
        <w:left w:val="none" w:sz="0" w:space="0" w:color="auto"/>
        <w:bottom w:val="none" w:sz="0" w:space="0" w:color="auto"/>
        <w:right w:val="none" w:sz="0" w:space="0" w:color="auto"/>
      </w:divBdr>
    </w:div>
    <w:div w:id="1016154756">
      <w:bodyDiv w:val="1"/>
      <w:marLeft w:val="0"/>
      <w:marRight w:val="0"/>
      <w:marTop w:val="0"/>
      <w:marBottom w:val="0"/>
      <w:divBdr>
        <w:top w:val="none" w:sz="0" w:space="0" w:color="auto"/>
        <w:left w:val="none" w:sz="0" w:space="0" w:color="auto"/>
        <w:bottom w:val="none" w:sz="0" w:space="0" w:color="auto"/>
        <w:right w:val="none" w:sz="0" w:space="0" w:color="auto"/>
      </w:divBdr>
    </w:div>
    <w:div w:id="1094933015">
      <w:bodyDiv w:val="1"/>
      <w:marLeft w:val="0"/>
      <w:marRight w:val="0"/>
      <w:marTop w:val="0"/>
      <w:marBottom w:val="0"/>
      <w:divBdr>
        <w:top w:val="none" w:sz="0" w:space="0" w:color="auto"/>
        <w:left w:val="none" w:sz="0" w:space="0" w:color="auto"/>
        <w:bottom w:val="none" w:sz="0" w:space="0" w:color="auto"/>
        <w:right w:val="none" w:sz="0" w:space="0" w:color="auto"/>
      </w:divBdr>
    </w:div>
    <w:div w:id="1346901202">
      <w:bodyDiv w:val="1"/>
      <w:marLeft w:val="0"/>
      <w:marRight w:val="0"/>
      <w:marTop w:val="0"/>
      <w:marBottom w:val="0"/>
      <w:divBdr>
        <w:top w:val="none" w:sz="0" w:space="0" w:color="auto"/>
        <w:left w:val="none" w:sz="0" w:space="0" w:color="auto"/>
        <w:bottom w:val="none" w:sz="0" w:space="0" w:color="auto"/>
        <w:right w:val="none" w:sz="0" w:space="0" w:color="auto"/>
      </w:divBdr>
    </w:div>
    <w:div w:id="1394159388">
      <w:bodyDiv w:val="1"/>
      <w:marLeft w:val="0"/>
      <w:marRight w:val="0"/>
      <w:marTop w:val="0"/>
      <w:marBottom w:val="0"/>
      <w:divBdr>
        <w:top w:val="none" w:sz="0" w:space="0" w:color="auto"/>
        <w:left w:val="none" w:sz="0" w:space="0" w:color="auto"/>
        <w:bottom w:val="none" w:sz="0" w:space="0" w:color="auto"/>
        <w:right w:val="none" w:sz="0" w:space="0" w:color="auto"/>
      </w:divBdr>
    </w:div>
    <w:div w:id="1491095416">
      <w:bodyDiv w:val="1"/>
      <w:marLeft w:val="0"/>
      <w:marRight w:val="0"/>
      <w:marTop w:val="0"/>
      <w:marBottom w:val="0"/>
      <w:divBdr>
        <w:top w:val="none" w:sz="0" w:space="0" w:color="auto"/>
        <w:left w:val="none" w:sz="0" w:space="0" w:color="auto"/>
        <w:bottom w:val="none" w:sz="0" w:space="0" w:color="auto"/>
        <w:right w:val="none" w:sz="0" w:space="0" w:color="auto"/>
      </w:divBdr>
    </w:div>
    <w:div w:id="1502426422">
      <w:bodyDiv w:val="1"/>
      <w:marLeft w:val="0"/>
      <w:marRight w:val="0"/>
      <w:marTop w:val="0"/>
      <w:marBottom w:val="0"/>
      <w:divBdr>
        <w:top w:val="none" w:sz="0" w:space="0" w:color="auto"/>
        <w:left w:val="none" w:sz="0" w:space="0" w:color="auto"/>
        <w:bottom w:val="none" w:sz="0" w:space="0" w:color="auto"/>
        <w:right w:val="none" w:sz="0" w:space="0" w:color="auto"/>
      </w:divBdr>
    </w:div>
    <w:div w:id="1536191542">
      <w:bodyDiv w:val="1"/>
      <w:marLeft w:val="0"/>
      <w:marRight w:val="0"/>
      <w:marTop w:val="0"/>
      <w:marBottom w:val="0"/>
      <w:divBdr>
        <w:top w:val="none" w:sz="0" w:space="0" w:color="auto"/>
        <w:left w:val="none" w:sz="0" w:space="0" w:color="auto"/>
        <w:bottom w:val="none" w:sz="0" w:space="0" w:color="auto"/>
        <w:right w:val="none" w:sz="0" w:space="0" w:color="auto"/>
      </w:divBdr>
    </w:div>
    <w:div w:id="1544905704">
      <w:bodyDiv w:val="1"/>
      <w:marLeft w:val="0"/>
      <w:marRight w:val="0"/>
      <w:marTop w:val="0"/>
      <w:marBottom w:val="0"/>
      <w:divBdr>
        <w:top w:val="none" w:sz="0" w:space="0" w:color="auto"/>
        <w:left w:val="none" w:sz="0" w:space="0" w:color="auto"/>
        <w:bottom w:val="none" w:sz="0" w:space="0" w:color="auto"/>
        <w:right w:val="none" w:sz="0" w:space="0" w:color="auto"/>
      </w:divBdr>
    </w:div>
    <w:div w:id="1641156239">
      <w:bodyDiv w:val="1"/>
      <w:marLeft w:val="0"/>
      <w:marRight w:val="0"/>
      <w:marTop w:val="0"/>
      <w:marBottom w:val="0"/>
      <w:divBdr>
        <w:top w:val="none" w:sz="0" w:space="0" w:color="auto"/>
        <w:left w:val="none" w:sz="0" w:space="0" w:color="auto"/>
        <w:bottom w:val="none" w:sz="0" w:space="0" w:color="auto"/>
        <w:right w:val="none" w:sz="0" w:space="0" w:color="auto"/>
      </w:divBdr>
    </w:div>
    <w:div w:id="1662735770">
      <w:bodyDiv w:val="1"/>
      <w:marLeft w:val="0"/>
      <w:marRight w:val="0"/>
      <w:marTop w:val="0"/>
      <w:marBottom w:val="0"/>
      <w:divBdr>
        <w:top w:val="none" w:sz="0" w:space="0" w:color="auto"/>
        <w:left w:val="none" w:sz="0" w:space="0" w:color="auto"/>
        <w:bottom w:val="none" w:sz="0" w:space="0" w:color="auto"/>
        <w:right w:val="none" w:sz="0" w:space="0" w:color="auto"/>
      </w:divBdr>
    </w:div>
    <w:div w:id="1711758825">
      <w:bodyDiv w:val="1"/>
      <w:marLeft w:val="0"/>
      <w:marRight w:val="0"/>
      <w:marTop w:val="0"/>
      <w:marBottom w:val="0"/>
      <w:divBdr>
        <w:top w:val="none" w:sz="0" w:space="0" w:color="auto"/>
        <w:left w:val="none" w:sz="0" w:space="0" w:color="auto"/>
        <w:bottom w:val="none" w:sz="0" w:space="0" w:color="auto"/>
        <w:right w:val="none" w:sz="0" w:space="0" w:color="auto"/>
      </w:divBdr>
    </w:div>
    <w:div w:id="1750998509">
      <w:bodyDiv w:val="1"/>
      <w:marLeft w:val="0"/>
      <w:marRight w:val="0"/>
      <w:marTop w:val="0"/>
      <w:marBottom w:val="0"/>
      <w:divBdr>
        <w:top w:val="none" w:sz="0" w:space="0" w:color="auto"/>
        <w:left w:val="none" w:sz="0" w:space="0" w:color="auto"/>
        <w:bottom w:val="none" w:sz="0" w:space="0" w:color="auto"/>
        <w:right w:val="none" w:sz="0" w:space="0" w:color="auto"/>
      </w:divBdr>
    </w:div>
    <w:div w:id="1842117968">
      <w:bodyDiv w:val="1"/>
      <w:marLeft w:val="0"/>
      <w:marRight w:val="0"/>
      <w:marTop w:val="0"/>
      <w:marBottom w:val="0"/>
      <w:divBdr>
        <w:top w:val="none" w:sz="0" w:space="0" w:color="auto"/>
        <w:left w:val="none" w:sz="0" w:space="0" w:color="auto"/>
        <w:bottom w:val="none" w:sz="0" w:space="0" w:color="auto"/>
        <w:right w:val="none" w:sz="0" w:space="0" w:color="auto"/>
      </w:divBdr>
    </w:div>
    <w:div w:id="1844589782">
      <w:bodyDiv w:val="1"/>
      <w:marLeft w:val="0"/>
      <w:marRight w:val="0"/>
      <w:marTop w:val="0"/>
      <w:marBottom w:val="0"/>
      <w:divBdr>
        <w:top w:val="none" w:sz="0" w:space="0" w:color="auto"/>
        <w:left w:val="none" w:sz="0" w:space="0" w:color="auto"/>
        <w:bottom w:val="none" w:sz="0" w:space="0" w:color="auto"/>
        <w:right w:val="none" w:sz="0" w:space="0" w:color="auto"/>
      </w:divBdr>
    </w:div>
    <w:div w:id="204782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Bry16</b:Tag>
    <b:SourceType>Book</b:SourceType>
    <b:Guid>{69B1628C-D7FA-450D-A5CC-450FC1A0E903}</b:Guid>
    <b:Title>Social Research Methods</b:Title>
    <b:Year>2016</b:Year>
    <b:Author>
      <b:Author>
        <b:NameList>
          <b:Person>
            <b:Last>Bryman</b:Last>
            <b:First>Alan</b:First>
          </b:Person>
        </b:NameList>
      </b:Author>
    </b:Author>
    <b:City>London</b:City>
    <b:Publisher>Oxford University Press</b:Publisher>
    <b:Edition>5th</b:Edition>
    <b:RefOrder>1</b:RefOrder>
  </b:Source>
  <b:Source>
    <b:Tag>Dew18</b:Tag>
    <b:SourceType>Book</b:SourceType>
    <b:Guid>{52B49362-F3FB-4C63-8076-0A6BEB076DDF}</b:Guid>
    <b:Title>The Palgrave Handbook of Applied Linguistics Research Methodology</b:Title>
    <b:Year>2018</b:Year>
    <b:City>London</b:City>
    <b:Publisher>Palgrave Macmillan</b:Publisher>
    <b:Edition>1st</b:Edition>
    <b:Author>
      <b:Author>
        <b:NameList>
          <b:Person>
            <b:Last>Dewaele</b:Last>
            <b:First>Jean-Marc</b:First>
          </b:Person>
        </b:NameList>
      </b:Author>
    </b:Author>
    <b:JournalName>The Palgrave Handbook of Applied Linguistics Research Methodology</b:JournalName>
    <b:Pages>269-286</b:Pages>
    <b:RefOrder>4</b:RefOrder>
  </b:Source>
  <b:Source>
    <b:Tag>Mig11</b:Tag>
    <b:SourceType>JournalArticle</b:SourceType>
    <b:Guid>{0465330B-4C0B-4F54-A6E7-646E702E3C5D}</b:Guid>
    <b:Title>Mixed methods: A review of literature and the future of the new research paradigm</b:Title>
    <b:Year>2011</b:Year>
    <b:Author>
      <b:Author>
        <b:NameList>
          <b:Person>
            <b:Last>Migiro</b:Last>
            <b:First>S.O</b:First>
          </b:Person>
          <b:Person>
            <b:Last>Magangi</b:Last>
            <b:First>B.A</b:First>
          </b:Person>
        </b:NameList>
      </b:Author>
    </b:Author>
    <b:JournalName>African Journal of Business Management</b:JournalName>
    <b:Pages>3757-3764</b:Pages>
    <b:Volume>5</b:Volume>
    <b:Issue>10</b:Issue>
    <b:RefOrder>5</b:RefOrder>
  </b:Source>
  <b:Source>
    <b:Tag>Kes18</b:Tag>
    <b:SourceType>JournalArticle</b:SourceType>
    <b:Guid>{C148B257-F1CA-407C-BE96-C460D506A4A6}</b:Guid>
    <b:Author>
      <b:Author>
        <b:NameList>
          <b:Person>
            <b:Last>Kesmodel</b:Last>
            <b:First>Ulrik</b:First>
          </b:Person>
        </b:NameList>
      </b:Author>
    </b:Author>
    <b:Title>Cross-sectional studies - what are they good for?</b:Title>
    <b:JournalName>Methodology in Clinical Epidemiological Research in Obstetrics and Gynecology</b:JournalName>
    <b:Year>2018</b:Year>
    <b:Pages>388-393</b:Pages>
    <b:Volume>97</b:Volume>
    <b:Issue>4</b:Issue>
    <b:RefOrder>6</b:RefOrder>
  </b:Source>
  <b:Source>
    <b:Tag>Mar05</b:Tag>
    <b:SourceType>JournalArticle</b:SourceType>
    <b:Guid>{75868C50-B121-4727-B2FB-A9FBE7967247}</b:Guid>
    <b:Author>
      <b:Author>
        <b:NameList>
          <b:Person>
            <b:Last>Marshall</b:Last>
            <b:First>Gill</b:First>
          </b:Person>
        </b:NameList>
      </b:Author>
    </b:Author>
    <b:Title>The purpose, design and administration of a questionnaire for data collection</b:Title>
    <b:JournalName>Radiography</b:JournalName>
    <b:Year>2005</b:Year>
    <b:Pages>131-136</b:Pages>
    <b:Volume>11</b:Volume>
    <b:Issue>2</b:Issue>
    <b:RefOrder>7</b:RefOrder>
  </b:Source>
  <b:Source>
    <b:Tag>Con18</b:Tag>
    <b:SourceType>JournalArticle</b:SourceType>
    <b:Guid>{9A45DFBA-B6A3-4A75-9B57-722568F47DE4}</b:Guid>
    <b:Author>
      <b:Author>
        <b:NameList>
          <b:Person>
            <b:Last>Connor Desai</b:Last>
            <b:First>Saoirse</b:First>
          </b:Person>
          <b:Person>
            <b:Last>Reimers</b:Last>
            <b:First>Stian</b:First>
          </b:Person>
        </b:NameList>
      </b:Author>
    </b:Author>
    <b:Title>Comparing the use of open and closed questions for Web-based measures of the continued-influence effect</b:Title>
    <b:JournalName>Behavior Research Methods</b:JournalName>
    <b:Year>2018</b:Year>
    <b:Pages>1426-1440</b:Pages>
    <b:Volume>51</b:Volume>
    <b:Issue>1</b:Issue>
    <b:RefOrder>8</b:RefOrder>
  </b:Source>
  <b:Source>
    <b:Tag>Gha05</b:Tag>
    <b:SourceType>Book</b:SourceType>
    <b:Guid>{A889B732-53F8-4C13-B1D1-39C307F25251}</b:Guid>
    <b:Title>Research Methods in Business Studies: A Practical Guide</b:Title>
    <b:Year>2005</b:Year>
    <b:Author>
      <b:Author>
        <b:NameList>
          <b:Person>
            <b:Last>Ghauri</b:Last>
            <b:First>Pervez</b:First>
            <b:Middle>N</b:Middle>
          </b:Person>
          <b:Person>
            <b:Last>Gronhaug</b:Last>
            <b:First>Kjell</b:First>
          </b:Person>
        </b:NameList>
      </b:Author>
    </b:Author>
    <b:City>London</b:City>
    <b:Publisher>Pearson Education</b:Publisher>
    <b:Edition>3rd</b:Edition>
    <b:RefOrder>9</b:RefOrder>
  </b:Source>
  <b:Source>
    <b:Tag>Fit07</b:Tag>
    <b:SourceType>JournalArticle</b:SourceType>
    <b:Guid>{20C1C206-ED8D-462D-8C6E-79D63E7B5641}</b:Guid>
    <b:Title>Reliability and Validity A Quick Review</b:Title>
    <b:Year>2007</b:Year>
    <b:Author>
      <b:Author>
        <b:NameList>
          <b:Person>
            <b:Last>Fitzner</b:Last>
            <b:First>Karen</b:First>
          </b:Person>
        </b:NameList>
      </b:Author>
    </b:Author>
    <b:JournalName>The Science of Diabetes Self-Management and Care</b:JournalName>
    <b:Pages>775-780</b:Pages>
    <b:Volume>33</b:Volume>
    <b:Issue>5</b:Issue>
    <b:RefOrder>10</b:RefOrder>
  </b:Source>
  <b:Source>
    <b:Tag>Sau07</b:Tag>
    <b:SourceType>Book</b:SourceType>
    <b:Guid>{86600F2E-4DE5-409C-A4BF-38C3AED744EF}</b:Guid>
    <b:Title>Research Methods for Business Students</b:Title>
    <b:Year>2016</b:Year>
    <b:Author>
      <b:Author>
        <b:NameList>
          <b:Person>
            <b:Last>Saunders</b:Last>
            <b:First>Mark</b:First>
          </b:Person>
          <b:Person>
            <b:Last>Lewis</b:Last>
            <b:First>Phillip</b:First>
          </b:Person>
          <b:Person>
            <b:Last>Thornhill</b:Last>
            <b:First>Adrian</b:First>
          </b:Person>
        </b:NameList>
      </b:Author>
    </b:Author>
    <b:City>Essex</b:City>
    <b:Publisher>Pearson Education</b:Publisher>
    <b:Edition>7th</b:Edition>
    <b:RefOrder>2</b:RefOrder>
  </b:Source>
  <b:Source>
    <b:Tag>Sau19</b:Tag>
    <b:SourceType>Book</b:SourceType>
    <b:Guid>{3C6D66CE-A373-4A60-800C-0443067475CB}</b:Guid>
    <b:Author>
      <b:Author>
        <b:NameList>
          <b:Person>
            <b:Last>Saunders</b:Last>
            <b:First>Mark</b:First>
          </b:Person>
          <b:Person>
            <b:Last>Lewis</b:Last>
            <b:First>Phillip</b:First>
          </b:Person>
          <b:Person>
            <b:Last>Thornhill</b:Last>
            <b:First>Adrian</b:First>
          </b:Person>
        </b:NameList>
      </b:Author>
    </b:Author>
    <b:Title>Research Methods for Business Students</b:Title>
    <b:Year>2019</b:Year>
    <b:City>London</b:City>
    <b:Publisher>Pearson Education</b:Publisher>
    <b:Edition>8th</b:Edition>
    <b:RefOrder>3</b:RefOrder>
  </b:Source>
</b:Sources>
</file>

<file path=customXml/itemProps1.xml><?xml version="1.0" encoding="utf-8"?>
<ds:datastoreItem xmlns:ds="http://schemas.openxmlformats.org/officeDocument/2006/customXml" ds:itemID="{0F92CA3C-5C6B-4146-8E08-B9DE19000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6</Pages>
  <Words>1167</Words>
  <Characters>6653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harri14@icloud.com</dc:creator>
  <cp:keywords/>
  <dc:description/>
  <cp:lastModifiedBy>harri14@icloud.com</cp:lastModifiedBy>
  <cp:revision>21</cp:revision>
  <dcterms:created xsi:type="dcterms:W3CDTF">2024-03-18T11:27:00Z</dcterms:created>
  <dcterms:modified xsi:type="dcterms:W3CDTF">2024-03-18T21:04:00Z</dcterms:modified>
</cp:coreProperties>
</file>