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15DC" w:rsidRPr="00F81FFC" w:rsidRDefault="00541272" w:rsidP="007715DC">
      <w:pPr>
        <w:jc w:val="right"/>
        <w:rPr>
          <w:b/>
          <w:u w:val="single"/>
        </w:rPr>
      </w:pPr>
      <w:r>
        <w:rPr>
          <w:b/>
          <w:u w:val="single"/>
        </w:rPr>
        <w:t>Interpreting the Bible from Contemporary Perspectives</w:t>
      </w:r>
    </w:p>
    <w:p w:rsidR="007715DC" w:rsidRDefault="007715DC" w:rsidP="007715DC">
      <w:pPr>
        <w:jc w:val="right"/>
        <w:rPr>
          <w:b/>
          <w:u w:val="single"/>
        </w:rPr>
      </w:pPr>
      <w:r>
        <w:rPr>
          <w:b/>
          <w:u w:val="single"/>
        </w:rPr>
        <w:t xml:space="preserve">Workshop on the Book of Ruth: </w:t>
      </w:r>
      <w:r w:rsidRPr="00F81FFC">
        <w:rPr>
          <w:b/>
          <w:u w:val="single"/>
        </w:rPr>
        <w:t xml:space="preserve">Activity 1 </w:t>
      </w:r>
    </w:p>
    <w:p w:rsidR="00541272" w:rsidRPr="00F81FFC" w:rsidRDefault="00541272" w:rsidP="007715DC">
      <w:pPr>
        <w:jc w:val="right"/>
        <w:rPr>
          <w:b/>
          <w:u w:val="single"/>
        </w:rPr>
      </w:pPr>
    </w:p>
    <w:p w:rsidR="007715DC" w:rsidRPr="00F81FFC" w:rsidRDefault="007715DC" w:rsidP="007715DC">
      <w:pPr>
        <w:rPr>
          <w:b/>
          <w:u w:val="single"/>
        </w:rPr>
      </w:pPr>
    </w:p>
    <w:p w:rsidR="007715DC" w:rsidRPr="00F81FFC" w:rsidRDefault="007715DC" w:rsidP="007715DC">
      <w:pPr>
        <w:rPr>
          <w:b/>
          <w:u w:val="single"/>
        </w:rPr>
      </w:pPr>
      <w:r w:rsidRPr="00F81FFC">
        <w:rPr>
          <w:b/>
          <w:u w:val="single"/>
        </w:rPr>
        <w:t xml:space="preserve">Book of Ruth: Chapters 1 and 2 </w:t>
      </w:r>
    </w:p>
    <w:p w:rsidR="007715DC" w:rsidRDefault="007715DC" w:rsidP="007715DC">
      <w:pPr>
        <w:rPr>
          <w:u w:val="single"/>
        </w:rPr>
      </w:pPr>
    </w:p>
    <w:p w:rsidR="007715DC" w:rsidRDefault="007715DC" w:rsidP="007715DC"/>
    <w:p w:rsidR="007715DC" w:rsidRDefault="007715DC" w:rsidP="007715DC"/>
    <w:p w:rsidR="007715DC" w:rsidRDefault="007715DC" w:rsidP="007715DC">
      <w:r>
        <w:t>1. Who are the main characters that we are introduced to in these two chapters?</w:t>
      </w:r>
    </w:p>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r>
        <w:t>2. What are your first impressions of the main characters in these two chapters (who is the real focus of the narrative so far)?</w:t>
      </w:r>
    </w:p>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tbl>
      <w:tblPr>
        <w:tblpPr w:leftFromText="180" w:rightFromText="180" w:vertAnchor="text" w:tblpX="6418" w:tblpY="17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11"/>
      </w:tblGrid>
      <w:tr w:rsidR="007715DC" w:rsidTr="008B33C5">
        <w:trPr>
          <w:trHeight w:val="4131"/>
        </w:trPr>
        <w:tc>
          <w:tcPr>
            <w:tcW w:w="3411" w:type="dxa"/>
          </w:tcPr>
          <w:p w:rsidR="007715DC" w:rsidRDefault="007715DC" w:rsidP="008B33C5"/>
        </w:tc>
      </w:tr>
    </w:tbl>
    <w:p w:rsidR="007715DC" w:rsidRPr="00543903" w:rsidRDefault="007715DC" w:rsidP="007715DC">
      <w:r>
        <w:rPr>
          <w:noProof/>
          <w:lang w:eastAsia="en-GB"/>
        </w:rPr>
        <mc:AlternateContent>
          <mc:Choice Requires="wps">
            <w:drawing>
              <wp:anchor distT="0" distB="0" distL="114300" distR="114300" simplePos="0" relativeHeight="251659264" behindDoc="0" locked="0" layoutInCell="1" allowOverlap="1" wp14:anchorId="4273CF38" wp14:editId="6FE165F1">
                <wp:simplePos x="0" y="0"/>
                <wp:positionH relativeFrom="column">
                  <wp:posOffset>4000500</wp:posOffset>
                </wp:positionH>
                <wp:positionV relativeFrom="paragraph">
                  <wp:posOffset>1104900</wp:posOffset>
                </wp:positionV>
                <wp:extent cx="2171700" cy="2628900"/>
                <wp:effectExtent l="0" t="0" r="0" b="12700"/>
                <wp:wrapSquare wrapText="bothSides"/>
                <wp:docPr id="1" name="Text Box 1"/>
                <wp:cNvGraphicFramePr/>
                <a:graphic xmlns:a="http://schemas.openxmlformats.org/drawingml/2006/main">
                  <a:graphicData uri="http://schemas.microsoft.com/office/word/2010/wordprocessingShape">
                    <wps:wsp>
                      <wps:cNvSpPr txBox="1"/>
                      <wps:spPr>
                        <a:xfrm>
                          <a:off x="0" y="0"/>
                          <a:ext cx="2171700" cy="2628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rsidR="007715DC" w:rsidRDefault="007715DC" w:rsidP="007715DC">
                            <w:pPr>
                              <w:jc w:val="center"/>
                              <w:rPr>
                                <w:b/>
                              </w:rPr>
                            </w:pPr>
                          </w:p>
                          <w:p w:rsidR="007715DC" w:rsidRPr="00F81FFC" w:rsidRDefault="007715DC" w:rsidP="007715DC">
                            <w:pPr>
                              <w:jc w:val="center"/>
                              <w:rPr>
                                <w:b/>
                              </w:rPr>
                            </w:pPr>
                            <w:r w:rsidRPr="00F81FFC">
                              <w:rPr>
                                <w:b/>
                              </w:rPr>
                              <w:t>DEFINITION</w:t>
                            </w:r>
                          </w:p>
                          <w:p w:rsidR="007715DC" w:rsidRPr="00F81FFC" w:rsidRDefault="007715DC" w:rsidP="007715DC"/>
                          <w:p w:rsidR="007715DC" w:rsidRPr="00F81FFC" w:rsidRDefault="007715DC" w:rsidP="007715DC">
                            <w:pPr>
                              <w:widowControl w:val="0"/>
                              <w:autoSpaceDE w:val="0"/>
                              <w:autoSpaceDN w:val="0"/>
                              <w:adjustRightInd w:val="0"/>
                              <w:rPr>
                                <w:b/>
                                <w:u w:val="single"/>
                              </w:rPr>
                            </w:pPr>
                            <w:r w:rsidRPr="00F81FFC">
                              <w:rPr>
                                <w:b/>
                                <w:u w:val="single"/>
                              </w:rPr>
                              <w:t xml:space="preserve">“Kinsman” </w:t>
                            </w:r>
                          </w:p>
                          <w:p w:rsidR="007715DC" w:rsidRPr="00F81FFC" w:rsidRDefault="007715DC" w:rsidP="007715DC">
                            <w:pPr>
                              <w:widowControl w:val="0"/>
                              <w:autoSpaceDE w:val="0"/>
                              <w:autoSpaceDN w:val="0"/>
                              <w:adjustRightInd w:val="0"/>
                            </w:pPr>
                          </w:p>
                          <w:p w:rsidR="007715DC" w:rsidRPr="00F81FFC" w:rsidRDefault="007715DC" w:rsidP="007715DC">
                            <w:pPr>
                              <w:widowControl w:val="0"/>
                              <w:autoSpaceDE w:val="0"/>
                              <w:autoSpaceDN w:val="0"/>
                              <w:adjustRightInd w:val="0"/>
                            </w:pPr>
                            <w:r w:rsidRPr="00F81FFC">
                              <w:t>1. A blood relative, especially a male.</w:t>
                            </w:r>
                          </w:p>
                          <w:p w:rsidR="007715DC" w:rsidRPr="00F81FFC" w:rsidRDefault="007715DC" w:rsidP="007715DC">
                            <w:pPr>
                              <w:widowControl w:val="0"/>
                              <w:autoSpaceDE w:val="0"/>
                              <w:autoSpaceDN w:val="0"/>
                              <w:adjustRightInd w:val="0"/>
                              <w:rPr>
                                <w:rFonts w:cs="Verdana"/>
                                <w:lang w:val="en-US"/>
                              </w:rPr>
                            </w:pPr>
                            <w:r w:rsidRPr="00F81FFC">
                              <w:rPr>
                                <w:rFonts w:cs="Verdana"/>
                                <w:lang w:val="en-US"/>
                              </w:rPr>
                              <w:t>2. A relative by marriage.</w:t>
                            </w:r>
                          </w:p>
                          <w:p w:rsidR="007715DC" w:rsidRDefault="007715DC" w:rsidP="007715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273CF38" id="_x0000_t202" coordsize="21600,21600" o:spt="202" path="m,l,21600r21600,l21600,xe">
                <v:stroke joinstyle="miter"/>
                <v:path gradientshapeok="t" o:connecttype="rect"/>
              </v:shapetype>
              <v:shape id="Text Box 1" o:spid="_x0000_s1026" type="#_x0000_t202" style="position:absolute;margin-left:315pt;margin-top:87pt;width:171pt;height:20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" filled="f" stroked="f">
                <v:textbox>
                  <w:txbxContent>
                    <w:p w:rsidR="007715DC" w:rsidRDefault="007715DC" w:rsidP="007715DC">
                      <w:pPr>
                        <w:jc w:val="center"/>
                        <w:rPr>
                          <w:b/>
                        </w:rPr>
                      </w:pPr>
                    </w:p>
                    <w:p w:rsidR="007715DC" w:rsidRPr="00F81FFC" w:rsidRDefault="007715DC" w:rsidP="007715DC">
                      <w:pPr>
                        <w:jc w:val="center"/>
                        <w:rPr>
                          <w:b/>
                        </w:rPr>
                      </w:pPr>
                      <w:r w:rsidRPr="00F81FFC">
                        <w:rPr>
                          <w:b/>
                        </w:rPr>
                        <w:t>DEFINITION</w:t>
                      </w:r>
                    </w:p>
                    <w:p w:rsidR="007715DC" w:rsidRPr="00F81FFC" w:rsidRDefault="007715DC" w:rsidP="007715DC"/>
                    <w:p w:rsidR="007715DC" w:rsidRPr="00F81FFC" w:rsidRDefault="007715DC" w:rsidP="007715DC">
                      <w:pPr>
                        <w:widowControl w:val="0"/>
                        <w:autoSpaceDE w:val="0"/>
                        <w:autoSpaceDN w:val="0"/>
                        <w:adjustRightInd w:val="0"/>
                        <w:rPr>
                          <w:b/>
                          <w:u w:val="single"/>
                        </w:rPr>
                      </w:pPr>
                      <w:r w:rsidRPr="00F81FFC">
                        <w:rPr>
                          <w:b/>
                          <w:u w:val="single"/>
                        </w:rPr>
                        <w:t xml:space="preserve">“Kinsman” </w:t>
                      </w:r>
                    </w:p>
                    <w:p w:rsidR="007715DC" w:rsidRPr="00F81FFC" w:rsidRDefault="007715DC" w:rsidP="007715DC">
                      <w:pPr>
                        <w:widowControl w:val="0"/>
                        <w:autoSpaceDE w:val="0"/>
                        <w:autoSpaceDN w:val="0"/>
                        <w:adjustRightInd w:val="0"/>
                      </w:pPr>
                    </w:p>
                    <w:p w:rsidR="007715DC" w:rsidRPr="00F81FFC" w:rsidRDefault="007715DC" w:rsidP="007715DC">
                      <w:pPr>
                        <w:widowControl w:val="0"/>
                        <w:autoSpaceDE w:val="0"/>
                        <w:autoSpaceDN w:val="0"/>
                        <w:adjustRightInd w:val="0"/>
                      </w:pPr>
                      <w:r w:rsidRPr="00F81FFC">
                        <w:t>1. A blood relative, especially a male.</w:t>
                      </w:r>
                    </w:p>
                    <w:p w:rsidR="007715DC" w:rsidRPr="00F81FFC" w:rsidRDefault="007715DC" w:rsidP="007715DC">
                      <w:pPr>
                        <w:widowControl w:val="0"/>
                        <w:autoSpaceDE w:val="0"/>
                        <w:autoSpaceDN w:val="0"/>
                        <w:adjustRightInd w:val="0"/>
                        <w:rPr>
                          <w:rFonts w:cs="Verdana"/>
                          <w:lang w:val="en-US"/>
                        </w:rPr>
                      </w:pPr>
                      <w:r w:rsidRPr="00F81FFC">
                        <w:rPr>
                          <w:rFonts w:cs="Verdana"/>
                          <w:lang w:val="en-US"/>
                        </w:rPr>
                        <w:t>2. A relative by marriage.</w:t>
                      </w:r>
                    </w:p>
                    <w:p w:rsidR="007715DC" w:rsidRDefault="007715DC" w:rsidP="007715DC"/>
                  </w:txbxContent>
                </v:textbox>
                <w10:wrap type="square"/>
              </v:shape>
            </w:pict>
          </mc:Fallback>
        </mc:AlternateContent>
      </w:r>
      <w:r>
        <w:t xml:space="preserve">4. Re-read Ruth 2: 1-2. The </w:t>
      </w:r>
      <w:r w:rsidRPr="00706C67">
        <w:rPr>
          <w:b/>
        </w:rPr>
        <w:t>reader</w:t>
      </w:r>
      <w:r>
        <w:t xml:space="preserve"> is told in Ruth 2:1 that Naomi has a “kinsman” on her husband’s side named Boaz, but Ruth is not aware of this. What is the significance of this for the rest of the story?</w:t>
      </w:r>
    </w:p>
    <w:p w:rsidR="00A63EE9" w:rsidRDefault="00A63EE9"/>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7715DC" w:rsidRDefault="007715DC"/>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Default="00541272"/>
    <w:p w:rsidR="00541272" w:rsidRPr="00541272" w:rsidRDefault="00541272" w:rsidP="00541272">
      <w:r>
        <w:br w:type="page"/>
      </w:r>
    </w:p>
    <w:p w:rsidR="00541272" w:rsidRDefault="00541272" w:rsidP="007715DC">
      <w:pPr>
        <w:jc w:val="right"/>
        <w:rPr>
          <w:b/>
          <w:u w:val="single"/>
        </w:rPr>
      </w:pPr>
    </w:p>
    <w:p w:rsidR="00541272" w:rsidRPr="00F81FFC" w:rsidRDefault="00541272" w:rsidP="00541272">
      <w:pPr>
        <w:jc w:val="right"/>
        <w:rPr>
          <w:b/>
          <w:u w:val="single"/>
        </w:rPr>
      </w:pPr>
      <w:r>
        <w:rPr>
          <w:b/>
          <w:u w:val="single"/>
        </w:rPr>
        <w:t>Interpreting the Bible from Contemporary Perspectives</w:t>
      </w:r>
    </w:p>
    <w:p w:rsidR="007715DC" w:rsidRPr="00F06DBA" w:rsidRDefault="007715DC" w:rsidP="007715DC">
      <w:pPr>
        <w:jc w:val="right"/>
        <w:rPr>
          <w:b/>
          <w:u w:val="single"/>
        </w:rPr>
      </w:pPr>
      <w:r w:rsidRPr="00F06DBA">
        <w:rPr>
          <w:b/>
          <w:u w:val="single"/>
        </w:rPr>
        <w:t>Workshop on the Book of Ruth: Activity 2</w:t>
      </w:r>
    </w:p>
    <w:p w:rsidR="007715DC" w:rsidRPr="00F06DBA" w:rsidRDefault="007715DC" w:rsidP="007715DC">
      <w:pPr>
        <w:rPr>
          <w:b/>
          <w:u w:val="single"/>
        </w:rPr>
      </w:pPr>
    </w:p>
    <w:p w:rsidR="007715DC" w:rsidRPr="00F06DBA" w:rsidRDefault="007715DC" w:rsidP="007715DC">
      <w:pPr>
        <w:rPr>
          <w:b/>
          <w:u w:val="single"/>
        </w:rPr>
      </w:pPr>
    </w:p>
    <w:p w:rsidR="007715DC" w:rsidRPr="00F06DBA" w:rsidRDefault="007715DC" w:rsidP="007715DC">
      <w:pPr>
        <w:rPr>
          <w:b/>
          <w:u w:val="single"/>
        </w:rPr>
      </w:pPr>
      <w:r w:rsidRPr="00F06DBA">
        <w:rPr>
          <w:b/>
          <w:u w:val="single"/>
        </w:rPr>
        <w:t>Book of Ruth: Chapters 3 and 4</w:t>
      </w:r>
    </w:p>
    <w:p w:rsidR="007715DC" w:rsidRDefault="007715DC" w:rsidP="007715DC"/>
    <w:p w:rsidR="007715DC" w:rsidRDefault="007715DC" w:rsidP="007715DC">
      <w:r>
        <w:t>1. What role does Naomi have in Ruth 3:1-5?</w:t>
      </w:r>
    </w:p>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tbl>
      <w:tblPr>
        <w:tblpPr w:leftFromText="180" w:rightFromText="180" w:vertAnchor="text" w:tblpX="6058" w:tblpY="17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0"/>
      </w:tblGrid>
      <w:tr w:rsidR="007715DC" w:rsidTr="008B33C5">
        <w:trPr>
          <w:trHeight w:val="4680"/>
        </w:trPr>
        <w:tc>
          <w:tcPr>
            <w:tcW w:w="3960" w:type="dxa"/>
          </w:tcPr>
          <w:p w:rsidR="007715DC" w:rsidRDefault="007715DC" w:rsidP="008B33C5"/>
        </w:tc>
      </w:tr>
    </w:tbl>
    <w:p w:rsidR="007715DC" w:rsidRDefault="007715DC" w:rsidP="007715DC">
      <w:r>
        <w:rPr>
          <w:noProof/>
          <w:lang w:eastAsia="en-GB"/>
        </w:rPr>
        <mc:AlternateContent>
          <mc:Choice Requires="wps">
            <w:drawing>
              <wp:anchor distT="0" distB="0" distL="114300" distR="114300" simplePos="0" relativeHeight="251661312" behindDoc="0" locked="0" layoutInCell="1" allowOverlap="1" wp14:anchorId="0856C071" wp14:editId="03216F1E">
                <wp:simplePos x="0" y="0"/>
                <wp:positionH relativeFrom="column">
                  <wp:posOffset>3771900</wp:posOffset>
                </wp:positionH>
                <wp:positionV relativeFrom="paragraph">
                  <wp:posOffset>212725</wp:posOffset>
                </wp:positionV>
                <wp:extent cx="2514600" cy="2971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514600" cy="29718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rsidR="007715DC" w:rsidRDefault="007715DC" w:rsidP="007715DC">
                            <w:pPr>
                              <w:jc w:val="center"/>
                              <w:rPr>
                                <w:b/>
                              </w:rPr>
                            </w:pPr>
                          </w:p>
                          <w:p w:rsidR="007715DC" w:rsidRPr="00F81FFC" w:rsidRDefault="007715DC" w:rsidP="007715DC">
                            <w:pPr>
                              <w:jc w:val="center"/>
                              <w:rPr>
                                <w:b/>
                              </w:rPr>
                            </w:pPr>
                            <w:r w:rsidRPr="00F81FFC">
                              <w:rPr>
                                <w:b/>
                              </w:rPr>
                              <w:t>DEFINITION</w:t>
                            </w:r>
                          </w:p>
                          <w:p w:rsidR="007715DC" w:rsidRPr="00F81FFC" w:rsidRDefault="007715DC" w:rsidP="007715DC"/>
                          <w:p w:rsidR="007715DC" w:rsidRPr="00107EB2" w:rsidRDefault="007715DC" w:rsidP="007715DC">
                            <w:pPr>
                              <w:widowControl w:val="0"/>
                              <w:autoSpaceDE w:val="0"/>
                              <w:autoSpaceDN w:val="0"/>
                              <w:adjustRightInd w:val="0"/>
                              <w:rPr>
                                <w:b/>
                                <w:u w:val="single"/>
                              </w:rPr>
                            </w:pPr>
                            <w:r w:rsidRPr="00F81FFC">
                              <w:rPr>
                                <w:b/>
                                <w:u w:val="single"/>
                              </w:rPr>
                              <w:t>“</w:t>
                            </w:r>
                            <w:r>
                              <w:rPr>
                                <w:b/>
                                <w:u w:val="single"/>
                              </w:rPr>
                              <w:t>Levirate Law</w:t>
                            </w:r>
                            <w:r w:rsidRPr="00F81FFC">
                              <w:rPr>
                                <w:b/>
                                <w:u w:val="single"/>
                              </w:rPr>
                              <w:t xml:space="preserve">” </w:t>
                            </w:r>
                          </w:p>
                          <w:p w:rsidR="007715DC" w:rsidRPr="00107EB2" w:rsidRDefault="007715DC" w:rsidP="007715DC">
                            <w:r w:rsidRPr="00107EB2">
                              <w:rPr>
                                <w:rFonts w:cs="Verdana"/>
                                <w:lang w:val="en-US"/>
                              </w:rPr>
                              <w:t>The name of an ancient custom ordained by Moses, by which, when an Israelite died without issue, his surviving brother was required to marry the widow, so as to continue his brother's family through the son that might be born of that marriage</w:t>
                            </w:r>
                            <w:r>
                              <w:rPr>
                                <w:rFonts w:cs="Verdana"/>
                                <w:lang w:val="en-US"/>
                              </w:rPr>
                              <w:t xml:space="preserve"> (cf. Gen. 38:8; Deut. 25:5-10; Ruth 3; 4:10).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6C071" id="Text Box 2" o:spid="_x0000_s1027" type="#_x0000_t202" style="position:absolute;margin-left:297pt;margin-top:16.75pt;width:198pt;height:23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" filled="f" stroked="f">
                <v:textbox>
                  <w:txbxContent>
                    <w:p w:rsidR="007715DC" w:rsidRDefault="007715DC" w:rsidP="007715DC">
                      <w:pPr>
                        <w:jc w:val="center"/>
                        <w:rPr>
                          <w:b/>
                        </w:rPr>
                      </w:pPr>
                    </w:p>
                    <w:p w:rsidR="007715DC" w:rsidRPr="00F81FFC" w:rsidRDefault="007715DC" w:rsidP="007715DC">
                      <w:pPr>
                        <w:jc w:val="center"/>
                        <w:rPr>
                          <w:b/>
                        </w:rPr>
                      </w:pPr>
                      <w:r w:rsidRPr="00F81FFC">
                        <w:rPr>
                          <w:b/>
                        </w:rPr>
                        <w:t>DEFINITION</w:t>
                      </w:r>
                    </w:p>
                    <w:p w:rsidR="007715DC" w:rsidRPr="00F81FFC" w:rsidRDefault="007715DC" w:rsidP="007715DC"/>
                    <w:p w:rsidR="007715DC" w:rsidRPr="00107EB2" w:rsidRDefault="007715DC" w:rsidP="007715DC">
                      <w:pPr>
                        <w:widowControl w:val="0"/>
                        <w:autoSpaceDE w:val="0"/>
                        <w:autoSpaceDN w:val="0"/>
                        <w:adjustRightInd w:val="0"/>
                        <w:rPr>
                          <w:b/>
                          <w:u w:val="single"/>
                        </w:rPr>
                      </w:pPr>
                      <w:r w:rsidRPr="00F81FFC">
                        <w:rPr>
                          <w:b/>
                          <w:u w:val="single"/>
                        </w:rPr>
                        <w:t>“</w:t>
                      </w:r>
                      <w:r>
                        <w:rPr>
                          <w:b/>
                          <w:u w:val="single"/>
                        </w:rPr>
                        <w:t>Levirate Law</w:t>
                      </w:r>
                      <w:r w:rsidRPr="00F81FFC">
                        <w:rPr>
                          <w:b/>
                          <w:u w:val="single"/>
                        </w:rPr>
                        <w:t xml:space="preserve">” </w:t>
                      </w:r>
                    </w:p>
                    <w:p w:rsidR="007715DC" w:rsidRPr="00107EB2" w:rsidRDefault="007715DC" w:rsidP="007715DC">
                      <w:r w:rsidRPr="00107EB2">
                        <w:rPr>
                          <w:rFonts w:cs="Verdana"/>
                          <w:lang w:val="en-US"/>
                        </w:rPr>
                        <w:t>The name of an ancient custom ordained by Moses, by which, when an Israelite died without issue, his surviving brother was required to marry the widow, so as to continue his brother's family through the son that might be born of that marriage</w:t>
                      </w:r>
                      <w:r>
                        <w:rPr>
                          <w:rFonts w:cs="Verdana"/>
                          <w:lang w:val="en-US"/>
                        </w:rPr>
                        <w:t xml:space="preserve"> (cf. Gen. 38:8; Deut. 25:5-10; Ruth 3; 4:10). </w:t>
                      </w:r>
                    </w:p>
                  </w:txbxContent>
                </v:textbox>
                <w10:wrap type="square"/>
              </v:shape>
            </w:pict>
          </mc:Fallback>
        </mc:AlternateContent>
      </w:r>
      <w:r>
        <w:t>2. We are told in Ruth 4: 9-10 (in accordance with the Levirate Law) that,</w:t>
      </w:r>
    </w:p>
    <w:p w:rsidR="007715DC" w:rsidRPr="000F74DE" w:rsidRDefault="007715DC" w:rsidP="007715DC">
      <w:r>
        <w:t>“</w:t>
      </w:r>
      <w:r w:rsidRPr="003A0CEF">
        <w:rPr>
          <w:rFonts w:cstheme="minorHAnsi"/>
          <w:sz w:val="20"/>
          <w:szCs w:val="20"/>
          <w:lang w:val="en-US" w:bidi="he-IL"/>
        </w:rPr>
        <w:t xml:space="preserve">Boaz said to the elders and all the people, "Today you are witnesses that I have </w:t>
      </w:r>
      <w:r w:rsidRPr="003A0CEF">
        <w:rPr>
          <w:rFonts w:cstheme="minorHAnsi"/>
          <w:sz w:val="20"/>
          <w:szCs w:val="20"/>
          <w:u w:val="single"/>
          <w:lang w:val="en-US" w:bidi="he-IL"/>
        </w:rPr>
        <w:t>acquired from the hand of Naomi all that belonged</w:t>
      </w:r>
      <w:r w:rsidRPr="003A0CEF">
        <w:rPr>
          <w:rFonts w:cstheme="minorHAnsi"/>
          <w:sz w:val="20"/>
          <w:szCs w:val="20"/>
          <w:lang w:val="en-US" w:bidi="he-IL"/>
        </w:rPr>
        <w:t xml:space="preserve"> to </w:t>
      </w:r>
      <w:proofErr w:type="spellStart"/>
      <w:r w:rsidRPr="003A0CEF">
        <w:rPr>
          <w:rFonts w:cstheme="minorHAnsi"/>
          <w:sz w:val="20"/>
          <w:szCs w:val="20"/>
          <w:lang w:val="en-US" w:bidi="he-IL"/>
        </w:rPr>
        <w:t>Elimelech</w:t>
      </w:r>
      <w:proofErr w:type="spellEnd"/>
      <w:r w:rsidRPr="003A0CEF">
        <w:rPr>
          <w:rFonts w:cstheme="minorHAnsi"/>
          <w:sz w:val="20"/>
          <w:szCs w:val="20"/>
          <w:lang w:val="en-US" w:bidi="he-IL"/>
        </w:rPr>
        <w:t xml:space="preserve"> and all that belonged to </w:t>
      </w:r>
      <w:proofErr w:type="spellStart"/>
      <w:r w:rsidRPr="003A0CEF">
        <w:rPr>
          <w:rFonts w:cstheme="minorHAnsi"/>
          <w:sz w:val="20"/>
          <w:szCs w:val="20"/>
          <w:lang w:val="en-US" w:bidi="he-IL"/>
        </w:rPr>
        <w:t>Chilion</w:t>
      </w:r>
      <w:proofErr w:type="spellEnd"/>
      <w:r w:rsidRPr="003A0CEF">
        <w:rPr>
          <w:rFonts w:cstheme="minorHAnsi"/>
          <w:sz w:val="20"/>
          <w:szCs w:val="20"/>
          <w:lang w:val="en-US" w:bidi="he-IL"/>
        </w:rPr>
        <w:t xml:space="preserve"> and </w:t>
      </w:r>
      <w:proofErr w:type="spellStart"/>
      <w:r w:rsidRPr="003A0CEF">
        <w:rPr>
          <w:rFonts w:cstheme="minorHAnsi"/>
          <w:sz w:val="20"/>
          <w:szCs w:val="20"/>
          <w:lang w:val="en-US" w:bidi="he-IL"/>
        </w:rPr>
        <w:t>Mahlon</w:t>
      </w:r>
      <w:proofErr w:type="spellEnd"/>
      <w:r w:rsidRPr="003A0CEF">
        <w:rPr>
          <w:rFonts w:cstheme="minorHAnsi"/>
          <w:sz w:val="20"/>
          <w:szCs w:val="20"/>
          <w:lang w:val="en-US" w:bidi="he-IL"/>
        </w:rPr>
        <w:t xml:space="preserve">.  </w:t>
      </w:r>
      <w:r w:rsidRPr="003A0CEF">
        <w:rPr>
          <w:rFonts w:cstheme="minorHAnsi"/>
          <w:sz w:val="20"/>
          <w:szCs w:val="20"/>
          <w:vertAlign w:val="superscript"/>
          <w:lang w:val="en-US" w:bidi="he-IL"/>
        </w:rPr>
        <w:t>10</w:t>
      </w:r>
      <w:r w:rsidRPr="003A0CEF">
        <w:rPr>
          <w:rFonts w:cstheme="minorHAnsi"/>
          <w:sz w:val="20"/>
          <w:szCs w:val="20"/>
          <w:lang w:val="en-US" w:bidi="he-IL"/>
        </w:rPr>
        <w:t xml:space="preserve"> </w:t>
      </w:r>
      <w:r w:rsidRPr="003A0CEF">
        <w:rPr>
          <w:rFonts w:cstheme="minorHAnsi"/>
          <w:sz w:val="20"/>
          <w:szCs w:val="20"/>
          <w:u w:val="single"/>
          <w:lang w:val="en-US" w:bidi="he-IL"/>
        </w:rPr>
        <w:t>I have also acquired Ruth</w:t>
      </w:r>
      <w:r w:rsidRPr="003A0CEF">
        <w:rPr>
          <w:rFonts w:cstheme="minorHAnsi"/>
          <w:sz w:val="20"/>
          <w:szCs w:val="20"/>
          <w:lang w:val="en-US" w:bidi="he-IL"/>
        </w:rPr>
        <w:t xml:space="preserve"> the Moabite, the wife of </w:t>
      </w:r>
      <w:proofErr w:type="spellStart"/>
      <w:r w:rsidRPr="003A0CEF">
        <w:rPr>
          <w:rFonts w:cstheme="minorHAnsi"/>
          <w:sz w:val="20"/>
          <w:szCs w:val="20"/>
          <w:lang w:val="en-US" w:bidi="he-IL"/>
        </w:rPr>
        <w:t>Mahlon</w:t>
      </w:r>
      <w:proofErr w:type="spellEnd"/>
      <w:r w:rsidRPr="003A0CEF">
        <w:rPr>
          <w:rFonts w:cstheme="minorHAnsi"/>
          <w:sz w:val="20"/>
          <w:szCs w:val="20"/>
          <w:lang w:val="en-US" w:bidi="he-IL"/>
        </w:rPr>
        <w:t xml:space="preserve">, to be my wife, </w:t>
      </w:r>
      <w:r w:rsidRPr="003A0CEF">
        <w:rPr>
          <w:rFonts w:cstheme="minorHAnsi"/>
          <w:sz w:val="20"/>
          <w:szCs w:val="20"/>
          <w:u w:val="single"/>
          <w:lang w:val="en-US" w:bidi="he-IL"/>
        </w:rPr>
        <w:t>to maintain the dead man's name on his inheritance</w:t>
      </w:r>
      <w:r w:rsidRPr="003A0CEF">
        <w:rPr>
          <w:rFonts w:cstheme="minorHAnsi"/>
          <w:sz w:val="20"/>
          <w:szCs w:val="20"/>
          <w:lang w:val="en-US" w:bidi="he-IL"/>
        </w:rPr>
        <w:t>,</w:t>
      </w:r>
      <w:r>
        <w:rPr>
          <w:rFonts w:cstheme="minorHAnsi"/>
          <w:lang w:val="en-US" w:bidi="he-IL"/>
        </w:rPr>
        <w:t xml:space="preserve">” To what extent do you think that this was Naomi’s plan all along? </w:t>
      </w:r>
    </w:p>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p w:rsidR="007715DC" w:rsidRDefault="007715DC" w:rsidP="007715DC">
      <w:r>
        <w:t xml:space="preserve">3. Read Ruth 4:13-17, who is the real focus of this passage and why? </w:t>
      </w:r>
    </w:p>
    <w:p w:rsidR="007715DC" w:rsidRDefault="007715DC" w:rsidP="007715DC"/>
    <w:p w:rsidR="007715DC" w:rsidRDefault="007715DC" w:rsidP="007715DC"/>
    <w:p w:rsidR="007715DC" w:rsidRDefault="007715DC" w:rsidP="007715DC"/>
    <w:p w:rsidR="007715DC" w:rsidRDefault="007715DC" w:rsidP="007715DC"/>
    <w:p w:rsidR="007715DC" w:rsidRDefault="007715DC"/>
    <w:p w:rsidR="007715DC" w:rsidRDefault="007715DC"/>
    <w:p w:rsidR="007715DC" w:rsidRDefault="007715DC"/>
    <w:p w:rsidR="007715DC" w:rsidRDefault="007715DC"/>
    <w:p w:rsidR="007715DC" w:rsidRDefault="007715DC"/>
    <w:p w:rsidR="007715DC" w:rsidRDefault="007715DC"/>
    <w:p w:rsidR="00541272" w:rsidRPr="00541272" w:rsidRDefault="00541272" w:rsidP="00541272">
      <w:pPr>
        <w:jc w:val="right"/>
        <w:rPr>
          <w:b/>
          <w:u w:val="single"/>
        </w:rPr>
      </w:pPr>
      <w:r>
        <w:rPr>
          <w:b/>
          <w:u w:val="single"/>
        </w:rPr>
        <w:lastRenderedPageBreak/>
        <w:t>Interpreting the Bible from Contemporary Perspectives</w:t>
      </w:r>
    </w:p>
    <w:p w:rsidR="007715DC" w:rsidRPr="00F81FFC" w:rsidRDefault="007715DC" w:rsidP="007715DC">
      <w:pPr>
        <w:jc w:val="right"/>
        <w:rPr>
          <w:b/>
          <w:u w:val="single"/>
        </w:rPr>
      </w:pPr>
      <w:r>
        <w:rPr>
          <w:b/>
          <w:u w:val="single"/>
        </w:rPr>
        <w:t>Workshop on the Book of Ruth: Activity 3</w:t>
      </w:r>
      <w:r w:rsidRPr="00F81FFC">
        <w:rPr>
          <w:b/>
          <w:u w:val="single"/>
        </w:rPr>
        <w:t xml:space="preserve"> </w:t>
      </w:r>
    </w:p>
    <w:p w:rsidR="007715DC" w:rsidRDefault="007715DC" w:rsidP="007715DC"/>
    <w:p w:rsidR="007715DC" w:rsidRDefault="007715DC" w:rsidP="007715DC"/>
    <w:p w:rsidR="00541272" w:rsidRDefault="00541272" w:rsidP="007715DC"/>
    <w:p w:rsidR="007715DC" w:rsidRDefault="00541272" w:rsidP="007715DC">
      <w:r>
        <w:t xml:space="preserve">Design </w:t>
      </w:r>
      <w:r w:rsidR="007715DC">
        <w:t xml:space="preserve">your own </w:t>
      </w:r>
      <w:r w:rsidR="007715DC" w:rsidRPr="00474566">
        <w:rPr>
          <w:b/>
        </w:rPr>
        <w:t xml:space="preserve">word board </w:t>
      </w:r>
      <w:r w:rsidR="007715DC">
        <w:t xml:space="preserve">for the Book of Ruth. </w:t>
      </w:r>
    </w:p>
    <w:p w:rsidR="007715DC" w:rsidRDefault="007715DC" w:rsidP="007715DC">
      <w:r>
        <w:t>Think about which words to use and focus on.</w:t>
      </w:r>
    </w:p>
    <w:p w:rsidR="007715DC" w:rsidRDefault="007715DC" w:rsidP="007715DC"/>
    <w:p w:rsidR="007715DC" w:rsidRDefault="007715DC" w:rsidP="007715DC">
      <w:r>
        <w:t>You can use ideas from the example that I have given you but I also want you to think about:</w:t>
      </w:r>
    </w:p>
    <w:p w:rsidR="007715DC" w:rsidRDefault="007715DC" w:rsidP="007715DC"/>
    <w:p w:rsidR="007715DC" w:rsidRDefault="007715DC" w:rsidP="007715DC">
      <w:pPr>
        <w:pStyle w:val="ListParagraph"/>
        <w:numPr>
          <w:ilvl w:val="0"/>
          <w:numId w:val="1"/>
        </w:numPr>
      </w:pPr>
      <w:r>
        <w:t>The characters of Naomi, Ruth and Boaz – what words come to mind when you think about their character?</w:t>
      </w:r>
    </w:p>
    <w:p w:rsidR="007715DC" w:rsidRDefault="007715DC" w:rsidP="007715DC">
      <w:pPr>
        <w:pStyle w:val="ListParagraph"/>
        <w:numPr>
          <w:ilvl w:val="0"/>
          <w:numId w:val="1"/>
        </w:numPr>
      </w:pPr>
      <w:r>
        <w:t>What (if any) gender roles are created in the text?</w:t>
      </w:r>
    </w:p>
    <w:p w:rsidR="007715DC" w:rsidRDefault="007715DC" w:rsidP="007715DC">
      <w:pPr>
        <w:pStyle w:val="ListParagraph"/>
        <w:numPr>
          <w:ilvl w:val="0"/>
          <w:numId w:val="1"/>
        </w:numPr>
      </w:pPr>
      <w:r>
        <w:t>Are there any stereotypes portrayed in the text?</w:t>
      </w:r>
    </w:p>
    <w:p w:rsidR="007715DC" w:rsidRDefault="007715DC" w:rsidP="007715DC">
      <w:pPr>
        <w:pStyle w:val="ListParagraph"/>
        <w:numPr>
          <w:ilvl w:val="0"/>
          <w:numId w:val="1"/>
        </w:numPr>
      </w:pPr>
      <w:r>
        <w:t>Which character has the most control in the narrative?</w:t>
      </w:r>
    </w:p>
    <w:p w:rsidR="007715DC" w:rsidRDefault="007715DC" w:rsidP="007715DC"/>
    <w:p w:rsidR="007715DC" w:rsidRDefault="007715DC" w:rsidP="007715DC"/>
    <w:p w:rsidR="007715DC" w:rsidRDefault="007715DC" w:rsidP="007715DC"/>
    <w:p w:rsidR="007715DC" w:rsidRDefault="007715DC" w:rsidP="007715DC"/>
    <w:p w:rsidR="007715DC" w:rsidRPr="00474566" w:rsidRDefault="007715DC" w:rsidP="007715DC">
      <w:pPr>
        <w:widowControl w:val="0"/>
        <w:autoSpaceDE w:val="0"/>
        <w:autoSpaceDN w:val="0"/>
        <w:adjustRightInd w:val="0"/>
        <w:jc w:val="center"/>
      </w:pPr>
      <w:r w:rsidRPr="00474566">
        <w:rPr>
          <w:noProof/>
          <w:lang w:eastAsia="en-GB"/>
        </w:rPr>
        <w:drawing>
          <wp:inline distT="0" distB="0" distL="0" distR="0" wp14:anchorId="15688D8A" wp14:editId="670A9BF5">
            <wp:extent cx="5562600" cy="3723005"/>
            <wp:effectExtent l="0" t="0" r="0"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62600" cy="3723005"/>
                    </a:xfrm>
                    <a:prstGeom prst="rect">
                      <a:avLst/>
                    </a:prstGeom>
                    <a:noFill/>
                    <a:ln>
                      <a:noFill/>
                    </a:ln>
                  </pic:spPr>
                </pic:pic>
              </a:graphicData>
            </a:graphic>
          </wp:inline>
        </w:drawing>
      </w:r>
    </w:p>
    <w:p w:rsidR="007715DC" w:rsidRDefault="007715DC" w:rsidP="007715DC"/>
    <w:p w:rsidR="007715DC" w:rsidRDefault="007715DC"/>
    <w:p w:rsidR="007715DC" w:rsidRDefault="007715DC"/>
    <w:p w:rsidR="007715DC" w:rsidRDefault="007715DC"/>
    <w:p w:rsidR="007715DC" w:rsidRDefault="007715DC"/>
    <w:p w:rsidR="00541272" w:rsidRDefault="00541272"/>
    <w:p w:rsidR="007715DC" w:rsidRDefault="007715DC"/>
    <w:p w:rsidR="007715DC" w:rsidRDefault="007715DC"/>
    <w:p w:rsidR="00541272" w:rsidRDefault="00541272" w:rsidP="00541272"/>
    <w:p w:rsidR="00541272" w:rsidRPr="00541272" w:rsidRDefault="00541272" w:rsidP="00541272">
      <w:pPr>
        <w:jc w:val="right"/>
        <w:rPr>
          <w:b/>
          <w:u w:val="single"/>
        </w:rPr>
      </w:pPr>
      <w:r>
        <w:rPr>
          <w:b/>
          <w:u w:val="single"/>
        </w:rPr>
        <w:t>Interpreting the Bible from Contemporary Perspectives</w:t>
      </w:r>
    </w:p>
    <w:p w:rsidR="007715DC" w:rsidRPr="00F81FFC" w:rsidRDefault="007715DC" w:rsidP="007715DC">
      <w:pPr>
        <w:jc w:val="right"/>
        <w:rPr>
          <w:b/>
          <w:u w:val="single"/>
        </w:rPr>
      </w:pPr>
      <w:r>
        <w:rPr>
          <w:b/>
          <w:u w:val="single"/>
        </w:rPr>
        <w:t>Workshop on the Book of Ruth: Activity 4</w:t>
      </w:r>
    </w:p>
    <w:p w:rsidR="007715DC" w:rsidRPr="006E5C66" w:rsidRDefault="007715DC" w:rsidP="007715DC">
      <w:pPr>
        <w:rPr>
          <w:rFonts w:cs="Times New Roman"/>
          <w:lang w:val="en-US"/>
        </w:rPr>
      </w:pPr>
    </w:p>
    <w:p w:rsidR="007715DC" w:rsidRPr="006E5C66" w:rsidRDefault="007715DC" w:rsidP="007715DC">
      <w:pPr>
        <w:rPr>
          <w:rFonts w:cs="Times New Roman"/>
          <w:lang w:val="en-US"/>
        </w:rPr>
      </w:pPr>
    </w:p>
    <w:p w:rsidR="007715DC" w:rsidRPr="006E5C66" w:rsidRDefault="007715DC" w:rsidP="007715DC">
      <w:pPr>
        <w:rPr>
          <w:rFonts w:cs="Times New Roman"/>
          <w:lang w:val="en-US"/>
        </w:rPr>
      </w:pPr>
    </w:p>
    <w:p w:rsidR="007715DC" w:rsidRPr="006E5C66" w:rsidRDefault="00541272" w:rsidP="007715DC">
      <w:pPr>
        <w:rPr>
          <w:rFonts w:cs="Times New Roman"/>
          <w:lang w:val="en-US"/>
        </w:rPr>
      </w:pPr>
      <w:r>
        <w:rPr>
          <w:rFonts w:cs="Times New Roman"/>
          <w:lang w:val="en-US"/>
        </w:rPr>
        <w:t xml:space="preserve">In what </w:t>
      </w:r>
      <w:r w:rsidR="007715DC" w:rsidRPr="006E5C66">
        <w:rPr>
          <w:rFonts w:cs="Times New Roman"/>
          <w:lang w:val="en-US"/>
        </w:rPr>
        <w:t xml:space="preserve">ways </w:t>
      </w:r>
      <w:r>
        <w:rPr>
          <w:rFonts w:cs="Times New Roman"/>
          <w:lang w:val="en-US"/>
        </w:rPr>
        <w:t xml:space="preserve">have the following </w:t>
      </w:r>
      <w:r w:rsidR="007715DC" w:rsidRPr="006E5C66">
        <w:rPr>
          <w:rFonts w:cs="Times New Roman"/>
          <w:lang w:val="en-US"/>
        </w:rPr>
        <w:t xml:space="preserve">artists </w:t>
      </w:r>
      <w:bookmarkStart w:id="0" w:name="_GoBack"/>
      <w:bookmarkEnd w:id="0"/>
      <w:r w:rsidR="007715DC" w:rsidRPr="006E5C66">
        <w:rPr>
          <w:rFonts w:cs="Times New Roman"/>
          <w:lang w:val="en-US"/>
        </w:rPr>
        <w:t>captured the characters from the Book of Ruth.</w:t>
      </w:r>
    </w:p>
    <w:p w:rsidR="007715DC" w:rsidRPr="006E5C66" w:rsidRDefault="007715DC" w:rsidP="007715DC">
      <w:pPr>
        <w:rPr>
          <w:rFonts w:cs="Times New Roman"/>
          <w:lang w:val="en-US"/>
        </w:rPr>
      </w:pPr>
    </w:p>
    <w:p w:rsidR="007715DC" w:rsidRPr="006E5C66" w:rsidRDefault="007715DC" w:rsidP="007715DC">
      <w:pPr>
        <w:rPr>
          <w:rFonts w:cs="Times New Roman"/>
          <w:lang w:val="en-US"/>
        </w:rPr>
      </w:pPr>
      <w:r w:rsidRPr="006E5C66">
        <w:rPr>
          <w:rFonts w:cs="Times New Roman"/>
          <w:lang w:val="en-US"/>
        </w:rPr>
        <w:t>You might like to discuss:</w:t>
      </w:r>
    </w:p>
    <w:p w:rsidR="007715DC" w:rsidRPr="006E5C66" w:rsidRDefault="007715DC" w:rsidP="007715DC">
      <w:pPr>
        <w:rPr>
          <w:rFonts w:cs="Times New Roman"/>
          <w:lang w:val="en-US"/>
        </w:rPr>
      </w:pPr>
    </w:p>
    <w:p w:rsidR="007715DC" w:rsidRPr="006E5C66" w:rsidRDefault="007715DC" w:rsidP="007715DC">
      <w:pPr>
        <w:rPr>
          <w:rFonts w:cs="Times New Roman"/>
          <w:i/>
          <w:lang w:val="en-US"/>
        </w:rPr>
      </w:pPr>
      <w:r w:rsidRPr="006E5C66">
        <w:rPr>
          <w:rFonts w:cs="Times New Roman"/>
          <w:i/>
          <w:lang w:val="en-US"/>
        </w:rPr>
        <w:t xml:space="preserve">Which painting is your </w:t>
      </w:r>
      <w:proofErr w:type="spellStart"/>
      <w:r w:rsidRPr="006E5C66">
        <w:rPr>
          <w:rFonts w:cs="Times New Roman"/>
          <w:i/>
          <w:lang w:val="en-US"/>
        </w:rPr>
        <w:t>favourite</w:t>
      </w:r>
      <w:proofErr w:type="spellEnd"/>
      <w:r w:rsidRPr="006E5C66">
        <w:rPr>
          <w:rFonts w:cs="Times New Roman"/>
          <w:i/>
          <w:lang w:val="en-US"/>
        </w:rPr>
        <w:t xml:space="preserve"> and why?</w:t>
      </w:r>
    </w:p>
    <w:p w:rsidR="007715DC" w:rsidRPr="006E5C66" w:rsidRDefault="007715DC" w:rsidP="007715DC">
      <w:pPr>
        <w:rPr>
          <w:rFonts w:cs="Times New Roman"/>
          <w:i/>
          <w:lang w:val="en-US"/>
        </w:rPr>
      </w:pPr>
      <w:r w:rsidRPr="006E5C66">
        <w:rPr>
          <w:rFonts w:cs="Times New Roman"/>
          <w:i/>
          <w:lang w:val="en-US"/>
        </w:rPr>
        <w:t>Which character do you think is portrayed in the best way?</w:t>
      </w:r>
    </w:p>
    <w:p w:rsidR="007715DC" w:rsidRDefault="007715DC" w:rsidP="007715DC">
      <w:pPr>
        <w:rPr>
          <w:rFonts w:cs="Times New Roman"/>
          <w:i/>
          <w:lang w:val="en-US"/>
        </w:rPr>
      </w:pPr>
      <w:r w:rsidRPr="006E5C66">
        <w:rPr>
          <w:rFonts w:cs="Times New Roman"/>
          <w:i/>
          <w:lang w:val="en-US"/>
        </w:rPr>
        <w:t xml:space="preserve">What gender roles are created in the paintings? </w:t>
      </w:r>
    </w:p>
    <w:p w:rsidR="007715DC" w:rsidRPr="006E5C66" w:rsidRDefault="007715DC" w:rsidP="007715DC">
      <w:pPr>
        <w:rPr>
          <w:rFonts w:cs="Times New Roman"/>
          <w:i/>
          <w:lang w:val="en-US"/>
        </w:rPr>
      </w:pPr>
      <w:r>
        <w:rPr>
          <w:rFonts w:cs="Times New Roman"/>
          <w:i/>
          <w:lang w:val="en-US"/>
        </w:rPr>
        <w:t xml:space="preserve">What perspective of the Book of Ruth do you think the artists are taking? </w:t>
      </w:r>
    </w:p>
    <w:p w:rsidR="007715DC" w:rsidRDefault="007715DC" w:rsidP="007715DC">
      <w:pPr>
        <w:rPr>
          <w:rFonts w:ascii="Helvetica Neue Light" w:hAnsi="Helvetica Neue Light" w:cs="Times New Roman"/>
          <w:lang w:val="en-US"/>
        </w:rPr>
      </w:pPr>
    </w:p>
    <w:p w:rsidR="007715DC" w:rsidRDefault="007715DC" w:rsidP="007715DC">
      <w:pPr>
        <w:rPr>
          <w:rFonts w:ascii="Helvetica Neue Light" w:hAnsi="Helvetica Neue Light" w:cs="Times New Roman"/>
          <w:lang w:val="en-US"/>
        </w:rPr>
      </w:pPr>
    </w:p>
    <w:p w:rsidR="007715DC" w:rsidRDefault="007715DC" w:rsidP="007715DC">
      <w:pPr>
        <w:rPr>
          <w:rFonts w:ascii="Helvetica Neue Light" w:hAnsi="Helvetica Neue Light" w:cs="Times New Roman"/>
          <w:lang w:val="en-US"/>
        </w:rPr>
      </w:pPr>
    </w:p>
    <w:p w:rsidR="007715DC" w:rsidRDefault="007715DC" w:rsidP="007715DC">
      <w:pPr>
        <w:rPr>
          <w:rFonts w:ascii="Helvetica Neue Light" w:hAnsi="Helvetica Neue Light" w:cs="Times New Roman"/>
          <w:lang w:val="en-US"/>
        </w:rPr>
      </w:pPr>
    </w:p>
    <w:p w:rsidR="007715DC" w:rsidRDefault="007715DC" w:rsidP="007715DC">
      <w:pPr>
        <w:rPr>
          <w:rFonts w:ascii="Helvetica Neue Light" w:hAnsi="Helvetica Neue Light" w:cs="Times New Roman"/>
          <w:lang w:val="en-US"/>
        </w:rPr>
      </w:pPr>
      <w:r>
        <w:rPr>
          <w:rFonts w:ascii="Helvetica" w:hAnsi="Helvetica" w:cs="Helvetica"/>
          <w:noProof/>
          <w:lang w:eastAsia="en-GB"/>
        </w:rPr>
        <w:drawing>
          <wp:inline distT="0" distB="0" distL="0" distR="0" wp14:anchorId="5D6AD993" wp14:editId="6729C719">
            <wp:extent cx="6157401" cy="4539343"/>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58311" cy="4540014"/>
                    </a:xfrm>
                    <a:prstGeom prst="rect">
                      <a:avLst/>
                    </a:prstGeom>
                    <a:noFill/>
                    <a:ln>
                      <a:noFill/>
                    </a:ln>
                  </pic:spPr>
                </pic:pic>
              </a:graphicData>
            </a:graphic>
          </wp:inline>
        </w:drawing>
      </w:r>
    </w:p>
    <w:p w:rsidR="007715DC" w:rsidRDefault="007715DC" w:rsidP="007715DC"/>
    <w:p w:rsidR="007715DC" w:rsidRDefault="007715DC" w:rsidP="007715DC"/>
    <w:p w:rsidR="007715DC" w:rsidRPr="00B44073" w:rsidRDefault="007715DC" w:rsidP="007715DC">
      <w:pPr>
        <w:rPr>
          <w:rFonts w:ascii="Times New Roman" w:hAnsi="Times New Roman" w:cs="Times New Roman"/>
          <w:b/>
          <w:bCs/>
          <w:iCs/>
          <w:lang w:val="en-US"/>
        </w:rPr>
      </w:pPr>
      <w:r w:rsidRPr="00B44073">
        <w:rPr>
          <w:rFonts w:ascii="Times New Roman" w:hAnsi="Times New Roman" w:cs="Times New Roman"/>
          <w:lang w:val="en-US"/>
        </w:rPr>
        <w:t xml:space="preserve">William Blake, </w:t>
      </w:r>
      <w:hyperlink r:id="rId8" w:history="1">
        <w:r w:rsidRPr="00B44073">
          <w:rPr>
            <w:rFonts w:ascii="Times New Roman" w:hAnsi="Times New Roman" w:cs="Times New Roman"/>
            <w:b/>
            <w:bCs/>
            <w:i/>
            <w:iCs/>
            <w:lang w:val="en-US"/>
          </w:rPr>
          <w:t>Naomi</w:t>
        </w:r>
      </w:hyperlink>
      <w:r w:rsidRPr="00B44073">
        <w:rPr>
          <w:rFonts w:ascii="Times New Roman" w:hAnsi="Times New Roman" w:cs="Times New Roman"/>
          <w:b/>
          <w:bCs/>
          <w:i/>
          <w:iCs/>
          <w:lang w:val="en-US"/>
        </w:rPr>
        <w:t xml:space="preserve"> entreating </w:t>
      </w:r>
      <w:hyperlink r:id="rId9" w:history="1">
        <w:r w:rsidRPr="00B44073">
          <w:rPr>
            <w:rFonts w:ascii="Times New Roman" w:hAnsi="Times New Roman" w:cs="Times New Roman"/>
            <w:b/>
            <w:bCs/>
            <w:i/>
            <w:iCs/>
            <w:lang w:val="en-US"/>
          </w:rPr>
          <w:t>Ruth</w:t>
        </w:r>
      </w:hyperlink>
      <w:r w:rsidRPr="00B44073">
        <w:rPr>
          <w:rFonts w:ascii="Times New Roman" w:hAnsi="Times New Roman" w:cs="Times New Roman"/>
          <w:b/>
          <w:bCs/>
          <w:i/>
          <w:iCs/>
          <w:lang w:val="en-US"/>
        </w:rPr>
        <w:t xml:space="preserve"> and </w:t>
      </w:r>
      <w:hyperlink r:id="rId10" w:history="1">
        <w:proofErr w:type="spellStart"/>
        <w:r w:rsidRPr="00B44073">
          <w:rPr>
            <w:rFonts w:ascii="Times New Roman" w:hAnsi="Times New Roman" w:cs="Times New Roman"/>
            <w:b/>
            <w:bCs/>
            <w:i/>
            <w:iCs/>
            <w:lang w:val="en-US"/>
          </w:rPr>
          <w:t>Orpah</w:t>
        </w:r>
        <w:proofErr w:type="spellEnd"/>
      </w:hyperlink>
      <w:r w:rsidRPr="00B44073">
        <w:rPr>
          <w:rFonts w:ascii="Times New Roman" w:hAnsi="Times New Roman" w:cs="Times New Roman"/>
          <w:b/>
          <w:bCs/>
          <w:i/>
          <w:iCs/>
          <w:lang w:val="en-US"/>
        </w:rPr>
        <w:t xml:space="preserve"> to return to the land of </w:t>
      </w:r>
      <w:hyperlink r:id="rId11" w:history="1">
        <w:r w:rsidRPr="00B44073">
          <w:rPr>
            <w:rFonts w:ascii="Times New Roman" w:hAnsi="Times New Roman" w:cs="Times New Roman"/>
            <w:b/>
            <w:bCs/>
            <w:i/>
            <w:iCs/>
            <w:lang w:val="en-US"/>
          </w:rPr>
          <w:t>Moab</w:t>
        </w:r>
      </w:hyperlink>
      <w:r w:rsidRPr="00B44073">
        <w:rPr>
          <w:rFonts w:ascii="Times New Roman" w:hAnsi="Times New Roman" w:cs="Times New Roman"/>
          <w:b/>
          <w:bCs/>
          <w:i/>
          <w:iCs/>
          <w:lang w:val="en-US"/>
        </w:rPr>
        <w:t xml:space="preserve"> </w:t>
      </w:r>
      <w:r w:rsidRPr="00B44073">
        <w:rPr>
          <w:rFonts w:ascii="Times New Roman" w:hAnsi="Times New Roman" w:cs="Times New Roman"/>
          <w:bCs/>
          <w:iCs/>
          <w:lang w:val="en-US"/>
        </w:rPr>
        <w:t>(1795)</w:t>
      </w:r>
      <w:r>
        <w:rPr>
          <w:rFonts w:ascii="Times New Roman" w:hAnsi="Times New Roman" w:cs="Times New Roman"/>
          <w:bCs/>
          <w:iCs/>
          <w:lang w:val="en-US"/>
        </w:rPr>
        <w:t>.</w:t>
      </w:r>
      <w:r w:rsidRPr="00B44073">
        <w:rPr>
          <w:rFonts w:ascii="Times New Roman" w:hAnsi="Times New Roman" w:cs="Times New Roman"/>
          <w:b/>
          <w:bCs/>
          <w:iCs/>
          <w:lang w:val="en-US"/>
        </w:rPr>
        <w:t xml:space="preserve"> </w:t>
      </w:r>
    </w:p>
    <w:p w:rsidR="007715DC" w:rsidRPr="00B44073" w:rsidRDefault="007715DC" w:rsidP="007715DC">
      <w:pPr>
        <w:rPr>
          <w:rFonts w:ascii="Helvetica" w:hAnsi="Helvetica" w:cs="Helvetica"/>
          <w:color w:val="262626"/>
          <w:sz w:val="40"/>
          <w:szCs w:val="40"/>
          <w:lang w:val="en-US"/>
        </w:rPr>
      </w:pPr>
    </w:p>
    <w:p w:rsidR="007715DC" w:rsidRDefault="007715DC" w:rsidP="007715DC">
      <w:pPr>
        <w:rPr>
          <w:rFonts w:ascii="Helvetica" w:hAnsi="Helvetica" w:cs="Helvetica"/>
          <w:color w:val="262626"/>
          <w:sz w:val="40"/>
          <w:szCs w:val="40"/>
          <w:lang w:val="en-US"/>
        </w:rPr>
      </w:pPr>
    </w:p>
    <w:p w:rsidR="007715DC" w:rsidRDefault="007715DC" w:rsidP="007715DC">
      <w:r>
        <w:rPr>
          <w:rFonts w:ascii="Helvetica" w:hAnsi="Helvetica" w:cs="Helvetica"/>
          <w:noProof/>
          <w:lang w:eastAsia="en-GB"/>
        </w:rPr>
        <w:drawing>
          <wp:inline distT="0" distB="0" distL="0" distR="0" wp14:anchorId="48C7FD19" wp14:editId="3B457AF4">
            <wp:extent cx="4800600" cy="65308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0600" cy="6530816"/>
                    </a:xfrm>
                    <a:prstGeom prst="rect">
                      <a:avLst/>
                    </a:prstGeom>
                    <a:noFill/>
                    <a:ln>
                      <a:noFill/>
                    </a:ln>
                  </pic:spPr>
                </pic:pic>
              </a:graphicData>
            </a:graphic>
          </wp:inline>
        </w:drawing>
      </w:r>
    </w:p>
    <w:p w:rsidR="007715DC" w:rsidRDefault="007715DC" w:rsidP="007715DC"/>
    <w:p w:rsidR="007715DC" w:rsidRPr="006E5C66" w:rsidRDefault="007715DC" w:rsidP="007715DC">
      <w:pPr>
        <w:rPr>
          <w:rFonts w:ascii="Cambria" w:hAnsi="Cambria" w:cs="Verdana"/>
          <w:lang w:val="en-US"/>
        </w:rPr>
      </w:pPr>
      <w:r w:rsidRPr="006E5C66">
        <w:rPr>
          <w:rFonts w:ascii="Cambria" w:hAnsi="Cambria" w:cs="Verdana"/>
          <w:lang w:val="en-US"/>
        </w:rPr>
        <w:t xml:space="preserve">Marc Chagall, </w:t>
      </w:r>
      <w:r w:rsidRPr="006E5C66">
        <w:rPr>
          <w:rFonts w:ascii="Cambria" w:hAnsi="Cambria" w:cs="Verdana"/>
          <w:b/>
          <w:i/>
          <w:lang w:val="en-US"/>
        </w:rPr>
        <w:t>Boaz Wakes up and sees Ruth at his Feet</w:t>
      </w:r>
      <w:r w:rsidRPr="006E5C66">
        <w:rPr>
          <w:rFonts w:ascii="Cambria" w:hAnsi="Cambria" w:cs="Verdana"/>
          <w:lang w:val="en-US"/>
        </w:rPr>
        <w:t xml:space="preserve">, 1960. </w:t>
      </w:r>
    </w:p>
    <w:p w:rsidR="007715DC" w:rsidRDefault="007715DC" w:rsidP="007715DC">
      <w:pPr>
        <w:rPr>
          <w:rFonts w:ascii="Verdana" w:hAnsi="Verdana" w:cs="Verdana"/>
          <w:sz w:val="26"/>
          <w:szCs w:val="26"/>
          <w:lang w:val="en-US"/>
        </w:rPr>
      </w:pPr>
    </w:p>
    <w:p w:rsidR="007715DC" w:rsidRDefault="007715DC" w:rsidP="007715DC"/>
    <w:p w:rsidR="007715DC" w:rsidRDefault="007715DC" w:rsidP="007715DC"/>
    <w:p w:rsidR="007715DC" w:rsidRDefault="007715DC" w:rsidP="007715DC">
      <w:pPr>
        <w:rPr>
          <w:rFonts w:ascii="Tahoma" w:hAnsi="Tahoma" w:cs="Tahoma"/>
          <w:noProof/>
          <w:color w:val="2C2C2C"/>
          <w:sz w:val="26"/>
          <w:szCs w:val="26"/>
          <w:lang w:val="en-US"/>
        </w:rPr>
      </w:pPr>
    </w:p>
    <w:p w:rsidR="007715DC" w:rsidRDefault="007715DC" w:rsidP="007715DC">
      <w:pPr>
        <w:rPr>
          <w:rFonts w:ascii="Tahoma" w:hAnsi="Tahoma" w:cs="Tahoma"/>
          <w:noProof/>
          <w:color w:val="2C2C2C"/>
          <w:sz w:val="26"/>
          <w:szCs w:val="26"/>
          <w:lang w:val="en-US"/>
        </w:rPr>
      </w:pPr>
    </w:p>
    <w:p w:rsidR="007715DC" w:rsidRDefault="007715DC" w:rsidP="007715DC">
      <w:r>
        <w:rPr>
          <w:rFonts w:ascii="Times" w:hAnsi="Times" w:cs="Times"/>
          <w:noProof/>
          <w:color w:val="0000F5"/>
          <w:sz w:val="32"/>
          <w:szCs w:val="32"/>
          <w:lang w:eastAsia="en-GB"/>
        </w:rPr>
        <w:lastRenderedPageBreak/>
        <w:drawing>
          <wp:inline distT="0" distB="0" distL="0" distR="0" wp14:anchorId="738AB86E" wp14:editId="2BD25357">
            <wp:extent cx="5257800" cy="6857871"/>
            <wp:effectExtent l="0" t="0" r="0" b="635"/>
            <wp:docPr id="13" name="Picture 13">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8040" cy="6858184"/>
                    </a:xfrm>
                    <a:prstGeom prst="rect">
                      <a:avLst/>
                    </a:prstGeom>
                    <a:noFill/>
                    <a:ln>
                      <a:noFill/>
                    </a:ln>
                  </pic:spPr>
                </pic:pic>
              </a:graphicData>
            </a:graphic>
          </wp:inline>
        </w:drawing>
      </w:r>
    </w:p>
    <w:p w:rsidR="007715DC" w:rsidRDefault="007715DC" w:rsidP="007715DC"/>
    <w:p w:rsidR="007715DC" w:rsidRPr="006E5C66" w:rsidRDefault="007715DC" w:rsidP="007715DC">
      <w:r w:rsidRPr="006E5C66">
        <w:rPr>
          <w:rFonts w:cs="Times"/>
          <w:color w:val="1A1A1A"/>
          <w:lang w:val="en-US"/>
        </w:rPr>
        <w:t xml:space="preserve">Simeon Solomon, </w:t>
      </w:r>
      <w:r w:rsidRPr="006E5C66">
        <w:rPr>
          <w:rFonts w:cs="Times"/>
          <w:b/>
          <w:i/>
          <w:iCs/>
          <w:color w:val="1A1A1A"/>
          <w:lang w:val="en-US"/>
        </w:rPr>
        <w:t>Ruth, Naomi, and Obed</w:t>
      </w:r>
      <w:r w:rsidRPr="006E5C66">
        <w:rPr>
          <w:rFonts w:cs="Times"/>
          <w:color w:val="1A1A1A"/>
          <w:lang w:val="en-US"/>
        </w:rPr>
        <w:t>, 1860</w:t>
      </w:r>
    </w:p>
    <w:p w:rsidR="007715DC" w:rsidRDefault="007715DC"/>
    <w:sectPr w:rsidR="007715DC" w:rsidSect="00A63EE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Lucida Grande">
    <w:charset w:val="00"/>
    <w:family w:val="auto"/>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Helvetica Neue Light">
    <w:altName w:val="Corbel"/>
    <w:charset w:val="00"/>
    <w:family w:val="auto"/>
    <w:pitch w:val="variable"/>
    <w:sig w:usb0="00000001" w:usb1="0000000A" w:usb2="00000000" w:usb3="00000000" w:csb0="00000007" w:csb1="00000000"/>
  </w:font>
  <w:font w:name="Helvetica">
    <w:panose1 w:val="020B0604020202020204"/>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3E001A"/>
    <w:multiLevelType w:val="hybridMultilevel"/>
    <w:tmpl w:val="4C385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15DC"/>
    <w:rsid w:val="00541272"/>
    <w:rsid w:val="007715DC"/>
    <w:rsid w:val="00A63EE9"/>
    <w:rsid w:val="00A64B86"/>
    <w:rsid w:val="00B8295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AC018F"/>
  <w14:defaultImageDpi w14:val="300"/>
  <w15:docId w15:val="{FF5B6172-BBA2-48CA-B930-95CF71953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15DC"/>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15DC"/>
    <w:pPr>
      <w:ind w:left="720"/>
      <w:contextualSpacing/>
    </w:pPr>
  </w:style>
  <w:style w:type="paragraph" w:styleId="BalloonText">
    <w:name w:val="Balloon Text"/>
    <w:basedOn w:val="Normal"/>
    <w:link w:val="BalloonTextChar"/>
    <w:uiPriority w:val="99"/>
    <w:semiHidden/>
    <w:unhideWhenUsed/>
    <w:rsid w:val="007715D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715DC"/>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Naomi_(Bible)" TargetMode="External"/><Relationship Id="rId13" Type="http://schemas.openxmlformats.org/officeDocument/2006/relationships/hyperlink" Target="http://www.shmoop.com/ruth/photo-happy-family.html"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n.wikipedia.org/wiki/Moab"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wikipedia.org/wiki/Orpah" TargetMode="External"/><Relationship Id="rId4" Type="http://schemas.openxmlformats.org/officeDocument/2006/relationships/settings" Target="settings.xml"/><Relationship Id="rId9" Type="http://schemas.openxmlformats.org/officeDocument/2006/relationships/hyperlink" Target="https://en.wikipedia.org/wiki/Ruth"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55AC5-A283-4F8C-B17B-AE8FF4A39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415</Words>
  <Characters>2367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3</cp:revision>
  <dcterms:created xsi:type="dcterms:W3CDTF">2019-05-09T12:36:00Z</dcterms:created>
  <dcterms:modified xsi:type="dcterms:W3CDTF">2019-05-13T09:51:00Z</dcterms:modified>
</cp:coreProperties>
</file>