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041" w:rsidRDefault="00A95041" w:rsidP="00A95041">
      <w:pPr>
        <w:pStyle w:val="NormalWeb"/>
        <w:spacing w:before="0" w:beforeAutospacing="0" w:after="0" w:afterAutospacing="0"/>
        <w:ind w:left="-180" w:right="-334"/>
        <w:rPr>
          <w:rFonts w:ascii="Trebuchet MS" w:hAnsi="Trebuchet MS" w:cs="Tahoma"/>
          <w:sz w:val="24"/>
          <w:szCs w:val="24"/>
        </w:rPr>
      </w:pPr>
      <w:r w:rsidRPr="00BC27ED">
        <w:rPr>
          <w:rFonts w:ascii="Times New Roman" w:hAnsi="Times New Roman"/>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95041" w:rsidRPr="00432D70" w:rsidRDefault="00A95041" w:rsidP="00B07863">
      <w:pPr>
        <w:rPr>
          <w:lang w:val="cy-GB"/>
        </w:rPr>
      </w:pPr>
      <w:r w:rsidRPr="00432D70">
        <w:rPr>
          <w:lang w:val="cy-GB"/>
        </w:rPr>
        <w:t>Undergraduate Dissertation coversheet &amp; feedback form</w:t>
      </w:r>
    </w:p>
    <w:p w:rsidR="00A95041" w:rsidRPr="00432D70" w:rsidRDefault="00A95041" w:rsidP="00B07863">
      <w:pPr>
        <w:rPr>
          <w:rFonts w:ascii="Trebuchet MS" w:hAnsi="Trebuchet MS"/>
        </w:rPr>
      </w:pPr>
      <w:r w:rsidRPr="00432D70">
        <w:rPr>
          <w:lang w:val="cy-GB"/>
        </w:rPr>
        <w:t>PLEASE COMPLET</w:t>
      </w:r>
      <w:r w:rsidR="00BC427C" w:rsidRPr="00432D70">
        <w:rPr>
          <w:lang w:val="cy-GB"/>
        </w:rPr>
        <w:t xml:space="preserve">E THE TOP SECTION OF THIS FORM </w:t>
      </w:r>
      <w:r w:rsidRPr="00432D70">
        <w:rPr>
          <w:lang w:val="cy-GB"/>
        </w:rPr>
        <w:t>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9"/>
        <w:gridCol w:w="2409"/>
        <w:gridCol w:w="397"/>
        <w:gridCol w:w="170"/>
        <w:gridCol w:w="3090"/>
        <w:gridCol w:w="101"/>
      </w:tblGrid>
      <w:tr w:rsidR="00A95041" w:rsidRPr="002F467C" w:rsidTr="00C7643D">
        <w:trPr>
          <w:gridAfter w:val="1"/>
          <w:wAfter w:w="101" w:type="dxa"/>
          <w:trHeight w:val="285"/>
        </w:trPr>
        <w:tc>
          <w:tcPr>
            <w:tcW w:w="8755" w:type="dxa"/>
            <w:gridSpan w:val="5"/>
          </w:tcPr>
          <w:p w:rsidR="00A95041" w:rsidRPr="00432D70" w:rsidRDefault="0082134D" w:rsidP="008412B6">
            <w:pPr>
              <w:pStyle w:val="NormalWeb"/>
              <w:spacing w:before="0" w:beforeAutospacing="0" w:after="0" w:afterAutospacing="0"/>
              <w:ind w:right="34"/>
              <w:rPr>
                <w:rFonts w:ascii="Times New Roman" w:hAnsi="Times New Roman"/>
                <w:i/>
                <w:sz w:val="24"/>
                <w:szCs w:val="24"/>
              </w:rPr>
            </w:pPr>
            <w:r w:rsidRPr="00432D70">
              <w:rPr>
                <w:rFonts w:ascii="Times New Roman" w:hAnsi="Times New Roman"/>
                <w:b/>
                <w:i/>
                <w:sz w:val="24"/>
                <w:szCs w:val="24"/>
              </w:rPr>
              <w:t>For c</w:t>
            </w:r>
            <w:r w:rsidR="00A95041" w:rsidRPr="00432D70">
              <w:rPr>
                <w:rFonts w:ascii="Times New Roman" w:hAnsi="Times New Roman"/>
                <w:b/>
                <w:i/>
                <w:sz w:val="24"/>
                <w:szCs w:val="24"/>
              </w:rPr>
              <w:t xml:space="preserve">ompletion by </w:t>
            </w:r>
            <w:r w:rsidRPr="00432D70">
              <w:rPr>
                <w:rFonts w:ascii="Times New Roman" w:hAnsi="Times New Roman"/>
                <w:b/>
                <w:i/>
                <w:sz w:val="24"/>
                <w:szCs w:val="24"/>
              </w:rPr>
              <w:t xml:space="preserve">the </w:t>
            </w:r>
            <w:r w:rsidRPr="00432D70">
              <w:rPr>
                <w:rFonts w:ascii="Times New Roman" w:hAnsi="Times New Roman"/>
                <w:b/>
                <w:i/>
                <w:noProof/>
                <w:sz w:val="24"/>
                <w:szCs w:val="24"/>
              </w:rPr>
              <w:t>S</w:t>
            </w:r>
            <w:r w:rsidR="00A95041" w:rsidRPr="00432D70">
              <w:rPr>
                <w:rFonts w:ascii="Times New Roman" w:hAnsi="Times New Roman"/>
                <w:b/>
                <w:i/>
                <w:noProof/>
                <w:sz w:val="24"/>
                <w:szCs w:val="24"/>
              </w:rPr>
              <w:t>tudent</w:t>
            </w:r>
            <w:r w:rsidR="00A95041" w:rsidRPr="00432D70">
              <w:rPr>
                <w:rFonts w:ascii="Times New Roman" w:hAnsi="Times New Roman"/>
                <w:i/>
                <w:sz w:val="24"/>
                <w:szCs w:val="24"/>
              </w:rPr>
              <w:t>:</w:t>
            </w:r>
          </w:p>
        </w:tc>
      </w:tr>
      <w:tr w:rsidR="00A95041" w:rsidRPr="002F467C" w:rsidTr="00C7643D">
        <w:trPr>
          <w:gridAfter w:val="1"/>
          <w:wAfter w:w="101" w:type="dxa"/>
          <w:trHeight w:val="561"/>
        </w:trPr>
        <w:tc>
          <w:tcPr>
            <w:tcW w:w="8755" w:type="dxa"/>
            <w:gridSpan w:val="5"/>
          </w:tcPr>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Student Name:</w:t>
            </w:r>
            <w:r w:rsidR="00F64BBD" w:rsidRPr="00432D70">
              <w:rPr>
                <w:rFonts w:ascii="Times New Roman" w:hAnsi="Times New Roman"/>
                <w:i/>
                <w:sz w:val="24"/>
                <w:szCs w:val="24"/>
              </w:rPr>
              <w:t xml:space="preserve"> </w:t>
            </w:r>
            <w:r w:rsidR="00C7643D" w:rsidRPr="00432D70">
              <w:rPr>
                <w:rFonts w:ascii="Times New Roman" w:hAnsi="Times New Roman"/>
                <w:sz w:val="24"/>
                <w:szCs w:val="24"/>
              </w:rPr>
              <w:t>Graham Michael Davies</w:t>
            </w:r>
          </w:p>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 xml:space="preserve">Student </w:t>
            </w:r>
            <w:r w:rsidRPr="00432D70">
              <w:rPr>
                <w:rFonts w:ascii="Times New Roman" w:hAnsi="Times New Roman"/>
                <w:b/>
                <w:bCs/>
                <w:i/>
                <w:sz w:val="24"/>
                <w:szCs w:val="24"/>
                <w:u w:val="single"/>
              </w:rPr>
              <w:t>University</w:t>
            </w:r>
            <w:r w:rsidRPr="00432D70">
              <w:rPr>
                <w:rFonts w:ascii="Times New Roman" w:hAnsi="Times New Roman"/>
                <w:i/>
                <w:sz w:val="24"/>
                <w:szCs w:val="24"/>
                <w:u w:val="single"/>
              </w:rPr>
              <w:t xml:space="preserve"> </w:t>
            </w:r>
            <w:r w:rsidRPr="00432D70">
              <w:rPr>
                <w:rFonts w:ascii="Times New Roman" w:hAnsi="Times New Roman"/>
                <w:i/>
                <w:sz w:val="24"/>
                <w:szCs w:val="24"/>
              </w:rPr>
              <w:t xml:space="preserve">Email: </w:t>
            </w:r>
            <w:r w:rsidR="00F64BBD" w:rsidRPr="00432D70">
              <w:rPr>
                <w:rFonts w:ascii="Times New Roman" w:hAnsi="Times New Roman"/>
                <w:sz w:val="24"/>
                <w:szCs w:val="24"/>
              </w:rPr>
              <w:t>1500990@student.uwtsd.ac.uk</w:t>
            </w:r>
          </w:p>
        </w:tc>
      </w:tr>
      <w:tr w:rsidR="00A95041" w:rsidRPr="00BC27ED" w:rsidTr="006F1319">
        <w:trPr>
          <w:gridAfter w:val="1"/>
          <w:wAfter w:w="101" w:type="dxa"/>
          <w:trHeight w:val="619"/>
        </w:trPr>
        <w:tc>
          <w:tcPr>
            <w:tcW w:w="2689" w:type="dxa"/>
          </w:tcPr>
          <w:p w:rsidR="00A95041" w:rsidRPr="00432D70"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Module C</w:t>
            </w:r>
            <w:r w:rsidR="00A95041" w:rsidRPr="00432D70">
              <w:rPr>
                <w:rFonts w:ascii="Times New Roman" w:hAnsi="Times New Roman"/>
                <w:i/>
                <w:sz w:val="24"/>
                <w:szCs w:val="24"/>
              </w:rPr>
              <w:t>ode:</w:t>
            </w:r>
            <w:r w:rsidR="00F64BBD" w:rsidRPr="00432D70">
              <w:rPr>
                <w:rFonts w:ascii="Times New Roman" w:hAnsi="Times New Roman"/>
                <w:i/>
                <w:sz w:val="24"/>
                <w:szCs w:val="24"/>
              </w:rPr>
              <w:t xml:space="preserve"> </w:t>
            </w:r>
            <w:r w:rsidR="00F64BBD" w:rsidRPr="00432D70">
              <w:rPr>
                <w:rFonts w:ascii="Times New Roman" w:hAnsi="Times New Roman"/>
                <w:sz w:val="24"/>
                <w:szCs w:val="24"/>
              </w:rPr>
              <w:t>AHSK6002</w:t>
            </w:r>
          </w:p>
        </w:tc>
        <w:tc>
          <w:tcPr>
            <w:tcW w:w="2976" w:type="dxa"/>
            <w:gridSpan w:val="3"/>
          </w:tcPr>
          <w:p w:rsidR="00A95041" w:rsidRPr="00432D70"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Student ID N</w:t>
            </w:r>
            <w:r w:rsidR="00A95041" w:rsidRPr="00432D70">
              <w:rPr>
                <w:rFonts w:ascii="Times New Roman" w:hAnsi="Times New Roman"/>
                <w:i/>
                <w:sz w:val="24"/>
                <w:szCs w:val="24"/>
              </w:rPr>
              <w:t>umber:</w:t>
            </w:r>
            <w:r w:rsidR="00F64BBD" w:rsidRPr="00432D70">
              <w:rPr>
                <w:rFonts w:ascii="Times New Roman" w:hAnsi="Times New Roman"/>
                <w:i/>
                <w:sz w:val="24"/>
                <w:szCs w:val="24"/>
              </w:rPr>
              <w:t xml:space="preserve"> </w:t>
            </w:r>
            <w:r w:rsidR="00F64BBD" w:rsidRPr="00432D70">
              <w:rPr>
                <w:rFonts w:ascii="Times New Roman" w:hAnsi="Times New Roman"/>
                <w:sz w:val="24"/>
                <w:szCs w:val="24"/>
              </w:rPr>
              <w:t>1500990</w:t>
            </w:r>
          </w:p>
        </w:tc>
        <w:tc>
          <w:tcPr>
            <w:tcW w:w="3090" w:type="dxa"/>
          </w:tcPr>
          <w:p w:rsidR="00A95041" w:rsidRPr="00432D70" w:rsidRDefault="006F1319" w:rsidP="008412B6">
            <w:pPr>
              <w:pStyle w:val="NormalWeb"/>
              <w:spacing w:before="0" w:beforeAutospacing="0" w:after="0" w:afterAutospacing="0"/>
              <w:ind w:right="34"/>
              <w:rPr>
                <w:rFonts w:ascii="Times New Roman" w:hAnsi="Times New Roman"/>
                <w:i/>
                <w:sz w:val="24"/>
                <w:szCs w:val="24"/>
              </w:rPr>
            </w:pPr>
            <w:r w:rsidRPr="00432D70">
              <w:rPr>
                <w:rFonts w:ascii="Times New Roman" w:hAnsi="Times New Roman"/>
                <w:i/>
                <w:sz w:val="24"/>
                <w:szCs w:val="24"/>
              </w:rPr>
              <w:t>Educational Support N</w:t>
            </w:r>
            <w:r w:rsidR="00A95041" w:rsidRPr="00432D70">
              <w:rPr>
                <w:rFonts w:ascii="Times New Roman" w:hAnsi="Times New Roman"/>
                <w:i/>
                <w:sz w:val="24"/>
                <w:szCs w:val="24"/>
              </w:rPr>
              <w:t>eeds:</w:t>
            </w:r>
            <w:r w:rsidR="00E63B5B" w:rsidRPr="00432D70">
              <w:rPr>
                <w:rFonts w:ascii="Times New Roman" w:hAnsi="Times New Roman"/>
                <w:i/>
                <w:sz w:val="24"/>
                <w:szCs w:val="24"/>
              </w:rPr>
              <w:t xml:space="preserve"> </w:t>
            </w:r>
            <w:r w:rsidR="00F64BBD" w:rsidRPr="00432D70">
              <w:rPr>
                <w:rFonts w:ascii="Times New Roman" w:hAnsi="Times New Roman"/>
                <w:sz w:val="24"/>
                <w:szCs w:val="24"/>
              </w:rPr>
              <w:t>Yes</w:t>
            </w:r>
          </w:p>
        </w:tc>
      </w:tr>
      <w:tr w:rsidR="00A95041" w:rsidRPr="00BC27ED" w:rsidTr="008412B6">
        <w:trPr>
          <w:gridAfter w:val="1"/>
          <w:wAfter w:w="101" w:type="dxa"/>
          <w:trHeight w:val="820"/>
        </w:trPr>
        <w:tc>
          <w:tcPr>
            <w:tcW w:w="8755" w:type="dxa"/>
            <w:gridSpan w:val="5"/>
          </w:tcPr>
          <w:p w:rsidR="00A95041" w:rsidRPr="00B0383D"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Dissertation T</w:t>
            </w:r>
            <w:r w:rsidR="00A95041" w:rsidRPr="00432D70">
              <w:rPr>
                <w:rFonts w:ascii="Times New Roman" w:hAnsi="Times New Roman"/>
                <w:i/>
                <w:sz w:val="24"/>
                <w:szCs w:val="24"/>
              </w:rPr>
              <w:t>itle:</w:t>
            </w:r>
            <w:r w:rsidR="002039F9" w:rsidRPr="00432D70">
              <w:rPr>
                <w:rFonts w:ascii="Times New Roman" w:hAnsi="Times New Roman"/>
                <w:i/>
                <w:sz w:val="24"/>
                <w:szCs w:val="24"/>
              </w:rPr>
              <w:t xml:space="preserve"> </w:t>
            </w:r>
            <w:r w:rsidR="00F146E6" w:rsidRPr="00432D70">
              <w:rPr>
                <w:rFonts w:ascii="Times New Roman" w:hAnsi="Times New Roman"/>
                <w:sz w:val="24"/>
                <w:szCs w:val="24"/>
              </w:rPr>
              <w:t xml:space="preserve">Guerrilla Warfare and Counterinsurgency 1948-Present. How much has the </w:t>
            </w:r>
            <w:r w:rsidR="00EC0374">
              <w:rPr>
                <w:rFonts w:ascii="Times New Roman" w:hAnsi="Times New Roman"/>
                <w:sz w:val="24"/>
                <w:szCs w:val="24"/>
              </w:rPr>
              <w:t>‘</w:t>
            </w:r>
            <w:r w:rsidR="00BA732F" w:rsidRPr="00EC0374">
              <w:rPr>
                <w:rFonts w:ascii="Times New Roman" w:hAnsi="Times New Roman"/>
                <w:sz w:val="24"/>
                <w:szCs w:val="24"/>
              </w:rPr>
              <w:t>East of Suez</w:t>
            </w:r>
            <w:r w:rsidR="00EC0374">
              <w:rPr>
                <w:rFonts w:ascii="Times New Roman" w:hAnsi="Times New Roman"/>
                <w:sz w:val="24"/>
                <w:szCs w:val="24"/>
              </w:rPr>
              <w:t>’</w:t>
            </w:r>
            <w:r w:rsidR="00F146E6" w:rsidRPr="00432D70">
              <w:rPr>
                <w:rFonts w:ascii="Times New Roman" w:hAnsi="Times New Roman"/>
                <w:sz w:val="24"/>
                <w:szCs w:val="24"/>
              </w:rPr>
              <w:t xml:space="preserve"> Declaration of January 1968 changed Counterinsurgency and Guerrilla Warfare?</w:t>
            </w:r>
          </w:p>
        </w:tc>
      </w:tr>
      <w:tr w:rsidR="00A95041" w:rsidRPr="00BC27ED" w:rsidTr="00C7643D">
        <w:trPr>
          <w:gridAfter w:val="1"/>
          <w:wAfter w:w="101" w:type="dxa"/>
          <w:trHeight w:val="370"/>
        </w:trPr>
        <w:tc>
          <w:tcPr>
            <w:tcW w:w="5495" w:type="dxa"/>
            <w:gridSpan w:val="3"/>
            <w:tcBorders>
              <w:bottom w:val="single" w:sz="4" w:space="0" w:color="000000"/>
            </w:tcBorders>
          </w:tcPr>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 xml:space="preserve">Supervisor: </w:t>
            </w:r>
            <w:r w:rsidR="00F64BBD" w:rsidRPr="00432D70">
              <w:rPr>
                <w:rFonts w:ascii="Times New Roman" w:hAnsi="Times New Roman"/>
                <w:sz w:val="24"/>
                <w:szCs w:val="24"/>
              </w:rPr>
              <w:t>Dr Lester Mason</w:t>
            </w:r>
          </w:p>
        </w:tc>
        <w:tc>
          <w:tcPr>
            <w:tcW w:w="3260" w:type="dxa"/>
            <w:gridSpan w:val="2"/>
            <w:tcBorders>
              <w:bottom w:val="single" w:sz="4" w:space="0" w:color="000000"/>
            </w:tcBorders>
          </w:tcPr>
          <w:p w:rsidR="00A95041" w:rsidRPr="00432D70"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Word C</w:t>
            </w:r>
            <w:r w:rsidR="00A95041" w:rsidRPr="00432D70">
              <w:rPr>
                <w:rFonts w:ascii="Times New Roman" w:hAnsi="Times New Roman"/>
                <w:i/>
                <w:sz w:val="24"/>
                <w:szCs w:val="24"/>
              </w:rPr>
              <w:t>ount:</w:t>
            </w:r>
            <w:r w:rsidRPr="00432D70">
              <w:rPr>
                <w:rFonts w:ascii="Times New Roman" w:hAnsi="Times New Roman"/>
                <w:sz w:val="24"/>
                <w:szCs w:val="24"/>
              </w:rPr>
              <w:t xml:space="preserve"> </w:t>
            </w:r>
            <w:r w:rsidR="00B309FF">
              <w:rPr>
                <w:rFonts w:ascii="Times New Roman" w:hAnsi="Times New Roman"/>
                <w:sz w:val="24"/>
                <w:szCs w:val="24"/>
              </w:rPr>
              <w:t>10,683</w:t>
            </w:r>
          </w:p>
        </w:tc>
      </w:tr>
      <w:tr w:rsidR="00A95041" w:rsidRPr="00BC27ED" w:rsidTr="008412B6">
        <w:trPr>
          <w:gridAfter w:val="1"/>
          <w:wAfter w:w="101" w:type="dxa"/>
          <w:trHeight w:val="978"/>
        </w:trPr>
        <w:tc>
          <w:tcPr>
            <w:tcW w:w="8755" w:type="dxa"/>
            <w:gridSpan w:val="5"/>
            <w:shd w:val="clear" w:color="auto" w:fill="D9D9D9"/>
          </w:tcPr>
          <w:p w:rsidR="0082134D"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sz w:val="24"/>
                <w:szCs w:val="24"/>
              </w:rPr>
              <w:t xml:space="preserve">I confirm that this is my original work and that I </w:t>
            </w:r>
            <w:r w:rsidR="0082134D" w:rsidRPr="00432D70">
              <w:rPr>
                <w:rFonts w:ascii="Times New Roman" w:hAnsi="Times New Roman"/>
                <w:sz w:val="24"/>
                <w:szCs w:val="24"/>
              </w:rPr>
              <w:t>have adhered to the University Policy on P</w:t>
            </w:r>
            <w:r w:rsidRPr="00432D70">
              <w:rPr>
                <w:rFonts w:ascii="Times New Roman" w:hAnsi="Times New Roman"/>
                <w:sz w:val="24"/>
                <w:szCs w:val="24"/>
              </w:rPr>
              <w:t>lagiarism.</w:t>
            </w:r>
          </w:p>
          <w:p w:rsidR="0082134D" w:rsidRPr="00B0383D" w:rsidRDefault="0082134D" w:rsidP="008412B6">
            <w:pPr>
              <w:pStyle w:val="NormalWeb"/>
              <w:spacing w:before="0" w:beforeAutospacing="0" w:after="0" w:afterAutospacing="0"/>
              <w:ind w:right="34"/>
              <w:rPr>
                <w:rFonts w:ascii="Times New Roman" w:hAnsi="Times New Roman"/>
                <w:sz w:val="24"/>
                <w:szCs w:val="24"/>
              </w:rPr>
            </w:pPr>
          </w:p>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sz w:val="24"/>
                <w:szCs w:val="24"/>
              </w:rPr>
              <w:t>Signed ……………………………………………………………</w:t>
            </w:r>
          </w:p>
        </w:tc>
      </w:tr>
      <w:tr w:rsidR="00A95041" w:rsidRPr="00BC27ED" w:rsidTr="00BC27ED">
        <w:trPr>
          <w:gridAfter w:val="1"/>
          <w:wAfter w:w="101" w:type="dxa"/>
          <w:trHeight w:val="5497"/>
        </w:trPr>
        <w:tc>
          <w:tcPr>
            <w:tcW w:w="8755" w:type="dxa"/>
            <w:gridSpan w:val="5"/>
          </w:tcPr>
          <w:p w:rsidR="0082134D" w:rsidRPr="00432D70" w:rsidRDefault="0082134D" w:rsidP="0082134D">
            <w:pPr>
              <w:pStyle w:val="NormalWeb"/>
              <w:spacing w:before="0" w:beforeAutospacing="0" w:after="0" w:afterAutospacing="0"/>
              <w:rPr>
                <w:rFonts w:ascii="Times New Roman" w:hAnsi="Times New Roman"/>
                <w:i/>
                <w:sz w:val="24"/>
                <w:szCs w:val="24"/>
              </w:rPr>
            </w:pPr>
            <w:r w:rsidRPr="00432D70">
              <w:rPr>
                <w:rFonts w:ascii="Times New Roman" w:hAnsi="Times New Roman"/>
                <w:b/>
                <w:i/>
                <w:sz w:val="24"/>
                <w:szCs w:val="24"/>
              </w:rPr>
              <w:t>For completion by the First M</w:t>
            </w:r>
            <w:r w:rsidR="00A95041" w:rsidRPr="00432D70">
              <w:rPr>
                <w:rFonts w:ascii="Times New Roman" w:hAnsi="Times New Roman"/>
                <w:b/>
                <w:i/>
                <w:sz w:val="24"/>
                <w:szCs w:val="24"/>
              </w:rPr>
              <w:t>arker</w:t>
            </w:r>
            <w:r w:rsidRPr="00432D70">
              <w:rPr>
                <w:rFonts w:ascii="Times New Roman" w:hAnsi="Times New Roman"/>
                <w:i/>
                <w:sz w:val="24"/>
                <w:szCs w:val="24"/>
              </w:rPr>
              <w:t>:</w:t>
            </w:r>
          </w:p>
          <w:p w:rsidR="0082134D" w:rsidRDefault="0082134D" w:rsidP="0082134D">
            <w:pPr>
              <w:pStyle w:val="NormalWeb"/>
              <w:spacing w:before="0" w:beforeAutospacing="0" w:after="0" w:afterAutospacing="0"/>
              <w:rPr>
                <w:rFonts w:ascii="Times New Roman" w:hAnsi="Times New Roman"/>
                <w:i/>
                <w:sz w:val="24"/>
                <w:szCs w:val="24"/>
              </w:rPr>
            </w:pPr>
          </w:p>
          <w:p w:rsidR="0082134D" w:rsidRPr="00432D70" w:rsidRDefault="00A95041" w:rsidP="0082134D">
            <w:pPr>
              <w:pStyle w:val="NormalWeb"/>
              <w:spacing w:before="0" w:beforeAutospacing="0" w:after="0" w:afterAutospacing="0"/>
              <w:rPr>
                <w:rFonts w:ascii="Times New Roman" w:hAnsi="Times New Roman"/>
                <w:sz w:val="24"/>
                <w:szCs w:val="24"/>
              </w:rPr>
            </w:pPr>
            <w:r w:rsidRPr="00432D70">
              <w:rPr>
                <w:rFonts w:ascii="Times New Roman" w:hAnsi="Times New Roman"/>
                <w:sz w:val="24"/>
                <w:szCs w:val="24"/>
              </w:rPr>
              <w:t>Comments:</w:t>
            </w: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Default="0082134D" w:rsidP="0082134D">
            <w:pPr>
              <w:pStyle w:val="NormalWeb"/>
              <w:spacing w:before="0" w:beforeAutospacing="0" w:after="0" w:afterAutospacing="0"/>
              <w:rPr>
                <w:rFonts w:ascii="Times New Roman" w:hAnsi="Times New Roman"/>
                <w:sz w:val="24"/>
                <w:szCs w:val="24"/>
              </w:rPr>
            </w:pPr>
          </w:p>
          <w:p w:rsidR="0082134D" w:rsidRPr="0082134D" w:rsidRDefault="0082134D" w:rsidP="0082134D">
            <w:pPr>
              <w:pStyle w:val="NormalWeb"/>
              <w:spacing w:before="0" w:beforeAutospacing="0" w:after="0" w:afterAutospacing="0"/>
              <w:rPr>
                <w:rFonts w:ascii="Times New Roman" w:hAnsi="Times New Roman"/>
                <w:sz w:val="24"/>
                <w:szCs w:val="24"/>
              </w:rPr>
            </w:pPr>
          </w:p>
        </w:tc>
      </w:tr>
      <w:tr w:rsidR="00A95041" w:rsidRPr="00BC27ED" w:rsidTr="00BC27ED">
        <w:trPr>
          <w:gridAfter w:val="1"/>
          <w:wAfter w:w="101" w:type="dxa"/>
          <w:trHeight w:val="416"/>
        </w:trPr>
        <w:tc>
          <w:tcPr>
            <w:tcW w:w="5098" w:type="dxa"/>
            <w:gridSpan w:val="2"/>
          </w:tcPr>
          <w:p w:rsidR="0082134D" w:rsidRPr="00432D70" w:rsidRDefault="00A95041" w:rsidP="0082134D">
            <w:pPr>
              <w:pStyle w:val="NormalWeb"/>
              <w:ind w:left="142" w:right="34"/>
              <w:rPr>
                <w:rFonts w:ascii="Times New Roman" w:hAnsi="Times New Roman"/>
                <w:sz w:val="24"/>
                <w:szCs w:val="24"/>
              </w:rPr>
            </w:pPr>
            <w:r w:rsidRPr="00432D70">
              <w:rPr>
                <w:rFonts w:ascii="Times New Roman" w:hAnsi="Times New Roman"/>
                <w:sz w:val="24"/>
                <w:szCs w:val="24"/>
              </w:rPr>
              <w:t>First Marker’s Mark:</w:t>
            </w:r>
          </w:p>
          <w:p w:rsidR="00A95041" w:rsidRPr="00432D70" w:rsidRDefault="00A95041" w:rsidP="0082134D">
            <w:pPr>
              <w:pStyle w:val="NormalWeb"/>
              <w:ind w:left="142" w:right="34"/>
              <w:rPr>
                <w:rFonts w:ascii="Times New Roman" w:hAnsi="Times New Roman"/>
                <w:sz w:val="24"/>
                <w:szCs w:val="24"/>
              </w:rPr>
            </w:pPr>
            <w:r w:rsidRPr="00432D70">
              <w:rPr>
                <w:rFonts w:ascii="Times New Roman" w:hAnsi="Times New Roman"/>
                <w:sz w:val="24"/>
                <w:szCs w:val="24"/>
              </w:rPr>
              <w:t>Signature:</w:t>
            </w:r>
            <w:r w:rsidRPr="00432D70">
              <w:rPr>
                <w:rFonts w:ascii="Times New Roman" w:hAnsi="Times New Roman"/>
                <w:i/>
                <w:sz w:val="24"/>
                <w:szCs w:val="24"/>
              </w:rPr>
              <w:t xml:space="preserve"> </w:t>
            </w:r>
          </w:p>
        </w:tc>
        <w:tc>
          <w:tcPr>
            <w:tcW w:w="3657" w:type="dxa"/>
            <w:gridSpan w:val="3"/>
          </w:tcPr>
          <w:p w:rsidR="00A95041" w:rsidRPr="00432D70" w:rsidRDefault="00A95041" w:rsidP="008412B6">
            <w:pPr>
              <w:pStyle w:val="NormalWeb"/>
              <w:spacing w:after="0"/>
              <w:ind w:left="142" w:right="34"/>
              <w:rPr>
                <w:rFonts w:ascii="Times New Roman" w:hAnsi="Times New Roman"/>
                <w:sz w:val="24"/>
                <w:szCs w:val="24"/>
              </w:rPr>
            </w:pPr>
            <w:r w:rsidRPr="00432D70">
              <w:rPr>
                <w:rFonts w:ascii="Times New Roman" w:hAnsi="Times New Roman"/>
                <w:sz w:val="24"/>
                <w:szCs w:val="24"/>
              </w:rPr>
              <w:t>Date:</w:t>
            </w:r>
          </w:p>
        </w:tc>
      </w:tr>
      <w:tr w:rsidR="00A95041" w:rsidRPr="00BC27ED" w:rsidTr="008412B6">
        <w:tc>
          <w:tcPr>
            <w:tcW w:w="8856" w:type="dxa"/>
            <w:gridSpan w:val="6"/>
          </w:tcPr>
          <w:p w:rsidR="00A95041" w:rsidRPr="00432D70" w:rsidRDefault="0082134D" w:rsidP="008412B6">
            <w:pPr>
              <w:pStyle w:val="NormalWeb"/>
              <w:spacing w:before="0" w:beforeAutospacing="0" w:after="0" w:afterAutospacing="0"/>
              <w:ind w:right="-334"/>
              <w:rPr>
                <w:rFonts w:ascii="Times New Roman" w:hAnsi="Times New Roman"/>
                <w:b/>
                <w:bCs/>
                <w:sz w:val="24"/>
                <w:szCs w:val="24"/>
              </w:rPr>
            </w:pPr>
            <w:r w:rsidRPr="00432D70">
              <w:rPr>
                <w:rFonts w:ascii="Times New Roman" w:hAnsi="Times New Roman"/>
                <w:b/>
                <w:bCs/>
                <w:i/>
                <w:sz w:val="24"/>
                <w:szCs w:val="24"/>
              </w:rPr>
              <w:lastRenderedPageBreak/>
              <w:t>For completion by the Second M</w:t>
            </w:r>
            <w:r w:rsidR="00A95041" w:rsidRPr="00432D70">
              <w:rPr>
                <w:rFonts w:ascii="Times New Roman" w:hAnsi="Times New Roman"/>
                <w:b/>
                <w:bCs/>
                <w:i/>
                <w:sz w:val="24"/>
                <w:szCs w:val="24"/>
              </w:rPr>
              <w:t>arker (if appropriate)</w:t>
            </w:r>
            <w:r w:rsidR="00A95041" w:rsidRPr="00432D70">
              <w:rPr>
                <w:rFonts w:ascii="Times New Roman" w:hAnsi="Times New Roman"/>
                <w:b/>
                <w:bCs/>
                <w:sz w:val="24"/>
                <w:szCs w:val="24"/>
              </w:rPr>
              <w:t>:</w:t>
            </w: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Comments:</w:t>
            </w:r>
          </w:p>
          <w:p w:rsidR="00A95041" w:rsidRDefault="00A95041"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Pr="00BC27ED" w:rsidRDefault="0082134D" w:rsidP="008412B6">
            <w:pPr>
              <w:pStyle w:val="NormalWeb"/>
              <w:spacing w:before="0" w:beforeAutospacing="0" w:after="0" w:afterAutospacing="0"/>
              <w:ind w:right="-334"/>
              <w:rPr>
                <w:rFonts w:ascii="Times New Roman" w:hAnsi="Times New Roman"/>
                <w:bCs/>
                <w:sz w:val="24"/>
                <w:szCs w:val="24"/>
              </w:rPr>
            </w:pP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tc>
      </w:tr>
      <w:tr w:rsidR="00A95041" w:rsidRPr="00BC27ED" w:rsidTr="00BC27ED">
        <w:trPr>
          <w:trHeight w:val="720"/>
        </w:trPr>
        <w:tc>
          <w:tcPr>
            <w:tcW w:w="5098" w:type="dxa"/>
            <w:gridSpan w:val="2"/>
          </w:tcPr>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 xml:space="preserve">Second </w:t>
            </w:r>
            <w:r w:rsidR="00F76727" w:rsidRPr="00432D70">
              <w:rPr>
                <w:rFonts w:ascii="Times New Roman" w:hAnsi="Times New Roman"/>
                <w:bCs/>
                <w:sz w:val="24"/>
                <w:szCs w:val="24"/>
              </w:rPr>
              <w:t>Marker’s Mark</w:t>
            </w:r>
            <w:r w:rsidRPr="00432D70">
              <w:rPr>
                <w:rFonts w:ascii="Times New Roman" w:hAnsi="Times New Roman"/>
                <w:bCs/>
                <w:sz w:val="24"/>
                <w:szCs w:val="24"/>
              </w:rPr>
              <w:t>:</w:t>
            </w:r>
          </w:p>
          <w:p w:rsidR="00DA50BC" w:rsidRPr="00BC27ED" w:rsidRDefault="00DA50BC"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Signature:</w:t>
            </w:r>
          </w:p>
        </w:tc>
        <w:tc>
          <w:tcPr>
            <w:tcW w:w="3758" w:type="dxa"/>
            <w:gridSpan w:val="4"/>
          </w:tcPr>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Date:</w:t>
            </w:r>
          </w:p>
        </w:tc>
      </w:tr>
      <w:tr w:rsidR="00A95041" w:rsidRPr="00BC27ED" w:rsidTr="008412B6">
        <w:trPr>
          <w:trHeight w:val="720"/>
        </w:trPr>
        <w:tc>
          <w:tcPr>
            <w:tcW w:w="8856" w:type="dxa"/>
            <w:gridSpan w:val="6"/>
          </w:tcPr>
          <w:p w:rsidR="00A95041" w:rsidRPr="00BC27ED" w:rsidRDefault="00A95041" w:rsidP="00E654B8">
            <w:pPr>
              <w:pStyle w:val="NormalWeb"/>
              <w:spacing w:before="0" w:beforeAutospacing="0" w:after="0" w:afterAutospacing="0"/>
              <w:ind w:left="142" w:right="34"/>
              <w:rPr>
                <w:rFonts w:ascii="Times New Roman" w:hAnsi="Times New Roman"/>
                <w:b/>
                <w:i/>
                <w:sz w:val="24"/>
                <w:szCs w:val="24"/>
              </w:rPr>
            </w:pPr>
            <w:r w:rsidRPr="00432D70">
              <w:rPr>
                <w:rFonts w:ascii="Times New Roman" w:hAnsi="Times New Roman"/>
                <w:b/>
                <w:i/>
                <w:sz w:val="24"/>
                <w:szCs w:val="24"/>
              </w:rPr>
              <w:t>NB.</w:t>
            </w:r>
            <w:r w:rsidRPr="00432D70">
              <w:rPr>
                <w:rFonts w:ascii="Times New Roman" w:hAnsi="Times New Roman"/>
                <w:i/>
                <w:sz w:val="24"/>
                <w:szCs w:val="24"/>
              </w:rPr>
              <w:t xml:space="preserve">  </w:t>
            </w:r>
            <w:r w:rsidRPr="00432D70">
              <w:rPr>
                <w:rFonts w:ascii="Times New Roman" w:hAnsi="Times New Roman"/>
                <w:b/>
                <w:i/>
                <w:sz w:val="24"/>
                <w:szCs w:val="24"/>
              </w:rPr>
              <w:t>All marks are prov</w:t>
            </w:r>
            <w:r w:rsidR="0082134D" w:rsidRPr="00432D70">
              <w:rPr>
                <w:rFonts w:ascii="Times New Roman" w:hAnsi="Times New Roman"/>
                <w:b/>
                <w:i/>
                <w:sz w:val="24"/>
                <w:szCs w:val="24"/>
              </w:rPr>
              <w:t>isional until confirmed by the Final Examination B</w:t>
            </w:r>
            <w:r w:rsidRPr="00432D70">
              <w:rPr>
                <w:rFonts w:ascii="Times New Roman" w:hAnsi="Times New Roman"/>
                <w:b/>
                <w:i/>
                <w:sz w:val="24"/>
                <w:szCs w:val="24"/>
              </w:rPr>
              <w:t>oard.</w:t>
            </w:r>
          </w:p>
        </w:tc>
      </w:tr>
    </w:tbl>
    <w:p w:rsidR="00A95041" w:rsidRPr="00432D70" w:rsidRDefault="00A95041" w:rsidP="00A95041">
      <w:pPr>
        <w:pStyle w:val="NormalWeb"/>
        <w:spacing w:before="0" w:beforeAutospacing="0" w:after="0" w:afterAutospacing="0"/>
        <w:ind w:right="-334"/>
        <w:rPr>
          <w:rFonts w:ascii="Times New Roman" w:hAnsi="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A95041" w:rsidRPr="00BC27ED" w:rsidTr="008412B6">
        <w:tc>
          <w:tcPr>
            <w:tcW w:w="8856" w:type="dxa"/>
          </w:tcPr>
          <w:p w:rsidR="00A95041" w:rsidRPr="00432D70" w:rsidRDefault="00616C7A" w:rsidP="008412B6">
            <w:pPr>
              <w:pStyle w:val="NormalWeb"/>
              <w:spacing w:before="0" w:beforeAutospacing="0" w:after="0" w:afterAutospacing="0"/>
              <w:ind w:right="-334"/>
              <w:rPr>
                <w:rFonts w:ascii="Times New Roman" w:hAnsi="Times New Roman"/>
                <w:b/>
                <w:bCs/>
                <w:sz w:val="24"/>
                <w:szCs w:val="24"/>
              </w:rPr>
            </w:pPr>
            <w:r w:rsidRPr="00432D70">
              <w:rPr>
                <w:rFonts w:ascii="Times New Roman" w:hAnsi="Times New Roman"/>
                <w:b/>
                <w:bCs/>
                <w:i/>
                <w:sz w:val="24"/>
                <w:szCs w:val="24"/>
              </w:rPr>
              <w:t>How agre</w:t>
            </w:r>
            <w:r w:rsidR="0082134D" w:rsidRPr="00432D70">
              <w:rPr>
                <w:rFonts w:ascii="Times New Roman" w:hAnsi="Times New Roman"/>
                <w:b/>
                <w:bCs/>
                <w:i/>
                <w:sz w:val="24"/>
                <w:szCs w:val="24"/>
              </w:rPr>
              <w:t xml:space="preserve">ed mark was decided upon </w:t>
            </w:r>
            <w:r w:rsidRPr="00432D70">
              <w:rPr>
                <w:rFonts w:ascii="Times New Roman" w:hAnsi="Times New Roman"/>
                <w:b/>
                <w:bCs/>
                <w:i/>
                <w:sz w:val="24"/>
                <w:szCs w:val="24"/>
              </w:rPr>
              <w:t>comments for</w:t>
            </w:r>
            <w:r w:rsidR="00D77239" w:rsidRPr="00432D70">
              <w:rPr>
                <w:rFonts w:ascii="Times New Roman" w:hAnsi="Times New Roman"/>
                <w:b/>
                <w:bCs/>
                <w:i/>
                <w:sz w:val="24"/>
                <w:szCs w:val="24"/>
              </w:rPr>
              <w:t xml:space="preserve"> </w:t>
            </w:r>
            <w:r w:rsidRPr="00432D70">
              <w:rPr>
                <w:rFonts w:ascii="Times New Roman" w:hAnsi="Times New Roman"/>
                <w:b/>
                <w:bCs/>
                <w:i/>
                <w:sz w:val="24"/>
                <w:szCs w:val="24"/>
              </w:rPr>
              <w:t>External Examiner</w:t>
            </w:r>
            <w:r w:rsidR="00A95041" w:rsidRPr="00432D70">
              <w:rPr>
                <w:rFonts w:ascii="Times New Roman" w:hAnsi="Times New Roman"/>
                <w:b/>
                <w:bCs/>
                <w:sz w:val="24"/>
                <w:szCs w:val="24"/>
              </w:rPr>
              <w:t>:</w:t>
            </w: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BC27ED" w:rsidRPr="00432D70" w:rsidRDefault="00BC27ED" w:rsidP="008412B6">
            <w:pPr>
              <w:pStyle w:val="NormalWeb"/>
              <w:spacing w:before="0" w:beforeAutospacing="0" w:after="0" w:afterAutospacing="0"/>
              <w:ind w:right="-334"/>
              <w:rPr>
                <w:rFonts w:ascii="Times New Roman" w:hAnsi="Times New Roman"/>
                <w:bCs/>
                <w:sz w:val="24"/>
                <w:szCs w:val="24"/>
              </w:rPr>
            </w:pPr>
          </w:p>
          <w:p w:rsidR="00E654B8" w:rsidRPr="00432D70" w:rsidRDefault="00E654B8"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BC27ED" w:rsidRPr="00432D70" w:rsidRDefault="00BC27ED"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CA7B1C" w:rsidRPr="00432D70" w:rsidRDefault="00CA7B1C"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Proposed Mark:</w:t>
            </w: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Signature of External Examiner:</w:t>
            </w: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tc>
      </w:tr>
      <w:tr w:rsidR="00A95041" w:rsidRPr="00432D70" w:rsidTr="008412B6">
        <w:trPr>
          <w:trHeight w:val="720"/>
        </w:trPr>
        <w:tc>
          <w:tcPr>
            <w:tcW w:w="8856" w:type="dxa"/>
          </w:tcPr>
          <w:p w:rsidR="00A95041" w:rsidRPr="00432D70" w:rsidRDefault="00A95041" w:rsidP="008412B6">
            <w:pPr>
              <w:pStyle w:val="NormalWeb"/>
              <w:tabs>
                <w:tab w:val="left" w:pos="2835"/>
              </w:tabs>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Final Agreed Mark:</w:t>
            </w:r>
          </w:p>
        </w:tc>
      </w:tr>
    </w:tbl>
    <w:p w:rsidR="00E85FE5" w:rsidRPr="00432D70" w:rsidRDefault="00E85FE5" w:rsidP="00D5753C">
      <w:pPr>
        <w:jc w:val="center"/>
        <w:rPr>
          <w:b/>
          <w:sz w:val="40"/>
          <w:szCs w:val="40"/>
        </w:rPr>
      </w:pPr>
      <w:r w:rsidRPr="00432D70">
        <w:rPr>
          <w:b/>
          <w:sz w:val="40"/>
          <w:szCs w:val="40"/>
        </w:rPr>
        <w:br w:type="page"/>
      </w:r>
      <w:r w:rsidRPr="00432D70">
        <w:rPr>
          <w:b/>
          <w:sz w:val="40"/>
          <w:szCs w:val="40"/>
        </w:rPr>
        <w:lastRenderedPageBreak/>
        <w:t>Guerrilla Warfare and Counterinsurgency 1948-</w:t>
      </w:r>
      <w:r w:rsidR="00F146E6" w:rsidRPr="00432D70">
        <w:rPr>
          <w:b/>
          <w:sz w:val="40"/>
          <w:szCs w:val="40"/>
        </w:rPr>
        <w:t>P</w:t>
      </w:r>
      <w:r w:rsidR="00073D5B" w:rsidRPr="00432D70">
        <w:rPr>
          <w:b/>
          <w:sz w:val="40"/>
          <w:szCs w:val="40"/>
        </w:rPr>
        <w:t>resent</w:t>
      </w:r>
      <w:r w:rsidRPr="00432D70">
        <w:rPr>
          <w:b/>
          <w:sz w:val="40"/>
          <w:szCs w:val="40"/>
        </w:rPr>
        <w:t xml:space="preserve">. How much has the </w:t>
      </w:r>
      <w:r w:rsidR="00EC0374">
        <w:rPr>
          <w:b/>
          <w:sz w:val="40"/>
          <w:szCs w:val="40"/>
        </w:rPr>
        <w:t>‘</w:t>
      </w:r>
      <w:r w:rsidR="00BA732F" w:rsidRPr="00EC0374">
        <w:rPr>
          <w:b/>
          <w:sz w:val="40"/>
          <w:szCs w:val="40"/>
        </w:rPr>
        <w:t>East of Suez</w:t>
      </w:r>
      <w:r w:rsidR="00EC0374">
        <w:rPr>
          <w:b/>
          <w:sz w:val="40"/>
          <w:szCs w:val="40"/>
        </w:rPr>
        <w:t>’</w:t>
      </w:r>
      <w:r w:rsidRPr="00432D70">
        <w:rPr>
          <w:b/>
          <w:sz w:val="40"/>
          <w:szCs w:val="40"/>
        </w:rPr>
        <w:t xml:space="preserve"> Declaration of January 1968 changed Counterinsurgency and Guerrilla Warfare?</w:t>
      </w:r>
    </w:p>
    <w:p w:rsidR="00E85FE5" w:rsidRPr="00432D70" w:rsidRDefault="00E85FE5" w:rsidP="00E85FE5">
      <w:pPr>
        <w:jc w:val="center"/>
        <w:rPr>
          <w:b/>
          <w:sz w:val="40"/>
          <w:szCs w:val="40"/>
        </w:rPr>
      </w:pPr>
    </w:p>
    <w:p w:rsidR="00330F7B" w:rsidRPr="00432D70" w:rsidRDefault="00330F7B" w:rsidP="00E85FE5">
      <w:pPr>
        <w:jc w:val="center"/>
        <w:rPr>
          <w:b/>
          <w:sz w:val="40"/>
          <w:szCs w:val="40"/>
        </w:rPr>
      </w:pPr>
    </w:p>
    <w:p w:rsidR="00330F7B" w:rsidRPr="00432D70" w:rsidRDefault="00330F7B" w:rsidP="00E85FE5">
      <w:pPr>
        <w:jc w:val="center"/>
        <w:rPr>
          <w:b/>
          <w:sz w:val="40"/>
          <w:szCs w:val="40"/>
        </w:rPr>
      </w:pPr>
    </w:p>
    <w:p w:rsidR="00DA50BC" w:rsidRPr="00432D70" w:rsidRDefault="00DA50BC" w:rsidP="00E85FE5">
      <w:pPr>
        <w:jc w:val="center"/>
        <w:rPr>
          <w:b/>
          <w:sz w:val="40"/>
          <w:szCs w:val="40"/>
        </w:rPr>
      </w:pPr>
    </w:p>
    <w:p w:rsidR="00DA50BC" w:rsidRPr="00432D70" w:rsidRDefault="00DA50BC" w:rsidP="00E85FE5">
      <w:pPr>
        <w:jc w:val="center"/>
        <w:rPr>
          <w:b/>
          <w:sz w:val="40"/>
          <w:szCs w:val="40"/>
        </w:rPr>
      </w:pPr>
    </w:p>
    <w:p w:rsidR="00E85FE5" w:rsidRPr="00432D70" w:rsidRDefault="00E85FE5" w:rsidP="00DA50BC">
      <w:pPr>
        <w:jc w:val="center"/>
        <w:rPr>
          <w:b/>
          <w:sz w:val="40"/>
          <w:szCs w:val="40"/>
        </w:rPr>
      </w:pPr>
      <w:r w:rsidRPr="00432D70">
        <w:rPr>
          <w:b/>
          <w:sz w:val="40"/>
          <w:szCs w:val="40"/>
        </w:rPr>
        <w:t>Graham M. Davies</w:t>
      </w:r>
    </w:p>
    <w:p w:rsidR="00E85FE5" w:rsidRPr="00432D70" w:rsidRDefault="00E85FE5" w:rsidP="00E85FE5">
      <w:pPr>
        <w:jc w:val="center"/>
        <w:rPr>
          <w:b/>
          <w:sz w:val="40"/>
          <w:szCs w:val="40"/>
        </w:rPr>
      </w:pPr>
    </w:p>
    <w:p w:rsidR="00DA50BC" w:rsidRPr="00432D70" w:rsidRDefault="00DA50BC" w:rsidP="00E85FE5">
      <w:pPr>
        <w:jc w:val="center"/>
        <w:rPr>
          <w:b/>
          <w:sz w:val="40"/>
          <w:szCs w:val="40"/>
        </w:rPr>
      </w:pPr>
    </w:p>
    <w:p w:rsidR="00DA50BC" w:rsidRPr="00432D70" w:rsidRDefault="00DA50BC" w:rsidP="00E85FE5">
      <w:pPr>
        <w:jc w:val="center"/>
        <w:rPr>
          <w:b/>
          <w:sz w:val="40"/>
          <w:szCs w:val="40"/>
        </w:rPr>
      </w:pPr>
    </w:p>
    <w:p w:rsidR="00DA50BC" w:rsidRPr="00432D70" w:rsidRDefault="00DA50BC" w:rsidP="00E85FE5">
      <w:pPr>
        <w:jc w:val="center"/>
        <w:rPr>
          <w:b/>
          <w:sz w:val="40"/>
          <w:szCs w:val="40"/>
        </w:rPr>
      </w:pPr>
    </w:p>
    <w:p w:rsidR="00E85FE5" w:rsidRPr="00432D70" w:rsidRDefault="00E85FE5" w:rsidP="00E85FE5">
      <w:pPr>
        <w:jc w:val="center"/>
        <w:rPr>
          <w:b/>
          <w:sz w:val="40"/>
          <w:szCs w:val="40"/>
        </w:rPr>
      </w:pPr>
    </w:p>
    <w:p w:rsidR="00DA50BC" w:rsidRPr="00432D70" w:rsidRDefault="00E85FE5" w:rsidP="00DA50BC">
      <w:pPr>
        <w:jc w:val="center"/>
        <w:rPr>
          <w:b/>
          <w:sz w:val="40"/>
          <w:szCs w:val="40"/>
        </w:rPr>
      </w:pPr>
      <w:r w:rsidRPr="00432D70">
        <w:rPr>
          <w:b/>
          <w:sz w:val="40"/>
          <w:szCs w:val="40"/>
        </w:rPr>
        <w:t xml:space="preserve">Dissertation submitted in </w:t>
      </w:r>
      <w:r w:rsidR="0089212B" w:rsidRPr="00432D70">
        <w:rPr>
          <w:b/>
          <w:sz w:val="40"/>
          <w:szCs w:val="40"/>
        </w:rPr>
        <w:t xml:space="preserve">partial </w:t>
      </w:r>
      <w:r w:rsidRPr="00432D70">
        <w:rPr>
          <w:b/>
          <w:sz w:val="40"/>
          <w:szCs w:val="40"/>
        </w:rPr>
        <w:t>fulfilment</w:t>
      </w:r>
      <w:r w:rsidR="00DA50BC" w:rsidRPr="00432D70">
        <w:rPr>
          <w:b/>
          <w:sz w:val="40"/>
          <w:szCs w:val="40"/>
        </w:rPr>
        <w:t xml:space="preserve"> of a</w:t>
      </w:r>
    </w:p>
    <w:p w:rsidR="00E85FE5" w:rsidRPr="00432D70" w:rsidRDefault="00E85FE5" w:rsidP="00DA50BC">
      <w:pPr>
        <w:jc w:val="center"/>
        <w:rPr>
          <w:b/>
          <w:sz w:val="40"/>
          <w:szCs w:val="40"/>
        </w:rPr>
      </w:pPr>
      <w:r w:rsidRPr="00432D70">
        <w:rPr>
          <w:b/>
          <w:sz w:val="40"/>
          <w:szCs w:val="40"/>
        </w:rPr>
        <w:t>B.A. (Hons.) in Conflict and War</w:t>
      </w:r>
    </w:p>
    <w:p w:rsidR="00D5753C" w:rsidRPr="00432D70" w:rsidRDefault="00D5753C" w:rsidP="00D5753C">
      <w:pPr>
        <w:jc w:val="center"/>
        <w:rPr>
          <w:b/>
          <w:sz w:val="40"/>
          <w:szCs w:val="40"/>
        </w:rPr>
      </w:pPr>
    </w:p>
    <w:p w:rsidR="00D5753C" w:rsidRPr="00432D70" w:rsidRDefault="00D5753C" w:rsidP="00D5753C">
      <w:pPr>
        <w:jc w:val="center"/>
        <w:rPr>
          <w:b/>
          <w:sz w:val="40"/>
          <w:szCs w:val="40"/>
        </w:rPr>
      </w:pPr>
    </w:p>
    <w:p w:rsidR="00DA50BC" w:rsidRPr="00432D70" w:rsidRDefault="00DA50BC" w:rsidP="00D5753C">
      <w:pPr>
        <w:jc w:val="center"/>
        <w:rPr>
          <w:b/>
          <w:sz w:val="40"/>
          <w:szCs w:val="40"/>
        </w:rPr>
      </w:pPr>
    </w:p>
    <w:p w:rsidR="00D5753C" w:rsidRPr="00432D70" w:rsidRDefault="00D5753C" w:rsidP="00D5753C">
      <w:pPr>
        <w:jc w:val="center"/>
        <w:rPr>
          <w:b/>
          <w:sz w:val="40"/>
          <w:szCs w:val="40"/>
        </w:rPr>
      </w:pPr>
    </w:p>
    <w:p w:rsidR="00E85FE5" w:rsidRPr="00432D70" w:rsidRDefault="00E85FE5" w:rsidP="00D5753C">
      <w:pPr>
        <w:jc w:val="center"/>
        <w:rPr>
          <w:b/>
          <w:sz w:val="40"/>
          <w:szCs w:val="40"/>
        </w:rPr>
      </w:pPr>
      <w:r w:rsidRPr="00432D70">
        <w:rPr>
          <w:b/>
          <w:sz w:val="40"/>
          <w:szCs w:val="40"/>
        </w:rPr>
        <w:t>University of Wales Trinity Saint David</w:t>
      </w:r>
    </w:p>
    <w:p w:rsidR="00D5753C" w:rsidRPr="00432D70" w:rsidRDefault="00D5753C" w:rsidP="00D5753C">
      <w:pPr>
        <w:jc w:val="center"/>
        <w:rPr>
          <w:b/>
          <w:sz w:val="40"/>
          <w:szCs w:val="40"/>
        </w:rPr>
      </w:pPr>
    </w:p>
    <w:p w:rsidR="00943EC7" w:rsidRPr="00432D70" w:rsidRDefault="00943EC7" w:rsidP="00D5753C">
      <w:pPr>
        <w:jc w:val="center"/>
        <w:rPr>
          <w:b/>
          <w:sz w:val="40"/>
          <w:szCs w:val="40"/>
        </w:rPr>
      </w:pPr>
    </w:p>
    <w:p w:rsidR="00D5753C" w:rsidRPr="00432D70" w:rsidRDefault="00D5753C" w:rsidP="00D5753C">
      <w:pPr>
        <w:jc w:val="center"/>
        <w:rPr>
          <w:b/>
          <w:sz w:val="40"/>
          <w:szCs w:val="40"/>
        </w:rPr>
      </w:pPr>
    </w:p>
    <w:p w:rsidR="00DA50BC" w:rsidRPr="00432D70" w:rsidRDefault="00DA50BC" w:rsidP="00D5753C">
      <w:pPr>
        <w:jc w:val="center"/>
        <w:rPr>
          <w:b/>
          <w:sz w:val="40"/>
          <w:szCs w:val="40"/>
        </w:rPr>
      </w:pPr>
    </w:p>
    <w:p w:rsidR="00BC27ED" w:rsidRPr="00432D70" w:rsidRDefault="00E85FE5" w:rsidP="00BC27ED">
      <w:pPr>
        <w:jc w:val="center"/>
        <w:rPr>
          <w:b/>
          <w:sz w:val="40"/>
          <w:szCs w:val="40"/>
        </w:rPr>
      </w:pPr>
      <w:r w:rsidRPr="00432D70">
        <w:rPr>
          <w:b/>
          <w:sz w:val="40"/>
          <w:szCs w:val="40"/>
        </w:rPr>
        <w:t>May 2018</w:t>
      </w:r>
    </w:p>
    <w:p w:rsidR="00DA50BC" w:rsidRPr="00432D70" w:rsidRDefault="00E56336" w:rsidP="00943EC7">
      <w:pPr>
        <w:spacing w:line="360" w:lineRule="auto"/>
        <w:jc w:val="center"/>
        <w:rPr>
          <w:b/>
        </w:rPr>
      </w:pPr>
      <w:r w:rsidRPr="00432D70">
        <w:rPr>
          <w:b/>
        </w:rPr>
        <w:br w:type="page"/>
      </w:r>
      <w:bookmarkStart w:id="0" w:name="_Toc503950303"/>
    </w:p>
    <w:sdt>
      <w:sdtPr>
        <w:rPr>
          <w:rFonts w:ascii="Times New Roman" w:eastAsia="SimSun" w:hAnsi="Times New Roman" w:cs="Times New Roman"/>
          <w:color w:val="auto"/>
          <w:sz w:val="24"/>
          <w:szCs w:val="24"/>
          <w:lang w:val="en-GB" w:eastAsia="zh-CN"/>
        </w:rPr>
        <w:id w:val="1945968108"/>
        <w:docPartObj>
          <w:docPartGallery w:val="Table of Contents"/>
          <w:docPartUnique/>
        </w:docPartObj>
      </w:sdtPr>
      <w:sdtEndPr>
        <w:rPr>
          <w:b/>
          <w:bCs/>
          <w:noProof/>
        </w:rPr>
      </w:sdtEndPr>
      <w:sdtContent>
        <w:p w:rsidR="00330F7B" w:rsidRPr="00432D70" w:rsidRDefault="00330F7B" w:rsidP="00DA50BC">
          <w:pPr>
            <w:pStyle w:val="TOCHeading"/>
            <w:spacing w:line="480" w:lineRule="auto"/>
            <w:jc w:val="center"/>
            <w:rPr>
              <w:rStyle w:val="Heading1Char"/>
              <w:rFonts w:ascii="Times New Roman" w:hAnsi="Times New Roman" w:cs="Times New Roman"/>
              <w:color w:val="auto"/>
              <w:sz w:val="40"/>
              <w:szCs w:val="40"/>
            </w:rPr>
          </w:pPr>
          <w:r w:rsidRPr="00432D70">
            <w:rPr>
              <w:rStyle w:val="Heading1Char"/>
              <w:rFonts w:ascii="Times New Roman" w:hAnsi="Times New Roman" w:cs="Times New Roman"/>
              <w:color w:val="auto"/>
              <w:sz w:val="40"/>
              <w:szCs w:val="40"/>
            </w:rPr>
            <w:t>Contents</w:t>
          </w:r>
        </w:p>
        <w:p w:rsidR="00F224B1" w:rsidRDefault="00330F7B">
          <w:pPr>
            <w:pStyle w:val="TOC1"/>
            <w:tabs>
              <w:tab w:val="right" w:leader="dot" w:pos="9350"/>
            </w:tabs>
            <w:rPr>
              <w:rFonts w:asciiTheme="minorHAnsi" w:eastAsiaTheme="minorEastAsia" w:hAnsiTheme="minorHAnsi" w:cstheme="minorBidi"/>
              <w:noProof/>
              <w:sz w:val="22"/>
              <w:szCs w:val="22"/>
              <w:lang w:eastAsia="en-GB"/>
            </w:rPr>
          </w:pPr>
          <w:r w:rsidRPr="00432D70">
            <w:fldChar w:fldCharType="begin"/>
          </w:r>
          <w:r w:rsidRPr="00432D70">
            <w:instrText xml:space="preserve"> TOC \o "1-3" \h \z \u </w:instrText>
          </w:r>
          <w:r w:rsidRPr="00432D70">
            <w:fldChar w:fldCharType="separate"/>
          </w:r>
          <w:hyperlink w:anchor="_Toc512962080" w:history="1">
            <w:r w:rsidR="00F224B1" w:rsidRPr="00B97989">
              <w:rPr>
                <w:rStyle w:val="Hyperlink"/>
                <w:noProof/>
              </w:rPr>
              <w:t>Abstract</w:t>
            </w:r>
            <w:r w:rsidR="00F224B1">
              <w:rPr>
                <w:noProof/>
                <w:webHidden/>
              </w:rPr>
              <w:tab/>
            </w:r>
            <w:r w:rsidR="00F224B1">
              <w:rPr>
                <w:noProof/>
                <w:webHidden/>
              </w:rPr>
              <w:fldChar w:fldCharType="begin"/>
            </w:r>
            <w:r w:rsidR="00F224B1">
              <w:rPr>
                <w:noProof/>
                <w:webHidden/>
              </w:rPr>
              <w:instrText xml:space="preserve"> PAGEREF _Toc512962080 \h </w:instrText>
            </w:r>
            <w:r w:rsidR="00F224B1">
              <w:rPr>
                <w:noProof/>
                <w:webHidden/>
              </w:rPr>
            </w:r>
            <w:r w:rsidR="00F224B1">
              <w:rPr>
                <w:noProof/>
                <w:webHidden/>
              </w:rPr>
              <w:fldChar w:fldCharType="separate"/>
            </w:r>
            <w:r w:rsidR="00F224B1">
              <w:rPr>
                <w:noProof/>
                <w:webHidden/>
              </w:rPr>
              <w:t>5</w:t>
            </w:r>
            <w:r w:rsidR="00F224B1">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81" w:history="1">
            <w:r w:rsidRPr="00B97989">
              <w:rPr>
                <w:rStyle w:val="Hyperlink"/>
                <w:noProof/>
              </w:rPr>
              <w:t>Acknowledgements</w:t>
            </w:r>
            <w:r>
              <w:rPr>
                <w:noProof/>
                <w:webHidden/>
              </w:rPr>
              <w:tab/>
            </w:r>
            <w:r>
              <w:rPr>
                <w:noProof/>
                <w:webHidden/>
              </w:rPr>
              <w:fldChar w:fldCharType="begin"/>
            </w:r>
            <w:r>
              <w:rPr>
                <w:noProof/>
                <w:webHidden/>
              </w:rPr>
              <w:instrText xml:space="preserve"> PAGEREF _Toc512962081 \h </w:instrText>
            </w:r>
            <w:r>
              <w:rPr>
                <w:noProof/>
                <w:webHidden/>
              </w:rPr>
            </w:r>
            <w:r>
              <w:rPr>
                <w:noProof/>
                <w:webHidden/>
              </w:rPr>
              <w:fldChar w:fldCharType="separate"/>
            </w:r>
            <w:r>
              <w:rPr>
                <w:noProof/>
                <w:webHidden/>
              </w:rPr>
              <w:t>6</w:t>
            </w:r>
            <w:r>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82" w:history="1">
            <w:r w:rsidRPr="00B97989">
              <w:rPr>
                <w:rStyle w:val="Hyperlink"/>
                <w:noProof/>
              </w:rPr>
              <w:t>Abbreviations</w:t>
            </w:r>
            <w:r>
              <w:rPr>
                <w:noProof/>
                <w:webHidden/>
              </w:rPr>
              <w:tab/>
            </w:r>
            <w:r>
              <w:rPr>
                <w:noProof/>
                <w:webHidden/>
              </w:rPr>
              <w:fldChar w:fldCharType="begin"/>
            </w:r>
            <w:r>
              <w:rPr>
                <w:noProof/>
                <w:webHidden/>
              </w:rPr>
              <w:instrText xml:space="preserve"> PAGEREF _Toc512962082 \h </w:instrText>
            </w:r>
            <w:r>
              <w:rPr>
                <w:noProof/>
                <w:webHidden/>
              </w:rPr>
            </w:r>
            <w:r>
              <w:rPr>
                <w:noProof/>
                <w:webHidden/>
              </w:rPr>
              <w:fldChar w:fldCharType="separate"/>
            </w:r>
            <w:r>
              <w:rPr>
                <w:noProof/>
                <w:webHidden/>
              </w:rPr>
              <w:t>7</w:t>
            </w:r>
            <w:r>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83" w:history="1">
            <w:r w:rsidRPr="00B97989">
              <w:rPr>
                <w:rStyle w:val="Hyperlink"/>
                <w:noProof/>
              </w:rPr>
              <w:t>Chapter 1: Aims, Methodology and Literature Review</w:t>
            </w:r>
            <w:r>
              <w:rPr>
                <w:noProof/>
                <w:webHidden/>
              </w:rPr>
              <w:tab/>
            </w:r>
            <w:r>
              <w:rPr>
                <w:noProof/>
                <w:webHidden/>
              </w:rPr>
              <w:fldChar w:fldCharType="begin"/>
            </w:r>
            <w:r>
              <w:rPr>
                <w:noProof/>
                <w:webHidden/>
              </w:rPr>
              <w:instrText xml:space="preserve"> PAGEREF _Toc512962083 \h </w:instrText>
            </w:r>
            <w:r>
              <w:rPr>
                <w:noProof/>
                <w:webHidden/>
              </w:rPr>
            </w:r>
            <w:r>
              <w:rPr>
                <w:noProof/>
                <w:webHidden/>
              </w:rPr>
              <w:fldChar w:fldCharType="separate"/>
            </w:r>
            <w:r>
              <w:rPr>
                <w:noProof/>
                <w:webHidden/>
              </w:rPr>
              <w:t>11</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84" w:history="1">
            <w:r w:rsidRPr="00B97989">
              <w:rPr>
                <w:rStyle w:val="Hyperlink"/>
                <w:noProof/>
              </w:rPr>
              <w:t>Aims</w:t>
            </w:r>
            <w:r>
              <w:rPr>
                <w:noProof/>
                <w:webHidden/>
              </w:rPr>
              <w:tab/>
            </w:r>
            <w:r>
              <w:rPr>
                <w:noProof/>
                <w:webHidden/>
              </w:rPr>
              <w:fldChar w:fldCharType="begin"/>
            </w:r>
            <w:r>
              <w:rPr>
                <w:noProof/>
                <w:webHidden/>
              </w:rPr>
              <w:instrText xml:space="preserve"> PAGEREF _Toc512962084 \h </w:instrText>
            </w:r>
            <w:r>
              <w:rPr>
                <w:noProof/>
                <w:webHidden/>
              </w:rPr>
            </w:r>
            <w:r>
              <w:rPr>
                <w:noProof/>
                <w:webHidden/>
              </w:rPr>
              <w:fldChar w:fldCharType="separate"/>
            </w:r>
            <w:r>
              <w:rPr>
                <w:noProof/>
                <w:webHidden/>
              </w:rPr>
              <w:t>11</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85" w:history="1">
            <w:r w:rsidRPr="00B97989">
              <w:rPr>
                <w:rStyle w:val="Hyperlink"/>
                <w:noProof/>
              </w:rPr>
              <w:t>Methodology</w:t>
            </w:r>
            <w:r>
              <w:rPr>
                <w:noProof/>
                <w:webHidden/>
              </w:rPr>
              <w:tab/>
            </w:r>
            <w:r>
              <w:rPr>
                <w:noProof/>
                <w:webHidden/>
              </w:rPr>
              <w:fldChar w:fldCharType="begin"/>
            </w:r>
            <w:r>
              <w:rPr>
                <w:noProof/>
                <w:webHidden/>
              </w:rPr>
              <w:instrText xml:space="preserve"> PAGEREF _Toc512962085 \h </w:instrText>
            </w:r>
            <w:r>
              <w:rPr>
                <w:noProof/>
                <w:webHidden/>
              </w:rPr>
            </w:r>
            <w:r>
              <w:rPr>
                <w:noProof/>
                <w:webHidden/>
              </w:rPr>
              <w:fldChar w:fldCharType="separate"/>
            </w:r>
            <w:r>
              <w:rPr>
                <w:noProof/>
                <w:webHidden/>
              </w:rPr>
              <w:t>11</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86" w:history="1">
            <w:r w:rsidRPr="00B97989">
              <w:rPr>
                <w:rStyle w:val="Hyperlink"/>
                <w:noProof/>
              </w:rPr>
              <w:t>Literature Review</w:t>
            </w:r>
            <w:r>
              <w:rPr>
                <w:noProof/>
                <w:webHidden/>
              </w:rPr>
              <w:tab/>
            </w:r>
            <w:r>
              <w:rPr>
                <w:noProof/>
                <w:webHidden/>
              </w:rPr>
              <w:fldChar w:fldCharType="begin"/>
            </w:r>
            <w:r>
              <w:rPr>
                <w:noProof/>
                <w:webHidden/>
              </w:rPr>
              <w:instrText xml:space="preserve"> PAGEREF _Toc512962086 \h </w:instrText>
            </w:r>
            <w:r>
              <w:rPr>
                <w:noProof/>
                <w:webHidden/>
              </w:rPr>
            </w:r>
            <w:r>
              <w:rPr>
                <w:noProof/>
                <w:webHidden/>
              </w:rPr>
              <w:fldChar w:fldCharType="separate"/>
            </w:r>
            <w:r>
              <w:rPr>
                <w:noProof/>
                <w:webHidden/>
              </w:rPr>
              <w:t>12</w:t>
            </w:r>
            <w:r>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87" w:history="1">
            <w:r w:rsidRPr="00B97989">
              <w:rPr>
                <w:rStyle w:val="Hyperlink"/>
                <w:noProof/>
              </w:rPr>
              <w:t>Chapter 2: Pre-‘East of Suez’ Declaration (1948-68)</w:t>
            </w:r>
            <w:r>
              <w:rPr>
                <w:noProof/>
                <w:webHidden/>
              </w:rPr>
              <w:tab/>
            </w:r>
            <w:r>
              <w:rPr>
                <w:noProof/>
                <w:webHidden/>
              </w:rPr>
              <w:fldChar w:fldCharType="begin"/>
            </w:r>
            <w:r>
              <w:rPr>
                <w:noProof/>
                <w:webHidden/>
              </w:rPr>
              <w:instrText xml:space="preserve"> PAGEREF _Toc512962087 \h </w:instrText>
            </w:r>
            <w:r>
              <w:rPr>
                <w:noProof/>
                <w:webHidden/>
              </w:rPr>
            </w:r>
            <w:r>
              <w:rPr>
                <w:noProof/>
                <w:webHidden/>
              </w:rPr>
              <w:fldChar w:fldCharType="separate"/>
            </w:r>
            <w:r>
              <w:rPr>
                <w:noProof/>
                <w:webHidden/>
              </w:rPr>
              <w:t>20</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88" w:history="1">
            <w:r w:rsidRPr="00B97989">
              <w:rPr>
                <w:rStyle w:val="Hyperlink"/>
                <w:noProof/>
              </w:rPr>
              <w:t>Was de-colonialization post-1948 an international issue or just a UK issue? Especially with the increase of UN et al power in Anglo-centric scholarship?</w:t>
            </w:r>
            <w:r>
              <w:rPr>
                <w:noProof/>
                <w:webHidden/>
              </w:rPr>
              <w:tab/>
            </w:r>
            <w:r>
              <w:rPr>
                <w:noProof/>
                <w:webHidden/>
              </w:rPr>
              <w:fldChar w:fldCharType="begin"/>
            </w:r>
            <w:r>
              <w:rPr>
                <w:noProof/>
                <w:webHidden/>
              </w:rPr>
              <w:instrText xml:space="preserve"> PAGEREF _Toc512962088 \h </w:instrText>
            </w:r>
            <w:r>
              <w:rPr>
                <w:noProof/>
                <w:webHidden/>
              </w:rPr>
            </w:r>
            <w:r>
              <w:rPr>
                <w:noProof/>
                <w:webHidden/>
              </w:rPr>
              <w:fldChar w:fldCharType="separate"/>
            </w:r>
            <w:r>
              <w:rPr>
                <w:noProof/>
                <w:webHidden/>
              </w:rPr>
              <w:t>24</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89" w:history="1">
            <w:r w:rsidRPr="00B97989">
              <w:rPr>
                <w:rStyle w:val="Hyperlink"/>
                <w:noProof/>
              </w:rPr>
              <w:t>Are Insurgents, Guerrillas and Terrorists independent entities or derivatives of each other (1948-68)?</w:t>
            </w:r>
            <w:r>
              <w:rPr>
                <w:noProof/>
                <w:webHidden/>
              </w:rPr>
              <w:tab/>
            </w:r>
            <w:r>
              <w:rPr>
                <w:noProof/>
                <w:webHidden/>
              </w:rPr>
              <w:fldChar w:fldCharType="begin"/>
            </w:r>
            <w:r>
              <w:rPr>
                <w:noProof/>
                <w:webHidden/>
              </w:rPr>
              <w:instrText xml:space="preserve"> PAGEREF _Toc512962089 \h </w:instrText>
            </w:r>
            <w:r>
              <w:rPr>
                <w:noProof/>
                <w:webHidden/>
              </w:rPr>
            </w:r>
            <w:r>
              <w:rPr>
                <w:noProof/>
                <w:webHidden/>
              </w:rPr>
              <w:fldChar w:fldCharType="separate"/>
            </w:r>
            <w:r>
              <w:rPr>
                <w:noProof/>
                <w:webHidden/>
              </w:rPr>
              <w:t>27</w:t>
            </w:r>
            <w:r>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90" w:history="1">
            <w:r w:rsidRPr="00B97989">
              <w:rPr>
                <w:rStyle w:val="Hyperlink"/>
                <w:noProof/>
              </w:rPr>
              <w:t>Chapter 3: Comparison:</w:t>
            </w:r>
            <w:r>
              <w:rPr>
                <w:noProof/>
                <w:webHidden/>
              </w:rPr>
              <w:tab/>
            </w:r>
            <w:r>
              <w:rPr>
                <w:noProof/>
                <w:webHidden/>
              </w:rPr>
              <w:fldChar w:fldCharType="begin"/>
            </w:r>
            <w:r>
              <w:rPr>
                <w:noProof/>
                <w:webHidden/>
              </w:rPr>
              <w:instrText xml:space="preserve"> PAGEREF _Toc512962090 \h </w:instrText>
            </w:r>
            <w:r>
              <w:rPr>
                <w:noProof/>
                <w:webHidden/>
              </w:rPr>
            </w:r>
            <w:r>
              <w:rPr>
                <w:noProof/>
                <w:webHidden/>
              </w:rPr>
              <w:fldChar w:fldCharType="separate"/>
            </w:r>
            <w:r>
              <w:rPr>
                <w:noProof/>
                <w:webHidden/>
              </w:rPr>
              <w:t>30</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91" w:history="1">
            <w:r w:rsidRPr="00B97989">
              <w:rPr>
                <w:rStyle w:val="Hyperlink"/>
                <w:noProof/>
              </w:rPr>
              <w:t>Was the 1968 ‘East of Suez’ Declaration a pivotal point for change in COIN warfare?</w:t>
            </w:r>
            <w:r>
              <w:rPr>
                <w:noProof/>
                <w:webHidden/>
              </w:rPr>
              <w:tab/>
            </w:r>
            <w:r>
              <w:rPr>
                <w:noProof/>
                <w:webHidden/>
              </w:rPr>
              <w:fldChar w:fldCharType="begin"/>
            </w:r>
            <w:r>
              <w:rPr>
                <w:noProof/>
                <w:webHidden/>
              </w:rPr>
              <w:instrText xml:space="preserve"> PAGEREF _Toc512962091 \h </w:instrText>
            </w:r>
            <w:r>
              <w:rPr>
                <w:noProof/>
                <w:webHidden/>
              </w:rPr>
            </w:r>
            <w:r>
              <w:rPr>
                <w:noProof/>
                <w:webHidden/>
              </w:rPr>
              <w:fldChar w:fldCharType="separate"/>
            </w:r>
            <w:r>
              <w:rPr>
                <w:noProof/>
                <w:webHidden/>
              </w:rPr>
              <w:t>30</w:t>
            </w:r>
            <w:r>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92" w:history="1">
            <w:r w:rsidRPr="00B97989">
              <w:rPr>
                <w:rStyle w:val="Hyperlink"/>
                <w:noProof/>
              </w:rPr>
              <w:t>Chapter 4: Post-‘East of Suez’ Declaration (1968-Present)</w:t>
            </w:r>
            <w:r>
              <w:rPr>
                <w:noProof/>
                <w:webHidden/>
              </w:rPr>
              <w:tab/>
            </w:r>
            <w:r>
              <w:rPr>
                <w:noProof/>
                <w:webHidden/>
              </w:rPr>
              <w:fldChar w:fldCharType="begin"/>
            </w:r>
            <w:r>
              <w:rPr>
                <w:noProof/>
                <w:webHidden/>
              </w:rPr>
              <w:instrText xml:space="preserve"> PAGEREF _Toc512962092 \h </w:instrText>
            </w:r>
            <w:r>
              <w:rPr>
                <w:noProof/>
                <w:webHidden/>
              </w:rPr>
            </w:r>
            <w:r>
              <w:rPr>
                <w:noProof/>
                <w:webHidden/>
              </w:rPr>
              <w:fldChar w:fldCharType="separate"/>
            </w:r>
            <w:r>
              <w:rPr>
                <w:noProof/>
                <w:webHidden/>
              </w:rPr>
              <w:t>37</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93" w:history="1">
            <w:r w:rsidRPr="00B97989">
              <w:rPr>
                <w:rStyle w:val="Hyperlink"/>
                <w:noProof/>
              </w:rPr>
              <w:t>How have International Coalitions (be they UN, NATO or EU-led) changed the way COIN works practically?</w:t>
            </w:r>
            <w:r>
              <w:rPr>
                <w:noProof/>
                <w:webHidden/>
              </w:rPr>
              <w:tab/>
            </w:r>
            <w:r>
              <w:rPr>
                <w:noProof/>
                <w:webHidden/>
              </w:rPr>
              <w:fldChar w:fldCharType="begin"/>
            </w:r>
            <w:r>
              <w:rPr>
                <w:noProof/>
                <w:webHidden/>
              </w:rPr>
              <w:instrText xml:space="preserve"> PAGEREF _Toc512962093 \h </w:instrText>
            </w:r>
            <w:r>
              <w:rPr>
                <w:noProof/>
                <w:webHidden/>
              </w:rPr>
            </w:r>
            <w:r>
              <w:rPr>
                <w:noProof/>
                <w:webHidden/>
              </w:rPr>
              <w:fldChar w:fldCharType="separate"/>
            </w:r>
            <w:r>
              <w:rPr>
                <w:noProof/>
                <w:webHidden/>
              </w:rPr>
              <w:t>39</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94" w:history="1">
            <w:r w:rsidRPr="00B97989">
              <w:rPr>
                <w:rStyle w:val="Hyperlink"/>
                <w:noProof/>
              </w:rPr>
              <w:t>Are Insurgents, Guerrillas and Terrorists independent entities or derivatives of each other (1968-Present)?</w:t>
            </w:r>
            <w:r>
              <w:rPr>
                <w:noProof/>
                <w:webHidden/>
              </w:rPr>
              <w:tab/>
            </w:r>
            <w:r>
              <w:rPr>
                <w:noProof/>
                <w:webHidden/>
              </w:rPr>
              <w:fldChar w:fldCharType="begin"/>
            </w:r>
            <w:r>
              <w:rPr>
                <w:noProof/>
                <w:webHidden/>
              </w:rPr>
              <w:instrText xml:space="preserve"> PAGEREF _Toc512962094 \h </w:instrText>
            </w:r>
            <w:r>
              <w:rPr>
                <w:noProof/>
                <w:webHidden/>
              </w:rPr>
            </w:r>
            <w:r>
              <w:rPr>
                <w:noProof/>
                <w:webHidden/>
              </w:rPr>
              <w:fldChar w:fldCharType="separate"/>
            </w:r>
            <w:r>
              <w:rPr>
                <w:noProof/>
                <w:webHidden/>
              </w:rPr>
              <w:t>47</w:t>
            </w:r>
            <w:r>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95" w:history="1">
            <w:r w:rsidRPr="00B97989">
              <w:rPr>
                <w:rStyle w:val="Hyperlink"/>
                <w:noProof/>
              </w:rPr>
              <w:t>Chapter 5: Conclusion</w:t>
            </w:r>
            <w:r>
              <w:rPr>
                <w:noProof/>
                <w:webHidden/>
              </w:rPr>
              <w:tab/>
            </w:r>
            <w:r>
              <w:rPr>
                <w:noProof/>
                <w:webHidden/>
              </w:rPr>
              <w:fldChar w:fldCharType="begin"/>
            </w:r>
            <w:r>
              <w:rPr>
                <w:noProof/>
                <w:webHidden/>
              </w:rPr>
              <w:instrText xml:space="preserve"> PAGEREF _Toc512962095 \h </w:instrText>
            </w:r>
            <w:r>
              <w:rPr>
                <w:noProof/>
                <w:webHidden/>
              </w:rPr>
            </w:r>
            <w:r>
              <w:rPr>
                <w:noProof/>
                <w:webHidden/>
              </w:rPr>
              <w:fldChar w:fldCharType="separate"/>
            </w:r>
            <w:r>
              <w:rPr>
                <w:noProof/>
                <w:webHidden/>
              </w:rPr>
              <w:t>51</w:t>
            </w:r>
            <w:r>
              <w:rPr>
                <w:noProof/>
                <w:webHidden/>
              </w:rPr>
              <w:fldChar w:fldCharType="end"/>
            </w:r>
          </w:hyperlink>
        </w:p>
        <w:p w:rsidR="00F224B1" w:rsidRDefault="00F224B1">
          <w:pPr>
            <w:pStyle w:val="TOC1"/>
            <w:tabs>
              <w:tab w:val="right" w:leader="dot" w:pos="9350"/>
            </w:tabs>
            <w:rPr>
              <w:rFonts w:asciiTheme="minorHAnsi" w:eastAsiaTheme="minorEastAsia" w:hAnsiTheme="minorHAnsi" w:cstheme="minorBidi"/>
              <w:noProof/>
              <w:sz w:val="22"/>
              <w:szCs w:val="22"/>
              <w:lang w:eastAsia="en-GB"/>
            </w:rPr>
          </w:pPr>
          <w:hyperlink w:anchor="_Toc512962096" w:history="1">
            <w:r w:rsidRPr="00B97989">
              <w:rPr>
                <w:rStyle w:val="Hyperlink"/>
                <w:noProof/>
              </w:rPr>
              <w:t>Bibliography</w:t>
            </w:r>
            <w:r>
              <w:rPr>
                <w:noProof/>
                <w:webHidden/>
              </w:rPr>
              <w:tab/>
            </w:r>
            <w:r>
              <w:rPr>
                <w:noProof/>
                <w:webHidden/>
              </w:rPr>
              <w:fldChar w:fldCharType="begin"/>
            </w:r>
            <w:r>
              <w:rPr>
                <w:noProof/>
                <w:webHidden/>
              </w:rPr>
              <w:instrText xml:space="preserve"> PAGEREF _Toc512962096 \h </w:instrText>
            </w:r>
            <w:r>
              <w:rPr>
                <w:noProof/>
                <w:webHidden/>
              </w:rPr>
            </w:r>
            <w:r>
              <w:rPr>
                <w:noProof/>
                <w:webHidden/>
              </w:rPr>
              <w:fldChar w:fldCharType="separate"/>
            </w:r>
            <w:r>
              <w:rPr>
                <w:noProof/>
                <w:webHidden/>
              </w:rPr>
              <w:t>61</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97" w:history="1">
            <w:r w:rsidRPr="00B97989">
              <w:rPr>
                <w:rStyle w:val="Hyperlink"/>
                <w:noProof/>
              </w:rPr>
              <w:t>Primary:</w:t>
            </w:r>
            <w:r>
              <w:rPr>
                <w:noProof/>
                <w:webHidden/>
              </w:rPr>
              <w:tab/>
            </w:r>
            <w:r>
              <w:rPr>
                <w:noProof/>
                <w:webHidden/>
              </w:rPr>
              <w:fldChar w:fldCharType="begin"/>
            </w:r>
            <w:r>
              <w:rPr>
                <w:noProof/>
                <w:webHidden/>
              </w:rPr>
              <w:instrText xml:space="preserve"> PAGEREF _Toc512962097 \h </w:instrText>
            </w:r>
            <w:r>
              <w:rPr>
                <w:noProof/>
                <w:webHidden/>
              </w:rPr>
            </w:r>
            <w:r>
              <w:rPr>
                <w:noProof/>
                <w:webHidden/>
              </w:rPr>
              <w:fldChar w:fldCharType="separate"/>
            </w:r>
            <w:r>
              <w:rPr>
                <w:noProof/>
                <w:webHidden/>
              </w:rPr>
              <w:t>61</w:t>
            </w:r>
            <w:r>
              <w:rPr>
                <w:noProof/>
                <w:webHidden/>
              </w:rPr>
              <w:fldChar w:fldCharType="end"/>
            </w:r>
          </w:hyperlink>
        </w:p>
        <w:p w:rsidR="00F224B1" w:rsidRDefault="00F224B1">
          <w:pPr>
            <w:pStyle w:val="TOC2"/>
            <w:tabs>
              <w:tab w:val="right" w:leader="dot" w:pos="9350"/>
            </w:tabs>
            <w:rPr>
              <w:rFonts w:asciiTheme="minorHAnsi" w:eastAsiaTheme="minorEastAsia" w:hAnsiTheme="minorHAnsi" w:cstheme="minorBidi"/>
              <w:noProof/>
              <w:sz w:val="22"/>
              <w:szCs w:val="22"/>
              <w:lang w:eastAsia="en-GB"/>
            </w:rPr>
          </w:pPr>
          <w:hyperlink w:anchor="_Toc512962098" w:history="1">
            <w:r w:rsidRPr="00B97989">
              <w:rPr>
                <w:rStyle w:val="Hyperlink"/>
                <w:noProof/>
              </w:rPr>
              <w:t>Secondary:</w:t>
            </w:r>
            <w:r>
              <w:rPr>
                <w:noProof/>
                <w:webHidden/>
              </w:rPr>
              <w:tab/>
            </w:r>
            <w:r>
              <w:rPr>
                <w:noProof/>
                <w:webHidden/>
              </w:rPr>
              <w:fldChar w:fldCharType="begin"/>
            </w:r>
            <w:r>
              <w:rPr>
                <w:noProof/>
                <w:webHidden/>
              </w:rPr>
              <w:instrText xml:space="preserve"> PAGEREF _Toc512962098 \h </w:instrText>
            </w:r>
            <w:r>
              <w:rPr>
                <w:noProof/>
                <w:webHidden/>
              </w:rPr>
            </w:r>
            <w:r>
              <w:rPr>
                <w:noProof/>
                <w:webHidden/>
              </w:rPr>
              <w:fldChar w:fldCharType="separate"/>
            </w:r>
            <w:r>
              <w:rPr>
                <w:noProof/>
                <w:webHidden/>
              </w:rPr>
              <w:t>65</w:t>
            </w:r>
            <w:r>
              <w:rPr>
                <w:noProof/>
                <w:webHidden/>
              </w:rPr>
              <w:fldChar w:fldCharType="end"/>
            </w:r>
          </w:hyperlink>
        </w:p>
        <w:p w:rsidR="00330F7B" w:rsidRPr="00BC27ED" w:rsidRDefault="00330F7B">
          <w:pPr>
            <w:rPr>
              <w:b/>
              <w:bCs/>
              <w:noProof/>
            </w:rPr>
          </w:pPr>
          <w:r w:rsidRPr="00432D70">
            <w:rPr>
              <w:b/>
              <w:bCs/>
              <w:noProof/>
            </w:rPr>
            <w:fldChar w:fldCharType="end"/>
          </w:r>
        </w:p>
      </w:sdtContent>
    </w:sdt>
    <w:p w:rsidR="00330F7B" w:rsidRPr="00BC27ED" w:rsidRDefault="00330F7B">
      <w:r w:rsidRPr="00BC27ED">
        <w:br w:type="page"/>
      </w:r>
    </w:p>
    <w:p w:rsidR="004A068F" w:rsidRPr="00BC27ED" w:rsidRDefault="004A068F" w:rsidP="00943EC7">
      <w:pPr>
        <w:pStyle w:val="Heading1"/>
        <w:spacing w:line="360" w:lineRule="auto"/>
        <w:jc w:val="center"/>
        <w:rPr>
          <w:rFonts w:ascii="Times New Roman" w:hAnsi="Times New Roman" w:cs="Times New Roman"/>
          <w:sz w:val="40"/>
          <w:szCs w:val="40"/>
        </w:rPr>
      </w:pPr>
      <w:bookmarkStart w:id="1" w:name="_Toc512962080"/>
      <w:r w:rsidRPr="00BC27ED">
        <w:rPr>
          <w:rFonts w:ascii="Times New Roman" w:hAnsi="Times New Roman" w:cs="Times New Roman"/>
          <w:sz w:val="40"/>
          <w:szCs w:val="40"/>
        </w:rPr>
        <w:lastRenderedPageBreak/>
        <w:t>Abstract</w:t>
      </w:r>
      <w:bookmarkEnd w:id="0"/>
      <w:bookmarkEnd w:id="1"/>
    </w:p>
    <w:p w:rsidR="001C437D" w:rsidRPr="00432D70" w:rsidRDefault="00CF5B11" w:rsidP="00F40502">
      <w:pPr>
        <w:spacing w:line="360" w:lineRule="auto"/>
        <w:ind w:left="567" w:right="567"/>
      </w:pPr>
      <w:r w:rsidRPr="00432D70">
        <w:t>There is a vast and plentiful range of sources available when di</w:t>
      </w:r>
      <w:r w:rsidR="00D66B6C">
        <w:t xml:space="preserve">scussing COIN and CT </w:t>
      </w:r>
      <w:bookmarkStart w:id="2" w:name="_Hlk512961365"/>
      <w:r w:rsidR="00D66B6C">
        <w:t>Operations</w:t>
      </w:r>
      <w:bookmarkEnd w:id="2"/>
      <w:r w:rsidR="007D3C5C" w:rsidRPr="00432D70">
        <w:t xml:space="preserve"> post-</w:t>
      </w:r>
      <w:r w:rsidRPr="00432D70">
        <w:t xml:space="preserve">1945 through the lens of Britain, France and the USA. However, what is less common in sources are the approaches, attitudes and experiences of the Germans, Dutch, Belgians and Portuguese of COIN and CT </w:t>
      </w:r>
      <w:r w:rsidR="00D66B6C" w:rsidRPr="00D66B6C">
        <w:t>Operations</w:t>
      </w:r>
      <w:r w:rsidR="00D66B6C">
        <w:t>.</w:t>
      </w:r>
      <w:r w:rsidR="00D66B6C" w:rsidRPr="00D66B6C">
        <w:t xml:space="preserve"> </w:t>
      </w:r>
      <w:r w:rsidR="001C437D" w:rsidRPr="00432D70">
        <w:t xml:space="preserve">The de-colonisation experiences of Britain, France and Portugal especially, are vastly different </w:t>
      </w:r>
      <w:r w:rsidR="002F426D" w:rsidRPr="00432D70">
        <w:rPr>
          <w:noProof/>
        </w:rPr>
        <w:t>from</w:t>
      </w:r>
      <w:r w:rsidR="001C437D" w:rsidRPr="00432D70">
        <w:t xml:space="preserve"> each other but</w:t>
      </w:r>
      <w:r w:rsidR="00432D70" w:rsidRPr="00432D70">
        <w:t>,</w:t>
      </w:r>
      <w:r w:rsidR="001C437D" w:rsidRPr="00432D70">
        <w:t xml:space="preserve"> </w:t>
      </w:r>
      <w:r w:rsidR="001C437D" w:rsidRPr="00A619FE">
        <w:rPr>
          <w:noProof/>
        </w:rPr>
        <w:t>Anglo-centri</w:t>
      </w:r>
      <w:r w:rsidR="00432D70" w:rsidRPr="00A619FE">
        <w:rPr>
          <w:noProof/>
        </w:rPr>
        <w:t>c</w:t>
      </w:r>
      <w:r w:rsidR="00432D70" w:rsidRPr="00432D70">
        <w:t xml:space="preserve"> scholarship </w:t>
      </w:r>
      <w:r w:rsidR="00A619FE">
        <w:t>remain</w:t>
      </w:r>
      <w:r w:rsidR="00432D70" w:rsidRPr="00432D70">
        <w:t>s a vital lens</w:t>
      </w:r>
      <w:r w:rsidR="001C437D" w:rsidRPr="00432D70">
        <w:t xml:space="preserve"> </w:t>
      </w:r>
      <w:r w:rsidR="00432D70" w:rsidRPr="00432D70">
        <w:t>for the analysis of</w:t>
      </w:r>
      <w:r w:rsidR="001C437D" w:rsidRPr="00432D70">
        <w:t xml:space="preserve"> COIN warfare. </w:t>
      </w:r>
      <w:r w:rsidR="00AC5DC0" w:rsidRPr="00432D70">
        <w:t>R</w:t>
      </w:r>
      <w:r w:rsidR="001C437D" w:rsidRPr="00432D70">
        <w:t xml:space="preserve">ecent scholarship has taken a global examination of de-colonisation which is </w:t>
      </w:r>
      <w:r w:rsidR="001C437D" w:rsidRPr="00432D70">
        <w:rPr>
          <w:noProof/>
        </w:rPr>
        <w:t>beneficial</w:t>
      </w:r>
      <w:r w:rsidR="001C437D" w:rsidRPr="00432D70">
        <w:t xml:space="preserve"> </w:t>
      </w:r>
      <w:r w:rsidR="001C437D" w:rsidRPr="00432D70">
        <w:rPr>
          <w:noProof/>
        </w:rPr>
        <w:t>because</w:t>
      </w:r>
      <w:r w:rsidR="001C437D" w:rsidRPr="00432D70">
        <w:t xml:space="preserve"> a holistic examination of COIN </w:t>
      </w:r>
      <w:r w:rsidR="00D66B6C" w:rsidRPr="00D66B6C">
        <w:t xml:space="preserve">Operations </w:t>
      </w:r>
      <w:r w:rsidR="001C437D" w:rsidRPr="00432D70">
        <w:t>has allowed for a wider comparison of differing national approaches to de-colonisation. The inter-relatability of Insurgents, G</w:t>
      </w:r>
      <w:r w:rsidR="007D3C5C" w:rsidRPr="00432D70">
        <w:t>uerrillas and Terrorists</w:t>
      </w:r>
      <w:r w:rsidR="001C437D" w:rsidRPr="00432D70">
        <w:t xml:space="preserve"> demonstrates the complexity </w:t>
      </w:r>
      <w:r w:rsidR="002F426D" w:rsidRPr="00432D70">
        <w:rPr>
          <w:noProof/>
        </w:rPr>
        <w:t>of</w:t>
      </w:r>
      <w:r w:rsidR="001C437D" w:rsidRPr="00432D70">
        <w:t xml:space="preserve"> unconventio</w:t>
      </w:r>
      <w:r w:rsidR="000D330E">
        <w:t>nal warfare and how ‘one man’s T</w:t>
      </w:r>
      <w:r w:rsidR="001C437D" w:rsidRPr="00432D70">
        <w:t xml:space="preserve">errorist is another man’s freedom fighter’. Arguably, for Britain a major change in defence psyche occurred in 1968 with the </w:t>
      </w:r>
      <w:r w:rsidR="00EC0374">
        <w:t>‘</w:t>
      </w:r>
      <w:r w:rsidR="001C437D" w:rsidRPr="00EC0374">
        <w:t>East of Suez</w:t>
      </w:r>
      <w:r w:rsidR="00EC0374">
        <w:t>’</w:t>
      </w:r>
      <w:r w:rsidR="001C437D" w:rsidRPr="00432D70">
        <w:t xml:space="preserve"> Declaration, however, other defence reviews and world events have influenced how the political masterminds and the military inter-relate concerning COIN warfare. </w:t>
      </w:r>
      <w:r w:rsidR="00085AF3" w:rsidRPr="00B9007C">
        <w:t>T</w:t>
      </w:r>
      <w:r w:rsidR="009F6E35" w:rsidRPr="00B9007C">
        <w:t xml:space="preserve">he foundation of </w:t>
      </w:r>
      <w:bookmarkStart w:id="3" w:name="_Hlk512618124"/>
      <w:r w:rsidR="009F6E35" w:rsidRPr="00B9007C">
        <w:t>S</w:t>
      </w:r>
      <w:r w:rsidRPr="00B9007C">
        <w:t xml:space="preserve">upra-National </w:t>
      </w:r>
      <w:bookmarkEnd w:id="3"/>
      <w:r w:rsidRPr="00B9007C">
        <w:t>organisations like the UN, NATO</w:t>
      </w:r>
      <w:r w:rsidR="00382CA7" w:rsidRPr="00B9007C">
        <w:t>, SEATO and EU created a requirement for International C</w:t>
      </w:r>
      <w:r w:rsidRPr="00B9007C">
        <w:t xml:space="preserve">oalitions </w:t>
      </w:r>
      <w:r w:rsidR="00382CA7" w:rsidRPr="00B9007C">
        <w:t>to become</w:t>
      </w:r>
      <w:r w:rsidRPr="00B9007C">
        <w:t xml:space="preserve"> more prevalent in modern warfare </w:t>
      </w:r>
      <w:r w:rsidR="00B9007C" w:rsidRPr="00B9007C">
        <w:t xml:space="preserve">at a </w:t>
      </w:r>
      <w:r w:rsidR="00B9007C">
        <w:t>S</w:t>
      </w:r>
      <w:r w:rsidR="00B9007C" w:rsidRPr="00B9007C">
        <w:t>upra-</w:t>
      </w:r>
      <w:r w:rsidR="00B9007C">
        <w:t>N</w:t>
      </w:r>
      <w:r w:rsidR="00B9007C" w:rsidRPr="00B9007C">
        <w:t xml:space="preserve">ational level </w:t>
      </w:r>
      <w:r w:rsidR="00382CA7" w:rsidRPr="00B9007C">
        <w:t>when conducting</w:t>
      </w:r>
      <w:r w:rsidR="00085AF3" w:rsidRPr="00B9007C">
        <w:t xml:space="preserve"> COIN and CT </w:t>
      </w:r>
      <w:r w:rsidR="00D66B6C" w:rsidRPr="00D66B6C">
        <w:t xml:space="preserve">Operations </w:t>
      </w:r>
      <w:r w:rsidR="00382CA7" w:rsidRPr="00B9007C">
        <w:t>alongside conventional warfare</w:t>
      </w:r>
      <w:r w:rsidR="00085AF3" w:rsidRPr="00B9007C">
        <w:t>.</w:t>
      </w:r>
      <w:bookmarkStart w:id="4" w:name="_Toc503950304"/>
    </w:p>
    <w:p w:rsidR="001C437D" w:rsidRPr="00432D70" w:rsidRDefault="001C437D" w:rsidP="001C437D">
      <w:pPr>
        <w:ind w:left="567" w:right="567"/>
      </w:pPr>
    </w:p>
    <w:p w:rsidR="001C437D" w:rsidRPr="00432D70" w:rsidRDefault="001C437D" w:rsidP="00874C15">
      <w:r w:rsidRPr="00432D70">
        <w:br w:type="page"/>
      </w:r>
    </w:p>
    <w:p w:rsidR="004A068F" w:rsidRPr="00BC27ED" w:rsidRDefault="004A068F" w:rsidP="001C437D">
      <w:pPr>
        <w:pStyle w:val="Heading1"/>
        <w:spacing w:line="360" w:lineRule="auto"/>
        <w:jc w:val="center"/>
        <w:rPr>
          <w:rFonts w:ascii="Times New Roman" w:hAnsi="Times New Roman" w:cs="Times New Roman"/>
          <w:sz w:val="40"/>
          <w:szCs w:val="40"/>
        </w:rPr>
      </w:pPr>
      <w:bookmarkStart w:id="5" w:name="_Toc512962081"/>
      <w:r w:rsidRPr="00BC27ED">
        <w:rPr>
          <w:rFonts w:ascii="Times New Roman" w:hAnsi="Times New Roman" w:cs="Times New Roman"/>
          <w:sz w:val="40"/>
          <w:szCs w:val="40"/>
        </w:rPr>
        <w:lastRenderedPageBreak/>
        <w:t>Acknowledgements</w:t>
      </w:r>
      <w:bookmarkEnd w:id="4"/>
      <w:bookmarkEnd w:id="5"/>
    </w:p>
    <w:p w:rsidR="00F3688F" w:rsidRPr="00890C74" w:rsidRDefault="009E29A4" w:rsidP="00943EC7">
      <w:pPr>
        <w:spacing w:line="480" w:lineRule="auto"/>
      </w:pPr>
      <w:r w:rsidRPr="00890C74">
        <w:t xml:space="preserve">I would like to thank Dr Lester Mason as my dissertation supervisor for all his guidance, help and support towards creating my dissertation. Additional thanks go to Dr Tara Carmody as my Student Support Lecturer without her </w:t>
      </w:r>
      <w:r w:rsidR="005643F8" w:rsidRPr="00890C74">
        <w:t xml:space="preserve">help, support and input </w:t>
      </w:r>
      <w:r w:rsidR="002426A3" w:rsidRPr="00890C74">
        <w:t xml:space="preserve">in removing </w:t>
      </w:r>
      <w:r w:rsidR="005643F8" w:rsidRPr="00890C74">
        <w:t xml:space="preserve">many tangents and irrelevancies </w:t>
      </w:r>
      <w:r w:rsidR="002426A3" w:rsidRPr="00890C74">
        <w:t xml:space="preserve">that </w:t>
      </w:r>
      <w:r w:rsidR="005643F8" w:rsidRPr="00890C74">
        <w:t xml:space="preserve">would make this dissertation incomprehensible. </w:t>
      </w:r>
      <w:r w:rsidR="00F3688F" w:rsidRPr="00890C74">
        <w:t>My gratitude to the University of Wales Trinity St David for giving me the chance to st</w:t>
      </w:r>
      <w:r w:rsidR="00F43281" w:rsidRPr="00890C74">
        <w:t>udy my Conflict and War degree.</w:t>
      </w:r>
    </w:p>
    <w:p w:rsidR="00D5753C" w:rsidRPr="00890C74" w:rsidRDefault="00D5753C" w:rsidP="00943EC7">
      <w:pPr>
        <w:spacing w:line="480" w:lineRule="auto"/>
      </w:pPr>
    </w:p>
    <w:p w:rsidR="004A068F" w:rsidRPr="00890C74" w:rsidRDefault="005643F8" w:rsidP="00943EC7">
      <w:pPr>
        <w:spacing w:line="480" w:lineRule="auto"/>
      </w:pPr>
      <w:r w:rsidRPr="00890C74">
        <w:t xml:space="preserve">However, thanks must go to the authors of the works be they </w:t>
      </w:r>
      <w:r w:rsidR="00F3688F" w:rsidRPr="00890C74">
        <w:t>primarily Scholar, S</w:t>
      </w:r>
      <w:r w:rsidRPr="00890C74">
        <w:t>oldier or</w:t>
      </w:r>
      <w:r w:rsidR="00F3688F" w:rsidRPr="00890C74">
        <w:t xml:space="preserve"> T</w:t>
      </w:r>
      <w:r w:rsidRPr="00890C74">
        <w:t xml:space="preserve">heorist that I have read and referenced </w:t>
      </w:r>
      <w:r w:rsidRPr="00890C74">
        <w:rPr>
          <w:noProof/>
        </w:rPr>
        <w:t>within</w:t>
      </w:r>
      <w:r w:rsidRPr="00890C74">
        <w:t xml:space="preserve"> my dissertation as without their ideas this dissertation would not be possible. Furthermore, gratitude must be given to the </w:t>
      </w:r>
      <w:r w:rsidR="00F3688F" w:rsidRPr="00890C74">
        <w:t>veterans of the wars or conflic</w:t>
      </w:r>
      <w:r w:rsidR="00DA6777" w:rsidRPr="00890C74">
        <w:t xml:space="preserve">ts as without their experiences, </w:t>
      </w:r>
      <w:r w:rsidR="00F3688F" w:rsidRPr="00890C74">
        <w:t xml:space="preserve">subsequent writings </w:t>
      </w:r>
      <w:r w:rsidR="00DA6777" w:rsidRPr="00890C74">
        <w:t>and</w:t>
      </w:r>
      <w:r w:rsidR="00F3688F" w:rsidRPr="00890C74">
        <w:t xml:space="preserve"> input</w:t>
      </w:r>
      <w:r w:rsidR="006D495D" w:rsidRPr="00890C74">
        <w:t>,</w:t>
      </w:r>
      <w:r w:rsidR="00F3688F" w:rsidRPr="00890C74">
        <w:t xml:space="preserve"> </w:t>
      </w:r>
      <w:r w:rsidR="00F3688F" w:rsidRPr="00890C74">
        <w:rPr>
          <w:noProof/>
        </w:rPr>
        <w:t>however</w:t>
      </w:r>
      <w:r w:rsidR="00F3688F" w:rsidRPr="00890C74">
        <w:t xml:space="preserve">, big or small studying military history would be more complicated than it already is. </w:t>
      </w:r>
      <w:r w:rsidR="00B63574" w:rsidRPr="00890C74">
        <w:t>Further appreciation goes to the Think Tank studies tha</w:t>
      </w:r>
      <w:r w:rsidR="00F43281" w:rsidRPr="00890C74">
        <w:t>t have been most helpful to me.</w:t>
      </w:r>
    </w:p>
    <w:p w:rsidR="00D5753C" w:rsidRPr="00890C74" w:rsidRDefault="00D5753C" w:rsidP="00943EC7">
      <w:pPr>
        <w:spacing w:line="480" w:lineRule="auto"/>
      </w:pPr>
    </w:p>
    <w:p w:rsidR="00F3688F" w:rsidRPr="00890C74" w:rsidRDefault="00F3688F" w:rsidP="00943EC7">
      <w:pPr>
        <w:spacing w:line="480" w:lineRule="auto"/>
      </w:pPr>
      <w:r w:rsidRPr="00890C74">
        <w:t>Additional thanks to all my family and friends for their support in making sure that I am never wit</w:t>
      </w:r>
      <w:r w:rsidR="00F43281" w:rsidRPr="00890C74">
        <w:t>hout help or sources for ideas.</w:t>
      </w:r>
    </w:p>
    <w:p w:rsidR="00D5753C" w:rsidRPr="00890C74" w:rsidRDefault="00D5753C" w:rsidP="00943EC7">
      <w:pPr>
        <w:spacing w:line="480" w:lineRule="auto"/>
      </w:pPr>
    </w:p>
    <w:p w:rsidR="00F3688F" w:rsidRPr="007B17A3" w:rsidRDefault="009A728D" w:rsidP="00943EC7">
      <w:pPr>
        <w:spacing w:line="480" w:lineRule="auto"/>
      </w:pPr>
      <w:r w:rsidRPr="007B17A3">
        <w:t xml:space="preserve">I would like to give special thanks to Peter Jones for his advice and guidance </w:t>
      </w:r>
      <w:r w:rsidR="00890C74" w:rsidRPr="007B17A3">
        <w:t>early in the</w:t>
      </w:r>
      <w:r w:rsidRPr="007B17A3">
        <w:t xml:space="preserve"> planning and research process</w:t>
      </w:r>
      <w:r w:rsidR="007B17A3" w:rsidRPr="007B17A3">
        <w:t xml:space="preserve"> of</w:t>
      </w:r>
      <w:r w:rsidR="00DA6777" w:rsidRPr="007B17A3">
        <w:t xml:space="preserve"> my dissertation</w:t>
      </w:r>
      <w:r w:rsidRPr="007B17A3">
        <w:t>.</w:t>
      </w:r>
    </w:p>
    <w:p w:rsidR="00B63574" w:rsidRPr="007B17A3" w:rsidRDefault="00B63574" w:rsidP="00943EC7">
      <w:pPr>
        <w:spacing w:line="480" w:lineRule="auto"/>
      </w:pPr>
    </w:p>
    <w:p w:rsidR="00B63574" w:rsidRPr="007B17A3" w:rsidRDefault="00B63574" w:rsidP="00943EC7">
      <w:pPr>
        <w:spacing w:line="480" w:lineRule="auto"/>
      </w:pPr>
      <w:r w:rsidRPr="007B17A3">
        <w:t>This work is dedicated to the veterans of the conflicts covered and the</w:t>
      </w:r>
      <w:r w:rsidR="007B17A3" w:rsidRPr="007B17A3">
        <w:t>ir</w:t>
      </w:r>
      <w:r w:rsidRPr="007B17A3">
        <w:t xml:space="preserve"> told and untold sacrifices </w:t>
      </w:r>
      <w:r w:rsidR="004453C7" w:rsidRPr="007B17A3">
        <w:t xml:space="preserve">they </w:t>
      </w:r>
      <w:r w:rsidRPr="007B17A3">
        <w:t>made. We will remember</w:t>
      </w:r>
      <w:r w:rsidR="002C1D4C" w:rsidRPr="007B17A3">
        <w:t xml:space="preserve"> them</w:t>
      </w:r>
      <w:r w:rsidRPr="007B17A3">
        <w:t>.</w:t>
      </w:r>
    </w:p>
    <w:p w:rsidR="004A068F" w:rsidRPr="007B17A3" w:rsidRDefault="00E56336" w:rsidP="00943EC7">
      <w:pPr>
        <w:pStyle w:val="Heading1"/>
        <w:spacing w:line="360" w:lineRule="auto"/>
        <w:jc w:val="center"/>
        <w:rPr>
          <w:rFonts w:ascii="Times New Roman" w:hAnsi="Times New Roman" w:cs="Times New Roman"/>
          <w:sz w:val="40"/>
          <w:szCs w:val="40"/>
        </w:rPr>
      </w:pPr>
      <w:r w:rsidRPr="007B17A3">
        <w:rPr>
          <w:rFonts w:ascii="Times New Roman" w:hAnsi="Times New Roman" w:cs="Times New Roman"/>
        </w:rPr>
        <w:br w:type="page"/>
      </w:r>
      <w:bookmarkStart w:id="6" w:name="_Toc503950305"/>
      <w:bookmarkStart w:id="7" w:name="_Toc512962082"/>
      <w:r w:rsidR="004A068F" w:rsidRPr="007B17A3">
        <w:rPr>
          <w:rFonts w:ascii="Times New Roman" w:hAnsi="Times New Roman" w:cs="Times New Roman"/>
          <w:sz w:val="40"/>
          <w:szCs w:val="40"/>
        </w:rPr>
        <w:lastRenderedPageBreak/>
        <w:t>Abbreviations</w:t>
      </w:r>
      <w:bookmarkEnd w:id="6"/>
      <w:bookmarkEnd w:id="7"/>
    </w:p>
    <w:p w:rsidR="00543ED7" w:rsidRPr="007B17A3" w:rsidRDefault="00543ED7" w:rsidP="00943EC7">
      <w:pPr>
        <w:spacing w:line="480" w:lineRule="auto"/>
      </w:pPr>
      <w:r w:rsidRPr="007B17A3">
        <w:t>1 GE/NL Corps: 1</w:t>
      </w:r>
      <w:r w:rsidRPr="007B17A3">
        <w:rPr>
          <w:vertAlign w:val="superscript"/>
        </w:rPr>
        <w:t>st</w:t>
      </w:r>
      <w:r w:rsidRPr="007B17A3">
        <w:t xml:space="preserve"> </w:t>
      </w:r>
      <w:r w:rsidRPr="007B17A3">
        <w:rPr>
          <w:noProof/>
        </w:rPr>
        <w:t>German</w:t>
      </w:r>
      <w:r w:rsidR="003772D0" w:rsidRPr="007B17A3">
        <w:rPr>
          <w:noProof/>
        </w:rPr>
        <w:t>-</w:t>
      </w:r>
      <w:r w:rsidRPr="007B17A3">
        <w:rPr>
          <w:noProof/>
        </w:rPr>
        <w:t>Dutch</w:t>
      </w:r>
      <w:r w:rsidRPr="007B17A3">
        <w:t xml:space="preserve"> Corps</w:t>
      </w:r>
    </w:p>
    <w:p w:rsidR="00B37D23" w:rsidRPr="007B17A3" w:rsidRDefault="00B37D23" w:rsidP="00943EC7">
      <w:pPr>
        <w:spacing w:line="480" w:lineRule="auto"/>
      </w:pPr>
      <w:r w:rsidRPr="007B17A3">
        <w:t>ANA: Afghan National Army</w:t>
      </w:r>
    </w:p>
    <w:p w:rsidR="00B37D23" w:rsidRPr="007B17A3" w:rsidRDefault="00B37D23" w:rsidP="00943EC7">
      <w:pPr>
        <w:spacing w:line="480" w:lineRule="auto"/>
      </w:pPr>
      <w:r w:rsidRPr="007B17A3">
        <w:t>ANP: Afghan National Police</w:t>
      </w:r>
    </w:p>
    <w:p w:rsidR="002E02EA" w:rsidRPr="007B17A3" w:rsidRDefault="002E02EA" w:rsidP="00943EC7">
      <w:pPr>
        <w:spacing w:line="480" w:lineRule="auto"/>
      </w:pPr>
      <w:r w:rsidRPr="007B17A3">
        <w:t>APCs: Armoured Personnel Carriers</w:t>
      </w:r>
    </w:p>
    <w:p w:rsidR="002C135A" w:rsidRPr="007B17A3" w:rsidRDefault="002C135A" w:rsidP="00943EC7">
      <w:pPr>
        <w:spacing w:line="480" w:lineRule="auto"/>
      </w:pPr>
      <w:r w:rsidRPr="007B17A3">
        <w:t>AU: African Union</w:t>
      </w:r>
    </w:p>
    <w:p w:rsidR="00243619" w:rsidRPr="007B17A3" w:rsidRDefault="00243619" w:rsidP="00943EC7">
      <w:pPr>
        <w:spacing w:line="480" w:lineRule="auto"/>
      </w:pPr>
      <w:r w:rsidRPr="007B17A3">
        <w:t>Bde: Brigade</w:t>
      </w:r>
    </w:p>
    <w:p w:rsidR="00243619" w:rsidRPr="007B17A3" w:rsidRDefault="00243619" w:rsidP="00943EC7">
      <w:pPr>
        <w:spacing w:line="480" w:lineRule="auto"/>
      </w:pPr>
      <w:r w:rsidRPr="007B17A3">
        <w:t>Bn: Battalion</w:t>
      </w:r>
    </w:p>
    <w:p w:rsidR="00BA4B48" w:rsidRPr="007B17A3" w:rsidRDefault="00BA4B48" w:rsidP="00943EC7">
      <w:pPr>
        <w:spacing w:line="480" w:lineRule="auto"/>
      </w:pPr>
      <w:r w:rsidRPr="007B17A3">
        <w:t>COIN: Counter-Insurgency</w:t>
      </w:r>
    </w:p>
    <w:p w:rsidR="00FB4585" w:rsidRPr="007B17A3" w:rsidRDefault="00FB4585" w:rsidP="00943EC7">
      <w:pPr>
        <w:spacing w:line="480" w:lineRule="auto"/>
      </w:pPr>
      <w:r w:rsidRPr="007B17A3">
        <w:t>Col.: Colonel</w:t>
      </w:r>
    </w:p>
    <w:p w:rsidR="009D2A4E" w:rsidRPr="007B17A3" w:rsidRDefault="009D2A4E" w:rsidP="00943EC7">
      <w:pPr>
        <w:spacing w:line="480" w:lineRule="auto"/>
      </w:pPr>
      <w:r w:rsidRPr="007B17A3">
        <w:t>CT: Counter-Terrorism / Communist Terrorist</w:t>
      </w:r>
    </w:p>
    <w:p w:rsidR="00772457" w:rsidRPr="007B17A3" w:rsidRDefault="00772457" w:rsidP="00943EC7">
      <w:pPr>
        <w:spacing w:line="480" w:lineRule="auto"/>
      </w:pPr>
      <w:r w:rsidRPr="007B17A3">
        <w:t>Det.: Detachment</w:t>
      </w:r>
    </w:p>
    <w:p w:rsidR="004C31D8" w:rsidRPr="007B17A3" w:rsidRDefault="004C31D8" w:rsidP="00943EC7">
      <w:pPr>
        <w:spacing w:line="480" w:lineRule="auto"/>
      </w:pPr>
      <w:r w:rsidRPr="007B17A3">
        <w:t>DMZ: De-Militarised Zone</w:t>
      </w:r>
    </w:p>
    <w:p w:rsidR="00A82AEC" w:rsidRPr="007B17A3" w:rsidRDefault="00A82AEC" w:rsidP="00943EC7">
      <w:pPr>
        <w:spacing w:line="480" w:lineRule="auto"/>
      </w:pPr>
      <w:r w:rsidRPr="007B17A3">
        <w:t>DSO: Distinguished Service Order</w:t>
      </w:r>
    </w:p>
    <w:p w:rsidR="00406310" w:rsidRPr="007B17A3" w:rsidRDefault="00406310" w:rsidP="00943EC7">
      <w:pPr>
        <w:spacing w:line="480" w:lineRule="auto"/>
      </w:pPr>
      <w:r w:rsidRPr="007B17A3">
        <w:t>ECJ: European Court of Justice</w:t>
      </w:r>
    </w:p>
    <w:p w:rsidR="0016395A" w:rsidRPr="007B17A3" w:rsidRDefault="0016395A" w:rsidP="00943EC7">
      <w:pPr>
        <w:spacing w:line="480" w:lineRule="auto"/>
      </w:pPr>
      <w:r w:rsidRPr="007B17A3">
        <w:t>ECtHR: European Court of Human Rights</w:t>
      </w:r>
    </w:p>
    <w:p w:rsidR="00946D71" w:rsidRPr="007B17A3" w:rsidRDefault="00946D71" w:rsidP="00943EC7">
      <w:pPr>
        <w:spacing w:line="480" w:lineRule="auto"/>
      </w:pPr>
      <w:r w:rsidRPr="007B17A3">
        <w:t xml:space="preserve">EOKA: </w:t>
      </w:r>
      <w:r w:rsidR="00B37D23" w:rsidRPr="007B17A3">
        <w:t>Ethniki Organosis Kyprion Agoniston (</w:t>
      </w:r>
      <w:r w:rsidRPr="007B17A3">
        <w:t>National Organisation of Cypriot Fighters</w:t>
      </w:r>
      <w:r w:rsidR="00B37D23" w:rsidRPr="007B17A3">
        <w:t>)</w:t>
      </w:r>
    </w:p>
    <w:p w:rsidR="00BA7D37" w:rsidRPr="007B17A3" w:rsidRDefault="00BA7D37" w:rsidP="00943EC7">
      <w:pPr>
        <w:spacing w:line="480" w:lineRule="auto"/>
      </w:pPr>
      <w:r w:rsidRPr="007B17A3">
        <w:t>ETA: Euskadi ta Askatasuna (Basque Homeland and Liberty)</w:t>
      </w:r>
    </w:p>
    <w:p w:rsidR="00946D71" w:rsidRPr="007B17A3" w:rsidRDefault="00946D71" w:rsidP="00943EC7">
      <w:pPr>
        <w:spacing w:line="480" w:lineRule="auto"/>
      </w:pPr>
      <w:r w:rsidRPr="007B17A3">
        <w:t>EU: European Union</w:t>
      </w:r>
    </w:p>
    <w:p w:rsidR="00DD50F5" w:rsidRPr="007B17A3" w:rsidRDefault="00DD50F5" w:rsidP="00943EC7">
      <w:pPr>
        <w:spacing w:line="480" w:lineRule="auto"/>
      </w:pPr>
      <w:r w:rsidRPr="007B17A3">
        <w:t>EUMM: European Union Monitoring Mission</w:t>
      </w:r>
    </w:p>
    <w:p w:rsidR="00543ED7" w:rsidRPr="007B17A3" w:rsidRDefault="00F279A4" w:rsidP="00943EC7">
      <w:pPr>
        <w:spacing w:line="480" w:lineRule="auto"/>
      </w:pPr>
      <w:r w:rsidRPr="007B17A3">
        <w:t>EUROCORPS</w:t>
      </w:r>
      <w:r w:rsidR="00543ED7" w:rsidRPr="007B17A3">
        <w:t>: European Corps</w:t>
      </w:r>
    </w:p>
    <w:p w:rsidR="0065483D" w:rsidRPr="007B17A3" w:rsidRDefault="00F279A4" w:rsidP="00943EC7">
      <w:pPr>
        <w:spacing w:line="480" w:lineRule="auto"/>
      </w:pPr>
      <w:r w:rsidRPr="007B17A3">
        <w:t>EUROPOL</w:t>
      </w:r>
      <w:r w:rsidR="0065483D" w:rsidRPr="007B17A3">
        <w:t xml:space="preserve">: European Police </w:t>
      </w:r>
    </w:p>
    <w:p w:rsidR="004A068F" w:rsidRPr="007B17A3" w:rsidRDefault="00BC427C" w:rsidP="00943EC7">
      <w:pPr>
        <w:spacing w:line="480" w:lineRule="auto"/>
      </w:pPr>
      <w:r w:rsidRPr="007B17A3">
        <w:t xml:space="preserve">FLN: Front de Libèration Nationale </w:t>
      </w:r>
      <w:r w:rsidR="00B37D23" w:rsidRPr="007B17A3">
        <w:t>(National Liberation Front)</w:t>
      </w:r>
    </w:p>
    <w:p w:rsidR="00946D71" w:rsidRPr="007B17A3" w:rsidRDefault="00BC427C" w:rsidP="00943EC7">
      <w:pPr>
        <w:spacing w:line="480" w:lineRule="auto"/>
      </w:pPr>
      <w:r w:rsidRPr="007B17A3">
        <w:lastRenderedPageBreak/>
        <w:t>FLOSY: Front for the Liberation of O</w:t>
      </w:r>
      <w:r w:rsidR="009D2A4E" w:rsidRPr="007B17A3">
        <w:t>ccupied</w:t>
      </w:r>
      <w:r w:rsidR="00243619" w:rsidRPr="007B17A3">
        <w:t xml:space="preserve"> South Yemen</w:t>
      </w:r>
    </w:p>
    <w:p w:rsidR="00682986" w:rsidRPr="007B17A3" w:rsidRDefault="00682986" w:rsidP="00943EC7">
      <w:pPr>
        <w:spacing w:line="480" w:lineRule="auto"/>
      </w:pPr>
      <w:r w:rsidRPr="007B17A3">
        <w:t>FM: Field Manual</w:t>
      </w:r>
      <w:r w:rsidR="00BA4B48" w:rsidRPr="007B17A3">
        <w:t xml:space="preserve"> or Field Marshal</w:t>
      </w:r>
    </w:p>
    <w:p w:rsidR="00FB4585" w:rsidRPr="007B17A3" w:rsidRDefault="00FB4585" w:rsidP="00943EC7">
      <w:pPr>
        <w:spacing w:line="480" w:lineRule="auto"/>
      </w:pPr>
      <w:r w:rsidRPr="007B17A3">
        <w:t>Gen.: General</w:t>
      </w:r>
    </w:p>
    <w:p w:rsidR="00AB2580" w:rsidRPr="007B17A3" w:rsidRDefault="00AB2580" w:rsidP="00943EC7">
      <w:pPr>
        <w:spacing w:line="480" w:lineRule="auto"/>
      </w:pPr>
      <w:r w:rsidRPr="007B17A3">
        <w:t>Gov</w:t>
      </w:r>
      <w:r w:rsidR="00734E53" w:rsidRPr="007B17A3">
        <w:t>t</w:t>
      </w:r>
      <w:r w:rsidRPr="007B17A3">
        <w:t>.: Government of any country</w:t>
      </w:r>
    </w:p>
    <w:p w:rsidR="007B17A3" w:rsidRDefault="007B17A3" w:rsidP="00943EC7">
      <w:pPr>
        <w:spacing w:line="480" w:lineRule="auto"/>
      </w:pPr>
      <w:r>
        <w:t>HQ: Headquarters</w:t>
      </w:r>
    </w:p>
    <w:p w:rsidR="00E545F3" w:rsidRPr="007B17A3" w:rsidRDefault="00E545F3" w:rsidP="00943EC7">
      <w:pPr>
        <w:spacing w:line="480" w:lineRule="auto"/>
      </w:pPr>
      <w:r w:rsidRPr="007B17A3">
        <w:t>ICC: International Criminal Court</w:t>
      </w:r>
      <w:r w:rsidR="00D9653C" w:rsidRPr="007B17A3">
        <w:t xml:space="preserve"> (The Hague)</w:t>
      </w:r>
    </w:p>
    <w:p w:rsidR="0016395A" w:rsidRPr="007B17A3" w:rsidRDefault="0016395A" w:rsidP="00943EC7">
      <w:pPr>
        <w:spacing w:line="480" w:lineRule="auto"/>
      </w:pPr>
      <w:r w:rsidRPr="007B17A3">
        <w:t>ICJ: International Court of Justice</w:t>
      </w:r>
    </w:p>
    <w:p w:rsidR="00B63574" w:rsidRPr="007B17A3" w:rsidRDefault="00B63574" w:rsidP="00943EC7">
      <w:pPr>
        <w:spacing w:line="480" w:lineRule="auto"/>
      </w:pPr>
      <w:r w:rsidRPr="007B17A3">
        <w:t>IDSA: Institute for Defence Studies and Analyses</w:t>
      </w:r>
    </w:p>
    <w:p w:rsidR="00F070FC" w:rsidRPr="007B17A3" w:rsidRDefault="00F070FC" w:rsidP="00943EC7">
      <w:pPr>
        <w:spacing w:line="480" w:lineRule="auto"/>
      </w:pPr>
      <w:r w:rsidRPr="007B17A3">
        <w:t>IED: Improvised Explosive Device</w:t>
      </w:r>
    </w:p>
    <w:p w:rsidR="00946D71" w:rsidRPr="007B17A3" w:rsidRDefault="00946D71" w:rsidP="00943EC7">
      <w:pPr>
        <w:spacing w:line="480" w:lineRule="auto"/>
      </w:pPr>
      <w:r w:rsidRPr="007B17A3">
        <w:t>IFOR: Implementation Force</w:t>
      </w:r>
    </w:p>
    <w:p w:rsidR="00B63574" w:rsidRPr="007B17A3" w:rsidRDefault="00B63574" w:rsidP="00943EC7">
      <w:pPr>
        <w:spacing w:line="480" w:lineRule="auto"/>
      </w:pPr>
      <w:r w:rsidRPr="007B17A3">
        <w:t>IISS: International Institute for Strategic Studies</w:t>
      </w:r>
    </w:p>
    <w:p w:rsidR="00BC427C" w:rsidRPr="007B17A3" w:rsidRDefault="00BC427C" w:rsidP="00943EC7">
      <w:pPr>
        <w:spacing w:line="480" w:lineRule="auto"/>
      </w:pPr>
      <w:r w:rsidRPr="007B17A3">
        <w:t>INLA: Irish National Liberation Army</w:t>
      </w:r>
    </w:p>
    <w:p w:rsidR="00772457" w:rsidRPr="007B17A3" w:rsidRDefault="00772457" w:rsidP="007871D8">
      <w:pPr>
        <w:spacing w:line="480" w:lineRule="auto"/>
      </w:pPr>
      <w:r w:rsidRPr="007B17A3">
        <w:t>Int.: Intelligence</w:t>
      </w:r>
    </w:p>
    <w:p w:rsidR="00E8618E" w:rsidRPr="007B17A3" w:rsidRDefault="00E8618E" w:rsidP="007871D8">
      <w:pPr>
        <w:spacing w:line="480" w:lineRule="auto"/>
      </w:pPr>
      <w:r w:rsidRPr="007B17A3">
        <w:t>INTERFET: International Force East Timor</w:t>
      </w:r>
    </w:p>
    <w:p w:rsidR="0065483D" w:rsidRPr="007B17A3" w:rsidRDefault="0065483D" w:rsidP="007871D8">
      <w:pPr>
        <w:spacing w:line="480" w:lineRule="auto"/>
      </w:pPr>
      <w:r w:rsidRPr="007B17A3">
        <w:t>INTERPOL: International Police</w:t>
      </w:r>
    </w:p>
    <w:p w:rsidR="007871D8" w:rsidRPr="007B17A3" w:rsidRDefault="007871D8" w:rsidP="007871D8">
      <w:pPr>
        <w:spacing w:line="480" w:lineRule="auto"/>
      </w:pPr>
      <w:r w:rsidRPr="007B17A3">
        <w:t>IRA: Irish Republican Army</w:t>
      </w:r>
    </w:p>
    <w:p w:rsidR="007871D8" w:rsidRPr="007B17A3" w:rsidRDefault="007871D8" w:rsidP="00943EC7">
      <w:pPr>
        <w:spacing w:line="480" w:lineRule="auto"/>
      </w:pPr>
      <w:r w:rsidRPr="007B17A3">
        <w:t>IS: Islamic State group</w:t>
      </w:r>
    </w:p>
    <w:p w:rsidR="00B37D23" w:rsidRPr="007B17A3" w:rsidRDefault="00B37D23" w:rsidP="00943EC7">
      <w:pPr>
        <w:spacing w:line="480" w:lineRule="auto"/>
      </w:pPr>
      <w:r w:rsidRPr="007B17A3">
        <w:t>ISAF: International Security Assistance Force</w:t>
      </w:r>
    </w:p>
    <w:p w:rsidR="00FB4585" w:rsidRPr="007B17A3" w:rsidRDefault="00FB4585" w:rsidP="00943EC7">
      <w:pPr>
        <w:spacing w:line="480" w:lineRule="auto"/>
      </w:pPr>
      <w:r w:rsidRPr="007B17A3">
        <w:t>KAR: King’s African Rifles</w:t>
      </w:r>
    </w:p>
    <w:p w:rsidR="00B37D23" w:rsidRPr="007B17A3" w:rsidRDefault="00B37D23" w:rsidP="00943EC7">
      <w:pPr>
        <w:spacing w:line="480" w:lineRule="auto"/>
      </w:pPr>
      <w:r w:rsidRPr="007B17A3">
        <w:t>KFOR: Kosovo Force</w:t>
      </w:r>
    </w:p>
    <w:p w:rsidR="00B37D23" w:rsidRPr="007B17A3" w:rsidRDefault="00B37D23" w:rsidP="00943EC7">
      <w:pPr>
        <w:spacing w:line="480" w:lineRule="auto"/>
      </w:pPr>
      <w:r w:rsidRPr="007B17A3">
        <w:t>KLA: Kosovo Liberation Army</w:t>
      </w:r>
    </w:p>
    <w:p w:rsidR="00FB4585" w:rsidRPr="007B17A3" w:rsidRDefault="00FB4585" w:rsidP="00943EC7">
      <w:pPr>
        <w:spacing w:line="480" w:lineRule="auto"/>
      </w:pPr>
      <w:r w:rsidRPr="007B17A3">
        <w:t>Lt. Col.: Lieutenant Colonel</w:t>
      </w:r>
    </w:p>
    <w:p w:rsidR="00BA4B48" w:rsidRPr="007B17A3" w:rsidRDefault="00BA4B48" w:rsidP="00943EC7">
      <w:pPr>
        <w:spacing w:line="480" w:lineRule="auto"/>
      </w:pPr>
      <w:r w:rsidRPr="007B17A3">
        <w:t xml:space="preserve">Lt. Gen.: Lieutenant General </w:t>
      </w:r>
    </w:p>
    <w:p w:rsidR="00BA4B48" w:rsidRPr="007B17A3" w:rsidRDefault="00BA4B48" w:rsidP="00943EC7">
      <w:pPr>
        <w:spacing w:line="480" w:lineRule="auto"/>
      </w:pPr>
      <w:r w:rsidRPr="007B17A3">
        <w:lastRenderedPageBreak/>
        <w:t>Maj. Gen.: Major General</w:t>
      </w:r>
    </w:p>
    <w:p w:rsidR="00A82AEC" w:rsidRPr="007B17A3" w:rsidRDefault="00A82AEC" w:rsidP="00943EC7">
      <w:pPr>
        <w:spacing w:line="480" w:lineRule="auto"/>
      </w:pPr>
      <w:r w:rsidRPr="007B17A3">
        <w:t>MC: Military Cross</w:t>
      </w:r>
    </w:p>
    <w:p w:rsidR="00F2255E" w:rsidRPr="007B17A3" w:rsidRDefault="00F2255E" w:rsidP="00943EC7">
      <w:pPr>
        <w:spacing w:line="480" w:lineRule="auto"/>
      </w:pPr>
      <w:r w:rsidRPr="007B17A3">
        <w:t>MCP: Malayan Communist Party</w:t>
      </w:r>
    </w:p>
    <w:p w:rsidR="00946D71" w:rsidRPr="007B17A3" w:rsidRDefault="00946D71" w:rsidP="00943EC7">
      <w:pPr>
        <w:spacing w:line="480" w:lineRule="auto"/>
      </w:pPr>
      <w:r w:rsidRPr="007B17A3">
        <w:t>MoD: British Ministry of Defence</w:t>
      </w:r>
    </w:p>
    <w:p w:rsidR="007907CB" w:rsidRPr="007B17A3" w:rsidRDefault="007907CB" w:rsidP="00943EC7">
      <w:pPr>
        <w:spacing w:line="480" w:lineRule="auto"/>
        <w:rPr>
          <w:bCs/>
          <w:lang w:val="en"/>
        </w:rPr>
      </w:pPr>
      <w:r w:rsidRPr="007B17A3">
        <w:rPr>
          <w:bCs/>
          <w:lang w:val="en"/>
        </w:rPr>
        <w:t>MNFI: Multi-National Force Iraq</w:t>
      </w:r>
    </w:p>
    <w:p w:rsidR="00E545F3" w:rsidRPr="007B17A3" w:rsidRDefault="00E545F3" w:rsidP="00943EC7">
      <w:pPr>
        <w:spacing w:line="480" w:lineRule="auto"/>
      </w:pPr>
      <w:r w:rsidRPr="007B17A3">
        <w:t>MP: Member of Parliament or Military Police</w:t>
      </w:r>
    </w:p>
    <w:p w:rsidR="00946D71" w:rsidRPr="007B17A3" w:rsidRDefault="00946D71" w:rsidP="00943EC7">
      <w:pPr>
        <w:spacing w:line="480" w:lineRule="auto"/>
      </w:pPr>
      <w:r w:rsidRPr="007B17A3">
        <w:t>MPAJA: Malayan People</w:t>
      </w:r>
      <w:r w:rsidR="00F2255E" w:rsidRPr="007B17A3">
        <w:t>’</w:t>
      </w:r>
      <w:r w:rsidR="00243619" w:rsidRPr="007B17A3">
        <w:t>s Anti-Japanese Army</w:t>
      </w:r>
    </w:p>
    <w:p w:rsidR="00946D71" w:rsidRPr="007B17A3" w:rsidRDefault="00946D71" w:rsidP="00943EC7">
      <w:pPr>
        <w:spacing w:line="480" w:lineRule="auto"/>
      </w:pPr>
      <w:r w:rsidRPr="007B17A3">
        <w:t xml:space="preserve">MRLA: Malayan Races Liberation Army </w:t>
      </w:r>
      <w:r w:rsidR="00DC2B93" w:rsidRPr="007B17A3">
        <w:t>also known as</w:t>
      </w:r>
      <w:r w:rsidR="00F2255E" w:rsidRPr="007B17A3">
        <w:t xml:space="preserve"> MPL</w:t>
      </w:r>
      <w:r w:rsidR="00DC2B93" w:rsidRPr="007B17A3">
        <w:t xml:space="preserve">A </w:t>
      </w:r>
      <w:r w:rsidR="00F2255E" w:rsidRPr="007B17A3">
        <w:t xml:space="preserve">(Malayan People’s Liberation Army) </w:t>
      </w:r>
      <w:r w:rsidR="00DC2B93" w:rsidRPr="007B17A3">
        <w:t xml:space="preserve">or MNLA </w:t>
      </w:r>
      <w:r w:rsidR="00F2255E" w:rsidRPr="007B17A3">
        <w:t>(Malayan National Liberation Army)</w:t>
      </w:r>
    </w:p>
    <w:p w:rsidR="00946D71" w:rsidRPr="007B17A3" w:rsidRDefault="00946D71" w:rsidP="00943EC7">
      <w:pPr>
        <w:spacing w:line="480" w:lineRule="auto"/>
      </w:pPr>
      <w:r w:rsidRPr="007B17A3">
        <w:t>NATO: North Atlantic Treaty Organisation</w:t>
      </w:r>
    </w:p>
    <w:p w:rsidR="00157FAF" w:rsidRPr="007B17A3" w:rsidRDefault="00157FAF" w:rsidP="00943EC7">
      <w:pPr>
        <w:spacing w:line="480" w:lineRule="auto"/>
      </w:pPr>
      <w:r w:rsidRPr="007B17A3">
        <w:t>NGO: Non-Governmental Organisation</w:t>
      </w:r>
    </w:p>
    <w:p w:rsidR="00946D71" w:rsidRPr="007B17A3" w:rsidRDefault="00243619" w:rsidP="00943EC7">
      <w:pPr>
        <w:spacing w:line="480" w:lineRule="auto"/>
      </w:pPr>
      <w:r w:rsidRPr="007B17A3">
        <w:t>NLF: National Liberation Front</w:t>
      </w:r>
    </w:p>
    <w:p w:rsidR="002358D5" w:rsidRPr="007B17A3" w:rsidRDefault="002358D5" w:rsidP="00943EC7">
      <w:pPr>
        <w:spacing w:line="480" w:lineRule="auto"/>
      </w:pPr>
      <w:r w:rsidRPr="007B17A3">
        <w:t>OBE: Officer of the Most Excellent Order of the British Empire</w:t>
      </w:r>
    </w:p>
    <w:p w:rsidR="00BA4B48" w:rsidRPr="007B17A3" w:rsidRDefault="00BA4B48" w:rsidP="00943EC7">
      <w:pPr>
        <w:spacing w:line="480" w:lineRule="auto"/>
      </w:pPr>
      <w:r w:rsidRPr="007B17A3">
        <w:t>OC: Officer Commanding</w:t>
      </w:r>
    </w:p>
    <w:p w:rsidR="00682986" w:rsidRPr="007B17A3" w:rsidRDefault="00682986" w:rsidP="00943EC7">
      <w:pPr>
        <w:spacing w:line="480" w:lineRule="auto"/>
      </w:pPr>
      <w:r w:rsidRPr="007B17A3">
        <w:t>P</w:t>
      </w:r>
      <w:r w:rsidR="00784E00" w:rsidRPr="007B17A3">
        <w:t>t</w:t>
      </w:r>
      <w:r w:rsidRPr="007B17A3">
        <w:t>.: Part</w:t>
      </w:r>
    </w:p>
    <w:p w:rsidR="00894A42" w:rsidRPr="007B17A3" w:rsidRDefault="00894A42" w:rsidP="00943EC7">
      <w:pPr>
        <w:spacing w:line="480" w:lineRule="auto"/>
      </w:pPr>
      <w:r w:rsidRPr="007B17A3">
        <w:t xml:space="preserve">PLO: Palestine Liberation Organisation </w:t>
      </w:r>
    </w:p>
    <w:p w:rsidR="009D2A4E" w:rsidRPr="007B17A3" w:rsidRDefault="009D2A4E" w:rsidP="00943EC7">
      <w:pPr>
        <w:spacing w:line="480" w:lineRule="auto"/>
      </w:pPr>
      <w:r w:rsidRPr="007B17A3">
        <w:t>PM: British Prime Minister</w:t>
      </w:r>
    </w:p>
    <w:p w:rsidR="00A82AEC" w:rsidRPr="007B17A3" w:rsidRDefault="00A82AEC" w:rsidP="00943EC7">
      <w:pPr>
        <w:spacing w:line="480" w:lineRule="auto"/>
      </w:pPr>
      <w:r w:rsidRPr="007B17A3">
        <w:t>QGM: Queen’s Gallantry Medal</w:t>
      </w:r>
    </w:p>
    <w:p w:rsidR="00946D71" w:rsidRPr="007B17A3" w:rsidRDefault="00946D71" w:rsidP="00943EC7">
      <w:pPr>
        <w:spacing w:line="480" w:lineRule="auto"/>
      </w:pPr>
      <w:r w:rsidRPr="007B17A3">
        <w:t xml:space="preserve">RAF: Red Army Faction </w:t>
      </w:r>
      <w:r w:rsidR="00574143" w:rsidRPr="007B17A3">
        <w:t xml:space="preserve">‘Rote Armee Fraktion’ </w:t>
      </w:r>
      <w:r w:rsidRPr="007B17A3">
        <w:t>(Baader-Meinhof) or British Royal Air Force</w:t>
      </w:r>
    </w:p>
    <w:p w:rsidR="00EC7A8C" w:rsidRPr="007B17A3" w:rsidRDefault="00EC7A8C" w:rsidP="00943EC7">
      <w:pPr>
        <w:spacing w:line="480" w:lineRule="auto"/>
      </w:pPr>
      <w:r w:rsidRPr="007B17A3">
        <w:t>RAND Corp.: Resear</w:t>
      </w:r>
      <w:r w:rsidR="00243619" w:rsidRPr="007B17A3">
        <w:t>ch and Development Corporation</w:t>
      </w:r>
    </w:p>
    <w:p w:rsidR="00EC7A8C" w:rsidRPr="007B17A3" w:rsidRDefault="00EC7A8C" w:rsidP="00943EC7">
      <w:pPr>
        <w:spacing w:line="480" w:lineRule="auto"/>
      </w:pPr>
      <w:r w:rsidRPr="007B17A3">
        <w:t>RUC: Royal Ulster Constabulary</w:t>
      </w:r>
    </w:p>
    <w:p w:rsidR="00EC7A8C" w:rsidRPr="007B17A3" w:rsidRDefault="00EC7A8C" w:rsidP="00943EC7">
      <w:pPr>
        <w:spacing w:line="480" w:lineRule="auto"/>
      </w:pPr>
      <w:r w:rsidRPr="007B17A3">
        <w:t>RUSI: Royal United Services Institute</w:t>
      </w:r>
    </w:p>
    <w:p w:rsidR="008D3663" w:rsidRPr="007B17A3" w:rsidRDefault="008D3663" w:rsidP="00943EC7">
      <w:pPr>
        <w:spacing w:line="480" w:lineRule="auto"/>
      </w:pPr>
      <w:r w:rsidRPr="007B17A3">
        <w:t>SAS: British Special Air Service</w:t>
      </w:r>
    </w:p>
    <w:p w:rsidR="00946D71" w:rsidRPr="007B17A3" w:rsidRDefault="00946D71" w:rsidP="00943EC7">
      <w:pPr>
        <w:spacing w:line="480" w:lineRule="auto"/>
      </w:pPr>
      <w:r w:rsidRPr="007B17A3">
        <w:lastRenderedPageBreak/>
        <w:t>SEATO: South East Asia Treaty Organisation</w:t>
      </w:r>
    </w:p>
    <w:p w:rsidR="00BA4B48" w:rsidRPr="007B17A3" w:rsidRDefault="00B37D23" w:rsidP="00943EC7">
      <w:pPr>
        <w:spacing w:line="480" w:lineRule="auto"/>
      </w:pPr>
      <w:r w:rsidRPr="007B17A3">
        <w:t>SFOR: S</w:t>
      </w:r>
      <w:r w:rsidR="009D2A4E" w:rsidRPr="007B17A3">
        <w:t>tabilisation</w:t>
      </w:r>
      <w:r w:rsidRPr="007B17A3">
        <w:t xml:space="preserve"> Force</w:t>
      </w:r>
    </w:p>
    <w:p w:rsidR="006402B6" w:rsidRPr="007B17A3" w:rsidRDefault="006402B6" w:rsidP="006402B6">
      <w:pPr>
        <w:spacing w:line="480" w:lineRule="auto"/>
      </w:pPr>
      <w:r w:rsidRPr="007B17A3">
        <w:t>SoS: UK Secretary of State for a Government department</w:t>
      </w:r>
    </w:p>
    <w:p w:rsidR="004A068F" w:rsidRPr="007B17A3" w:rsidRDefault="00946D71" w:rsidP="00943EC7">
      <w:pPr>
        <w:spacing w:line="480" w:lineRule="auto"/>
      </w:pPr>
      <w:r w:rsidRPr="007B17A3">
        <w:t>UK: United Kingdom</w:t>
      </w:r>
    </w:p>
    <w:p w:rsidR="00946D71" w:rsidRPr="007B17A3" w:rsidRDefault="00946D71" w:rsidP="00943EC7">
      <w:pPr>
        <w:spacing w:line="480" w:lineRule="auto"/>
      </w:pPr>
      <w:r w:rsidRPr="007B17A3">
        <w:t>UN: United Nations</w:t>
      </w:r>
    </w:p>
    <w:p w:rsidR="00B37D23" w:rsidRPr="007B17A3" w:rsidRDefault="00B37D23" w:rsidP="00943EC7">
      <w:pPr>
        <w:spacing w:line="480" w:lineRule="auto"/>
      </w:pPr>
      <w:r w:rsidRPr="007B17A3">
        <w:t>UNAMIR: United Nations Assistance Mission for Rwanda</w:t>
      </w:r>
    </w:p>
    <w:p w:rsidR="00946D71" w:rsidRPr="007B17A3" w:rsidRDefault="00946D71" w:rsidP="00943EC7">
      <w:pPr>
        <w:spacing w:line="480" w:lineRule="auto"/>
      </w:pPr>
      <w:r w:rsidRPr="007B17A3">
        <w:t xml:space="preserve">UNPROFOR: </w:t>
      </w:r>
      <w:r w:rsidR="007B17A3">
        <w:t>United Nations Protection Force</w:t>
      </w:r>
    </w:p>
    <w:p w:rsidR="00961D77" w:rsidRPr="007B17A3" w:rsidRDefault="00961D77" w:rsidP="00943EC7">
      <w:pPr>
        <w:spacing w:line="480" w:lineRule="auto"/>
      </w:pPr>
      <w:r w:rsidRPr="007B17A3">
        <w:t>UNSC: United Nations Security Council</w:t>
      </w:r>
    </w:p>
    <w:p w:rsidR="00961D77" w:rsidRPr="007B17A3" w:rsidRDefault="00961D77" w:rsidP="00943EC7">
      <w:pPr>
        <w:spacing w:line="480" w:lineRule="auto"/>
      </w:pPr>
      <w:r w:rsidRPr="007B17A3">
        <w:t>USA: United States of America</w:t>
      </w:r>
    </w:p>
    <w:p w:rsidR="000833E4" w:rsidRPr="007B17A3" w:rsidRDefault="000833E4" w:rsidP="00943EC7">
      <w:pPr>
        <w:spacing w:line="480" w:lineRule="auto"/>
      </w:pPr>
      <w:r w:rsidRPr="007B17A3">
        <w:t>V-Bomber: V-Class Bombers flown by the RAF (Vickers Valiant, Avro Vulcan and Handley Page Victor) used as the UK’s Strategic Nuclear deterrent</w:t>
      </w:r>
    </w:p>
    <w:p w:rsidR="00F2255E" w:rsidRPr="00285754" w:rsidRDefault="000833E4" w:rsidP="00943EC7">
      <w:pPr>
        <w:spacing w:line="480" w:lineRule="auto"/>
      </w:pPr>
      <w:r w:rsidRPr="00285754">
        <w:t>V</w:t>
      </w:r>
      <w:r w:rsidR="00F2255E" w:rsidRPr="00285754">
        <w:t xml:space="preserve">iet Minh: Vietnamese resistance movement against the French </w:t>
      </w:r>
    </w:p>
    <w:p w:rsidR="00F2255E" w:rsidRPr="00285754" w:rsidRDefault="00F2255E" w:rsidP="00943EC7">
      <w:pPr>
        <w:spacing w:line="480" w:lineRule="auto"/>
      </w:pPr>
      <w:r w:rsidRPr="00285754">
        <w:t>Viet Cong: Vietnamese resistance movement against the US and South Vietnam</w:t>
      </w:r>
    </w:p>
    <w:p w:rsidR="00943EC7" w:rsidRPr="00285754" w:rsidRDefault="00682986" w:rsidP="00943EC7">
      <w:pPr>
        <w:spacing w:line="480" w:lineRule="auto"/>
      </w:pPr>
      <w:r w:rsidRPr="00285754">
        <w:t>Vol.: Volume</w:t>
      </w:r>
    </w:p>
    <w:p w:rsidR="00BA4B48" w:rsidRPr="00285754" w:rsidRDefault="00BA4B48" w:rsidP="00943EC7">
      <w:pPr>
        <w:spacing w:line="480" w:lineRule="auto"/>
      </w:pPr>
      <w:r w:rsidRPr="00285754">
        <w:t>WO: War Office</w:t>
      </w:r>
    </w:p>
    <w:p w:rsidR="004A068F" w:rsidRPr="00285754" w:rsidRDefault="00E56336" w:rsidP="003772D0">
      <w:pPr>
        <w:spacing w:line="480" w:lineRule="auto"/>
      </w:pPr>
      <w:r w:rsidRPr="00285754">
        <w:br w:type="page"/>
      </w:r>
    </w:p>
    <w:p w:rsidR="004A068F" w:rsidRPr="00285754" w:rsidRDefault="003772D0" w:rsidP="00A82AEC">
      <w:pPr>
        <w:pStyle w:val="Heading1"/>
        <w:spacing w:line="360" w:lineRule="auto"/>
        <w:jc w:val="center"/>
        <w:rPr>
          <w:rFonts w:ascii="Times New Roman" w:hAnsi="Times New Roman" w:cs="Times New Roman"/>
          <w:sz w:val="40"/>
          <w:szCs w:val="40"/>
        </w:rPr>
      </w:pPr>
      <w:bookmarkStart w:id="8" w:name="_Toc503950307"/>
      <w:bookmarkStart w:id="9" w:name="_Toc512962083"/>
      <w:r w:rsidRPr="00285754">
        <w:rPr>
          <w:rFonts w:ascii="Times New Roman" w:hAnsi="Times New Roman" w:cs="Times New Roman"/>
          <w:sz w:val="40"/>
          <w:szCs w:val="40"/>
        </w:rPr>
        <w:lastRenderedPageBreak/>
        <w:t xml:space="preserve">Chapter 1: </w:t>
      </w:r>
      <w:r w:rsidR="004A068F" w:rsidRPr="00285754">
        <w:rPr>
          <w:rFonts w:ascii="Times New Roman" w:hAnsi="Times New Roman" w:cs="Times New Roman"/>
          <w:sz w:val="40"/>
          <w:szCs w:val="40"/>
        </w:rPr>
        <w:t>Aims, Methodology and Literature Review</w:t>
      </w:r>
      <w:bookmarkEnd w:id="8"/>
      <w:bookmarkEnd w:id="9"/>
    </w:p>
    <w:p w:rsidR="004A068F" w:rsidRPr="00285754" w:rsidRDefault="00010D5B" w:rsidP="00B07863">
      <w:pPr>
        <w:pStyle w:val="Heading2"/>
        <w:spacing w:line="480" w:lineRule="auto"/>
        <w:rPr>
          <w:rFonts w:ascii="Times New Roman" w:hAnsi="Times New Roman" w:cs="Times New Roman"/>
          <w:b/>
          <w:color w:val="auto"/>
          <w:sz w:val="24"/>
          <w:szCs w:val="24"/>
        </w:rPr>
      </w:pPr>
      <w:bookmarkStart w:id="10" w:name="_Toc503950308"/>
      <w:bookmarkStart w:id="11" w:name="_Toc512962084"/>
      <w:r w:rsidRPr="00285754">
        <w:rPr>
          <w:rFonts w:ascii="Times New Roman" w:hAnsi="Times New Roman" w:cs="Times New Roman"/>
          <w:b/>
          <w:color w:val="auto"/>
          <w:sz w:val="24"/>
          <w:szCs w:val="24"/>
        </w:rPr>
        <w:t>Aims</w:t>
      </w:r>
      <w:bookmarkEnd w:id="10"/>
      <w:bookmarkEnd w:id="11"/>
    </w:p>
    <w:p w:rsidR="00BA7463" w:rsidRPr="00D67D28" w:rsidRDefault="00232238" w:rsidP="00BA7463">
      <w:pPr>
        <w:spacing w:line="480" w:lineRule="auto"/>
      </w:pPr>
      <w:r>
        <w:t>The aims of this dissertation are to answer the following four questions. Firstly, w</w:t>
      </w:r>
      <w:r w:rsidR="001E1EE6" w:rsidRPr="00D67D28">
        <w:t>as de-colonialization post-1948 an international issue or just a UK issue? Especially with</w:t>
      </w:r>
      <w:r w:rsidR="001E1EE6" w:rsidRPr="00D67D28">
        <w:rPr>
          <w:b/>
        </w:rPr>
        <w:t xml:space="preserve"> </w:t>
      </w:r>
      <w:r w:rsidR="00BA7463" w:rsidRPr="00D67D28">
        <w:t xml:space="preserve">the </w:t>
      </w:r>
      <w:r w:rsidR="00285754" w:rsidRPr="00D67D28">
        <w:t>increase of UN et al power in</w:t>
      </w:r>
      <w:r>
        <w:t xml:space="preserve"> Anglo-centric scholarship? Secondly, h</w:t>
      </w:r>
      <w:r w:rsidR="00BA7463" w:rsidRPr="00D67D28">
        <w:t>ow have International Coa</w:t>
      </w:r>
      <w:r w:rsidR="00672BA7">
        <w:t>litions (be they UN, NATO or EU-</w:t>
      </w:r>
      <w:r w:rsidR="00BA7463" w:rsidRPr="00D67D28">
        <w:t xml:space="preserve">led) changed </w:t>
      </w:r>
      <w:r>
        <w:t>the way COIN works practically? Thirdly, a</w:t>
      </w:r>
      <w:r w:rsidR="00BA7463" w:rsidRPr="00D67D28">
        <w:t xml:space="preserve">re </w:t>
      </w:r>
      <w:r w:rsidR="00964101" w:rsidRPr="00D67D28">
        <w:t>Insurgents, Guerrillas and Terrorists</w:t>
      </w:r>
      <w:r w:rsidR="00BA7463" w:rsidRPr="00D67D28">
        <w:t xml:space="preserve"> independent entities or derivatives of each other?</w:t>
      </w:r>
      <w:r>
        <w:t xml:space="preserve"> Finally, w</w:t>
      </w:r>
      <w:r w:rsidR="00BA7463" w:rsidRPr="00D67D28">
        <w:t xml:space="preserve">as </w:t>
      </w:r>
      <w:r w:rsidR="00BA7463" w:rsidRPr="00D67D28">
        <w:rPr>
          <w:noProof/>
        </w:rPr>
        <w:t>the 1968</w:t>
      </w:r>
      <w:r w:rsidR="00BA7463" w:rsidRPr="00D67D28">
        <w:t xml:space="preserve"> </w:t>
      </w:r>
      <w:r w:rsidR="00EC0374">
        <w:t>‘</w:t>
      </w:r>
      <w:r w:rsidR="00BA732F" w:rsidRPr="00EC0374">
        <w:t>East of Suez</w:t>
      </w:r>
      <w:r w:rsidR="00EC0374">
        <w:t>’</w:t>
      </w:r>
      <w:r w:rsidR="00BA7463" w:rsidRPr="00D67D28">
        <w:t xml:space="preserve"> Declaration a pivotal point for change in COIN warfare?</w:t>
      </w:r>
    </w:p>
    <w:p w:rsidR="00BA7463" w:rsidRPr="00D67D28" w:rsidRDefault="00BA7463" w:rsidP="00BA7463">
      <w:pPr>
        <w:spacing w:line="480" w:lineRule="auto"/>
      </w:pPr>
    </w:p>
    <w:p w:rsidR="00BA7463" w:rsidRPr="00D67D28" w:rsidRDefault="00BA7463" w:rsidP="00BA7463">
      <w:pPr>
        <w:pStyle w:val="Heading2"/>
        <w:spacing w:line="480" w:lineRule="auto"/>
        <w:rPr>
          <w:rFonts w:ascii="Times New Roman" w:hAnsi="Times New Roman" w:cs="Times New Roman"/>
          <w:b/>
          <w:color w:val="auto"/>
          <w:sz w:val="24"/>
          <w:szCs w:val="24"/>
        </w:rPr>
      </w:pPr>
      <w:bookmarkStart w:id="12" w:name="_Toc503950309"/>
      <w:bookmarkStart w:id="13" w:name="_Toc512962085"/>
      <w:r w:rsidRPr="00D67D28">
        <w:rPr>
          <w:rFonts w:ascii="Times New Roman" w:hAnsi="Times New Roman" w:cs="Times New Roman"/>
          <w:b/>
          <w:color w:val="auto"/>
          <w:sz w:val="24"/>
          <w:szCs w:val="24"/>
        </w:rPr>
        <w:t>Methodology</w:t>
      </w:r>
      <w:bookmarkEnd w:id="12"/>
      <w:bookmarkEnd w:id="13"/>
    </w:p>
    <w:p w:rsidR="00BA7463" w:rsidRPr="00A1618D" w:rsidRDefault="00BA7463" w:rsidP="00BA7463">
      <w:pPr>
        <w:spacing w:line="480" w:lineRule="auto"/>
      </w:pPr>
      <w:r w:rsidRPr="00D67D28">
        <w:t xml:space="preserve">To allow me to fully understand </w:t>
      </w:r>
      <w:r w:rsidR="008D2891">
        <w:t xml:space="preserve">what </w:t>
      </w:r>
      <w:r w:rsidRPr="00D67D28">
        <w:t>the complexities, concepts and experiences of Guerrilla</w:t>
      </w:r>
      <w:r w:rsidR="00D67D28" w:rsidRPr="00D67D28">
        <w:t>s</w:t>
      </w:r>
      <w:r w:rsidR="00454D35">
        <w:t>,</w:t>
      </w:r>
      <w:r w:rsidR="00D67D28" w:rsidRPr="00D67D28">
        <w:t xml:space="preserve"> Insurgents, Terrorists and the Security Forces are</w:t>
      </w:r>
      <w:r w:rsidRPr="00D67D28">
        <w:t xml:space="preserve"> and what the</w:t>
      </w:r>
      <w:r w:rsidR="00D67D28" w:rsidRPr="00D67D28">
        <w:t xml:space="preserve"> methodology behind the</w:t>
      </w:r>
      <w:r w:rsidRPr="00D67D28">
        <w:t xml:space="preserve"> conduct </w:t>
      </w:r>
      <w:r w:rsidR="008D2891">
        <w:t xml:space="preserve">of </w:t>
      </w:r>
      <w:r w:rsidRPr="00D67D28">
        <w:t xml:space="preserve">COIN and CT </w:t>
      </w:r>
      <w:r w:rsidR="00D66B6C" w:rsidRPr="00D66B6C">
        <w:t>Operations</w:t>
      </w:r>
      <w:r w:rsidRPr="00D67D28">
        <w:t xml:space="preserve"> </w:t>
      </w:r>
      <w:r w:rsidR="00D67D28" w:rsidRPr="00D67D28">
        <w:t xml:space="preserve">is </w:t>
      </w:r>
      <w:r w:rsidR="00D67D28">
        <w:t>I</w:t>
      </w:r>
      <w:r w:rsidRPr="00D67D28">
        <w:t xml:space="preserve"> needed to </w:t>
      </w:r>
      <w:r w:rsidR="00D67D28">
        <w:t xml:space="preserve">research this subject area </w:t>
      </w:r>
      <w:r w:rsidR="00D67D28" w:rsidRPr="00D67D28">
        <w:t>precisely</w:t>
      </w:r>
      <w:r w:rsidR="00D67D28">
        <w:t>.</w:t>
      </w:r>
      <w:r w:rsidR="00D67D28" w:rsidRPr="00D67D28">
        <w:t xml:space="preserve"> </w:t>
      </w:r>
      <w:r w:rsidR="00D67D28" w:rsidRPr="00A1618D">
        <w:t>Including, but not limited to</w:t>
      </w:r>
      <w:r w:rsidR="00A1618D">
        <w:t xml:space="preserve"> scholarship both </w:t>
      </w:r>
      <w:r w:rsidRPr="00A1618D">
        <w:t xml:space="preserve">modern </w:t>
      </w:r>
      <w:r w:rsidR="00A1618D">
        <w:t>and contemporary</w:t>
      </w:r>
      <w:r w:rsidR="00D67D28" w:rsidRPr="00A1618D">
        <w:t>, autobiographies or biographies</w:t>
      </w:r>
      <w:r w:rsidRPr="00A1618D">
        <w:t xml:space="preserve"> of key personalities and </w:t>
      </w:r>
      <w:r w:rsidR="00A1618D">
        <w:t xml:space="preserve">relevant </w:t>
      </w:r>
      <w:r w:rsidRPr="00A1618D">
        <w:t>milit</w:t>
      </w:r>
      <w:r w:rsidR="00A1618D">
        <w:t>ary theorists on non-conventional warfare</w:t>
      </w:r>
      <w:r w:rsidRPr="00A1618D">
        <w:t xml:space="preserve">. The combination of all the above gave me clarity and understanding of what the commonalities, differences and sources </w:t>
      </w:r>
      <w:r w:rsidRPr="00A1618D">
        <w:rPr>
          <w:noProof/>
        </w:rPr>
        <w:t>of</w:t>
      </w:r>
      <w:r w:rsidRPr="00A1618D">
        <w:t xml:space="preserve"> </w:t>
      </w:r>
      <w:r w:rsidRPr="00A1618D">
        <w:rPr>
          <w:noProof/>
        </w:rPr>
        <w:t>debate</w:t>
      </w:r>
      <w:r w:rsidRPr="00A1618D">
        <w:t xml:space="preserve"> are and how they can be solve</w:t>
      </w:r>
      <w:r w:rsidR="006166F0" w:rsidRPr="00A1618D">
        <w:t xml:space="preserve">d, understood and comprehended. </w:t>
      </w:r>
      <w:r w:rsidRPr="00A1618D">
        <w:t>This dissertation is not meant to be a revision of what has already happened</w:t>
      </w:r>
      <w:r w:rsidR="00A1618D">
        <w:t>,</w:t>
      </w:r>
      <w:r w:rsidR="00437F15">
        <w:t xml:space="preserve"> neither is it to be a </w:t>
      </w:r>
      <w:r w:rsidR="00437F15" w:rsidRPr="00437F15">
        <w:t>reiteration</w:t>
      </w:r>
      <w:r w:rsidRPr="00A1618D">
        <w:t xml:space="preserve"> of what others have already said in full agreement or concurrence. Instead, I see this dissertation as a means of trying to gain a full comprehension of what has happened and what could be expected for the future to be in terms of COIN and CT warfare.</w:t>
      </w:r>
    </w:p>
    <w:p w:rsidR="00BA7463" w:rsidRPr="00A1618D" w:rsidRDefault="00BA7463" w:rsidP="00BA7463">
      <w:pPr>
        <w:spacing w:line="480" w:lineRule="auto"/>
      </w:pPr>
    </w:p>
    <w:p w:rsidR="00BA7463" w:rsidRPr="00A1618D" w:rsidRDefault="00BA7463" w:rsidP="00BA7463">
      <w:pPr>
        <w:pStyle w:val="Heading2"/>
        <w:spacing w:line="480" w:lineRule="auto"/>
        <w:rPr>
          <w:rFonts w:ascii="Times New Roman" w:hAnsi="Times New Roman" w:cs="Times New Roman"/>
          <w:b/>
          <w:color w:val="auto"/>
          <w:sz w:val="24"/>
          <w:szCs w:val="24"/>
        </w:rPr>
      </w:pPr>
      <w:bookmarkStart w:id="14" w:name="_Toc503950310"/>
      <w:bookmarkStart w:id="15" w:name="_Toc512962086"/>
      <w:r w:rsidRPr="00A1618D">
        <w:rPr>
          <w:rFonts w:ascii="Times New Roman" w:hAnsi="Times New Roman" w:cs="Times New Roman"/>
          <w:b/>
          <w:color w:val="auto"/>
          <w:sz w:val="24"/>
          <w:szCs w:val="24"/>
        </w:rPr>
        <w:lastRenderedPageBreak/>
        <w:t>Literature Review</w:t>
      </w:r>
      <w:bookmarkEnd w:id="14"/>
      <w:bookmarkEnd w:id="15"/>
    </w:p>
    <w:p w:rsidR="00BA7463" w:rsidRPr="00BC152B" w:rsidRDefault="00BA7463" w:rsidP="00BA7463">
      <w:pPr>
        <w:spacing w:line="480" w:lineRule="auto"/>
      </w:pPr>
      <w:bookmarkStart w:id="16" w:name="_Hlk510541366"/>
      <w:r w:rsidRPr="00A1618D">
        <w:t xml:space="preserve">A concern that I have noticed throughout my research is the lack of scholarship readily available in English about non-UK COIN </w:t>
      </w:r>
      <w:r w:rsidR="00D66B6C" w:rsidRPr="00D66B6C">
        <w:t>Operations</w:t>
      </w:r>
      <w:r w:rsidRPr="00A1618D">
        <w:t>, for example, Algeria, Mozambique, Angola and Guinea-Bissau under French and Portuguese rule res</w:t>
      </w:r>
      <w:r w:rsidR="006166F0" w:rsidRPr="00A1618D">
        <w:t>pectively.</w:t>
      </w:r>
      <w:r w:rsidR="00161F83" w:rsidRPr="00A1618D">
        <w:rPr>
          <w:rStyle w:val="FootnoteReference"/>
        </w:rPr>
        <w:footnoteReference w:id="1"/>
      </w:r>
      <w:r w:rsidR="006166F0" w:rsidRPr="00A1618D">
        <w:t xml:space="preserve"> Modern scholarship has recently begun to consider a more global approach to de-colonisation and the differing COIN experiences. M</w:t>
      </w:r>
      <w:r w:rsidRPr="00A1618D">
        <w:t>y inability to understand the l</w:t>
      </w:r>
      <w:r w:rsidR="006166F0" w:rsidRPr="00A1618D">
        <w:t xml:space="preserve">anguages </w:t>
      </w:r>
      <w:r w:rsidRPr="00A1618D">
        <w:t>of French</w:t>
      </w:r>
      <w:r w:rsidR="008D2891">
        <w:t>, Portuguese, Belgian and Dutch-</w:t>
      </w:r>
      <w:r w:rsidR="006166F0" w:rsidRPr="00A1618D">
        <w:t>authored sources</w:t>
      </w:r>
      <w:r w:rsidR="00AF7777" w:rsidRPr="00A1618D">
        <w:t>, where translations are not readily available,</w:t>
      </w:r>
      <w:r w:rsidRPr="00A1618D">
        <w:t xml:space="preserve"> has created a shortfall in how representative I can be towards non-British COIN </w:t>
      </w:r>
      <w:r w:rsidR="00D66B6C" w:rsidRPr="00D66B6C">
        <w:t>Operations</w:t>
      </w:r>
      <w:r w:rsidRPr="00A1618D">
        <w:t xml:space="preserve">. </w:t>
      </w:r>
      <w:r w:rsidRPr="00BC152B">
        <w:t>Additionally, any tran</w:t>
      </w:r>
      <w:r w:rsidR="00BC152B" w:rsidRPr="00BC152B">
        <w:t>slations that I have read are a</w:t>
      </w:r>
      <w:r w:rsidRPr="00BC152B">
        <w:t xml:space="preserve"> </w:t>
      </w:r>
      <w:r w:rsidR="00BC152B" w:rsidRPr="00BC152B">
        <w:t xml:space="preserve">problem </w:t>
      </w:r>
      <w:r w:rsidRPr="00BC152B">
        <w:rPr>
          <w:noProof/>
        </w:rPr>
        <w:t>because</w:t>
      </w:r>
      <w:r w:rsidRPr="00BC152B">
        <w:t xml:space="preserve"> I cannot guarantee that a translated work of a given theorist is a literal word </w:t>
      </w:r>
      <w:r w:rsidR="001B65BF">
        <w:rPr>
          <w:noProof/>
        </w:rPr>
        <w:t>for</w:t>
      </w:r>
      <w:r w:rsidRPr="00BC152B">
        <w:t xml:space="preserve"> word translation</w:t>
      </w:r>
      <w:r w:rsidR="00BC152B" w:rsidRPr="00BC152B">
        <w:t xml:space="preserve">. </w:t>
      </w:r>
      <w:r w:rsidRPr="00BC152B">
        <w:t>However, when a fluent speaker of the above languages expresses an interest in de-colonisation on a global scale as opposed to a nationalistic approach</w:t>
      </w:r>
      <w:r w:rsidR="00BC152B" w:rsidRPr="00BC152B">
        <w:t>,</w:t>
      </w:r>
      <w:r w:rsidRPr="00BC152B">
        <w:t xml:space="preserve"> I </w:t>
      </w:r>
      <w:r w:rsidR="006166F0" w:rsidRPr="00BC152B">
        <w:t>suspect</w:t>
      </w:r>
      <w:r w:rsidRPr="00BC152B">
        <w:t xml:space="preserve"> that these sources will become more readily available for the future generations </w:t>
      </w:r>
      <w:r w:rsidR="00BC152B" w:rsidRPr="00BC152B">
        <w:t>as</w:t>
      </w:r>
      <w:r w:rsidRPr="00BC152B">
        <w:t xml:space="preserve"> translations of these accounts</w:t>
      </w:r>
      <w:r w:rsidR="00BC152B">
        <w:t>,</w:t>
      </w:r>
      <w:r w:rsidRPr="00BC152B">
        <w:t xml:space="preserve"> will </w:t>
      </w:r>
      <w:r w:rsidR="006166F0" w:rsidRPr="00BC152B">
        <w:t>further enhance</w:t>
      </w:r>
      <w:r w:rsidRPr="00BC152B">
        <w:t xml:space="preserve"> a more global approach to the study of COIN </w:t>
      </w:r>
      <w:r w:rsidR="006166F0" w:rsidRPr="00BC152B">
        <w:t xml:space="preserve">warfare </w:t>
      </w:r>
      <w:r w:rsidRPr="00BC152B">
        <w:t>and de-colonisation.</w:t>
      </w:r>
    </w:p>
    <w:p w:rsidR="006166F0" w:rsidRPr="00BC152B" w:rsidRDefault="006166F0" w:rsidP="00BA7463">
      <w:pPr>
        <w:spacing w:line="480" w:lineRule="auto"/>
      </w:pPr>
    </w:p>
    <w:p w:rsidR="00BA7463" w:rsidRPr="00BC152B" w:rsidRDefault="00BA7463" w:rsidP="00BA7463">
      <w:pPr>
        <w:spacing w:line="480" w:lineRule="auto"/>
      </w:pPr>
      <w:r w:rsidRPr="00BC152B">
        <w:t xml:space="preserve">Every source that I have read has been relevant in some way or another in helping me to understand what COIN </w:t>
      </w:r>
      <w:r w:rsidR="00D66B6C" w:rsidRPr="00D66B6C">
        <w:t>Operations</w:t>
      </w:r>
      <w:r w:rsidRPr="00BC152B">
        <w:t xml:space="preserve"> entail</w:t>
      </w:r>
      <w:r w:rsidR="00B54128" w:rsidRPr="00BC152B">
        <w:t>,</w:t>
      </w:r>
      <w:r w:rsidRPr="00BC152B">
        <w:t xml:space="preserve"> however, some have been more helpful than others and not all the works that I have read cov</w:t>
      </w:r>
      <w:r w:rsidR="00BC152B" w:rsidRPr="00BC152B">
        <w:t>er the same aspects or concepts. T</w:t>
      </w:r>
      <w:r w:rsidRPr="00BC152B">
        <w:t xml:space="preserve">herefore, it has been necessary to read </w:t>
      </w:r>
      <w:r w:rsidR="006166F0" w:rsidRPr="00BC152B">
        <w:t>a vast variety of sources</w:t>
      </w:r>
      <w:r w:rsidRPr="00BC152B">
        <w:t xml:space="preserve"> to gain a true understanding of the basis, implementation and consequences of COIN </w:t>
      </w:r>
      <w:r w:rsidR="00D66B6C" w:rsidRPr="00D66B6C">
        <w:t>Operations</w:t>
      </w:r>
      <w:r w:rsidRPr="00BC152B">
        <w:t xml:space="preserve">, Guerrilla Warfare and the onset of Coalition Warfare especially </w:t>
      </w:r>
      <w:r w:rsidR="006166F0" w:rsidRPr="00BC152B">
        <w:t>the development of</w:t>
      </w:r>
      <w:r w:rsidRPr="00BC152B">
        <w:t xml:space="preserve"> Coalition COIN </w:t>
      </w:r>
      <w:r w:rsidR="00D66B6C" w:rsidRPr="00D66B6C">
        <w:t>Operations</w:t>
      </w:r>
      <w:r w:rsidRPr="00BC152B">
        <w:t>.</w:t>
      </w:r>
    </w:p>
    <w:p w:rsidR="00BA7463" w:rsidRPr="00BC152B" w:rsidRDefault="00BA7463" w:rsidP="00BA7463">
      <w:pPr>
        <w:spacing w:line="480" w:lineRule="auto"/>
      </w:pPr>
    </w:p>
    <w:p w:rsidR="00BA7463" w:rsidRPr="00CC4588" w:rsidRDefault="00BA7463" w:rsidP="00BA7463">
      <w:pPr>
        <w:spacing w:line="480" w:lineRule="auto"/>
      </w:pPr>
      <w:r w:rsidRPr="00CC4588">
        <w:t xml:space="preserve">Throughout my </w:t>
      </w:r>
      <w:r w:rsidRPr="00CC4588">
        <w:rPr>
          <w:noProof/>
        </w:rPr>
        <w:t>research,</w:t>
      </w:r>
      <w:r w:rsidRPr="00CC4588">
        <w:t xml:space="preserve"> a valuable author was Nick Van der Bijl who was former</w:t>
      </w:r>
      <w:r w:rsidR="006C3AF3">
        <w:t>ly a soldier in the Int.</w:t>
      </w:r>
      <w:r w:rsidRPr="00CC4588">
        <w:t xml:space="preserve"> Corps and has written 6 books on Britain’s Wars in Kenya, Borneo, Brunei, Aden, Cyprus and Northern Ireland.</w:t>
      </w:r>
      <w:r w:rsidRPr="00CC4588">
        <w:rPr>
          <w:rStyle w:val="FootnoteReference"/>
        </w:rPr>
        <w:footnoteReference w:id="2"/>
      </w:r>
      <w:r w:rsidRPr="00CC4588">
        <w:t xml:space="preserve"> I found these to be valuable insights into the </w:t>
      </w:r>
      <w:r w:rsidR="00CC4588" w:rsidRPr="00CC4588">
        <w:t xml:space="preserve">de-colonisation </w:t>
      </w:r>
      <w:r w:rsidRPr="00CC4588">
        <w:t xml:space="preserve">era </w:t>
      </w:r>
      <w:r w:rsidR="00CC4588" w:rsidRPr="00CC4588">
        <w:t>alongside,</w:t>
      </w:r>
      <w:r w:rsidRPr="00CC4588">
        <w:t xml:space="preserve"> the military and political situations that were similar and different in each war. A useful autobiography was that of Gen</w:t>
      </w:r>
      <w:r w:rsidR="00D86F43" w:rsidRPr="00CC4588">
        <w:t>.</w:t>
      </w:r>
      <w:r w:rsidRPr="00CC4588">
        <w:t xml:space="preserve"> Sir Peter de la Billière DSO, MC &amp; Bar.</w:t>
      </w:r>
      <w:r w:rsidRPr="00CC4588">
        <w:rPr>
          <w:rStyle w:val="FootnoteReference"/>
        </w:rPr>
        <w:footnoteReference w:id="3"/>
      </w:r>
      <w:r w:rsidRPr="00CC4588">
        <w:t xml:space="preserve"> This was because his experiences were so varied and covered Malaya, Borneo, Aden and Northern Ireland before his Gulf War fame with the heading of the British contingent to Op. Desert Storm (Op. Granby). Additionally, being formally SAS makes him qualified to speak with authority on his and his unit’s experiences and the surrounding political quagmire involved with the deployment of Special Forces. The autobiography of Gen</w:t>
      </w:r>
      <w:r w:rsidR="00D86F43" w:rsidRPr="00CC4588">
        <w:t>.</w:t>
      </w:r>
      <w:r w:rsidRPr="00CC4588">
        <w:t xml:space="preserve"> Sir Mike Jackson DSO offers a valuable insight into the </w:t>
      </w:r>
      <w:r w:rsidR="00D66B6C" w:rsidRPr="00D66B6C">
        <w:t>Operations</w:t>
      </w:r>
      <w:r w:rsidRPr="00CC4588">
        <w:t xml:space="preserve"> of the Parachute Regiment in Northern Ireland at Bloody Sunday (30</w:t>
      </w:r>
      <w:r w:rsidRPr="00CC4588">
        <w:rPr>
          <w:vertAlign w:val="superscript"/>
        </w:rPr>
        <w:t>th</w:t>
      </w:r>
      <w:r w:rsidRPr="00CC4588">
        <w:t xml:space="preserve"> January 1972) and the Warrenpoint Ambush (27</w:t>
      </w:r>
      <w:r w:rsidRPr="00CC4588">
        <w:rPr>
          <w:vertAlign w:val="superscript"/>
        </w:rPr>
        <w:t>th</w:t>
      </w:r>
      <w:r w:rsidRPr="00CC4588">
        <w:t xml:space="preserve"> August 1979). The autobiography furthermore offers a commander’s perspective of the coalition warfare being fought in the Former Yugoslavia.</w:t>
      </w:r>
      <w:r w:rsidRPr="00CC4588">
        <w:rPr>
          <w:rStyle w:val="FootnoteReference"/>
        </w:rPr>
        <w:footnoteReference w:id="4"/>
      </w:r>
    </w:p>
    <w:p w:rsidR="00BA7463" w:rsidRPr="00CC4588" w:rsidRDefault="00BA7463" w:rsidP="00BA7463">
      <w:pPr>
        <w:spacing w:line="480" w:lineRule="auto"/>
      </w:pPr>
    </w:p>
    <w:p w:rsidR="00BA7463" w:rsidRPr="00CC4588" w:rsidRDefault="00BA7463" w:rsidP="00BA7463">
      <w:pPr>
        <w:spacing w:line="480" w:lineRule="auto"/>
      </w:pPr>
      <w:r w:rsidRPr="00CC4588">
        <w:t>Gen</w:t>
      </w:r>
      <w:r w:rsidR="00D86F43" w:rsidRPr="00CC4588">
        <w:t xml:space="preserve">. </w:t>
      </w:r>
      <w:r w:rsidRPr="00CC4588">
        <w:t>Sir Frank Kitson MC &amp; Bar</w:t>
      </w:r>
      <w:r w:rsidR="00CC4588" w:rsidRPr="00CC4588">
        <w:t>’s</w:t>
      </w:r>
      <w:r w:rsidRPr="00CC4588">
        <w:t xml:space="preserve"> works on warfare especially COIN are exceptional works as they gave an insight into how the British Army sought cooperation with the local populations, </w:t>
      </w:r>
      <w:r w:rsidRPr="00CC4588">
        <w:lastRenderedPageBreak/>
        <w:t>revealed the British military psyche as well as his tactical and strategic thinking behind his</w:t>
      </w:r>
      <w:r w:rsidR="00CC4588">
        <w:t xml:space="preserve"> actions in Northern Ireland especially </w:t>
      </w:r>
      <w:r w:rsidRPr="00CC4588">
        <w:t>Belfast and Londonderry / Derry in the 1970s.</w:t>
      </w:r>
      <w:r w:rsidRPr="00CC4588">
        <w:rPr>
          <w:rStyle w:val="FootnoteReference"/>
        </w:rPr>
        <w:footnoteReference w:id="5"/>
      </w:r>
      <w:r w:rsidRPr="00CC4588">
        <w:t xml:space="preserve"> Moreover, the treatise authored by Gen</w:t>
      </w:r>
      <w:r w:rsidR="00D86F43" w:rsidRPr="00CC4588">
        <w:t>.</w:t>
      </w:r>
      <w:r w:rsidRPr="00CC4588">
        <w:t xml:space="preserve"> Sir Rupert Smith DSO &amp; Bar, QGM </w:t>
      </w:r>
      <w:r w:rsidR="00CC4588" w:rsidRPr="00CC4588">
        <w:t>reveals</w:t>
      </w:r>
      <w:r w:rsidR="00CC4588">
        <w:t xml:space="preserve"> </w:t>
      </w:r>
      <w:r w:rsidRPr="00CC4588">
        <w:t>the political complexities with military deployments, the application of force in sensitive situations and the lack of political direction or political micro-management and their impacts on operational effectiveness.</w:t>
      </w:r>
      <w:r w:rsidRPr="00CC4588">
        <w:rPr>
          <w:rStyle w:val="FootnoteReference"/>
        </w:rPr>
        <w:footnoteReference w:id="6"/>
      </w:r>
    </w:p>
    <w:p w:rsidR="00BA7463" w:rsidRPr="00CC4588" w:rsidRDefault="00BA7463" w:rsidP="00BA7463">
      <w:pPr>
        <w:spacing w:line="480" w:lineRule="auto"/>
      </w:pPr>
    </w:p>
    <w:p w:rsidR="00BA7463" w:rsidRPr="00A524EF" w:rsidRDefault="00BA7463" w:rsidP="00BA7463">
      <w:pPr>
        <w:spacing w:line="480" w:lineRule="auto"/>
      </w:pPr>
      <w:r w:rsidRPr="00CC4588">
        <w:t>Scholarship for COIN and CT warfare is vast and plentiful. For example, both Jeremy Black and Ian F.W. Beckett have both produced books on COIN warfare.</w:t>
      </w:r>
      <w:r w:rsidRPr="00CC4588">
        <w:rPr>
          <w:rStyle w:val="FootnoteReference"/>
        </w:rPr>
        <w:footnoteReference w:id="7"/>
      </w:r>
      <w:r w:rsidRPr="00CC4588">
        <w:t xml:space="preserve"> </w:t>
      </w:r>
      <w:r w:rsidRPr="00A524EF">
        <w:t xml:space="preserve">However, the leading </w:t>
      </w:r>
      <w:r w:rsidR="00A524EF">
        <w:t>scholar</w:t>
      </w:r>
      <w:r w:rsidRPr="00A524EF">
        <w:t xml:space="preserve"> on Guerrilla Warfare </w:t>
      </w:r>
      <w:r w:rsidR="00A524EF">
        <w:t xml:space="preserve">and has an influence in Terrorism </w:t>
      </w:r>
      <w:r w:rsidRPr="00A524EF">
        <w:t>is Walter Laqueur.</w:t>
      </w:r>
      <w:r w:rsidR="00A524EF" w:rsidRPr="00A524EF">
        <w:rPr>
          <w:rStyle w:val="FootnoteReference"/>
        </w:rPr>
        <w:footnoteReference w:id="8"/>
      </w:r>
      <w:r w:rsidRPr="00A524EF">
        <w:t xml:space="preserve"> For a non-descript overview of warfare generally be it conventional or COIN </w:t>
      </w:r>
      <w:r w:rsidRPr="00A524EF">
        <w:rPr>
          <w:noProof/>
        </w:rPr>
        <w:t>post-1945</w:t>
      </w:r>
      <w:r w:rsidRPr="00A524EF">
        <w:t xml:space="preserve"> the two books by F</w:t>
      </w:r>
      <w:r w:rsidR="00D86F43" w:rsidRPr="00A524EF">
        <w:t>M</w:t>
      </w:r>
      <w:r w:rsidRPr="00A524EF">
        <w:t xml:space="preserve"> the Lord Michael Carver DSO &amp; Bar, MC an</w:t>
      </w:r>
      <w:r w:rsidR="00D86F43" w:rsidRPr="00A524EF">
        <w:t>d Gen.</w:t>
      </w:r>
      <w:r w:rsidRPr="00A524EF">
        <w:t xml:space="preserve"> the Lord Richard Dannatt MC are most suitable.</w:t>
      </w:r>
      <w:r w:rsidRPr="00A524EF">
        <w:rPr>
          <w:rStyle w:val="FootnoteReference"/>
        </w:rPr>
        <w:footnoteReference w:id="9"/>
      </w:r>
      <w:r w:rsidR="00D86F43" w:rsidRPr="00A524EF">
        <w:t xml:space="preserve"> Furthermore, L</w:t>
      </w:r>
      <w:r w:rsidRPr="00A524EF">
        <w:t>t</w:t>
      </w:r>
      <w:r w:rsidR="00D86F43" w:rsidRPr="00A524EF">
        <w:t>. Col.</w:t>
      </w:r>
      <w:r w:rsidRPr="00A524EF">
        <w:t xml:space="preserve"> Colin ‘Mad Mitch’ Mitchell’s autobiography is a valuable insight into the re-occupation of Crater on 5</w:t>
      </w:r>
      <w:r w:rsidRPr="00A524EF">
        <w:rPr>
          <w:vertAlign w:val="superscript"/>
        </w:rPr>
        <w:t>th</w:t>
      </w:r>
      <w:r w:rsidRPr="00A524EF">
        <w:t xml:space="preserve"> July 1967 just before the British withdrawal from Aden in November 1967.</w:t>
      </w:r>
      <w:r w:rsidRPr="00A524EF">
        <w:rPr>
          <w:rStyle w:val="FootnoteReference"/>
        </w:rPr>
        <w:footnoteReference w:id="10"/>
      </w:r>
      <w:r w:rsidRPr="00A524EF">
        <w:t xml:space="preserve"> The main theorists for defining what encompasses modern Guerrilla Warfare </w:t>
      </w:r>
      <w:r w:rsidRPr="00A524EF">
        <w:lastRenderedPageBreak/>
        <w:t xml:space="preserve">and COIN are Mao Tse Tung, </w:t>
      </w:r>
      <w:bookmarkStart w:id="19" w:name="_Hlk504846591"/>
      <w:r w:rsidR="00D86F43" w:rsidRPr="00A524EF">
        <w:t>Gen.</w:t>
      </w:r>
      <w:r w:rsidRPr="00A524EF">
        <w:t xml:space="preserve"> </w:t>
      </w:r>
      <w:proofErr w:type="spellStart"/>
      <w:r w:rsidRPr="00A524EF">
        <w:t>Võ</w:t>
      </w:r>
      <w:proofErr w:type="spellEnd"/>
      <w:r w:rsidRPr="00A524EF">
        <w:t xml:space="preserve"> </w:t>
      </w:r>
      <w:proofErr w:type="spellStart"/>
      <w:r w:rsidRPr="00A524EF">
        <w:t>Nguyên</w:t>
      </w:r>
      <w:proofErr w:type="spellEnd"/>
      <w:r w:rsidRPr="00A524EF">
        <w:t xml:space="preserve"> </w:t>
      </w:r>
      <w:proofErr w:type="spellStart"/>
      <w:r w:rsidRPr="00A524EF">
        <w:t>Giáp</w:t>
      </w:r>
      <w:proofErr w:type="spellEnd"/>
      <w:r w:rsidRPr="00A524EF">
        <w:t xml:space="preserve"> </w:t>
      </w:r>
      <w:bookmarkEnd w:id="19"/>
      <w:r w:rsidRPr="00A524EF">
        <w:t>and Ernesto ‘Che’ Guevara</w:t>
      </w:r>
      <w:r w:rsidR="00D15D59" w:rsidRPr="00A524EF">
        <w:t xml:space="preserve"> </w:t>
      </w:r>
      <w:r w:rsidR="00D15D59" w:rsidRPr="00A524EF">
        <w:rPr>
          <w:noProof/>
        </w:rPr>
        <w:t>because</w:t>
      </w:r>
      <w:r w:rsidR="00D15D59" w:rsidRPr="00A524EF">
        <w:t xml:space="preserve"> their ideas are the foundations for conducting a Guerrilla War</w:t>
      </w:r>
      <w:r w:rsidRPr="00A524EF">
        <w:t>.</w:t>
      </w:r>
      <w:r w:rsidRPr="00A524EF">
        <w:rPr>
          <w:rStyle w:val="FootnoteReference"/>
        </w:rPr>
        <w:footnoteReference w:id="11"/>
      </w:r>
    </w:p>
    <w:p w:rsidR="00BA7463" w:rsidRPr="00A524EF" w:rsidRDefault="00BA7463" w:rsidP="00BA7463">
      <w:pPr>
        <w:spacing w:line="480" w:lineRule="auto"/>
      </w:pPr>
    </w:p>
    <w:p w:rsidR="00BA7463" w:rsidRPr="00C75290" w:rsidRDefault="00BA7463" w:rsidP="00BA7463">
      <w:pPr>
        <w:spacing w:line="480" w:lineRule="auto"/>
      </w:pPr>
      <w:r w:rsidRPr="00C75290">
        <w:t xml:space="preserve">Modern COIN </w:t>
      </w:r>
      <w:r w:rsidR="00D66B6C" w:rsidRPr="00D66B6C">
        <w:t>Operations</w:t>
      </w:r>
      <w:r w:rsidRPr="00C75290">
        <w:t xml:space="preserve"> </w:t>
      </w:r>
      <w:r w:rsidR="00C75290" w:rsidRPr="00C75290">
        <w:t xml:space="preserve">conducted </w:t>
      </w:r>
      <w:r w:rsidR="0011160C" w:rsidRPr="00C75290">
        <w:t>by the</w:t>
      </w:r>
      <w:r w:rsidRPr="00C75290">
        <w:t xml:space="preserve"> British Army </w:t>
      </w:r>
      <w:r w:rsidR="0011160C" w:rsidRPr="00C75290">
        <w:t xml:space="preserve">are guided by </w:t>
      </w:r>
      <w:r w:rsidRPr="00C75290">
        <w:t xml:space="preserve">FM Vol. 1 Pt. 10 </w:t>
      </w:r>
      <w:r w:rsidR="007D3C5C" w:rsidRPr="00C75290">
        <w:rPr>
          <w:i/>
        </w:rPr>
        <w:t>Countering Insurgency</w:t>
      </w:r>
      <w:r w:rsidR="007D3C5C" w:rsidRPr="00C75290">
        <w:t xml:space="preserve"> </w:t>
      </w:r>
      <w:r w:rsidRPr="00C75290">
        <w:t>while the US</w:t>
      </w:r>
      <w:r w:rsidR="00582F7B" w:rsidRPr="00C75290">
        <w:t>A</w:t>
      </w:r>
      <w:r w:rsidRPr="00C75290">
        <w:t xml:space="preserve"> conduct their COIN </w:t>
      </w:r>
      <w:r w:rsidR="00D66B6C" w:rsidRPr="00D66B6C">
        <w:t xml:space="preserve">Operations </w:t>
      </w:r>
      <w:r w:rsidRPr="00C75290">
        <w:t>under FM 3-24</w:t>
      </w:r>
      <w:r w:rsidR="007D3C5C" w:rsidRPr="00C75290">
        <w:rPr>
          <w:i/>
          <w:sz w:val="20"/>
          <w:szCs w:val="20"/>
        </w:rPr>
        <w:t xml:space="preserve"> </w:t>
      </w:r>
      <w:r w:rsidR="007D3C5C" w:rsidRPr="00C75290">
        <w:rPr>
          <w:i/>
          <w:noProof/>
        </w:rPr>
        <w:t>Counter Insurgency</w:t>
      </w:r>
      <w:r w:rsidRPr="00C75290">
        <w:t>.</w:t>
      </w:r>
      <w:r w:rsidRPr="00C75290">
        <w:rPr>
          <w:rStyle w:val="FootnoteReference"/>
        </w:rPr>
        <w:footnoteReference w:id="12"/>
      </w:r>
      <w:r w:rsidRPr="00C75290">
        <w:t xml:space="preserve"> These are the latest manuals developed </w:t>
      </w:r>
      <w:r w:rsidR="00D15D59" w:rsidRPr="00C75290">
        <w:t xml:space="preserve">by two major NATO and permanent UNSC </w:t>
      </w:r>
      <w:r w:rsidR="00C75290">
        <w:t xml:space="preserve">nations </w:t>
      </w:r>
      <w:r w:rsidRPr="00C75290">
        <w:t xml:space="preserve">for conducting COIN </w:t>
      </w:r>
      <w:r w:rsidR="00D66B6C" w:rsidRPr="00D66B6C">
        <w:t>Operations</w:t>
      </w:r>
      <w:r w:rsidRPr="00C75290">
        <w:t xml:space="preserve"> </w:t>
      </w:r>
      <w:r w:rsidR="00C75290">
        <w:t xml:space="preserve">alongside </w:t>
      </w:r>
      <w:r w:rsidRPr="00C75290">
        <w:t xml:space="preserve">achieving success and stability </w:t>
      </w:r>
      <w:r w:rsidRPr="00C75290">
        <w:rPr>
          <w:noProof/>
        </w:rPr>
        <w:t>in</w:t>
      </w:r>
      <w:r w:rsidR="00D15D59" w:rsidRPr="00C75290">
        <w:t xml:space="preserve"> the region of </w:t>
      </w:r>
      <w:r w:rsidR="00D66B6C" w:rsidRPr="00D66B6C">
        <w:t>Operations</w:t>
      </w:r>
      <w:r w:rsidR="00C75290">
        <w:t xml:space="preserve"> being conducted in.</w:t>
      </w:r>
      <w:r w:rsidR="00D15D59" w:rsidRPr="00C75290">
        <w:t xml:space="preserve"> Both</w:t>
      </w:r>
      <w:r w:rsidRPr="00C75290">
        <w:t xml:space="preserve"> manuals were created in response to the COIN </w:t>
      </w:r>
      <w:r w:rsidR="00D66B6C" w:rsidRPr="00D66B6C">
        <w:t>Operations</w:t>
      </w:r>
      <w:r w:rsidRPr="00C75290">
        <w:t xml:space="preserve"> being conducted in Iraq and Afghanistan (</w:t>
      </w:r>
      <w:r w:rsidR="00D66B6C" w:rsidRPr="00D66B6C">
        <w:t>Operations</w:t>
      </w:r>
      <w:r w:rsidRPr="00C75290">
        <w:t xml:space="preserve"> Telic and Herrick</w:t>
      </w:r>
      <w:r w:rsidR="00D15D59" w:rsidRPr="00C75290">
        <w:t xml:space="preserve"> for British Forces</w:t>
      </w:r>
      <w:r w:rsidRPr="00C75290">
        <w:t>) as part of the War on Terror</w:t>
      </w:r>
      <w:r w:rsidR="00C75290">
        <w:t xml:space="preserve"> especially ‘The S</w:t>
      </w:r>
      <w:r w:rsidRPr="00C75290">
        <w:t>urge’ of 2007 in Iraq.</w:t>
      </w:r>
      <w:r w:rsidRPr="00C75290">
        <w:rPr>
          <w:rStyle w:val="FootnoteReference"/>
        </w:rPr>
        <w:footnoteReference w:id="13"/>
      </w:r>
      <w:r w:rsidR="0011160C" w:rsidRPr="00C75290">
        <w:t xml:space="preserve"> Whereas, the French Army</w:t>
      </w:r>
      <w:r w:rsidR="00C75290">
        <w:t xml:space="preserve"> (</w:t>
      </w:r>
      <w:r w:rsidR="00C75290" w:rsidRPr="00C75290">
        <w:t>Armée de Terre</w:t>
      </w:r>
      <w:r w:rsidR="00C75290">
        <w:t>)</w:t>
      </w:r>
      <w:r w:rsidR="0011160C" w:rsidRPr="00C75290">
        <w:t xml:space="preserve"> </w:t>
      </w:r>
      <w:r w:rsidR="00C75290">
        <w:t xml:space="preserve">conduct their COIN </w:t>
      </w:r>
      <w:r w:rsidR="00D66B6C" w:rsidRPr="00D66B6C">
        <w:t>Operations</w:t>
      </w:r>
      <w:r w:rsidR="0011160C" w:rsidRPr="00C75290">
        <w:t xml:space="preserve"> under </w:t>
      </w:r>
      <w:r w:rsidR="0011160C" w:rsidRPr="00C75290">
        <w:rPr>
          <w:i/>
        </w:rPr>
        <w:t>Doctrine for Counterinsurgency at the Tactical Level</w:t>
      </w:r>
      <w:r w:rsidR="0011160C" w:rsidRPr="00C75290">
        <w:t xml:space="preserve"> while the German Army (Bundeswehr) use </w:t>
      </w:r>
      <w:r w:rsidR="0011160C" w:rsidRPr="00C75290">
        <w:rPr>
          <w:i/>
        </w:rPr>
        <w:t>Preliminary Basics for the Role of Land Forces in Counter Insurgency</w:t>
      </w:r>
      <w:r w:rsidR="0011160C" w:rsidRPr="00C75290">
        <w:t>.</w:t>
      </w:r>
      <w:r w:rsidR="0011160C" w:rsidRPr="00C75290">
        <w:rPr>
          <w:rStyle w:val="FootnoteReference"/>
        </w:rPr>
        <w:footnoteReference w:id="14"/>
      </w:r>
    </w:p>
    <w:p w:rsidR="0011160C" w:rsidRPr="00C75290" w:rsidRDefault="0011160C" w:rsidP="00BA7463">
      <w:pPr>
        <w:spacing w:line="480" w:lineRule="auto"/>
      </w:pPr>
    </w:p>
    <w:p w:rsidR="00BA7463" w:rsidRPr="00C75290" w:rsidRDefault="00BA7463" w:rsidP="00BA7463">
      <w:pPr>
        <w:spacing w:line="480" w:lineRule="auto"/>
      </w:pPr>
      <w:r w:rsidRPr="00C75290">
        <w:t>There are many strategic, defence and military orientat</w:t>
      </w:r>
      <w:r w:rsidR="00C75290">
        <w:t>ed think tanks that advise the Military, Politicians and General S</w:t>
      </w:r>
      <w:r w:rsidRPr="00C75290">
        <w:t xml:space="preserve">taffs on what to expect and where new developments can impact upon </w:t>
      </w:r>
      <w:r w:rsidRPr="00C75290">
        <w:lastRenderedPageBreak/>
        <w:t>warfare. Two examples of t</w:t>
      </w:r>
      <w:r w:rsidR="008D2891">
        <w:t>hese think t</w:t>
      </w:r>
      <w:r w:rsidRPr="00C75290">
        <w:t>anks are RAND Corp. and RUSI which both produce reputable studies, reports and articles written by experts on the subject matter that make an impact on military strategic decision making.</w:t>
      </w:r>
      <w:r w:rsidRPr="00C75290">
        <w:rPr>
          <w:rStyle w:val="FootnoteReference"/>
        </w:rPr>
        <w:footnoteReference w:id="15"/>
      </w:r>
      <w:r w:rsidRPr="00C75290">
        <w:t xml:space="preserve"> Some of which where relevant will be mentioned </w:t>
      </w:r>
      <w:r w:rsidRPr="00C75290">
        <w:rPr>
          <w:noProof/>
        </w:rPr>
        <w:t>in</w:t>
      </w:r>
      <w:r w:rsidRPr="00C75290">
        <w:t xml:space="preserve"> the dissertation. Additionally, the IISS and IDSA both produce publications on defence </w:t>
      </w:r>
      <w:r w:rsidR="00C75290">
        <w:t>and security matters that are us</w:t>
      </w:r>
      <w:r w:rsidRPr="00C75290">
        <w:t>ed as advisory guides</w:t>
      </w:r>
      <w:r w:rsidR="00AA730F">
        <w:t xml:space="preserve"> and sources of information in A</w:t>
      </w:r>
      <w:r w:rsidRPr="00C75290">
        <w:t>cademia</w:t>
      </w:r>
      <w:r w:rsidR="00AA730F">
        <w:t xml:space="preserve"> alongside Military considerations</w:t>
      </w:r>
      <w:r w:rsidRPr="00C75290">
        <w:t>.</w:t>
      </w:r>
      <w:r w:rsidRPr="00C75290">
        <w:rPr>
          <w:rStyle w:val="FootnoteReference"/>
        </w:rPr>
        <w:footnoteReference w:id="16"/>
      </w:r>
    </w:p>
    <w:p w:rsidR="00BA7463" w:rsidRPr="00C75290" w:rsidRDefault="00BA7463" w:rsidP="00BA7463">
      <w:pPr>
        <w:spacing w:line="480" w:lineRule="auto"/>
      </w:pPr>
    </w:p>
    <w:p w:rsidR="00BA7463" w:rsidRPr="00AA730F" w:rsidRDefault="00BA7463" w:rsidP="00BA7463">
      <w:pPr>
        <w:spacing w:line="480" w:lineRule="auto"/>
      </w:pPr>
      <w:r w:rsidRPr="00AA730F">
        <w:t xml:space="preserve">Contemporaneous scholarship on </w:t>
      </w:r>
      <w:r w:rsidRPr="001B65BF">
        <w:rPr>
          <w:noProof/>
        </w:rPr>
        <w:t>COIN</w:t>
      </w:r>
      <w:r w:rsidR="00AA730F">
        <w:t xml:space="preserve"> and Guerrilla W</w:t>
      </w:r>
      <w:r w:rsidRPr="00AA730F">
        <w:t xml:space="preserve">arfare differs from current scholarship in that </w:t>
      </w:r>
      <w:r w:rsidRPr="00AA730F">
        <w:rPr>
          <w:noProof/>
        </w:rPr>
        <w:t xml:space="preserve">its </w:t>
      </w:r>
      <w:r w:rsidRPr="00AA730F">
        <w:t>focus has shifte</w:t>
      </w:r>
      <w:r w:rsidR="00AA730F">
        <w:t>d away from Communist oriented Guerrillas or Insurgents</w:t>
      </w:r>
      <w:r w:rsidRPr="00AA730F">
        <w:t>, for example, MRLA, Viet Minh or Viet Cong and the Huks to become more focused on the radical Islamic groups, for example, Al-Qaeda and the Taliban.</w:t>
      </w:r>
      <w:r w:rsidRPr="00AA730F">
        <w:rPr>
          <w:rStyle w:val="FootnoteReference"/>
        </w:rPr>
        <w:footnoteReference w:id="17"/>
      </w:r>
      <w:r w:rsidRPr="00AA730F">
        <w:t xml:space="preserve"> </w:t>
      </w:r>
      <w:r w:rsidR="006166F0" w:rsidRPr="00AA730F">
        <w:t xml:space="preserve">For example, </w:t>
      </w:r>
      <w:r w:rsidRPr="00AA730F">
        <w:t xml:space="preserve">Franklin </w:t>
      </w:r>
      <w:r w:rsidRPr="00AA730F">
        <w:rPr>
          <w:noProof/>
        </w:rPr>
        <w:t>Osanka’s</w:t>
      </w:r>
      <w:r w:rsidRPr="00AA730F">
        <w:t xml:space="preserve"> </w:t>
      </w:r>
      <w:r w:rsidRPr="00AA730F">
        <w:rPr>
          <w:noProof/>
        </w:rPr>
        <w:t>edition</w:t>
      </w:r>
      <w:r w:rsidRPr="00AA730F">
        <w:t xml:space="preserve"> </w:t>
      </w:r>
      <w:r w:rsidRPr="00AA730F">
        <w:rPr>
          <w:i/>
        </w:rPr>
        <w:t xml:space="preserve">Modern Guerrilla Warfare </w:t>
      </w:r>
      <w:r w:rsidRPr="00AA730F">
        <w:t>mostly focuses on the Com</w:t>
      </w:r>
      <w:r w:rsidR="00AA730F">
        <w:t>munist Guerrillas or I</w:t>
      </w:r>
      <w:r w:rsidR="00D15D59" w:rsidRPr="00AA730F">
        <w:t>nsurgents, w</w:t>
      </w:r>
      <w:r w:rsidRPr="00AA730F">
        <w:t>hereas, Davi</w:t>
      </w:r>
      <w:r w:rsidR="006F3039">
        <w:t>d Kilcullen has a more Islamic I</w:t>
      </w:r>
      <w:r w:rsidRPr="00AA730F">
        <w:t xml:space="preserve">nsurgency orientated </w:t>
      </w:r>
      <w:r w:rsidR="006166F0" w:rsidRPr="00AA730F">
        <w:t>approach</w:t>
      </w:r>
      <w:r w:rsidRPr="00AA730F">
        <w:t xml:space="preserve"> towards Guerrilla Warfare.</w:t>
      </w:r>
      <w:r w:rsidRPr="00AA730F">
        <w:rPr>
          <w:rStyle w:val="FootnoteReference"/>
        </w:rPr>
        <w:footnoteReference w:id="18"/>
      </w:r>
      <w:r w:rsidRPr="00AA730F">
        <w:t xml:space="preserve"> Moreover, Simon I</w:t>
      </w:r>
      <w:r w:rsidR="008D2891">
        <w:t>nnes-Robbins, Ian F. W. Beckett</w:t>
      </w:r>
      <w:r w:rsidRPr="00AA730F">
        <w:t xml:space="preserve"> and John Pimlott’s co-authored book and Beatrice Heuser’s and Eitan Shamir’s edition have a more global outlook to d</w:t>
      </w:r>
      <w:r w:rsidR="00AA730F">
        <w:t>ealing with Guerrilla and COIN W</w:t>
      </w:r>
      <w:r w:rsidRPr="00AA730F">
        <w:t>arfare in terms of trying to argue whether</w:t>
      </w:r>
      <w:r w:rsidR="00AA730F">
        <w:t>,</w:t>
      </w:r>
      <w:r w:rsidRPr="00AA730F">
        <w:t xml:space="preserve"> nations have overlapping or </w:t>
      </w:r>
      <w:r w:rsidRPr="00AA730F">
        <w:rPr>
          <w:noProof/>
        </w:rPr>
        <w:t>different</w:t>
      </w:r>
      <w:r w:rsidRPr="00AA730F">
        <w:t xml:space="preserve"> strategies and tactics to defeat insurgencies in </w:t>
      </w:r>
      <w:r w:rsidRPr="00047F1D">
        <w:rPr>
          <w:noProof/>
        </w:rPr>
        <w:t>a</w:t>
      </w:r>
      <w:r w:rsidR="008D2891" w:rsidRPr="00047F1D">
        <w:rPr>
          <w:noProof/>
        </w:rPr>
        <w:t>n</w:t>
      </w:r>
      <w:r w:rsidRPr="00047F1D">
        <w:rPr>
          <w:noProof/>
        </w:rPr>
        <w:t xml:space="preserve"> unique</w:t>
      </w:r>
      <w:r w:rsidRPr="00AA730F">
        <w:t xml:space="preserve"> national style.</w:t>
      </w:r>
      <w:r w:rsidRPr="00AA730F">
        <w:rPr>
          <w:rStyle w:val="FootnoteReference"/>
        </w:rPr>
        <w:footnoteReference w:id="19"/>
      </w:r>
    </w:p>
    <w:p w:rsidR="00BA7463" w:rsidRPr="00AA730F" w:rsidRDefault="00BA7463" w:rsidP="00BA7463">
      <w:pPr>
        <w:spacing w:line="480" w:lineRule="auto"/>
      </w:pPr>
    </w:p>
    <w:p w:rsidR="00BA7463" w:rsidRPr="00AA730F" w:rsidRDefault="00BA7463" w:rsidP="00BA7463">
      <w:pPr>
        <w:spacing w:line="480" w:lineRule="auto"/>
      </w:pPr>
      <w:r w:rsidRPr="00AA730F">
        <w:t xml:space="preserve">With the eventual defeat of IS in Iraq and </w:t>
      </w:r>
      <w:r w:rsidRPr="00AA730F">
        <w:rPr>
          <w:noProof/>
        </w:rPr>
        <w:t>Syria</w:t>
      </w:r>
      <w:r w:rsidR="004848BE" w:rsidRPr="00AA730F">
        <w:rPr>
          <w:noProof/>
        </w:rPr>
        <w:t>,</w:t>
      </w:r>
      <w:r w:rsidRPr="00AA730F">
        <w:t xml:space="preserve"> scholars should want to examine how and why IS became a threat and how it was dealt with b</w:t>
      </w:r>
      <w:r w:rsidR="00AA730F" w:rsidRPr="00AA730F">
        <w:t>y the local M</w:t>
      </w:r>
      <w:r w:rsidR="004C1865" w:rsidRPr="00AA730F">
        <w:t>ilitaries</w:t>
      </w:r>
      <w:r w:rsidR="00AA730F" w:rsidRPr="00AA730F">
        <w:t xml:space="preserve">, Militias </w:t>
      </w:r>
      <w:r w:rsidR="004C1865" w:rsidRPr="00AA730F">
        <w:t>and the International C</w:t>
      </w:r>
      <w:r w:rsidRPr="00AA730F">
        <w:t>oalition that supported them (</w:t>
      </w:r>
      <w:r w:rsidR="00D66B6C" w:rsidRPr="00D66B6C">
        <w:t>Operations</w:t>
      </w:r>
      <w:r w:rsidRPr="00AA730F">
        <w:t xml:space="preserve"> Okra, Impact, </w:t>
      </w:r>
      <w:r w:rsidRPr="00AA730F">
        <w:rPr>
          <w:noProof/>
        </w:rPr>
        <w:t>Chammal</w:t>
      </w:r>
      <w:r w:rsidRPr="00AA730F">
        <w:t>, Shader and Inherent Resolve).</w:t>
      </w:r>
      <w:r w:rsidR="00B214F4" w:rsidRPr="00AA730F">
        <w:rPr>
          <w:rStyle w:val="FootnoteReference"/>
        </w:rPr>
        <w:footnoteReference w:id="20"/>
      </w:r>
      <w:r w:rsidRPr="00AA730F">
        <w:t xml:space="preserve"> The lessons </w:t>
      </w:r>
      <w:r w:rsidRPr="00AA730F">
        <w:rPr>
          <w:noProof/>
        </w:rPr>
        <w:t>learned</w:t>
      </w:r>
      <w:r w:rsidRPr="00AA730F">
        <w:t xml:space="preserve"> from the defeat of IS should lead to a further development of COIN theory and how local and international bodies should be able to cooperate to achieve victory over an insurgency that is religiously motivated as opposed to </w:t>
      </w:r>
      <w:r w:rsidR="00AA730F">
        <w:t xml:space="preserve">a politically orientated group. The move away from having a </w:t>
      </w:r>
      <w:r w:rsidRPr="00AA730F">
        <w:rPr>
          <w:noProof/>
        </w:rPr>
        <w:t>political</w:t>
      </w:r>
      <w:r w:rsidR="00AA730F">
        <w:t xml:space="preserve"> basis to an insurgency</w:t>
      </w:r>
      <w:r w:rsidRPr="00AA730F">
        <w:t xml:space="preserve"> has complicated COIN warfare because instead of having an ideological or theoretical basis that can be negotiated, conceded or toned down</w:t>
      </w:r>
      <w:r w:rsidR="00D15D59" w:rsidRPr="00AA730F">
        <w:t>,</w:t>
      </w:r>
      <w:r w:rsidRPr="00AA730F">
        <w:t xml:space="preserve"> religious extremism is fundamental to their </w:t>
      </w:r>
      <w:r w:rsidRPr="00AA730F">
        <w:rPr>
          <w:i/>
          <w:noProof/>
        </w:rPr>
        <w:t>raison</w:t>
      </w:r>
      <w:r w:rsidRPr="00AA730F">
        <w:rPr>
          <w:i/>
        </w:rPr>
        <w:t xml:space="preserve"> d'être</w:t>
      </w:r>
      <w:r w:rsidRPr="00AA730F">
        <w:t>.</w:t>
      </w:r>
      <w:r w:rsidR="004D15D1" w:rsidRPr="00AA730F">
        <w:rPr>
          <w:rStyle w:val="FootnoteReference"/>
        </w:rPr>
        <w:footnoteReference w:id="21"/>
      </w:r>
      <w:r w:rsidRPr="00AA730F">
        <w:t xml:space="preserve"> Religious motivations </w:t>
      </w:r>
      <w:r w:rsidR="00D15D59" w:rsidRPr="00AA730F">
        <w:t>for insurgencies</w:t>
      </w:r>
      <w:r w:rsidRPr="00AA730F">
        <w:t xml:space="preserve"> are embedded in history and are dictated by how one interprets a religiously significant scripture, philosophically speaking that cannot be proven or disproven with any certainty.</w:t>
      </w:r>
    </w:p>
    <w:p w:rsidR="00BA7463" w:rsidRPr="00AA730F" w:rsidRDefault="00BA7463" w:rsidP="00BA7463">
      <w:pPr>
        <w:spacing w:line="480" w:lineRule="auto"/>
      </w:pPr>
    </w:p>
    <w:p w:rsidR="00BA7463" w:rsidRPr="009C71B4" w:rsidRDefault="00BA7463" w:rsidP="00BA7463">
      <w:pPr>
        <w:spacing w:line="480" w:lineRule="auto"/>
      </w:pPr>
      <w:r w:rsidRPr="00AA730F">
        <w:t xml:space="preserve">A future direction for Nick Van der Bijl on British Military History post-1945 would be to examine the British Mandate in Palestine and </w:t>
      </w:r>
      <w:r w:rsidR="00AA730F">
        <w:t>its</w:t>
      </w:r>
      <w:r w:rsidRPr="00AA730F">
        <w:t xml:space="preserve"> withdrawal (1945-8), the Malayan Emergency (1948-60), the Suez </w:t>
      </w:r>
      <w:r w:rsidR="00AA730F">
        <w:t>Crisis</w:t>
      </w:r>
      <w:r w:rsidRPr="00AA730F">
        <w:t xml:space="preserve"> (1956) or the Cyprus Emergency post-1974. This is because he has </w:t>
      </w:r>
      <w:r w:rsidRPr="00AA730F">
        <w:lastRenderedPageBreak/>
        <w:t>already written extensively about the role o</w:t>
      </w:r>
      <w:r w:rsidR="006C3AF3">
        <w:t xml:space="preserve">f Int. </w:t>
      </w:r>
      <w:r w:rsidR="00AA730F">
        <w:t>in Warfare, the H</w:t>
      </w:r>
      <w:r w:rsidR="006C3AF3">
        <w:t>istory of the Int.</w:t>
      </w:r>
      <w:r w:rsidRPr="00AA730F">
        <w:t xml:space="preserve"> Corps and the Falklands War </w:t>
      </w:r>
      <w:r w:rsidR="00AA730F">
        <w:t>(1982) alongside the Military C</w:t>
      </w:r>
      <w:r w:rsidRPr="00AA730F">
        <w:t>ampaigns in Kenya, Borneo, Aden and Northern Ireland.</w:t>
      </w:r>
      <w:r w:rsidR="00C46B08" w:rsidRPr="00AA730F">
        <w:rPr>
          <w:rStyle w:val="FootnoteReference"/>
        </w:rPr>
        <w:footnoteReference w:id="22"/>
      </w:r>
      <w:r w:rsidRPr="00AA730F">
        <w:t xml:space="preserve"> Furthermore, if more literature</w:t>
      </w:r>
      <w:r w:rsidR="009C71B4">
        <w:t xml:space="preserve"> was to be written about </w:t>
      </w:r>
      <w:r w:rsidR="009C71B4" w:rsidRPr="006C3AF3">
        <w:rPr>
          <w:noProof/>
        </w:rPr>
        <w:t>COIN</w:t>
      </w:r>
      <w:r w:rsidR="009C71B4">
        <w:t>,</w:t>
      </w:r>
      <w:r w:rsidRPr="00AA730F">
        <w:t xml:space="preserve"> </w:t>
      </w:r>
      <w:r w:rsidRPr="001B65BF">
        <w:rPr>
          <w:noProof/>
        </w:rPr>
        <w:t>Low</w:t>
      </w:r>
      <w:r w:rsidR="001B65BF">
        <w:rPr>
          <w:noProof/>
        </w:rPr>
        <w:t>-</w:t>
      </w:r>
      <w:r w:rsidRPr="001B65BF">
        <w:rPr>
          <w:noProof/>
        </w:rPr>
        <w:t>Intensity</w:t>
      </w:r>
      <w:r w:rsidR="009C71B4">
        <w:t xml:space="preserve"> Warfare and </w:t>
      </w:r>
      <w:r w:rsidRPr="00AA730F">
        <w:t>international de-colonisation especially the Dutch withdrawal from the East Indies leadi</w:t>
      </w:r>
      <w:r w:rsidR="009C71B4">
        <w:t>ng to the creation of Indonesia. In addition to</w:t>
      </w:r>
      <w:r w:rsidRPr="00AA730F">
        <w:t xml:space="preserve"> the Portuguese withdrawal from Angola, Guinea-Bissau and Mozambique or the separation of Rhodesia into</w:t>
      </w:r>
      <w:r w:rsidR="009C71B4">
        <w:t xml:space="preserve"> Malawi, Zambia and Zimbabwe the</w:t>
      </w:r>
      <w:r w:rsidRPr="00AA730F">
        <w:t>s</w:t>
      </w:r>
      <w:r w:rsidR="009C71B4">
        <w:t>e</w:t>
      </w:r>
      <w:r w:rsidRPr="00AA730F">
        <w:t xml:space="preserve"> would be beneficial to the historical record. </w:t>
      </w:r>
      <w:r w:rsidRPr="009C71B4">
        <w:t>The collapse of the Dutch and Portug</w:t>
      </w:r>
      <w:r w:rsidR="009C71B4">
        <w:t>uese Colonial E</w:t>
      </w:r>
      <w:r w:rsidRPr="009C71B4">
        <w:t xml:space="preserve">mpires appears to be an area that is currently </w:t>
      </w:r>
      <w:r w:rsidRPr="009C71B4">
        <w:rPr>
          <w:noProof/>
        </w:rPr>
        <w:t>under-researched</w:t>
      </w:r>
      <w:r w:rsidR="00B214F4" w:rsidRPr="009C71B4">
        <w:t xml:space="preserve"> by scholarship. </w:t>
      </w:r>
      <w:r w:rsidR="00B214F4" w:rsidRPr="001B65BF">
        <w:rPr>
          <w:noProof/>
        </w:rPr>
        <w:t>W</w:t>
      </w:r>
      <w:r w:rsidRPr="001B65BF">
        <w:rPr>
          <w:noProof/>
        </w:rPr>
        <w:t>hether</w:t>
      </w:r>
      <w:r w:rsidRPr="009C71B4">
        <w:t xml:space="preserve"> this down to the lack of sources or the minimal national or international impact that the Portuguese and Dutch empires had on a global scale it is unclear. Whereas</w:t>
      </w:r>
      <w:r w:rsidR="004C131E" w:rsidRPr="009C71B4">
        <w:t>,</w:t>
      </w:r>
      <w:r w:rsidRPr="009C71B4">
        <w:t xml:space="preserve"> there is more scholarship </w:t>
      </w:r>
      <w:r w:rsidR="00D15D59" w:rsidRPr="009C71B4">
        <w:t>available covering</w:t>
      </w:r>
      <w:r w:rsidRPr="009C71B4">
        <w:t xml:space="preserve"> the French and American interventions in Vietnam or Indochina </w:t>
      </w:r>
      <w:r w:rsidR="00D15D59" w:rsidRPr="009C71B4">
        <w:t>alongside the</w:t>
      </w:r>
      <w:r w:rsidRPr="009C71B4">
        <w:t xml:space="preserve"> British de-colonisation in the Middle and </w:t>
      </w:r>
      <w:r w:rsidR="00AF7777" w:rsidRPr="009C71B4">
        <w:t xml:space="preserve">the </w:t>
      </w:r>
      <w:r w:rsidRPr="009C71B4">
        <w:rPr>
          <w:noProof/>
        </w:rPr>
        <w:t>Far</w:t>
      </w:r>
      <w:r w:rsidRPr="009C71B4">
        <w:t xml:space="preserve"> East.</w:t>
      </w:r>
      <w:r w:rsidR="00CE6B7B" w:rsidRPr="009C71B4">
        <w:rPr>
          <w:rStyle w:val="FootnoteReference"/>
        </w:rPr>
        <w:footnoteReference w:id="23"/>
      </w:r>
    </w:p>
    <w:p w:rsidR="00BA7463" w:rsidRPr="009C71B4" w:rsidRDefault="00BA7463" w:rsidP="00BA7463">
      <w:pPr>
        <w:spacing w:line="480" w:lineRule="auto"/>
      </w:pPr>
    </w:p>
    <w:p w:rsidR="00BA7463" w:rsidRPr="009C71B4" w:rsidRDefault="00BA7463" w:rsidP="00BA7463">
      <w:pPr>
        <w:spacing w:line="480" w:lineRule="auto"/>
      </w:pPr>
      <w:r w:rsidRPr="009C71B4">
        <w:t xml:space="preserve">Victoria Nolan’s </w:t>
      </w:r>
      <w:r w:rsidRPr="009C71B4">
        <w:rPr>
          <w:noProof/>
        </w:rPr>
        <w:t>work</w:t>
      </w:r>
      <w:r w:rsidRPr="009C71B4">
        <w:t xml:space="preserve"> </w:t>
      </w:r>
      <w:r w:rsidRPr="009C71B4">
        <w:rPr>
          <w:i/>
        </w:rPr>
        <w:t xml:space="preserve">Military Leadership and Counterinsurgency </w:t>
      </w:r>
      <w:r w:rsidRPr="009C71B4">
        <w:t xml:space="preserve">is an excellent and valuable piece of modern academic scholarship on Military leadership and British COIN </w:t>
      </w:r>
      <w:r w:rsidR="00D66B6C" w:rsidRPr="00D66B6C">
        <w:t>Operations</w:t>
      </w:r>
      <w:r w:rsidRPr="009C71B4">
        <w:t xml:space="preserve"> in </w:t>
      </w:r>
      <w:r w:rsidR="00A6063F" w:rsidRPr="009C71B4">
        <w:t xml:space="preserve">Palestine, </w:t>
      </w:r>
      <w:r w:rsidRPr="009C71B4">
        <w:t>Malaya, Kenya and Cyprus.</w:t>
      </w:r>
      <w:r w:rsidRPr="009C71B4">
        <w:rPr>
          <w:rStyle w:val="FootnoteReference"/>
        </w:rPr>
        <w:footnoteReference w:id="24"/>
      </w:r>
      <w:r w:rsidRPr="009C71B4">
        <w:t xml:space="preserve"> However, its main drawback is that the book does not cover British COIN </w:t>
      </w:r>
      <w:r w:rsidR="00D66B6C" w:rsidRPr="00D66B6C">
        <w:t xml:space="preserve">Operations </w:t>
      </w:r>
      <w:r w:rsidRPr="009C71B4">
        <w:t xml:space="preserve">beyond 1960 (Borneo, Aden and Northern Ireland). It is </w:t>
      </w:r>
      <w:r w:rsidRPr="009C71B4">
        <w:lastRenderedPageBreak/>
        <w:t>understandable why she would choose not to cover Northern Ireland due to its many complexities and its political consequences that are still affecting current political and social thought. Whereas</w:t>
      </w:r>
      <w:r w:rsidR="009C71B4" w:rsidRPr="009C71B4">
        <w:t>,</w:t>
      </w:r>
      <w:r w:rsidRPr="009C71B4">
        <w:t xml:space="preserve"> omitting either through choice or n</w:t>
      </w:r>
      <w:r w:rsidR="009C71B4" w:rsidRPr="009C71B4">
        <w:t>ecessity the Borneo and Aden C</w:t>
      </w:r>
      <w:r w:rsidRPr="009C71B4">
        <w:t xml:space="preserve">ampaigns has a severe impact on the book’s ability to engage with a more holistic view of British COIN strategy and </w:t>
      </w:r>
      <w:r w:rsidR="00D66B6C" w:rsidRPr="00D66B6C">
        <w:t>Operations</w:t>
      </w:r>
      <w:r w:rsidRPr="009C71B4">
        <w:t xml:space="preserve"> post-1945.</w:t>
      </w:r>
    </w:p>
    <w:p w:rsidR="00BA7463" w:rsidRPr="009C71B4" w:rsidRDefault="00BA7463" w:rsidP="00BA7463">
      <w:pPr>
        <w:spacing w:line="480" w:lineRule="auto"/>
      </w:pPr>
    </w:p>
    <w:p w:rsidR="00BA7463" w:rsidRPr="009C71B4" w:rsidRDefault="00BA7463" w:rsidP="00BA7463">
      <w:pPr>
        <w:spacing w:line="480" w:lineRule="auto"/>
      </w:pPr>
      <w:r w:rsidRPr="009C71B4">
        <w:t xml:space="preserve">Two future works that will be appearing after my dissertation is completed are </w:t>
      </w:r>
      <w:hyperlink r:id="rId8" w:history="1">
        <w:r w:rsidRPr="009C71B4">
          <w:rPr>
            <w:rStyle w:val="Hyperlink"/>
            <w:i/>
            <w:color w:val="auto"/>
            <w:u w:val="none"/>
          </w:rPr>
          <w:t>Northern Ireland: The Troubles: From The Provos to The Det, 1968-1998</w:t>
        </w:r>
      </w:hyperlink>
      <w:r w:rsidRPr="009C71B4">
        <w:rPr>
          <w:i/>
        </w:rPr>
        <w:t xml:space="preserve"> </w:t>
      </w:r>
      <w:r w:rsidRPr="009C71B4">
        <w:t xml:space="preserve">about the recruitment, use and methods of covert military and civilian surveillance </w:t>
      </w:r>
      <w:r w:rsidR="00A6063F" w:rsidRPr="009C71B4">
        <w:t>organisations</w:t>
      </w:r>
      <w:r w:rsidRPr="009C71B4">
        <w:t xml:space="preserve"> used against the Provisional IRA. Alongside, </w:t>
      </w:r>
      <w:r w:rsidRPr="009C71B4">
        <w:rPr>
          <w:i/>
        </w:rPr>
        <w:t xml:space="preserve">Witness to War Crimes: The Memoirs of a Peacekeeper in Bosnia </w:t>
      </w:r>
      <w:r w:rsidR="00C4288C" w:rsidRPr="009C71B4">
        <w:t>which i</w:t>
      </w:r>
      <w:r w:rsidR="00284626" w:rsidRPr="009C71B4">
        <w:t xml:space="preserve">s the autobiography of Col. </w:t>
      </w:r>
      <w:r w:rsidRPr="009C71B4">
        <w:t xml:space="preserve">Colm Doyle of the Irish Defence Forces </w:t>
      </w:r>
      <w:r w:rsidR="009C71B4">
        <w:t>detailing</w:t>
      </w:r>
      <w:r w:rsidRPr="009C71B4">
        <w:t xml:space="preserve"> his experiences in Bosnia as a negotiator and head of the EUMM.</w:t>
      </w:r>
      <w:r w:rsidRPr="009C71B4">
        <w:rPr>
          <w:rStyle w:val="FootnoteReference"/>
        </w:rPr>
        <w:footnoteReference w:id="25"/>
      </w:r>
      <w:r w:rsidR="008D2830" w:rsidRPr="009C71B4">
        <w:t xml:space="preserve"> B</w:t>
      </w:r>
      <w:r w:rsidRPr="009C71B4">
        <w:t xml:space="preserve">oth </w:t>
      </w:r>
      <w:r w:rsidR="008D2830" w:rsidRPr="009C71B4">
        <w:t xml:space="preserve">books </w:t>
      </w:r>
      <w:r w:rsidRPr="009C71B4">
        <w:t>look to be advantageous for the historical record</w:t>
      </w:r>
      <w:r w:rsidR="00BD4C55" w:rsidRPr="009C71B4">
        <w:t>s</w:t>
      </w:r>
      <w:r w:rsidRPr="009C71B4">
        <w:t xml:space="preserve"> of The Troubles and the Former Yugoslavia respectively written by highly qualified and respected authors.</w:t>
      </w:r>
      <w:r w:rsidR="00A6063F" w:rsidRPr="009C71B4">
        <w:t xml:space="preserve"> Furthermore, the EUMMs conducted are areas that are usually minimised in scholarship instead they focus heavily on NATO or </w:t>
      </w:r>
      <w:r w:rsidR="00A6063F" w:rsidRPr="009C71B4">
        <w:rPr>
          <w:noProof/>
        </w:rPr>
        <w:t>UN</w:t>
      </w:r>
      <w:r w:rsidR="00672BA7">
        <w:rPr>
          <w:noProof/>
        </w:rPr>
        <w:t>-</w:t>
      </w:r>
      <w:r w:rsidR="00A6063F" w:rsidRPr="009C71B4">
        <w:rPr>
          <w:noProof/>
        </w:rPr>
        <w:t>led</w:t>
      </w:r>
      <w:r w:rsidR="00A6063F" w:rsidRPr="009C71B4">
        <w:t xml:space="preserve"> </w:t>
      </w:r>
      <w:r w:rsidR="00D66B6C" w:rsidRPr="00D66B6C">
        <w:t>Operations</w:t>
      </w:r>
      <w:r w:rsidR="00A6063F" w:rsidRPr="009C71B4">
        <w:t xml:space="preserve"> as opposed to EU</w:t>
      </w:r>
      <w:r w:rsidR="00D66B6C">
        <w:t>-led</w:t>
      </w:r>
      <w:r w:rsidR="00B214F4" w:rsidRPr="009C71B4">
        <w:t xml:space="preserve"> </w:t>
      </w:r>
      <w:r w:rsidR="00D66B6C" w:rsidRPr="00D66B6C">
        <w:t>Operations</w:t>
      </w:r>
    </w:p>
    <w:p w:rsidR="00BA7463" w:rsidRPr="009C71B4" w:rsidRDefault="00BA7463" w:rsidP="00BA7463">
      <w:pPr>
        <w:spacing w:line="480" w:lineRule="auto"/>
      </w:pPr>
      <w:r w:rsidRPr="009C71B4">
        <w:rPr>
          <w:sz w:val="40"/>
          <w:szCs w:val="40"/>
        </w:rPr>
        <w:br w:type="page"/>
      </w:r>
    </w:p>
    <w:p w:rsidR="00BA7463" w:rsidRPr="008D2891" w:rsidRDefault="00BA7463" w:rsidP="008D2891">
      <w:pPr>
        <w:pStyle w:val="Heading1"/>
        <w:spacing w:line="360" w:lineRule="auto"/>
        <w:jc w:val="center"/>
        <w:rPr>
          <w:rFonts w:ascii="Times New Roman" w:hAnsi="Times New Roman" w:cs="Times New Roman"/>
          <w:sz w:val="40"/>
          <w:szCs w:val="40"/>
        </w:rPr>
      </w:pPr>
      <w:bookmarkStart w:id="26" w:name="_Toc503950311"/>
      <w:bookmarkStart w:id="27" w:name="_Toc512962087"/>
      <w:bookmarkEnd w:id="16"/>
      <w:r w:rsidRPr="00BC27ED">
        <w:rPr>
          <w:rFonts w:ascii="Times New Roman" w:hAnsi="Times New Roman" w:cs="Times New Roman"/>
          <w:sz w:val="40"/>
          <w:szCs w:val="40"/>
        </w:rPr>
        <w:lastRenderedPageBreak/>
        <w:t xml:space="preserve">Chapter 2: </w:t>
      </w:r>
      <w:r w:rsidR="000B5DB7">
        <w:rPr>
          <w:rFonts w:ascii="Times New Roman" w:hAnsi="Times New Roman" w:cs="Times New Roman"/>
          <w:sz w:val="40"/>
          <w:szCs w:val="40"/>
        </w:rPr>
        <w:t>Pre-</w:t>
      </w:r>
      <w:r w:rsidR="00EC0374">
        <w:rPr>
          <w:rFonts w:ascii="Times New Roman" w:hAnsi="Times New Roman" w:cs="Times New Roman"/>
          <w:sz w:val="40"/>
          <w:szCs w:val="40"/>
        </w:rPr>
        <w:t>‘</w:t>
      </w:r>
      <w:r w:rsidR="008D2891" w:rsidRPr="00EC0374">
        <w:rPr>
          <w:rFonts w:ascii="Times New Roman" w:hAnsi="Times New Roman" w:cs="Times New Roman"/>
          <w:sz w:val="40"/>
          <w:szCs w:val="40"/>
        </w:rPr>
        <w:t>East of Suez</w:t>
      </w:r>
      <w:r w:rsidR="00EC0374">
        <w:rPr>
          <w:rFonts w:ascii="Times New Roman" w:hAnsi="Times New Roman" w:cs="Times New Roman"/>
          <w:sz w:val="40"/>
          <w:szCs w:val="40"/>
        </w:rPr>
        <w:t>’</w:t>
      </w:r>
      <w:r w:rsidR="008D2891" w:rsidRPr="008D2891">
        <w:rPr>
          <w:rFonts w:ascii="Times New Roman" w:hAnsi="Times New Roman" w:cs="Times New Roman"/>
          <w:sz w:val="40"/>
          <w:szCs w:val="40"/>
        </w:rPr>
        <w:t xml:space="preserve"> Declaration (1948-68)</w:t>
      </w:r>
      <w:bookmarkEnd w:id="26"/>
      <w:bookmarkEnd w:id="27"/>
    </w:p>
    <w:p w:rsidR="00BA7463" w:rsidRPr="005F1154" w:rsidRDefault="00BA7463" w:rsidP="00BA7463">
      <w:pPr>
        <w:spacing w:line="480" w:lineRule="auto"/>
      </w:pPr>
      <w:r w:rsidRPr="00753284">
        <w:t>After the Second World War ended in 1945</w:t>
      </w:r>
      <w:r w:rsidR="00753284">
        <w:t>,</w:t>
      </w:r>
      <w:r w:rsidRPr="00753284">
        <w:t xml:space="preserve"> many Asiatic and African colonies of the </w:t>
      </w:r>
      <w:r w:rsidR="005F1154">
        <w:t xml:space="preserve">colonial </w:t>
      </w:r>
      <w:r w:rsidRPr="00753284">
        <w:t>empires</w:t>
      </w:r>
      <w:r w:rsidR="005F1154">
        <w:t>,</w:t>
      </w:r>
      <w:r w:rsidRPr="00753284">
        <w:t xml:space="preserve"> most prominently the British, Belgian, Dutch, French and Portuguese Empires began to demand their independence from their respective European colonial overlord.</w:t>
      </w:r>
      <w:r w:rsidRPr="005F1154">
        <w:rPr>
          <w:rStyle w:val="FootnoteReference"/>
        </w:rPr>
        <w:footnoteReference w:id="26"/>
      </w:r>
      <w:r w:rsidRPr="005F1154">
        <w:t xml:space="preserve"> However, there were many interpretations </w:t>
      </w:r>
      <w:r w:rsidRPr="005F1154">
        <w:rPr>
          <w:noProof/>
        </w:rPr>
        <w:t>of</w:t>
      </w:r>
      <w:r w:rsidRPr="005F1154">
        <w:t xml:space="preserve"> how independence was to be achieved and what was to replace the old colonial administrat</w:t>
      </w:r>
      <w:r w:rsidR="005F1154">
        <w:t>ions. Furthermore, the fear of C</w:t>
      </w:r>
      <w:r w:rsidRPr="005F1154">
        <w:t>ommunism and its threatening expansion into Africa and Asia had many western powers especially the Amer</w:t>
      </w:r>
      <w:r w:rsidR="005F1154">
        <w:t>icans fearful of a C</w:t>
      </w:r>
      <w:r w:rsidRPr="005F1154">
        <w:t>ommunist victory in the Cold War.</w:t>
      </w:r>
      <w:r w:rsidRPr="005F1154">
        <w:rPr>
          <w:rStyle w:val="FootnoteReference"/>
        </w:rPr>
        <w:footnoteReference w:id="27"/>
      </w:r>
      <w:bookmarkStart w:id="28" w:name="_Hlk504386525"/>
      <w:r w:rsidR="008D2891" w:rsidRPr="008D2891">
        <w:t xml:space="preserve"> This chapter will cover conflicts from 1948-60 primarily the Malayan Emergency (1948-60), Mau Mau rebellion (1952-6), Brunei Emergency (1962-6) and the Aden Emergency (1963-7).</w:t>
      </w:r>
      <w:bookmarkEnd w:id="28"/>
    </w:p>
    <w:p w:rsidR="00BA7463" w:rsidRPr="005F1154" w:rsidRDefault="00BA7463" w:rsidP="00BA7463">
      <w:pPr>
        <w:spacing w:line="480" w:lineRule="auto"/>
      </w:pPr>
    </w:p>
    <w:p w:rsidR="00BA7463" w:rsidRPr="005F1154" w:rsidRDefault="00BA7463" w:rsidP="00BA7463">
      <w:pPr>
        <w:spacing w:line="480" w:lineRule="auto"/>
        <w:rPr>
          <w:b/>
        </w:rPr>
      </w:pPr>
      <w:r w:rsidRPr="005F1154">
        <w:t xml:space="preserve">In Malaya, the MPAJA reformed into the MRLA under </w:t>
      </w:r>
      <w:r w:rsidR="00B214F4" w:rsidRPr="005F1154">
        <w:t xml:space="preserve">the leadership of Chin Peng </w:t>
      </w:r>
      <w:r w:rsidR="005F1154">
        <w:t xml:space="preserve">which was </w:t>
      </w:r>
      <w:r w:rsidR="00B214F4" w:rsidRPr="005F1154">
        <w:t>the military wing</w:t>
      </w:r>
      <w:r w:rsidRPr="005F1154">
        <w:t xml:space="preserve"> of the MCP. Ironically, he had been awarded the OBE for services in the Second World War against the Japanese in support of Force 136</w:t>
      </w:r>
      <w:r w:rsidR="005F1154">
        <w:t xml:space="preserve"> the British trained Guerrillas that harassed the Japanese in Malaya</w:t>
      </w:r>
      <w:r w:rsidRPr="005F1154">
        <w:t>.</w:t>
      </w:r>
      <w:r w:rsidRPr="005F1154">
        <w:rPr>
          <w:rStyle w:val="FootnoteReference"/>
        </w:rPr>
        <w:footnoteReference w:id="28"/>
      </w:r>
      <w:r w:rsidRPr="005F1154">
        <w:t xml:space="preserve"> The problems of the process of de-colonisation and its subsequent problems</w:t>
      </w:r>
      <w:r w:rsidR="005F1154">
        <w:t>,</w:t>
      </w:r>
      <w:r w:rsidRPr="005F1154">
        <w:t xml:space="preserve"> impacted on much of the 20</w:t>
      </w:r>
      <w:r w:rsidRPr="005F1154">
        <w:rPr>
          <w:vertAlign w:val="superscript"/>
        </w:rPr>
        <w:t>th</w:t>
      </w:r>
      <w:r w:rsidRPr="005F1154">
        <w:t xml:space="preserve"> Cen</w:t>
      </w:r>
      <w:r w:rsidR="005F1154">
        <w:t xml:space="preserve">tury politically and militarily, </w:t>
      </w:r>
      <w:r w:rsidRPr="005F1154">
        <w:t>the consequences can still be seen today globally.</w:t>
      </w:r>
      <w:r w:rsidRPr="005F1154">
        <w:rPr>
          <w:rStyle w:val="FootnoteReference"/>
        </w:rPr>
        <w:footnoteReference w:id="29"/>
      </w:r>
      <w:r w:rsidRPr="005F1154">
        <w:t xml:space="preserve"> </w:t>
      </w:r>
      <w:r w:rsidRPr="005F1154">
        <w:rPr>
          <w:noProof/>
        </w:rPr>
        <w:t>Meanwhile,</w:t>
      </w:r>
      <w:r w:rsidRPr="005F1154">
        <w:t xml:space="preserve"> in </w:t>
      </w:r>
      <w:r w:rsidRPr="005F1154">
        <w:rPr>
          <w:noProof/>
        </w:rPr>
        <w:t>Kenya,</w:t>
      </w:r>
      <w:r w:rsidRPr="005F1154">
        <w:t xml:space="preserve"> the Mau </w:t>
      </w:r>
      <w:proofErr w:type="spellStart"/>
      <w:r w:rsidR="006B1D35" w:rsidRPr="005F1154">
        <w:t>Mau</w:t>
      </w:r>
      <w:proofErr w:type="spellEnd"/>
      <w:r w:rsidR="006B1D35" w:rsidRPr="005F1154">
        <w:t xml:space="preserve"> </w:t>
      </w:r>
      <w:r w:rsidRPr="005F1154">
        <w:t>Rebellion led by the Kikuyu Tribe campaigned for Kenyan independence from Britain and racial equality.</w:t>
      </w:r>
      <w:r w:rsidRPr="005F1154">
        <w:rPr>
          <w:rStyle w:val="FootnoteReference"/>
        </w:rPr>
        <w:footnoteReference w:id="30"/>
      </w:r>
      <w:r w:rsidRPr="005F1154">
        <w:t xml:space="preserve"> The rebellion has become sy</w:t>
      </w:r>
      <w:r w:rsidR="005F1154">
        <w:t>nonymous with the harsh Kikuyu Oath E</w:t>
      </w:r>
      <w:r w:rsidRPr="005F1154">
        <w:t xml:space="preserve">nforcement and the </w:t>
      </w:r>
      <w:r w:rsidRPr="005F1154">
        <w:lastRenderedPageBreak/>
        <w:t>implementation of the Strategic Hamlet policy</w:t>
      </w:r>
      <w:r w:rsidR="005F1154">
        <w:t>,</w:t>
      </w:r>
      <w:r w:rsidRPr="005F1154">
        <w:t xml:space="preserve"> alongside</w:t>
      </w:r>
      <w:r w:rsidR="005F1154">
        <w:t>,</w:t>
      </w:r>
      <w:r w:rsidRPr="005F1154">
        <w:t xml:space="preserve"> the use of the KAR supported by the British Army where necessary.</w:t>
      </w:r>
      <w:r w:rsidRPr="005F1154">
        <w:rPr>
          <w:rStyle w:val="FootnoteReference"/>
        </w:rPr>
        <w:footnoteReference w:id="31"/>
      </w:r>
      <w:r w:rsidRPr="005F1154">
        <w:t xml:space="preserve"> The Kikuyu Tribe was unable to gain popular support </w:t>
      </w:r>
      <w:r w:rsidR="00B214F4" w:rsidRPr="005F1154">
        <w:t>beca</w:t>
      </w:r>
      <w:r w:rsidR="00B9395A" w:rsidRPr="005F1154">
        <w:t xml:space="preserve">use the Mau </w:t>
      </w:r>
      <w:proofErr w:type="spellStart"/>
      <w:r w:rsidR="00B9395A" w:rsidRPr="005F1154">
        <w:t>Mau</w:t>
      </w:r>
      <w:proofErr w:type="spellEnd"/>
      <w:r w:rsidR="00B9395A" w:rsidRPr="005F1154">
        <w:t xml:space="preserve"> insurgency was</w:t>
      </w:r>
      <w:r w:rsidR="00B214F4" w:rsidRPr="005F1154">
        <w:t xml:space="preserve"> </w:t>
      </w:r>
      <w:r w:rsidR="00B214F4" w:rsidRPr="005F1154">
        <w:rPr>
          <w:noProof/>
        </w:rPr>
        <w:t>tribal</w:t>
      </w:r>
      <w:r w:rsidR="00B9395A" w:rsidRPr="005F1154">
        <w:rPr>
          <w:noProof/>
        </w:rPr>
        <w:t>-</w:t>
      </w:r>
      <w:r w:rsidR="00B214F4" w:rsidRPr="005F1154">
        <w:rPr>
          <w:noProof/>
        </w:rPr>
        <w:t>based</w:t>
      </w:r>
      <w:r w:rsidR="00B214F4" w:rsidRPr="005F1154">
        <w:t xml:space="preserve"> as opposed to a unifying population insurgency. U</w:t>
      </w:r>
      <w:r w:rsidRPr="005F1154">
        <w:t xml:space="preserve">nlike the MRLA </w:t>
      </w:r>
      <w:r w:rsidR="005F1154">
        <w:t xml:space="preserve">who </w:t>
      </w:r>
      <w:r w:rsidRPr="005F1154">
        <w:t xml:space="preserve">had a whole ethnic community </w:t>
      </w:r>
      <w:r w:rsidR="005F1154">
        <w:t>for support,</w:t>
      </w:r>
      <w:r w:rsidRPr="005F1154">
        <w:t xml:space="preserve"> namely</w:t>
      </w:r>
      <w:r w:rsidR="005F1154">
        <w:t>,</w:t>
      </w:r>
      <w:r w:rsidRPr="005F1154">
        <w:t xml:space="preserve"> </w:t>
      </w:r>
      <w:r w:rsidR="005F1154">
        <w:t xml:space="preserve">the </w:t>
      </w:r>
      <w:r w:rsidRPr="005F1154">
        <w:t>Malay-Chinese which account for a significant proportion of the Malayan population, especially near the Jungle and Plantations.</w:t>
      </w:r>
      <w:r w:rsidRPr="005F1154">
        <w:rPr>
          <w:rStyle w:val="FootnoteReference"/>
        </w:rPr>
        <w:footnoteReference w:id="32"/>
      </w:r>
      <w:r w:rsidRPr="005F1154">
        <w:t xml:space="preserve"> Whereas</w:t>
      </w:r>
      <w:r w:rsidR="005F1154" w:rsidRPr="005F1154">
        <w:t>,</w:t>
      </w:r>
      <w:r w:rsidRPr="005F1154">
        <w:t xml:space="preserve"> in the Aden Emergenc</w:t>
      </w:r>
      <w:r w:rsidR="005F1154">
        <w:t>y the British were fighting an I</w:t>
      </w:r>
      <w:r w:rsidRPr="005F1154">
        <w:t>nsurgency comprised of the NLF and FLOSY which</w:t>
      </w:r>
      <w:r w:rsidR="005F1154">
        <w:t xml:space="preserve"> were supported by the Adenese Civic A</w:t>
      </w:r>
      <w:r w:rsidRPr="005F1154">
        <w:t>uthorities especially the Aden Armed Police</w:t>
      </w:r>
      <w:r w:rsidR="008F724C" w:rsidRPr="005F1154">
        <w:t xml:space="preserve"> and some of the South Arabian Army</w:t>
      </w:r>
      <w:r w:rsidRPr="005F1154">
        <w:t>.</w:t>
      </w:r>
      <w:r w:rsidRPr="005F1154">
        <w:rPr>
          <w:rStyle w:val="FootnoteReference"/>
        </w:rPr>
        <w:footnoteReference w:id="33"/>
      </w:r>
      <w:r w:rsidRPr="005F1154">
        <w:t xml:space="preserve"> The lack of Police support for the Military COIN </w:t>
      </w:r>
      <w:r w:rsidR="00D66B6C" w:rsidRPr="00D66B6C">
        <w:t>Operations</w:t>
      </w:r>
      <w:r w:rsidRPr="005F1154">
        <w:t xml:space="preserve"> </w:t>
      </w:r>
      <w:r w:rsidR="005F1154">
        <w:t>in Aden being de</w:t>
      </w:r>
      <w:r w:rsidRPr="005F1154">
        <w:t xml:space="preserve">ployed by the British Army directly contributed to the famous re-occupation of Crater by Lt. Col. Colin ‘Mad Mitch’ Mitchell OC of the Argyll and Sutherland Highlanders and the instigation of </w:t>
      </w:r>
      <w:r w:rsidRPr="005F1154">
        <w:rPr>
          <w:noProof/>
        </w:rPr>
        <w:t>so-called</w:t>
      </w:r>
      <w:r w:rsidRPr="005F1154">
        <w:t xml:space="preserve"> ‘Argyll Law’.</w:t>
      </w:r>
      <w:r w:rsidRPr="005F1154">
        <w:rPr>
          <w:rStyle w:val="FootnoteReference"/>
        </w:rPr>
        <w:footnoteReference w:id="34"/>
      </w:r>
      <w:r w:rsidRPr="005F1154">
        <w:t xml:space="preserve"> </w:t>
      </w:r>
      <w:r w:rsidR="005F1154">
        <w:t>However, the Brunei and Borneo C</w:t>
      </w:r>
      <w:r w:rsidRPr="005F1154">
        <w:t>onfrontations were a result of Indonesian encroachment towards Malaysia (after Malaya, Borneo,</w:t>
      </w:r>
      <w:r w:rsidR="00D66B6C">
        <w:t xml:space="preserve"> Sarawak and Singapore unified Singapore later left the union</w:t>
      </w:r>
      <w:r w:rsidRPr="005F1154">
        <w:t>).</w:t>
      </w:r>
      <w:r w:rsidRPr="005F1154">
        <w:rPr>
          <w:rStyle w:val="FootnoteReference"/>
        </w:rPr>
        <w:footnoteReference w:id="35"/>
      </w:r>
    </w:p>
    <w:p w:rsidR="00BA7463" w:rsidRPr="005F1154" w:rsidRDefault="00BA7463" w:rsidP="00BA7463">
      <w:pPr>
        <w:spacing w:line="480" w:lineRule="auto"/>
      </w:pPr>
    </w:p>
    <w:p w:rsidR="00BA7463" w:rsidRPr="005F1154" w:rsidRDefault="00BA7463" w:rsidP="00BA7463">
      <w:pPr>
        <w:spacing w:line="480" w:lineRule="auto"/>
      </w:pPr>
      <w:r w:rsidRPr="005F1154">
        <w:t>The colonial empires having superiority in terms of manpower and firepower available via professional standing armies though not necessarily volunteer armies, for example, the British Army had National Service until 1960.</w:t>
      </w:r>
      <w:r w:rsidRPr="005F1154">
        <w:rPr>
          <w:rStyle w:val="FootnoteReference"/>
        </w:rPr>
        <w:footnoteReference w:id="36"/>
      </w:r>
      <w:r w:rsidR="000D7CD9">
        <w:t xml:space="preserve"> The Guerrillas had to resort to Guerrilla W</w:t>
      </w:r>
      <w:r w:rsidRPr="005F1154">
        <w:t>arfare to stand any chance of defeating a conventional and uni</w:t>
      </w:r>
      <w:r w:rsidR="000D7CD9">
        <w:t>formed army. Additionally, the G</w:t>
      </w:r>
      <w:r w:rsidRPr="005F1154">
        <w:t xml:space="preserve">uerrillas had the advantages of having excellent local knowledge and camouflage ability to hide their </w:t>
      </w:r>
      <w:r w:rsidRPr="005F1154">
        <w:lastRenderedPageBreak/>
        <w:t xml:space="preserve">logistics bases from enemy aircraft and patrols. Therefore, all the conventional and uniformed colonial armies had to re-think, adapt and become less entrenched in fighting a </w:t>
      </w:r>
      <w:r w:rsidR="000D330E">
        <w:t>conventional war to defeat the I</w:t>
      </w:r>
      <w:r w:rsidRPr="005F1154">
        <w:t>nsurgents.</w:t>
      </w:r>
      <w:r w:rsidRPr="005F1154">
        <w:rPr>
          <w:rStyle w:val="FootnoteReference"/>
        </w:rPr>
        <w:footnoteReference w:id="37"/>
      </w:r>
      <w:r w:rsidRPr="005F1154">
        <w:t xml:space="preserve"> However, military force alone cannot defeat an insurgency because, there must be </w:t>
      </w:r>
      <w:r w:rsidRPr="005F1154">
        <w:rPr>
          <w:noProof/>
        </w:rPr>
        <w:t>political</w:t>
      </w:r>
      <w:r w:rsidRPr="005F1154">
        <w:t xml:space="preserve"> direction to achieve the de-stabilisation of an insurgency, alongside cooperation with local elites because without local popular support defeating an insurgency by COIN is a hopeless and painful task.</w:t>
      </w:r>
      <w:r w:rsidRPr="005F1154">
        <w:rPr>
          <w:rStyle w:val="FootnoteReference"/>
        </w:rPr>
        <w:footnoteReference w:id="38"/>
      </w:r>
    </w:p>
    <w:p w:rsidR="00BA7463" w:rsidRPr="005F1154" w:rsidRDefault="00BA7463" w:rsidP="00BA7463">
      <w:pPr>
        <w:spacing w:line="480" w:lineRule="auto"/>
      </w:pPr>
    </w:p>
    <w:p w:rsidR="00BA7463" w:rsidRPr="005F1154" w:rsidRDefault="00BA7463" w:rsidP="00BA7463">
      <w:pPr>
        <w:spacing w:line="480" w:lineRule="auto"/>
      </w:pPr>
      <w:r w:rsidRPr="005F1154">
        <w:t>Guerrillas will resort to techniques, weapons and tactics that are cheap, easy, mass produ</w:t>
      </w:r>
      <w:r w:rsidR="005F1154">
        <w:t>cible and low risk. Be</w:t>
      </w:r>
      <w:r w:rsidRPr="005F1154">
        <w:t xml:space="preserve"> they punji sticks, </w:t>
      </w:r>
      <w:proofErr w:type="spellStart"/>
      <w:r w:rsidRPr="005F1154">
        <w:t>panga</w:t>
      </w:r>
      <w:proofErr w:type="spellEnd"/>
      <w:r w:rsidRPr="005F1154">
        <w:t xml:space="preserve"> machetes, makeshift knives, </w:t>
      </w:r>
      <w:r w:rsidRPr="005F1154">
        <w:rPr>
          <w:noProof/>
        </w:rPr>
        <w:t>handcrafted</w:t>
      </w:r>
      <w:r w:rsidRPr="005F1154">
        <w:t xml:space="preserve"> firearms, and IEDs while conventional armies will have access to aircraft, tanks, APCs and artillery. These conventional vehicles </w:t>
      </w:r>
      <w:r w:rsidR="000D7CD9">
        <w:t>and weapons are useless to any G</w:t>
      </w:r>
      <w:r w:rsidRPr="005F1154">
        <w:t xml:space="preserve">uerrilla movement </w:t>
      </w:r>
      <w:r w:rsidRPr="006C3AF3">
        <w:rPr>
          <w:noProof/>
        </w:rPr>
        <w:t>unless</w:t>
      </w:r>
      <w:r w:rsidRPr="005F1154">
        <w:t xml:space="preserve"> they are seeking to replicate the 1972 Easter Offensive in Vietnam where the war became a conventional </w:t>
      </w:r>
      <w:r w:rsidR="000D7CD9">
        <w:t>war as opposed to the previous G</w:t>
      </w:r>
      <w:r w:rsidRPr="005F1154">
        <w:t>uerrilla war.</w:t>
      </w:r>
      <w:r w:rsidRPr="005F1154">
        <w:rPr>
          <w:rStyle w:val="FootnoteReference"/>
        </w:rPr>
        <w:footnoteReference w:id="39"/>
      </w:r>
      <w:r w:rsidRPr="005F1154">
        <w:t xml:space="preserve"> </w:t>
      </w:r>
      <w:r w:rsidRPr="005F1154">
        <w:rPr>
          <w:noProof/>
        </w:rPr>
        <w:t>Meanwhile,</w:t>
      </w:r>
      <w:r w:rsidR="00537A73">
        <w:t xml:space="preserve"> COIN F</w:t>
      </w:r>
      <w:r w:rsidRPr="005F1154">
        <w:t xml:space="preserve">orces will be aiming </w:t>
      </w:r>
      <w:r w:rsidRPr="005F1154">
        <w:rPr>
          <w:noProof/>
        </w:rPr>
        <w:t>to</w:t>
      </w:r>
      <w:r w:rsidR="005F1154">
        <w:t xml:space="preserve"> find and trap as many</w:t>
      </w:r>
      <w:r w:rsidR="000D330E">
        <w:t xml:space="preserve"> I</w:t>
      </w:r>
      <w:r w:rsidRPr="005F1154">
        <w:t>nsurgents as possible in one place to fight the conventional war that they are used to fighting and training for. This is because you have a distinct, disciplined and uniformed enemy to fig</w:t>
      </w:r>
      <w:r w:rsidR="005F1154">
        <w:t>ht with an ‘honour code’ under International L</w:t>
      </w:r>
      <w:r w:rsidRPr="005F1154">
        <w:t>aw (the Geneva and Hague Conventions [1949] as enforced and interpreted by</w:t>
      </w:r>
      <w:r w:rsidR="00D66B6C">
        <w:t xml:space="preserve"> the ICC located in The Hague</w:t>
      </w:r>
      <w:r w:rsidR="00EC2642">
        <w:t xml:space="preserve"> and other I</w:t>
      </w:r>
      <w:r w:rsidRPr="005F1154">
        <w:t xml:space="preserve">nternational </w:t>
      </w:r>
      <w:r w:rsidR="00EC2642">
        <w:t>C</w:t>
      </w:r>
      <w:r w:rsidRPr="005F1154">
        <w:t>ourts).</w:t>
      </w:r>
      <w:r w:rsidRPr="005F1154">
        <w:rPr>
          <w:rStyle w:val="FootnoteReference"/>
        </w:rPr>
        <w:footnoteReference w:id="40"/>
      </w:r>
      <w:r w:rsidRPr="005F1154">
        <w:t xml:space="preserve"> COIN warfare removes many aspects that are fundamental to </w:t>
      </w:r>
      <w:r w:rsidRPr="005F1154">
        <w:lastRenderedPageBreak/>
        <w:t xml:space="preserve">conventional warfare and changes many aspects of the ‘rulebook’ in terms of conducting and defeating a </w:t>
      </w:r>
      <w:r w:rsidRPr="005F1154">
        <w:rPr>
          <w:noProof/>
        </w:rPr>
        <w:t>low-intensity</w:t>
      </w:r>
      <w:r w:rsidRPr="005F1154">
        <w:t xml:space="preserve"> war. Hence</w:t>
      </w:r>
      <w:r w:rsidR="005F1154">
        <w:t>,</w:t>
      </w:r>
      <w:r w:rsidRPr="005F1154">
        <w:t xml:space="preserve"> why there </w:t>
      </w:r>
      <w:r w:rsidRPr="005F1154">
        <w:rPr>
          <w:noProof/>
        </w:rPr>
        <w:t>has</w:t>
      </w:r>
      <w:r w:rsidRPr="005F1154">
        <w:t xml:space="preserve"> been an increase in COIN studies and specialists post-1945 with the nuclear bombings of Hiroshima and Nagasaki and subsequent atomic and nuclear warhead testing.</w:t>
      </w:r>
      <w:r w:rsidRPr="005F1154">
        <w:rPr>
          <w:rStyle w:val="FootnoteReference"/>
        </w:rPr>
        <w:footnoteReference w:id="41"/>
      </w:r>
      <w:r w:rsidRPr="005F1154">
        <w:t xml:space="preserve"> This is because conventional warfare has become too expensive to launch and maintain conventional armies in wars indefinitely</w:t>
      </w:r>
      <w:r w:rsidR="005F1154">
        <w:t>,</w:t>
      </w:r>
      <w:r w:rsidRPr="005F1154">
        <w:t xml:space="preserve"> without undue sacrifices on the civilian populations and a detrimental impact </w:t>
      </w:r>
      <w:r w:rsidRPr="005F1154">
        <w:rPr>
          <w:noProof/>
        </w:rPr>
        <w:t>on</w:t>
      </w:r>
      <w:r w:rsidRPr="005F1154">
        <w:t xml:space="preserve"> the economic stability of the countries involved.</w:t>
      </w:r>
      <w:r w:rsidRPr="005F1154">
        <w:rPr>
          <w:rStyle w:val="FootnoteReference"/>
        </w:rPr>
        <w:footnoteReference w:id="42"/>
      </w:r>
    </w:p>
    <w:p w:rsidR="00BA7463" w:rsidRPr="005F1154" w:rsidRDefault="00BA7463" w:rsidP="00BA7463">
      <w:pPr>
        <w:spacing w:line="480" w:lineRule="auto"/>
      </w:pPr>
    </w:p>
    <w:p w:rsidR="00BA7463" w:rsidRPr="005F1154" w:rsidRDefault="00BA7463" w:rsidP="00BA7463">
      <w:pPr>
        <w:rPr>
          <w:rFonts w:eastAsiaTheme="majorEastAsia"/>
          <w:b/>
          <w:color w:val="000000" w:themeColor="text1"/>
        </w:rPr>
      </w:pPr>
      <w:r w:rsidRPr="005F1154">
        <w:rPr>
          <w:b/>
          <w:color w:val="000000" w:themeColor="text1"/>
        </w:rPr>
        <w:br w:type="page"/>
      </w:r>
    </w:p>
    <w:p w:rsidR="00BA7463" w:rsidRPr="00BC27ED" w:rsidRDefault="00BA7463" w:rsidP="00BA7463">
      <w:pPr>
        <w:pStyle w:val="Heading2"/>
        <w:rPr>
          <w:rFonts w:ascii="Times New Roman" w:hAnsi="Times New Roman" w:cs="Times New Roman"/>
          <w:b/>
          <w:color w:val="000000" w:themeColor="text1"/>
          <w:sz w:val="24"/>
          <w:szCs w:val="24"/>
        </w:rPr>
      </w:pPr>
      <w:bookmarkStart w:id="29" w:name="_Toc512962088"/>
      <w:r w:rsidRPr="00BC27ED">
        <w:rPr>
          <w:rFonts w:ascii="Times New Roman" w:hAnsi="Times New Roman" w:cs="Times New Roman"/>
          <w:b/>
          <w:color w:val="000000" w:themeColor="text1"/>
          <w:sz w:val="24"/>
          <w:szCs w:val="24"/>
        </w:rPr>
        <w:lastRenderedPageBreak/>
        <w:t xml:space="preserve">Was de-colonialization </w:t>
      </w:r>
      <w:r w:rsidRPr="00BC27ED">
        <w:rPr>
          <w:rFonts w:ascii="Times New Roman" w:hAnsi="Times New Roman" w:cs="Times New Roman"/>
          <w:b/>
          <w:noProof/>
          <w:color w:val="000000" w:themeColor="text1"/>
          <w:sz w:val="24"/>
          <w:szCs w:val="24"/>
        </w:rPr>
        <w:t>post-1948</w:t>
      </w:r>
      <w:r w:rsidRPr="00BC27ED">
        <w:rPr>
          <w:rFonts w:ascii="Times New Roman" w:hAnsi="Times New Roman" w:cs="Times New Roman"/>
          <w:b/>
          <w:color w:val="000000" w:themeColor="text1"/>
          <w:sz w:val="24"/>
          <w:szCs w:val="24"/>
        </w:rPr>
        <w:t xml:space="preserve"> an international issue or just a UK issue? Especially with the </w:t>
      </w:r>
      <w:r w:rsidR="00285754">
        <w:rPr>
          <w:rFonts w:ascii="Times New Roman" w:hAnsi="Times New Roman" w:cs="Times New Roman"/>
          <w:b/>
          <w:color w:val="000000" w:themeColor="text1"/>
          <w:sz w:val="24"/>
          <w:szCs w:val="24"/>
        </w:rPr>
        <w:t>increase of UN et al power in</w:t>
      </w:r>
      <w:r w:rsidRPr="00BC27ED">
        <w:rPr>
          <w:rFonts w:ascii="Times New Roman" w:hAnsi="Times New Roman" w:cs="Times New Roman"/>
          <w:b/>
          <w:color w:val="000000" w:themeColor="text1"/>
          <w:sz w:val="24"/>
          <w:szCs w:val="24"/>
        </w:rPr>
        <w:t xml:space="preserve"> Anglo-centric scholarship?</w:t>
      </w:r>
      <w:bookmarkEnd w:id="29"/>
    </w:p>
    <w:p w:rsidR="00BA7463" w:rsidRPr="00BC27ED" w:rsidRDefault="00BA7463" w:rsidP="00BA7463">
      <w:pPr>
        <w:spacing w:line="480" w:lineRule="auto"/>
        <w:rPr>
          <w:color w:val="000000" w:themeColor="text1"/>
        </w:rPr>
      </w:pPr>
    </w:p>
    <w:p w:rsidR="00BA7463" w:rsidRPr="00D97D89" w:rsidRDefault="00BA7463" w:rsidP="00BA7463">
      <w:pPr>
        <w:spacing w:line="480" w:lineRule="auto"/>
        <w:rPr>
          <w:color w:val="000000" w:themeColor="text1"/>
        </w:rPr>
      </w:pPr>
      <w:r w:rsidRPr="005F1154">
        <w:rPr>
          <w:color w:val="000000" w:themeColor="text1"/>
        </w:rPr>
        <w:t xml:space="preserve">The decline of </w:t>
      </w:r>
      <w:r w:rsidR="00B214F4" w:rsidRPr="005F1154">
        <w:rPr>
          <w:color w:val="000000" w:themeColor="text1"/>
        </w:rPr>
        <w:t xml:space="preserve">colonial </w:t>
      </w:r>
      <w:r w:rsidRPr="005F1154">
        <w:rPr>
          <w:color w:val="000000" w:themeColor="text1"/>
        </w:rPr>
        <w:t xml:space="preserve">empires after the Second World War happened at various speeds and had different impacts on the </w:t>
      </w:r>
      <w:r w:rsidRPr="005F1154">
        <w:rPr>
          <w:noProof/>
          <w:color w:val="000000" w:themeColor="text1"/>
        </w:rPr>
        <w:t>various</w:t>
      </w:r>
      <w:r w:rsidRPr="005F1154">
        <w:rPr>
          <w:color w:val="000000" w:themeColor="text1"/>
        </w:rPr>
        <w:t xml:space="preserve"> </w:t>
      </w:r>
      <w:r w:rsidR="00B214F4" w:rsidRPr="005F1154">
        <w:rPr>
          <w:color w:val="000000" w:themeColor="text1"/>
        </w:rPr>
        <w:t xml:space="preserve">colonial </w:t>
      </w:r>
      <w:r w:rsidRPr="005F1154">
        <w:rPr>
          <w:color w:val="000000" w:themeColor="text1"/>
        </w:rPr>
        <w:t>empires and their colonies. For example, Britain’s de-colonial era arguably ended in November 1967 with the Retreat from Aden but the Falklands War (1982) was arguably the last colonial conflict of the British Empire.</w:t>
      </w:r>
      <w:r w:rsidRPr="005F1154">
        <w:rPr>
          <w:rStyle w:val="FootnoteReference"/>
          <w:color w:val="000000" w:themeColor="text1"/>
        </w:rPr>
        <w:footnoteReference w:id="43"/>
      </w:r>
      <w:r w:rsidRPr="005F1154">
        <w:rPr>
          <w:color w:val="000000" w:themeColor="text1"/>
        </w:rPr>
        <w:t xml:space="preserve"> Whereas, Portugal suffered a military </w:t>
      </w:r>
      <w:r w:rsidRPr="005F1154">
        <w:rPr>
          <w:i/>
          <w:color w:val="000000" w:themeColor="text1"/>
        </w:rPr>
        <w:t xml:space="preserve">coup d'état </w:t>
      </w:r>
      <w:r w:rsidRPr="005F1154">
        <w:rPr>
          <w:color w:val="000000" w:themeColor="text1"/>
        </w:rPr>
        <w:t>on 25</w:t>
      </w:r>
      <w:r w:rsidRPr="005F1154">
        <w:rPr>
          <w:color w:val="000000" w:themeColor="text1"/>
          <w:vertAlign w:val="superscript"/>
        </w:rPr>
        <w:t>th</w:t>
      </w:r>
      <w:r w:rsidRPr="005F1154">
        <w:rPr>
          <w:color w:val="000000" w:themeColor="text1"/>
        </w:rPr>
        <w:t xml:space="preserve"> April 1974 due to the humiliations in Angola, Mozambique and Guinea-Bissau.</w:t>
      </w:r>
      <w:r w:rsidRPr="005F1154">
        <w:rPr>
          <w:rStyle w:val="FootnoteReference"/>
          <w:color w:val="000000" w:themeColor="text1"/>
        </w:rPr>
        <w:footnoteReference w:id="44"/>
      </w:r>
      <w:r w:rsidRPr="005F1154">
        <w:rPr>
          <w:color w:val="000000" w:themeColor="text1"/>
        </w:rPr>
        <w:t xml:space="preserve"> However, the French Empire ended with the declaration of </w:t>
      </w:r>
      <w:r w:rsidR="005F1154">
        <w:rPr>
          <w:color w:val="000000" w:themeColor="text1"/>
        </w:rPr>
        <w:t>i</w:t>
      </w:r>
      <w:r w:rsidRPr="005F1154">
        <w:rPr>
          <w:color w:val="000000" w:themeColor="text1"/>
        </w:rPr>
        <w:t xml:space="preserve">ndependence of Algeria in 1962 having already suffered the loss of Vietnam with the defeat at </w:t>
      </w:r>
      <w:proofErr w:type="spellStart"/>
      <w:r w:rsidRPr="005F1154">
        <w:rPr>
          <w:color w:val="000000" w:themeColor="text1"/>
        </w:rPr>
        <w:t>Dien</w:t>
      </w:r>
      <w:proofErr w:type="spellEnd"/>
      <w:r w:rsidRPr="005F1154">
        <w:rPr>
          <w:color w:val="000000" w:themeColor="text1"/>
        </w:rPr>
        <w:t xml:space="preserve"> Bien </w:t>
      </w:r>
      <w:proofErr w:type="spellStart"/>
      <w:r w:rsidRPr="005F1154">
        <w:rPr>
          <w:color w:val="000000" w:themeColor="text1"/>
        </w:rPr>
        <w:t>Phu</w:t>
      </w:r>
      <w:proofErr w:type="spellEnd"/>
      <w:r w:rsidRPr="005F1154">
        <w:rPr>
          <w:color w:val="000000" w:themeColor="text1"/>
        </w:rPr>
        <w:t xml:space="preserve"> 7</w:t>
      </w:r>
      <w:r w:rsidRPr="005F1154">
        <w:rPr>
          <w:color w:val="000000" w:themeColor="text1"/>
          <w:vertAlign w:val="superscript"/>
        </w:rPr>
        <w:t>th</w:t>
      </w:r>
      <w:r w:rsidRPr="005F1154">
        <w:rPr>
          <w:color w:val="000000" w:themeColor="text1"/>
        </w:rPr>
        <w:t xml:space="preserve"> May 1954.</w:t>
      </w:r>
      <w:r w:rsidRPr="00D97D89">
        <w:rPr>
          <w:rStyle w:val="FootnoteReference"/>
          <w:color w:val="000000" w:themeColor="text1"/>
        </w:rPr>
        <w:footnoteReference w:id="45"/>
      </w:r>
      <w:r w:rsidRPr="00D97D89">
        <w:rPr>
          <w:color w:val="000000" w:themeColor="text1"/>
        </w:rPr>
        <w:t xml:space="preserve"> Therefore, it can be argued that de-colonisation was an international issue.</w:t>
      </w:r>
    </w:p>
    <w:p w:rsidR="00BA7463" w:rsidRPr="00D97D89" w:rsidRDefault="00BA7463" w:rsidP="00BA7463">
      <w:pPr>
        <w:spacing w:line="480" w:lineRule="auto"/>
        <w:rPr>
          <w:color w:val="000000" w:themeColor="text1"/>
        </w:rPr>
      </w:pPr>
    </w:p>
    <w:p w:rsidR="00BA7463" w:rsidRPr="00D97D89" w:rsidRDefault="00BA7463" w:rsidP="00BA7463">
      <w:pPr>
        <w:spacing w:line="480" w:lineRule="auto"/>
        <w:rPr>
          <w:noProof/>
          <w:color w:val="000000" w:themeColor="text1"/>
        </w:rPr>
      </w:pPr>
      <w:r w:rsidRPr="00D97D89">
        <w:rPr>
          <w:color w:val="000000" w:themeColor="text1"/>
        </w:rPr>
        <w:t>However, Anglo-centric scholars like Victoria Nolan, focus heavily on the British de-colonisation experience without consideri</w:t>
      </w:r>
      <w:r w:rsidR="00D97D89">
        <w:rPr>
          <w:color w:val="000000" w:themeColor="text1"/>
        </w:rPr>
        <w:t>ng other colonial empires that we</w:t>
      </w:r>
      <w:r w:rsidRPr="00D97D89">
        <w:rPr>
          <w:color w:val="000000" w:themeColor="text1"/>
        </w:rPr>
        <w:t xml:space="preserve">re also collapsing or conducting COIN </w:t>
      </w:r>
      <w:r w:rsidR="00D66B6C" w:rsidRPr="00D66B6C">
        <w:rPr>
          <w:color w:val="000000" w:themeColor="text1"/>
        </w:rPr>
        <w:t>Operations</w:t>
      </w:r>
      <w:r w:rsidRPr="00D97D89">
        <w:rPr>
          <w:color w:val="000000" w:themeColor="text1"/>
        </w:rPr>
        <w:t xml:space="preserve"> in the same of similar theatres at roughly the same time.</w:t>
      </w:r>
      <w:r w:rsidRPr="00D97D89">
        <w:rPr>
          <w:rStyle w:val="FootnoteReference"/>
          <w:color w:val="000000" w:themeColor="text1"/>
        </w:rPr>
        <w:footnoteReference w:id="46"/>
      </w:r>
      <w:r w:rsidRPr="00D97D89">
        <w:rPr>
          <w:color w:val="000000" w:themeColor="text1"/>
        </w:rPr>
        <w:t xml:space="preserve"> Furthermore, there is a scholarly tendency to focus upon a singular COIN campaign during the era of de-colonisation, for example, Aaron Edwards, Peter Hinchcliffe, John T. Ducker and Maria Holt alongside Robert Jackson.</w:t>
      </w:r>
      <w:r w:rsidRPr="00D97D89">
        <w:rPr>
          <w:rStyle w:val="FootnoteReference"/>
          <w:color w:val="000000" w:themeColor="text1"/>
        </w:rPr>
        <w:footnoteReference w:id="47"/>
      </w:r>
      <w:r w:rsidRPr="00D97D89">
        <w:rPr>
          <w:color w:val="000000" w:themeColor="text1"/>
        </w:rPr>
        <w:t xml:space="preserve"> Whether this ‘gap’ be it real or perceived is due to language difficulties or that global de-colonisation post-1945 being so vast, encompassing </w:t>
      </w:r>
      <w:r w:rsidRPr="00D97D89">
        <w:rPr>
          <w:color w:val="000000" w:themeColor="text1"/>
        </w:rPr>
        <w:lastRenderedPageBreak/>
        <w:t xml:space="preserve">multiple continents and </w:t>
      </w:r>
      <w:r w:rsidRPr="00D97D89">
        <w:rPr>
          <w:noProof/>
          <w:color w:val="000000" w:themeColor="text1"/>
        </w:rPr>
        <w:t xml:space="preserve">languages that an examination of them all is a life’s work is unclear. However, there had been a scholarly shift towards differing national priorities towards de-colonisation, for example, the works of Douglas Porch, Simon Innes-Robbins, Ian F. </w:t>
      </w:r>
      <w:r w:rsidRPr="00BC27ED">
        <w:rPr>
          <w:noProof/>
          <w:color w:val="000000" w:themeColor="text1"/>
        </w:rPr>
        <w:t xml:space="preserve">W. </w:t>
      </w:r>
      <w:r w:rsidRPr="00D97D89">
        <w:rPr>
          <w:noProof/>
          <w:color w:val="000000" w:themeColor="text1"/>
        </w:rPr>
        <w:t>Beckett and John Pimlott alongside Beatrice Heuser and Eithan Shamir.</w:t>
      </w:r>
      <w:r w:rsidRPr="00D97D89">
        <w:rPr>
          <w:rStyle w:val="FootnoteReference"/>
          <w:noProof/>
          <w:color w:val="000000" w:themeColor="text1"/>
        </w:rPr>
        <w:footnoteReference w:id="48"/>
      </w:r>
      <w:r w:rsidRPr="00D97D89">
        <w:rPr>
          <w:noProof/>
          <w:color w:val="000000" w:themeColor="text1"/>
        </w:rPr>
        <w:t xml:space="preserve"> That have considered multiple nationalities and their differing </w:t>
      </w:r>
      <w:r w:rsidR="000D7CD9">
        <w:rPr>
          <w:noProof/>
          <w:color w:val="000000" w:themeColor="text1"/>
        </w:rPr>
        <w:t>strategies and tactics towards Guerrilla and I</w:t>
      </w:r>
      <w:r w:rsidRPr="00D97D89">
        <w:rPr>
          <w:noProof/>
          <w:color w:val="000000" w:themeColor="text1"/>
        </w:rPr>
        <w:t xml:space="preserve">nsurgent groups. Though, they do not link the differing results even though the same or similar tactics </w:t>
      </w:r>
      <w:r w:rsidR="00D97D89">
        <w:rPr>
          <w:noProof/>
          <w:color w:val="000000" w:themeColor="text1"/>
        </w:rPr>
        <w:t>and</w:t>
      </w:r>
      <w:r w:rsidRPr="00D97D89">
        <w:rPr>
          <w:noProof/>
          <w:color w:val="000000" w:themeColor="text1"/>
        </w:rPr>
        <w:t xml:space="preserve"> strategy was being used. For example, the ‘Strategic Hamlet’ policy pursued by the British in Malaya and Kenya worked with a resounding success (despite some controversy), however, when the Americans and French in Vietnam tried to implement their own ‘Strategic Hamlet’ programme it failed.</w:t>
      </w:r>
      <w:r w:rsidRPr="00D97D89">
        <w:rPr>
          <w:rStyle w:val="FootnoteReference"/>
          <w:noProof/>
          <w:color w:val="000000" w:themeColor="text1"/>
        </w:rPr>
        <w:footnoteReference w:id="49"/>
      </w:r>
    </w:p>
    <w:p w:rsidR="00BA7463" w:rsidRPr="00D97D89" w:rsidRDefault="00BA7463" w:rsidP="00BA7463">
      <w:pPr>
        <w:spacing w:line="480" w:lineRule="auto"/>
        <w:rPr>
          <w:noProof/>
          <w:color w:val="000000" w:themeColor="text1"/>
        </w:rPr>
      </w:pPr>
    </w:p>
    <w:p w:rsidR="00BA7463" w:rsidRPr="00D97D89" w:rsidRDefault="00BA7463" w:rsidP="008D20E3">
      <w:pPr>
        <w:spacing w:line="480" w:lineRule="auto"/>
        <w:rPr>
          <w:color w:val="000000" w:themeColor="text1"/>
        </w:rPr>
      </w:pPr>
      <w:r w:rsidRPr="00D97D89">
        <w:rPr>
          <w:noProof/>
          <w:color w:val="000000" w:themeColor="text1"/>
        </w:rPr>
        <w:t>With the rise of Supra-National organisations like the UN, NATO and the EU (and its predecessors) they have given rise to coalition warfare being conducted not by hastily formed alliances (like the First and Second World War alliances) but through international efforts spanning continents.</w:t>
      </w:r>
      <w:r w:rsidRPr="00D97D89">
        <w:rPr>
          <w:rStyle w:val="FootnoteReference"/>
          <w:noProof/>
          <w:color w:val="000000" w:themeColor="text1"/>
        </w:rPr>
        <w:footnoteReference w:id="50"/>
      </w:r>
      <w:r w:rsidRPr="00D97D89">
        <w:rPr>
          <w:noProof/>
          <w:color w:val="000000" w:themeColor="text1"/>
        </w:rPr>
        <w:t xml:space="preserve"> Therefore, as a consequence of this nations cannot seek wars unless there is some level of support for it internationally hence</w:t>
      </w:r>
      <w:r w:rsidR="00D97D89">
        <w:rPr>
          <w:noProof/>
          <w:color w:val="000000" w:themeColor="text1"/>
        </w:rPr>
        <w:t>,</w:t>
      </w:r>
      <w:r w:rsidRPr="00D97D89">
        <w:rPr>
          <w:noProof/>
          <w:color w:val="000000" w:themeColor="text1"/>
        </w:rPr>
        <w:t xml:space="preserve"> the problem with the Suez Crisis (1956) and the invasion of Egypt by French, British and Israeli Forces which had no UN or NATO support</w:t>
      </w:r>
      <w:r w:rsidR="00D97D89">
        <w:rPr>
          <w:noProof/>
          <w:color w:val="000000" w:themeColor="text1"/>
        </w:rPr>
        <w:t>,</w:t>
      </w:r>
      <w:r w:rsidRPr="00D97D89">
        <w:rPr>
          <w:noProof/>
          <w:color w:val="000000" w:themeColor="text1"/>
        </w:rPr>
        <w:t xml:space="preserve"> alongside American refusal to commit its support (both military and financial) to the British until </w:t>
      </w:r>
      <w:r w:rsidRPr="00D97D89">
        <w:rPr>
          <w:noProof/>
          <w:color w:val="000000" w:themeColor="text1"/>
        </w:rPr>
        <w:lastRenderedPageBreak/>
        <w:t>they withdrew from Egypt unilaterally.</w:t>
      </w:r>
      <w:r w:rsidRPr="00D97D89">
        <w:rPr>
          <w:rStyle w:val="FootnoteReference"/>
          <w:noProof/>
          <w:color w:val="000000" w:themeColor="text1"/>
        </w:rPr>
        <w:footnoteReference w:id="51"/>
      </w:r>
      <w:r w:rsidRPr="00D97D89">
        <w:rPr>
          <w:noProof/>
          <w:color w:val="000000" w:themeColor="text1"/>
        </w:rPr>
        <w:t xml:space="preserve"> More recent examples, of this, would be the controversial invasion of Iraq (2003) under the guise of a nuclear threat by Saddam Hussein (that was later revealed not to have existed) or the Gulf of Tonkin incident (196</w:t>
      </w:r>
      <w:r w:rsidR="00D97D89">
        <w:rPr>
          <w:noProof/>
          <w:color w:val="000000" w:themeColor="text1"/>
        </w:rPr>
        <w:t xml:space="preserve">4) which was used as a pretext </w:t>
      </w:r>
      <w:r w:rsidRPr="00D97D89">
        <w:rPr>
          <w:noProof/>
          <w:color w:val="000000" w:themeColor="text1"/>
        </w:rPr>
        <w:t>f</w:t>
      </w:r>
      <w:r w:rsidR="00D97D89">
        <w:rPr>
          <w:noProof/>
          <w:color w:val="000000" w:themeColor="text1"/>
        </w:rPr>
        <w:t>or</w:t>
      </w:r>
      <w:r w:rsidRPr="00D97D89">
        <w:rPr>
          <w:noProof/>
          <w:color w:val="000000" w:themeColor="text1"/>
        </w:rPr>
        <w:t xml:space="preserve"> large-scale American </w:t>
      </w:r>
      <w:r w:rsidR="00D97D89">
        <w:rPr>
          <w:noProof/>
          <w:color w:val="000000" w:themeColor="text1"/>
        </w:rPr>
        <w:t xml:space="preserve">military </w:t>
      </w:r>
      <w:r w:rsidRPr="00D97D89">
        <w:rPr>
          <w:noProof/>
          <w:color w:val="000000" w:themeColor="text1"/>
        </w:rPr>
        <w:t>involvement in Vietnam.</w:t>
      </w:r>
      <w:r w:rsidRPr="00D97D89">
        <w:rPr>
          <w:rStyle w:val="FootnoteReference"/>
          <w:noProof/>
          <w:color w:val="000000" w:themeColor="text1"/>
        </w:rPr>
        <w:footnoteReference w:id="52"/>
      </w:r>
    </w:p>
    <w:p w:rsidR="008D20E3" w:rsidRPr="00D97D89" w:rsidRDefault="008D20E3" w:rsidP="008D20E3">
      <w:pPr>
        <w:spacing w:line="480" w:lineRule="auto"/>
        <w:rPr>
          <w:color w:val="000000" w:themeColor="text1"/>
        </w:rPr>
      </w:pPr>
      <w:bookmarkStart w:id="30" w:name="_Hlk504464551"/>
    </w:p>
    <w:p w:rsidR="008D20E3" w:rsidRPr="00D97D89" w:rsidRDefault="00F55405" w:rsidP="008D20E3">
      <w:pPr>
        <w:spacing w:line="480" w:lineRule="auto"/>
        <w:rPr>
          <w:color w:val="000000" w:themeColor="text1"/>
        </w:rPr>
      </w:pPr>
      <w:r w:rsidRPr="00D97D89">
        <w:rPr>
          <w:color w:val="000000" w:themeColor="text1"/>
        </w:rPr>
        <w:t xml:space="preserve">The commonality of language between colonial masters and their colonies </w:t>
      </w:r>
      <w:r w:rsidR="008D20E3" w:rsidRPr="00D97D89">
        <w:rPr>
          <w:color w:val="000000" w:themeColor="text1"/>
        </w:rPr>
        <w:t>had an impact o</w:t>
      </w:r>
      <w:r w:rsidR="00D97D89">
        <w:rPr>
          <w:color w:val="000000" w:themeColor="text1"/>
        </w:rPr>
        <w:t>n how de-colonisation occurred.</w:t>
      </w:r>
      <w:r w:rsidR="008D20E3" w:rsidRPr="00D97D89">
        <w:rPr>
          <w:color w:val="000000" w:themeColor="text1"/>
        </w:rPr>
        <w:t xml:space="preserve"> For example, in Algeria and Indo-China the common language that linked the colonial master and colonised was French, likewise on Mozambique, Angola and Guinea-Bissau the common language was Portuguese.</w:t>
      </w:r>
      <w:r w:rsidR="002539BB" w:rsidRPr="00D97D89">
        <w:rPr>
          <w:rStyle w:val="FootnoteReference"/>
          <w:color w:val="000000" w:themeColor="text1"/>
        </w:rPr>
        <w:footnoteReference w:id="53"/>
      </w:r>
      <w:r w:rsidR="008D20E3" w:rsidRPr="00D97D89">
        <w:rPr>
          <w:color w:val="000000" w:themeColor="text1"/>
        </w:rPr>
        <w:t xml:space="preserve"> This created an easier mean</w:t>
      </w:r>
      <w:r w:rsidR="00D97D89">
        <w:rPr>
          <w:color w:val="000000" w:themeColor="text1"/>
        </w:rPr>
        <w:t>s of communication between the Security F</w:t>
      </w:r>
      <w:r w:rsidR="008D20E3" w:rsidRPr="00D97D89">
        <w:rPr>
          <w:color w:val="000000" w:themeColor="text1"/>
        </w:rPr>
        <w:t>orces, t</w:t>
      </w:r>
      <w:r w:rsidR="00D97D89">
        <w:rPr>
          <w:color w:val="000000" w:themeColor="text1"/>
        </w:rPr>
        <w:t>he I</w:t>
      </w:r>
      <w:r w:rsidR="008D20E3" w:rsidRPr="00D97D89">
        <w:rPr>
          <w:color w:val="000000" w:themeColor="text1"/>
        </w:rPr>
        <w:t>nsurgents and the local populations becaus</w:t>
      </w:r>
      <w:r w:rsidR="00B214F4" w:rsidRPr="00D97D89">
        <w:rPr>
          <w:color w:val="000000" w:themeColor="text1"/>
        </w:rPr>
        <w:t>e they have a common language. T</w:t>
      </w:r>
      <w:r w:rsidR="008D20E3" w:rsidRPr="00D97D89">
        <w:rPr>
          <w:color w:val="000000" w:themeColor="text1"/>
        </w:rPr>
        <w:t xml:space="preserve">his common language makes conducting COIN and CT </w:t>
      </w:r>
      <w:r w:rsidR="00D66B6C" w:rsidRPr="00D66B6C">
        <w:rPr>
          <w:color w:val="000000" w:themeColor="text1"/>
        </w:rPr>
        <w:t>Operations</w:t>
      </w:r>
      <w:r w:rsidR="008D20E3" w:rsidRPr="00D97D89">
        <w:rPr>
          <w:color w:val="000000" w:themeColor="text1"/>
        </w:rPr>
        <w:t xml:space="preserve"> easier because the common</w:t>
      </w:r>
      <w:r w:rsidR="00D97D89">
        <w:rPr>
          <w:color w:val="000000" w:themeColor="text1"/>
        </w:rPr>
        <w:t xml:space="preserve"> tongue is already present and pre-</w:t>
      </w:r>
      <w:r w:rsidR="008D20E3" w:rsidRPr="00D97D89">
        <w:rPr>
          <w:color w:val="000000" w:themeColor="text1"/>
        </w:rPr>
        <w:t>1968 the de-colonial wars being fought were conducted between people with a common language.</w:t>
      </w:r>
      <w:r w:rsidR="002539BB" w:rsidRPr="00D97D89">
        <w:rPr>
          <w:rStyle w:val="FootnoteReference"/>
          <w:color w:val="000000" w:themeColor="text1"/>
        </w:rPr>
        <w:footnoteReference w:id="54"/>
      </w:r>
      <w:r w:rsidR="002539BB" w:rsidRPr="00D97D89">
        <w:rPr>
          <w:color w:val="000000" w:themeColor="text1"/>
        </w:rPr>
        <w:t xml:space="preserve"> However, the disrespect shown by colonial powers towards the native languages and religions was a source of </w:t>
      </w:r>
      <w:r w:rsidR="002539BB" w:rsidRPr="006C3AF3">
        <w:rPr>
          <w:noProof/>
          <w:color w:val="000000" w:themeColor="text1"/>
        </w:rPr>
        <w:t>contention</w:t>
      </w:r>
      <w:r w:rsidR="002539BB" w:rsidRPr="00D97D89">
        <w:rPr>
          <w:color w:val="000000" w:themeColor="text1"/>
        </w:rPr>
        <w:t xml:space="preserve"> and assisted in part to the rise of independence movements and the process of de-colonisation</w:t>
      </w:r>
      <w:r w:rsidR="00A5542B" w:rsidRPr="00D97D89">
        <w:rPr>
          <w:color w:val="000000" w:themeColor="text1"/>
        </w:rPr>
        <w:t xml:space="preserve"> especially in Algeria and Vietnam</w:t>
      </w:r>
      <w:r w:rsidR="002539BB" w:rsidRPr="00D97D89">
        <w:rPr>
          <w:color w:val="000000" w:themeColor="text1"/>
        </w:rPr>
        <w:t>.</w:t>
      </w:r>
      <w:r w:rsidR="002539BB" w:rsidRPr="00D97D89">
        <w:rPr>
          <w:rStyle w:val="FootnoteReference"/>
          <w:color w:val="000000" w:themeColor="text1"/>
        </w:rPr>
        <w:footnoteReference w:id="55"/>
      </w:r>
      <w:r w:rsidR="002539BB" w:rsidRPr="00D97D89">
        <w:rPr>
          <w:color w:val="000000" w:themeColor="text1"/>
        </w:rPr>
        <w:t xml:space="preserve"> For example, the MRLA being supported by </w:t>
      </w:r>
      <w:r w:rsidR="00685D2D" w:rsidRPr="00D97D89">
        <w:rPr>
          <w:noProof/>
          <w:color w:val="000000" w:themeColor="text1"/>
        </w:rPr>
        <w:t xml:space="preserve">the </w:t>
      </w:r>
      <w:r w:rsidR="002539BB" w:rsidRPr="00D97D89">
        <w:rPr>
          <w:noProof/>
          <w:color w:val="000000" w:themeColor="text1"/>
        </w:rPr>
        <w:t>eth</w:t>
      </w:r>
      <w:r w:rsidR="002248B2" w:rsidRPr="00D97D89">
        <w:rPr>
          <w:noProof/>
          <w:color w:val="000000" w:themeColor="text1"/>
        </w:rPr>
        <w:t>n</w:t>
      </w:r>
      <w:r w:rsidR="002539BB" w:rsidRPr="00D97D89">
        <w:rPr>
          <w:noProof/>
          <w:color w:val="000000" w:themeColor="text1"/>
        </w:rPr>
        <w:t>ic</w:t>
      </w:r>
      <w:r w:rsidR="002539BB" w:rsidRPr="00D97D89">
        <w:rPr>
          <w:color w:val="000000" w:themeColor="text1"/>
        </w:rPr>
        <w:t xml:space="preserve"> Chinese</w:t>
      </w:r>
      <w:r w:rsidR="00795FD4" w:rsidRPr="00D97D89">
        <w:rPr>
          <w:color w:val="000000" w:themeColor="text1"/>
        </w:rPr>
        <w:t>-Malay</w:t>
      </w:r>
      <w:r w:rsidR="002539BB" w:rsidRPr="00D97D89">
        <w:rPr>
          <w:color w:val="000000" w:themeColor="text1"/>
        </w:rPr>
        <w:t xml:space="preserve"> population of Malaya or the Buddhists supporting the V</w:t>
      </w:r>
      <w:r w:rsidR="008736E4" w:rsidRPr="00D97D89">
        <w:rPr>
          <w:color w:val="000000" w:themeColor="text1"/>
        </w:rPr>
        <w:t>iet Minh and Viet Cong in Indo-C</w:t>
      </w:r>
      <w:r w:rsidR="002539BB" w:rsidRPr="00D97D89">
        <w:rPr>
          <w:color w:val="000000" w:themeColor="text1"/>
        </w:rPr>
        <w:t>hina and South Vietnam.</w:t>
      </w:r>
      <w:r w:rsidR="002539BB" w:rsidRPr="00D97D89">
        <w:rPr>
          <w:rStyle w:val="FootnoteReference"/>
          <w:color w:val="000000" w:themeColor="text1"/>
        </w:rPr>
        <w:footnoteReference w:id="56"/>
      </w:r>
    </w:p>
    <w:p w:rsidR="00BA7463" w:rsidRPr="00D97D89" w:rsidRDefault="00BA7463" w:rsidP="008D20E3">
      <w:pPr>
        <w:spacing w:line="480" w:lineRule="auto"/>
        <w:rPr>
          <w:color w:val="000000" w:themeColor="text1"/>
        </w:rPr>
      </w:pPr>
      <w:r w:rsidRPr="00D97D89">
        <w:rPr>
          <w:color w:val="000000" w:themeColor="text1"/>
        </w:rPr>
        <w:br w:type="page"/>
      </w:r>
    </w:p>
    <w:p w:rsidR="00BA7463" w:rsidRPr="00D97D89" w:rsidRDefault="00964101" w:rsidP="00BA7463">
      <w:pPr>
        <w:pStyle w:val="Heading2"/>
        <w:rPr>
          <w:rFonts w:ascii="Times New Roman" w:hAnsi="Times New Roman" w:cs="Times New Roman"/>
          <w:b/>
          <w:color w:val="000000" w:themeColor="text1"/>
          <w:sz w:val="24"/>
          <w:szCs w:val="24"/>
        </w:rPr>
      </w:pPr>
      <w:bookmarkStart w:id="31" w:name="_Toc512962089"/>
      <w:r w:rsidRPr="00D97D89">
        <w:rPr>
          <w:rFonts w:ascii="Times New Roman" w:hAnsi="Times New Roman" w:cs="Times New Roman"/>
          <w:b/>
          <w:color w:val="000000" w:themeColor="text1"/>
          <w:sz w:val="24"/>
          <w:szCs w:val="24"/>
        </w:rPr>
        <w:lastRenderedPageBreak/>
        <w:t xml:space="preserve">Are Insurgents, Guerrillas and Terrorists </w:t>
      </w:r>
      <w:r w:rsidR="00BA7463" w:rsidRPr="00D97D89">
        <w:rPr>
          <w:rFonts w:ascii="Times New Roman" w:hAnsi="Times New Roman" w:cs="Times New Roman"/>
          <w:b/>
          <w:color w:val="000000" w:themeColor="text1"/>
          <w:sz w:val="24"/>
          <w:szCs w:val="24"/>
        </w:rPr>
        <w:t>independent entities or derivatives of each other</w:t>
      </w:r>
      <w:r w:rsidR="00B67BFE" w:rsidRPr="00D97D89">
        <w:rPr>
          <w:rFonts w:ascii="Times New Roman" w:hAnsi="Times New Roman" w:cs="Times New Roman"/>
          <w:b/>
          <w:color w:val="000000" w:themeColor="text1"/>
          <w:sz w:val="24"/>
          <w:szCs w:val="24"/>
        </w:rPr>
        <w:t xml:space="preserve"> (1948-68)</w:t>
      </w:r>
      <w:r w:rsidR="00BA7463" w:rsidRPr="00D97D89">
        <w:rPr>
          <w:rFonts w:ascii="Times New Roman" w:hAnsi="Times New Roman" w:cs="Times New Roman"/>
          <w:b/>
          <w:color w:val="000000" w:themeColor="text1"/>
          <w:sz w:val="24"/>
          <w:szCs w:val="24"/>
        </w:rPr>
        <w:t>?</w:t>
      </w:r>
      <w:bookmarkEnd w:id="31"/>
    </w:p>
    <w:p w:rsidR="00BA7463" w:rsidRPr="00D97D89" w:rsidRDefault="00BA7463" w:rsidP="00BA7463">
      <w:pPr>
        <w:spacing w:line="480" w:lineRule="auto"/>
      </w:pPr>
    </w:p>
    <w:p w:rsidR="008A1FFA" w:rsidRPr="00D97D89" w:rsidRDefault="00D97D89" w:rsidP="00BA7463">
      <w:pPr>
        <w:spacing w:line="480" w:lineRule="auto"/>
      </w:pPr>
      <w:r>
        <w:t>Between 1948-68 Insurgents, Guerrillas and T</w:t>
      </w:r>
      <w:r w:rsidR="00BA7463" w:rsidRPr="00D97D89">
        <w:t>errorists</w:t>
      </w:r>
      <w:r w:rsidR="00CF4272" w:rsidRPr="00D97D89">
        <w:t xml:space="preserve"> are seen as being independent entities that are easily differentiated between.</w:t>
      </w:r>
      <w:r w:rsidR="00BA7463" w:rsidRPr="00D97D89">
        <w:t xml:space="preserve"> </w:t>
      </w:r>
      <w:r w:rsidR="00CF4272" w:rsidRPr="00D97D89">
        <w:t>The change occurs</w:t>
      </w:r>
      <w:r>
        <w:t xml:space="preserve"> because Domestic and</w:t>
      </w:r>
      <w:r w:rsidR="004C1865" w:rsidRPr="00D97D89">
        <w:t xml:space="preserve"> International T</w:t>
      </w:r>
      <w:r w:rsidR="00BA7463" w:rsidRPr="00D97D89">
        <w:t xml:space="preserve">errorism did not gain significant public spectacle until roughly 1972 with the </w:t>
      </w:r>
      <w:r w:rsidR="00CF4272" w:rsidRPr="00D97D89">
        <w:t xml:space="preserve">commencement of the </w:t>
      </w:r>
      <w:r w:rsidR="00BA7463" w:rsidRPr="00D97D89">
        <w:t xml:space="preserve">IRA bombing campaign on the British mainland </w:t>
      </w:r>
      <w:r w:rsidR="008A1FFA" w:rsidRPr="00D97D89">
        <w:t>and</w:t>
      </w:r>
      <w:r w:rsidR="00BA7463" w:rsidRPr="00D97D89">
        <w:t xml:space="preserve"> the Munich Olympics massacre by Black September (a splinter of PLO).</w:t>
      </w:r>
      <w:r w:rsidR="00BA7463" w:rsidRPr="00D97D89">
        <w:rPr>
          <w:rStyle w:val="FootnoteReference"/>
        </w:rPr>
        <w:footnoteReference w:id="57"/>
      </w:r>
      <w:r w:rsidR="00BA7463" w:rsidRPr="00D97D89">
        <w:t xml:space="preserve"> </w:t>
      </w:r>
      <w:r w:rsidR="00BA7463" w:rsidRPr="00D97D89">
        <w:rPr>
          <w:noProof/>
        </w:rPr>
        <w:t>Instead,</w:t>
      </w:r>
      <w:r>
        <w:t xml:space="preserve"> T</w:t>
      </w:r>
      <w:r w:rsidR="00BA7463" w:rsidRPr="00D97D89">
        <w:t>errorists were more likely to conduct planned surgical assassinations</w:t>
      </w:r>
      <w:r>
        <w:t>,</w:t>
      </w:r>
      <w:r w:rsidR="00BA7463" w:rsidRPr="00D97D89">
        <w:t xml:space="preserve"> as opposed to creating ‘mass terror’, for example, the assassinations of Archduke Franz Ferdinand, Tsar Alexander II and Reinhard Heydrich.</w:t>
      </w:r>
      <w:r w:rsidR="00BA7463" w:rsidRPr="00D97D89">
        <w:rPr>
          <w:rStyle w:val="FootnoteReference"/>
        </w:rPr>
        <w:footnoteReference w:id="58"/>
      </w:r>
      <w:r w:rsidR="00BA7463" w:rsidRPr="00D97D89">
        <w:t xml:space="preserve"> The major exception to this is the IRA between (1919-69) where they used public bombings to create terror.</w:t>
      </w:r>
      <w:r w:rsidR="00BA7463" w:rsidRPr="00D97D89">
        <w:rPr>
          <w:rStyle w:val="FootnoteReference"/>
        </w:rPr>
        <w:footnoteReference w:id="59"/>
      </w:r>
    </w:p>
    <w:p w:rsidR="008A1FFA" w:rsidRPr="00D97D89" w:rsidRDefault="008A1FFA" w:rsidP="00BA7463">
      <w:pPr>
        <w:spacing w:line="480" w:lineRule="auto"/>
      </w:pPr>
    </w:p>
    <w:p w:rsidR="00BA7463" w:rsidRPr="009F1A71" w:rsidRDefault="00D97D89" w:rsidP="00BA7463">
      <w:pPr>
        <w:spacing w:line="480" w:lineRule="auto"/>
      </w:pPr>
      <w:r>
        <w:t>While in this timeframe Guerrillas and I</w:t>
      </w:r>
      <w:r w:rsidR="00BA7463" w:rsidRPr="00D97D89">
        <w:t xml:space="preserve">nsurgencies are defined by their political agendas and what the organisation hopes to achieve. There is agreement among soldiers and scholars alike that the MRLA, Viet Minh, NLF and FLN were all </w:t>
      </w:r>
      <w:r w:rsidR="009F1A71">
        <w:t>I</w:t>
      </w:r>
      <w:r w:rsidR="00BA7463" w:rsidRPr="00D97D89">
        <w:t>nsurgencies based on political, legal and religious grievances respectively</w:t>
      </w:r>
      <w:r w:rsidR="009F1A71">
        <w:t>,</w:t>
      </w:r>
      <w:r w:rsidR="008A1FFA" w:rsidRPr="00D97D89">
        <w:t xml:space="preserve"> either separately or intertwined</w:t>
      </w:r>
      <w:r w:rsidR="009F1A71">
        <w:t xml:space="preserve"> but their methodology was G</w:t>
      </w:r>
      <w:r w:rsidR="004D5572" w:rsidRPr="00D97D89">
        <w:t xml:space="preserve">uerrilla or </w:t>
      </w:r>
      <w:r w:rsidR="009F1A71">
        <w:rPr>
          <w:noProof/>
        </w:rPr>
        <w:t>T</w:t>
      </w:r>
      <w:r w:rsidR="004D5572" w:rsidRPr="00D97D89">
        <w:rPr>
          <w:noProof/>
        </w:rPr>
        <w:t>errorist</w:t>
      </w:r>
      <w:r w:rsidR="00B9395A" w:rsidRPr="00D97D89">
        <w:rPr>
          <w:noProof/>
        </w:rPr>
        <w:t xml:space="preserve"> </w:t>
      </w:r>
      <w:r w:rsidR="004D5572" w:rsidRPr="00D97D89">
        <w:rPr>
          <w:noProof/>
        </w:rPr>
        <w:t>based</w:t>
      </w:r>
      <w:r w:rsidR="00BA7463" w:rsidRPr="00D97D89">
        <w:t>.</w:t>
      </w:r>
      <w:r w:rsidR="00BA7463" w:rsidRPr="009F1A71">
        <w:rPr>
          <w:rStyle w:val="FootnoteReference"/>
        </w:rPr>
        <w:footnoteReference w:id="60"/>
      </w:r>
      <w:r w:rsidR="00BA7463" w:rsidRPr="009F1A71">
        <w:t xml:space="preserve"> Whereas</w:t>
      </w:r>
      <w:r w:rsidR="009F1A71" w:rsidRPr="009F1A71">
        <w:t>,</w:t>
      </w:r>
      <w:r w:rsidR="00BA7463" w:rsidRPr="009F1A71">
        <w:t xml:space="preserve"> FLOSY </w:t>
      </w:r>
      <w:r w:rsidR="00345150" w:rsidRPr="009F1A71">
        <w:t>and the Viet Cong</w:t>
      </w:r>
      <w:r w:rsidR="00345150" w:rsidRPr="009F1A71">
        <w:rPr>
          <w:noProof/>
        </w:rPr>
        <w:t xml:space="preserve"> are</w:t>
      </w:r>
      <w:r w:rsidR="009F1A71">
        <w:t xml:space="preserve"> more commonly referred to as G</w:t>
      </w:r>
      <w:r w:rsidR="00BA7463" w:rsidRPr="009F1A71">
        <w:t>uerrillas</w:t>
      </w:r>
      <w:r w:rsidR="00A44523" w:rsidRPr="009F1A71">
        <w:t xml:space="preserve"> because the groups were supported by outside powers (North Yemen &amp; Vietnam being the most proactive while </w:t>
      </w:r>
      <w:r w:rsidR="00E4029A" w:rsidRPr="009F1A71">
        <w:t xml:space="preserve">Gamal Abdel </w:t>
      </w:r>
      <w:r w:rsidR="00A44523" w:rsidRPr="009F1A71">
        <w:t>Nasser’s Egypt or Soviet Russia took a reactive approach)</w:t>
      </w:r>
      <w:r w:rsidR="008A1FFA" w:rsidRPr="009F1A71">
        <w:t xml:space="preserve"> in achieving their desired goals</w:t>
      </w:r>
      <w:r w:rsidR="00BA7463" w:rsidRPr="009F1A71">
        <w:t>.</w:t>
      </w:r>
      <w:r w:rsidR="00BA7463" w:rsidRPr="009F1A71">
        <w:rPr>
          <w:rStyle w:val="FootnoteReference"/>
        </w:rPr>
        <w:footnoteReference w:id="61"/>
      </w:r>
    </w:p>
    <w:p w:rsidR="00BA7463" w:rsidRPr="009F1A71" w:rsidRDefault="00BA7463" w:rsidP="00BA7463">
      <w:pPr>
        <w:spacing w:line="480" w:lineRule="auto"/>
      </w:pPr>
    </w:p>
    <w:p w:rsidR="00BA7463" w:rsidRPr="009F1A71" w:rsidRDefault="00BA7463" w:rsidP="00BA7463">
      <w:pPr>
        <w:spacing w:line="480" w:lineRule="auto"/>
      </w:pPr>
      <w:r w:rsidRPr="009F1A71">
        <w:lastRenderedPageBreak/>
        <w:t xml:space="preserve">The above does not mean that there is contention between </w:t>
      </w:r>
      <w:r w:rsidR="009F1A71" w:rsidRPr="009F1A71">
        <w:t>what constitutes and defines a Guerrilla or I</w:t>
      </w:r>
      <w:r w:rsidRPr="009F1A71">
        <w:t>nsurgent movement.</w:t>
      </w:r>
      <w:r w:rsidR="009F1A71" w:rsidRPr="009F1A71">
        <w:t xml:space="preserve"> For example, the ‘founder’ of Guerrilla W</w:t>
      </w:r>
      <w:r w:rsidRPr="009F1A71">
        <w:t>arfare Mao Tse Tung</w:t>
      </w:r>
      <w:r w:rsidR="009F1A71">
        <w:t>,</w:t>
      </w:r>
      <w:r w:rsidRPr="009F1A71">
        <w:t xml:space="preserve"> whose principles were </w:t>
      </w:r>
      <w:r w:rsidRPr="009F1A71">
        <w:rPr>
          <w:noProof/>
        </w:rPr>
        <w:t>adopted</w:t>
      </w:r>
      <w:r w:rsidRPr="009F1A71">
        <w:t xml:space="preserve"> and subsequently </w:t>
      </w:r>
      <w:r w:rsidR="00D75AE9" w:rsidRPr="009F1A71">
        <w:t>adapt</w:t>
      </w:r>
      <w:r w:rsidRPr="009F1A71">
        <w:t>ed by Ernesto ‘Che’ Guevara and Gen</w:t>
      </w:r>
      <w:r w:rsidR="00D86F43" w:rsidRPr="009F1A71">
        <w:t xml:space="preserve">. </w:t>
      </w:r>
      <w:proofErr w:type="spellStart"/>
      <w:r w:rsidRPr="009F1A71">
        <w:t>Võ</w:t>
      </w:r>
      <w:proofErr w:type="spellEnd"/>
      <w:r w:rsidRPr="009F1A71">
        <w:t xml:space="preserve"> </w:t>
      </w:r>
      <w:proofErr w:type="spellStart"/>
      <w:r w:rsidRPr="009F1A71">
        <w:t>Nguyên</w:t>
      </w:r>
      <w:proofErr w:type="spellEnd"/>
      <w:r w:rsidRPr="009F1A71">
        <w:t xml:space="preserve"> </w:t>
      </w:r>
      <w:proofErr w:type="spellStart"/>
      <w:r w:rsidRPr="009F1A71">
        <w:t>Giáp</w:t>
      </w:r>
      <w:proofErr w:type="spellEnd"/>
      <w:r w:rsidRPr="009F1A71">
        <w:t xml:space="preserve"> to suit their specific countries Cuba, Bolivia and Vietnam respectively.</w:t>
      </w:r>
      <w:r w:rsidRPr="009F1A71">
        <w:rPr>
          <w:rStyle w:val="FootnoteReference"/>
        </w:rPr>
        <w:footnoteReference w:id="62"/>
      </w:r>
      <w:r w:rsidR="000D330E">
        <w:t xml:space="preserve"> Guerrilla W</w:t>
      </w:r>
      <w:r w:rsidRPr="009F1A71">
        <w:t xml:space="preserve">arfare is by no means a new concept created by Mao </w:t>
      </w:r>
      <w:r w:rsidR="009F1A71">
        <w:t xml:space="preserve">Tse Tung </w:t>
      </w:r>
      <w:r w:rsidRPr="009F1A71">
        <w:t>as it has its traces in the Iberian theatre of the Napoleonic Wars (1799-1815), Alexander the Great’s campaign in Bactria (Afghanistan) against Spitamenes (329 BC) and the Maccabean Revolts (166 BC-73 AD) of the Jews against the Seleucid Empire and Romans alongside other campaigns.</w:t>
      </w:r>
      <w:r w:rsidRPr="009F1A71">
        <w:rPr>
          <w:rStyle w:val="FootnoteReference"/>
        </w:rPr>
        <w:footnoteReference w:id="63"/>
      </w:r>
      <w:r w:rsidR="009F1A71">
        <w:t xml:space="preserve"> The same could be said about Terrorism because it </w:t>
      </w:r>
      <w:r w:rsidR="00446C25" w:rsidRPr="009F1A71">
        <w:t xml:space="preserve">is not a new concept or idea </w:t>
      </w:r>
      <w:r w:rsidR="009F1A71">
        <w:t>as causing terror i</w:t>
      </w:r>
      <w:r w:rsidR="006B1D35" w:rsidRPr="009F1A71">
        <w:t>s a conce</w:t>
      </w:r>
      <w:r w:rsidR="009F1A71">
        <w:t>pt that has been around since A</w:t>
      </w:r>
      <w:r w:rsidR="006B1D35" w:rsidRPr="009F1A71">
        <w:t>ntiquity.</w:t>
      </w:r>
      <w:r w:rsidR="006B1D35" w:rsidRPr="009F1A71">
        <w:rPr>
          <w:rStyle w:val="FootnoteReference"/>
        </w:rPr>
        <w:footnoteReference w:id="64"/>
      </w:r>
    </w:p>
    <w:p w:rsidR="00BA7463" w:rsidRPr="009F1A71" w:rsidRDefault="00BA7463" w:rsidP="00BA7463">
      <w:pPr>
        <w:spacing w:line="480" w:lineRule="auto"/>
      </w:pPr>
    </w:p>
    <w:p w:rsidR="00A44523" w:rsidRPr="009F1A71" w:rsidRDefault="00A44523" w:rsidP="00BA7463">
      <w:pPr>
        <w:spacing w:line="480" w:lineRule="auto"/>
      </w:pPr>
      <w:r w:rsidRPr="009F1A71">
        <w:t>Furtherm</w:t>
      </w:r>
      <w:r w:rsidR="000D330E">
        <w:t>ore, the concept of ‘one man’s T</w:t>
      </w:r>
      <w:r w:rsidRPr="009F1A71">
        <w:t>errorist is another’s freedom fighter’ dominates the argumen</w:t>
      </w:r>
      <w:r w:rsidR="009F1A71">
        <w:t>t when defining what category (Guerrilla, Insurgent or T</w:t>
      </w:r>
      <w:r w:rsidRPr="009F1A71">
        <w:t>errorist) organisations are classified under</w:t>
      </w:r>
      <w:r w:rsidR="009F1A71">
        <w:t>,</w:t>
      </w:r>
      <w:r w:rsidRPr="009F1A71">
        <w:t xml:space="preserve"> </w:t>
      </w:r>
      <w:r w:rsidR="00CF40E4" w:rsidRPr="009F1A71">
        <w:t>alongside</w:t>
      </w:r>
      <w:r w:rsidR="009F1A71">
        <w:t>,</w:t>
      </w:r>
      <w:r w:rsidR="00CF40E4" w:rsidRPr="009F1A71">
        <w:t xml:space="preserve"> their treatment</w:t>
      </w:r>
      <w:r w:rsidRPr="009F1A71">
        <w:t xml:space="preserve"> </w:t>
      </w:r>
      <w:r w:rsidR="00C62559" w:rsidRPr="009F1A71">
        <w:t>regarding</w:t>
      </w:r>
      <w:r w:rsidRPr="009F1A71">
        <w:t xml:space="preserve"> both </w:t>
      </w:r>
      <w:r w:rsidR="004C1865" w:rsidRPr="009F1A71">
        <w:t>N</w:t>
      </w:r>
      <w:r w:rsidR="00CF40E4" w:rsidRPr="009F1A71">
        <w:t>ational</w:t>
      </w:r>
      <w:r w:rsidR="004C1865" w:rsidRPr="009F1A71">
        <w:t xml:space="preserve"> and International L</w:t>
      </w:r>
      <w:r w:rsidRPr="009F1A71">
        <w:t>aw.</w:t>
      </w:r>
      <w:r w:rsidR="002539BB" w:rsidRPr="009F1A71">
        <w:rPr>
          <w:rStyle w:val="FootnoteReference"/>
        </w:rPr>
        <w:footnoteReference w:id="65"/>
      </w:r>
      <w:r w:rsidR="00907237" w:rsidRPr="009F1A71">
        <w:t xml:space="preserve"> Additionally, the summation made by </w:t>
      </w:r>
      <w:r w:rsidR="00F7383C" w:rsidRPr="009F1A71">
        <w:t>Col. Ardant du Picq that ‘Resolution is greater than Morale times Velocity squared (R&gt;MV</w:t>
      </w:r>
      <w:r w:rsidR="00F7383C" w:rsidRPr="009F1A71">
        <w:rPr>
          <w:vertAlign w:val="superscript"/>
        </w:rPr>
        <w:t>2</w:t>
      </w:r>
      <w:r w:rsidR="00F7383C" w:rsidRPr="009F1A71">
        <w:t>)’.</w:t>
      </w:r>
      <w:r w:rsidR="00F7383C" w:rsidRPr="009F1A71">
        <w:rPr>
          <w:rStyle w:val="FootnoteReference"/>
        </w:rPr>
        <w:footnoteReference w:id="66"/>
      </w:r>
      <w:r w:rsidR="00907237" w:rsidRPr="009F1A71">
        <w:t xml:space="preserve"> </w:t>
      </w:r>
      <w:r w:rsidR="00F7383C" w:rsidRPr="009F1A71">
        <w:t xml:space="preserve">Granted, this logic </w:t>
      </w:r>
      <w:r w:rsidR="00406A5A" w:rsidRPr="009F1A71">
        <w:t>Col. d</w:t>
      </w:r>
      <w:r w:rsidR="00F7383C" w:rsidRPr="009F1A71">
        <w:t xml:space="preserve">u Picq applied to Cavalry Warfare, but it does resonate with COIN </w:t>
      </w:r>
      <w:r w:rsidR="00D66B6C" w:rsidRPr="00D66B6C">
        <w:t>Operations</w:t>
      </w:r>
      <w:r w:rsidR="00F7383C" w:rsidRPr="009F1A71">
        <w:t>. This is because t</w:t>
      </w:r>
      <w:r w:rsidR="009F1A71">
        <w:t xml:space="preserve">he easiest method to defeat </w:t>
      </w:r>
      <w:r w:rsidR="009F1A71">
        <w:lastRenderedPageBreak/>
        <w:t>an I</w:t>
      </w:r>
      <w:r w:rsidR="00F7383C" w:rsidRPr="009F1A71">
        <w:t>nsurgency is to remove their resolve to fight</w:t>
      </w:r>
      <w:r w:rsidR="009F1A71">
        <w:t>,</w:t>
      </w:r>
      <w:r w:rsidR="00F7383C" w:rsidRPr="009F1A71">
        <w:t xml:space="preserve"> however, it can be complicated</w:t>
      </w:r>
      <w:r w:rsidR="00907237" w:rsidRPr="009F1A71">
        <w:t xml:space="preserve"> </w:t>
      </w:r>
      <w:r w:rsidR="00F7383C" w:rsidRPr="009F1A71">
        <w:t xml:space="preserve">to implement in practice especially if the </w:t>
      </w:r>
      <w:r w:rsidR="009F1A71">
        <w:t xml:space="preserve">COIN </w:t>
      </w:r>
      <w:r w:rsidR="00F7383C" w:rsidRPr="009F1A71">
        <w:t>command and control is based on a conventional warfare mindset.</w:t>
      </w:r>
      <w:r w:rsidR="00F7383C" w:rsidRPr="009F1A71">
        <w:rPr>
          <w:rStyle w:val="FootnoteReference"/>
        </w:rPr>
        <w:footnoteReference w:id="67"/>
      </w:r>
      <w:r w:rsidR="003B618A" w:rsidRPr="009F1A71">
        <w:t xml:space="preserve"> Therefore, Col. du Picq had arguably ‘theorised’ the basis for all COIN warfare to break the resolve of the opposition rather </w:t>
      </w:r>
      <w:r w:rsidR="00E15900" w:rsidRPr="009F1A71">
        <w:t xml:space="preserve">than to seek </w:t>
      </w:r>
      <w:r w:rsidR="009F1A71">
        <w:t xml:space="preserve">an </w:t>
      </w:r>
      <w:r w:rsidR="00E15900" w:rsidRPr="009F1A71">
        <w:t>outright victory.</w:t>
      </w:r>
    </w:p>
    <w:p w:rsidR="00A44523" w:rsidRPr="009F1A71" w:rsidRDefault="00A44523" w:rsidP="00BA7463">
      <w:pPr>
        <w:spacing w:line="480" w:lineRule="auto"/>
      </w:pPr>
    </w:p>
    <w:p w:rsidR="00A44523" w:rsidRPr="009F1A71" w:rsidRDefault="00E15900" w:rsidP="00BA7463">
      <w:pPr>
        <w:spacing w:line="480" w:lineRule="auto"/>
      </w:pPr>
      <w:r w:rsidRPr="009F1A71">
        <w:t>The French have used the idea of an Insurgency as an umbrella term for both Guerrillas and Terrorists.</w:t>
      </w:r>
      <w:r w:rsidRPr="009F1A71">
        <w:rPr>
          <w:rStyle w:val="FootnoteReference"/>
        </w:rPr>
        <w:footnoteReference w:id="68"/>
      </w:r>
      <w:r w:rsidR="000D330E">
        <w:t xml:space="preserve"> This categorisation of Guerrillas and T</w:t>
      </w:r>
      <w:r w:rsidRPr="009F1A71">
        <w:t xml:space="preserve">errorists as a form of </w:t>
      </w:r>
      <w:r w:rsidR="00E0616D" w:rsidRPr="009F1A71">
        <w:rPr>
          <w:noProof/>
        </w:rPr>
        <w:t xml:space="preserve">an </w:t>
      </w:r>
      <w:r w:rsidR="000D330E">
        <w:rPr>
          <w:noProof/>
        </w:rPr>
        <w:t>I</w:t>
      </w:r>
      <w:r w:rsidRPr="009F1A71">
        <w:rPr>
          <w:noProof/>
        </w:rPr>
        <w:t>nsurgency</w:t>
      </w:r>
      <w:r w:rsidRPr="009F1A71">
        <w:t xml:space="preserve"> is valid and highly accurate because it conside</w:t>
      </w:r>
      <w:r w:rsidR="009F1A71">
        <w:t>rs the similar methods used by Terrorists, Guerrillas and I</w:t>
      </w:r>
      <w:r w:rsidRPr="009F1A71">
        <w:t>nsurgents.</w:t>
      </w:r>
      <w:r w:rsidRPr="009F1A71">
        <w:rPr>
          <w:rStyle w:val="FootnoteReference"/>
        </w:rPr>
        <w:footnoteReference w:id="69"/>
      </w:r>
      <w:r w:rsidRPr="009F1A71">
        <w:t xml:space="preserve"> Howeve</w:t>
      </w:r>
      <w:r w:rsidR="000D330E">
        <w:t>r, it fails to realise that an I</w:t>
      </w:r>
      <w:r w:rsidRPr="009F1A71">
        <w:t>nsurgency can be its own unique means of demonstrating discontent within a society.</w:t>
      </w:r>
      <w:r w:rsidRPr="009F1A71">
        <w:rPr>
          <w:rStyle w:val="FootnoteReference"/>
        </w:rPr>
        <w:footnoteReference w:id="70"/>
      </w:r>
    </w:p>
    <w:p w:rsidR="00CE5F41" w:rsidRPr="009F1A71" w:rsidRDefault="00CE5F41" w:rsidP="00BA7463">
      <w:pPr>
        <w:spacing w:line="480" w:lineRule="auto"/>
      </w:pPr>
    </w:p>
    <w:p w:rsidR="00CE5F41" w:rsidRPr="009F1A71" w:rsidRDefault="00CE5F41" w:rsidP="00BA7463">
      <w:pPr>
        <w:spacing w:line="480" w:lineRule="auto"/>
      </w:pPr>
      <w:r w:rsidRPr="009F1A71">
        <w:t>Furthermore, the idea of having coalitions created solely f</w:t>
      </w:r>
      <w:r w:rsidR="009F1A71">
        <w:t>or the purpose of dealing with Insurgents or T</w:t>
      </w:r>
      <w:r w:rsidRPr="009F1A71">
        <w:t xml:space="preserve">errorists would be </w:t>
      </w:r>
      <w:r w:rsidR="009D0A39" w:rsidRPr="009F1A71">
        <w:t xml:space="preserve">prior to 1990 would be irreconcilable because national identity was vital and the UN was not prepared for full involvement on the wold’s stage </w:t>
      </w:r>
      <w:r w:rsidR="009D0A39" w:rsidRPr="009F1A71">
        <w:rPr>
          <w:noProof/>
        </w:rPr>
        <w:t>beside</w:t>
      </w:r>
      <w:r w:rsidR="009D0A39" w:rsidRPr="009F1A71">
        <w:t xml:space="preserve"> its deployment in Korea (1950-3).</w:t>
      </w:r>
      <w:r w:rsidR="009D0A39" w:rsidRPr="009F1A71">
        <w:rPr>
          <w:rStyle w:val="FootnoteReference"/>
        </w:rPr>
        <w:footnoteReference w:id="71"/>
      </w:r>
      <w:r w:rsidR="009D0A39" w:rsidRPr="009F1A71">
        <w:t xml:space="preserve"> Additionally, the concept of UN o</w:t>
      </w:r>
      <w:r w:rsidR="009F1A71">
        <w:t xml:space="preserve">r NATO mandated </w:t>
      </w:r>
      <w:r w:rsidR="00D66B6C" w:rsidRPr="00D66B6C">
        <w:t>Operations</w:t>
      </w:r>
      <w:r w:rsidR="009F1A71">
        <w:t xml:space="preserve"> would be pre</w:t>
      </w:r>
      <w:r w:rsidR="009D0A39" w:rsidRPr="009F1A71">
        <w:t xml:space="preserve">mature because they were unable to perform fully fledged COIN or CT </w:t>
      </w:r>
      <w:r w:rsidR="00D66B6C" w:rsidRPr="00D66B6C">
        <w:t>Operations</w:t>
      </w:r>
      <w:r w:rsidR="009D0A39" w:rsidRPr="009F1A71">
        <w:t xml:space="preserve"> beyond monitoring ceasefires or vulnerable borders to prevent a war due to a lack of manpower to draw on and the necessary</w:t>
      </w:r>
      <w:r w:rsidR="009F1A71">
        <w:t>,</w:t>
      </w:r>
      <w:r w:rsidR="009D0A39" w:rsidRPr="009F1A71">
        <w:t xml:space="preserve"> </w:t>
      </w:r>
      <w:r w:rsidR="009F1A71">
        <w:t xml:space="preserve">and COIN </w:t>
      </w:r>
      <w:r w:rsidR="009D0A39" w:rsidRPr="009F1A71">
        <w:t xml:space="preserve">expertise was still based at </w:t>
      </w:r>
      <w:r w:rsidR="00E0616D" w:rsidRPr="009F1A71">
        <w:rPr>
          <w:noProof/>
        </w:rPr>
        <w:t>a national</w:t>
      </w:r>
      <w:r w:rsidR="009D0A39" w:rsidRPr="009F1A71">
        <w:t xml:space="preserve"> level as opposed to </w:t>
      </w:r>
      <w:r w:rsidR="009F6E35" w:rsidRPr="009F1A71">
        <w:t xml:space="preserve">Supra-National </w:t>
      </w:r>
      <w:r w:rsidR="009D0A39" w:rsidRPr="009F1A71">
        <w:t>level.</w:t>
      </w:r>
      <w:r w:rsidR="009D0A39" w:rsidRPr="009F1A71">
        <w:rPr>
          <w:rStyle w:val="FootnoteReference"/>
        </w:rPr>
        <w:footnoteReference w:id="72"/>
      </w:r>
    </w:p>
    <w:bookmarkEnd w:id="30"/>
    <w:p w:rsidR="00BA7463" w:rsidRPr="009F1A71" w:rsidRDefault="00BA7463" w:rsidP="00BA7463">
      <w:r w:rsidRPr="009F1A71">
        <w:br w:type="page"/>
      </w:r>
    </w:p>
    <w:p w:rsidR="00BA7463" w:rsidRPr="00BC27ED" w:rsidRDefault="00BA7463" w:rsidP="00BA7463">
      <w:pPr>
        <w:pStyle w:val="Heading1"/>
        <w:spacing w:line="360" w:lineRule="auto"/>
        <w:jc w:val="center"/>
        <w:rPr>
          <w:rFonts w:ascii="Times New Roman" w:hAnsi="Times New Roman" w:cs="Times New Roman"/>
          <w:sz w:val="40"/>
          <w:szCs w:val="40"/>
        </w:rPr>
      </w:pPr>
      <w:bookmarkStart w:id="33" w:name="_Toc512962090"/>
      <w:r w:rsidRPr="00BC27ED">
        <w:rPr>
          <w:rFonts w:ascii="Times New Roman" w:hAnsi="Times New Roman" w:cs="Times New Roman"/>
          <w:sz w:val="40"/>
          <w:szCs w:val="40"/>
        </w:rPr>
        <w:lastRenderedPageBreak/>
        <w:t>Chapter 3: Comparison:</w:t>
      </w:r>
      <w:bookmarkEnd w:id="33"/>
    </w:p>
    <w:p w:rsidR="00BA7463" w:rsidRPr="00B063EB" w:rsidRDefault="00BA7463" w:rsidP="00B063EB">
      <w:pPr>
        <w:pStyle w:val="Heading2"/>
        <w:rPr>
          <w:rFonts w:ascii="Times New Roman" w:hAnsi="Times New Roman" w:cs="Times New Roman"/>
          <w:b/>
          <w:color w:val="auto"/>
          <w:sz w:val="24"/>
          <w:szCs w:val="24"/>
        </w:rPr>
      </w:pPr>
      <w:bookmarkStart w:id="34" w:name="_Toc512962091"/>
      <w:r w:rsidRPr="00B063EB">
        <w:rPr>
          <w:rFonts w:ascii="Times New Roman" w:hAnsi="Times New Roman" w:cs="Times New Roman"/>
          <w:b/>
          <w:color w:val="auto"/>
          <w:sz w:val="24"/>
          <w:szCs w:val="24"/>
        </w:rPr>
        <w:t xml:space="preserve">Was the 1968 </w:t>
      </w:r>
      <w:r w:rsidR="00EC0374">
        <w:rPr>
          <w:rFonts w:ascii="Times New Roman" w:hAnsi="Times New Roman" w:cs="Times New Roman"/>
          <w:b/>
          <w:color w:val="auto"/>
          <w:sz w:val="24"/>
          <w:szCs w:val="24"/>
        </w:rPr>
        <w:t>‘</w:t>
      </w:r>
      <w:r w:rsidR="00BA732F" w:rsidRPr="00EC0374">
        <w:rPr>
          <w:rFonts w:ascii="Times New Roman" w:hAnsi="Times New Roman" w:cs="Times New Roman"/>
          <w:b/>
          <w:color w:val="auto"/>
          <w:sz w:val="24"/>
          <w:szCs w:val="24"/>
        </w:rPr>
        <w:t>East of Suez</w:t>
      </w:r>
      <w:r w:rsidR="00EC0374">
        <w:rPr>
          <w:rFonts w:ascii="Times New Roman" w:hAnsi="Times New Roman" w:cs="Times New Roman"/>
          <w:b/>
          <w:color w:val="auto"/>
          <w:sz w:val="24"/>
          <w:szCs w:val="24"/>
        </w:rPr>
        <w:t>’</w:t>
      </w:r>
      <w:r w:rsidRPr="00B063EB">
        <w:rPr>
          <w:rFonts w:ascii="Times New Roman" w:hAnsi="Times New Roman" w:cs="Times New Roman"/>
          <w:b/>
          <w:color w:val="auto"/>
          <w:sz w:val="24"/>
          <w:szCs w:val="24"/>
        </w:rPr>
        <w:t xml:space="preserve"> Declaration a pivotal point for change in COIN warfare?</w:t>
      </w:r>
      <w:bookmarkEnd w:id="34"/>
    </w:p>
    <w:p w:rsidR="003C6470" w:rsidRPr="003C6470" w:rsidRDefault="003C6470" w:rsidP="003C6470">
      <w:pPr>
        <w:spacing w:line="480" w:lineRule="auto"/>
      </w:pPr>
    </w:p>
    <w:p w:rsidR="00BA7463" w:rsidRPr="009F1A71" w:rsidRDefault="00BA7463" w:rsidP="00BA7463">
      <w:pPr>
        <w:spacing w:line="480" w:lineRule="auto"/>
      </w:pPr>
      <w:r w:rsidRPr="009F1A71">
        <w:t xml:space="preserve">The </w:t>
      </w:r>
      <w:r w:rsidR="00EC0374">
        <w:t>‘</w:t>
      </w:r>
      <w:r w:rsidR="00BA732F" w:rsidRPr="00EC0374">
        <w:t>East of Suez</w:t>
      </w:r>
      <w:r w:rsidR="00EC0374">
        <w:t>’</w:t>
      </w:r>
      <w:r w:rsidR="00BA732F" w:rsidRPr="009F1A71">
        <w:t xml:space="preserve"> </w:t>
      </w:r>
      <w:r w:rsidRPr="009F1A71">
        <w:t>Declaration of January 1968 made by PM Harold Wilson and SoS for Defence Denis Healy</w:t>
      </w:r>
      <w:r w:rsidR="009F1A71">
        <w:t>,</w:t>
      </w:r>
      <w:r w:rsidRPr="009F1A71">
        <w:t xml:space="preserve"> effectively withdrew most British Forces East of the Suez Canal</w:t>
      </w:r>
      <w:r w:rsidR="009F1A71">
        <w:t>,</w:t>
      </w:r>
      <w:r w:rsidRPr="009F1A71">
        <w:t xml:space="preserve"> especially</w:t>
      </w:r>
      <w:r w:rsidR="009F1A71">
        <w:t>,</w:t>
      </w:r>
      <w:r w:rsidRPr="009F1A71">
        <w:t xml:space="preserve"> the </w:t>
      </w:r>
      <w:r w:rsidR="009F1A71">
        <w:t>Borneo, Hong Kong and</w:t>
      </w:r>
      <w:r w:rsidRPr="009F1A71">
        <w:t xml:space="preserve"> Singapore Garrisons, having already withdrawn from Aden in November 1967.</w:t>
      </w:r>
      <w:r w:rsidRPr="009F1A71">
        <w:rPr>
          <w:rStyle w:val="FootnoteReference"/>
        </w:rPr>
        <w:footnoteReference w:id="73"/>
      </w:r>
      <w:r w:rsidRPr="009F1A71">
        <w:t xml:space="preserve"> The Declaration effectively prioritised the </w:t>
      </w:r>
      <w:r w:rsidR="009F1A71">
        <w:t>European, African and American T</w:t>
      </w:r>
      <w:r w:rsidR="00537A73">
        <w:t xml:space="preserve">heatres of </w:t>
      </w:r>
      <w:r w:rsidR="00D66B6C" w:rsidRPr="00D66B6C">
        <w:t>Operations</w:t>
      </w:r>
      <w:r w:rsidRPr="009F1A71">
        <w:t xml:space="preserve"> as oppo</w:t>
      </w:r>
      <w:r w:rsidR="009F1A71">
        <w:t>sed to the Asia-Pacific Theatre</w:t>
      </w:r>
      <w:r w:rsidRPr="009F1A71">
        <w:t xml:space="preserve">. The drawdown from the </w:t>
      </w:r>
      <w:r w:rsidR="00EC0374">
        <w:t>‘</w:t>
      </w:r>
      <w:r w:rsidRPr="009F1A71">
        <w:t>East of Suez</w:t>
      </w:r>
      <w:r w:rsidR="00EC0374">
        <w:t>’</w:t>
      </w:r>
      <w:r w:rsidRPr="009F1A71">
        <w:t xml:space="preserve"> Garri</w:t>
      </w:r>
      <w:r w:rsidR="00734E53" w:rsidRPr="009F1A71">
        <w:t>sons then allowed the Govt.</w:t>
      </w:r>
      <w:r w:rsidRPr="009F1A71">
        <w:t xml:space="preserve"> to justify an excessive defence spending cut on the gro</w:t>
      </w:r>
      <w:r w:rsidR="00537A73">
        <w:t>unds of not deploying Military Forces E</w:t>
      </w:r>
      <w:r w:rsidR="00F55B71">
        <w:t xml:space="preserve">ast of the Suez Canal </w:t>
      </w:r>
      <w:r w:rsidR="00390645" w:rsidRPr="009F1A71">
        <w:t xml:space="preserve">as part of </w:t>
      </w:r>
      <w:r w:rsidRPr="009F1A71">
        <w:t xml:space="preserve">the </w:t>
      </w:r>
      <w:r w:rsidR="0008361C" w:rsidRPr="009F1A71">
        <w:rPr>
          <w:i/>
        </w:rPr>
        <w:t>Defence White Paper</w:t>
      </w:r>
      <w:r w:rsidR="00F55B71">
        <w:t xml:space="preserve"> (</w:t>
      </w:r>
      <w:r w:rsidR="0008361C" w:rsidRPr="009F1A71">
        <w:t>1966</w:t>
      </w:r>
      <w:r w:rsidR="00F55B71">
        <w:t>)</w:t>
      </w:r>
      <w:r w:rsidRPr="009F1A71">
        <w:t>.</w:t>
      </w:r>
      <w:r w:rsidRPr="009F1A71">
        <w:rPr>
          <w:rStyle w:val="FootnoteReference"/>
        </w:rPr>
        <w:footnoteReference w:id="74"/>
      </w:r>
    </w:p>
    <w:p w:rsidR="00BA7463" w:rsidRPr="009F1A71" w:rsidRDefault="00BA7463" w:rsidP="00BA7463">
      <w:pPr>
        <w:spacing w:line="480" w:lineRule="auto"/>
      </w:pPr>
    </w:p>
    <w:p w:rsidR="00BA7463" w:rsidRPr="00F81BD9" w:rsidRDefault="00BA7463" w:rsidP="00BA7463">
      <w:pPr>
        <w:spacing w:line="480" w:lineRule="auto"/>
      </w:pPr>
      <w:r w:rsidRPr="009F1A71">
        <w:t>The military staff within the re-organised MoD by Earl Louis Mountbatten in 1964 (previously the WO) were against the drawdown</w:t>
      </w:r>
      <w:r w:rsidR="009F1A71">
        <w:t>,</w:t>
      </w:r>
      <w:r w:rsidRPr="009F1A71">
        <w:t xml:space="preserve"> because of the loss of valuable training grou</w:t>
      </w:r>
      <w:r w:rsidR="009F1A71">
        <w:t>nds, especially jungle training. A</w:t>
      </w:r>
      <w:r w:rsidRPr="009F1A71">
        <w:t>longside the loss of stations that could be used as staging posts should it be necessary to protect British and Commonwealth interests East of the Suez Canal.</w:t>
      </w:r>
      <w:r w:rsidRPr="00F81BD9">
        <w:rPr>
          <w:rStyle w:val="FootnoteReference"/>
        </w:rPr>
        <w:footnoteReference w:id="75"/>
      </w:r>
      <w:r w:rsidRPr="00F81BD9">
        <w:t xml:space="preserve"> Furthermore, complications aroused</w:t>
      </w:r>
      <w:r w:rsidR="00F81BD9">
        <w:t>,</w:t>
      </w:r>
      <w:r w:rsidRPr="00F81BD9">
        <w:t xml:space="preserve"> because after the independence of South Arabia (South Yemen) they would </w:t>
      </w:r>
      <w:r w:rsidRPr="00F81BD9">
        <w:rPr>
          <w:noProof/>
        </w:rPr>
        <w:t>inevitably</w:t>
      </w:r>
      <w:r w:rsidRPr="00F81BD9">
        <w:t xml:space="preserve"> look for support from Egypt or Russia.</w:t>
      </w:r>
      <w:r w:rsidRPr="00F81BD9">
        <w:rPr>
          <w:rStyle w:val="FootnoteReference"/>
        </w:rPr>
        <w:footnoteReference w:id="76"/>
      </w:r>
      <w:r w:rsidRPr="00F81BD9">
        <w:t xml:space="preserve"> The problems with the decline of</w:t>
      </w:r>
      <w:r w:rsidR="00F81BD9">
        <w:t xml:space="preserve"> British influence east of the Suez C</w:t>
      </w:r>
      <w:r w:rsidRPr="00F81BD9">
        <w:t xml:space="preserve">anal was demonstrated by the British contribution to </w:t>
      </w:r>
      <w:r w:rsidRPr="00F81BD9">
        <w:rPr>
          <w:noProof/>
        </w:rPr>
        <w:t>INTERFET</w:t>
      </w:r>
      <w:r w:rsidRPr="00F81BD9">
        <w:t xml:space="preserve"> which was plagued by needless complications had the </w:t>
      </w:r>
      <w:r w:rsidR="00EC0374">
        <w:t>‘</w:t>
      </w:r>
      <w:r w:rsidR="00BA732F" w:rsidRPr="00EC0374">
        <w:t>East of Suez</w:t>
      </w:r>
      <w:r w:rsidR="00EC0374">
        <w:t>’</w:t>
      </w:r>
      <w:r w:rsidRPr="00F81BD9">
        <w:t xml:space="preserve"> Declaration </w:t>
      </w:r>
      <w:r w:rsidRPr="00F81BD9">
        <w:lastRenderedPageBreak/>
        <w:t>mentality been countered much ea</w:t>
      </w:r>
      <w:r w:rsidR="00537A73">
        <w:t>rlier because the only British Military F</w:t>
      </w:r>
      <w:r w:rsidRPr="00F81BD9">
        <w:t>orces to hand and acclimatised to the jungle were the 2</w:t>
      </w:r>
      <w:r w:rsidRPr="00F81BD9">
        <w:rPr>
          <w:vertAlign w:val="superscript"/>
        </w:rPr>
        <w:t>nd</w:t>
      </w:r>
      <w:r w:rsidRPr="00F81BD9">
        <w:t xml:space="preserve"> Bn Royal Gurkha Rifles in Brunei.</w:t>
      </w:r>
      <w:r w:rsidRPr="00F81BD9">
        <w:rPr>
          <w:rStyle w:val="FootnoteReference"/>
        </w:rPr>
        <w:footnoteReference w:id="77"/>
      </w:r>
    </w:p>
    <w:p w:rsidR="00BA7463" w:rsidRPr="00F81BD9" w:rsidRDefault="00BA7463" w:rsidP="00BA7463">
      <w:pPr>
        <w:spacing w:line="480" w:lineRule="auto"/>
      </w:pPr>
    </w:p>
    <w:p w:rsidR="00BA7463" w:rsidRPr="00F81BD9" w:rsidRDefault="00BA7463" w:rsidP="00BA7463">
      <w:pPr>
        <w:spacing w:line="480" w:lineRule="auto"/>
      </w:pPr>
      <w:r w:rsidRPr="00F81BD9">
        <w:t xml:space="preserve">The aforementioned mentality for </w:t>
      </w:r>
      <w:r w:rsidR="00F81BD9">
        <w:t>the downgrading of the Asiatic T</w:t>
      </w:r>
      <w:r w:rsidRPr="00F81BD9">
        <w:t>heatre has disa</w:t>
      </w:r>
      <w:r w:rsidR="00F81BD9">
        <w:t>dvantaged the British Military P</w:t>
      </w:r>
      <w:r w:rsidRPr="00F81BD9">
        <w:t>syche because of its pragmatic and arbitrary division of the globe into two spheres of British interests.</w:t>
      </w:r>
      <w:r w:rsidRPr="00F81BD9">
        <w:rPr>
          <w:rStyle w:val="FootnoteReference"/>
        </w:rPr>
        <w:footnoteReference w:id="78"/>
      </w:r>
      <w:r w:rsidRPr="00F81BD9">
        <w:t xml:space="preserve"> This division was purely politically motivated to achieve a </w:t>
      </w:r>
      <w:r w:rsidRPr="00F81BD9">
        <w:rPr>
          <w:noProof/>
        </w:rPr>
        <w:t>short-term</w:t>
      </w:r>
      <w:r w:rsidRPr="00F81BD9">
        <w:t xml:space="preserve"> justifiable spending cut that has consequently affected British military effectiveness at Rapid Reactions and has led to a culture of significant defence budget cuts</w:t>
      </w:r>
      <w:r w:rsidR="00F81BD9">
        <w:t>,</w:t>
      </w:r>
      <w:r w:rsidRPr="00F81BD9">
        <w:t xml:space="preserve"> based on political whim rather than military necessity, justification or consultation.</w:t>
      </w:r>
      <w:r w:rsidRPr="00F81BD9">
        <w:rPr>
          <w:rStyle w:val="FootnoteReference"/>
        </w:rPr>
        <w:footnoteReference w:id="79"/>
      </w:r>
      <w:r w:rsidRPr="00F81BD9">
        <w:t xml:space="preserve"> Political oversight </w:t>
      </w:r>
      <w:r w:rsidR="00F81BD9">
        <w:t xml:space="preserve">of military affairs </w:t>
      </w:r>
      <w:r w:rsidRPr="00F81BD9">
        <w:t xml:space="preserve">is good as long as it is purely </w:t>
      </w:r>
      <w:r w:rsidR="006C3AF3">
        <w:t xml:space="preserve">an </w:t>
      </w:r>
      <w:r w:rsidRPr="006C3AF3">
        <w:rPr>
          <w:noProof/>
        </w:rPr>
        <w:t>oversight</w:t>
      </w:r>
      <w:r w:rsidR="00F81BD9">
        <w:t>,</w:t>
      </w:r>
      <w:r w:rsidRPr="00F81BD9">
        <w:t xml:space="preserve"> as the military is a tax-payer funded body using public money from the</w:t>
      </w:r>
      <w:r w:rsidR="00F81BD9">
        <w:t xml:space="preserve"> Treasury</w:t>
      </w:r>
      <w:r w:rsidR="00F81BD9">
        <w:rPr>
          <w:noProof/>
        </w:rPr>
        <w:t>. H</w:t>
      </w:r>
      <w:r w:rsidRPr="00F81BD9">
        <w:rPr>
          <w:noProof/>
        </w:rPr>
        <w:t>owever,</w:t>
      </w:r>
      <w:r w:rsidRPr="00F81BD9">
        <w:t xml:space="preserve"> when political agendas and micro-management is enforced upon the military the consequences are tragic and the response to those consequences is ineffective.</w:t>
      </w:r>
      <w:r w:rsidR="00C172DB" w:rsidRPr="00F81BD9">
        <w:rPr>
          <w:rStyle w:val="FootnoteReference"/>
        </w:rPr>
        <w:footnoteReference w:id="80"/>
      </w:r>
    </w:p>
    <w:p w:rsidR="00BA7463" w:rsidRPr="00F81BD9" w:rsidRDefault="00BA7463" w:rsidP="00BA7463">
      <w:pPr>
        <w:spacing w:line="480" w:lineRule="auto"/>
      </w:pPr>
    </w:p>
    <w:p w:rsidR="00BA7463" w:rsidRPr="00F81BD9" w:rsidRDefault="00BA7463" w:rsidP="00BA7463">
      <w:pPr>
        <w:spacing w:line="480" w:lineRule="auto"/>
      </w:pPr>
      <w:r w:rsidRPr="00F81BD9">
        <w:t>Therefore, it can be argued that the 1968 declaration did bring about an era of</w:t>
      </w:r>
      <w:r w:rsidR="00F81BD9">
        <w:t xml:space="preserve"> political micro-management of Defence and S</w:t>
      </w:r>
      <w:r w:rsidRPr="00F81BD9">
        <w:t>ecurity matters in Britain instead of delegation and a ‘hands off’ approach to military spending and deployment.</w:t>
      </w:r>
      <w:r w:rsidRPr="00F81BD9">
        <w:rPr>
          <w:rStyle w:val="FootnoteReference"/>
        </w:rPr>
        <w:footnoteReference w:id="81"/>
      </w:r>
      <w:r w:rsidRPr="00F81BD9">
        <w:t xml:space="preserve"> T</w:t>
      </w:r>
      <w:r w:rsidR="00537A73">
        <w:t xml:space="preserve">his has affected COIN </w:t>
      </w:r>
      <w:r w:rsidR="00D66B6C" w:rsidRPr="00D66B6C">
        <w:t>Operations</w:t>
      </w:r>
      <w:r w:rsidR="00537A73">
        <w:t xml:space="preserve"> as well as Conventional W</w:t>
      </w:r>
      <w:r w:rsidRPr="00F81BD9">
        <w:t xml:space="preserve">arfare because if the political support is not there or the micro-management is too prevalent a military campaign is going to fall short and </w:t>
      </w:r>
      <w:r w:rsidR="00F81BD9">
        <w:t xml:space="preserve">will </w:t>
      </w:r>
      <w:r w:rsidRPr="00F81BD9">
        <w:t>only be a short-term solution to a long-term problem.</w:t>
      </w:r>
      <w:r w:rsidRPr="00F81BD9">
        <w:rPr>
          <w:rStyle w:val="FootnoteReference"/>
        </w:rPr>
        <w:footnoteReference w:id="82"/>
      </w:r>
    </w:p>
    <w:p w:rsidR="00BA7463" w:rsidRPr="00F81BD9" w:rsidRDefault="00BA7463" w:rsidP="00BA7463">
      <w:pPr>
        <w:spacing w:line="480" w:lineRule="auto"/>
      </w:pPr>
    </w:p>
    <w:p w:rsidR="00BA7463" w:rsidRPr="00F81BD9" w:rsidRDefault="00BA7463" w:rsidP="000833E4">
      <w:pPr>
        <w:spacing w:line="480" w:lineRule="auto"/>
      </w:pPr>
      <w:r w:rsidRPr="00F81BD9">
        <w:t>Ad</w:t>
      </w:r>
      <w:r w:rsidR="004C1865" w:rsidRPr="00F81BD9">
        <w:t>ditionally, with the advent of International C</w:t>
      </w:r>
      <w:r w:rsidRPr="00F81BD9">
        <w:t xml:space="preserve">oalitions conducting COIN and Conventional warfare </w:t>
      </w:r>
      <w:r w:rsidR="009F6E35" w:rsidRPr="00F81BD9">
        <w:t xml:space="preserve">Supra-National </w:t>
      </w:r>
      <w:r w:rsidRPr="00F81BD9">
        <w:t xml:space="preserve">bodies need to have a sense of purpose and have the </w:t>
      </w:r>
      <w:r w:rsidR="00AD1D3F" w:rsidRPr="00F81BD9">
        <w:t>willpower and clout to enforce the rule of law</w:t>
      </w:r>
      <w:r w:rsidRPr="00F81BD9">
        <w:t xml:space="preserve"> instead of being a passive neutral observer.</w:t>
      </w:r>
      <w:r w:rsidRPr="00F81BD9">
        <w:rPr>
          <w:rStyle w:val="FootnoteReference"/>
        </w:rPr>
        <w:footnoteReference w:id="83"/>
      </w:r>
      <w:r w:rsidRPr="00F81BD9">
        <w:t xml:space="preserve"> Furthermore, military restraints through Rules of Engagement, UN Mandates, UNSC Resolutions, NATO Doctrines and becoming more prevalent are EU directives</w:t>
      </w:r>
      <w:r w:rsidR="00F81BD9">
        <w:t>,</w:t>
      </w:r>
      <w:r w:rsidRPr="00F81BD9">
        <w:t xml:space="preserve"> must give the Military Staffs and ordinary soldiers the ability to do their jobs effectively instead of prioritising bureaucratic, political, legal or public relations concerns.</w:t>
      </w:r>
      <w:r w:rsidRPr="00F81BD9">
        <w:rPr>
          <w:rStyle w:val="FootnoteReference"/>
        </w:rPr>
        <w:footnoteReference w:id="84"/>
      </w:r>
      <w:r w:rsidRPr="00F81BD9">
        <w:t xml:space="preserve"> </w:t>
      </w:r>
      <w:r w:rsidR="009F6E35" w:rsidRPr="00F81BD9">
        <w:t xml:space="preserve">Supra-National </w:t>
      </w:r>
      <w:r w:rsidRPr="00F81BD9">
        <w:t>bodies need to have the necessary mandate and quick-thinking necessary to act in a timely and coordinated manner</w:t>
      </w:r>
      <w:r w:rsidR="00F81BD9">
        <w:t>,</w:t>
      </w:r>
      <w:r w:rsidRPr="00F81BD9">
        <w:t xml:space="preserve"> </w:t>
      </w:r>
      <w:r w:rsidRPr="006C3AF3">
        <w:rPr>
          <w:noProof/>
        </w:rPr>
        <w:t>otherwise</w:t>
      </w:r>
      <w:r w:rsidR="006C3AF3">
        <w:rPr>
          <w:noProof/>
        </w:rPr>
        <w:t>,</w:t>
      </w:r>
      <w:r w:rsidRPr="00F81BD9">
        <w:t xml:space="preserve"> the mission will be a dramatic failure.</w:t>
      </w:r>
      <w:r w:rsidR="008B0C21" w:rsidRPr="00F81BD9">
        <w:rPr>
          <w:rStyle w:val="FootnoteReference"/>
        </w:rPr>
        <w:footnoteReference w:id="85"/>
      </w:r>
      <w:r w:rsidRPr="00F81BD9">
        <w:t xml:space="preserve"> This was demonstrated by UNPROFOR and </w:t>
      </w:r>
      <w:r w:rsidRPr="00F81BD9">
        <w:rPr>
          <w:noProof/>
        </w:rPr>
        <w:t>UNAMIR</w:t>
      </w:r>
      <w:r w:rsidRPr="00F81BD9">
        <w:t xml:space="preserve"> missions that were underequipped, ill-prepared and were under restrictive and micro-managing resolutions that were not flexible enough to be amended by the commanders on the ground when necessary.</w:t>
      </w:r>
      <w:r w:rsidRPr="00F81BD9">
        <w:rPr>
          <w:rStyle w:val="FootnoteReference"/>
        </w:rPr>
        <w:footnoteReference w:id="86"/>
      </w:r>
    </w:p>
    <w:p w:rsidR="00A849D2" w:rsidRPr="00F81BD9" w:rsidRDefault="00A849D2" w:rsidP="000833E4">
      <w:pPr>
        <w:spacing w:line="480" w:lineRule="auto"/>
        <w:rPr>
          <w:b/>
        </w:rPr>
      </w:pPr>
    </w:p>
    <w:p w:rsidR="000833E4" w:rsidRPr="000833E4" w:rsidRDefault="000833E4" w:rsidP="000833E4">
      <w:pPr>
        <w:spacing w:line="480" w:lineRule="auto"/>
      </w:pPr>
      <w:r w:rsidRPr="00F81BD9">
        <w:t xml:space="preserve">The prioritisation of the nuclear deterrent (V Bomber, Blue Streak, Polaris and Trident) </w:t>
      </w:r>
      <w:r w:rsidR="00F81BD9">
        <w:t>over C</w:t>
      </w:r>
      <w:r w:rsidRPr="00F81BD9">
        <w:t>onventiona</w:t>
      </w:r>
      <w:r w:rsidR="00F81BD9">
        <w:t>l W</w:t>
      </w:r>
      <w:r w:rsidRPr="00F81BD9">
        <w:t xml:space="preserve">arfare illustrates the political mindset of the Cold War and the need for a deterrent </w:t>
      </w:r>
      <w:r w:rsidR="00105F9C" w:rsidRPr="00F81BD9">
        <w:t>for Russia</w:t>
      </w:r>
      <w:r w:rsidR="00F81BD9">
        <w:t>. Alongside, the idea of having Third-Party Nuclear P</w:t>
      </w:r>
      <w:r w:rsidR="00105F9C" w:rsidRPr="00F81BD9">
        <w:t>ower</w:t>
      </w:r>
      <w:r w:rsidR="00F81BD9">
        <w:t>s that are</w:t>
      </w:r>
      <w:r w:rsidR="00105F9C" w:rsidRPr="00F81BD9">
        <w:t xml:space="preserve"> not </w:t>
      </w:r>
      <w:r w:rsidR="00105F9C" w:rsidRPr="00F81BD9">
        <w:lastRenderedPageBreak/>
        <w:t xml:space="preserve">responsible to the US </w:t>
      </w:r>
      <w:r w:rsidR="00F81BD9">
        <w:t xml:space="preserve">for Nuclear capabilities </w:t>
      </w:r>
      <w:r w:rsidR="00105F9C" w:rsidRPr="00F81BD9">
        <w:t>within NATO</w:t>
      </w:r>
      <w:r w:rsidR="00582F7B" w:rsidRPr="00F81BD9">
        <w:t xml:space="preserve"> which formed a primary focus of </w:t>
      </w:r>
      <w:r w:rsidR="00CF23B2" w:rsidRPr="00F81BD9">
        <w:t xml:space="preserve">the UK in </w:t>
      </w:r>
      <w:r w:rsidR="00582F7B" w:rsidRPr="00F81BD9">
        <w:t xml:space="preserve">the </w:t>
      </w:r>
      <w:r w:rsidR="00582F7B" w:rsidRPr="00F81BD9">
        <w:rPr>
          <w:i/>
        </w:rPr>
        <w:t>Defence White Papers</w:t>
      </w:r>
      <w:r w:rsidR="00582F7B" w:rsidRPr="00F81BD9">
        <w:t xml:space="preserve"> 1957 and 1966</w:t>
      </w:r>
      <w:r w:rsidR="00105F9C" w:rsidRPr="00F81BD9">
        <w:t>.</w:t>
      </w:r>
      <w:r w:rsidR="00105F9C" w:rsidRPr="00F81BD9">
        <w:rPr>
          <w:rStyle w:val="FootnoteReference"/>
        </w:rPr>
        <w:footnoteReference w:id="87"/>
      </w:r>
      <w:r w:rsidR="00105F9C" w:rsidRPr="00F81BD9">
        <w:t xml:space="preserve"> Hence</w:t>
      </w:r>
      <w:r w:rsidR="00F81BD9">
        <w:t>,</w:t>
      </w:r>
      <w:r w:rsidR="00105F9C" w:rsidRPr="00F81BD9">
        <w:t xml:space="preserve"> why the US</w:t>
      </w:r>
      <w:r w:rsidR="00582F7B" w:rsidRPr="00F81BD9">
        <w:t>A</w:t>
      </w:r>
      <w:r w:rsidR="00105F9C" w:rsidRPr="00F81BD9">
        <w:t xml:space="preserve">, UK and France are the only nuclear powers </w:t>
      </w:r>
      <w:r w:rsidR="00F81BD9">
        <w:t>in NATO with dedicated Nuclear Weapons P</w:t>
      </w:r>
      <w:r w:rsidR="00105F9C" w:rsidRPr="00F81BD9">
        <w:t>rogrammes (unlike Germany, Italy, Holland, Turkey an</w:t>
      </w:r>
      <w:r w:rsidR="00F81BD9">
        <w:t>d Belgium that share a Nuclear D</w:t>
      </w:r>
      <w:r w:rsidR="00105F9C" w:rsidRPr="00F81BD9">
        <w:t>eterrent</w:t>
      </w:r>
      <w:r w:rsidR="00582F7B" w:rsidRPr="00F81BD9">
        <w:t xml:space="preserve"> with the USA</w:t>
      </w:r>
      <w:r w:rsidR="00105F9C" w:rsidRPr="00F81BD9">
        <w:t>)</w:t>
      </w:r>
      <w:r w:rsidR="00CF23B2" w:rsidRPr="00F81BD9">
        <w:t xml:space="preserve"> </w:t>
      </w:r>
      <w:r w:rsidR="00CF23B2" w:rsidRPr="006C3AF3">
        <w:rPr>
          <w:noProof/>
        </w:rPr>
        <w:t>because</w:t>
      </w:r>
      <w:r w:rsidR="00CF23B2" w:rsidRPr="00F81BD9">
        <w:t xml:space="preserve"> the French </w:t>
      </w:r>
      <w:r w:rsidR="00E2316A" w:rsidRPr="00F81BD9">
        <w:t xml:space="preserve">and British </w:t>
      </w:r>
      <w:r w:rsidR="00CF23B2" w:rsidRPr="00F81BD9">
        <w:t>followe</w:t>
      </w:r>
      <w:r w:rsidR="00F81BD9">
        <w:t>d a policy of an independent Third Party Nuclear P</w:t>
      </w:r>
      <w:r w:rsidR="00CF23B2" w:rsidRPr="00F81BD9">
        <w:t>ower</w:t>
      </w:r>
      <w:r w:rsidR="00105F9C" w:rsidRPr="00F81BD9">
        <w:t>.</w:t>
      </w:r>
      <w:r w:rsidR="00105F9C" w:rsidRPr="00F81BD9">
        <w:rPr>
          <w:rStyle w:val="FootnoteReference"/>
        </w:rPr>
        <w:footnoteReference w:id="88"/>
      </w:r>
      <w:r w:rsidR="005C599B" w:rsidRPr="00F81BD9">
        <w:t xml:space="preserve"> </w:t>
      </w:r>
      <w:r w:rsidR="00F81BD9" w:rsidRPr="00F81BD9">
        <w:t>However, this Nuclear D</w:t>
      </w:r>
      <w:r w:rsidR="005C599B" w:rsidRPr="00F81BD9">
        <w:t>eterrent</w:t>
      </w:r>
      <w:r w:rsidR="00F81BD9">
        <w:t xml:space="preserve"> position led to a decrease of Conventional F</w:t>
      </w:r>
      <w:r w:rsidR="005C599B" w:rsidRPr="00F81BD9">
        <w:t>orces</w:t>
      </w:r>
      <w:r w:rsidR="00F81BD9">
        <w:t xml:space="preserve"> that are necessary to fight a Non-Nuclear Conventional War</w:t>
      </w:r>
      <w:r w:rsidR="005C599B" w:rsidRPr="00F81BD9">
        <w:t xml:space="preserve"> as well as any COIN or CT </w:t>
      </w:r>
      <w:r w:rsidR="00D66B6C" w:rsidRPr="00D66B6C">
        <w:t>Operations</w:t>
      </w:r>
      <w:r w:rsidR="005C599B" w:rsidRPr="00F81BD9">
        <w:t xml:space="preserve"> </w:t>
      </w:r>
      <w:r w:rsidR="005C599B">
        <w:t>that are required of the British military.</w:t>
      </w:r>
      <w:r w:rsidR="005C599B">
        <w:rPr>
          <w:rStyle w:val="FootnoteReference"/>
        </w:rPr>
        <w:footnoteReference w:id="89"/>
      </w:r>
    </w:p>
    <w:p w:rsidR="00E8758A" w:rsidRDefault="00E8758A" w:rsidP="00AD7C2D">
      <w:pPr>
        <w:spacing w:line="480" w:lineRule="auto"/>
      </w:pPr>
    </w:p>
    <w:p w:rsidR="00105F9C" w:rsidRPr="00CC27DE" w:rsidRDefault="00AD7C2D" w:rsidP="00AD7C2D">
      <w:pPr>
        <w:spacing w:line="480" w:lineRule="auto"/>
      </w:pPr>
      <w:r w:rsidRPr="00F81BD9">
        <w:t>The political faction of society has a distinct preference for conventional wars because they are easily interpreted to see who is winning and losing respectively.</w:t>
      </w:r>
      <w:r w:rsidR="008A1D35" w:rsidRPr="00CC27DE">
        <w:rPr>
          <w:rStyle w:val="FootnoteReference"/>
        </w:rPr>
        <w:footnoteReference w:id="90"/>
      </w:r>
      <w:r w:rsidRPr="00CC27DE">
        <w:t xml:space="preserve"> This win or lose definition can be influenced by statistics, for example, casualty ratios, amount of land conquered, number of people under the influence of a power or the defeat and victory</w:t>
      </w:r>
      <w:r w:rsidR="00CC27DE">
        <w:t xml:space="preserve"> in</w:t>
      </w:r>
      <w:r w:rsidRPr="00CC27DE">
        <w:t xml:space="preserve"> </w:t>
      </w:r>
      <w:r w:rsidRPr="006C3AF3">
        <w:rPr>
          <w:noProof/>
        </w:rPr>
        <w:t>battle</w:t>
      </w:r>
      <w:r w:rsidRPr="00CC27DE">
        <w:t xml:space="preserve"> ratio that can then be spun to a political agenda.</w:t>
      </w:r>
      <w:r w:rsidR="008A1D35" w:rsidRPr="00CC27DE">
        <w:rPr>
          <w:rStyle w:val="FootnoteReference"/>
        </w:rPr>
        <w:footnoteReference w:id="91"/>
      </w:r>
      <w:r w:rsidRPr="00CC27DE">
        <w:t xml:space="preserve"> Whereas, COIN and CT </w:t>
      </w:r>
      <w:r w:rsidR="00D66B6C" w:rsidRPr="00D66B6C">
        <w:t>Operations</w:t>
      </w:r>
      <w:r w:rsidRPr="00CC27DE">
        <w:t xml:space="preserve"> do not have this luxury of accessible statistics that can be manipulated by the political and media </w:t>
      </w:r>
      <w:r w:rsidR="00CC27DE">
        <w:t xml:space="preserve">classes </w:t>
      </w:r>
      <w:r w:rsidRPr="00CC27DE">
        <w:t>to offer a perspective and furthermore, trying to treat a COIN or CT Op. as a conventional war always leads to defeat.</w:t>
      </w:r>
      <w:r w:rsidR="008A1D35" w:rsidRPr="00CC27DE">
        <w:rPr>
          <w:rStyle w:val="FootnoteReference"/>
        </w:rPr>
        <w:footnoteReference w:id="92"/>
      </w:r>
      <w:r w:rsidRPr="00CC27DE">
        <w:t xml:space="preserve"> Hence</w:t>
      </w:r>
      <w:r w:rsidR="00CC27DE">
        <w:t>,</w:t>
      </w:r>
      <w:r w:rsidRPr="00CC27DE">
        <w:t xml:space="preserve"> why a conventional warfare attitude towards a COIN or CT Op. is a </w:t>
      </w:r>
      <w:r w:rsidRPr="00CC27DE">
        <w:lastRenderedPageBreak/>
        <w:t>drastic mistake and re-training in use of force, co-operation with law enforcement and public relations (in person on the ground and the wider media) is vital to any COIN endeavour.</w:t>
      </w:r>
      <w:r w:rsidR="008A1D35" w:rsidRPr="00CC27DE">
        <w:rPr>
          <w:rStyle w:val="FootnoteReference"/>
        </w:rPr>
        <w:footnoteReference w:id="93"/>
      </w:r>
    </w:p>
    <w:p w:rsidR="00105F9C" w:rsidRPr="00CC27DE" w:rsidRDefault="00105F9C" w:rsidP="00AD7C2D">
      <w:pPr>
        <w:spacing w:line="480" w:lineRule="auto"/>
      </w:pPr>
    </w:p>
    <w:p w:rsidR="00AD7C2D" w:rsidRPr="00B0439A" w:rsidRDefault="00AD7C2D" w:rsidP="00AD7C2D">
      <w:pPr>
        <w:spacing w:line="480" w:lineRule="auto"/>
      </w:pPr>
      <w:r w:rsidRPr="00CC27DE">
        <w:t xml:space="preserve">The mistake in </w:t>
      </w:r>
      <w:r w:rsidR="002F426D" w:rsidRPr="00CC27DE">
        <w:t xml:space="preserve">the </w:t>
      </w:r>
      <w:r w:rsidRPr="00CC27DE">
        <w:rPr>
          <w:noProof/>
        </w:rPr>
        <w:t>attitude</w:t>
      </w:r>
      <w:r w:rsidRPr="00CC27DE">
        <w:t xml:space="preserve"> of fighting a conventional war against an Insurgent enemy is best demonstrated by the American defeat in Vietnam because they placed much reliance</w:t>
      </w:r>
      <w:r w:rsidR="008A1D35" w:rsidRPr="00CC27DE">
        <w:t xml:space="preserve"> on Body C</w:t>
      </w:r>
      <w:r w:rsidRPr="00CC27DE">
        <w:t>ounts and other statistical information to create their battle plans</w:t>
      </w:r>
      <w:r w:rsidR="008A1D35" w:rsidRPr="00CC27DE">
        <w:t>.</w:t>
      </w:r>
      <w:r w:rsidR="008A1D35" w:rsidRPr="00B0439A">
        <w:rPr>
          <w:rStyle w:val="FootnoteReference"/>
        </w:rPr>
        <w:footnoteReference w:id="94"/>
      </w:r>
      <w:r w:rsidRPr="00B0439A">
        <w:t xml:space="preserve"> </w:t>
      </w:r>
      <w:r w:rsidR="008A1D35" w:rsidRPr="00B0439A">
        <w:t>However</w:t>
      </w:r>
      <w:r w:rsidR="00B0439A" w:rsidRPr="00B0439A">
        <w:t>, when fighting a Guerrilla or I</w:t>
      </w:r>
      <w:r w:rsidR="008A1D35" w:rsidRPr="00B0439A">
        <w:t>nsurgency statistics are their own worst enemy</w:t>
      </w:r>
      <w:r w:rsidR="00B0439A">
        <w:t>,</w:t>
      </w:r>
      <w:r w:rsidR="008A1D35" w:rsidRPr="00B0439A">
        <w:t xml:space="preserve"> because they do not account for the ‘human factor’ of allegiances and individual hamlets, towns and cities being different from each other, in </w:t>
      </w:r>
      <w:r w:rsidR="008A1D35" w:rsidRPr="00B0439A">
        <w:rPr>
          <w:noProof/>
        </w:rPr>
        <w:t>essence</w:t>
      </w:r>
      <w:r w:rsidR="002F426D" w:rsidRPr="00B0439A">
        <w:rPr>
          <w:noProof/>
        </w:rPr>
        <w:t>,</w:t>
      </w:r>
      <w:r w:rsidR="008A1D35" w:rsidRPr="00B0439A">
        <w:t xml:space="preserve"> a ‘one size fits all solution’ does not apply to a COIN Op.</w:t>
      </w:r>
      <w:r w:rsidR="008A1D35" w:rsidRPr="00B0439A">
        <w:rPr>
          <w:rStyle w:val="FootnoteReference"/>
        </w:rPr>
        <w:footnoteReference w:id="95"/>
      </w:r>
      <w:r w:rsidR="008A1D35" w:rsidRPr="00B0439A">
        <w:t xml:space="preserve"> </w:t>
      </w:r>
      <w:r w:rsidR="00EB226A" w:rsidRPr="00B0439A">
        <w:t xml:space="preserve">Gen. Sir </w:t>
      </w:r>
      <w:r w:rsidR="008A1D35" w:rsidRPr="00B0439A">
        <w:t xml:space="preserve">Frank Kitson </w:t>
      </w:r>
      <w:r w:rsidR="00EB226A" w:rsidRPr="00B0439A">
        <w:t xml:space="preserve">MC &amp; Bar </w:t>
      </w:r>
      <w:r w:rsidR="00B0439A">
        <w:t>outlines this best by stat</w:t>
      </w:r>
      <w:r w:rsidR="008A1D35" w:rsidRPr="00B0439A">
        <w:t xml:space="preserve">ing that “if </w:t>
      </w:r>
      <w:r w:rsidR="00960686" w:rsidRPr="00B0439A">
        <w:t>you had eighty</w:t>
      </w:r>
      <w:r w:rsidR="008A1D35" w:rsidRPr="00B0439A">
        <w:t xml:space="preserve"> different insurgencies</w:t>
      </w:r>
      <w:r w:rsidR="006E6974" w:rsidRPr="00B0439A">
        <w:t>, there were eight</w:t>
      </w:r>
      <w:r w:rsidR="008A1D35" w:rsidRPr="00B0439A">
        <w:t xml:space="preserve"> different wa</w:t>
      </w:r>
      <w:r w:rsidR="006E6974" w:rsidRPr="00B0439A">
        <w:t>ys to defeat them</w:t>
      </w:r>
      <w:r w:rsidR="008A1D35" w:rsidRPr="00B0439A">
        <w:t>”.</w:t>
      </w:r>
      <w:r w:rsidR="008A1D35" w:rsidRPr="00B0439A">
        <w:rPr>
          <w:rStyle w:val="FootnoteReference"/>
        </w:rPr>
        <w:footnoteReference w:id="96"/>
      </w:r>
    </w:p>
    <w:p w:rsidR="00E8758A" w:rsidRPr="00B0439A" w:rsidRDefault="00E8758A" w:rsidP="00AD7C2D">
      <w:pPr>
        <w:spacing w:line="480" w:lineRule="auto"/>
      </w:pPr>
    </w:p>
    <w:p w:rsidR="00EC0DA6" w:rsidRPr="00B0439A" w:rsidRDefault="00D82AE9" w:rsidP="00AD7C2D">
      <w:pPr>
        <w:spacing w:line="480" w:lineRule="auto"/>
      </w:pPr>
      <w:r w:rsidRPr="00B0439A">
        <w:t>The removal of Consc</w:t>
      </w:r>
      <w:r w:rsidR="00B0439A" w:rsidRPr="00B0439A">
        <w:t>ription or National Service in Western A</w:t>
      </w:r>
      <w:r w:rsidRPr="00B0439A">
        <w:t>rmies (Britain by 1960, America in 1973, Portugal in 2004, France in 1996, Belgium in 1994</w:t>
      </w:r>
      <w:r w:rsidR="00EC0DA6" w:rsidRPr="00B0439A">
        <w:t xml:space="preserve"> and Germany in 2011</w:t>
      </w:r>
      <w:r w:rsidRPr="00B0439A">
        <w:t>)</w:t>
      </w:r>
      <w:r w:rsidR="00B0439A">
        <w:t>,</w:t>
      </w:r>
      <w:r w:rsidRPr="00B0439A">
        <w:t xml:space="preserve"> has</w:t>
      </w:r>
      <w:r w:rsidR="00EC0DA6" w:rsidRPr="00B0439A">
        <w:t xml:space="preserve"> demonstrated the military change undergone towards satisfying public opinion with regards to opposition towards compulsory military service.</w:t>
      </w:r>
      <w:r w:rsidR="00D91F60" w:rsidRPr="00B0439A">
        <w:rPr>
          <w:rStyle w:val="FootnoteReference"/>
        </w:rPr>
        <w:footnoteReference w:id="97"/>
      </w:r>
      <w:r w:rsidR="00B0439A">
        <w:t xml:space="preserve"> This has affected COIN and Conventional W</w:t>
      </w:r>
      <w:r w:rsidR="00EC0DA6" w:rsidRPr="00B0439A">
        <w:t xml:space="preserve">arfare alike because now militaries have trained professional soldiers that can be rotated around theatres of </w:t>
      </w:r>
      <w:r w:rsidR="00D66B6C" w:rsidRPr="00D66B6C">
        <w:t>Operations</w:t>
      </w:r>
      <w:r w:rsidR="00EC0DA6" w:rsidRPr="00B0439A">
        <w:t xml:space="preserve"> instead of having to replace experienced personnel piecemeal (as was th</w:t>
      </w:r>
      <w:r w:rsidR="00B0439A">
        <w:t>e case with the American Draft S</w:t>
      </w:r>
      <w:r w:rsidR="00EC0DA6" w:rsidRPr="00B0439A">
        <w:t xml:space="preserve">ystem) or wholesale after their </w:t>
      </w:r>
      <w:r w:rsidR="00B0439A">
        <w:t xml:space="preserve">unit’s </w:t>
      </w:r>
      <w:r w:rsidR="00EC0DA6" w:rsidRPr="00B0439A">
        <w:t>tour of duty was completed</w:t>
      </w:r>
      <w:r w:rsidR="000D1443" w:rsidRPr="00B0439A">
        <w:t>.</w:t>
      </w:r>
      <w:r w:rsidR="00D91F60" w:rsidRPr="00B0439A">
        <w:rPr>
          <w:rStyle w:val="FootnoteReference"/>
        </w:rPr>
        <w:footnoteReference w:id="98"/>
      </w:r>
      <w:r w:rsidR="000D1443" w:rsidRPr="00B0439A">
        <w:t xml:space="preserve"> Therefore, the preservation of combat experience is maintained within a volunteer </w:t>
      </w:r>
      <w:r w:rsidR="000D1443" w:rsidRPr="00B0439A">
        <w:lastRenderedPageBreak/>
        <w:t>army as opposed to a conscript army</w:t>
      </w:r>
      <w:r w:rsidR="00EC0DA6" w:rsidRPr="00B0439A">
        <w:t>.</w:t>
      </w:r>
      <w:r w:rsidR="00D91F60" w:rsidRPr="00B0439A">
        <w:rPr>
          <w:rStyle w:val="FootnoteReference"/>
        </w:rPr>
        <w:footnoteReference w:id="99"/>
      </w:r>
      <w:r w:rsidR="00EC0DA6" w:rsidRPr="00B0439A">
        <w:t xml:space="preserve"> </w:t>
      </w:r>
      <w:r w:rsidR="000D1443" w:rsidRPr="00B0439A">
        <w:t>Furthermore, the rise in media outlets especially social media and 24-hour television gave rise to the wider coverage of conflict and public opposition to warfare or aspects of wars.</w:t>
      </w:r>
      <w:r w:rsidR="00D91F60" w:rsidRPr="00B0439A">
        <w:rPr>
          <w:rStyle w:val="FootnoteReference"/>
        </w:rPr>
        <w:footnoteReference w:id="100"/>
      </w:r>
      <w:r w:rsidR="000D1443" w:rsidRPr="00B0439A">
        <w:t xml:space="preserve"> Additionally, the public grievance towar</w:t>
      </w:r>
      <w:r w:rsidR="00B0439A">
        <w:t>ds National S</w:t>
      </w:r>
      <w:r w:rsidR="000D1443" w:rsidRPr="00B0439A">
        <w:t>ervice created in part an anti-war sentiment, therefore, once it was removed the sentiments were still present</w:t>
      </w:r>
      <w:r w:rsidR="00B0439A">
        <w:t>,</w:t>
      </w:r>
      <w:r w:rsidR="000D1443" w:rsidRPr="00B0439A">
        <w:t xml:space="preserve"> but anti-war groups then lacked a consensus or unifying issue that compulsory national service </w:t>
      </w:r>
      <w:r w:rsidR="00D23574" w:rsidRPr="00B0439A">
        <w:t>was.</w:t>
      </w:r>
      <w:r w:rsidR="00D23574" w:rsidRPr="00B0439A">
        <w:rPr>
          <w:rStyle w:val="FootnoteReference"/>
        </w:rPr>
        <w:footnoteReference w:id="101"/>
      </w:r>
    </w:p>
    <w:p w:rsidR="00EC0DA6" w:rsidRPr="00B0439A" w:rsidRDefault="00EC0DA6" w:rsidP="00AD7C2D">
      <w:pPr>
        <w:spacing w:line="480" w:lineRule="auto"/>
      </w:pPr>
    </w:p>
    <w:p w:rsidR="00AE1CC2" w:rsidRPr="00B0439A" w:rsidRDefault="000D1443" w:rsidP="000D1443">
      <w:pPr>
        <w:spacing w:line="480" w:lineRule="auto"/>
      </w:pPr>
      <w:r w:rsidRPr="00B0439A">
        <w:t xml:space="preserve">The end of the Cold War brought about a need for a re-think of British military policy in the form of </w:t>
      </w:r>
      <w:r w:rsidRPr="00B0439A">
        <w:rPr>
          <w:i/>
        </w:rPr>
        <w:t>Options for Change</w:t>
      </w:r>
      <w:r w:rsidR="00457951" w:rsidRPr="00B0439A">
        <w:rPr>
          <w:i/>
        </w:rPr>
        <w:t xml:space="preserve"> </w:t>
      </w:r>
      <w:r w:rsidR="00457951" w:rsidRPr="00B0439A">
        <w:t>(1990)</w:t>
      </w:r>
      <w:r w:rsidRPr="00B0439A">
        <w:t>.</w:t>
      </w:r>
      <w:r w:rsidR="00D91F60" w:rsidRPr="00B0439A">
        <w:rPr>
          <w:rStyle w:val="FootnoteReference"/>
        </w:rPr>
        <w:footnoteReference w:id="102"/>
      </w:r>
      <w:r w:rsidRPr="00B0439A">
        <w:t xml:space="preserve"> This review had to balance British military thinking towards an ongoing COIN Op. in Northern Ireland</w:t>
      </w:r>
      <w:r w:rsidR="00457951" w:rsidRPr="00B0439A">
        <w:t>, a potential for another conventional war (the First Gulf War o</w:t>
      </w:r>
      <w:r w:rsidR="00C121F3" w:rsidRPr="00B0439A">
        <w:t>ccurred by coincidence). Conjoined with</w:t>
      </w:r>
      <w:r w:rsidR="00457951" w:rsidRPr="00B0439A">
        <w:t xml:space="preserve"> maintain</w:t>
      </w:r>
      <w:r w:rsidR="00C121F3" w:rsidRPr="00B0439A">
        <w:t>ing</w:t>
      </w:r>
      <w:r w:rsidR="00457951" w:rsidRPr="00B0439A">
        <w:t xml:space="preserve"> garrisons on far-flung outposts (Borneo and Falkland Islands) alongside, any other potential deployments that the military will encounter</w:t>
      </w:r>
      <w:r w:rsidRPr="00B0439A">
        <w:t xml:space="preserve"> </w:t>
      </w:r>
      <w:r w:rsidR="00457951" w:rsidRPr="00B0439A">
        <w:t>(Former Yugoslavia and East Timor) before the next review (</w:t>
      </w:r>
      <w:r w:rsidR="00457951" w:rsidRPr="00B0439A">
        <w:rPr>
          <w:i/>
        </w:rPr>
        <w:t xml:space="preserve">Front Line First </w:t>
      </w:r>
      <w:r w:rsidR="00457951" w:rsidRPr="00B0439A">
        <w:t>[1994]).</w:t>
      </w:r>
      <w:r w:rsidR="00D23574" w:rsidRPr="00B0439A">
        <w:rPr>
          <w:rStyle w:val="FootnoteReference"/>
        </w:rPr>
        <w:footnoteReference w:id="103"/>
      </w:r>
      <w:r w:rsidR="00457951" w:rsidRPr="00B0439A">
        <w:t xml:space="preserve"> This led to a need to consider a more </w:t>
      </w:r>
      <w:r w:rsidR="00D23574" w:rsidRPr="00B0439A">
        <w:t>global</w:t>
      </w:r>
      <w:r w:rsidR="00457951" w:rsidRPr="00B0439A">
        <w:t xml:space="preserve"> COIN element over a pan-European </w:t>
      </w:r>
      <w:r w:rsidR="00B0439A">
        <w:t>Conventional W</w:t>
      </w:r>
      <w:r w:rsidR="00457951" w:rsidRPr="00B0439A">
        <w:t>ar between the NATO and Eastern Bloc alliances</w:t>
      </w:r>
      <w:r w:rsidR="00B0439A">
        <w:t>,</w:t>
      </w:r>
      <w:r w:rsidR="00D91F60" w:rsidRPr="00B0439A">
        <w:t xml:space="preserve"> alongside a more global outlook </w:t>
      </w:r>
      <w:r w:rsidR="002F426D" w:rsidRPr="00B0439A">
        <w:rPr>
          <w:noProof/>
        </w:rPr>
        <w:t>on</w:t>
      </w:r>
      <w:r w:rsidR="00D91F60" w:rsidRPr="00B0439A">
        <w:t xml:space="preserve"> warfare and British interests</w:t>
      </w:r>
      <w:r w:rsidR="00D23574" w:rsidRPr="00B0439A">
        <w:t>.</w:t>
      </w:r>
      <w:r w:rsidR="00D23574" w:rsidRPr="00B0439A">
        <w:rPr>
          <w:rStyle w:val="FootnoteReference"/>
        </w:rPr>
        <w:footnoteReference w:id="104"/>
      </w:r>
    </w:p>
    <w:p w:rsidR="00AE1CC2" w:rsidRPr="00B0439A" w:rsidRDefault="00AE1CC2" w:rsidP="00E8758A">
      <w:pPr>
        <w:rPr>
          <w:b/>
        </w:rPr>
      </w:pPr>
    </w:p>
    <w:p w:rsidR="00D23574" w:rsidRPr="0085798A" w:rsidRDefault="000D6D53" w:rsidP="00AD7C2D">
      <w:pPr>
        <w:spacing w:line="480" w:lineRule="auto"/>
      </w:pPr>
      <w:r>
        <w:t>However, despite COIN W</w:t>
      </w:r>
      <w:r w:rsidR="00D91F60" w:rsidRPr="000D6D53">
        <w:t xml:space="preserve">arfare being a prevalent concern for the military and their deployment of personnel post-1945 the politicians were overly cautious about a pan-European war occurring </w:t>
      </w:r>
      <w:r w:rsidR="00D91F60" w:rsidRPr="000D6D53">
        <w:lastRenderedPageBreak/>
        <w:t xml:space="preserve">and </w:t>
      </w:r>
      <w:r>
        <w:t>the requirement of a Strategic Nuclear D</w:t>
      </w:r>
      <w:r w:rsidR="00D91F60" w:rsidRPr="000D6D53">
        <w:t>eterrent independent of the USA.</w:t>
      </w:r>
      <w:r w:rsidR="00D23574" w:rsidRPr="001E57F7">
        <w:rPr>
          <w:rStyle w:val="FootnoteReference"/>
        </w:rPr>
        <w:footnoteReference w:id="105"/>
      </w:r>
      <w:r w:rsidR="00D91F60" w:rsidRPr="001E57F7">
        <w:t xml:space="preserve"> The policy was sound but it did fail to support and assist the British military in conducting low-intensity wars around the </w:t>
      </w:r>
      <w:r w:rsidR="00D91F60" w:rsidRPr="006C3AF3">
        <w:rPr>
          <w:noProof/>
        </w:rPr>
        <w:t>globe</w:t>
      </w:r>
      <w:r w:rsidR="00D91F60" w:rsidRPr="001E57F7">
        <w:t xml:space="preserve"> while insisting that the military be ready for a conventional war in Europe.</w:t>
      </w:r>
      <w:r w:rsidR="00D23574" w:rsidRPr="001E57F7">
        <w:rPr>
          <w:rStyle w:val="FootnoteReference"/>
        </w:rPr>
        <w:footnoteReference w:id="106"/>
      </w:r>
      <w:r w:rsidR="00D91F60" w:rsidRPr="001E57F7">
        <w:t xml:space="preserve"> This reason was partially why Denis Healy sought to ‘deal’ with the issue by arbitrarily dividing the world into two spheres of British interests in the </w:t>
      </w:r>
      <w:r w:rsidR="00D91F60" w:rsidRPr="001E57F7">
        <w:rPr>
          <w:i/>
        </w:rPr>
        <w:t xml:space="preserve">Defence White Paper </w:t>
      </w:r>
      <w:r w:rsidR="00D91F60" w:rsidRPr="001E57F7">
        <w:t xml:space="preserve">1966 and the </w:t>
      </w:r>
      <w:r w:rsidR="00EC0374">
        <w:t>‘</w:t>
      </w:r>
      <w:r w:rsidR="00D91F60" w:rsidRPr="00EC0374">
        <w:t>East of Suez</w:t>
      </w:r>
      <w:r w:rsidR="00EC0374">
        <w:t>’</w:t>
      </w:r>
      <w:r w:rsidR="00D91F60" w:rsidRPr="001E57F7">
        <w:rPr>
          <w:i/>
        </w:rPr>
        <w:t xml:space="preserve"> </w:t>
      </w:r>
      <w:r w:rsidR="00D91F60" w:rsidRPr="001E57F7">
        <w:t>declaration of 1968</w:t>
      </w:r>
      <w:r w:rsidR="001E57F7">
        <w:t>.</w:t>
      </w:r>
      <w:r w:rsidR="00F55B71">
        <w:rPr>
          <w:rStyle w:val="FootnoteReference"/>
        </w:rPr>
        <w:footnoteReference w:id="107"/>
      </w:r>
      <w:r w:rsidR="001E57F7">
        <w:t xml:space="preserve"> This psyche</w:t>
      </w:r>
      <w:r w:rsidR="00D91F60" w:rsidRPr="001E57F7">
        <w:t xml:space="preserve"> remained the case until 1999 and the deployment to East Timor because it was enhanced in the </w:t>
      </w:r>
      <w:r w:rsidR="00D91F60" w:rsidRPr="001E57F7">
        <w:rPr>
          <w:i/>
        </w:rPr>
        <w:t xml:space="preserve">Mason Review </w:t>
      </w:r>
      <w:r w:rsidR="00F55B71">
        <w:t>(1975</w:t>
      </w:r>
      <w:r w:rsidR="00D91F60" w:rsidRPr="001E57F7">
        <w:t xml:space="preserve">) and the </w:t>
      </w:r>
      <w:r w:rsidR="00D91F60" w:rsidRPr="001E57F7">
        <w:rPr>
          <w:i/>
        </w:rPr>
        <w:t>Defence White Paper</w:t>
      </w:r>
      <w:r w:rsidR="00D91F60" w:rsidRPr="001E57F7">
        <w:t xml:space="preserve"> (1981).</w:t>
      </w:r>
      <w:r w:rsidR="00D23574" w:rsidRPr="0085798A">
        <w:rPr>
          <w:rStyle w:val="FootnoteReference"/>
        </w:rPr>
        <w:footnoteReference w:id="108"/>
      </w:r>
      <w:r w:rsidR="006C311F" w:rsidRPr="0085798A">
        <w:t xml:space="preserve"> Furthermore, the fear of a pan-European war is </w:t>
      </w:r>
      <w:r w:rsidR="007A3B23" w:rsidRPr="0085798A">
        <w:t>re-</w:t>
      </w:r>
      <w:r w:rsidR="006C311F" w:rsidRPr="0085798A">
        <w:t xml:space="preserve">emerging and the renewed onset of another Cold War as outlined in Gen. Sir Richard Shirreff’s book </w:t>
      </w:r>
      <w:r w:rsidR="006C311F" w:rsidRPr="0085798A">
        <w:rPr>
          <w:i/>
        </w:rPr>
        <w:t>War with Russia</w:t>
      </w:r>
      <w:r w:rsidR="007A3B23" w:rsidRPr="0085798A">
        <w:rPr>
          <w:i/>
        </w:rPr>
        <w:t xml:space="preserve"> </w:t>
      </w:r>
      <w:r w:rsidR="007A3B23" w:rsidRPr="0085798A">
        <w:t>especially, since the Russian invasion of Ukraine and the Crimean Peninsula in March 2014</w:t>
      </w:r>
      <w:r w:rsidR="006C311F" w:rsidRPr="0085798A">
        <w:t>.</w:t>
      </w:r>
      <w:r w:rsidR="007A3B23" w:rsidRPr="0085798A">
        <w:rPr>
          <w:rStyle w:val="FootnoteReference"/>
        </w:rPr>
        <w:footnoteReference w:id="109"/>
      </w:r>
    </w:p>
    <w:p w:rsidR="00D23574" w:rsidRPr="0085798A" w:rsidRDefault="00D23574" w:rsidP="00AD7C2D">
      <w:pPr>
        <w:spacing w:line="480" w:lineRule="auto"/>
      </w:pPr>
    </w:p>
    <w:p w:rsidR="00BA7463" w:rsidRPr="0085798A" w:rsidRDefault="00BA7463" w:rsidP="00AD7C2D">
      <w:pPr>
        <w:spacing w:line="480" w:lineRule="auto"/>
      </w:pPr>
      <w:r w:rsidRPr="0085798A">
        <w:rPr>
          <w:b/>
        </w:rPr>
        <w:br w:type="page"/>
      </w:r>
    </w:p>
    <w:p w:rsidR="00BA7463" w:rsidRPr="008D2891" w:rsidRDefault="00BA7463" w:rsidP="008D2891">
      <w:pPr>
        <w:pStyle w:val="Heading1"/>
        <w:spacing w:line="360" w:lineRule="auto"/>
        <w:jc w:val="center"/>
        <w:rPr>
          <w:rFonts w:ascii="Times New Roman" w:hAnsi="Times New Roman" w:cs="Times New Roman"/>
          <w:sz w:val="40"/>
          <w:szCs w:val="40"/>
        </w:rPr>
      </w:pPr>
      <w:bookmarkStart w:id="39" w:name="_Toc503950312"/>
      <w:bookmarkStart w:id="40" w:name="_Toc512962092"/>
      <w:r w:rsidRPr="0085798A">
        <w:rPr>
          <w:rFonts w:ascii="Times New Roman" w:hAnsi="Times New Roman" w:cs="Times New Roman"/>
          <w:sz w:val="40"/>
          <w:szCs w:val="40"/>
        </w:rPr>
        <w:lastRenderedPageBreak/>
        <w:t xml:space="preserve">Chapter 4: </w:t>
      </w:r>
      <w:r w:rsidR="000B5DB7">
        <w:rPr>
          <w:rFonts w:ascii="Times New Roman" w:hAnsi="Times New Roman" w:cs="Times New Roman"/>
          <w:sz w:val="40"/>
          <w:szCs w:val="40"/>
        </w:rPr>
        <w:t>Post-</w:t>
      </w:r>
      <w:r w:rsidR="00EC0374">
        <w:rPr>
          <w:rFonts w:ascii="Times New Roman" w:hAnsi="Times New Roman" w:cs="Times New Roman"/>
          <w:sz w:val="40"/>
          <w:szCs w:val="40"/>
        </w:rPr>
        <w:t>‘</w:t>
      </w:r>
      <w:r w:rsidR="008D2891" w:rsidRPr="00EC0374">
        <w:rPr>
          <w:rFonts w:ascii="Times New Roman" w:hAnsi="Times New Roman" w:cs="Times New Roman"/>
          <w:sz w:val="40"/>
          <w:szCs w:val="40"/>
        </w:rPr>
        <w:t>East of Suez</w:t>
      </w:r>
      <w:r w:rsidR="00EC0374">
        <w:rPr>
          <w:rFonts w:ascii="Times New Roman" w:hAnsi="Times New Roman" w:cs="Times New Roman"/>
          <w:sz w:val="40"/>
          <w:szCs w:val="40"/>
        </w:rPr>
        <w:t>’</w:t>
      </w:r>
      <w:r w:rsidR="008D2891" w:rsidRPr="008D2891">
        <w:rPr>
          <w:rFonts w:ascii="Times New Roman" w:hAnsi="Times New Roman" w:cs="Times New Roman"/>
          <w:sz w:val="40"/>
          <w:szCs w:val="40"/>
        </w:rPr>
        <w:t xml:space="preserve"> Declaration</w:t>
      </w:r>
      <w:r w:rsidRPr="0085798A">
        <w:rPr>
          <w:rFonts w:ascii="Times New Roman" w:hAnsi="Times New Roman" w:cs="Times New Roman"/>
          <w:sz w:val="40"/>
          <w:szCs w:val="40"/>
        </w:rPr>
        <w:t xml:space="preserve"> (1968-</w:t>
      </w:r>
      <w:r w:rsidR="00F146E6" w:rsidRPr="0085798A">
        <w:rPr>
          <w:rFonts w:ascii="Times New Roman" w:hAnsi="Times New Roman" w:cs="Times New Roman"/>
          <w:sz w:val="40"/>
          <w:szCs w:val="40"/>
        </w:rPr>
        <w:t>Present</w:t>
      </w:r>
      <w:r w:rsidRPr="0085798A">
        <w:rPr>
          <w:rFonts w:ascii="Times New Roman" w:hAnsi="Times New Roman" w:cs="Times New Roman"/>
          <w:sz w:val="40"/>
          <w:szCs w:val="40"/>
        </w:rPr>
        <w:t>)</w:t>
      </w:r>
      <w:bookmarkEnd w:id="39"/>
      <w:bookmarkEnd w:id="40"/>
    </w:p>
    <w:p w:rsidR="008D2891" w:rsidRDefault="00BA7463" w:rsidP="00BA7463">
      <w:pPr>
        <w:spacing w:line="480" w:lineRule="auto"/>
      </w:pPr>
      <w:r w:rsidRPr="00FC3E78">
        <w:t>The rise in</w:t>
      </w:r>
      <w:r w:rsidR="004C1865" w:rsidRPr="00FC3E78">
        <w:t xml:space="preserve"> the use and implementation of International C</w:t>
      </w:r>
      <w:r w:rsidRPr="00FC3E78">
        <w:t xml:space="preserve">oalitions under the UN, NATO or EU </w:t>
      </w:r>
      <w:r w:rsidR="008C3F93">
        <w:t>authority</w:t>
      </w:r>
      <w:r w:rsidRPr="00FC3E78">
        <w:t xml:space="preserve"> has become more </w:t>
      </w:r>
      <w:r w:rsidR="008C3F93" w:rsidRPr="00FC3E78">
        <w:t>prevalent</w:t>
      </w:r>
      <w:r w:rsidRPr="00FC3E78">
        <w:t xml:space="preserve"> since 1990 because the cost of a single nation bearing the responsibility of a modern war has become so detrimental that a combined approach is necessary in order to prevent </w:t>
      </w:r>
      <w:r w:rsidR="00970927">
        <w:t xml:space="preserve">widespread </w:t>
      </w:r>
      <w:r w:rsidRPr="00FC3E78">
        <w:t>economic hardship.</w:t>
      </w:r>
      <w:r w:rsidRPr="00970927">
        <w:rPr>
          <w:rStyle w:val="FootnoteReference"/>
        </w:rPr>
        <w:footnoteReference w:id="110"/>
      </w:r>
      <w:r w:rsidRPr="00970927">
        <w:t xml:space="preserve"> However, a problem that has been and will be </w:t>
      </w:r>
      <w:r w:rsidR="004D6764" w:rsidRPr="00970927">
        <w:t>prevalent</w:t>
      </w:r>
      <w:r w:rsidRPr="00970927">
        <w:t xml:space="preserve"> with any joint venture in warfare has been the inability to equally spread the costs, achievements and political </w:t>
      </w:r>
      <w:r w:rsidRPr="00970927">
        <w:rPr>
          <w:noProof/>
        </w:rPr>
        <w:t>initiatives</w:t>
      </w:r>
      <w:r w:rsidRPr="00970927">
        <w:t xml:space="preserve"> equally across all participating nations.</w:t>
      </w:r>
      <w:r w:rsidRPr="00970927">
        <w:rPr>
          <w:rStyle w:val="FootnoteReference"/>
        </w:rPr>
        <w:footnoteReference w:id="111"/>
      </w:r>
      <w:r w:rsidRPr="00970927">
        <w:t xml:space="preserve"> The lack of direction and differing national rules over conflict (especially Rules of Engagement), non-standardisation of equipment, political agendas and language barr</w:t>
      </w:r>
      <w:r w:rsidR="00970927">
        <w:t>iers all create</w:t>
      </w:r>
      <w:r w:rsidRPr="00970927">
        <w:t xml:space="preserve"> serious problem</w:t>
      </w:r>
      <w:r w:rsidR="00970927">
        <w:t>s</w:t>
      </w:r>
      <w:r w:rsidRPr="00970927">
        <w:t xml:space="preserve"> with any coalition COIN endeavour.</w:t>
      </w:r>
      <w:r w:rsidRPr="00970927">
        <w:rPr>
          <w:rStyle w:val="FootnoteReference"/>
        </w:rPr>
        <w:footnoteReference w:id="112"/>
      </w:r>
      <w:r w:rsidRPr="00970927">
        <w:t xml:space="preserve"> </w:t>
      </w:r>
    </w:p>
    <w:p w:rsidR="008D2891" w:rsidRDefault="008D2891" w:rsidP="00BA7463">
      <w:pPr>
        <w:spacing w:line="480" w:lineRule="auto"/>
      </w:pPr>
    </w:p>
    <w:p w:rsidR="00BA7463" w:rsidRPr="00970927" w:rsidRDefault="00970927" w:rsidP="00BA7463">
      <w:pPr>
        <w:spacing w:line="480" w:lineRule="auto"/>
      </w:pPr>
      <w:r>
        <w:t>Furthermore, w</w:t>
      </w:r>
      <w:r w:rsidR="00BA7463" w:rsidRPr="00970927">
        <w:t xml:space="preserve">ithout a joint and coordinated plan to fight and win the COIN war, victory is as far off as it was on day one of the Op. </w:t>
      </w:r>
      <w:r w:rsidR="00BA7463" w:rsidRPr="00BC27ED">
        <w:t>commencing.</w:t>
      </w:r>
      <w:r w:rsidR="00BA7463" w:rsidRPr="00970927">
        <w:rPr>
          <w:rStyle w:val="FootnoteReference"/>
        </w:rPr>
        <w:footnoteReference w:id="113"/>
      </w:r>
      <w:r w:rsidR="00BA7463" w:rsidRPr="00970927">
        <w:t xml:space="preserve"> These problems came to light with the UNAMIR mission to Rwanda because there was no d</w:t>
      </w:r>
      <w:r w:rsidR="00537A73">
        <w:t>irection from UN HQ New York on J</w:t>
      </w:r>
      <w:r w:rsidR="00BA7463" w:rsidRPr="00970927">
        <w:t>oin</w:t>
      </w:r>
      <w:r w:rsidR="00537A73">
        <w:t xml:space="preserve">t </w:t>
      </w:r>
      <w:r w:rsidR="00D66B6C" w:rsidRPr="00D66B6C">
        <w:t>Operations</w:t>
      </w:r>
      <w:r w:rsidR="00537A73">
        <w:t>. Therefore, N</w:t>
      </w:r>
      <w:r w:rsidR="00734E53" w:rsidRPr="00970927">
        <w:t xml:space="preserve">ational </w:t>
      </w:r>
      <w:r w:rsidR="00537A73">
        <w:rPr>
          <w:noProof/>
        </w:rPr>
        <w:t>G</w:t>
      </w:r>
      <w:r w:rsidR="00734E53" w:rsidRPr="00970927">
        <w:rPr>
          <w:noProof/>
        </w:rPr>
        <w:t>ov</w:t>
      </w:r>
      <w:r w:rsidR="00BA7463" w:rsidRPr="00970927">
        <w:rPr>
          <w:noProof/>
        </w:rPr>
        <w:t>ts</w:t>
      </w:r>
      <w:r w:rsidR="00734E53" w:rsidRPr="00970927">
        <w:t>.</w:t>
      </w:r>
      <w:r w:rsidR="00BA7463" w:rsidRPr="00970927">
        <w:t xml:space="preserve"> </w:t>
      </w:r>
      <w:r>
        <w:t xml:space="preserve">consequently </w:t>
      </w:r>
      <w:r w:rsidR="00BA7463" w:rsidRPr="00970927">
        <w:t>intervened without a combined and joint strategy to end the violence hence</w:t>
      </w:r>
      <w:r>
        <w:t>,</w:t>
      </w:r>
      <w:r w:rsidR="00BA7463" w:rsidRPr="00970927">
        <w:t xml:space="preserve"> </w:t>
      </w:r>
      <w:r>
        <w:t xml:space="preserve">why </w:t>
      </w:r>
      <w:r w:rsidR="00BA7463" w:rsidRPr="00970927">
        <w:t>the genocide became more widespread.</w:t>
      </w:r>
      <w:r w:rsidR="00BA7463" w:rsidRPr="00970927">
        <w:rPr>
          <w:rStyle w:val="FootnoteReference"/>
        </w:rPr>
        <w:footnoteReference w:id="114"/>
      </w:r>
      <w:r w:rsidRPr="00970927">
        <w:t xml:space="preserve"> Furthermore, the use of these C</w:t>
      </w:r>
      <w:r w:rsidR="00BA7463" w:rsidRPr="00970927">
        <w:t xml:space="preserve">oalitions </w:t>
      </w:r>
      <w:r w:rsidR="00BA7463" w:rsidRPr="00970927">
        <w:rPr>
          <w:noProof/>
        </w:rPr>
        <w:t>creates</w:t>
      </w:r>
      <w:r w:rsidR="00BA7463" w:rsidRPr="00970927">
        <w:t xml:space="preserve"> a need for more diplomatic, political and legal structures, </w:t>
      </w:r>
      <w:r w:rsidR="00BA7463" w:rsidRPr="00970927">
        <w:lastRenderedPageBreak/>
        <w:t xml:space="preserve">systems and initiatives to be initiated at </w:t>
      </w:r>
      <w:r w:rsidR="009F6E35" w:rsidRPr="00970927">
        <w:t>Supra-National and National G</w:t>
      </w:r>
      <w:r w:rsidR="00BA7463" w:rsidRPr="00970927">
        <w:t>ov</w:t>
      </w:r>
      <w:r w:rsidR="00CE48D5" w:rsidRPr="00970927">
        <w:t>t</w:t>
      </w:r>
      <w:r w:rsidR="00BA7463" w:rsidRPr="00970927">
        <w:t>. levels to ensure smooth communication and implementation of all necessary strategies to terminate the violence.</w:t>
      </w:r>
      <w:r w:rsidR="00BA7463" w:rsidRPr="00970927">
        <w:rPr>
          <w:rStyle w:val="FootnoteReference"/>
        </w:rPr>
        <w:footnoteReference w:id="115"/>
      </w:r>
      <w:r w:rsidR="00BA7463" w:rsidRPr="00970927">
        <w:t xml:space="preserve"> Additionally, legal caveats need to be in place to ensure that coalitions are governed by the same legal systems as ‘normal’ conventional wars are based on</w:t>
      </w:r>
      <w:r>
        <w:t>. I</w:t>
      </w:r>
      <w:r w:rsidR="00BA7463" w:rsidRPr="00970927">
        <w:t xml:space="preserve">nstead of relying on national legal </w:t>
      </w:r>
      <w:r>
        <w:t xml:space="preserve">courts </w:t>
      </w:r>
      <w:r w:rsidR="00BA7463" w:rsidRPr="00970927">
        <w:t xml:space="preserve">or the ICJ (The Hague), ICC (The Hague) </w:t>
      </w:r>
      <w:r>
        <w:t xml:space="preserve">and ECJ (Luxembourg), and </w:t>
      </w:r>
      <w:r w:rsidR="00BA7463" w:rsidRPr="00970927">
        <w:t>ECtHR (Strasbourg) systems</w:t>
      </w:r>
      <w:r>
        <w:t xml:space="preserve"> to enforce the law without political clarification of aspects unique to COIN </w:t>
      </w:r>
      <w:r w:rsidR="00D66B6C" w:rsidRPr="00D66B6C">
        <w:t>Operations</w:t>
      </w:r>
      <w:r w:rsidR="00BA7463" w:rsidRPr="00970927">
        <w:t>.</w:t>
      </w:r>
      <w:r w:rsidR="00BA7463" w:rsidRPr="00970927">
        <w:rPr>
          <w:rStyle w:val="FootnoteReference"/>
        </w:rPr>
        <w:footnoteReference w:id="116"/>
      </w:r>
      <w:r w:rsidR="008D2891" w:rsidRPr="008D2891">
        <w:t xml:space="preserve"> This chapter will cover conflicts from 1968-</w:t>
      </w:r>
      <w:r w:rsidR="00504912">
        <w:t>Present</w:t>
      </w:r>
      <w:r w:rsidR="008D2891" w:rsidRPr="008D2891">
        <w:t xml:space="preserve"> primarily Northern Ireland (1969-2007), Former Yugoslavia (1990-99), Rwanda (1994), Portuguese Africa (1961-74), Gulf War II (2001-13), East Timor (1999).</w:t>
      </w:r>
    </w:p>
    <w:p w:rsidR="00BA7463" w:rsidRPr="00970927" w:rsidRDefault="00BA7463" w:rsidP="00BA7463">
      <w:pPr>
        <w:spacing w:line="480" w:lineRule="auto"/>
      </w:pPr>
    </w:p>
    <w:p w:rsidR="00BA7463" w:rsidRPr="00970927" w:rsidRDefault="00BA7463" w:rsidP="00BA7463">
      <w:pPr>
        <w:rPr>
          <w:rFonts w:eastAsiaTheme="majorEastAsia"/>
          <w:b/>
          <w:color w:val="000000" w:themeColor="text1"/>
        </w:rPr>
      </w:pPr>
      <w:r w:rsidRPr="00970927">
        <w:rPr>
          <w:b/>
          <w:color w:val="000000" w:themeColor="text1"/>
        </w:rPr>
        <w:br w:type="page"/>
      </w:r>
    </w:p>
    <w:p w:rsidR="00BA7463" w:rsidRPr="00BC27ED" w:rsidRDefault="00BA7463" w:rsidP="00BA7463">
      <w:pPr>
        <w:pStyle w:val="Heading2"/>
        <w:rPr>
          <w:rFonts w:ascii="Times New Roman" w:hAnsi="Times New Roman" w:cs="Times New Roman"/>
          <w:b/>
          <w:color w:val="000000" w:themeColor="text1"/>
          <w:sz w:val="24"/>
          <w:szCs w:val="24"/>
        </w:rPr>
      </w:pPr>
      <w:bookmarkStart w:id="41" w:name="_Toc512962093"/>
      <w:r w:rsidRPr="00BC27ED">
        <w:rPr>
          <w:rFonts w:ascii="Times New Roman" w:hAnsi="Times New Roman" w:cs="Times New Roman"/>
          <w:b/>
          <w:color w:val="000000" w:themeColor="text1"/>
          <w:sz w:val="24"/>
          <w:szCs w:val="24"/>
        </w:rPr>
        <w:lastRenderedPageBreak/>
        <w:t xml:space="preserve">How have International Coalitions (be </w:t>
      </w:r>
      <w:r w:rsidR="00672BA7">
        <w:rPr>
          <w:rFonts w:ascii="Times New Roman" w:hAnsi="Times New Roman" w:cs="Times New Roman"/>
          <w:b/>
          <w:color w:val="000000" w:themeColor="text1"/>
          <w:sz w:val="24"/>
          <w:szCs w:val="24"/>
        </w:rPr>
        <w:t>they UN, NATO or EU-</w:t>
      </w:r>
      <w:r w:rsidRPr="00BC27ED">
        <w:rPr>
          <w:rFonts w:ascii="Times New Roman" w:hAnsi="Times New Roman" w:cs="Times New Roman"/>
          <w:b/>
          <w:color w:val="000000" w:themeColor="text1"/>
          <w:sz w:val="24"/>
          <w:szCs w:val="24"/>
        </w:rPr>
        <w:t>led) changed the way COIN works practically?</w:t>
      </w:r>
      <w:bookmarkEnd w:id="41"/>
    </w:p>
    <w:p w:rsidR="00BA7463" w:rsidRPr="00BC27ED" w:rsidRDefault="00BA7463" w:rsidP="00BA7463">
      <w:pPr>
        <w:spacing w:line="480" w:lineRule="auto"/>
        <w:rPr>
          <w:color w:val="000000" w:themeColor="text1"/>
        </w:rPr>
      </w:pPr>
    </w:p>
    <w:p w:rsidR="00BA7463" w:rsidRPr="00970927" w:rsidRDefault="00970927" w:rsidP="00BA7463">
      <w:pPr>
        <w:spacing w:line="480" w:lineRule="auto"/>
        <w:rPr>
          <w:color w:val="000000" w:themeColor="text1"/>
        </w:rPr>
      </w:pPr>
      <w:r>
        <w:rPr>
          <w:color w:val="000000" w:themeColor="text1"/>
        </w:rPr>
        <w:t>It is worth highlighting that C</w:t>
      </w:r>
      <w:r w:rsidR="00BA7463" w:rsidRPr="00970927">
        <w:rPr>
          <w:color w:val="000000" w:themeColor="text1"/>
        </w:rPr>
        <w:t>oalitio</w:t>
      </w:r>
      <w:r>
        <w:rPr>
          <w:color w:val="000000" w:themeColor="text1"/>
        </w:rPr>
        <w:t>ns fighting Conventional W</w:t>
      </w:r>
      <w:r w:rsidR="00BA7463" w:rsidRPr="00970927">
        <w:rPr>
          <w:color w:val="000000" w:themeColor="text1"/>
        </w:rPr>
        <w:t xml:space="preserve">ars </w:t>
      </w:r>
      <w:r w:rsidR="00BA7463" w:rsidRPr="00970927">
        <w:rPr>
          <w:noProof/>
          <w:color w:val="000000" w:themeColor="text1"/>
        </w:rPr>
        <w:t>are</w:t>
      </w:r>
      <w:r w:rsidR="00BA7463" w:rsidRPr="00970927">
        <w:rPr>
          <w:color w:val="000000" w:themeColor="text1"/>
        </w:rPr>
        <w:t xml:space="preserve"> not a new concept because alliance systems and wars between alliances have been present since the Ancient Greeks all the way through to the present day.</w:t>
      </w:r>
      <w:r w:rsidR="00BA7463" w:rsidRPr="00970927">
        <w:rPr>
          <w:rStyle w:val="FootnoteReference"/>
          <w:color w:val="000000" w:themeColor="text1"/>
        </w:rPr>
        <w:footnoteReference w:id="117"/>
      </w:r>
      <w:r w:rsidR="00BA7463" w:rsidRPr="00970927">
        <w:rPr>
          <w:color w:val="000000" w:themeColor="text1"/>
        </w:rPr>
        <w:t xml:space="preserve"> However, Coalitions fighting Insurgents is a</w:t>
      </w:r>
      <w:r w:rsidR="000D330E">
        <w:rPr>
          <w:color w:val="000000" w:themeColor="text1"/>
        </w:rPr>
        <w:t xml:space="preserve"> new concept because typically I</w:t>
      </w:r>
      <w:r w:rsidR="00BA7463" w:rsidRPr="00970927">
        <w:rPr>
          <w:color w:val="000000" w:themeColor="text1"/>
        </w:rPr>
        <w:t xml:space="preserve">nsurgents are fighting against a singular nation as opposed to a </w:t>
      </w:r>
      <w:r w:rsidR="009F6E35" w:rsidRPr="00970927">
        <w:rPr>
          <w:color w:val="000000" w:themeColor="text1"/>
        </w:rPr>
        <w:t xml:space="preserve">Supra-National </w:t>
      </w:r>
      <w:r w:rsidR="00BA7463" w:rsidRPr="00970927">
        <w:rPr>
          <w:color w:val="000000" w:themeColor="text1"/>
        </w:rPr>
        <w:t>body.</w:t>
      </w:r>
      <w:r w:rsidR="00BA7463" w:rsidRPr="00970927">
        <w:rPr>
          <w:rStyle w:val="FootnoteReference"/>
          <w:color w:val="000000" w:themeColor="text1"/>
        </w:rPr>
        <w:footnoteReference w:id="118"/>
      </w:r>
      <w:r w:rsidR="00BA7463" w:rsidRPr="00970927">
        <w:rPr>
          <w:color w:val="000000" w:themeColor="text1"/>
        </w:rPr>
        <w:t xml:space="preserve"> Coalition COIN </w:t>
      </w:r>
      <w:r w:rsidR="00D66B6C" w:rsidRPr="00D66B6C">
        <w:rPr>
          <w:color w:val="000000" w:themeColor="text1"/>
        </w:rPr>
        <w:t>Operations</w:t>
      </w:r>
      <w:r w:rsidR="00BA7463" w:rsidRPr="00970927">
        <w:rPr>
          <w:color w:val="000000" w:themeColor="text1"/>
        </w:rPr>
        <w:t xml:space="preserve"> have become dominant</w:t>
      </w:r>
      <w:r>
        <w:rPr>
          <w:color w:val="000000" w:themeColor="text1"/>
        </w:rPr>
        <w:t xml:space="preserve"> post-</w:t>
      </w:r>
      <w:r w:rsidR="00BA7463" w:rsidRPr="00970927">
        <w:rPr>
          <w:color w:val="000000" w:themeColor="text1"/>
        </w:rPr>
        <w:t>1990 when the UN and NATO started to conduct peacekeeping missions in the aftermath of the fall of the Soviet Union and the global instability that it caused.</w:t>
      </w:r>
      <w:r w:rsidR="00BA7463" w:rsidRPr="00970927">
        <w:rPr>
          <w:rStyle w:val="FootnoteReference"/>
          <w:color w:val="000000" w:themeColor="text1"/>
        </w:rPr>
        <w:footnoteReference w:id="119"/>
      </w:r>
    </w:p>
    <w:p w:rsidR="00BA7463" w:rsidRPr="00970927" w:rsidRDefault="00BA7463" w:rsidP="00BA7463">
      <w:pPr>
        <w:spacing w:line="480" w:lineRule="auto"/>
        <w:rPr>
          <w:color w:val="000000" w:themeColor="text1"/>
        </w:rPr>
      </w:pPr>
    </w:p>
    <w:p w:rsidR="00BA7463" w:rsidRPr="00937EE7" w:rsidRDefault="00BA7463" w:rsidP="00BA7463">
      <w:pPr>
        <w:spacing w:line="480" w:lineRule="auto"/>
        <w:rPr>
          <w:color w:val="000000" w:themeColor="text1"/>
        </w:rPr>
      </w:pPr>
      <w:r w:rsidRPr="00970927">
        <w:rPr>
          <w:color w:val="000000" w:themeColor="text1"/>
        </w:rPr>
        <w:t>International Co</w:t>
      </w:r>
      <w:r w:rsidR="00970927" w:rsidRPr="00970927">
        <w:rPr>
          <w:color w:val="000000" w:themeColor="text1"/>
        </w:rPr>
        <w:t>alitions have changed how both Conventional and COIN W</w:t>
      </w:r>
      <w:r w:rsidRPr="00970927">
        <w:rPr>
          <w:color w:val="000000" w:themeColor="text1"/>
        </w:rPr>
        <w:t xml:space="preserve">arfare is conducted both on the ground and politically for both better and worse. International Coalitions have created a </w:t>
      </w:r>
      <w:r w:rsidR="009F6E35" w:rsidRPr="00970927">
        <w:rPr>
          <w:color w:val="000000" w:themeColor="text1"/>
        </w:rPr>
        <w:t xml:space="preserve">Supra-National </w:t>
      </w:r>
      <w:r w:rsidR="00970927" w:rsidRPr="00970927">
        <w:rPr>
          <w:color w:val="000000" w:themeColor="text1"/>
        </w:rPr>
        <w:t>approach to W</w:t>
      </w:r>
      <w:r w:rsidRPr="00970927">
        <w:rPr>
          <w:color w:val="000000" w:themeColor="text1"/>
        </w:rPr>
        <w:t>arfare especially COIN because instead of one nat</w:t>
      </w:r>
      <w:r w:rsidR="00970927">
        <w:rPr>
          <w:color w:val="000000" w:themeColor="text1"/>
        </w:rPr>
        <w:t xml:space="preserve">ion led COIN </w:t>
      </w:r>
      <w:r w:rsidRPr="00970927">
        <w:rPr>
          <w:color w:val="000000" w:themeColor="text1"/>
        </w:rPr>
        <w:t xml:space="preserve">like Northern Ireland and most </w:t>
      </w:r>
      <w:r w:rsidR="00970927">
        <w:rPr>
          <w:color w:val="000000" w:themeColor="text1"/>
        </w:rPr>
        <w:t>de-colonial</w:t>
      </w:r>
      <w:r w:rsidRPr="00970927">
        <w:rPr>
          <w:color w:val="000000" w:themeColor="text1"/>
        </w:rPr>
        <w:t xml:space="preserve"> conflicts</w:t>
      </w:r>
      <w:r w:rsidR="00970927">
        <w:rPr>
          <w:color w:val="000000" w:themeColor="text1"/>
        </w:rPr>
        <w:t xml:space="preserve">. With the </w:t>
      </w:r>
      <w:r w:rsidRPr="00970927">
        <w:rPr>
          <w:color w:val="000000" w:themeColor="text1"/>
        </w:rPr>
        <w:t>except</w:t>
      </w:r>
      <w:r w:rsidR="00970927">
        <w:rPr>
          <w:color w:val="000000" w:themeColor="text1"/>
        </w:rPr>
        <w:t>ions of</w:t>
      </w:r>
      <w:r w:rsidRPr="00970927">
        <w:rPr>
          <w:color w:val="000000" w:themeColor="text1"/>
        </w:rPr>
        <w:t xml:space="preserve"> the Korean War</w:t>
      </w:r>
      <w:r w:rsidR="00970927">
        <w:rPr>
          <w:color w:val="000000" w:themeColor="text1"/>
        </w:rPr>
        <w:t xml:space="preserve"> (1950-3) the Suez Crisis (1956)</w:t>
      </w:r>
      <w:r w:rsidRPr="00970927">
        <w:rPr>
          <w:color w:val="000000" w:themeColor="text1"/>
        </w:rPr>
        <w:t xml:space="preserve"> or the SEATO contributio</w:t>
      </w:r>
      <w:r w:rsidR="00970927">
        <w:rPr>
          <w:color w:val="000000" w:themeColor="text1"/>
        </w:rPr>
        <w:t xml:space="preserve">ns to the Vietnam War (1955-75). </w:t>
      </w:r>
      <w:r w:rsidR="00970927" w:rsidRPr="00970927">
        <w:rPr>
          <w:color w:val="000000" w:themeColor="text1"/>
        </w:rPr>
        <w:t>M</w:t>
      </w:r>
      <w:r w:rsidRPr="00970927">
        <w:rPr>
          <w:color w:val="000000" w:themeColor="text1"/>
        </w:rPr>
        <w:t>ultiple countr</w:t>
      </w:r>
      <w:r w:rsidR="00537A73">
        <w:rPr>
          <w:color w:val="000000" w:themeColor="text1"/>
        </w:rPr>
        <w:t>ies now contribute F</w:t>
      </w:r>
      <w:r w:rsidR="00937EE7">
        <w:rPr>
          <w:color w:val="000000" w:themeColor="text1"/>
        </w:rPr>
        <w:t>orces to a T</w:t>
      </w:r>
      <w:r w:rsidRPr="00970927">
        <w:rPr>
          <w:color w:val="000000" w:themeColor="text1"/>
        </w:rPr>
        <w:t xml:space="preserve">heatre under a </w:t>
      </w:r>
      <w:r w:rsidR="009F6E35" w:rsidRPr="00970927">
        <w:rPr>
          <w:color w:val="000000" w:themeColor="text1"/>
        </w:rPr>
        <w:t xml:space="preserve">Supra-National </w:t>
      </w:r>
      <w:r w:rsidR="00937EE7">
        <w:rPr>
          <w:color w:val="000000" w:themeColor="text1"/>
        </w:rPr>
        <w:t>Organisation</w:t>
      </w:r>
      <w:r w:rsidRPr="00970927">
        <w:rPr>
          <w:color w:val="000000" w:themeColor="text1"/>
        </w:rPr>
        <w:t xml:space="preserve"> (</w:t>
      </w:r>
      <w:r w:rsidR="00537A73">
        <w:rPr>
          <w:color w:val="000000" w:themeColor="text1"/>
        </w:rPr>
        <w:t>UN, NATO or EU [the EU now has Military F</w:t>
      </w:r>
      <w:r w:rsidRPr="00970927">
        <w:rPr>
          <w:color w:val="000000" w:themeColor="text1"/>
        </w:rPr>
        <w:t>orces in the form of EUROCORPS and 1</w:t>
      </w:r>
      <w:r w:rsidRPr="00970927">
        <w:rPr>
          <w:color w:val="000000" w:themeColor="text1"/>
          <w:vertAlign w:val="superscript"/>
        </w:rPr>
        <w:t>st</w:t>
      </w:r>
      <w:r w:rsidRPr="00970927">
        <w:rPr>
          <w:color w:val="000000" w:themeColor="text1"/>
        </w:rPr>
        <w:t xml:space="preserve"> GE/NL Corps]).</w:t>
      </w:r>
      <w:r w:rsidRPr="00937EE7">
        <w:rPr>
          <w:rStyle w:val="FootnoteReference"/>
          <w:color w:val="000000" w:themeColor="text1"/>
        </w:rPr>
        <w:footnoteReference w:id="120"/>
      </w:r>
      <w:r w:rsidRPr="00937EE7">
        <w:rPr>
          <w:color w:val="000000" w:themeColor="text1"/>
        </w:rPr>
        <w:t xml:space="preserve"> The contributions are </w:t>
      </w:r>
      <w:r w:rsidR="00937EE7" w:rsidRPr="00937EE7">
        <w:rPr>
          <w:color w:val="000000" w:themeColor="text1"/>
        </w:rPr>
        <w:t xml:space="preserve">currently </w:t>
      </w:r>
      <w:r w:rsidRPr="00937EE7">
        <w:rPr>
          <w:color w:val="000000" w:themeColor="text1"/>
        </w:rPr>
        <w:t xml:space="preserve">judged by individual nations as opposed to internationally dictated quotas to prevent unnecessary hardship and forced contributions that are </w:t>
      </w:r>
      <w:r w:rsidRPr="00937EE7">
        <w:rPr>
          <w:color w:val="000000" w:themeColor="text1"/>
        </w:rPr>
        <w:lastRenderedPageBreak/>
        <w:t>beyond a country’s capacity.</w:t>
      </w:r>
      <w:r w:rsidRPr="00937EE7">
        <w:rPr>
          <w:rStyle w:val="FootnoteReference"/>
          <w:color w:val="000000" w:themeColor="text1"/>
        </w:rPr>
        <w:footnoteReference w:id="121"/>
      </w:r>
      <w:r w:rsidRPr="00937EE7">
        <w:rPr>
          <w:color w:val="000000" w:themeColor="text1"/>
        </w:rPr>
        <w:t xml:space="preserve"> However, there is yet no total standardisation or harmonisation of Rules of Engagements or equipment between nations because it would be impractical, not cost effective and there is not a “one size fits all solution available”</w:t>
      </w:r>
      <w:r w:rsidR="00937EE7">
        <w:rPr>
          <w:color w:val="000000" w:themeColor="text1"/>
        </w:rPr>
        <w:t xml:space="preserve"> for defence equipment purchases</w:t>
      </w:r>
      <w:r w:rsidRPr="00937EE7">
        <w:rPr>
          <w:color w:val="000000" w:themeColor="text1"/>
        </w:rPr>
        <w:t>. For the most part within NATO small arms ammunition has been standardised to 5.56x45mm, 7.62x51mm or 9x19mm calibres</w:t>
      </w:r>
      <w:r w:rsidR="00937EE7">
        <w:rPr>
          <w:color w:val="000000" w:themeColor="text1"/>
        </w:rPr>
        <w:t>,</w:t>
      </w:r>
      <w:r w:rsidRPr="00937EE7">
        <w:rPr>
          <w:color w:val="000000" w:themeColor="text1"/>
        </w:rPr>
        <w:t xml:space="preserve"> with vehicle mounted machine guns being 0.5”, 0.3” or 7.62x51mm and sniper rifles being either 7.62x51mm or 0.5” calibres.</w:t>
      </w:r>
      <w:r w:rsidRPr="00937EE7">
        <w:rPr>
          <w:rStyle w:val="FootnoteReference"/>
          <w:color w:val="000000" w:themeColor="text1"/>
        </w:rPr>
        <w:footnoteReference w:id="122"/>
      </w:r>
    </w:p>
    <w:p w:rsidR="00BA7463" w:rsidRPr="00937EE7" w:rsidRDefault="00BA7463" w:rsidP="00BA7463">
      <w:pPr>
        <w:spacing w:line="480" w:lineRule="auto"/>
        <w:rPr>
          <w:color w:val="000000" w:themeColor="text1"/>
        </w:rPr>
      </w:pPr>
    </w:p>
    <w:p w:rsidR="00BA7463" w:rsidRPr="00937EE7" w:rsidRDefault="00BA7463" w:rsidP="00BA7463">
      <w:pPr>
        <w:spacing w:line="480" w:lineRule="auto"/>
        <w:rPr>
          <w:color w:val="000000" w:themeColor="text1"/>
        </w:rPr>
      </w:pPr>
      <w:r w:rsidRPr="00937EE7">
        <w:rPr>
          <w:color w:val="000000" w:themeColor="text1"/>
        </w:rPr>
        <w:t>Coalition Warfare is a combination of nations working together and international cooperation that is complicated to enforce, run and control at both high and low levels of command unless performed properly.</w:t>
      </w:r>
      <w:r w:rsidRPr="00937EE7">
        <w:rPr>
          <w:rStyle w:val="FootnoteReference"/>
          <w:color w:val="000000" w:themeColor="text1"/>
        </w:rPr>
        <w:footnoteReference w:id="123"/>
      </w:r>
      <w:r w:rsidRPr="00937EE7">
        <w:rPr>
          <w:color w:val="000000" w:themeColor="text1"/>
        </w:rPr>
        <w:t xml:space="preserve"> However, when </w:t>
      </w:r>
      <w:r w:rsidRPr="00937EE7">
        <w:rPr>
          <w:noProof/>
          <w:color w:val="000000" w:themeColor="text1"/>
        </w:rPr>
        <w:t>conducted</w:t>
      </w:r>
      <w:r w:rsidRPr="00937EE7">
        <w:rPr>
          <w:color w:val="000000" w:themeColor="text1"/>
        </w:rPr>
        <w:t xml:space="preserve"> properly it can be very effective and will succeed where a </w:t>
      </w:r>
      <w:r w:rsidRPr="00937EE7">
        <w:rPr>
          <w:noProof/>
          <w:color w:val="000000" w:themeColor="text1"/>
        </w:rPr>
        <w:t>single</w:t>
      </w:r>
      <w:r w:rsidRPr="00937EE7">
        <w:rPr>
          <w:color w:val="000000" w:themeColor="text1"/>
        </w:rPr>
        <w:t xml:space="preserve"> </w:t>
      </w:r>
      <w:r w:rsidRPr="00937EE7">
        <w:rPr>
          <w:noProof/>
          <w:color w:val="000000" w:themeColor="text1"/>
        </w:rPr>
        <w:t>national</w:t>
      </w:r>
      <w:r w:rsidRPr="00937EE7">
        <w:rPr>
          <w:color w:val="000000" w:themeColor="text1"/>
        </w:rPr>
        <w:t xml:space="preserve"> campaign may fail.</w:t>
      </w:r>
      <w:r w:rsidRPr="00937EE7">
        <w:rPr>
          <w:rStyle w:val="FootnoteReference"/>
          <w:color w:val="000000" w:themeColor="text1"/>
        </w:rPr>
        <w:footnoteReference w:id="124"/>
      </w:r>
      <w:r w:rsidRPr="00937EE7">
        <w:rPr>
          <w:color w:val="000000" w:themeColor="text1"/>
        </w:rPr>
        <w:t xml:space="preserve"> But it will be primarily governed by national interests and prerogatives. For example, in </w:t>
      </w:r>
      <w:r w:rsidRPr="00937EE7">
        <w:rPr>
          <w:noProof/>
          <w:color w:val="000000" w:themeColor="text1"/>
        </w:rPr>
        <w:t>Afghanistan,</w:t>
      </w:r>
      <w:r w:rsidRPr="00937EE7">
        <w:rPr>
          <w:color w:val="000000" w:themeColor="text1"/>
        </w:rPr>
        <w:t xml:space="preserve"> part of I</w:t>
      </w:r>
      <w:r w:rsidR="00937EE7">
        <w:rPr>
          <w:color w:val="000000" w:themeColor="text1"/>
        </w:rPr>
        <w:t>SAF’s mission was to engage in Counter-N</w:t>
      </w:r>
      <w:r w:rsidRPr="00937EE7">
        <w:rPr>
          <w:color w:val="000000" w:themeColor="text1"/>
        </w:rPr>
        <w:t>arcotic</w:t>
      </w:r>
      <w:r w:rsidR="00937EE7">
        <w:rPr>
          <w:color w:val="000000" w:themeColor="text1"/>
        </w:rPr>
        <w:t>s Warfare to deny money to Terrorist Cells and prevent N</w:t>
      </w:r>
      <w:r w:rsidRPr="00937EE7">
        <w:rPr>
          <w:color w:val="000000" w:themeColor="text1"/>
        </w:rPr>
        <w:t xml:space="preserve">arcotics </w:t>
      </w:r>
      <w:r w:rsidR="004D6764" w:rsidRPr="00937EE7">
        <w:rPr>
          <w:color w:val="000000" w:themeColor="text1"/>
        </w:rPr>
        <w:t>primarily Opium and Heroin</w:t>
      </w:r>
      <w:r w:rsidR="00937EE7">
        <w:rPr>
          <w:color w:val="000000" w:themeColor="text1"/>
        </w:rPr>
        <w:t xml:space="preserve"> from entering Western C</w:t>
      </w:r>
      <w:r w:rsidRPr="00937EE7">
        <w:rPr>
          <w:color w:val="000000" w:themeColor="text1"/>
        </w:rPr>
        <w:t xml:space="preserve">ountries via lucrative means. But it was only partially successful because only 18 out of 34 provinces (as of 2009) were </w:t>
      </w:r>
      <w:r w:rsidRPr="00937EE7">
        <w:rPr>
          <w:noProof/>
          <w:color w:val="000000" w:themeColor="text1"/>
        </w:rPr>
        <w:t>drug-free</w:t>
      </w:r>
      <w:r w:rsidRPr="00937EE7">
        <w:rPr>
          <w:color w:val="000000" w:themeColor="text1"/>
        </w:rPr>
        <w:t>.</w:t>
      </w:r>
      <w:r w:rsidRPr="00937EE7">
        <w:rPr>
          <w:rStyle w:val="FootnoteReference"/>
          <w:color w:val="000000" w:themeColor="text1"/>
        </w:rPr>
        <w:footnoteReference w:id="125"/>
      </w:r>
    </w:p>
    <w:p w:rsidR="00BA7463" w:rsidRPr="00937EE7" w:rsidRDefault="00BA7463" w:rsidP="00BA7463">
      <w:pPr>
        <w:spacing w:line="480" w:lineRule="auto"/>
        <w:rPr>
          <w:color w:val="000000" w:themeColor="text1"/>
        </w:rPr>
      </w:pPr>
    </w:p>
    <w:p w:rsidR="00BA7463" w:rsidRPr="00937EE7" w:rsidRDefault="00382CA7" w:rsidP="00BA7463">
      <w:pPr>
        <w:spacing w:line="480" w:lineRule="auto"/>
        <w:rPr>
          <w:color w:val="000000" w:themeColor="text1"/>
        </w:rPr>
      </w:pPr>
      <w:r w:rsidRPr="00937EE7">
        <w:rPr>
          <w:color w:val="000000" w:themeColor="text1"/>
        </w:rPr>
        <w:t>Furthermore, as International C</w:t>
      </w:r>
      <w:r w:rsidR="00BA7463" w:rsidRPr="00937EE7">
        <w:rPr>
          <w:color w:val="000000" w:themeColor="text1"/>
        </w:rPr>
        <w:t xml:space="preserve">oalitions are directed by a </w:t>
      </w:r>
      <w:r w:rsidR="009F6E35" w:rsidRPr="00937EE7">
        <w:rPr>
          <w:color w:val="000000" w:themeColor="text1"/>
        </w:rPr>
        <w:t xml:space="preserve">Supra-National </w:t>
      </w:r>
      <w:r w:rsidR="00BA7463" w:rsidRPr="00937EE7">
        <w:rPr>
          <w:color w:val="000000" w:themeColor="text1"/>
        </w:rPr>
        <w:t xml:space="preserve">organisation global interests take </w:t>
      </w:r>
      <w:r w:rsidR="00BA7463" w:rsidRPr="00937EE7">
        <w:rPr>
          <w:noProof/>
          <w:color w:val="000000" w:themeColor="text1"/>
        </w:rPr>
        <w:t>precedence</w:t>
      </w:r>
      <w:r w:rsidR="00BA7463" w:rsidRPr="00937EE7">
        <w:rPr>
          <w:color w:val="000000" w:themeColor="text1"/>
        </w:rPr>
        <w:t xml:space="preserve"> over national contributions and priorities. However, if the </w:t>
      </w:r>
      <w:r w:rsidR="009F6E35" w:rsidRPr="00937EE7">
        <w:rPr>
          <w:color w:val="000000" w:themeColor="text1"/>
        </w:rPr>
        <w:t xml:space="preserve">Supra-National </w:t>
      </w:r>
      <w:r w:rsidR="00937EE7">
        <w:rPr>
          <w:color w:val="000000" w:themeColor="text1"/>
        </w:rPr>
        <w:t>O</w:t>
      </w:r>
      <w:r w:rsidR="00BA7463" w:rsidRPr="00937EE7">
        <w:rPr>
          <w:color w:val="000000" w:themeColor="text1"/>
        </w:rPr>
        <w:t xml:space="preserve">rganisation is not unified in its desires or the political masterminds fail to give the </w:t>
      </w:r>
      <w:r w:rsidR="00BA7463" w:rsidRPr="00937EE7">
        <w:rPr>
          <w:color w:val="000000" w:themeColor="text1"/>
        </w:rPr>
        <w:lastRenderedPageBreak/>
        <w:t xml:space="preserve">coalition the necessary power, authority or mandate the coalition will revert to narrow national self-interests that may differ from the agenda of a </w:t>
      </w:r>
      <w:r w:rsidR="009F6E35" w:rsidRPr="00937EE7">
        <w:rPr>
          <w:color w:val="000000" w:themeColor="text1"/>
        </w:rPr>
        <w:t>Supra-National</w:t>
      </w:r>
      <w:r w:rsidR="00937EE7">
        <w:rPr>
          <w:color w:val="000000" w:themeColor="text1"/>
        </w:rPr>
        <w:t xml:space="preserve"> Organisation.</w:t>
      </w:r>
      <w:r w:rsidR="002539BB" w:rsidRPr="00937EE7">
        <w:rPr>
          <w:rStyle w:val="FootnoteReference"/>
          <w:color w:val="000000" w:themeColor="text1"/>
        </w:rPr>
        <w:footnoteReference w:id="126"/>
      </w:r>
      <w:r w:rsidR="00BA7463" w:rsidRPr="00937EE7">
        <w:rPr>
          <w:color w:val="000000" w:themeColor="text1"/>
        </w:rPr>
        <w:t xml:space="preserve"> This occurred in both the UN coalitions UNPROFOR and UNAMIR where the UN mandates and UNSC resolutions did not give enough scope for the tactical and strategic necessities to achieve their desired goals.</w:t>
      </w:r>
      <w:r w:rsidR="00BA7463" w:rsidRPr="00937EE7">
        <w:rPr>
          <w:rStyle w:val="FootnoteReference"/>
          <w:color w:val="000000" w:themeColor="text1"/>
        </w:rPr>
        <w:footnoteReference w:id="127"/>
      </w:r>
      <w:r w:rsidR="00BA7463" w:rsidRPr="00937EE7">
        <w:rPr>
          <w:color w:val="000000" w:themeColor="text1"/>
        </w:rPr>
        <w:t xml:space="preserve"> However, if a contributor to a </w:t>
      </w:r>
      <w:r w:rsidR="009F6E35" w:rsidRPr="00937EE7">
        <w:rPr>
          <w:color w:val="000000" w:themeColor="text1"/>
        </w:rPr>
        <w:t xml:space="preserve">Supra-National </w:t>
      </w:r>
      <w:r w:rsidR="00937EE7">
        <w:rPr>
          <w:color w:val="000000" w:themeColor="text1"/>
        </w:rPr>
        <w:t>O</w:t>
      </w:r>
      <w:r w:rsidR="00BA7463" w:rsidRPr="00937EE7">
        <w:rPr>
          <w:color w:val="000000" w:themeColor="text1"/>
        </w:rPr>
        <w:t>rganisat</w:t>
      </w:r>
      <w:r w:rsidR="00937EE7">
        <w:rPr>
          <w:color w:val="000000" w:themeColor="text1"/>
        </w:rPr>
        <w:t>ion cannot agree on what their Foreign P</w:t>
      </w:r>
      <w:r w:rsidR="00BA7463" w:rsidRPr="00937EE7">
        <w:rPr>
          <w:color w:val="000000" w:themeColor="text1"/>
        </w:rPr>
        <w:t>olicy objectives are towards a contribution towards a UN, NATO or EU mission then the chance of the mission failing increases</w:t>
      </w:r>
      <w:r w:rsidR="00937EE7">
        <w:rPr>
          <w:color w:val="000000" w:themeColor="text1"/>
        </w:rPr>
        <w:t>,</w:t>
      </w:r>
      <w:r w:rsidR="00BA7463" w:rsidRPr="00937EE7">
        <w:rPr>
          <w:color w:val="000000" w:themeColor="text1"/>
        </w:rPr>
        <w:t xml:space="preserve"> especially if the nation is a member of the UNSC.</w:t>
      </w:r>
      <w:r w:rsidR="00BA7463" w:rsidRPr="00937EE7">
        <w:rPr>
          <w:rStyle w:val="FootnoteReference"/>
          <w:color w:val="000000" w:themeColor="text1"/>
        </w:rPr>
        <w:footnoteReference w:id="128"/>
      </w:r>
      <w:r w:rsidR="00BA7463" w:rsidRPr="00937EE7">
        <w:rPr>
          <w:color w:val="000000" w:themeColor="text1"/>
        </w:rPr>
        <w:t xml:space="preserve"> This was a problem in Rwanda with UNAMIR where British, French and American assets were not utilised </w:t>
      </w:r>
      <w:r w:rsidR="0087308B" w:rsidRPr="00937EE7">
        <w:rPr>
          <w:color w:val="000000" w:themeColor="text1"/>
        </w:rPr>
        <w:t xml:space="preserve">fully </w:t>
      </w:r>
      <w:r w:rsidR="00BA7463" w:rsidRPr="00937EE7">
        <w:rPr>
          <w:color w:val="000000" w:themeColor="text1"/>
        </w:rPr>
        <w:t xml:space="preserve">and reliance was instead placed on Canadian, Belgian and African national efforts without support from a permanent UNSC member. Lt. Gen. </w:t>
      </w:r>
      <w:proofErr w:type="spellStart"/>
      <w:r w:rsidR="00BA7463" w:rsidRPr="00937EE7">
        <w:rPr>
          <w:color w:val="000000" w:themeColor="text1"/>
        </w:rPr>
        <w:t>Roméo</w:t>
      </w:r>
      <w:proofErr w:type="spellEnd"/>
      <w:r w:rsidR="00BA7463" w:rsidRPr="00937EE7">
        <w:rPr>
          <w:color w:val="000000" w:themeColor="text1"/>
        </w:rPr>
        <w:t xml:space="preserve"> Dallaire states that ‘too many parties have focussed on pointing the finger at others, beyond the perpetrators, as the scapegoats for our common failure in Rwanda’.</w:t>
      </w:r>
      <w:r w:rsidR="00BA7463" w:rsidRPr="00937EE7">
        <w:rPr>
          <w:color w:val="000000" w:themeColor="text1"/>
          <w:vertAlign w:val="superscript"/>
        </w:rPr>
        <w:footnoteReference w:id="129"/>
      </w:r>
      <w:r w:rsidR="00BA7463" w:rsidRPr="00937EE7">
        <w:rPr>
          <w:color w:val="000000" w:themeColor="text1"/>
        </w:rPr>
        <w:t xml:space="preserve"> This s</w:t>
      </w:r>
      <w:r w:rsidR="00937EE7">
        <w:rPr>
          <w:color w:val="000000" w:themeColor="text1"/>
        </w:rPr>
        <w:t>uggests that after the Rwandan G</w:t>
      </w:r>
      <w:r w:rsidR="00BA7463" w:rsidRPr="00937EE7">
        <w:rPr>
          <w:color w:val="000000" w:themeColor="text1"/>
        </w:rPr>
        <w:t xml:space="preserve">enocide was concluded that a scapegoat needed to be found to explain away as Lt. </w:t>
      </w:r>
      <w:r w:rsidR="00BA7463" w:rsidRPr="00BC27ED">
        <w:rPr>
          <w:color w:val="000000" w:themeColor="text1"/>
        </w:rPr>
        <w:t xml:space="preserve">Gen. </w:t>
      </w:r>
      <w:r w:rsidR="00BA7463" w:rsidRPr="00937EE7">
        <w:rPr>
          <w:color w:val="000000" w:themeColor="text1"/>
        </w:rPr>
        <w:t xml:space="preserve">Dallaire surmises effectively as ‘our common failure’ </w:t>
      </w:r>
      <w:r w:rsidR="00937EE7">
        <w:rPr>
          <w:color w:val="000000" w:themeColor="text1"/>
        </w:rPr>
        <w:t>be that the UN, UNSC, M</w:t>
      </w:r>
      <w:r w:rsidR="00BA7463" w:rsidRPr="00937EE7">
        <w:rPr>
          <w:color w:val="000000" w:themeColor="text1"/>
        </w:rPr>
        <w:t>edia or NGOs.</w:t>
      </w:r>
      <w:r w:rsidR="00BA7463" w:rsidRPr="00937EE7">
        <w:rPr>
          <w:rStyle w:val="FootnoteReference"/>
          <w:color w:val="000000" w:themeColor="text1"/>
        </w:rPr>
        <w:footnoteReference w:id="130"/>
      </w:r>
    </w:p>
    <w:p w:rsidR="00BA7463" w:rsidRPr="00937EE7" w:rsidRDefault="00BA7463" w:rsidP="00BA7463">
      <w:pPr>
        <w:spacing w:line="480" w:lineRule="auto"/>
        <w:rPr>
          <w:color w:val="000000" w:themeColor="text1"/>
        </w:rPr>
      </w:pPr>
    </w:p>
    <w:p w:rsidR="00BA7463" w:rsidRPr="00937EE7" w:rsidRDefault="00BA7463" w:rsidP="00BA7463">
      <w:pPr>
        <w:spacing w:line="480" w:lineRule="auto"/>
        <w:rPr>
          <w:color w:val="000000" w:themeColor="text1"/>
        </w:rPr>
      </w:pPr>
      <w:r w:rsidRPr="00937EE7">
        <w:rPr>
          <w:color w:val="000000" w:themeColor="text1"/>
        </w:rPr>
        <w:lastRenderedPageBreak/>
        <w:t>The c</w:t>
      </w:r>
      <w:r w:rsidR="00937EE7">
        <w:rPr>
          <w:color w:val="000000" w:themeColor="text1"/>
        </w:rPr>
        <w:t>hange in responsibilities over C</w:t>
      </w:r>
      <w:r w:rsidRPr="00937EE7">
        <w:rPr>
          <w:color w:val="000000" w:themeColor="text1"/>
        </w:rPr>
        <w:t>oalitions can potentially create problems, however, the transfer of UN oversight to a NATO task force (UNPROFOR – IFOR, SFOR and KFOR) in the Former Yugoslavia was performed without unnecessary complications for the soldiers on the ground.</w:t>
      </w:r>
      <w:r w:rsidR="002539BB" w:rsidRPr="00937EE7">
        <w:rPr>
          <w:rStyle w:val="FootnoteReference"/>
          <w:color w:val="000000" w:themeColor="text1"/>
        </w:rPr>
        <w:footnoteReference w:id="131"/>
      </w:r>
      <w:r w:rsidRPr="00937EE7">
        <w:rPr>
          <w:color w:val="000000" w:themeColor="text1"/>
        </w:rPr>
        <w:t xml:space="preserve"> Therefore, </w:t>
      </w:r>
      <w:r w:rsidR="00937EE7">
        <w:rPr>
          <w:color w:val="000000" w:themeColor="text1"/>
        </w:rPr>
        <w:t>it is a credit to the numerous M</w:t>
      </w:r>
      <w:r w:rsidRPr="00937EE7">
        <w:rPr>
          <w:color w:val="000000" w:themeColor="text1"/>
        </w:rPr>
        <w:t xml:space="preserve">ilitaries involved </w:t>
      </w:r>
      <w:r w:rsidR="00937EE7">
        <w:rPr>
          <w:color w:val="000000" w:themeColor="text1"/>
        </w:rPr>
        <w:t xml:space="preserve">in the Former Yugoslavia </w:t>
      </w:r>
      <w:r w:rsidRPr="00937EE7">
        <w:rPr>
          <w:color w:val="000000" w:themeColor="text1"/>
        </w:rPr>
        <w:t>that there c</w:t>
      </w:r>
      <w:r w:rsidR="00937EE7">
        <w:rPr>
          <w:color w:val="000000" w:themeColor="text1"/>
        </w:rPr>
        <w:t>ould adapt to a change in High C</w:t>
      </w:r>
      <w:r w:rsidRPr="00937EE7">
        <w:rPr>
          <w:color w:val="000000" w:themeColor="text1"/>
        </w:rPr>
        <w:t>ommand without needed complications</w:t>
      </w:r>
      <w:r w:rsidR="00937EE7">
        <w:rPr>
          <w:color w:val="000000" w:themeColor="text1"/>
        </w:rPr>
        <w:t xml:space="preserve"> for the soldiers on the ground</w:t>
      </w:r>
      <w:r w:rsidRPr="00937EE7">
        <w:rPr>
          <w:color w:val="000000" w:themeColor="text1"/>
        </w:rPr>
        <w:t>.</w:t>
      </w:r>
      <w:r w:rsidRPr="00937EE7">
        <w:rPr>
          <w:rStyle w:val="FootnoteReference"/>
          <w:color w:val="000000" w:themeColor="text1"/>
        </w:rPr>
        <w:footnoteReference w:id="132"/>
      </w:r>
      <w:r w:rsidRPr="00937EE7">
        <w:rPr>
          <w:color w:val="000000" w:themeColor="text1"/>
        </w:rPr>
        <w:t xml:space="preserve"> The change in responsibility did create a change in agenda within the command structure</w:t>
      </w:r>
      <w:r w:rsidR="00937EE7">
        <w:rPr>
          <w:color w:val="000000" w:themeColor="text1"/>
        </w:rPr>
        <w:t>, because instead of UN Humanitarian Aid and complex UNSC Resolutions and UN M</w:t>
      </w:r>
      <w:r w:rsidRPr="00937EE7">
        <w:rPr>
          <w:color w:val="000000" w:themeColor="text1"/>
        </w:rPr>
        <w:t>andates</w:t>
      </w:r>
      <w:r w:rsidR="00937EE7">
        <w:rPr>
          <w:color w:val="000000" w:themeColor="text1"/>
        </w:rPr>
        <w:t>.</w:t>
      </w:r>
      <w:r w:rsidRPr="00937EE7">
        <w:rPr>
          <w:color w:val="000000" w:themeColor="text1"/>
        </w:rPr>
        <w:t xml:space="preserve"> NATO was able to cut through the ‘red tape’ and act more decisively towards Serbian and subsequent para-military threats, for example, the KLA than the UN was able and willing to do.</w:t>
      </w:r>
      <w:r w:rsidR="002539BB" w:rsidRPr="00937EE7">
        <w:rPr>
          <w:rStyle w:val="FootnoteReference"/>
          <w:color w:val="000000" w:themeColor="text1"/>
        </w:rPr>
        <w:footnoteReference w:id="133"/>
      </w:r>
      <w:r w:rsidRPr="00937EE7">
        <w:rPr>
          <w:color w:val="000000" w:themeColor="text1"/>
        </w:rPr>
        <w:t xml:space="preserve"> However, there was a disagreement between </w:t>
      </w:r>
      <w:r w:rsidR="00937EE7">
        <w:rPr>
          <w:color w:val="000000" w:themeColor="text1"/>
        </w:rPr>
        <w:t xml:space="preserve">the differing </w:t>
      </w:r>
      <w:r w:rsidRPr="00937EE7">
        <w:rPr>
          <w:color w:val="000000" w:themeColor="text1"/>
        </w:rPr>
        <w:t>UN and NATO priorities before NATO’s IFOR, SFOR and KFOR missions were given complete autonomy.</w:t>
      </w:r>
      <w:r w:rsidRPr="00937EE7">
        <w:rPr>
          <w:rStyle w:val="FootnoteReference"/>
          <w:color w:val="000000" w:themeColor="text1"/>
        </w:rPr>
        <w:footnoteReference w:id="134"/>
      </w:r>
      <w:r w:rsidRPr="00937EE7">
        <w:rPr>
          <w:color w:val="000000" w:themeColor="text1"/>
        </w:rPr>
        <w:t xml:space="preserve"> Furthermore, Col. Bob Stewart DSO states that ‘if the UN really wants success, its members should also be prepared to send their </w:t>
      </w:r>
      <w:r w:rsidR="00537A73">
        <w:rPr>
          <w:color w:val="000000" w:themeColor="text1"/>
        </w:rPr>
        <w:t xml:space="preserve">best troops into such </w:t>
      </w:r>
      <w:r w:rsidR="00D66B6C" w:rsidRPr="00D66B6C">
        <w:rPr>
          <w:color w:val="000000" w:themeColor="text1"/>
        </w:rPr>
        <w:t>Operations</w:t>
      </w:r>
      <w:r w:rsidR="00537A73">
        <w:rPr>
          <w:color w:val="000000" w:themeColor="text1"/>
        </w:rPr>
        <w:t>.</w:t>
      </w:r>
      <w:r w:rsidRPr="00937EE7">
        <w:rPr>
          <w:color w:val="000000" w:themeColor="text1"/>
        </w:rPr>
        <w:t>’ and that ‘some armies in Europe just as much in the rest of the world are just not up to dealing with the stresses, strains and intricate politics involved in peacekeeping’.</w:t>
      </w:r>
      <w:r w:rsidRPr="00937EE7">
        <w:rPr>
          <w:rStyle w:val="FootnoteReference"/>
          <w:color w:val="000000" w:themeColor="text1"/>
        </w:rPr>
        <w:footnoteReference w:id="135"/>
      </w:r>
    </w:p>
    <w:p w:rsidR="00BA7463" w:rsidRPr="00937EE7" w:rsidRDefault="00BA7463" w:rsidP="00BA7463">
      <w:pPr>
        <w:spacing w:line="480" w:lineRule="auto"/>
        <w:rPr>
          <w:color w:val="000000" w:themeColor="text1"/>
        </w:rPr>
      </w:pPr>
    </w:p>
    <w:p w:rsidR="00BA7463" w:rsidRPr="00275A71" w:rsidRDefault="00BA7463" w:rsidP="00BA7463">
      <w:pPr>
        <w:spacing w:line="480" w:lineRule="auto"/>
        <w:rPr>
          <w:color w:val="000000" w:themeColor="text1"/>
        </w:rPr>
      </w:pPr>
      <w:r w:rsidRPr="00937EE7">
        <w:rPr>
          <w:noProof/>
          <w:color w:val="000000" w:themeColor="text1"/>
        </w:rPr>
        <w:t>Naturally,</w:t>
      </w:r>
      <w:r w:rsidRPr="00937EE7">
        <w:rPr>
          <w:color w:val="000000" w:themeColor="text1"/>
        </w:rPr>
        <w:t xml:space="preserve"> the UN wants to encourage multiple countries cooperating within any given UN peacekeeping mission.</w:t>
      </w:r>
      <w:r w:rsidRPr="00937EE7">
        <w:rPr>
          <w:rStyle w:val="FootnoteReference"/>
          <w:color w:val="000000" w:themeColor="text1"/>
        </w:rPr>
        <w:footnoteReference w:id="136"/>
      </w:r>
      <w:r w:rsidRPr="00937EE7">
        <w:rPr>
          <w:color w:val="000000" w:themeColor="text1"/>
        </w:rPr>
        <w:t xml:space="preserve"> Furthermore, the UN mission will want to use countries that are near to </w:t>
      </w:r>
      <w:r w:rsidRPr="00937EE7">
        <w:rPr>
          <w:color w:val="000000" w:themeColor="text1"/>
        </w:rPr>
        <w:lastRenderedPageBreak/>
        <w:t>the trouble spot because they have the local understand of the reasoning behind the strife and have an interest in keeping their neighbour stable to prevent a mass exodus of refugees.</w:t>
      </w:r>
      <w:r w:rsidRPr="00937EE7">
        <w:rPr>
          <w:rStyle w:val="FootnoteReference"/>
          <w:color w:val="000000" w:themeColor="text1"/>
        </w:rPr>
        <w:footnoteReference w:id="137"/>
      </w:r>
      <w:r w:rsidRPr="00937EE7">
        <w:rPr>
          <w:color w:val="000000" w:themeColor="text1"/>
        </w:rPr>
        <w:t xml:space="preserve"> However, the main problem the UN has is that it does no</w:t>
      </w:r>
      <w:r w:rsidR="00937EE7">
        <w:rPr>
          <w:color w:val="000000" w:themeColor="text1"/>
        </w:rPr>
        <w:t>t want to continuously involve W</w:t>
      </w:r>
      <w:r w:rsidRPr="00937EE7">
        <w:rPr>
          <w:color w:val="000000" w:themeColor="text1"/>
        </w:rPr>
        <w:t>estern ‘super-powers’ to act as the ‘world’s policemen’ but circum</w:t>
      </w:r>
      <w:r w:rsidR="00275A71">
        <w:rPr>
          <w:color w:val="000000" w:themeColor="text1"/>
        </w:rPr>
        <w:t>stances do sometimes require a W</w:t>
      </w:r>
      <w:r w:rsidRPr="00937EE7">
        <w:rPr>
          <w:color w:val="000000" w:themeColor="text1"/>
        </w:rPr>
        <w:t>estern presence in preventing the conflict from spreading further afield.</w:t>
      </w:r>
      <w:r w:rsidRPr="00275A71">
        <w:rPr>
          <w:rStyle w:val="FootnoteReference"/>
          <w:color w:val="000000" w:themeColor="text1"/>
        </w:rPr>
        <w:footnoteReference w:id="138"/>
      </w:r>
      <w:r w:rsidRPr="00275A71">
        <w:rPr>
          <w:color w:val="000000" w:themeColor="text1"/>
        </w:rPr>
        <w:t xml:space="preserve"> </w:t>
      </w:r>
      <w:r w:rsidR="00275A71" w:rsidRPr="00275A71">
        <w:rPr>
          <w:color w:val="000000" w:themeColor="text1"/>
        </w:rPr>
        <w:t>Furthermore, the presence of Western mostly former C</w:t>
      </w:r>
      <w:r w:rsidRPr="00275A71">
        <w:rPr>
          <w:color w:val="000000" w:themeColor="text1"/>
        </w:rPr>
        <w:t xml:space="preserve">olonial powers can potentially create further problems because the ‘enemy’ </w:t>
      </w:r>
      <w:r w:rsidRPr="00275A71">
        <w:rPr>
          <w:noProof/>
          <w:color w:val="000000" w:themeColor="text1"/>
        </w:rPr>
        <w:t>then</w:t>
      </w:r>
      <w:r w:rsidRPr="00275A71">
        <w:rPr>
          <w:color w:val="000000" w:themeColor="text1"/>
        </w:rPr>
        <w:t xml:space="preserve"> becomes the former colonial master</w:t>
      </w:r>
      <w:r w:rsidR="00275A71">
        <w:rPr>
          <w:color w:val="000000" w:themeColor="text1"/>
        </w:rPr>
        <w:t>,</w:t>
      </w:r>
      <w:r w:rsidRPr="00275A71">
        <w:rPr>
          <w:color w:val="000000" w:themeColor="text1"/>
        </w:rPr>
        <w:t xml:space="preserve"> </w:t>
      </w:r>
      <w:r w:rsidR="00275A71">
        <w:rPr>
          <w:color w:val="000000" w:themeColor="text1"/>
        </w:rPr>
        <w:t>alongside</w:t>
      </w:r>
      <w:r w:rsidRPr="00275A71">
        <w:rPr>
          <w:color w:val="000000" w:themeColor="text1"/>
        </w:rPr>
        <w:t xml:space="preserve"> the internal strife. This was a problem for UNAMIR’s Belgian contingent as Rwanda was a former Belgian colony so its involvement in UNAMIR created further tensions in an already tense internal situation.</w:t>
      </w:r>
      <w:r w:rsidRPr="00275A71">
        <w:rPr>
          <w:rStyle w:val="FootnoteReference"/>
          <w:color w:val="000000" w:themeColor="text1"/>
        </w:rPr>
        <w:footnoteReference w:id="139"/>
      </w:r>
    </w:p>
    <w:p w:rsidR="00BA7463" w:rsidRPr="00275A71" w:rsidRDefault="00BA7463" w:rsidP="00BA7463">
      <w:pPr>
        <w:spacing w:line="480" w:lineRule="auto"/>
        <w:rPr>
          <w:color w:val="000000" w:themeColor="text1"/>
        </w:rPr>
      </w:pPr>
    </w:p>
    <w:p w:rsidR="00BA7463" w:rsidRPr="00275A71" w:rsidRDefault="00BA7463" w:rsidP="00BA7463">
      <w:pPr>
        <w:spacing w:line="480" w:lineRule="auto"/>
        <w:rPr>
          <w:color w:val="000000" w:themeColor="text1"/>
        </w:rPr>
      </w:pPr>
      <w:r w:rsidRPr="00275A71">
        <w:rPr>
          <w:color w:val="000000" w:themeColor="text1"/>
        </w:rPr>
        <w:t xml:space="preserve">Furthermore, incentivising western powers or the UNSC to get involved en-masse is a hard sell especially when the UN can give easy incentives to neighbouring </w:t>
      </w:r>
      <w:r w:rsidR="00275A71">
        <w:rPr>
          <w:color w:val="000000" w:themeColor="text1"/>
        </w:rPr>
        <w:t xml:space="preserve">and economically unstable </w:t>
      </w:r>
      <w:r w:rsidRPr="00275A71">
        <w:rPr>
          <w:color w:val="000000" w:themeColor="text1"/>
        </w:rPr>
        <w:t>nations.</w:t>
      </w:r>
      <w:r w:rsidRPr="00275A71">
        <w:rPr>
          <w:rStyle w:val="FootnoteReference"/>
          <w:color w:val="000000" w:themeColor="text1"/>
        </w:rPr>
        <w:footnoteReference w:id="140"/>
      </w:r>
      <w:r w:rsidRPr="00275A71">
        <w:rPr>
          <w:color w:val="000000" w:themeColor="text1"/>
        </w:rPr>
        <w:t xml:space="preserve"> Whereas</w:t>
      </w:r>
      <w:r w:rsidR="00275A71" w:rsidRPr="00275A71">
        <w:rPr>
          <w:color w:val="000000" w:themeColor="text1"/>
        </w:rPr>
        <w:t>,</w:t>
      </w:r>
      <w:r w:rsidRPr="00275A71">
        <w:rPr>
          <w:color w:val="000000" w:themeColor="text1"/>
        </w:rPr>
        <w:t xml:space="preserve"> incentivising UNSC members to act can be politically and diplomatically harder to encourage especially with the allocation of UN finances towards national contributions to UN missions being more favourable to poorer countries that struggle economically.</w:t>
      </w:r>
      <w:r w:rsidRPr="00275A71">
        <w:rPr>
          <w:rStyle w:val="FootnoteReference"/>
          <w:color w:val="000000" w:themeColor="text1"/>
        </w:rPr>
        <w:footnoteReference w:id="141"/>
      </w:r>
      <w:r w:rsidRPr="00275A71">
        <w:rPr>
          <w:color w:val="000000" w:themeColor="text1"/>
        </w:rPr>
        <w:t xml:space="preserve"> While countries that are economically stable do not benefit as much from UN sponsorship for their contributions towards UN missions.</w:t>
      </w:r>
      <w:r w:rsidR="0073191F" w:rsidRPr="00275A71">
        <w:rPr>
          <w:color w:val="000000" w:themeColor="text1"/>
        </w:rPr>
        <w:t xml:space="preserve"> Hence</w:t>
      </w:r>
      <w:r w:rsidR="00275A71" w:rsidRPr="00275A71">
        <w:rPr>
          <w:color w:val="000000" w:themeColor="text1"/>
        </w:rPr>
        <w:t>,</w:t>
      </w:r>
      <w:r w:rsidR="0073191F" w:rsidRPr="00275A71">
        <w:rPr>
          <w:color w:val="000000" w:themeColor="text1"/>
        </w:rPr>
        <w:t xml:space="preserve"> why the UN will seek support from other </w:t>
      </w:r>
      <w:r w:rsidR="009F6E35" w:rsidRPr="00275A71">
        <w:rPr>
          <w:color w:val="000000" w:themeColor="text1"/>
        </w:rPr>
        <w:t xml:space="preserve">Supra-National </w:t>
      </w:r>
      <w:r w:rsidR="00275A71">
        <w:rPr>
          <w:color w:val="000000" w:themeColor="text1"/>
        </w:rPr>
        <w:t>O</w:t>
      </w:r>
      <w:r w:rsidR="0073191F" w:rsidRPr="00275A71">
        <w:rPr>
          <w:color w:val="000000" w:themeColor="text1"/>
        </w:rPr>
        <w:t>rganisations when necessary, for example, the AU</w:t>
      </w:r>
      <w:r w:rsidR="00275A71">
        <w:rPr>
          <w:color w:val="000000" w:themeColor="text1"/>
        </w:rPr>
        <w:t xml:space="preserve"> in most of its African Peacekeeping Missions</w:t>
      </w:r>
      <w:r w:rsidR="0073191F" w:rsidRPr="00275A71">
        <w:rPr>
          <w:color w:val="000000" w:themeColor="text1"/>
        </w:rPr>
        <w:t>.</w:t>
      </w:r>
      <w:r w:rsidR="0073191F" w:rsidRPr="00275A71">
        <w:rPr>
          <w:rStyle w:val="FootnoteReference"/>
          <w:color w:val="000000" w:themeColor="text1"/>
        </w:rPr>
        <w:footnoteReference w:id="142"/>
      </w:r>
    </w:p>
    <w:p w:rsidR="00BA7463" w:rsidRPr="00275A71" w:rsidRDefault="00BA7463" w:rsidP="00BA7463">
      <w:pPr>
        <w:spacing w:line="480" w:lineRule="auto"/>
        <w:rPr>
          <w:color w:val="000000" w:themeColor="text1"/>
        </w:rPr>
      </w:pPr>
    </w:p>
    <w:p w:rsidR="00BA7463" w:rsidRPr="00275A71" w:rsidRDefault="004C1865" w:rsidP="00BA7463">
      <w:pPr>
        <w:spacing w:line="480" w:lineRule="auto"/>
        <w:rPr>
          <w:color w:val="000000" w:themeColor="text1"/>
        </w:rPr>
      </w:pPr>
      <w:r w:rsidRPr="00275A71">
        <w:rPr>
          <w:color w:val="000000" w:themeColor="text1"/>
        </w:rPr>
        <w:t>The involvement of International Policing O</w:t>
      </w:r>
      <w:r w:rsidR="00BA7463" w:rsidRPr="00275A71">
        <w:rPr>
          <w:color w:val="000000" w:themeColor="text1"/>
        </w:rPr>
        <w:t xml:space="preserve">rganisations, for example, INTERPOL and </w:t>
      </w:r>
      <w:r w:rsidR="00275A71">
        <w:rPr>
          <w:color w:val="000000" w:themeColor="text1"/>
        </w:rPr>
        <w:t xml:space="preserve">EUROPOL can give </w:t>
      </w:r>
      <w:r w:rsidR="00BA7463" w:rsidRPr="00275A71">
        <w:rPr>
          <w:color w:val="000000" w:themeColor="text1"/>
        </w:rPr>
        <w:t>a COIN or CT Op. law enforcement assistance in infiltrating, app</w:t>
      </w:r>
      <w:r w:rsidR="00275A71">
        <w:rPr>
          <w:color w:val="000000" w:themeColor="text1"/>
        </w:rPr>
        <w:t>rehending and trying suspected Insurgents or T</w:t>
      </w:r>
      <w:r w:rsidR="00BA7463" w:rsidRPr="00275A71">
        <w:rPr>
          <w:color w:val="000000" w:themeColor="text1"/>
        </w:rPr>
        <w:t>errorists.</w:t>
      </w:r>
      <w:r w:rsidR="00BA7463" w:rsidRPr="00275A71">
        <w:rPr>
          <w:rStyle w:val="FootnoteReference"/>
          <w:color w:val="000000" w:themeColor="text1"/>
        </w:rPr>
        <w:footnoteReference w:id="143"/>
      </w:r>
      <w:r w:rsidR="00BA7463" w:rsidRPr="00275A71">
        <w:rPr>
          <w:color w:val="000000" w:themeColor="text1"/>
        </w:rPr>
        <w:t xml:space="preserve"> This is because the military does not have legal or civilian law enforcement expe</w:t>
      </w:r>
      <w:r w:rsidR="00275A71">
        <w:rPr>
          <w:color w:val="000000" w:themeColor="text1"/>
        </w:rPr>
        <w:t>rtise by itself, hence why, M</w:t>
      </w:r>
      <w:r w:rsidR="002539BB" w:rsidRPr="00275A71">
        <w:rPr>
          <w:color w:val="000000" w:themeColor="text1"/>
        </w:rPr>
        <w:t>ilitary-</w:t>
      </w:r>
      <w:r w:rsidR="00275A71">
        <w:rPr>
          <w:color w:val="000000" w:themeColor="text1"/>
        </w:rPr>
        <w:t>C</w:t>
      </w:r>
      <w:r w:rsidR="00BA7463" w:rsidRPr="00275A71">
        <w:rPr>
          <w:color w:val="000000" w:themeColor="text1"/>
        </w:rPr>
        <w:t>ivil</w:t>
      </w:r>
      <w:r w:rsidR="00275A71">
        <w:rPr>
          <w:color w:val="000000" w:themeColor="text1"/>
        </w:rPr>
        <w:t>ian P</w:t>
      </w:r>
      <w:r w:rsidR="00BA7463" w:rsidRPr="00275A71">
        <w:rPr>
          <w:color w:val="000000" w:themeColor="text1"/>
        </w:rPr>
        <w:t xml:space="preserve">olice coordination is vital both at a </w:t>
      </w:r>
      <w:r w:rsidR="00275A71">
        <w:rPr>
          <w:noProof/>
          <w:color w:val="000000" w:themeColor="text1"/>
        </w:rPr>
        <w:t>L</w:t>
      </w:r>
      <w:r w:rsidR="00BA7463" w:rsidRPr="00275A71">
        <w:rPr>
          <w:noProof/>
          <w:color w:val="000000" w:themeColor="text1"/>
        </w:rPr>
        <w:t>ocal</w:t>
      </w:r>
      <w:r w:rsidR="00275A71">
        <w:rPr>
          <w:color w:val="000000" w:themeColor="text1"/>
        </w:rPr>
        <w:t xml:space="preserve"> and an I</w:t>
      </w:r>
      <w:r w:rsidR="00BA7463" w:rsidRPr="00275A71">
        <w:rPr>
          <w:color w:val="000000" w:themeColor="text1"/>
        </w:rPr>
        <w:t xml:space="preserve">nternational level to break an </w:t>
      </w:r>
      <w:r w:rsidR="00275A71">
        <w:rPr>
          <w:noProof/>
          <w:color w:val="000000" w:themeColor="text1"/>
        </w:rPr>
        <w:t>I</w:t>
      </w:r>
      <w:r w:rsidR="00BA7463" w:rsidRPr="00275A71">
        <w:rPr>
          <w:noProof/>
          <w:color w:val="000000" w:themeColor="text1"/>
        </w:rPr>
        <w:t>nsurgency or a</w:t>
      </w:r>
      <w:r w:rsidR="00275A71">
        <w:rPr>
          <w:noProof/>
          <w:color w:val="000000" w:themeColor="text1"/>
        </w:rPr>
        <w:t xml:space="preserve"> T</w:t>
      </w:r>
      <w:r w:rsidR="00BA7463" w:rsidRPr="00275A71">
        <w:rPr>
          <w:noProof/>
          <w:color w:val="000000" w:themeColor="text1"/>
        </w:rPr>
        <w:t>errorist</w:t>
      </w:r>
      <w:r w:rsidR="00BA7463" w:rsidRPr="00275A71">
        <w:rPr>
          <w:color w:val="000000" w:themeColor="text1"/>
        </w:rPr>
        <w:t xml:space="preserve"> network as demonstrated in </w:t>
      </w:r>
      <w:r w:rsidR="002539BB" w:rsidRPr="00275A71">
        <w:rPr>
          <w:color w:val="000000" w:themeColor="text1"/>
        </w:rPr>
        <w:t xml:space="preserve">the </w:t>
      </w:r>
      <w:r w:rsidR="00BA7463" w:rsidRPr="00275A71">
        <w:rPr>
          <w:color w:val="000000" w:themeColor="text1"/>
        </w:rPr>
        <w:t>Malaya</w:t>
      </w:r>
      <w:r w:rsidR="002539BB" w:rsidRPr="00275A71">
        <w:rPr>
          <w:color w:val="000000" w:themeColor="text1"/>
        </w:rPr>
        <w:t>n</w:t>
      </w:r>
      <w:r w:rsidR="00BA7463" w:rsidRPr="00275A71">
        <w:rPr>
          <w:color w:val="000000" w:themeColor="text1"/>
        </w:rPr>
        <w:t>, Kenya</w:t>
      </w:r>
      <w:r w:rsidR="002539BB" w:rsidRPr="00275A71">
        <w:rPr>
          <w:color w:val="000000" w:themeColor="text1"/>
        </w:rPr>
        <w:t>n</w:t>
      </w:r>
      <w:r w:rsidR="00BA7463" w:rsidRPr="00275A71">
        <w:rPr>
          <w:color w:val="000000" w:themeColor="text1"/>
        </w:rPr>
        <w:t xml:space="preserve"> and Aden</w:t>
      </w:r>
      <w:r w:rsidR="002539BB" w:rsidRPr="00275A71">
        <w:rPr>
          <w:color w:val="000000" w:themeColor="text1"/>
        </w:rPr>
        <w:t xml:space="preserve"> Insurgencies</w:t>
      </w:r>
      <w:r w:rsidR="00BA7463" w:rsidRPr="00275A71">
        <w:rPr>
          <w:color w:val="000000" w:themeColor="text1"/>
        </w:rPr>
        <w:t>.</w:t>
      </w:r>
      <w:r w:rsidR="002539BB" w:rsidRPr="00275A71">
        <w:rPr>
          <w:rStyle w:val="FootnoteReference"/>
          <w:color w:val="000000" w:themeColor="text1"/>
        </w:rPr>
        <w:footnoteReference w:id="144"/>
      </w:r>
      <w:r w:rsidR="00BA7463" w:rsidRPr="00275A71">
        <w:rPr>
          <w:color w:val="000000" w:themeColor="text1"/>
        </w:rPr>
        <w:t xml:space="preserve"> </w:t>
      </w:r>
      <w:r w:rsidR="00275A71" w:rsidRPr="00275A71">
        <w:rPr>
          <w:color w:val="000000" w:themeColor="text1"/>
        </w:rPr>
        <w:t>Additionally, International Policing O</w:t>
      </w:r>
      <w:r w:rsidR="00BA7463" w:rsidRPr="00275A71">
        <w:rPr>
          <w:color w:val="000000" w:themeColor="text1"/>
        </w:rPr>
        <w:t>rganisations have access to linguists who can tr</w:t>
      </w:r>
      <w:r w:rsidR="00275A71">
        <w:rPr>
          <w:color w:val="000000" w:themeColor="text1"/>
        </w:rPr>
        <w:t>anslate and coordinate between Law Enforcement A</w:t>
      </w:r>
      <w:r w:rsidR="00BA7463" w:rsidRPr="00275A71">
        <w:rPr>
          <w:color w:val="000000" w:themeColor="text1"/>
        </w:rPr>
        <w:t>gencies</w:t>
      </w:r>
      <w:r w:rsidR="00275A71">
        <w:rPr>
          <w:color w:val="000000" w:themeColor="text1"/>
        </w:rPr>
        <w:t xml:space="preserve"> and act as translators for negotiations</w:t>
      </w:r>
      <w:r w:rsidR="00BA7463" w:rsidRPr="00275A71">
        <w:rPr>
          <w:color w:val="000000" w:themeColor="text1"/>
        </w:rPr>
        <w:t>.</w:t>
      </w:r>
      <w:r w:rsidR="00096E5F" w:rsidRPr="00275A71">
        <w:rPr>
          <w:rStyle w:val="FootnoteReference"/>
          <w:color w:val="000000" w:themeColor="text1"/>
        </w:rPr>
        <w:footnoteReference w:id="145"/>
      </w:r>
      <w:r w:rsidR="00BA7463" w:rsidRPr="00275A71">
        <w:rPr>
          <w:color w:val="000000" w:themeColor="text1"/>
        </w:rPr>
        <w:t xml:space="preserve"> Furthermore, the military </w:t>
      </w:r>
      <w:r w:rsidR="00BA7463" w:rsidRPr="00275A71">
        <w:rPr>
          <w:noProof/>
          <w:color w:val="000000" w:themeColor="text1"/>
        </w:rPr>
        <w:t>is</w:t>
      </w:r>
      <w:r w:rsidR="00BA7463" w:rsidRPr="00275A71">
        <w:rPr>
          <w:color w:val="000000" w:themeColor="text1"/>
        </w:rPr>
        <w:t xml:space="preserve"> designed to have a narrow focus </w:t>
      </w:r>
      <w:r w:rsidR="00D66B6C">
        <w:rPr>
          <w:color w:val="000000" w:themeColor="text1"/>
        </w:rPr>
        <w:t xml:space="preserve">when deployed </w:t>
      </w:r>
      <w:r w:rsidR="00BA7463" w:rsidRPr="00275A71">
        <w:rPr>
          <w:noProof/>
          <w:color w:val="000000" w:themeColor="text1"/>
        </w:rPr>
        <w:t>on</w:t>
      </w:r>
      <w:r w:rsidR="00537A73">
        <w:rPr>
          <w:noProof/>
          <w:color w:val="000000" w:themeColor="text1"/>
        </w:rPr>
        <w:t xml:space="preserve"> </w:t>
      </w:r>
      <w:r w:rsidR="00D66B6C" w:rsidRPr="00D66B6C">
        <w:rPr>
          <w:color w:val="000000" w:themeColor="text1"/>
        </w:rPr>
        <w:t>Operations</w:t>
      </w:r>
      <w:r w:rsidR="00BA7463" w:rsidRPr="00275A71">
        <w:rPr>
          <w:color w:val="000000" w:themeColor="text1"/>
        </w:rPr>
        <w:t xml:space="preserve">, for example, in Northern Ireland </w:t>
      </w:r>
      <w:r w:rsidR="00E34650" w:rsidRPr="00275A71">
        <w:rPr>
          <w:color w:val="000000" w:themeColor="text1"/>
        </w:rPr>
        <w:t>3</w:t>
      </w:r>
      <w:r w:rsidR="00BA7463" w:rsidRPr="00275A71">
        <w:rPr>
          <w:color w:val="000000" w:themeColor="text1"/>
        </w:rPr>
        <w:t xml:space="preserve"> Bdes. were deployed on </w:t>
      </w:r>
      <w:r w:rsidR="00BA7463" w:rsidRPr="00275A71">
        <w:rPr>
          <w:noProof/>
          <w:color w:val="000000" w:themeColor="text1"/>
        </w:rPr>
        <w:t>a permanent</w:t>
      </w:r>
      <w:r w:rsidR="00073568" w:rsidRPr="00275A71">
        <w:rPr>
          <w:color w:val="000000" w:themeColor="text1"/>
        </w:rPr>
        <w:t xml:space="preserve"> basis in </w:t>
      </w:r>
      <w:r w:rsidR="00BA7463" w:rsidRPr="00275A71">
        <w:rPr>
          <w:color w:val="000000" w:themeColor="text1"/>
        </w:rPr>
        <w:t>Belfast, Derry/Londonderry and Armagh</w:t>
      </w:r>
      <w:r w:rsidR="00073568" w:rsidRPr="00275A71">
        <w:rPr>
          <w:color w:val="000000" w:themeColor="text1"/>
        </w:rPr>
        <w:t xml:space="preserve"> counties</w:t>
      </w:r>
      <w:r w:rsidR="00BA7463" w:rsidRPr="00275A71">
        <w:rPr>
          <w:color w:val="000000" w:themeColor="text1"/>
        </w:rPr>
        <w:t xml:space="preserve"> each responsible for their own defined area</w:t>
      </w:r>
      <w:r w:rsidR="00096E5F" w:rsidRPr="00275A71">
        <w:rPr>
          <w:color w:val="000000" w:themeColor="text1"/>
        </w:rPr>
        <w:t xml:space="preserve"> but could act indep</w:t>
      </w:r>
      <w:r w:rsidR="000A6457" w:rsidRPr="00275A71">
        <w:rPr>
          <w:color w:val="000000" w:themeColor="text1"/>
        </w:rPr>
        <w:t xml:space="preserve">endently as well as </w:t>
      </w:r>
      <w:r w:rsidR="000A6457" w:rsidRPr="00275A71">
        <w:rPr>
          <w:noProof/>
          <w:color w:val="000000" w:themeColor="text1"/>
        </w:rPr>
        <w:t>coordinate</w:t>
      </w:r>
      <w:r w:rsidR="00096E5F" w:rsidRPr="00275A71">
        <w:rPr>
          <w:color w:val="000000" w:themeColor="text1"/>
        </w:rPr>
        <w:t xml:space="preserve"> with each other</w:t>
      </w:r>
      <w:r w:rsidR="00275A71">
        <w:rPr>
          <w:color w:val="000000" w:themeColor="text1"/>
        </w:rPr>
        <w:t xml:space="preserve"> when necessary</w:t>
      </w:r>
      <w:r w:rsidR="00096E5F" w:rsidRPr="00275A71">
        <w:rPr>
          <w:color w:val="000000" w:themeColor="text1"/>
        </w:rPr>
        <w:t>.</w:t>
      </w:r>
      <w:r w:rsidR="00096E5F" w:rsidRPr="00275A71">
        <w:rPr>
          <w:rStyle w:val="FootnoteReference"/>
          <w:color w:val="000000" w:themeColor="text1"/>
        </w:rPr>
        <w:footnoteReference w:id="146"/>
      </w:r>
      <w:r w:rsidR="00096E5F" w:rsidRPr="00275A71">
        <w:rPr>
          <w:color w:val="000000" w:themeColor="text1"/>
        </w:rPr>
        <w:t xml:space="preserve"> But co-operation with the RUC was not achieved fully until police primac</w:t>
      </w:r>
      <w:r w:rsidR="00B83758" w:rsidRPr="00275A71">
        <w:rPr>
          <w:color w:val="000000" w:themeColor="text1"/>
        </w:rPr>
        <w:t xml:space="preserve">y was </w:t>
      </w:r>
      <w:r w:rsidR="00AA113B" w:rsidRPr="00275A71">
        <w:rPr>
          <w:color w:val="000000" w:themeColor="text1"/>
        </w:rPr>
        <w:t xml:space="preserve">firmly </w:t>
      </w:r>
      <w:r w:rsidR="00B83758" w:rsidRPr="00275A71">
        <w:rPr>
          <w:color w:val="000000" w:themeColor="text1"/>
        </w:rPr>
        <w:t xml:space="preserve">initiated </w:t>
      </w:r>
      <w:r w:rsidR="001B104E" w:rsidRPr="00275A71">
        <w:rPr>
          <w:color w:val="000000" w:themeColor="text1"/>
        </w:rPr>
        <w:t>by</w:t>
      </w:r>
      <w:r w:rsidR="00B83758" w:rsidRPr="00275A71">
        <w:rPr>
          <w:color w:val="000000" w:themeColor="text1"/>
        </w:rPr>
        <w:t xml:space="preserve"> 198</w:t>
      </w:r>
      <w:r w:rsidR="00096E5F" w:rsidRPr="00275A71">
        <w:rPr>
          <w:color w:val="000000" w:themeColor="text1"/>
        </w:rPr>
        <w:t>9</w:t>
      </w:r>
      <w:r w:rsidR="00275A71">
        <w:rPr>
          <w:color w:val="000000" w:themeColor="text1"/>
        </w:rPr>
        <w:t>,</w:t>
      </w:r>
      <w:r w:rsidR="00096E5F" w:rsidRPr="00275A71">
        <w:rPr>
          <w:color w:val="000000" w:themeColor="text1"/>
        </w:rPr>
        <w:t xml:space="preserve"> </w:t>
      </w:r>
      <w:r w:rsidR="00872A38" w:rsidRPr="00275A71">
        <w:rPr>
          <w:color w:val="000000" w:themeColor="text1"/>
        </w:rPr>
        <w:t>alongside</w:t>
      </w:r>
      <w:r w:rsidR="00275A71">
        <w:rPr>
          <w:color w:val="000000" w:themeColor="text1"/>
        </w:rPr>
        <w:t>,</w:t>
      </w:r>
      <w:r w:rsidR="00872A38" w:rsidRPr="00275A71">
        <w:rPr>
          <w:color w:val="000000" w:themeColor="text1"/>
        </w:rPr>
        <w:t xml:space="preserve"> </w:t>
      </w:r>
      <w:r w:rsidR="00096E5F" w:rsidRPr="00275A71">
        <w:rPr>
          <w:color w:val="000000" w:themeColor="text1"/>
        </w:rPr>
        <w:t xml:space="preserve">communication </w:t>
      </w:r>
      <w:r w:rsidR="002248B2" w:rsidRPr="00275A71">
        <w:rPr>
          <w:color w:val="000000" w:themeColor="text1"/>
        </w:rPr>
        <w:t xml:space="preserve">and co-operation </w:t>
      </w:r>
      <w:r w:rsidR="00096E5F" w:rsidRPr="00275A71">
        <w:rPr>
          <w:color w:val="000000" w:themeColor="text1"/>
        </w:rPr>
        <w:t xml:space="preserve">with the Gardaí </w:t>
      </w:r>
      <w:r w:rsidR="00096E5F" w:rsidRPr="00672BA7">
        <w:rPr>
          <w:noProof/>
          <w:color w:val="000000" w:themeColor="text1"/>
        </w:rPr>
        <w:t>was</w:t>
      </w:r>
      <w:r w:rsidR="00096E5F" w:rsidRPr="00275A71">
        <w:rPr>
          <w:color w:val="000000" w:themeColor="text1"/>
        </w:rPr>
        <w:t xml:space="preserve"> achieved purely at </w:t>
      </w:r>
      <w:r w:rsidR="002248B2" w:rsidRPr="00275A71">
        <w:rPr>
          <w:noProof/>
          <w:color w:val="000000" w:themeColor="text1"/>
        </w:rPr>
        <w:t xml:space="preserve">a </w:t>
      </w:r>
      <w:r w:rsidR="00096E5F" w:rsidRPr="00275A71">
        <w:rPr>
          <w:noProof/>
          <w:color w:val="000000" w:themeColor="text1"/>
        </w:rPr>
        <w:t>local</w:t>
      </w:r>
      <w:r w:rsidR="00096E5F" w:rsidRPr="00275A71">
        <w:rPr>
          <w:color w:val="000000" w:themeColor="text1"/>
        </w:rPr>
        <w:t xml:space="preserve"> level</w:t>
      </w:r>
      <w:r w:rsidR="002248B2" w:rsidRPr="00275A71">
        <w:rPr>
          <w:color w:val="000000" w:themeColor="text1"/>
        </w:rPr>
        <w:t>,</w:t>
      </w:r>
      <w:r w:rsidR="00096E5F" w:rsidRPr="00275A71">
        <w:rPr>
          <w:color w:val="000000" w:themeColor="text1"/>
        </w:rPr>
        <w:t xml:space="preserve"> </w:t>
      </w:r>
      <w:r w:rsidR="00096E5F" w:rsidRPr="00275A71">
        <w:rPr>
          <w:noProof/>
          <w:color w:val="000000" w:themeColor="text1"/>
        </w:rPr>
        <w:t>not</w:t>
      </w:r>
      <w:r w:rsidR="00096E5F" w:rsidRPr="00275A71">
        <w:rPr>
          <w:color w:val="000000" w:themeColor="text1"/>
        </w:rPr>
        <w:t xml:space="preserve"> at </w:t>
      </w:r>
      <w:r w:rsidR="002248B2" w:rsidRPr="00275A71">
        <w:rPr>
          <w:color w:val="000000" w:themeColor="text1"/>
        </w:rPr>
        <w:t xml:space="preserve">a </w:t>
      </w:r>
      <w:r w:rsidR="00096E5F" w:rsidRPr="00275A71">
        <w:rPr>
          <w:color w:val="000000" w:themeColor="text1"/>
        </w:rPr>
        <w:t>national level</w:t>
      </w:r>
      <w:r w:rsidR="00BA7463" w:rsidRPr="00275A71">
        <w:rPr>
          <w:color w:val="000000" w:themeColor="text1"/>
        </w:rPr>
        <w:t>.</w:t>
      </w:r>
      <w:r w:rsidR="00096E5F" w:rsidRPr="00275A71">
        <w:rPr>
          <w:rStyle w:val="FootnoteReference"/>
          <w:color w:val="000000" w:themeColor="text1"/>
        </w:rPr>
        <w:footnoteReference w:id="147"/>
      </w:r>
      <w:r w:rsidR="00BA7463" w:rsidRPr="00275A71">
        <w:rPr>
          <w:color w:val="000000" w:themeColor="text1"/>
        </w:rPr>
        <w:t xml:space="preserve"> </w:t>
      </w:r>
      <w:r w:rsidR="00275A71" w:rsidRPr="00275A71">
        <w:rPr>
          <w:color w:val="000000" w:themeColor="text1"/>
        </w:rPr>
        <w:t>Whereas, I</w:t>
      </w:r>
      <w:r w:rsidR="00BA7463" w:rsidRPr="00275A71">
        <w:rPr>
          <w:color w:val="000000" w:themeColor="text1"/>
        </w:rPr>
        <w:t xml:space="preserve">nternational </w:t>
      </w:r>
      <w:r w:rsidR="00275A71">
        <w:rPr>
          <w:color w:val="000000" w:themeColor="text1"/>
        </w:rPr>
        <w:t>Police F</w:t>
      </w:r>
      <w:r w:rsidR="00BA7463" w:rsidRPr="00275A71">
        <w:rPr>
          <w:color w:val="000000" w:themeColor="text1"/>
        </w:rPr>
        <w:t>orces need to operate cross-border and consider not just a locality but a national and internati</w:t>
      </w:r>
      <w:r w:rsidR="00537A73">
        <w:rPr>
          <w:color w:val="000000" w:themeColor="text1"/>
        </w:rPr>
        <w:t xml:space="preserve">onal plan to their </w:t>
      </w:r>
      <w:r w:rsidR="00D66B6C" w:rsidRPr="00D66B6C">
        <w:rPr>
          <w:color w:val="000000" w:themeColor="text1"/>
        </w:rPr>
        <w:t>Operations</w:t>
      </w:r>
      <w:r w:rsidR="008D20E3" w:rsidRPr="00275A71">
        <w:rPr>
          <w:color w:val="000000" w:themeColor="text1"/>
        </w:rPr>
        <w:t>.</w:t>
      </w:r>
      <w:r w:rsidR="00096E5F" w:rsidRPr="00275A71">
        <w:rPr>
          <w:rStyle w:val="FootnoteReference"/>
          <w:color w:val="000000" w:themeColor="text1"/>
        </w:rPr>
        <w:footnoteReference w:id="148"/>
      </w:r>
    </w:p>
    <w:p w:rsidR="00BA7463" w:rsidRPr="00275A71" w:rsidRDefault="00BA7463" w:rsidP="00BA7463">
      <w:pPr>
        <w:spacing w:line="480" w:lineRule="auto"/>
        <w:rPr>
          <w:color w:val="000000" w:themeColor="text1"/>
        </w:rPr>
      </w:pPr>
    </w:p>
    <w:p w:rsidR="00E34650" w:rsidRPr="00275A71" w:rsidRDefault="008D20E3" w:rsidP="00BA7463">
      <w:pPr>
        <w:spacing w:line="480" w:lineRule="auto"/>
        <w:rPr>
          <w:color w:val="000000" w:themeColor="text1"/>
        </w:rPr>
      </w:pPr>
      <w:r w:rsidRPr="00275A71">
        <w:rPr>
          <w:color w:val="000000" w:themeColor="text1"/>
        </w:rPr>
        <w:t xml:space="preserve">A problem that has aroused with International Coalition Warfare especially COIN and CT </w:t>
      </w:r>
      <w:r w:rsidR="00D66B6C" w:rsidRPr="00D66B6C">
        <w:rPr>
          <w:color w:val="000000" w:themeColor="text1"/>
        </w:rPr>
        <w:t>Operations</w:t>
      </w:r>
      <w:r w:rsidR="00275A71">
        <w:rPr>
          <w:color w:val="000000" w:themeColor="text1"/>
        </w:rPr>
        <w:t xml:space="preserve"> </w:t>
      </w:r>
      <w:r w:rsidRPr="00672BA7">
        <w:rPr>
          <w:noProof/>
          <w:color w:val="000000" w:themeColor="text1"/>
        </w:rPr>
        <w:t>is</w:t>
      </w:r>
      <w:r w:rsidRPr="00275A71">
        <w:rPr>
          <w:color w:val="000000" w:themeColor="text1"/>
        </w:rPr>
        <w:t xml:space="preserve"> that </w:t>
      </w:r>
      <w:r w:rsidR="009F6E35" w:rsidRPr="00275A71">
        <w:rPr>
          <w:color w:val="000000" w:themeColor="text1"/>
        </w:rPr>
        <w:t xml:space="preserve">Supra-National </w:t>
      </w:r>
      <w:r w:rsidR="00275A71">
        <w:rPr>
          <w:color w:val="000000" w:themeColor="text1"/>
        </w:rPr>
        <w:t>O</w:t>
      </w:r>
      <w:r w:rsidRPr="00275A71">
        <w:rPr>
          <w:color w:val="000000" w:themeColor="text1"/>
        </w:rPr>
        <w:t>rganisations are now operating without a common language either between the participants alongside the local language</w:t>
      </w:r>
      <w:r w:rsidR="00275A71">
        <w:rPr>
          <w:color w:val="000000" w:themeColor="text1"/>
        </w:rPr>
        <w:t>s</w:t>
      </w:r>
      <w:r w:rsidRPr="00275A71">
        <w:rPr>
          <w:color w:val="000000" w:themeColor="text1"/>
        </w:rPr>
        <w:t>.</w:t>
      </w:r>
      <w:r w:rsidR="00096E5F" w:rsidRPr="00275A71">
        <w:rPr>
          <w:rStyle w:val="FootnoteReference"/>
          <w:color w:val="000000" w:themeColor="text1"/>
        </w:rPr>
        <w:footnoteReference w:id="149"/>
      </w:r>
      <w:r w:rsidRPr="00275A71">
        <w:rPr>
          <w:color w:val="000000" w:themeColor="text1"/>
        </w:rPr>
        <w:t xml:space="preserve"> For instance, in the F</w:t>
      </w:r>
      <w:r w:rsidR="00275A71">
        <w:rPr>
          <w:color w:val="000000" w:themeColor="text1"/>
        </w:rPr>
        <w:t>ormer Yugoslavia the International C</w:t>
      </w:r>
      <w:r w:rsidRPr="00275A71">
        <w:rPr>
          <w:color w:val="000000" w:themeColor="text1"/>
        </w:rPr>
        <w:t>oalition</w:t>
      </w:r>
      <w:r w:rsidR="00275A71">
        <w:rPr>
          <w:color w:val="000000" w:themeColor="text1"/>
        </w:rPr>
        <w:t>s</w:t>
      </w:r>
      <w:r w:rsidRPr="00275A71">
        <w:rPr>
          <w:color w:val="000000" w:themeColor="text1"/>
        </w:rPr>
        <w:t xml:space="preserve"> comprised of French</w:t>
      </w:r>
      <w:r w:rsidR="00582F7B" w:rsidRPr="00275A71">
        <w:rPr>
          <w:color w:val="000000" w:themeColor="text1"/>
        </w:rPr>
        <w:t xml:space="preserve">, German, Dutch, British and American </w:t>
      </w:r>
      <w:r w:rsidR="00537A73">
        <w:rPr>
          <w:color w:val="000000" w:themeColor="text1"/>
        </w:rPr>
        <w:t>F</w:t>
      </w:r>
      <w:r w:rsidRPr="00275A71">
        <w:rPr>
          <w:color w:val="000000" w:themeColor="text1"/>
        </w:rPr>
        <w:t>orces among many other contributing nations where there was no common language</w:t>
      </w:r>
      <w:r w:rsidR="00275A71">
        <w:rPr>
          <w:color w:val="000000" w:themeColor="text1"/>
        </w:rPr>
        <w:t>,</w:t>
      </w:r>
      <w:r w:rsidRPr="00275A71">
        <w:rPr>
          <w:color w:val="000000" w:themeColor="text1"/>
        </w:rPr>
        <w:t xml:space="preserve"> either amongst themselves or the locals</w:t>
      </w:r>
      <w:r w:rsidR="00275A71">
        <w:rPr>
          <w:color w:val="000000" w:themeColor="text1"/>
        </w:rPr>
        <w:t>,</w:t>
      </w:r>
      <w:r w:rsidRPr="00275A71">
        <w:rPr>
          <w:color w:val="000000" w:themeColor="text1"/>
        </w:rPr>
        <w:t xml:space="preserve"> who spoke Serbian, Russian, Bosnian, Croatian, Al</w:t>
      </w:r>
      <w:r w:rsidR="00275A71">
        <w:rPr>
          <w:color w:val="000000" w:themeColor="text1"/>
        </w:rPr>
        <w:t>banian, Montenegrin and</w:t>
      </w:r>
      <w:r w:rsidR="000D2500" w:rsidRPr="00275A71">
        <w:rPr>
          <w:color w:val="000000" w:themeColor="text1"/>
        </w:rPr>
        <w:t xml:space="preserve"> Slovenian </w:t>
      </w:r>
      <w:r w:rsidRPr="00275A71">
        <w:rPr>
          <w:color w:val="000000" w:themeColor="text1"/>
        </w:rPr>
        <w:t>among other languages</w:t>
      </w:r>
      <w:r w:rsidR="000D2500" w:rsidRPr="00275A71">
        <w:rPr>
          <w:color w:val="000000" w:themeColor="text1"/>
        </w:rPr>
        <w:t>.</w:t>
      </w:r>
      <w:r w:rsidR="00096E5F" w:rsidRPr="00275A71">
        <w:rPr>
          <w:rStyle w:val="FootnoteReference"/>
          <w:color w:val="000000" w:themeColor="text1"/>
        </w:rPr>
        <w:footnoteReference w:id="150"/>
      </w:r>
      <w:r w:rsidR="000D2500" w:rsidRPr="00275A71">
        <w:rPr>
          <w:color w:val="000000" w:themeColor="text1"/>
        </w:rPr>
        <w:t xml:space="preserve"> Therefore, </w:t>
      </w:r>
      <w:r w:rsidR="00E0616D" w:rsidRPr="00275A71">
        <w:rPr>
          <w:noProof/>
          <w:color w:val="000000" w:themeColor="text1"/>
        </w:rPr>
        <w:t xml:space="preserve">an </w:t>
      </w:r>
      <w:r w:rsidR="000D2500" w:rsidRPr="00275A71">
        <w:rPr>
          <w:noProof/>
          <w:color w:val="000000" w:themeColor="text1"/>
        </w:rPr>
        <w:t>emphasis</w:t>
      </w:r>
      <w:r w:rsidR="000D2500" w:rsidRPr="00275A71">
        <w:rPr>
          <w:color w:val="000000" w:themeColor="text1"/>
        </w:rPr>
        <w:t xml:space="preserve"> was placed on finding local translators in addition to nations training and recruiting translators to effectively pursue a ‘hearts and minds’ policy based on </w:t>
      </w:r>
      <w:r w:rsidR="00275A71">
        <w:rPr>
          <w:color w:val="000000" w:themeColor="text1"/>
        </w:rPr>
        <w:t xml:space="preserve">respect for </w:t>
      </w:r>
      <w:r w:rsidR="000D2500" w:rsidRPr="00275A71">
        <w:rPr>
          <w:color w:val="000000" w:themeColor="text1"/>
        </w:rPr>
        <w:t>local languages.</w:t>
      </w:r>
      <w:r w:rsidR="00096E5F" w:rsidRPr="00275A71">
        <w:rPr>
          <w:rStyle w:val="FootnoteReference"/>
          <w:color w:val="000000" w:themeColor="text1"/>
        </w:rPr>
        <w:footnoteReference w:id="151"/>
      </w:r>
    </w:p>
    <w:p w:rsidR="00E34650" w:rsidRPr="00275A71" w:rsidRDefault="00E34650" w:rsidP="00BA7463">
      <w:pPr>
        <w:spacing w:line="480" w:lineRule="auto"/>
        <w:rPr>
          <w:color w:val="000000" w:themeColor="text1"/>
        </w:rPr>
      </w:pPr>
    </w:p>
    <w:p w:rsidR="008D20E3" w:rsidRPr="00B9050D" w:rsidRDefault="000D2500" w:rsidP="00BA7463">
      <w:pPr>
        <w:spacing w:line="480" w:lineRule="auto"/>
        <w:rPr>
          <w:color w:val="000000" w:themeColor="text1"/>
        </w:rPr>
      </w:pPr>
      <w:r w:rsidRPr="00275A71">
        <w:rPr>
          <w:color w:val="000000" w:themeColor="text1"/>
        </w:rPr>
        <w:t xml:space="preserve">Furthermore, when armies start to adopt and engage with the locals in the local language it does help somewhat in convincing locals </w:t>
      </w:r>
      <w:r w:rsidR="00537A73">
        <w:rPr>
          <w:color w:val="000000" w:themeColor="text1"/>
        </w:rPr>
        <w:t>that the Security F</w:t>
      </w:r>
      <w:r w:rsidRPr="00275A71">
        <w:rPr>
          <w:color w:val="000000" w:themeColor="text1"/>
        </w:rPr>
        <w:t>orces</w:t>
      </w:r>
      <w:r w:rsidR="00B9050D">
        <w:rPr>
          <w:color w:val="000000" w:themeColor="text1"/>
        </w:rPr>
        <w:t>,</w:t>
      </w:r>
      <w:r w:rsidRPr="00275A71">
        <w:rPr>
          <w:color w:val="000000" w:themeColor="text1"/>
        </w:rPr>
        <w:t xml:space="preserve"> are not anonymous figures that disappear or are replaced after their tour of duty is over and do understand and respect the locality</w:t>
      </w:r>
      <w:r w:rsidR="008D20E3" w:rsidRPr="00275A71">
        <w:rPr>
          <w:color w:val="000000" w:themeColor="text1"/>
        </w:rPr>
        <w:t xml:space="preserve"> </w:t>
      </w:r>
      <w:r w:rsidRPr="00275A71">
        <w:rPr>
          <w:color w:val="000000" w:themeColor="text1"/>
        </w:rPr>
        <w:t>in which they</w:t>
      </w:r>
      <w:r w:rsidR="008D20E3" w:rsidRPr="00275A71">
        <w:rPr>
          <w:color w:val="000000" w:themeColor="text1"/>
        </w:rPr>
        <w:t xml:space="preserve"> </w:t>
      </w:r>
      <w:r w:rsidRPr="00275A71">
        <w:rPr>
          <w:color w:val="000000" w:themeColor="text1"/>
        </w:rPr>
        <w:t>are stationed.</w:t>
      </w:r>
      <w:r w:rsidR="00096E5F" w:rsidRPr="00B9050D">
        <w:rPr>
          <w:rStyle w:val="FootnoteReference"/>
          <w:color w:val="000000" w:themeColor="text1"/>
        </w:rPr>
        <w:footnoteReference w:id="152"/>
      </w:r>
      <w:r w:rsidRPr="00B9050D">
        <w:rPr>
          <w:color w:val="000000" w:themeColor="text1"/>
        </w:rPr>
        <w:t xml:space="preserve"> This has had an influence in the recent invasions of Iraq and Afghanistan where soldiers being deployed will receive a level of local language and customs training either during acclimatisation or before deployment</w:t>
      </w:r>
      <w:r w:rsidR="003106D0" w:rsidRPr="00B9050D">
        <w:rPr>
          <w:color w:val="000000" w:themeColor="text1"/>
        </w:rPr>
        <w:t>.</w:t>
      </w:r>
      <w:r w:rsidR="009B03C0" w:rsidRPr="00B9050D">
        <w:rPr>
          <w:rStyle w:val="FootnoteReference"/>
          <w:color w:val="000000" w:themeColor="text1"/>
        </w:rPr>
        <w:footnoteReference w:id="153"/>
      </w:r>
      <w:r w:rsidR="003106D0" w:rsidRPr="00B9050D">
        <w:rPr>
          <w:color w:val="000000" w:themeColor="text1"/>
        </w:rPr>
        <w:t xml:space="preserve"> This was </w:t>
      </w:r>
      <w:r w:rsidR="002F426D" w:rsidRPr="00B9050D">
        <w:rPr>
          <w:noProof/>
          <w:color w:val="000000" w:themeColor="text1"/>
        </w:rPr>
        <w:t xml:space="preserve">in </w:t>
      </w:r>
      <w:r w:rsidR="003106D0" w:rsidRPr="00B9050D">
        <w:rPr>
          <w:noProof/>
          <w:color w:val="000000" w:themeColor="text1"/>
        </w:rPr>
        <w:t>aid</w:t>
      </w:r>
      <w:r w:rsidR="003106D0" w:rsidRPr="00B9050D">
        <w:rPr>
          <w:color w:val="000000" w:themeColor="text1"/>
        </w:rPr>
        <w:t xml:space="preserve"> </w:t>
      </w:r>
      <w:r w:rsidR="003106D0" w:rsidRPr="00B9050D">
        <w:rPr>
          <w:noProof/>
          <w:color w:val="000000" w:themeColor="text1"/>
        </w:rPr>
        <w:t>of</w:t>
      </w:r>
      <w:r w:rsidR="003106D0" w:rsidRPr="00B9050D">
        <w:rPr>
          <w:color w:val="000000" w:themeColor="text1"/>
        </w:rPr>
        <w:t xml:space="preserve"> </w:t>
      </w:r>
      <w:r w:rsidRPr="00B9050D">
        <w:rPr>
          <w:color w:val="000000" w:themeColor="text1"/>
        </w:rPr>
        <w:t>try</w:t>
      </w:r>
      <w:r w:rsidR="003106D0" w:rsidRPr="00B9050D">
        <w:rPr>
          <w:color w:val="000000" w:themeColor="text1"/>
        </w:rPr>
        <w:t>ing to promote integration</w:t>
      </w:r>
      <w:r w:rsidRPr="00B9050D">
        <w:rPr>
          <w:color w:val="000000" w:themeColor="text1"/>
        </w:rPr>
        <w:t xml:space="preserve"> and </w:t>
      </w:r>
      <w:r w:rsidR="003106D0" w:rsidRPr="00B9050D">
        <w:rPr>
          <w:color w:val="000000" w:themeColor="text1"/>
        </w:rPr>
        <w:t xml:space="preserve">allow soldiers to </w:t>
      </w:r>
      <w:r w:rsidRPr="00B9050D">
        <w:rPr>
          <w:color w:val="000000" w:themeColor="text1"/>
        </w:rPr>
        <w:t xml:space="preserve">converse with the local populations when patrolling </w:t>
      </w:r>
      <w:r w:rsidR="00230C5D" w:rsidRPr="00B9050D">
        <w:rPr>
          <w:color w:val="000000" w:themeColor="text1"/>
        </w:rPr>
        <w:lastRenderedPageBreak/>
        <w:t>to seek</w:t>
      </w:r>
      <w:r w:rsidRPr="00B9050D">
        <w:rPr>
          <w:color w:val="000000" w:themeColor="text1"/>
        </w:rPr>
        <w:t xml:space="preserve"> information.</w:t>
      </w:r>
      <w:r w:rsidR="00096E5F" w:rsidRPr="00B9050D">
        <w:rPr>
          <w:rStyle w:val="FootnoteReference"/>
          <w:color w:val="000000" w:themeColor="text1"/>
        </w:rPr>
        <w:footnoteReference w:id="154"/>
      </w:r>
      <w:r w:rsidR="00E55736" w:rsidRPr="00B9050D">
        <w:rPr>
          <w:color w:val="000000" w:themeColor="text1"/>
        </w:rPr>
        <w:t xml:space="preserve"> </w:t>
      </w:r>
      <w:r w:rsidR="00096E5F" w:rsidRPr="00B9050D">
        <w:rPr>
          <w:color w:val="000000" w:themeColor="text1"/>
        </w:rPr>
        <w:t xml:space="preserve">Furthermore, </w:t>
      </w:r>
      <w:r w:rsidR="009D1DF9" w:rsidRPr="00B9050D">
        <w:rPr>
          <w:color w:val="000000" w:themeColor="text1"/>
        </w:rPr>
        <w:t>ISAF sought</w:t>
      </w:r>
      <w:r w:rsidR="00096E5F" w:rsidRPr="00B9050D">
        <w:rPr>
          <w:color w:val="000000" w:themeColor="text1"/>
        </w:rPr>
        <w:t xml:space="preserve"> co-operation </w:t>
      </w:r>
      <w:r w:rsidR="009D1DF9" w:rsidRPr="00B9050D">
        <w:rPr>
          <w:color w:val="000000" w:themeColor="text1"/>
        </w:rPr>
        <w:t>from</w:t>
      </w:r>
      <w:r w:rsidR="00096E5F" w:rsidRPr="00B9050D">
        <w:rPr>
          <w:color w:val="000000" w:themeColor="text1"/>
        </w:rPr>
        <w:t xml:space="preserve"> the ANA and ANP</w:t>
      </w:r>
      <w:r w:rsidR="009D1DF9" w:rsidRPr="00B9050D">
        <w:rPr>
          <w:color w:val="000000" w:themeColor="text1"/>
        </w:rPr>
        <w:t xml:space="preserve"> to give legitimacy and support </w:t>
      </w:r>
      <w:r w:rsidR="00537A73">
        <w:rPr>
          <w:color w:val="000000" w:themeColor="text1"/>
        </w:rPr>
        <w:t>to local F</w:t>
      </w:r>
      <w:r w:rsidR="00B9050D">
        <w:rPr>
          <w:color w:val="000000" w:themeColor="text1"/>
        </w:rPr>
        <w:t>orces while utilising W</w:t>
      </w:r>
      <w:r w:rsidR="009D1DF9" w:rsidRPr="00B9050D">
        <w:rPr>
          <w:color w:val="000000" w:themeColor="text1"/>
        </w:rPr>
        <w:t>estern manpower and technology.</w:t>
      </w:r>
      <w:r w:rsidR="009D1DF9" w:rsidRPr="00B9050D">
        <w:rPr>
          <w:rStyle w:val="FootnoteReference"/>
          <w:color w:val="000000" w:themeColor="text1"/>
        </w:rPr>
        <w:footnoteReference w:id="155"/>
      </w:r>
      <w:r w:rsidR="009D1DF9" w:rsidRPr="00B9050D">
        <w:rPr>
          <w:color w:val="000000" w:themeColor="text1"/>
        </w:rPr>
        <w:t xml:space="preserve"> In contrast </w:t>
      </w:r>
      <w:r w:rsidR="00096E5F" w:rsidRPr="00B9050D">
        <w:rPr>
          <w:color w:val="000000" w:themeColor="text1"/>
        </w:rPr>
        <w:t xml:space="preserve">to </w:t>
      </w:r>
      <w:r w:rsidR="007907CB" w:rsidRPr="00B9050D">
        <w:rPr>
          <w:color w:val="000000" w:themeColor="text1"/>
        </w:rPr>
        <w:t xml:space="preserve">MNFI </w:t>
      </w:r>
      <w:r w:rsidR="00B9050D">
        <w:rPr>
          <w:color w:val="000000" w:themeColor="text1"/>
        </w:rPr>
        <w:t>where the Ba’athist Police and M</w:t>
      </w:r>
      <w:r w:rsidR="00096E5F" w:rsidRPr="00B9050D">
        <w:rPr>
          <w:color w:val="000000" w:themeColor="text1"/>
        </w:rPr>
        <w:t xml:space="preserve">ilitary were disbanded and </w:t>
      </w:r>
      <w:r w:rsidR="007907CB" w:rsidRPr="00B9050D">
        <w:rPr>
          <w:color w:val="000000" w:themeColor="text1"/>
        </w:rPr>
        <w:t>were</w:t>
      </w:r>
      <w:r w:rsidR="00096E5F" w:rsidRPr="00B9050D">
        <w:rPr>
          <w:color w:val="000000" w:themeColor="text1"/>
        </w:rPr>
        <w:t xml:space="preserve"> re-created from scratch</w:t>
      </w:r>
      <w:r w:rsidR="00B9050D">
        <w:rPr>
          <w:color w:val="000000" w:themeColor="text1"/>
        </w:rPr>
        <w:t>. This</w:t>
      </w:r>
      <w:r w:rsidR="00096E5F" w:rsidRPr="00B9050D">
        <w:rPr>
          <w:color w:val="000000" w:themeColor="text1"/>
        </w:rPr>
        <w:t xml:space="preserve"> resulted in an</w:t>
      </w:r>
      <w:r w:rsidR="009D1DF9" w:rsidRPr="00B9050D">
        <w:rPr>
          <w:color w:val="000000" w:themeColor="text1"/>
        </w:rPr>
        <w:t xml:space="preserve"> anti-western ideology emerging</w:t>
      </w:r>
      <w:r w:rsidR="00B9050D">
        <w:rPr>
          <w:color w:val="000000" w:themeColor="text1"/>
        </w:rPr>
        <w:t>,</w:t>
      </w:r>
      <w:r w:rsidR="009D1DF9" w:rsidRPr="00B9050D">
        <w:rPr>
          <w:color w:val="000000" w:themeColor="text1"/>
        </w:rPr>
        <w:t xml:space="preserve"> because of the western supremacy attitude taken by the political masterminds.</w:t>
      </w:r>
      <w:r w:rsidR="009D1DF9" w:rsidRPr="00B9050D">
        <w:rPr>
          <w:rStyle w:val="FootnoteReference"/>
          <w:color w:val="000000" w:themeColor="text1"/>
        </w:rPr>
        <w:footnoteReference w:id="156"/>
      </w:r>
      <w:r w:rsidR="009D1DF9" w:rsidRPr="00B9050D">
        <w:rPr>
          <w:color w:val="000000" w:themeColor="text1"/>
        </w:rPr>
        <w:t xml:space="preserve"> </w:t>
      </w:r>
      <w:r w:rsidR="00B9050D">
        <w:rPr>
          <w:color w:val="000000" w:themeColor="text1"/>
        </w:rPr>
        <w:t xml:space="preserve">The decision to disband the Ba’athist Police </w:t>
      </w:r>
      <w:r w:rsidR="00B9050D" w:rsidRPr="006C3AF3">
        <w:rPr>
          <w:noProof/>
          <w:color w:val="000000" w:themeColor="text1"/>
        </w:rPr>
        <w:t>especially</w:t>
      </w:r>
      <w:r w:rsidR="00B9050D">
        <w:rPr>
          <w:color w:val="000000" w:themeColor="text1"/>
        </w:rPr>
        <w:t xml:space="preserve"> </w:t>
      </w:r>
      <w:r w:rsidR="009D1DF9" w:rsidRPr="00B9050D">
        <w:rPr>
          <w:color w:val="000000" w:themeColor="text1"/>
        </w:rPr>
        <w:t>helped to further</w:t>
      </w:r>
      <w:r w:rsidR="00096E5F" w:rsidRPr="00B9050D">
        <w:rPr>
          <w:color w:val="000000" w:themeColor="text1"/>
        </w:rPr>
        <w:t xml:space="preserve"> the divide between Sunni and Shia Muslims which resulted in part with IS achieving prominence in current COIN and CT </w:t>
      </w:r>
      <w:r w:rsidR="00D66B6C" w:rsidRPr="00D66B6C">
        <w:rPr>
          <w:color w:val="000000" w:themeColor="text1"/>
        </w:rPr>
        <w:t>Operations</w:t>
      </w:r>
      <w:r w:rsidR="00096E5F" w:rsidRPr="00B9050D">
        <w:rPr>
          <w:color w:val="000000" w:themeColor="text1"/>
        </w:rPr>
        <w:t>.</w:t>
      </w:r>
      <w:r w:rsidR="00096E5F" w:rsidRPr="00B9050D">
        <w:rPr>
          <w:rStyle w:val="FootnoteReference"/>
          <w:color w:val="000000" w:themeColor="text1"/>
        </w:rPr>
        <w:footnoteReference w:id="157"/>
      </w:r>
    </w:p>
    <w:p w:rsidR="003C6470" w:rsidRPr="00B9050D" w:rsidRDefault="00BA7463" w:rsidP="000B7053">
      <w:pPr>
        <w:pStyle w:val="Heading2"/>
        <w:rPr>
          <w:rFonts w:ascii="Times New Roman" w:hAnsi="Times New Roman" w:cs="Times New Roman"/>
          <w:b/>
          <w:sz w:val="24"/>
          <w:szCs w:val="24"/>
        </w:rPr>
      </w:pPr>
      <w:r w:rsidRPr="00B9050D">
        <w:rPr>
          <w:color w:val="000000" w:themeColor="text1"/>
        </w:rPr>
        <w:br w:type="page"/>
      </w:r>
      <w:bookmarkStart w:id="50" w:name="_Toc512962094"/>
      <w:r w:rsidR="003C6470" w:rsidRPr="00B9050D">
        <w:rPr>
          <w:rFonts w:ascii="Times New Roman" w:hAnsi="Times New Roman" w:cs="Times New Roman"/>
          <w:b/>
          <w:color w:val="auto"/>
          <w:sz w:val="24"/>
          <w:szCs w:val="24"/>
        </w:rPr>
        <w:lastRenderedPageBreak/>
        <w:t>Are Insurgents, Guerrillas and Terrorists independent entities or derivatives of each other (1968-Present)?</w:t>
      </w:r>
      <w:bookmarkEnd w:id="50"/>
    </w:p>
    <w:p w:rsidR="003C6470" w:rsidRPr="00B9050D" w:rsidRDefault="003C6470" w:rsidP="003C6470">
      <w:pPr>
        <w:spacing w:line="480" w:lineRule="auto"/>
        <w:rPr>
          <w:rFonts w:eastAsiaTheme="majorEastAsia"/>
          <w:b/>
          <w:color w:val="000000" w:themeColor="text1"/>
        </w:rPr>
      </w:pPr>
    </w:p>
    <w:p w:rsidR="00BA7463" w:rsidRPr="00B9050D" w:rsidRDefault="00B9050D" w:rsidP="00860B1F">
      <w:pPr>
        <w:spacing w:line="480" w:lineRule="auto"/>
      </w:pPr>
      <w:r>
        <w:t>As stated previously arguably International and Domestic T</w:t>
      </w:r>
      <w:r w:rsidR="00BA7463" w:rsidRPr="00B9050D">
        <w:t>errorism did not become a media spectacle until 1972 at the earliest with the IRA bombing campaign and the Munich Olympics massacre by Black September.</w:t>
      </w:r>
      <w:r w:rsidR="00BA7463" w:rsidRPr="00B9050D">
        <w:rPr>
          <w:rStyle w:val="FootnoteReference"/>
        </w:rPr>
        <w:footnoteReference w:id="158"/>
      </w:r>
      <w:r w:rsidR="00BA7463" w:rsidRPr="00B9050D">
        <w:t xml:space="preserve"> Therefore, it</w:t>
      </w:r>
      <w:r>
        <w:t xml:space="preserve"> is fair to say that post-1969 Guerrillas, Insurgents and T</w:t>
      </w:r>
      <w:r w:rsidR="00BA7463" w:rsidRPr="00B9050D">
        <w:t>errorists had become more entwined and are arguably derivatives of each other.</w:t>
      </w:r>
      <w:r w:rsidR="00BA7463" w:rsidRPr="00B9050D">
        <w:rPr>
          <w:rStyle w:val="FootnoteReference"/>
        </w:rPr>
        <w:footnoteReference w:id="159"/>
      </w:r>
      <w:r w:rsidR="00BA7463" w:rsidRPr="00B9050D">
        <w:t xml:space="preserve"> This can be seen with Al Qaeda</w:t>
      </w:r>
      <w:r>
        <w:t xml:space="preserve"> beginning as an anti-American G</w:t>
      </w:r>
      <w:r w:rsidR="00BA7463" w:rsidRPr="00B9050D">
        <w:t>uerrilla movement in Saudi Ara</w:t>
      </w:r>
      <w:r>
        <w:t>bia, then becoming a T</w:t>
      </w:r>
      <w:r w:rsidR="00BA7463" w:rsidRPr="00B9050D">
        <w:t>errorist group by launching the September 11, 2001 (9/11) attacks on the Pentagon and World Trade Centre (Twin Towers) and finally becoming a radical insurgency in Iraq in the fallout of the collapse and overthrow of Saddam Hussein and</w:t>
      </w:r>
      <w:r>
        <w:t xml:space="preserve"> the Ba’athist R</w:t>
      </w:r>
      <w:r w:rsidR="00BA7463" w:rsidRPr="00B9050D">
        <w:t>egime.</w:t>
      </w:r>
      <w:r w:rsidR="00BA7463" w:rsidRPr="00B9050D">
        <w:rPr>
          <w:rStyle w:val="FootnoteReference"/>
        </w:rPr>
        <w:footnoteReference w:id="160"/>
      </w:r>
      <w:r w:rsidR="00BA7463" w:rsidRPr="00B9050D">
        <w:t xml:space="preserve"> Therefore, the Al Qaeda organisation demonstrates the ability for mod</w:t>
      </w:r>
      <w:r>
        <w:t>ern organisations to transcend Guerrilla, Insurgent and T</w:t>
      </w:r>
      <w:r w:rsidR="00BA7463" w:rsidRPr="00B9050D">
        <w:t xml:space="preserve">errorist boundaries to become this merger of all three entities under one banner. The same could be argued for the IRA </w:t>
      </w:r>
      <w:r w:rsidR="008A1FFA" w:rsidRPr="00B9050D">
        <w:t>because</w:t>
      </w:r>
      <w:r>
        <w:t xml:space="preserve"> pre-1969 it was an I</w:t>
      </w:r>
      <w:r w:rsidR="00BA7463" w:rsidRPr="00B9050D">
        <w:t>nsurg</w:t>
      </w:r>
      <w:r>
        <w:t>ency, between 1969-72 it was a G</w:t>
      </w:r>
      <w:r w:rsidR="00BA7463" w:rsidRPr="00B9050D">
        <w:t xml:space="preserve">uerrilla group but after 1972 it </w:t>
      </w:r>
      <w:r w:rsidR="00BA7463" w:rsidRPr="00B9050D">
        <w:rPr>
          <w:noProof/>
        </w:rPr>
        <w:t>became</w:t>
      </w:r>
      <w:r>
        <w:t xml:space="preserve"> a T</w:t>
      </w:r>
      <w:r w:rsidR="00BA7463" w:rsidRPr="00B9050D">
        <w:t>errorist group especially since the IRA split internally into various factions (Official, Provisional, Continuity, Real and Dissident)</w:t>
      </w:r>
      <w:r w:rsidR="008A1FFA" w:rsidRPr="00B9050D">
        <w:t xml:space="preserve"> which all had differing opinions on how to proceed towards Irish </w:t>
      </w:r>
      <w:r w:rsidR="008A1FFA" w:rsidRPr="00B9050D">
        <w:rPr>
          <w:noProof/>
        </w:rPr>
        <w:t>reunification</w:t>
      </w:r>
      <w:r w:rsidR="00BA7463" w:rsidRPr="00B9050D">
        <w:t>.</w:t>
      </w:r>
      <w:r w:rsidR="00BA7463" w:rsidRPr="00B9050D">
        <w:rPr>
          <w:rStyle w:val="FootnoteReference"/>
        </w:rPr>
        <w:footnoteReference w:id="161"/>
      </w:r>
    </w:p>
    <w:p w:rsidR="00BA7463" w:rsidRPr="00B9050D" w:rsidRDefault="00BA7463" w:rsidP="00BA7463">
      <w:pPr>
        <w:spacing w:line="480" w:lineRule="auto"/>
      </w:pPr>
    </w:p>
    <w:p w:rsidR="00BA7463" w:rsidRPr="00B9050D" w:rsidRDefault="00BA7463" w:rsidP="00BA7463">
      <w:pPr>
        <w:spacing w:line="480" w:lineRule="auto"/>
      </w:pPr>
      <w:r w:rsidRPr="00B9050D">
        <w:t>Furth</w:t>
      </w:r>
      <w:r w:rsidR="000D330E">
        <w:t>ermore, the idea of ‘one man’s T</w:t>
      </w:r>
      <w:r w:rsidRPr="00B9050D">
        <w:t>errorist is another’s freedom fighter’ plays a significant lens of thought into defi</w:t>
      </w:r>
      <w:r w:rsidR="00B9050D">
        <w:t>ning whether an organisation is a Guerrilla, I</w:t>
      </w:r>
      <w:r w:rsidRPr="00B9050D">
        <w:t>ns</w:t>
      </w:r>
      <w:r w:rsidR="00B9050D">
        <w:t>urgent or T</w:t>
      </w:r>
      <w:r w:rsidRPr="00B9050D">
        <w:t xml:space="preserve">errorist organisation as a single entity or as a co-existent group or a derivative of one or more of the three </w:t>
      </w:r>
      <w:r w:rsidRPr="00B9050D">
        <w:lastRenderedPageBreak/>
        <w:t>defining categories.</w:t>
      </w:r>
      <w:r w:rsidRPr="00B9050D">
        <w:rPr>
          <w:rStyle w:val="FootnoteReference"/>
        </w:rPr>
        <w:footnoteReference w:id="162"/>
      </w:r>
      <w:r w:rsidRPr="00B9050D">
        <w:t xml:space="preserve"> This is because different people for many reasons hold groups to different standards to formulate their definiti</w:t>
      </w:r>
      <w:r w:rsidR="00B9050D">
        <w:t>on of a ‘T</w:t>
      </w:r>
      <w:r w:rsidRPr="00B9050D">
        <w:t xml:space="preserve">errorist’ organisation. For instance, after the assassination of Jo Cox MP in 2016 the group </w:t>
      </w:r>
      <w:r w:rsidRPr="00B9050D">
        <w:rPr>
          <w:i/>
        </w:rPr>
        <w:t>National Action</w:t>
      </w:r>
      <w:r w:rsidRPr="00B9050D">
        <w:t xml:space="preserve"> was </w:t>
      </w:r>
      <w:r w:rsidRPr="00B9050D">
        <w:rPr>
          <w:noProof/>
        </w:rPr>
        <w:t>prescribed as</w:t>
      </w:r>
      <w:r w:rsidR="00B9050D">
        <w:t xml:space="preserve"> a T</w:t>
      </w:r>
      <w:r w:rsidRPr="00B9050D">
        <w:t>errorist organisation under the Terrorism Act 2000 which it was not before 2016.</w:t>
      </w:r>
      <w:r w:rsidRPr="00B9050D">
        <w:rPr>
          <w:rStyle w:val="FootnoteReference"/>
        </w:rPr>
        <w:footnoteReference w:id="163"/>
      </w:r>
      <w:r w:rsidRPr="00B9050D">
        <w:t xml:space="preserve"> Whereas</w:t>
      </w:r>
      <w:r w:rsidR="00B9050D" w:rsidRPr="00B9050D">
        <w:t>,</w:t>
      </w:r>
      <w:r w:rsidRPr="00B9050D">
        <w:t xml:space="preserve"> the RAF (Baader-Meinhof) who bombed U</w:t>
      </w:r>
      <w:r w:rsidR="00582F7B" w:rsidRPr="00B9050D">
        <w:t xml:space="preserve">nited </w:t>
      </w:r>
      <w:r w:rsidRPr="00B9050D">
        <w:t>S</w:t>
      </w:r>
      <w:r w:rsidR="00582F7B" w:rsidRPr="00B9050D">
        <w:t>tates</w:t>
      </w:r>
      <w:r w:rsidRPr="00B9050D">
        <w:t xml:space="preserve"> Army and NATO bases, West German Police stations and stormed the West German Embassy in Stockholm, </w:t>
      </w:r>
      <w:r w:rsidR="000D330E">
        <w:t>Sweden but is not a proscribed T</w:t>
      </w:r>
      <w:r w:rsidRPr="00B9050D">
        <w:t>errorist organisation under British law.</w:t>
      </w:r>
      <w:r w:rsidRPr="00B9050D">
        <w:rPr>
          <w:rStyle w:val="FootnoteReference"/>
        </w:rPr>
        <w:footnoteReference w:id="164"/>
      </w:r>
      <w:r w:rsidRPr="00B9050D">
        <w:t xml:space="preserve"> This could be </w:t>
      </w:r>
      <w:r w:rsidRPr="00B9050D">
        <w:rPr>
          <w:noProof/>
        </w:rPr>
        <w:t>because</w:t>
      </w:r>
      <w:r w:rsidRPr="00B9050D">
        <w:t xml:space="preserve"> of an </w:t>
      </w:r>
      <w:r w:rsidRPr="00B9050D">
        <w:rPr>
          <w:noProof/>
        </w:rPr>
        <w:t>oversight</w:t>
      </w:r>
      <w:r w:rsidRPr="00B9050D">
        <w:t>; the group being impr</w:t>
      </w:r>
      <w:r w:rsidR="00B9050D">
        <w:t>isoned (the First G</w:t>
      </w:r>
      <w:r w:rsidRPr="00B9050D">
        <w:t>eneration) and the figureheads dying in prison. Alongside, t</w:t>
      </w:r>
      <w:r w:rsidR="00B9050D">
        <w:t>he subsequent Second and Third G</w:t>
      </w:r>
      <w:r w:rsidRPr="00B9050D">
        <w:t xml:space="preserve">enerations of the </w:t>
      </w:r>
      <w:r w:rsidRPr="00B9050D">
        <w:rPr>
          <w:noProof/>
        </w:rPr>
        <w:t>RAF</w:t>
      </w:r>
      <w:r w:rsidRPr="00B9050D">
        <w:t xml:space="preserve"> </w:t>
      </w:r>
      <w:r w:rsidRPr="00B9050D">
        <w:rPr>
          <w:noProof/>
        </w:rPr>
        <w:t>were</w:t>
      </w:r>
      <w:r w:rsidRPr="00B9050D">
        <w:t xml:space="preserve"> easily dealt with and the threat of another RAF splinter organisation </w:t>
      </w:r>
      <w:r w:rsidRPr="00B9050D">
        <w:rPr>
          <w:noProof/>
        </w:rPr>
        <w:t>is</w:t>
      </w:r>
      <w:r w:rsidRPr="00B9050D">
        <w:t xml:space="preserve"> limited.</w:t>
      </w:r>
      <w:r w:rsidRPr="00B9050D">
        <w:rPr>
          <w:rStyle w:val="FootnoteReference"/>
        </w:rPr>
        <w:footnoteReference w:id="165"/>
      </w:r>
      <w:r w:rsidRPr="00B9050D">
        <w:t xml:space="preserve"> Additionally, the group’s absence could be because British international priorities are more inclined towards Irish Republican and</w:t>
      </w:r>
      <w:r w:rsidR="00B9050D">
        <w:t xml:space="preserve"> Unionist, radical Islamic and S</w:t>
      </w:r>
      <w:r w:rsidRPr="00B9050D">
        <w:t>eparatist groups that are a direct threat to UK i</w:t>
      </w:r>
      <w:r w:rsidR="00B9050D">
        <w:t>nterests as opposed to generic Far-Left and Far-R</w:t>
      </w:r>
      <w:r w:rsidRPr="00B9050D">
        <w:t>ight politically inclined groups.</w:t>
      </w:r>
      <w:r w:rsidRPr="00B9050D">
        <w:rPr>
          <w:rStyle w:val="FootnoteReference"/>
        </w:rPr>
        <w:footnoteReference w:id="166"/>
      </w:r>
    </w:p>
    <w:p w:rsidR="00A204F9" w:rsidRPr="00B9050D" w:rsidRDefault="00A204F9" w:rsidP="00BA7463">
      <w:pPr>
        <w:spacing w:line="480" w:lineRule="auto"/>
      </w:pPr>
    </w:p>
    <w:p w:rsidR="00E34650" w:rsidRPr="00AF2099" w:rsidRDefault="00BA7463" w:rsidP="00BA7463">
      <w:pPr>
        <w:spacing w:line="480" w:lineRule="auto"/>
      </w:pPr>
      <w:r w:rsidRPr="00B9050D">
        <w:t xml:space="preserve">Conventional armies are used to fighting linear, regulated and </w:t>
      </w:r>
      <w:r w:rsidRPr="00B9050D">
        <w:rPr>
          <w:noProof/>
        </w:rPr>
        <w:t>uniformed</w:t>
      </w:r>
      <w:r w:rsidRPr="00B9050D">
        <w:t xml:space="preserve"> opponents. However, COIN and CT </w:t>
      </w:r>
      <w:r w:rsidR="00D66B6C" w:rsidRPr="00D66B6C">
        <w:t>Operations</w:t>
      </w:r>
      <w:r w:rsidRPr="00B9050D">
        <w:t xml:space="preserve"> mean that the threat is ever present and does not abide by the same rules as </w:t>
      </w:r>
      <w:r w:rsidR="00537A73">
        <w:t>Conventional F</w:t>
      </w:r>
      <w:r w:rsidRPr="00B9050D">
        <w:t>orces.</w:t>
      </w:r>
      <w:r w:rsidRPr="00B9050D">
        <w:rPr>
          <w:rStyle w:val="FootnoteReference"/>
        </w:rPr>
        <w:footnoteReference w:id="167"/>
      </w:r>
      <w:r w:rsidRPr="00B9050D">
        <w:t xml:space="preserve"> </w:t>
      </w:r>
      <w:r w:rsidR="00537A73" w:rsidRPr="00537A73">
        <w:rPr>
          <w:noProof/>
        </w:rPr>
        <w:t>C</w:t>
      </w:r>
      <w:r w:rsidR="00537A73">
        <w:rPr>
          <w:noProof/>
        </w:rPr>
        <w:t>onsequ</w:t>
      </w:r>
      <w:r w:rsidR="00537A73" w:rsidRPr="00537A73">
        <w:rPr>
          <w:noProof/>
        </w:rPr>
        <w:t>ently</w:t>
      </w:r>
      <w:r w:rsidR="00537A73">
        <w:t>, a change in approach has</w:t>
      </w:r>
      <w:r w:rsidRPr="00B9050D">
        <w:t xml:space="preserve"> </w:t>
      </w:r>
      <w:r w:rsidR="00537A73" w:rsidRPr="00537A73">
        <w:rPr>
          <w:noProof/>
        </w:rPr>
        <w:t>to</w:t>
      </w:r>
      <w:r w:rsidR="00537A73">
        <w:rPr>
          <w:noProof/>
        </w:rPr>
        <w:t xml:space="preserve"> </w:t>
      </w:r>
      <w:r w:rsidR="00B9050D" w:rsidRPr="00537A73">
        <w:rPr>
          <w:noProof/>
        </w:rPr>
        <w:t>be</w:t>
      </w:r>
      <w:r w:rsidR="00B9050D">
        <w:t xml:space="preserve"> adopted at all </w:t>
      </w:r>
      <w:r w:rsidR="00B9050D">
        <w:lastRenderedPageBreak/>
        <w:t>levels of Command be that Low or High C</w:t>
      </w:r>
      <w:r w:rsidRPr="00B9050D">
        <w:t xml:space="preserve">ommand levels. </w:t>
      </w:r>
      <w:r w:rsidRPr="00AF2099">
        <w:t xml:space="preserve">In his co-authored book </w:t>
      </w:r>
      <w:r w:rsidRPr="00AF2099">
        <w:rPr>
          <w:i/>
        </w:rPr>
        <w:t>Team of Teams:</w:t>
      </w:r>
      <w:r w:rsidRPr="00AF2099">
        <w:t xml:space="preserve"> </w:t>
      </w:r>
      <w:r w:rsidRPr="00AF2099">
        <w:rPr>
          <w:i/>
        </w:rPr>
        <w:t xml:space="preserve">New Rules of Engagement for a Complex World </w:t>
      </w:r>
      <w:r w:rsidRPr="00AF2099">
        <w:t xml:space="preserve">Gen. Stanley McChrystal demonstrates the different situations that conventional armies are designed for and what the </w:t>
      </w:r>
      <w:r w:rsidR="002F426D" w:rsidRPr="00AF2099">
        <w:rPr>
          <w:noProof/>
        </w:rPr>
        <w:t>opposition is</w:t>
      </w:r>
      <w:r w:rsidRPr="00AF2099">
        <w:t xml:space="preserve"> in COIN and CT </w:t>
      </w:r>
      <w:r w:rsidR="00D66B6C" w:rsidRPr="00D66B6C">
        <w:t>Operations</w:t>
      </w:r>
      <w:r w:rsidR="00811AAC" w:rsidRPr="00AF2099">
        <w:t xml:space="preserve">, while Ariel </w:t>
      </w:r>
      <w:r w:rsidR="00AF2099">
        <w:t>Merari demonstrates the use of Terrorism as a method of I</w:t>
      </w:r>
      <w:r w:rsidR="00811AAC" w:rsidRPr="00AF2099">
        <w:t>nsurgency</w:t>
      </w:r>
      <w:r w:rsidR="00AF2099">
        <w:t>.</w:t>
      </w:r>
      <w:r w:rsidRPr="00AF2099">
        <w:rPr>
          <w:rStyle w:val="FootnoteReference"/>
        </w:rPr>
        <w:footnoteReference w:id="168"/>
      </w:r>
      <w:r w:rsidRPr="00AF2099">
        <w:t xml:space="preserve"> How an army adapts to a COIN or CT Op. depends on the willingness of the leadership at all levels to adapt to the local circumstances.</w:t>
      </w:r>
      <w:r w:rsidR="00293620" w:rsidRPr="00AF2099">
        <w:rPr>
          <w:rStyle w:val="FootnoteReference"/>
        </w:rPr>
        <w:footnoteReference w:id="169"/>
      </w:r>
    </w:p>
    <w:p w:rsidR="00E34650" w:rsidRPr="00AF2099" w:rsidRDefault="00E34650" w:rsidP="00BA7463">
      <w:pPr>
        <w:spacing w:line="480" w:lineRule="auto"/>
      </w:pPr>
    </w:p>
    <w:p w:rsidR="00BA7463" w:rsidRPr="00AF2099" w:rsidRDefault="00BA7463" w:rsidP="00BA7463">
      <w:pPr>
        <w:spacing w:line="480" w:lineRule="auto"/>
      </w:pPr>
      <w:r w:rsidRPr="00AF2099">
        <w:t>Alongside</w:t>
      </w:r>
      <w:r w:rsidR="00AF2099">
        <w:t>,</w:t>
      </w:r>
      <w:r w:rsidR="006C3AF3">
        <w:t xml:space="preserve"> the ability of the Int.</w:t>
      </w:r>
      <w:r w:rsidR="00AF2099">
        <w:t xml:space="preserve"> S</w:t>
      </w:r>
      <w:r w:rsidRPr="00AF2099">
        <w:t>ervices to be precise to allow for limited but highly ac</w:t>
      </w:r>
      <w:r w:rsidR="00537A73">
        <w:t>curate surgical deployments of F</w:t>
      </w:r>
      <w:r w:rsidRPr="00AF2099">
        <w:t xml:space="preserve">orces to enact as </w:t>
      </w:r>
      <w:r w:rsidR="00AF2099">
        <w:t>much damage as possible to the Insurgents and T</w:t>
      </w:r>
      <w:r w:rsidRPr="00AF2099">
        <w:t>errorists. Hence</w:t>
      </w:r>
      <w:r w:rsidR="00AF2099" w:rsidRPr="00AF2099">
        <w:t>,</w:t>
      </w:r>
      <w:r w:rsidR="00AF2099">
        <w:t xml:space="preserve"> the deployment of Covert I</w:t>
      </w:r>
      <w:r w:rsidR="006C3AF3">
        <w:t>nt.</w:t>
      </w:r>
      <w:r w:rsidR="00AF2099">
        <w:t xml:space="preserve"> and Special F</w:t>
      </w:r>
      <w:r w:rsidRPr="00AF2099">
        <w:t>orces units in North</w:t>
      </w:r>
      <w:r w:rsidR="00AF2099">
        <w:t>ern Ireland to ensure that the I</w:t>
      </w:r>
      <w:r w:rsidR="006C3AF3">
        <w:t xml:space="preserve">nt. </w:t>
      </w:r>
      <w:r w:rsidRPr="00AF2099">
        <w:t>gathered is accura</w:t>
      </w:r>
      <w:r w:rsidR="00AF2099">
        <w:t>te and is acted on speedily by Special or R</w:t>
      </w:r>
      <w:r w:rsidR="00537A73">
        <w:t>egular F</w:t>
      </w:r>
      <w:r w:rsidRPr="00AF2099">
        <w:t>orces as necessary</w:t>
      </w:r>
      <w:r w:rsidR="00AF2099">
        <w:t>.</w:t>
      </w:r>
      <w:r w:rsidRPr="00AF2099">
        <w:rPr>
          <w:rStyle w:val="FootnoteReference"/>
        </w:rPr>
        <w:footnoteReference w:id="170"/>
      </w:r>
      <w:r w:rsidRPr="00AF2099">
        <w:t xml:space="preserve"> This is only poss</w:t>
      </w:r>
      <w:r w:rsidR="00AF2099">
        <w:t>ible once an army has faced an Insurgent or T</w:t>
      </w:r>
      <w:r w:rsidRPr="00AF2099">
        <w:t>errorist threat consistently like in Ira</w:t>
      </w:r>
      <w:r w:rsidR="00AF2099">
        <w:t>q or Northern Ireland once the C</w:t>
      </w:r>
      <w:r w:rsidRPr="00AF2099">
        <w:t>onventional theory has been proven not to work officers and soldiers then experiment to find solutions.</w:t>
      </w:r>
      <w:r w:rsidRPr="00AF2099">
        <w:rPr>
          <w:rStyle w:val="FootnoteReference"/>
        </w:rPr>
        <w:footnoteReference w:id="171"/>
      </w:r>
      <w:r w:rsidRPr="00AF2099">
        <w:t xml:space="preserve"> But</w:t>
      </w:r>
      <w:r w:rsidR="00AF2099" w:rsidRPr="00AF2099">
        <w:t>,</w:t>
      </w:r>
      <w:r w:rsidRPr="00AF2099">
        <w:t xml:space="preserve"> this experimentation is only possible once the political </w:t>
      </w:r>
      <w:r w:rsidRPr="006C3AF3">
        <w:rPr>
          <w:noProof/>
        </w:rPr>
        <w:t>masters</w:t>
      </w:r>
      <w:r w:rsidRPr="00AF2099">
        <w:t xml:space="preserve"> are willin</w:t>
      </w:r>
      <w:r w:rsidR="00AF2099">
        <w:t>g to give the M</w:t>
      </w:r>
      <w:r w:rsidRPr="00AF2099">
        <w:t>ilitary authority to adapt without undue micro-management that has plagued military campaigns especially with the increase in speed and effectiveness of global co</w:t>
      </w:r>
      <w:r w:rsidR="00AF2099">
        <w:t>mmunications, for example, the Internet, Social Media and Twenty-F</w:t>
      </w:r>
      <w:r w:rsidRPr="00AF2099">
        <w:t>our-hour television.</w:t>
      </w:r>
      <w:r w:rsidRPr="00AF2099">
        <w:rPr>
          <w:rStyle w:val="FootnoteReference"/>
        </w:rPr>
        <w:footnoteReference w:id="172"/>
      </w:r>
    </w:p>
    <w:p w:rsidR="00887259" w:rsidRPr="00AF2099" w:rsidRDefault="00887259" w:rsidP="00BA7463">
      <w:pPr>
        <w:spacing w:line="480" w:lineRule="auto"/>
      </w:pPr>
    </w:p>
    <w:p w:rsidR="00BA7463" w:rsidRPr="00AF2099" w:rsidRDefault="00AF2099" w:rsidP="00BA7463">
      <w:pPr>
        <w:spacing w:line="480" w:lineRule="auto"/>
      </w:pPr>
      <w:r>
        <w:lastRenderedPageBreak/>
        <w:t>The increase in suicide T</w:t>
      </w:r>
      <w:r w:rsidR="00887259" w:rsidRPr="00AF2099">
        <w:t>errorist atrocities</w:t>
      </w:r>
      <w:r>
        <w:t>,</w:t>
      </w:r>
      <w:r w:rsidR="00887259" w:rsidRPr="00AF2099">
        <w:t xml:space="preserve"> especially </w:t>
      </w:r>
      <w:r>
        <w:t xml:space="preserve">suicide </w:t>
      </w:r>
      <w:r w:rsidR="00887259" w:rsidRPr="00AF2099">
        <w:t>bombings has arguabl</w:t>
      </w:r>
      <w:r>
        <w:t>y led to a reverse in terms of Terrorism W</w:t>
      </w:r>
      <w:r w:rsidR="00887259" w:rsidRPr="00AF2099">
        <w:t>arfare because once a life is lost in the detonation a permanent asset to the organisation is lost</w:t>
      </w:r>
      <w:r>
        <w:t>. W</w:t>
      </w:r>
      <w:r w:rsidR="00887259" w:rsidRPr="00AF2099">
        <w:t xml:space="preserve">hereas, planting IEDs and surviving the </w:t>
      </w:r>
      <w:r>
        <w:t xml:space="preserve">initial </w:t>
      </w:r>
      <w:r w:rsidR="00887259" w:rsidRPr="00AF2099">
        <w:t>blast to plant more IEDs is arguably more effective statistically with a higher ratio of IEDs to casualties’ ratio.</w:t>
      </w:r>
      <w:r w:rsidR="00E44B54" w:rsidRPr="00AF2099">
        <w:rPr>
          <w:rStyle w:val="FootnoteReference"/>
        </w:rPr>
        <w:footnoteReference w:id="173"/>
      </w:r>
      <w:r w:rsidR="00887259" w:rsidRPr="00AF2099">
        <w:t xml:space="preserve"> </w:t>
      </w:r>
      <w:r w:rsidR="00887259" w:rsidRPr="006C3AF3">
        <w:rPr>
          <w:noProof/>
        </w:rPr>
        <w:t>Whether</w:t>
      </w:r>
      <w:r w:rsidR="00887259" w:rsidRPr="00AF2099">
        <w:t xml:space="preserve"> this </w:t>
      </w:r>
      <w:r>
        <w:t xml:space="preserve">increase in suicide attacks </w:t>
      </w:r>
      <w:r w:rsidR="00887259" w:rsidRPr="00AF2099">
        <w:t xml:space="preserve">is because of the increase in religious radicalism and the renewed concept of martyrdom over sound tactical planning </w:t>
      </w:r>
      <w:r>
        <w:t xml:space="preserve">within Terrorist groups </w:t>
      </w:r>
      <w:r w:rsidR="00887259" w:rsidRPr="00AF2099">
        <w:t>it is unclear.</w:t>
      </w:r>
      <w:r w:rsidR="00A73D95" w:rsidRPr="00AF2099">
        <w:rPr>
          <w:rStyle w:val="FootnoteReference"/>
        </w:rPr>
        <w:footnoteReference w:id="174"/>
      </w:r>
      <w:r w:rsidR="00887259" w:rsidRPr="00AF2099">
        <w:t xml:space="preserve"> However, what is prominent is that suicide atrocities are becoming more common and prevalent in Islamic and </w:t>
      </w:r>
      <w:r w:rsidR="00A73D95" w:rsidRPr="00AF2099">
        <w:t xml:space="preserve">other </w:t>
      </w:r>
      <w:r w:rsidR="00887259" w:rsidRPr="00AF2099">
        <w:t>religiously motivated terror attacks</w:t>
      </w:r>
      <w:r>
        <w:t>,</w:t>
      </w:r>
      <w:r w:rsidR="00887259" w:rsidRPr="00AF2099">
        <w:t xml:space="preserve"> in comparison to IRA, RAF, ETA and EOKA atrocities where martyrdom is less of a concern</w:t>
      </w:r>
      <w:r w:rsidR="00A73D95" w:rsidRPr="00AF2099">
        <w:t xml:space="preserve"> and preservation of their </w:t>
      </w:r>
      <w:r w:rsidR="00105504" w:rsidRPr="00AF2099">
        <w:t xml:space="preserve">human assets </w:t>
      </w:r>
      <w:r w:rsidR="00A73D95" w:rsidRPr="00AF2099">
        <w:t>is paramount</w:t>
      </w:r>
      <w:r w:rsidR="00887259" w:rsidRPr="00AF2099">
        <w:t>.</w:t>
      </w:r>
      <w:r w:rsidR="00A73D95" w:rsidRPr="00AF2099">
        <w:rPr>
          <w:rStyle w:val="FootnoteReference"/>
        </w:rPr>
        <w:footnoteReference w:id="175"/>
      </w:r>
    </w:p>
    <w:p w:rsidR="00BA7463" w:rsidRPr="00BC27ED" w:rsidRDefault="00BA7463" w:rsidP="00BA7463">
      <w:pPr>
        <w:pStyle w:val="Heading1"/>
        <w:spacing w:line="360" w:lineRule="auto"/>
        <w:jc w:val="center"/>
        <w:rPr>
          <w:rFonts w:ascii="Times New Roman" w:hAnsi="Times New Roman" w:cs="Times New Roman"/>
          <w:sz w:val="40"/>
          <w:szCs w:val="40"/>
        </w:rPr>
      </w:pPr>
      <w:r w:rsidRPr="00AF2099">
        <w:rPr>
          <w:rFonts w:ascii="Times New Roman" w:hAnsi="Times New Roman" w:cs="Times New Roman"/>
        </w:rPr>
        <w:br w:type="page"/>
      </w:r>
      <w:bookmarkStart w:id="53" w:name="_Toc503950313"/>
      <w:bookmarkStart w:id="54" w:name="_Toc512962095"/>
      <w:r w:rsidRPr="00BC27ED">
        <w:rPr>
          <w:rFonts w:ascii="Times New Roman" w:hAnsi="Times New Roman" w:cs="Times New Roman"/>
          <w:sz w:val="40"/>
          <w:szCs w:val="40"/>
        </w:rPr>
        <w:lastRenderedPageBreak/>
        <w:t>Chapter 5: Conclusion</w:t>
      </w:r>
      <w:bookmarkEnd w:id="53"/>
      <w:bookmarkEnd w:id="54"/>
    </w:p>
    <w:p w:rsidR="00BA7463" w:rsidRPr="00AF2099" w:rsidRDefault="00BA7463" w:rsidP="00BA7463">
      <w:pPr>
        <w:spacing w:line="480" w:lineRule="auto"/>
      </w:pPr>
      <w:r w:rsidRPr="00AF2099">
        <w:t>To conclude here is a revision of the questions that I proposed to answer within t</w:t>
      </w:r>
      <w:r w:rsidR="00A33546">
        <w:t>he confines of the dissertation.</w:t>
      </w:r>
      <w:r w:rsidR="00232238">
        <w:t xml:space="preserve"> </w:t>
      </w:r>
      <w:r w:rsidR="00A33546">
        <w:t>Firstly, w</w:t>
      </w:r>
      <w:r w:rsidRPr="00AF2099">
        <w:t xml:space="preserve">as de-colonialization </w:t>
      </w:r>
      <w:r w:rsidRPr="00AF2099">
        <w:rPr>
          <w:noProof/>
        </w:rPr>
        <w:t>post-1948</w:t>
      </w:r>
      <w:r w:rsidRPr="00AF2099">
        <w:t xml:space="preserve"> an international issue or just a UK issue? </w:t>
      </w:r>
      <w:r w:rsidRPr="00BC27ED">
        <w:t>Especially with the increase of UN et al powe</w:t>
      </w:r>
      <w:r w:rsidR="00232238">
        <w:t>r in Anglo-centric scholarship? Secondly, h</w:t>
      </w:r>
      <w:r w:rsidRPr="00BC27ED">
        <w:t>ow have International Coa</w:t>
      </w:r>
      <w:r w:rsidR="00672BA7">
        <w:t>litions (be they UN, NATO or EU-</w:t>
      </w:r>
      <w:r w:rsidRPr="00BC27ED">
        <w:t xml:space="preserve">led) changed </w:t>
      </w:r>
      <w:r w:rsidR="00232238">
        <w:t>the way COIN works practically? Thirdly, a</w:t>
      </w:r>
      <w:r w:rsidRPr="00BC27ED">
        <w:t xml:space="preserve">re </w:t>
      </w:r>
      <w:r w:rsidR="00964101" w:rsidRPr="00964101">
        <w:t xml:space="preserve">Insurgents, Guerrillas and Terrorists </w:t>
      </w:r>
      <w:r w:rsidRPr="00BC27ED">
        <w:t xml:space="preserve">independent entities or </w:t>
      </w:r>
      <w:r w:rsidR="00232238">
        <w:t>derivatives of each other? Finally, w</w:t>
      </w:r>
      <w:r w:rsidRPr="00AF2099">
        <w:t xml:space="preserve">as </w:t>
      </w:r>
      <w:r w:rsidRPr="00AF2099">
        <w:rPr>
          <w:noProof/>
        </w:rPr>
        <w:t>the 1968</w:t>
      </w:r>
      <w:r w:rsidRPr="00AF2099">
        <w:t xml:space="preserve"> </w:t>
      </w:r>
      <w:bookmarkStart w:id="55" w:name="_Hlk512172736"/>
      <w:r w:rsidR="00EC0374">
        <w:t>‘</w:t>
      </w:r>
      <w:r w:rsidRPr="00EC0374">
        <w:t>East of Suez</w:t>
      </w:r>
      <w:bookmarkEnd w:id="55"/>
      <w:r w:rsidR="00EC0374">
        <w:t>’</w:t>
      </w:r>
      <w:r w:rsidRPr="00AF2099">
        <w:t xml:space="preserve"> Declaration a pivotal point for change in COIN warfare?</w:t>
      </w:r>
    </w:p>
    <w:p w:rsidR="00BA7463" w:rsidRPr="00AF2099" w:rsidRDefault="00BA7463" w:rsidP="00BA7463">
      <w:pPr>
        <w:spacing w:line="480" w:lineRule="auto"/>
      </w:pPr>
    </w:p>
    <w:p w:rsidR="00BA7463" w:rsidRPr="00AF2099" w:rsidRDefault="00BA7463" w:rsidP="00BA7463">
      <w:pPr>
        <w:spacing w:line="480" w:lineRule="auto"/>
      </w:pPr>
      <w:r w:rsidRPr="00AF2099">
        <w:t xml:space="preserve">To answer Q1 de-colonisation </w:t>
      </w:r>
      <w:r w:rsidRPr="00AF2099">
        <w:rPr>
          <w:noProof/>
        </w:rPr>
        <w:t>post-1948</w:t>
      </w:r>
      <w:r w:rsidRPr="00AF2099">
        <w:t xml:space="preserve"> was an international issue and has had a prominent impact </w:t>
      </w:r>
      <w:r w:rsidRPr="00AF2099">
        <w:rPr>
          <w:noProof/>
        </w:rPr>
        <w:t>on</w:t>
      </w:r>
      <w:r w:rsidRPr="00AF2099">
        <w:t xml:space="preserve"> political and military affairs across the globe. However, scholarship on de-colonisation</w:t>
      </w:r>
      <w:r w:rsidR="00F857B1" w:rsidRPr="00AF2099">
        <w:t xml:space="preserve"> such as Victoria Nolan </w:t>
      </w:r>
      <w:r w:rsidRPr="00AF2099">
        <w:t>has focussed heavily on one empire’s de-colonial experience as opposed to treating it as a global problem.</w:t>
      </w:r>
      <w:r w:rsidR="00F857B1" w:rsidRPr="00AF2099">
        <w:rPr>
          <w:rStyle w:val="FootnoteReference"/>
        </w:rPr>
        <w:footnoteReference w:id="176"/>
      </w:r>
      <w:r w:rsidRPr="00AF2099">
        <w:t xml:space="preserve"> This could be because of the large </w:t>
      </w:r>
      <w:r w:rsidRPr="00AF2099">
        <w:rPr>
          <w:noProof/>
        </w:rPr>
        <w:t>geopolitical</w:t>
      </w:r>
      <w:r w:rsidRPr="00AF2099">
        <w:t xml:space="preserve"> effects and th</w:t>
      </w:r>
      <w:r w:rsidR="00AF2099">
        <w:t>e contrasting</w:t>
      </w:r>
      <w:r w:rsidRPr="00AF2099">
        <w:t xml:space="preserve"> social, economic, political and military experience</w:t>
      </w:r>
      <w:r w:rsidR="00AF2099">
        <w:t>s that caused the defeated the I</w:t>
      </w:r>
      <w:r w:rsidRPr="00AF2099">
        <w:t>nsurgencies</w:t>
      </w:r>
      <w:r w:rsidR="00AF2099">
        <w:t xml:space="preserve"> or Colonial Empires</w:t>
      </w:r>
      <w:r w:rsidRPr="00AF2099">
        <w:t xml:space="preserve">. For example, Portugal had a military </w:t>
      </w:r>
      <w:r w:rsidRPr="00AF2099">
        <w:rPr>
          <w:i/>
        </w:rPr>
        <w:t xml:space="preserve">coup d’état </w:t>
      </w:r>
      <w:r w:rsidRPr="00AF2099">
        <w:t>on 25</w:t>
      </w:r>
      <w:r w:rsidRPr="00AF2099">
        <w:rPr>
          <w:vertAlign w:val="superscript"/>
        </w:rPr>
        <w:t>th</w:t>
      </w:r>
      <w:r w:rsidRPr="00AF2099">
        <w:t xml:space="preserve"> April 1974 after the military defeats in Mozambique, Angola and Guinea-Bissau</w:t>
      </w:r>
      <w:r w:rsidR="00484C6F" w:rsidRPr="00AF2099">
        <w:t>.</w:t>
      </w:r>
      <w:r w:rsidR="00484C6F" w:rsidRPr="00AF2099">
        <w:rPr>
          <w:rStyle w:val="FootnoteReference"/>
        </w:rPr>
        <w:footnoteReference w:id="177"/>
      </w:r>
      <w:r w:rsidR="00484C6F" w:rsidRPr="00AF2099">
        <w:t xml:space="preserve"> W</w:t>
      </w:r>
      <w:r w:rsidRPr="00AF2099">
        <w:t>hereas, the French had the creation of the Fifth Republic on 4</w:t>
      </w:r>
      <w:r w:rsidRPr="00AF2099">
        <w:rPr>
          <w:vertAlign w:val="superscript"/>
        </w:rPr>
        <w:t>th</w:t>
      </w:r>
      <w:r w:rsidRPr="00AF2099">
        <w:t xml:space="preserve"> October 1958 due to its defeats in Algeria and Indo-China alongside the threat of a French Civil War</w:t>
      </w:r>
      <w:r w:rsidR="00AF406A" w:rsidRPr="00AF2099">
        <w:t>.</w:t>
      </w:r>
      <w:r w:rsidR="00484C6F" w:rsidRPr="00AF2099">
        <w:rPr>
          <w:rStyle w:val="FootnoteReference"/>
        </w:rPr>
        <w:footnoteReference w:id="178"/>
      </w:r>
    </w:p>
    <w:p w:rsidR="00BA7463" w:rsidRPr="00AF2099" w:rsidRDefault="00BA7463" w:rsidP="00BA7463">
      <w:pPr>
        <w:spacing w:line="480" w:lineRule="auto"/>
      </w:pPr>
    </w:p>
    <w:p w:rsidR="00BA7463" w:rsidRPr="00AF2099" w:rsidRDefault="00BA7463" w:rsidP="00BA7463">
      <w:pPr>
        <w:spacing w:line="480" w:lineRule="auto"/>
      </w:pPr>
      <w:r w:rsidRPr="00AF2099">
        <w:lastRenderedPageBreak/>
        <w:t xml:space="preserve">However, there has been a recent trend </w:t>
      </w:r>
      <w:r w:rsidRPr="00AF2099">
        <w:rPr>
          <w:noProof/>
        </w:rPr>
        <w:t>in</w:t>
      </w:r>
      <w:r w:rsidRPr="00AF2099">
        <w:t xml:space="preserve"> scholarship towards </w:t>
      </w:r>
      <w:r w:rsidR="00831BA1" w:rsidRPr="00AF2099">
        <w:t xml:space="preserve">considering </w:t>
      </w:r>
      <w:r w:rsidRPr="00AF2099">
        <w:t>a more global approach to de-colonisation</w:t>
      </w:r>
      <w:r w:rsidR="00F857B1" w:rsidRPr="00AF2099">
        <w:t xml:space="preserve"> such as Beatrice Heuser and Eitan Shamir</w:t>
      </w:r>
      <w:r w:rsidRPr="00AF2099">
        <w:t>.</w:t>
      </w:r>
      <w:r w:rsidR="00F857B1" w:rsidRPr="00AF2099">
        <w:rPr>
          <w:rStyle w:val="FootnoteReference"/>
        </w:rPr>
        <w:footnoteReference w:id="179"/>
      </w:r>
      <w:r w:rsidRPr="00AF2099">
        <w:t xml:space="preserve"> The rise of </w:t>
      </w:r>
      <w:r w:rsidR="009F6E35" w:rsidRPr="00AF2099">
        <w:t>Supra-National</w:t>
      </w:r>
      <w:r w:rsidR="00AF2099">
        <w:t xml:space="preserve"> O</w:t>
      </w:r>
      <w:r w:rsidRPr="00AF2099">
        <w:t>rganisations (UN, NATO and the EU) have all served to diminish the idea of individual nationality and instead seek a singular unified identity be that within a continent or the globe.</w:t>
      </w:r>
      <w:r w:rsidR="00484C6F" w:rsidRPr="00AF2099">
        <w:rPr>
          <w:rStyle w:val="FootnoteReference"/>
        </w:rPr>
        <w:footnoteReference w:id="180"/>
      </w:r>
      <w:r w:rsidRPr="00AF2099">
        <w:t xml:space="preserve"> </w:t>
      </w:r>
      <w:r w:rsidRPr="00AF2099">
        <w:rPr>
          <w:noProof/>
        </w:rPr>
        <w:t>Anglo-centric</w:t>
      </w:r>
      <w:r w:rsidRPr="00AF2099">
        <w:t xml:space="preserve"> scholarship </w:t>
      </w:r>
      <w:r w:rsidR="00831BA1" w:rsidRPr="00AF2099">
        <w:t xml:space="preserve">is </w:t>
      </w:r>
      <w:r w:rsidR="00AF7777" w:rsidRPr="00AF2099">
        <w:rPr>
          <w:noProof/>
        </w:rPr>
        <w:t>naturally</w:t>
      </w:r>
      <w:r w:rsidR="00AF7777" w:rsidRPr="00AF2099">
        <w:t xml:space="preserve"> </w:t>
      </w:r>
      <w:r w:rsidRPr="00AF2099">
        <w:t xml:space="preserve">orientated towards the </w:t>
      </w:r>
      <w:r w:rsidR="00831BA1" w:rsidRPr="00AF2099">
        <w:t>British de-colonisation</w:t>
      </w:r>
      <w:r w:rsidRPr="00AF2099">
        <w:t xml:space="preserve"> experience while typically failing to characterise other international comparisons</w:t>
      </w:r>
      <w:r w:rsidR="00831BA1" w:rsidRPr="00AF2099">
        <w:t>. Alongside omitting to answer</w:t>
      </w:r>
      <w:r w:rsidRPr="00AF2099">
        <w:t xml:space="preserve"> where the British military found the</w:t>
      </w:r>
      <w:r w:rsidR="00831BA1" w:rsidRPr="00AF2099">
        <w:t xml:space="preserve">ir successful COIN methods from. For example, in Malaya FM Gerald Templar </w:t>
      </w:r>
      <w:r w:rsidR="00EE2B16" w:rsidRPr="00AF2099">
        <w:t xml:space="preserve">DSO </w:t>
      </w:r>
      <w:r w:rsidR="00831BA1" w:rsidRPr="00AF2099">
        <w:t xml:space="preserve">based his ideas on Lt. </w:t>
      </w:r>
      <w:r w:rsidR="00831BA1" w:rsidRPr="00AF2099">
        <w:rPr>
          <w:noProof/>
        </w:rPr>
        <w:t>Gen.</w:t>
      </w:r>
      <w:r w:rsidR="00831BA1" w:rsidRPr="00AF2099">
        <w:t xml:space="preserve"> Harold Briggs </w:t>
      </w:r>
      <w:r w:rsidR="00D81A7F" w:rsidRPr="00AF2099">
        <w:t xml:space="preserve">DSO &amp; 2 Bars </w:t>
      </w:r>
      <w:r w:rsidR="00065D25" w:rsidRPr="00AF2099">
        <w:t xml:space="preserve">but omit to locate where Lt. Gen. Briggs </w:t>
      </w:r>
      <w:r w:rsidR="00AF7777" w:rsidRPr="00AF2099">
        <w:t>sourced</w:t>
      </w:r>
      <w:r w:rsidR="00065D25" w:rsidRPr="00AF2099">
        <w:t xml:space="preserve"> his ideas</w:t>
      </w:r>
      <w:r w:rsidR="00AF7777" w:rsidRPr="00AF2099">
        <w:t xml:space="preserve"> from.</w:t>
      </w:r>
      <w:r w:rsidR="001C0639" w:rsidRPr="00AF2099">
        <w:rPr>
          <w:rStyle w:val="FootnoteReference"/>
        </w:rPr>
        <w:footnoteReference w:id="181"/>
      </w:r>
      <w:r w:rsidR="00065D25" w:rsidRPr="00AF2099">
        <w:t xml:space="preserve"> </w:t>
      </w:r>
      <w:r w:rsidR="00AF7777" w:rsidRPr="00AF2099">
        <w:t>I</w:t>
      </w:r>
      <w:r w:rsidR="00065D25" w:rsidRPr="00AF2099">
        <w:t>n addition to</w:t>
      </w:r>
      <w:r w:rsidRPr="00AF2099">
        <w:t xml:space="preserve"> </w:t>
      </w:r>
      <w:r w:rsidR="00DA7674" w:rsidRPr="00AF2099">
        <w:t>the</w:t>
      </w:r>
      <w:r w:rsidRPr="00AF2099">
        <w:t xml:space="preserve"> tactics and strategies </w:t>
      </w:r>
      <w:r w:rsidR="00DA7674" w:rsidRPr="00AF2099">
        <w:t xml:space="preserve">that </w:t>
      </w:r>
      <w:r w:rsidRPr="00AF2099">
        <w:t>were successfully employed by the British</w:t>
      </w:r>
      <w:r w:rsidR="00AF2099" w:rsidRPr="00AF2099">
        <w:t>,</w:t>
      </w:r>
      <w:r w:rsidRPr="00AF2099">
        <w:t xml:space="preserve"> yet w</w:t>
      </w:r>
      <w:r w:rsidR="00A03576" w:rsidRPr="00AF2099">
        <w:t>hen they were</w:t>
      </w:r>
      <w:r w:rsidRPr="00AF2099">
        <w:t xml:space="preserve"> </w:t>
      </w:r>
      <w:r w:rsidR="00A03576" w:rsidRPr="00AF2099">
        <w:t xml:space="preserve">implemented </w:t>
      </w:r>
      <w:r w:rsidR="00AF7777" w:rsidRPr="00AF2099">
        <w:t xml:space="preserve">by the French and other </w:t>
      </w:r>
      <w:r w:rsidR="00AF7777" w:rsidRPr="00AF2099">
        <w:rPr>
          <w:noProof/>
        </w:rPr>
        <w:t>powers</w:t>
      </w:r>
      <w:r w:rsidR="00561160" w:rsidRPr="00AF2099">
        <w:rPr>
          <w:noProof/>
        </w:rPr>
        <w:t>,</w:t>
      </w:r>
      <w:r w:rsidR="00A03576" w:rsidRPr="00AF2099">
        <w:t xml:space="preserve"> the tactics and strategies were failures</w:t>
      </w:r>
      <w:r w:rsidRPr="00AF2099">
        <w:t>.</w:t>
      </w:r>
      <w:r w:rsidR="00484C6F" w:rsidRPr="00AF2099">
        <w:rPr>
          <w:rStyle w:val="FootnoteReference"/>
        </w:rPr>
        <w:footnoteReference w:id="182"/>
      </w:r>
      <w:r w:rsidRPr="00AF2099">
        <w:t xml:space="preserve"> </w:t>
      </w:r>
      <w:r w:rsidR="00A03576" w:rsidRPr="00AF2099">
        <w:t>An e</w:t>
      </w:r>
      <w:r w:rsidR="006B1D35" w:rsidRPr="00AF2099">
        <w:t>xample</w:t>
      </w:r>
      <w:r w:rsidRPr="00AF2099">
        <w:t xml:space="preserve"> of this succe</w:t>
      </w:r>
      <w:r w:rsidR="00A03576" w:rsidRPr="00AF2099">
        <w:t xml:space="preserve">ss-failure </w:t>
      </w:r>
      <w:r w:rsidR="00AF2099">
        <w:t xml:space="preserve">conundrum </w:t>
      </w:r>
      <w:r w:rsidRPr="00AF2099">
        <w:t>would be the Strategic H</w:t>
      </w:r>
      <w:r w:rsidRPr="00AF2099">
        <w:rPr>
          <w:noProof/>
        </w:rPr>
        <w:t>amlets</w:t>
      </w:r>
      <w:r w:rsidRPr="00AF2099">
        <w:t xml:space="preserve"> policy </w:t>
      </w:r>
      <w:r w:rsidR="00A03576" w:rsidRPr="00AF2099">
        <w:t xml:space="preserve">that was </w:t>
      </w:r>
      <w:r w:rsidRPr="00AF2099">
        <w:t xml:space="preserve">successfully adopted in Malaya </w:t>
      </w:r>
      <w:r w:rsidR="00AF2099">
        <w:t xml:space="preserve">and Kenya </w:t>
      </w:r>
      <w:r w:rsidR="00A03576" w:rsidRPr="00AF2099">
        <w:t xml:space="preserve">amid controversy </w:t>
      </w:r>
      <w:r w:rsidRPr="00AF2099">
        <w:t xml:space="preserve">yet </w:t>
      </w:r>
      <w:r w:rsidR="00A03576" w:rsidRPr="00AF2099">
        <w:t xml:space="preserve">it was a catastrophic failure </w:t>
      </w:r>
      <w:r w:rsidRPr="00AF2099">
        <w:t xml:space="preserve">when </w:t>
      </w:r>
      <w:r w:rsidRPr="00AF2099">
        <w:rPr>
          <w:noProof/>
        </w:rPr>
        <w:t>implemented</w:t>
      </w:r>
      <w:r w:rsidRPr="00AF2099">
        <w:t xml:space="preserve"> by the French and Americans in Vietnam.</w:t>
      </w:r>
      <w:r w:rsidR="00484C6F" w:rsidRPr="00AF2099">
        <w:rPr>
          <w:rStyle w:val="FootnoteReference"/>
        </w:rPr>
        <w:footnoteReference w:id="183"/>
      </w:r>
    </w:p>
    <w:p w:rsidR="00BA7463" w:rsidRPr="00AF2099" w:rsidRDefault="00BA7463" w:rsidP="00BA7463">
      <w:pPr>
        <w:spacing w:line="480" w:lineRule="auto"/>
      </w:pPr>
    </w:p>
    <w:p w:rsidR="00BA7463" w:rsidRPr="00AF2099" w:rsidRDefault="00AF2099" w:rsidP="00BA7463">
      <w:pPr>
        <w:spacing w:line="480" w:lineRule="auto"/>
      </w:pPr>
      <w:r>
        <w:t>In fulfilment of Q2 International C</w:t>
      </w:r>
      <w:r w:rsidR="00BA7463" w:rsidRPr="00AF2099">
        <w:t xml:space="preserve">oalitions have ultimately </w:t>
      </w:r>
      <w:r w:rsidR="00BA7463" w:rsidRPr="00AF2099">
        <w:rPr>
          <w:noProof/>
        </w:rPr>
        <w:t>changed</w:t>
      </w:r>
      <w:r w:rsidR="00BA7463" w:rsidRPr="00AF2099">
        <w:t xml:space="preserve"> how both co</w:t>
      </w:r>
      <w:r>
        <w:t>nventional, Guerrilla and COIN W</w:t>
      </w:r>
      <w:r w:rsidR="00BA7463" w:rsidRPr="00AF2099">
        <w:t>arfare has been fought. This is good because the UN or NATO (</w:t>
      </w:r>
      <w:r w:rsidR="00F857B1" w:rsidRPr="00AF2099">
        <w:t xml:space="preserve">mostly </w:t>
      </w:r>
      <w:r w:rsidR="00BA7463" w:rsidRPr="00AF2099">
        <w:t xml:space="preserve">American </w:t>
      </w:r>
      <w:r w:rsidR="00F857B1" w:rsidRPr="00AF2099">
        <w:t xml:space="preserve">or ‘Permanent Five’ </w:t>
      </w:r>
      <w:r w:rsidR="00BA7463" w:rsidRPr="00AF2099">
        <w:t>run and financed) can claim that they have international support for their ideas and stabilisation efforts in countries that are of ‘strategic importance’ either geo-</w:t>
      </w:r>
      <w:r w:rsidR="00BA7463" w:rsidRPr="00AF2099">
        <w:lastRenderedPageBreak/>
        <w:t xml:space="preserve">politically or </w:t>
      </w:r>
      <w:r w:rsidR="00BA7463" w:rsidRPr="00AF2099">
        <w:rPr>
          <w:noProof/>
        </w:rPr>
        <w:t>resource-rich</w:t>
      </w:r>
      <w:r w:rsidR="00BA7463" w:rsidRPr="00AF2099">
        <w:t xml:space="preserve"> (oil</w:t>
      </w:r>
      <w:r w:rsidR="00065D25" w:rsidRPr="00AF2099">
        <w:t xml:space="preserve"> and other natural resources</w:t>
      </w:r>
      <w:r w:rsidR="00BA7463" w:rsidRPr="00AF2099">
        <w:t>).</w:t>
      </w:r>
      <w:r w:rsidR="00484C6F" w:rsidRPr="00AF2099">
        <w:rPr>
          <w:rStyle w:val="FootnoteReference"/>
        </w:rPr>
        <w:footnoteReference w:id="184"/>
      </w:r>
      <w:r w:rsidR="00BA7463" w:rsidRPr="00AF2099">
        <w:t xml:space="preserve"> Additionally, coalitions allow for the sharing out of the expense (in terms of manpower and financial) involved, the prestige that comes with being part of a ‘successful coalition’ as well as the joint combat experience that allow for the collaboration to create harmonised equipment, procedures, tactics and strategies to overcome language, p</w:t>
      </w:r>
      <w:r w:rsidR="00AF406A" w:rsidRPr="00AF2099">
        <w:t>olitical and cultural barriers.</w:t>
      </w:r>
      <w:r w:rsidR="00484C6F" w:rsidRPr="00AF2099">
        <w:rPr>
          <w:rStyle w:val="FootnoteReference"/>
        </w:rPr>
        <w:footnoteReference w:id="185"/>
      </w:r>
    </w:p>
    <w:p w:rsidR="00BA7463" w:rsidRPr="00AF2099" w:rsidRDefault="00BA7463" w:rsidP="00BA7463">
      <w:pPr>
        <w:spacing w:line="480" w:lineRule="auto"/>
      </w:pPr>
    </w:p>
    <w:p w:rsidR="00BA7463" w:rsidRPr="00524D42" w:rsidRDefault="00BA7463" w:rsidP="00BA7463">
      <w:pPr>
        <w:spacing w:line="480" w:lineRule="auto"/>
      </w:pPr>
      <w:r w:rsidRPr="00524D42">
        <w:t xml:space="preserve">On the other hand, coalitions do </w:t>
      </w:r>
      <w:r w:rsidR="00524D42" w:rsidRPr="00524D42">
        <w:t>require</w:t>
      </w:r>
      <w:r w:rsidRPr="00524D42">
        <w:t xml:space="preserve"> a political direction (be that either national or international) as without it the coalition becomes a self-interested party fulfilling national interests as opposed to the interests of the globe or the country in question.</w:t>
      </w:r>
      <w:r w:rsidR="00484C6F" w:rsidRPr="00524D42">
        <w:rPr>
          <w:rStyle w:val="FootnoteReference"/>
        </w:rPr>
        <w:footnoteReference w:id="186"/>
      </w:r>
      <w:r w:rsidRPr="00524D42">
        <w:t xml:space="preserve"> Hence why</w:t>
      </w:r>
      <w:r w:rsidR="00524D42" w:rsidRPr="00524D42">
        <w:t>,</w:t>
      </w:r>
      <w:r w:rsidR="00524D42">
        <w:t xml:space="preserve"> political initiatives (at both S</w:t>
      </w:r>
      <w:r w:rsidRPr="00524D42">
        <w:t xml:space="preserve">uper and </w:t>
      </w:r>
      <w:r w:rsidR="00524D42">
        <w:rPr>
          <w:noProof/>
        </w:rPr>
        <w:t>S</w:t>
      </w:r>
      <w:r w:rsidRPr="00524D42">
        <w:rPr>
          <w:noProof/>
        </w:rPr>
        <w:t>upra</w:t>
      </w:r>
      <w:r w:rsidR="00524D42">
        <w:rPr>
          <w:noProof/>
        </w:rPr>
        <w:t>-N</w:t>
      </w:r>
      <w:r w:rsidRPr="00524D42">
        <w:rPr>
          <w:noProof/>
        </w:rPr>
        <w:t>ational level</w:t>
      </w:r>
      <w:r w:rsidRPr="00524D42">
        <w:t xml:space="preserve">) need to be run in concordance and parallel to military objectives, </w:t>
      </w:r>
      <w:r w:rsidRPr="00524D42">
        <w:rPr>
          <w:noProof/>
        </w:rPr>
        <w:t>not</w:t>
      </w:r>
      <w:r w:rsidRPr="00524D42">
        <w:t xml:space="preserve"> as single entities or separate initiatives. Furthermore, int</w:t>
      </w:r>
      <w:r w:rsidR="00524D42" w:rsidRPr="00524D42">
        <w:t>ernal communications alongside Command and C</w:t>
      </w:r>
      <w:r w:rsidRPr="00524D42">
        <w:t xml:space="preserve">ontrol elements in </w:t>
      </w:r>
      <w:r w:rsidR="00524D42">
        <w:t>both the Military and P</w:t>
      </w:r>
      <w:r w:rsidRPr="00524D42">
        <w:t>olitical spheres need to be clear for any coalition to work effectively.</w:t>
      </w:r>
      <w:r w:rsidR="00484C6F" w:rsidRPr="00524D42">
        <w:rPr>
          <w:rStyle w:val="FootnoteReference"/>
        </w:rPr>
        <w:footnoteReference w:id="187"/>
      </w:r>
      <w:r w:rsidRPr="00524D42">
        <w:t xml:space="preserve"> Additionally, the involvement of local countries and internal authorities in conjunction</w:t>
      </w:r>
      <w:r w:rsidR="00524D42">
        <w:t xml:space="preserve"> with the UNSC (especially the ‘Permeant F</w:t>
      </w:r>
      <w:r w:rsidRPr="00524D42">
        <w:t>ive</w:t>
      </w:r>
      <w:r w:rsidR="00524D42">
        <w:t>’</w:t>
      </w:r>
      <w:r w:rsidRPr="00524D42">
        <w:t xml:space="preserve">) will help achieve a balance between local knowledge and understand and the prevention of the idea of western </w:t>
      </w:r>
      <w:r w:rsidR="00AF406A" w:rsidRPr="00524D42">
        <w:t>supremacy ‘the world’s police’.</w:t>
      </w:r>
      <w:r w:rsidR="00484C6F" w:rsidRPr="00524D42">
        <w:rPr>
          <w:rStyle w:val="FootnoteReference"/>
        </w:rPr>
        <w:footnoteReference w:id="188"/>
      </w:r>
    </w:p>
    <w:p w:rsidR="00BA7463" w:rsidRPr="00524D42" w:rsidRDefault="00BA7463" w:rsidP="00BA7463">
      <w:pPr>
        <w:spacing w:line="480" w:lineRule="auto"/>
      </w:pPr>
    </w:p>
    <w:p w:rsidR="00BA7463" w:rsidRDefault="00524D42" w:rsidP="00BA7463">
      <w:pPr>
        <w:spacing w:line="480" w:lineRule="auto"/>
      </w:pPr>
      <w:r>
        <w:t>In response to Q3 Insurgents, Guerrillas and T</w:t>
      </w:r>
      <w:r w:rsidR="00BA7463" w:rsidRPr="00524D42">
        <w:t>errorists can arguably be derivatives of each other be</w:t>
      </w:r>
      <w:r w:rsidR="000D330E">
        <w:t>cause of the mantra ‘one man’s T</w:t>
      </w:r>
      <w:r w:rsidR="00BA7463" w:rsidRPr="00524D42">
        <w:t>errorist is another man’s freedom fighter’.</w:t>
      </w:r>
      <w:r w:rsidR="00484C6F" w:rsidRPr="00524D42">
        <w:rPr>
          <w:rStyle w:val="FootnoteReference"/>
        </w:rPr>
        <w:footnoteReference w:id="189"/>
      </w:r>
      <w:r w:rsidR="00BA7463" w:rsidRPr="00524D42">
        <w:t xml:space="preserve"> Therefore, in theory at least </w:t>
      </w:r>
      <w:r>
        <w:t>Insurgents, Guerrillas and T</w:t>
      </w:r>
      <w:r w:rsidR="00BA7463" w:rsidRPr="00524D42">
        <w:t xml:space="preserve">errorists are derivatives of each other. </w:t>
      </w:r>
      <w:r w:rsidR="00BA7463" w:rsidRPr="00BC27ED">
        <w:t xml:space="preserve">This is further </w:t>
      </w:r>
      <w:r w:rsidR="00BA7463" w:rsidRPr="00BC27ED">
        <w:lastRenderedPageBreak/>
        <w:t>supporte</w:t>
      </w:r>
      <w:r>
        <w:t>d by the inter-relatability of Insurgents, Guerrillas and T</w:t>
      </w:r>
      <w:r w:rsidR="00BA7463" w:rsidRPr="00BC27ED">
        <w:t>errorists and how an organisation or group</w:t>
      </w:r>
      <w:r>
        <w:t xml:space="preserve"> can intermix between being an I</w:t>
      </w:r>
      <w:r w:rsidR="00BA7463" w:rsidRPr="00BC27ED">
        <w:t>n</w:t>
      </w:r>
      <w:r>
        <w:t>surgency, Guerrilla and a T</w:t>
      </w:r>
      <w:r w:rsidR="00BA7463" w:rsidRPr="00BC27ED">
        <w:t>errorist over time. For example, the IRA could be a</w:t>
      </w:r>
      <w:r>
        <w:t>rgued to have started off as a G</w:t>
      </w:r>
      <w:r w:rsidR="00BA7463" w:rsidRPr="00BC27ED">
        <w:t>uerril</w:t>
      </w:r>
      <w:r>
        <w:t>la group but developed into an I</w:t>
      </w:r>
      <w:r w:rsidR="00BA7463" w:rsidRPr="00BC27ED">
        <w:t xml:space="preserve">nsurgency by 1969 </w:t>
      </w:r>
      <w:r w:rsidR="00BA7463">
        <w:t>and</w:t>
      </w:r>
      <w:r>
        <w:t xml:space="preserve"> by 1972 it had become a T</w:t>
      </w:r>
      <w:r w:rsidR="00BA7463" w:rsidRPr="00BC27ED">
        <w:t>errorist organisation with the commencement of its mainland bombing campaign.</w:t>
      </w:r>
      <w:r w:rsidR="00484C6F">
        <w:rPr>
          <w:rStyle w:val="FootnoteReference"/>
        </w:rPr>
        <w:footnoteReference w:id="190"/>
      </w:r>
      <w:r w:rsidR="00BA7463" w:rsidRPr="00BC27ED">
        <w:t xml:space="preserve"> </w:t>
      </w:r>
      <w:r w:rsidR="00BA7463" w:rsidRPr="00BC27ED">
        <w:rPr>
          <w:noProof/>
        </w:rPr>
        <w:t>Meanwhile,</w:t>
      </w:r>
      <w:r w:rsidR="00BA7463" w:rsidRPr="00BC27ED">
        <w:t xml:space="preserve"> it could be argued that some organisations, for instance</w:t>
      </w:r>
      <w:r>
        <w:t>, the RAF began and ended as a T</w:t>
      </w:r>
      <w:r w:rsidR="00BA7463" w:rsidRPr="00BC27ED">
        <w:t xml:space="preserve">errorist group, the same could be </w:t>
      </w:r>
      <w:r w:rsidR="00BA7463" w:rsidRPr="00BC27ED">
        <w:rPr>
          <w:noProof/>
        </w:rPr>
        <w:t>said for</w:t>
      </w:r>
      <w:r w:rsidR="00BA7463" w:rsidRPr="00BC27ED">
        <w:t xml:space="preserve"> the Black September splinter group of the PLO.</w:t>
      </w:r>
      <w:r w:rsidR="00484C6F">
        <w:rPr>
          <w:rStyle w:val="FootnoteReference"/>
        </w:rPr>
        <w:footnoteReference w:id="191"/>
      </w:r>
      <w:r>
        <w:t xml:space="preserve"> Moreover, the success of an Insurgent, T</w:t>
      </w:r>
      <w:r w:rsidR="008A36F3">
        <w:t>errorist</w:t>
      </w:r>
      <w:r>
        <w:t xml:space="preserve"> or G</w:t>
      </w:r>
      <w:r w:rsidR="008A36F3">
        <w:t>uerrilla group does depend on various factors that all inter-relate to create a victorious campaign.</w:t>
      </w:r>
      <w:r w:rsidR="00484C6F">
        <w:rPr>
          <w:rStyle w:val="FootnoteReference"/>
        </w:rPr>
        <w:footnoteReference w:id="192"/>
      </w:r>
      <w:r w:rsidR="008A36F3">
        <w:t xml:space="preserve"> The support of a conventional force or a country will somewhat improve </w:t>
      </w:r>
      <w:r w:rsidR="000D330E">
        <w:t>the chances of victory because I</w:t>
      </w:r>
      <w:r w:rsidR="008A36F3">
        <w:t xml:space="preserve">nsurgents do not have the power to fight a full mechanised war for protracted periods </w:t>
      </w:r>
      <w:r>
        <w:t>of time and the combination of Conventional and U</w:t>
      </w:r>
      <w:r w:rsidR="00537A73">
        <w:t>nconventional F</w:t>
      </w:r>
      <w:r w:rsidR="008A36F3">
        <w:t>orces creates a complicated foe to oppose.</w:t>
      </w:r>
      <w:r w:rsidR="00484C6F">
        <w:rPr>
          <w:rStyle w:val="FootnoteReference"/>
        </w:rPr>
        <w:footnoteReference w:id="193"/>
      </w:r>
    </w:p>
    <w:p w:rsidR="00BA7463" w:rsidRDefault="00BA7463" w:rsidP="00BA7463">
      <w:pPr>
        <w:spacing w:line="480" w:lineRule="auto"/>
      </w:pPr>
    </w:p>
    <w:p w:rsidR="00F857B1" w:rsidRDefault="00BA7463" w:rsidP="00BA7463">
      <w:pPr>
        <w:spacing w:line="480" w:lineRule="auto"/>
      </w:pPr>
      <w:r>
        <w:t>There does appear to be numerous changes th</w:t>
      </w:r>
      <w:r w:rsidR="004C1865">
        <w:t>at occur in the development of I</w:t>
      </w:r>
      <w:r>
        <w:t xml:space="preserve">nternational and </w:t>
      </w:r>
      <w:r w:rsidR="004C1865">
        <w:t>Domestic T</w:t>
      </w:r>
      <w:r>
        <w:t>errorism. One of these changes is the 1972 Munich Olympics massacre perpetrated by Black S</w:t>
      </w:r>
      <w:r w:rsidR="004C1865">
        <w:t>eptember and the propelling of International T</w:t>
      </w:r>
      <w:r>
        <w:t>errorism to a global audience.</w:t>
      </w:r>
      <w:r w:rsidR="00484C6F">
        <w:rPr>
          <w:rStyle w:val="FootnoteReference"/>
        </w:rPr>
        <w:footnoteReference w:id="194"/>
      </w:r>
      <w:r>
        <w:t xml:space="preserve"> Another is the development of the IRA and the change from targeted assassinations to indiscriminat</w:t>
      </w:r>
      <w:r w:rsidR="00F857B1">
        <w:t>e bombings that they perpetrated, alongside the introduction and development of suicide atrocities</w:t>
      </w:r>
      <w:r>
        <w:t>.</w:t>
      </w:r>
      <w:r w:rsidR="00484C6F">
        <w:rPr>
          <w:rStyle w:val="FootnoteReference"/>
        </w:rPr>
        <w:footnoteReference w:id="195"/>
      </w:r>
      <w:r>
        <w:t xml:space="preserve"> The latest in these developments is the introduction of </w:t>
      </w:r>
      <w:r w:rsidR="00524D42">
        <w:t xml:space="preserve">Al-Qaeda and IS as </w:t>
      </w:r>
      <w:r w:rsidR="00524D42">
        <w:lastRenderedPageBreak/>
        <w:t>‘the global T</w:t>
      </w:r>
      <w:r>
        <w:t>errorists’ as they can attack anywhere that they choose at will, for example, the 11</w:t>
      </w:r>
      <w:r w:rsidRPr="0065483D">
        <w:rPr>
          <w:vertAlign w:val="superscript"/>
        </w:rPr>
        <w:t>th</w:t>
      </w:r>
      <w:r>
        <w:t xml:space="preserve"> September 2001, 7</w:t>
      </w:r>
      <w:r w:rsidRPr="0065483D">
        <w:rPr>
          <w:vertAlign w:val="superscript"/>
        </w:rPr>
        <w:t>th</w:t>
      </w:r>
      <w:r>
        <w:t xml:space="preserve"> July 2005, Bataclan, Westminster, Manchester and numerous other attacks on the West not just in Iraq, Afghanistan, Pakistan, Philippines, Somalia and Libya among other countries whe</w:t>
      </w:r>
      <w:r w:rsidR="00AF406A">
        <w:t>re the main conflict zones are.</w:t>
      </w:r>
      <w:r w:rsidR="00484C6F">
        <w:rPr>
          <w:rStyle w:val="FootnoteReference"/>
        </w:rPr>
        <w:footnoteReference w:id="196"/>
      </w:r>
    </w:p>
    <w:p w:rsidR="00A204F9" w:rsidRDefault="00A204F9" w:rsidP="00A204F9">
      <w:pPr>
        <w:spacing w:line="480" w:lineRule="auto"/>
      </w:pPr>
    </w:p>
    <w:p w:rsidR="00A204F9" w:rsidRDefault="00A204F9" w:rsidP="00BA7463">
      <w:pPr>
        <w:spacing w:line="480" w:lineRule="auto"/>
      </w:pPr>
      <w:r>
        <w:t>The end of the Cold War effec</w:t>
      </w:r>
      <w:r w:rsidR="00524D42">
        <w:t>tively removed the impetus for Far-L</w:t>
      </w:r>
      <w:r>
        <w:t xml:space="preserve">eft idealism </w:t>
      </w:r>
      <w:r w:rsidR="004B38DC">
        <w:t>a</w:t>
      </w:r>
      <w:r w:rsidR="00524D42">
        <w:t>nd the rapid demise of the Far-L</w:t>
      </w:r>
      <w:r w:rsidR="004B38DC">
        <w:t>eft without Russian and Eastern Bloc support was apparent.</w:t>
      </w:r>
      <w:r w:rsidR="004B38DC">
        <w:rPr>
          <w:rStyle w:val="FootnoteReference"/>
        </w:rPr>
        <w:footnoteReference w:id="197"/>
      </w:r>
      <w:r w:rsidR="00524D42">
        <w:t xml:space="preserve"> Whereas, the Far-R</w:t>
      </w:r>
      <w:r w:rsidR="004B38DC">
        <w:t>ight</w:t>
      </w:r>
      <w:r>
        <w:t xml:space="preserve"> </w:t>
      </w:r>
      <w:r w:rsidR="004B38DC">
        <w:t>and nationalistic groups are more tenacious and less likely to rely on the presence of foreign powers.</w:t>
      </w:r>
      <w:r w:rsidR="004B38DC">
        <w:rPr>
          <w:rStyle w:val="FootnoteReference"/>
        </w:rPr>
        <w:footnoteReference w:id="198"/>
      </w:r>
      <w:r w:rsidR="004B38DC">
        <w:t xml:space="preserve"> But many still do for instance the IRA </w:t>
      </w:r>
      <w:r w:rsidR="00524D42">
        <w:t>was</w:t>
      </w:r>
      <w:r w:rsidR="004B38DC">
        <w:t xml:space="preserve"> supported by Libya and some Irish-American strongholds or are motivated by specific ideological concerns, for example, Basque independence or Irish re-unification as opposed to the introduction of Communism into West Germany.</w:t>
      </w:r>
      <w:r w:rsidR="00484C6F">
        <w:rPr>
          <w:rStyle w:val="FootnoteReference"/>
        </w:rPr>
        <w:footnoteReference w:id="199"/>
      </w:r>
      <w:r w:rsidR="004B38DC">
        <w:t xml:space="preserve"> However, the anomalies t</w:t>
      </w:r>
      <w:r w:rsidR="000D330E">
        <w:t>hat exist are the ‘Home-Grown’ Domestic T</w:t>
      </w:r>
      <w:r w:rsidR="004B38DC">
        <w:t>errorists that are motivated by a grievance ‘real or supposed’ with the state, for example, Timothy McVeigh and the Oklahoma Federal Building bombing in revenge of the Ruby Ridge and Waco tragedies.</w:t>
      </w:r>
      <w:r w:rsidR="004B38DC">
        <w:rPr>
          <w:rStyle w:val="FootnoteReference"/>
        </w:rPr>
        <w:footnoteReference w:id="200"/>
      </w:r>
    </w:p>
    <w:p w:rsidR="00A204F9" w:rsidRDefault="00A204F9" w:rsidP="00BA7463">
      <w:pPr>
        <w:spacing w:line="480" w:lineRule="auto"/>
      </w:pPr>
    </w:p>
    <w:p w:rsidR="00BA7463" w:rsidRPr="00BC27ED" w:rsidRDefault="00BA7463" w:rsidP="00BA7463">
      <w:pPr>
        <w:spacing w:line="480" w:lineRule="auto"/>
      </w:pPr>
      <w:r>
        <w:t>A response to th</w:t>
      </w:r>
      <w:r w:rsidR="004C1865">
        <w:t>e growth in International T</w:t>
      </w:r>
      <w:r w:rsidR="004B38DC">
        <w:t>errorism</w:t>
      </w:r>
      <w:r>
        <w:t xml:space="preserve"> has been to enhance cross-border policing, for example, INTERPOL and EUROPO</w:t>
      </w:r>
      <w:r w:rsidR="00524D42">
        <w:t>L to try to limit cross-border T</w:t>
      </w:r>
      <w:r>
        <w:t>errorism, drugs, trafficking and other multi-national crimes.</w:t>
      </w:r>
      <w:r w:rsidR="00484C6F">
        <w:rPr>
          <w:rStyle w:val="FootnoteReference"/>
        </w:rPr>
        <w:footnoteReference w:id="201"/>
      </w:r>
      <w:r w:rsidR="00382CA7">
        <w:t xml:space="preserve"> This links to International C</w:t>
      </w:r>
      <w:r>
        <w:t>oalitions because</w:t>
      </w:r>
      <w:r w:rsidR="00524D42">
        <w:t xml:space="preserve"> </w:t>
      </w:r>
      <w:r w:rsidR="00524D42">
        <w:lastRenderedPageBreak/>
        <w:t>INTERPOL and EUROPOL are both Supra-National O</w:t>
      </w:r>
      <w:r>
        <w:t>rganisations that seek to identify and apprehend international fugitives and stop cross-border criminal enterprises from being a threat to society. They both rely on a joint and united political base to ensure they can react properly and effectively to criminals on an international scale as opposed to a narrow national front.</w:t>
      </w:r>
      <w:r w:rsidR="00484C6F">
        <w:rPr>
          <w:rStyle w:val="FootnoteReference"/>
        </w:rPr>
        <w:footnoteReference w:id="202"/>
      </w:r>
      <w:r>
        <w:t xml:space="preserve"> </w:t>
      </w:r>
      <w:r w:rsidR="00F857B1">
        <w:t>Furthermore, they both rely on member states supporting and supplying their organisation with the information and personnel they need to fight international crime.</w:t>
      </w:r>
    </w:p>
    <w:p w:rsidR="00BA7463" w:rsidRPr="00BC27ED" w:rsidRDefault="00BA7463" w:rsidP="00BA7463">
      <w:pPr>
        <w:spacing w:line="480" w:lineRule="auto"/>
      </w:pPr>
    </w:p>
    <w:p w:rsidR="00BA7463" w:rsidRDefault="00BA7463" w:rsidP="00BA7463">
      <w:pPr>
        <w:spacing w:line="480" w:lineRule="auto"/>
      </w:pPr>
      <w:r w:rsidRPr="00BC27ED">
        <w:t xml:space="preserve">To surmise Q4 the </w:t>
      </w:r>
      <w:r w:rsidR="00EC0374">
        <w:t>‘</w:t>
      </w:r>
      <w:r w:rsidR="00BA732F" w:rsidRPr="00EC0374">
        <w:t>East of Suez</w:t>
      </w:r>
      <w:r w:rsidR="00EC0374">
        <w:t>’</w:t>
      </w:r>
      <w:r w:rsidRPr="00BC27ED">
        <w:t xml:space="preserve"> Declaration of January 1968 ultimately changed the British military for both good and bad. The good changes that came from the declaration </w:t>
      </w:r>
      <w:r w:rsidRPr="00BC27ED">
        <w:rPr>
          <w:noProof/>
        </w:rPr>
        <w:t>were</w:t>
      </w:r>
      <w:r w:rsidRPr="00BC27ED">
        <w:t xml:space="preserve"> the drawdown of manpower and British influence from untenable, </w:t>
      </w:r>
      <w:r w:rsidRPr="00BC27ED">
        <w:rPr>
          <w:noProof/>
        </w:rPr>
        <w:t>far-flung</w:t>
      </w:r>
      <w:r w:rsidRPr="00BC27ED">
        <w:t xml:space="preserve"> colonial outposts that were increasingly harder to police, for example, the retreat from Aden in November 1967.</w:t>
      </w:r>
      <w:r w:rsidR="00484C6F">
        <w:rPr>
          <w:rStyle w:val="FootnoteReference"/>
        </w:rPr>
        <w:footnoteReference w:id="203"/>
      </w:r>
      <w:r w:rsidRPr="00BC27ED">
        <w:t xml:space="preserve"> In </w:t>
      </w:r>
      <w:r w:rsidRPr="00BC27ED">
        <w:rPr>
          <w:noProof/>
        </w:rPr>
        <w:t>contrast,</w:t>
      </w:r>
      <w:r w:rsidRPr="00BC27ED">
        <w:t xml:space="preserve"> the negative consequences of the Declaration were that the politicians then had the necessary excuses to </w:t>
      </w:r>
      <w:r w:rsidRPr="00BC27ED">
        <w:rPr>
          <w:noProof/>
        </w:rPr>
        <w:t>cut back</w:t>
      </w:r>
      <w:r w:rsidRPr="00BC27ED">
        <w:t xml:space="preserve"> excessively on defence spending thus denying the British military the necessary training grounds of the deserts or jungles to train personnel to operate in unfavourable terrains that are outside the UK.</w:t>
      </w:r>
      <w:r w:rsidR="00484C6F">
        <w:rPr>
          <w:rStyle w:val="FootnoteReference"/>
        </w:rPr>
        <w:footnoteReference w:id="204"/>
      </w:r>
      <w:r w:rsidRPr="00BC27ED">
        <w:t xml:space="preserve"> Furthermore, the drawdown on British colonial outposts East of the Suez Canal has prevented the Royal Navy from having easy re-fuelling points that are British owned and instead they now rely on foreign goodwill.</w:t>
      </w:r>
      <w:r w:rsidR="00484C6F">
        <w:rPr>
          <w:rStyle w:val="FootnoteReference"/>
        </w:rPr>
        <w:footnoteReference w:id="205"/>
      </w:r>
      <w:r w:rsidRPr="00BC27ED">
        <w:t xml:space="preserve"> Additionally, the arbitrary barrier of the Suez Canal extent for British involvement created a mindset within political circles that the Far East was no longer a favourable area for investment and contrary to British interests both politically and militarily.</w:t>
      </w:r>
      <w:r w:rsidR="00484C6F">
        <w:rPr>
          <w:rStyle w:val="FootnoteReference"/>
        </w:rPr>
        <w:footnoteReference w:id="206"/>
      </w:r>
      <w:r w:rsidRPr="00BC27ED">
        <w:t xml:space="preserve"> However, </w:t>
      </w:r>
      <w:r w:rsidR="00537A73">
        <w:t xml:space="preserve">with the deployment of British </w:t>
      </w:r>
      <w:r w:rsidR="00537A73">
        <w:lastRenderedPageBreak/>
        <w:t>F</w:t>
      </w:r>
      <w:r w:rsidRPr="00BC27ED">
        <w:t>orces to East Timor (1999) as part of INTERFET created a ‘rush’ for long distance travel by the military that it overcame but was unnecessarily difficult to accomplish had the ‘</w:t>
      </w:r>
      <w:r w:rsidR="00BA732F" w:rsidRPr="00524D42">
        <w:t>East of Suez</w:t>
      </w:r>
      <w:r w:rsidRPr="00524D42">
        <w:t>’</w:t>
      </w:r>
      <w:r w:rsidR="00AF406A">
        <w:t xml:space="preserve"> mentality been broken earlier.</w:t>
      </w:r>
      <w:r w:rsidR="00484C6F">
        <w:rPr>
          <w:rStyle w:val="FootnoteReference"/>
        </w:rPr>
        <w:footnoteReference w:id="207"/>
      </w:r>
    </w:p>
    <w:p w:rsidR="00BA7463" w:rsidRDefault="00BA7463" w:rsidP="00BA7463">
      <w:pPr>
        <w:spacing w:line="480" w:lineRule="auto"/>
      </w:pPr>
    </w:p>
    <w:p w:rsidR="00F857B1" w:rsidRDefault="00BA7463" w:rsidP="00BA7463">
      <w:pPr>
        <w:spacing w:line="480" w:lineRule="auto"/>
      </w:pPr>
      <w:r w:rsidRPr="00BC27ED">
        <w:t xml:space="preserve">The declaration was a pivotal point of change for COIN </w:t>
      </w:r>
      <w:r w:rsidR="00D66B6C" w:rsidRPr="00D66B6C">
        <w:t>Operations</w:t>
      </w:r>
      <w:r w:rsidRPr="00BC27ED">
        <w:t xml:space="preserve"> because it was a political decision that had direct military impacts on military effectiveness and training which was detrimental to operational effectiveness in the field.</w:t>
      </w:r>
      <w:r w:rsidR="00484C6F">
        <w:rPr>
          <w:rStyle w:val="FootnoteReference"/>
        </w:rPr>
        <w:footnoteReference w:id="208"/>
      </w:r>
      <w:r w:rsidRPr="00BC27ED">
        <w:t xml:space="preserve"> Furthermore, the declaration created a precedent of political micro-management that has come to ‘plague’ military campaigns in the more recent COIN </w:t>
      </w:r>
      <w:r w:rsidR="00D66B6C" w:rsidRPr="00D66B6C">
        <w:t>Operations</w:t>
      </w:r>
      <w:r w:rsidRPr="00BC27ED">
        <w:t xml:space="preserve"> be it Northern Ireland, Vietnam, Rwanda, Aden, Iraq or Afghanistan.</w:t>
      </w:r>
      <w:r w:rsidR="00484C6F">
        <w:rPr>
          <w:rStyle w:val="FootnoteReference"/>
        </w:rPr>
        <w:footnoteReference w:id="209"/>
      </w:r>
      <w:r w:rsidRPr="00BC27ED">
        <w:t xml:space="preserve"> Where political justifications and considerations have become a higher priority for politicians over operational effectiveness, alongside the press and social media (in more recent times) becoming more ‘adventurous’ and ideologically inclined and expressing their concerns via a very public median constantly especially with the development of the internet and satellite communications.</w:t>
      </w:r>
      <w:r w:rsidR="00484C6F">
        <w:rPr>
          <w:rStyle w:val="FootnoteReference"/>
        </w:rPr>
        <w:footnoteReference w:id="210"/>
      </w:r>
    </w:p>
    <w:p w:rsidR="00F857B1" w:rsidRDefault="00F857B1" w:rsidP="00BA7463">
      <w:pPr>
        <w:spacing w:line="480" w:lineRule="auto"/>
      </w:pPr>
    </w:p>
    <w:p w:rsidR="00BA7463" w:rsidRDefault="00F857B1" w:rsidP="00BA7463">
      <w:pPr>
        <w:spacing w:line="480" w:lineRule="auto"/>
      </w:pPr>
      <w:r>
        <w:t xml:space="preserve">However, it is not the only significant influence on the British military that </w:t>
      </w:r>
      <w:r w:rsidR="00772457">
        <w:t>has forced the mil</w:t>
      </w:r>
      <w:r w:rsidR="00524D42">
        <w:t>itary to adapt its approach to National and I</w:t>
      </w:r>
      <w:r w:rsidR="00772457">
        <w:t xml:space="preserve">nternational </w:t>
      </w:r>
      <w:r w:rsidR="006C3AF3">
        <w:rPr>
          <w:noProof/>
        </w:rPr>
        <w:t>P</w:t>
      </w:r>
      <w:r w:rsidR="00772457" w:rsidRPr="006C3AF3">
        <w:rPr>
          <w:noProof/>
        </w:rPr>
        <w:t>riorities</w:t>
      </w:r>
      <w:r w:rsidR="00772457">
        <w:t>. Some of these are about world events outs</w:t>
      </w:r>
      <w:r w:rsidR="00C20100">
        <w:t>ide of Parliament and Whitehall.</w:t>
      </w:r>
      <w:r w:rsidR="00772457">
        <w:t xml:space="preserve"> For example, the Munich Olympics massacre and the increase in development that it created towards Special Forces and The Troubles and the extensive reliance and importance placed on the Int. Corps and the development of covert </w:t>
      </w:r>
      <w:r w:rsidR="00772457">
        <w:lastRenderedPageBreak/>
        <w:t>surveillance units like 14 Int. Det.</w:t>
      </w:r>
      <w:r w:rsidR="00484C6F">
        <w:rPr>
          <w:rStyle w:val="FootnoteReference"/>
        </w:rPr>
        <w:footnoteReference w:id="211"/>
      </w:r>
      <w:r w:rsidR="00772457">
        <w:t xml:space="preserve"> While Parliament and Whitehall do have significant influence over the funding, deployment and administration of </w:t>
      </w:r>
      <w:r w:rsidR="00772457" w:rsidRPr="00685D2D">
        <w:rPr>
          <w:noProof/>
        </w:rPr>
        <w:t>Britain’s</w:t>
      </w:r>
      <w:r w:rsidR="00772457">
        <w:t xml:space="preserve"> Armed Forces realistically Politicians should let the military adopt policies as they see fit instead of enforcing political micro-management </w:t>
      </w:r>
      <w:r w:rsidR="00CE1D09">
        <w:t>as is becoming more common in Western society.</w:t>
      </w:r>
      <w:r w:rsidR="009F7328">
        <w:rPr>
          <w:rStyle w:val="FootnoteReference"/>
        </w:rPr>
        <w:footnoteReference w:id="212"/>
      </w:r>
    </w:p>
    <w:p w:rsidR="00CE1D09" w:rsidRDefault="00CE1D09" w:rsidP="00BA7463">
      <w:pPr>
        <w:spacing w:line="480" w:lineRule="auto"/>
      </w:pPr>
    </w:p>
    <w:p w:rsidR="008A36F3" w:rsidRDefault="00CE1D09" w:rsidP="00BA7463">
      <w:pPr>
        <w:spacing w:line="480" w:lineRule="auto"/>
      </w:pPr>
      <w:r>
        <w:t xml:space="preserve">To satisfy </w:t>
      </w:r>
      <w:r w:rsidRPr="00593EBE">
        <w:rPr>
          <w:noProof/>
        </w:rPr>
        <w:t>th</w:t>
      </w:r>
      <w:r>
        <w:t xml:space="preserve">e futuristic element of my dissertation and </w:t>
      </w:r>
      <w:r w:rsidR="00593EBE">
        <w:t xml:space="preserve">predicting </w:t>
      </w:r>
      <w:r>
        <w:t xml:space="preserve">the future </w:t>
      </w:r>
      <w:r w:rsidR="00593EBE">
        <w:t xml:space="preserve">for the </w:t>
      </w:r>
      <w:r>
        <w:t xml:space="preserve">potential of </w:t>
      </w:r>
      <w:r w:rsidRPr="00E0616D">
        <w:rPr>
          <w:noProof/>
        </w:rPr>
        <w:t>COIN</w:t>
      </w:r>
      <w:r>
        <w:t xml:space="preserve"> and CT </w:t>
      </w:r>
      <w:r w:rsidR="00D66B6C" w:rsidRPr="00D66B6C">
        <w:t>Operations</w:t>
      </w:r>
      <w:r>
        <w:t xml:space="preserve"> is complicated to do. However, certain traits that can be traced from the early COIN </w:t>
      </w:r>
      <w:r w:rsidR="00D66B6C" w:rsidRPr="00D66B6C">
        <w:t>Operations</w:t>
      </w:r>
      <w:r>
        <w:t xml:space="preserve">. like Malaya to more modern </w:t>
      </w:r>
      <w:r w:rsidR="00D66B6C" w:rsidRPr="00D66B6C">
        <w:t>Operations</w:t>
      </w:r>
      <w:r>
        <w:t xml:space="preserve">. like Northern Ireland, the Former Yugoslavia, Iraq and Afghanistan do indicate </w:t>
      </w:r>
      <w:r w:rsidR="00875E7B">
        <w:t xml:space="preserve">that COIN and </w:t>
      </w:r>
      <w:r w:rsidR="00524D42">
        <w:rPr>
          <w:noProof/>
        </w:rPr>
        <w:t>L</w:t>
      </w:r>
      <w:r w:rsidR="00875E7B" w:rsidRPr="002F426D">
        <w:rPr>
          <w:noProof/>
        </w:rPr>
        <w:t>ow</w:t>
      </w:r>
      <w:r w:rsidR="002F426D">
        <w:rPr>
          <w:noProof/>
        </w:rPr>
        <w:t>-</w:t>
      </w:r>
      <w:r w:rsidR="00524D42">
        <w:rPr>
          <w:noProof/>
        </w:rPr>
        <w:t>I</w:t>
      </w:r>
      <w:r w:rsidR="00875E7B" w:rsidRPr="002F426D">
        <w:rPr>
          <w:noProof/>
        </w:rPr>
        <w:t>ntensity</w:t>
      </w:r>
      <w:r w:rsidR="00524D42">
        <w:t xml:space="preserve"> </w:t>
      </w:r>
      <w:r w:rsidR="00D66B6C" w:rsidRPr="00D66B6C">
        <w:t>Operations</w:t>
      </w:r>
      <w:r w:rsidR="00875E7B">
        <w:t xml:space="preserve">. </w:t>
      </w:r>
      <w:r>
        <w:t>will not disappear into the annals of history.</w:t>
      </w:r>
      <w:r w:rsidR="009F7328">
        <w:rPr>
          <w:rStyle w:val="FootnoteReference"/>
        </w:rPr>
        <w:footnoteReference w:id="213"/>
      </w:r>
      <w:r>
        <w:t xml:space="preserve"> A reason for this is </w:t>
      </w:r>
      <w:r w:rsidRPr="00672BA7">
        <w:rPr>
          <w:noProof/>
        </w:rPr>
        <w:t>be</w:t>
      </w:r>
      <w:r w:rsidRPr="006C3AF3">
        <w:rPr>
          <w:noProof/>
        </w:rPr>
        <w:t>cause</w:t>
      </w:r>
      <w:r>
        <w:t xml:space="preserve"> a total </w:t>
      </w:r>
      <w:r w:rsidR="006C3AF3">
        <w:rPr>
          <w:noProof/>
        </w:rPr>
        <w:t>C</w:t>
      </w:r>
      <w:r w:rsidRPr="006C3AF3">
        <w:rPr>
          <w:noProof/>
        </w:rPr>
        <w:t>onventi</w:t>
      </w:r>
      <w:r w:rsidR="006C3AF3">
        <w:t>onal W</w:t>
      </w:r>
      <w:r>
        <w:t>ar has become so expensive to run that it will be economically unviable to conduct any conventional war for a prolonged length of time without a significant economic catastrophe because of the war.</w:t>
      </w:r>
      <w:r w:rsidR="009F7328">
        <w:rPr>
          <w:rStyle w:val="FootnoteReference"/>
        </w:rPr>
        <w:footnoteReference w:id="214"/>
      </w:r>
      <w:r>
        <w:t xml:space="preserve"> There</w:t>
      </w:r>
      <w:r w:rsidR="00524D42">
        <w:t>fore, Low-Intensity W</w:t>
      </w:r>
      <w:r>
        <w:t xml:space="preserve">arfare </w:t>
      </w:r>
      <w:r w:rsidR="00724B1A">
        <w:t>will and already has become</w:t>
      </w:r>
      <w:r>
        <w:t xml:space="preserve"> more prevalent in modern warfare than in the events prior to</w:t>
      </w:r>
      <w:r w:rsidR="00C20100">
        <w:t xml:space="preserve"> 1948</w:t>
      </w:r>
      <w:r>
        <w:t>.</w:t>
      </w:r>
      <w:r w:rsidR="009F7328">
        <w:rPr>
          <w:rStyle w:val="FootnoteReference"/>
        </w:rPr>
        <w:footnoteReference w:id="215"/>
      </w:r>
      <w:r>
        <w:t xml:space="preserve"> However, the main issue will be the political willpower to conduct COIN warfare and </w:t>
      </w:r>
      <w:r w:rsidR="00670C9B">
        <w:t>to ensure that it’s a success in both the long and short terms in opposition to a compromise or abject failure.</w:t>
      </w:r>
      <w:r w:rsidR="009F7328">
        <w:rPr>
          <w:rStyle w:val="FootnoteReference"/>
        </w:rPr>
        <w:footnoteReference w:id="216"/>
      </w:r>
    </w:p>
    <w:p w:rsidR="008A36F3" w:rsidRDefault="008A36F3" w:rsidP="00BA7463">
      <w:pPr>
        <w:spacing w:line="480" w:lineRule="auto"/>
      </w:pPr>
    </w:p>
    <w:p w:rsidR="00CE1D09" w:rsidRDefault="00670C9B" w:rsidP="00BA7463">
      <w:pPr>
        <w:spacing w:line="480" w:lineRule="auto"/>
      </w:pPr>
      <w:r>
        <w:t>Furthermore, political whim a</w:t>
      </w:r>
      <w:r w:rsidR="009F7328">
        <w:t xml:space="preserve">longside the </w:t>
      </w:r>
      <w:r>
        <w:t xml:space="preserve">separation of </w:t>
      </w:r>
      <w:r w:rsidR="009F7328">
        <w:t xml:space="preserve">the </w:t>
      </w:r>
      <w:r>
        <w:t xml:space="preserve">military and political spheres to a COIN Op. is disastrous for any COIN Op. and failure to learn the lessons of history (in this </w:t>
      </w:r>
      <w:r w:rsidR="00E0616D">
        <w:t>case lessons of</w:t>
      </w:r>
      <w:r w:rsidR="009F7328">
        <w:t xml:space="preserve"> </w:t>
      </w:r>
      <w:r w:rsidR="00E0616D">
        <w:t xml:space="preserve">both </w:t>
      </w:r>
      <w:r w:rsidR="009F7328" w:rsidRPr="00E0616D">
        <w:rPr>
          <w:noProof/>
        </w:rPr>
        <w:t>COIN</w:t>
      </w:r>
      <w:r w:rsidR="009F7328">
        <w:t xml:space="preserve"> and CT </w:t>
      </w:r>
      <w:r w:rsidR="00D66B6C" w:rsidRPr="00D66B6C">
        <w:t>Operations</w:t>
      </w:r>
      <w:r>
        <w:t xml:space="preserve">) will result in the same mistakes being repeated in the </w:t>
      </w:r>
      <w:r w:rsidR="00E0616D">
        <w:rPr>
          <w:noProof/>
        </w:rPr>
        <w:lastRenderedPageBreak/>
        <w:t>future</w:t>
      </w:r>
      <w:r>
        <w:t>.</w:t>
      </w:r>
      <w:r w:rsidR="009F7328">
        <w:rPr>
          <w:rStyle w:val="FootnoteReference"/>
        </w:rPr>
        <w:footnoteReference w:id="217"/>
      </w:r>
      <w:r>
        <w:t xml:space="preserve"> A growing concern is the level of political intervention and micro-management in military affairs without a clear ‘end-game’ and costly defence budget cuts (in terms of equipment and manpower) while insisting on Britain’s role as a ‘world player’ being maintained.</w:t>
      </w:r>
      <w:r w:rsidR="009F7328">
        <w:rPr>
          <w:rStyle w:val="FootnoteReference"/>
        </w:rPr>
        <w:footnoteReference w:id="218"/>
      </w:r>
      <w:r>
        <w:t xml:space="preserve"> Additionally, the current political instability in Northern Ireland after the collapse of Stormont Assembly in January 2017 </w:t>
      </w:r>
      <w:r w:rsidR="00777011">
        <w:t xml:space="preserve">and the onset of Britain’s withdrawal from the EU </w:t>
      </w:r>
      <w:r>
        <w:t>has renewed fears of a rekindling of The Troubles depending on how the situation pans out in the aftermath of this dissertation being submitted.</w:t>
      </w:r>
      <w:r w:rsidR="009F7328">
        <w:rPr>
          <w:rStyle w:val="FootnoteReference"/>
        </w:rPr>
        <w:footnoteReference w:id="219"/>
      </w:r>
      <w:r>
        <w:t xml:space="preserve"> Further consideration must be emphasised on the potential for a further divide between Sunni and Shia Muslims if the reconciliation </w:t>
      </w:r>
      <w:r w:rsidRPr="002F426D">
        <w:rPr>
          <w:noProof/>
        </w:rPr>
        <w:t>over</w:t>
      </w:r>
      <w:r>
        <w:t xml:space="preserve"> </w:t>
      </w:r>
      <w:r w:rsidR="002F426D">
        <w:t xml:space="preserve">the aftermath of </w:t>
      </w:r>
      <w:r>
        <w:t>Syria and Iraq is not handl</w:t>
      </w:r>
      <w:r w:rsidR="004C31D8">
        <w:t>ed with due care and attention.</w:t>
      </w:r>
      <w:r w:rsidR="009F7328">
        <w:rPr>
          <w:rStyle w:val="FootnoteReference"/>
        </w:rPr>
        <w:footnoteReference w:id="220"/>
      </w:r>
    </w:p>
    <w:p w:rsidR="00670C9B" w:rsidRDefault="00670C9B" w:rsidP="00BA7463">
      <w:pPr>
        <w:spacing w:line="480" w:lineRule="auto"/>
      </w:pPr>
    </w:p>
    <w:p w:rsidR="00CC42BB" w:rsidRPr="00BC27ED" w:rsidRDefault="00670C9B" w:rsidP="00BA7463">
      <w:pPr>
        <w:spacing w:line="480" w:lineRule="auto"/>
      </w:pPr>
      <w:r>
        <w:t xml:space="preserve">The role of </w:t>
      </w:r>
      <w:r w:rsidR="009F6E35" w:rsidRPr="009F6E35">
        <w:t xml:space="preserve">Supra-National </w:t>
      </w:r>
      <w:r>
        <w:t xml:space="preserve">organisation (NATO, UN and EU) will probably change especially with the onset of Britain’s withdrawal from the EU </w:t>
      </w:r>
      <w:r w:rsidR="004C31D8">
        <w:t>and the conducting of further UN peacekeeping missions alongside NATO missions to enhance the stability of the world.</w:t>
      </w:r>
      <w:r w:rsidR="009F7328">
        <w:rPr>
          <w:rStyle w:val="FootnoteReference"/>
        </w:rPr>
        <w:footnoteReference w:id="221"/>
      </w:r>
      <w:r w:rsidR="004C31D8">
        <w:t xml:space="preserve"> The situation at present in Korea has been ongoing since the end of Korean War (1953), therefore, it will probably result in a conventional war as opposed to a COIN endeavour.</w:t>
      </w:r>
      <w:r w:rsidR="009F7328">
        <w:rPr>
          <w:rStyle w:val="FootnoteReference"/>
        </w:rPr>
        <w:footnoteReference w:id="222"/>
      </w:r>
      <w:r w:rsidR="004C31D8">
        <w:t xml:space="preserve"> But there could be a COIN element to Korea because of the potential for resistance groups that will resist re-</w:t>
      </w:r>
      <w:r w:rsidR="004C31D8">
        <w:lastRenderedPageBreak/>
        <w:t>unification of both sides of the DMZ or the conducting of Guerrilla Warfare to try to de-stabilise the Korean militaries by raids at strategic locations.</w:t>
      </w:r>
    </w:p>
    <w:p w:rsidR="004A068F" w:rsidRPr="00CC42BB" w:rsidRDefault="00CC42BB" w:rsidP="00CC42BB">
      <w:pPr>
        <w:pStyle w:val="Heading1"/>
        <w:jc w:val="center"/>
      </w:pPr>
      <w:bookmarkStart w:id="57" w:name="_Toc503950314"/>
      <w:r>
        <w:br w:type="page"/>
      </w:r>
      <w:bookmarkStart w:id="58" w:name="_Toc512962096"/>
      <w:r w:rsidR="004A068F" w:rsidRPr="00CC42BB">
        <w:rPr>
          <w:rFonts w:ascii="Times New Roman" w:hAnsi="Times New Roman" w:cs="Times New Roman"/>
          <w:sz w:val="40"/>
          <w:szCs w:val="40"/>
        </w:rPr>
        <w:lastRenderedPageBreak/>
        <w:t>Bibliography</w:t>
      </w:r>
      <w:bookmarkEnd w:id="57"/>
      <w:bookmarkEnd w:id="58"/>
    </w:p>
    <w:p w:rsidR="004A068F" w:rsidRPr="00BC27ED" w:rsidRDefault="00440CB2" w:rsidP="00B07863">
      <w:pPr>
        <w:pStyle w:val="Heading2"/>
        <w:spacing w:line="480" w:lineRule="auto"/>
        <w:rPr>
          <w:rFonts w:ascii="Times New Roman" w:hAnsi="Times New Roman" w:cs="Times New Roman"/>
          <w:b/>
          <w:color w:val="auto"/>
          <w:sz w:val="24"/>
          <w:szCs w:val="24"/>
        </w:rPr>
      </w:pPr>
      <w:bookmarkStart w:id="59" w:name="_Toc503950315"/>
      <w:bookmarkStart w:id="60" w:name="_Toc512962097"/>
      <w:r w:rsidRPr="00BC27ED">
        <w:rPr>
          <w:rFonts w:ascii="Times New Roman" w:hAnsi="Times New Roman" w:cs="Times New Roman"/>
          <w:b/>
          <w:color w:val="auto"/>
          <w:sz w:val="24"/>
          <w:szCs w:val="24"/>
        </w:rPr>
        <w:t>Primary:</w:t>
      </w:r>
      <w:bookmarkEnd w:id="59"/>
      <w:bookmarkEnd w:id="60"/>
    </w:p>
    <w:p w:rsidR="00CD66D4" w:rsidRDefault="00CD66D4" w:rsidP="003D4A22">
      <w:pPr>
        <w:spacing w:line="480" w:lineRule="auto"/>
      </w:pPr>
      <w:r w:rsidRPr="00CD66D4">
        <w:t xml:space="preserve">Arrian, </w:t>
      </w:r>
      <w:r w:rsidRPr="00CD66D4">
        <w:rPr>
          <w:i/>
        </w:rPr>
        <w:t>The Campaigns of Alexander</w:t>
      </w:r>
      <w:r w:rsidRPr="00CD66D4">
        <w:t>, Translated by Pamela Mensch, (New York: Anchor Books, 2010).</w:t>
      </w:r>
    </w:p>
    <w:p w:rsidR="00927358" w:rsidRPr="00BC27ED" w:rsidRDefault="00927358" w:rsidP="003D4A22">
      <w:pPr>
        <w:spacing w:line="480" w:lineRule="auto"/>
      </w:pPr>
      <w:r w:rsidRPr="00BC27ED">
        <w:t xml:space="preserve">Barry, B. Brigadier </w:t>
      </w:r>
      <w:r w:rsidR="00C85602">
        <w:rPr>
          <w:i/>
        </w:rPr>
        <w:t>The Road f</w:t>
      </w:r>
      <w:r w:rsidRPr="00BC27ED">
        <w:rPr>
          <w:i/>
        </w:rPr>
        <w:t xml:space="preserve">rom Sarajevo: British Army Operations in Bosnia 1995-1996 </w:t>
      </w:r>
      <w:r w:rsidRPr="00BC27ED">
        <w:t>(Gloucestershire: The History Press, 2016).</w:t>
      </w:r>
    </w:p>
    <w:p w:rsidR="005A05E9" w:rsidRPr="005A05E9" w:rsidRDefault="005A05E9" w:rsidP="003D4A22">
      <w:pPr>
        <w:spacing w:line="480" w:lineRule="auto"/>
        <w:rPr>
          <w:i/>
        </w:rPr>
      </w:pPr>
      <w:r w:rsidRPr="005A05E9">
        <w:t xml:space="preserve">Bramall, E. Field Marshal Lord MC </w:t>
      </w:r>
      <w:r w:rsidRPr="005A05E9">
        <w:rPr>
          <w:i/>
        </w:rPr>
        <w:t xml:space="preserve">The Bramall Papers: Reflections on War and Peace </w:t>
      </w:r>
      <w:r w:rsidRPr="005A05E9">
        <w:t>(South Yorkshire: Pen &amp; Sword, 2017).</w:t>
      </w:r>
    </w:p>
    <w:p w:rsidR="00D53A57" w:rsidRPr="00BC27ED" w:rsidRDefault="00B63C31" w:rsidP="003D4A22">
      <w:pPr>
        <w:spacing w:line="480" w:lineRule="auto"/>
      </w:pPr>
      <w:r w:rsidRPr="00BC27ED">
        <w:t>British Army</w:t>
      </w:r>
      <w:r w:rsidR="004D6764">
        <w:t>,</w:t>
      </w:r>
      <w:r w:rsidRPr="00BC27ED">
        <w:t xml:space="preserve"> </w:t>
      </w:r>
      <w:r w:rsidRPr="00BC27ED">
        <w:rPr>
          <w:i/>
        </w:rPr>
        <w:t>Field Manual Volume 1 Part 10</w:t>
      </w:r>
      <w:r w:rsidRPr="00BC27ED">
        <w:t xml:space="preserve"> </w:t>
      </w:r>
      <w:r w:rsidRPr="00BC27ED">
        <w:rPr>
          <w:i/>
        </w:rPr>
        <w:t>Countering Insurgency</w:t>
      </w:r>
      <w:r w:rsidRPr="00BC27ED">
        <w:t xml:space="preserve"> (2009)</w:t>
      </w:r>
      <w:r w:rsidR="00AB0AED">
        <w:t>.</w:t>
      </w:r>
      <w:r w:rsidRPr="00BC27ED">
        <w:t xml:space="preserve"> </w:t>
      </w:r>
      <w:r w:rsidR="002F39A9">
        <w:t xml:space="preserve">[online]. </w:t>
      </w:r>
      <w:r w:rsidRPr="00BC27ED">
        <w:t>Available</w:t>
      </w:r>
      <w:r w:rsidR="003A433E">
        <w:t xml:space="preserve"> at</w:t>
      </w:r>
      <w:r w:rsidRPr="00BC27ED">
        <w:t xml:space="preserve">: </w:t>
      </w:r>
      <w:r w:rsidRPr="0011160C">
        <w:rPr>
          <w:color w:val="0000CC"/>
          <w:u w:val="single"/>
        </w:rPr>
        <w:t>news.bbc.co.uk/2/shared/bsp/hi/pdfs/16_11_09_army_manual.pdf</w:t>
      </w:r>
      <w:r w:rsidRPr="00BC27ED">
        <w:t xml:space="preserve"> </w:t>
      </w:r>
      <w:r w:rsidR="00D53A57" w:rsidRPr="00BC27ED">
        <w:t>(accessed: 19/01/2018).</w:t>
      </w:r>
    </w:p>
    <w:p w:rsidR="005E2F80" w:rsidRDefault="005E2F80" w:rsidP="003D4A22">
      <w:pPr>
        <w:spacing w:line="480" w:lineRule="auto"/>
      </w:pPr>
      <w:r w:rsidRPr="005E2F80">
        <w:t xml:space="preserve">Carver, M. Field Marshal Lord DSO &amp; Bar, MC </w:t>
      </w:r>
      <w:r w:rsidRPr="005E2F80">
        <w:rPr>
          <w:i/>
        </w:rPr>
        <w:t xml:space="preserve">Out of Step </w:t>
      </w:r>
      <w:r w:rsidRPr="005E2F80">
        <w:t>(London: Century Hutchinson, 1989).</w:t>
      </w:r>
    </w:p>
    <w:p w:rsidR="00393999" w:rsidRDefault="00393999" w:rsidP="003D4A22">
      <w:pPr>
        <w:spacing w:line="480" w:lineRule="auto"/>
      </w:pPr>
      <w:r w:rsidRPr="00393999">
        <w:t xml:space="preserve">Chapman, C. Major General </w:t>
      </w:r>
      <w:r w:rsidRPr="00393999">
        <w:rPr>
          <w:i/>
        </w:rPr>
        <w:t xml:space="preserve">Notes from a Small Military </w:t>
      </w:r>
      <w:r w:rsidRPr="00393999">
        <w:t>(London: John Blake, 2015).</w:t>
      </w:r>
    </w:p>
    <w:p w:rsidR="001B4D78" w:rsidRDefault="001B4D78" w:rsidP="003D4A22">
      <w:pPr>
        <w:spacing w:line="480" w:lineRule="auto"/>
      </w:pPr>
      <w:r w:rsidRPr="001B4D78">
        <w:t xml:space="preserve">Clark, W. K. General </w:t>
      </w:r>
      <w:r w:rsidRPr="001B4D78">
        <w:rPr>
          <w:i/>
        </w:rPr>
        <w:t xml:space="preserve">A Time to Lead: For Duty, Honour and Country </w:t>
      </w:r>
      <w:r w:rsidRPr="001B4D78">
        <w:t>(New York: Palgrave Macmillan, 2007).</w:t>
      </w:r>
    </w:p>
    <w:p w:rsidR="00412A2E" w:rsidRDefault="00412A2E" w:rsidP="003D4A22">
      <w:pPr>
        <w:spacing w:line="480" w:lineRule="auto"/>
      </w:pPr>
      <w:r w:rsidRPr="00412A2E">
        <w:t xml:space="preserve">Clausewitz, C. von </w:t>
      </w:r>
      <w:r w:rsidRPr="00412A2E">
        <w:rPr>
          <w:bCs/>
        </w:rPr>
        <w:t>Generalmajor</w:t>
      </w:r>
      <w:r w:rsidRPr="00412A2E">
        <w:rPr>
          <w:i/>
        </w:rPr>
        <w:t xml:space="preserve"> On War </w:t>
      </w:r>
      <w:r w:rsidRPr="00412A2E">
        <w:t>Translated by J. J. Graham. (Hertfordshire: Wordsworth, 1997).</w:t>
      </w:r>
    </w:p>
    <w:p w:rsidR="001B53A3" w:rsidRPr="00BC27ED" w:rsidRDefault="001B53A3" w:rsidP="003D4A22">
      <w:pPr>
        <w:spacing w:line="480" w:lineRule="auto"/>
      </w:pPr>
      <w:r w:rsidRPr="00BC27ED">
        <w:t xml:space="preserve">Dallaire, R. Lieutenant General </w:t>
      </w:r>
      <w:r w:rsidRPr="00BC27ED">
        <w:rPr>
          <w:i/>
        </w:rPr>
        <w:t>Shake Hands with the Devil: The Failure of Humanity in Rwanda</w:t>
      </w:r>
      <w:r w:rsidRPr="00BC27ED">
        <w:t xml:space="preserve"> (London: Penguin, 2004).</w:t>
      </w:r>
    </w:p>
    <w:p w:rsidR="00FE7EF4" w:rsidRDefault="00FE7EF4" w:rsidP="003D4A22">
      <w:pPr>
        <w:spacing w:line="480" w:lineRule="auto"/>
      </w:pPr>
      <w:r w:rsidRPr="00FE7EF4">
        <w:t xml:space="preserve">Dannatt, R. General Lord MC </w:t>
      </w:r>
      <w:r w:rsidRPr="00FE7EF4">
        <w:rPr>
          <w:i/>
        </w:rPr>
        <w:t xml:space="preserve">Leading from the Front: The Autobiography </w:t>
      </w:r>
      <w:r w:rsidRPr="00FE7EF4">
        <w:t>(London: Transworld, 2011).</w:t>
      </w:r>
    </w:p>
    <w:p w:rsidR="004A068F" w:rsidRPr="00BC27ED" w:rsidRDefault="008D3663" w:rsidP="003D4A22">
      <w:pPr>
        <w:spacing w:line="480" w:lineRule="auto"/>
      </w:pPr>
      <w:r w:rsidRPr="00BC27ED">
        <w:t xml:space="preserve">de la Billière, P. General Sir DSO, MC &amp; Bar </w:t>
      </w:r>
      <w:r w:rsidRPr="00BC27ED">
        <w:rPr>
          <w:i/>
        </w:rPr>
        <w:t>Looking for Trouble: SAS to Gulf Command</w:t>
      </w:r>
      <w:r w:rsidR="003D4A22" w:rsidRPr="00BC27ED">
        <w:rPr>
          <w:i/>
        </w:rPr>
        <w:t>:</w:t>
      </w:r>
      <w:r w:rsidRPr="00BC27ED">
        <w:rPr>
          <w:i/>
        </w:rPr>
        <w:t xml:space="preserve"> The Autobiography </w:t>
      </w:r>
      <w:r w:rsidRPr="00BC27ED">
        <w:t>(London: Harper Collins, 1995).</w:t>
      </w:r>
    </w:p>
    <w:p w:rsidR="006354C6" w:rsidRDefault="006354C6" w:rsidP="00FC1C46">
      <w:pPr>
        <w:spacing w:line="480" w:lineRule="auto"/>
      </w:pPr>
      <w:r w:rsidRPr="006354C6">
        <w:lastRenderedPageBreak/>
        <w:t xml:space="preserve">Doyle, </w:t>
      </w:r>
      <w:r>
        <w:t xml:space="preserve">C. Colonel </w:t>
      </w:r>
      <w:r w:rsidRPr="006354C6">
        <w:rPr>
          <w:i/>
        </w:rPr>
        <w:t xml:space="preserve">Witness to War </w:t>
      </w:r>
      <w:r w:rsidRPr="0011160C">
        <w:rPr>
          <w:i/>
        </w:rPr>
        <w:t>Crimes</w:t>
      </w:r>
      <w:r w:rsidRPr="006354C6">
        <w:rPr>
          <w:i/>
        </w:rPr>
        <w:t xml:space="preserve">: The Memoirs of a Peacekeeper in Bosnia </w:t>
      </w:r>
      <w:r w:rsidRPr="006354C6">
        <w:t>(South Yorkshire: Pen &amp; Sword, 2018).</w:t>
      </w:r>
    </w:p>
    <w:p w:rsidR="0011160C" w:rsidRDefault="003B618A" w:rsidP="00FC1C46">
      <w:pPr>
        <w:spacing w:line="480" w:lineRule="auto"/>
      </w:pPr>
      <w:r w:rsidRPr="003B618A">
        <w:t xml:space="preserve">du Picq, C. J. J. J. A. Colonel </w:t>
      </w:r>
      <w:r w:rsidRPr="003B618A">
        <w:rPr>
          <w:i/>
        </w:rPr>
        <w:t xml:space="preserve">Battle Studies </w:t>
      </w:r>
      <w:r w:rsidRPr="003B618A">
        <w:t>Translated by R. J. Spiller. (Kansas: University Press of Kansas, 2017).</w:t>
      </w:r>
    </w:p>
    <w:p w:rsidR="0011160C" w:rsidRPr="0011160C" w:rsidRDefault="0011160C" w:rsidP="0011160C">
      <w:pPr>
        <w:spacing w:line="480" w:lineRule="auto"/>
      </w:pPr>
      <w:r w:rsidRPr="0011160C">
        <w:t xml:space="preserve">French Army </w:t>
      </w:r>
      <w:r w:rsidR="00DC0D14">
        <w:t>(</w:t>
      </w:r>
      <w:r w:rsidR="008C12A3">
        <w:t>Armée de T</w:t>
      </w:r>
      <w:r w:rsidR="00DC0D14" w:rsidRPr="00DC0D14">
        <w:t>erre</w:t>
      </w:r>
      <w:r w:rsidR="00DC0D14">
        <w:t>)</w:t>
      </w:r>
      <w:r w:rsidR="004D6764">
        <w:t>,</w:t>
      </w:r>
      <w:r w:rsidR="00DC0D14">
        <w:t xml:space="preserve"> </w:t>
      </w:r>
      <w:r w:rsidRPr="0011160C">
        <w:rPr>
          <w:i/>
        </w:rPr>
        <w:t>Doctrine</w:t>
      </w:r>
      <w:r w:rsidRPr="0011160C">
        <w:t xml:space="preserve"> </w:t>
      </w:r>
      <w:r w:rsidRPr="0011160C">
        <w:rPr>
          <w:i/>
        </w:rPr>
        <w:t xml:space="preserve">for Counterinsurgency at the Tactical Level </w:t>
      </w:r>
      <w:r w:rsidRPr="0011160C">
        <w:t>(2010)</w:t>
      </w:r>
      <w:r w:rsidR="003A433E">
        <w:t>.</w:t>
      </w:r>
      <w:r w:rsidRPr="0011160C">
        <w:t xml:space="preserve"> </w:t>
      </w:r>
      <w:r w:rsidR="002F39A9">
        <w:t xml:space="preserve">[online]. </w:t>
      </w:r>
      <w:r w:rsidRPr="0011160C">
        <w:t>Available</w:t>
      </w:r>
      <w:r w:rsidR="003A433E">
        <w:t xml:space="preserve"> at</w:t>
      </w:r>
      <w:r w:rsidRPr="0011160C">
        <w:t xml:space="preserve">: </w:t>
      </w:r>
      <w:hyperlink r:id="rId9" w:history="1">
        <w:r w:rsidRPr="00B272C1">
          <w:rPr>
            <w:rStyle w:val="Hyperlink"/>
          </w:rPr>
          <w:t>https://info.publicintelligence.net/FR-TacticalCOIN.pdf</w:t>
        </w:r>
      </w:hyperlink>
      <w:r>
        <w:t xml:space="preserve"> </w:t>
      </w:r>
      <w:r w:rsidRPr="0011160C">
        <w:t>(accessed: 21/04/2018).</w:t>
      </w:r>
    </w:p>
    <w:p w:rsidR="00CE6B7B" w:rsidRPr="00CE6B7B" w:rsidRDefault="00CE6B7B" w:rsidP="00FC1C46">
      <w:pPr>
        <w:spacing w:line="480" w:lineRule="auto"/>
        <w:rPr>
          <w:i/>
        </w:rPr>
      </w:pPr>
      <w:r w:rsidRPr="00CE6B7B">
        <w:t xml:space="preserve">Galula, D. Lieutenant Colonel </w:t>
      </w:r>
      <w:r w:rsidRPr="00CE6B7B">
        <w:rPr>
          <w:i/>
        </w:rPr>
        <w:t xml:space="preserve">Counterinsurgency Warfare: Theory and Practice </w:t>
      </w:r>
      <w:r w:rsidRPr="00CE6B7B">
        <w:t>(London: Praeger Security International, 2006).</w:t>
      </w:r>
    </w:p>
    <w:p w:rsidR="0011160C" w:rsidRDefault="0011160C" w:rsidP="00FC1C46">
      <w:pPr>
        <w:spacing w:line="480" w:lineRule="auto"/>
      </w:pPr>
      <w:r w:rsidRPr="0011160C">
        <w:t>German Army (Bundeswehr)</w:t>
      </w:r>
      <w:r w:rsidR="004D6764">
        <w:t>,</w:t>
      </w:r>
      <w:r w:rsidRPr="0011160C">
        <w:t xml:space="preserve"> </w:t>
      </w:r>
      <w:r w:rsidRPr="0011160C">
        <w:rPr>
          <w:i/>
        </w:rPr>
        <w:t xml:space="preserve">Preliminary Basics for the Role of Land Forces in Counter Insurgency </w:t>
      </w:r>
      <w:r w:rsidRPr="0011160C">
        <w:t>(2010)</w:t>
      </w:r>
      <w:r w:rsidR="003A433E">
        <w:t>.</w:t>
      </w:r>
      <w:r w:rsidRPr="0011160C">
        <w:t xml:space="preserve"> </w:t>
      </w:r>
      <w:r w:rsidR="003A433E">
        <w:t xml:space="preserve">[online]. </w:t>
      </w:r>
      <w:r w:rsidRPr="0011160C">
        <w:t>Available</w:t>
      </w:r>
      <w:r w:rsidR="003A433E">
        <w:t xml:space="preserve"> at</w:t>
      </w:r>
      <w:r w:rsidRPr="0011160C">
        <w:t xml:space="preserve">: </w:t>
      </w:r>
      <w:hyperlink r:id="rId10" w:history="1">
        <w:r w:rsidRPr="00B272C1">
          <w:rPr>
            <w:rStyle w:val="Hyperlink"/>
          </w:rPr>
          <w:t>https://info.publicintelligence.net/GermanyCOIN.pdf</w:t>
        </w:r>
      </w:hyperlink>
      <w:r>
        <w:t xml:space="preserve"> </w:t>
      </w:r>
      <w:r w:rsidRPr="0011160C">
        <w:t>(accessed: 21/04/2018).</w:t>
      </w:r>
    </w:p>
    <w:p w:rsidR="00FC1C46" w:rsidRPr="00BC27ED" w:rsidRDefault="00FC1C46" w:rsidP="00FC1C46">
      <w:pPr>
        <w:spacing w:line="480" w:lineRule="auto"/>
      </w:pPr>
      <w:r w:rsidRPr="00BC27ED">
        <w:t xml:space="preserve">Giap, V. N. General </w:t>
      </w:r>
      <w:r w:rsidRPr="00BC27ED">
        <w:rPr>
          <w:i/>
        </w:rPr>
        <w:t xml:space="preserve">The Military Art of People’s War: Selected Writings of General Vo Nguyen Giap </w:t>
      </w:r>
      <w:r w:rsidRPr="00BC27ED">
        <w:t>(New York: Monthly Review</w:t>
      </w:r>
      <w:r w:rsidR="00401CE4">
        <w:t xml:space="preserve"> Press</w:t>
      </w:r>
      <w:r w:rsidRPr="00BC27ED">
        <w:t>, 1971).</w:t>
      </w:r>
    </w:p>
    <w:p w:rsidR="00FC1C46" w:rsidRPr="00BC27ED" w:rsidRDefault="00FC1C46" w:rsidP="003D4A22">
      <w:pPr>
        <w:spacing w:line="480" w:lineRule="auto"/>
      </w:pPr>
      <w:r w:rsidRPr="00BC27ED">
        <w:t xml:space="preserve">Giap, V. N. General </w:t>
      </w:r>
      <w:r w:rsidRPr="00BC27ED">
        <w:rPr>
          <w:i/>
        </w:rPr>
        <w:t xml:space="preserve">People’s War People’s Army: The Viet Cong Insurrection Manual for Underdeveloped Countries </w:t>
      </w:r>
      <w:r w:rsidRPr="00BC27ED">
        <w:t>(Hawaii: University Press of the Pacific, 2001).</w:t>
      </w:r>
    </w:p>
    <w:p w:rsidR="00FC1C46" w:rsidRPr="00BC27ED" w:rsidRDefault="00FC1C46" w:rsidP="003D4A22">
      <w:pPr>
        <w:spacing w:line="480" w:lineRule="auto"/>
      </w:pPr>
      <w:r w:rsidRPr="00BC27ED">
        <w:t xml:space="preserve">Guevara, E. ‘Che’ </w:t>
      </w:r>
      <w:r w:rsidRPr="00BC27ED">
        <w:rPr>
          <w:i/>
        </w:rPr>
        <w:t xml:space="preserve">Guerrilla Warfare </w:t>
      </w:r>
      <w:r w:rsidR="004C1682" w:rsidRPr="00BC27ED">
        <w:t>(London: Harper Collins, 2009).</w:t>
      </w:r>
    </w:p>
    <w:p w:rsidR="008F4E63" w:rsidRPr="00BC27ED" w:rsidRDefault="003D4A22" w:rsidP="003D4A22">
      <w:pPr>
        <w:spacing w:line="480" w:lineRule="auto"/>
      </w:pPr>
      <w:r w:rsidRPr="00BC27ED">
        <w:t xml:space="preserve">Jackson, M. General Sir DSO </w:t>
      </w:r>
      <w:r w:rsidRPr="00BC27ED">
        <w:rPr>
          <w:i/>
        </w:rPr>
        <w:t xml:space="preserve">Soldier: The Autobiography </w:t>
      </w:r>
      <w:r w:rsidRPr="00BC27ED">
        <w:t>(London: Transworld, 2007).</w:t>
      </w:r>
    </w:p>
    <w:p w:rsidR="006C5AAC" w:rsidRPr="006C5AAC" w:rsidRDefault="006C5AAC" w:rsidP="006C5AAC">
      <w:pPr>
        <w:spacing w:line="480" w:lineRule="auto"/>
      </w:pPr>
      <w:r w:rsidRPr="006C5AAC">
        <w:t xml:space="preserve">Legislation.gov.uk, ‘Terrorism Act 2000’ (2018). [online]. Available at: </w:t>
      </w:r>
      <w:hyperlink r:id="rId11" w:history="1">
        <w:r w:rsidRPr="006C5AAC">
          <w:rPr>
            <w:rStyle w:val="Hyperlink"/>
          </w:rPr>
          <w:t>http://www.legislation.gov.uk/ukpga/2000/11/contents</w:t>
        </w:r>
      </w:hyperlink>
      <w:r w:rsidRPr="006C5AAC">
        <w:t xml:space="preserve"> (accessed: 25/03/2018).</w:t>
      </w:r>
    </w:p>
    <w:p w:rsidR="006C5AAC" w:rsidRDefault="006C5AAC" w:rsidP="009A2D38">
      <w:pPr>
        <w:spacing w:line="480" w:lineRule="auto"/>
      </w:pPr>
      <w:bookmarkStart w:id="61" w:name="_Hlk509746380"/>
      <w:r w:rsidRPr="006C5AAC">
        <w:t xml:space="preserve">Legisaltion.gov.uk, ‘Terrorism Act 2000 (Proscribed Organisations) (Amendment) (No. 3) Order 2016’ (2018). [online]. Available at: </w:t>
      </w:r>
      <w:hyperlink r:id="rId12" w:history="1">
        <w:r w:rsidRPr="006C5AAC">
          <w:rPr>
            <w:rStyle w:val="Hyperlink"/>
          </w:rPr>
          <w:t>http://www.legislation.gov.uk/uksi/2016/1238/article/2/made</w:t>
        </w:r>
      </w:hyperlink>
      <w:r w:rsidRPr="006C5AAC">
        <w:t xml:space="preserve"> </w:t>
      </w:r>
      <w:bookmarkEnd w:id="61"/>
      <w:r w:rsidRPr="006C5AAC">
        <w:t>(accessed: 25/03/2018).</w:t>
      </w:r>
    </w:p>
    <w:p w:rsidR="00F55B71" w:rsidRDefault="00F55B71" w:rsidP="009A2D38">
      <w:pPr>
        <w:spacing w:line="480" w:lineRule="auto"/>
      </w:pPr>
      <w:r w:rsidRPr="00F55B71">
        <w:lastRenderedPageBreak/>
        <w:t xml:space="preserve">Margret Thatcher Foundation, ‘Defence White Paper 1981’ (1981). [online]. Available: </w:t>
      </w:r>
      <w:hyperlink r:id="rId13" w:history="1">
        <w:r w:rsidRPr="00F55B71">
          <w:rPr>
            <w:rStyle w:val="Hyperlink"/>
          </w:rPr>
          <w:t>https://www.margaretthatcher.org/document/121307</w:t>
        </w:r>
      </w:hyperlink>
      <w:r w:rsidRPr="00F55B71">
        <w:t xml:space="preserve"> (accessed: 01/05/2018).</w:t>
      </w:r>
    </w:p>
    <w:p w:rsidR="00BD1E7C" w:rsidRDefault="00BD1E7C" w:rsidP="009A2D38">
      <w:pPr>
        <w:spacing w:line="480" w:lineRule="auto"/>
      </w:pPr>
      <w:r w:rsidRPr="00BD1E7C">
        <w:t xml:space="preserve">McChrystal, S. General </w:t>
      </w:r>
      <w:r w:rsidRPr="00BD1E7C">
        <w:rPr>
          <w:i/>
        </w:rPr>
        <w:t xml:space="preserve">My Share of the Task: A Memoir </w:t>
      </w:r>
      <w:r w:rsidRPr="00BD1E7C">
        <w:t>(New York: Penguin, 2014).</w:t>
      </w:r>
    </w:p>
    <w:p w:rsidR="003325A9" w:rsidRPr="00BC27ED" w:rsidRDefault="003325A9" w:rsidP="009A2D38">
      <w:pPr>
        <w:spacing w:line="480" w:lineRule="auto"/>
      </w:pPr>
      <w:r w:rsidRPr="00BC27ED">
        <w:t xml:space="preserve">Mitchell, C. Lieutenant Colonel ‘Mad Mitch’ </w:t>
      </w:r>
      <w:r w:rsidRPr="00BC27ED">
        <w:rPr>
          <w:i/>
        </w:rPr>
        <w:t xml:space="preserve">Having Been a Soldier </w:t>
      </w:r>
      <w:r w:rsidRPr="00BC27ED">
        <w:t>(London: Mayflower, 1970).</w:t>
      </w:r>
    </w:p>
    <w:p w:rsidR="00CA615F" w:rsidRPr="00BC27ED" w:rsidRDefault="004D6764" w:rsidP="009A2D38">
      <w:pPr>
        <w:spacing w:line="480" w:lineRule="auto"/>
      </w:pPr>
      <w:r>
        <w:t>NATO</w:t>
      </w:r>
      <w:r w:rsidR="00CA615F" w:rsidRPr="00BC27ED">
        <w:t xml:space="preserve"> Media Operations Centre</w:t>
      </w:r>
      <w:r>
        <w:t>,</w:t>
      </w:r>
      <w:r w:rsidR="00CA615F" w:rsidRPr="00BC27ED">
        <w:t xml:space="preserve"> </w:t>
      </w:r>
      <w:r w:rsidR="00E11BC2" w:rsidRPr="00BC27ED">
        <w:rPr>
          <w:i/>
        </w:rPr>
        <w:t xml:space="preserve">NATO’s </w:t>
      </w:r>
      <w:bookmarkStart w:id="62" w:name="_Hlk505435635"/>
      <w:r w:rsidR="00E11BC2" w:rsidRPr="00BC27ED">
        <w:rPr>
          <w:i/>
        </w:rPr>
        <w:t>Support to Counter-Narcotics Efforts in Afghanistan</w:t>
      </w:r>
      <w:r w:rsidR="00CA615F" w:rsidRPr="00BC27ED">
        <w:rPr>
          <w:i/>
        </w:rPr>
        <w:t xml:space="preserve"> </w:t>
      </w:r>
      <w:bookmarkEnd w:id="62"/>
      <w:r w:rsidR="00CA615F" w:rsidRPr="00BC27ED">
        <w:rPr>
          <w:i/>
        </w:rPr>
        <w:t>June 2009</w:t>
      </w:r>
      <w:r w:rsidR="00AF406A">
        <w:t xml:space="preserve"> </w:t>
      </w:r>
      <w:r w:rsidR="003A433E">
        <w:t>(2009). [online]. A</w:t>
      </w:r>
      <w:r w:rsidR="00AF406A">
        <w:t>vailable</w:t>
      </w:r>
      <w:r w:rsidR="003A433E">
        <w:t xml:space="preserve"> at</w:t>
      </w:r>
      <w:r w:rsidR="00AF406A">
        <w:t xml:space="preserve">: </w:t>
      </w:r>
      <w:hyperlink r:id="rId14" w:history="1">
        <w:r w:rsidR="005742D8" w:rsidRPr="00B272C1">
          <w:rPr>
            <w:rStyle w:val="Hyperlink"/>
          </w:rPr>
          <w:t>http://www.europarl.europa.eu/meetdocs/2009_2014/documents/sede/dv/sede250110natonarcotics_/sede250110natonarcotics_en.pdf</w:t>
        </w:r>
      </w:hyperlink>
      <w:r w:rsidR="005742D8">
        <w:t xml:space="preserve"> </w:t>
      </w:r>
      <w:r w:rsidR="00CA615F" w:rsidRPr="00BC27ED">
        <w:t>(accessed: 28/01/2018).</w:t>
      </w:r>
    </w:p>
    <w:p w:rsidR="00CD66D4" w:rsidRDefault="00CD66D4" w:rsidP="00397CAA">
      <w:pPr>
        <w:spacing w:line="480" w:lineRule="auto"/>
      </w:pPr>
      <w:r w:rsidRPr="00CD66D4">
        <w:t xml:space="preserve">Quintus Curtius Rufus, </w:t>
      </w:r>
      <w:r w:rsidRPr="00CD66D4">
        <w:rPr>
          <w:i/>
        </w:rPr>
        <w:t>The History of Alexander</w:t>
      </w:r>
      <w:r w:rsidRPr="00CD66D4">
        <w:t>, Translated by John Yardley,</w:t>
      </w:r>
      <w:r w:rsidR="00E34650">
        <w:t xml:space="preserve"> (London: Penguin Books, 2004).</w:t>
      </w:r>
    </w:p>
    <w:p w:rsidR="00594E77" w:rsidRDefault="00594E77" w:rsidP="00397CAA">
      <w:pPr>
        <w:spacing w:line="480" w:lineRule="auto"/>
      </w:pPr>
      <w:r w:rsidRPr="00594E77">
        <w:t xml:space="preserve">Richards, D. General Lord DSO </w:t>
      </w:r>
      <w:r w:rsidRPr="00594E77">
        <w:rPr>
          <w:i/>
        </w:rPr>
        <w:t xml:space="preserve">Taking Command: The Autobiography </w:t>
      </w:r>
      <w:r w:rsidRPr="00594E77">
        <w:t>(London: Headline, 2015).</w:t>
      </w:r>
    </w:p>
    <w:p w:rsidR="00397CAA" w:rsidRPr="00BC27ED" w:rsidRDefault="00397CAA" w:rsidP="00397CAA">
      <w:pPr>
        <w:spacing w:line="480" w:lineRule="auto"/>
      </w:pPr>
      <w:r w:rsidRPr="00BC27ED">
        <w:t xml:space="preserve">Rose, M. General Sir DSO, QGM </w:t>
      </w:r>
      <w:r w:rsidRPr="00BC27ED">
        <w:rPr>
          <w:i/>
        </w:rPr>
        <w:t xml:space="preserve">Fighting for Peace: Bosnia 1994 </w:t>
      </w:r>
      <w:r w:rsidRPr="00BC27ED">
        <w:t>(London: Harvill</w:t>
      </w:r>
      <w:r w:rsidR="00DB638A">
        <w:t xml:space="preserve"> Press</w:t>
      </w:r>
      <w:r w:rsidRPr="00BC27ED">
        <w:t>, 1998)</w:t>
      </w:r>
      <w:r w:rsidR="001F273E">
        <w:t>.</w:t>
      </w:r>
    </w:p>
    <w:p w:rsidR="00B41B67" w:rsidRDefault="00B41B67" w:rsidP="009A2D38">
      <w:pPr>
        <w:spacing w:line="480" w:lineRule="auto"/>
      </w:pPr>
      <w:r w:rsidRPr="00B41B67">
        <w:t xml:space="preserve">Spicer, T. Lieutenant Colonel </w:t>
      </w:r>
      <w:r w:rsidRPr="00B41B67">
        <w:rPr>
          <w:i/>
        </w:rPr>
        <w:t xml:space="preserve">An Unorthodox Soldier: Peace and War and the Sandline Affair: An Autobiography </w:t>
      </w:r>
      <w:r w:rsidRPr="00B41B67">
        <w:t>(Edinburgh: Mainstream Publishing, 1999).</w:t>
      </w:r>
    </w:p>
    <w:p w:rsidR="00397CAA" w:rsidRPr="00BC27ED" w:rsidRDefault="00397CAA" w:rsidP="009A2D38">
      <w:pPr>
        <w:spacing w:line="480" w:lineRule="auto"/>
      </w:pPr>
      <w:r w:rsidRPr="00BC27ED">
        <w:t xml:space="preserve">Stewart, B. Colonel DSO </w:t>
      </w:r>
      <w:r w:rsidRPr="00BC27ED">
        <w:rPr>
          <w:i/>
        </w:rPr>
        <w:t xml:space="preserve">Broken </w:t>
      </w:r>
      <w:r w:rsidRPr="006F3FE0">
        <w:rPr>
          <w:i/>
          <w:noProof/>
        </w:rPr>
        <w:t>Lives:</w:t>
      </w:r>
      <w:r w:rsidRPr="00BC27ED">
        <w:rPr>
          <w:i/>
        </w:rPr>
        <w:t xml:space="preserve"> A Personal View </w:t>
      </w:r>
      <w:r w:rsidRPr="00BC27ED">
        <w:rPr>
          <w:i/>
          <w:noProof/>
        </w:rPr>
        <w:t>o</w:t>
      </w:r>
      <w:r w:rsidR="002A34D6" w:rsidRPr="00BC27ED">
        <w:rPr>
          <w:i/>
          <w:noProof/>
        </w:rPr>
        <w:t>f</w:t>
      </w:r>
      <w:r w:rsidRPr="00BC27ED">
        <w:rPr>
          <w:i/>
        </w:rPr>
        <w:t xml:space="preserve"> the Bosnian Conflict </w:t>
      </w:r>
      <w:r w:rsidRPr="00BC27ED">
        <w:t>(London: Harper Collins, 1994).</w:t>
      </w:r>
    </w:p>
    <w:p w:rsidR="00FC5FE3" w:rsidRDefault="00FC5FE3" w:rsidP="009A2D38">
      <w:pPr>
        <w:spacing w:line="480" w:lineRule="auto"/>
      </w:pPr>
      <w:r w:rsidRPr="00FC5FE3">
        <w:t xml:space="preserve">Sussex University, ‘Rethinking British Defence Policy and its Economic Implications’ (1994). [online]. Available: </w:t>
      </w:r>
      <w:hyperlink r:id="rId15" w:history="1">
        <w:r w:rsidRPr="00FC5FE3">
          <w:rPr>
            <w:rStyle w:val="Hyperlink"/>
          </w:rPr>
          <w:t>www.sussex.ac.uk/sei/documents/sei-working-paper-no-8.pdf</w:t>
        </w:r>
      </w:hyperlink>
      <w:r w:rsidRPr="00FC5FE3">
        <w:rPr>
          <w:i/>
          <w:iCs/>
        </w:rPr>
        <w:t xml:space="preserve"> </w:t>
      </w:r>
      <w:r w:rsidRPr="00FC5FE3">
        <w:rPr>
          <w:iCs/>
        </w:rPr>
        <w:t>(accessed: 01/05/2018).</w:t>
      </w:r>
    </w:p>
    <w:p w:rsidR="009B018A" w:rsidRDefault="009B018A" w:rsidP="009A2D38">
      <w:pPr>
        <w:spacing w:line="480" w:lineRule="auto"/>
      </w:pPr>
      <w:r w:rsidRPr="009B018A">
        <w:lastRenderedPageBreak/>
        <w:t xml:space="preserve">Tanham, G. K. </w:t>
      </w:r>
      <w:r w:rsidRPr="009B018A">
        <w:rPr>
          <w:i/>
        </w:rPr>
        <w:t xml:space="preserve">Communist Revolutionary Warfare: From the Viet Minh to the Viet Cong </w:t>
      </w:r>
      <w:r w:rsidRPr="009B018A">
        <w:t>(London: Praeger Security International, 2006).</w:t>
      </w:r>
    </w:p>
    <w:p w:rsidR="00E83CF8" w:rsidRDefault="00E83CF8" w:rsidP="009A2D38">
      <w:pPr>
        <w:spacing w:line="480" w:lineRule="auto"/>
      </w:pPr>
      <w:r w:rsidRPr="00E83CF8">
        <w:t xml:space="preserve">The National Archives, ‘Defence White Paper 1957’ </w:t>
      </w:r>
      <w:r w:rsidR="00F55B71">
        <w:t xml:space="preserve">(1957). [online]. </w:t>
      </w:r>
      <w:r w:rsidRPr="00E83CF8">
        <w:t xml:space="preserve">Available: </w:t>
      </w:r>
      <w:hyperlink r:id="rId16" w:history="1">
        <w:r w:rsidRPr="00E83CF8">
          <w:rPr>
            <w:rStyle w:val="Hyperlink"/>
          </w:rPr>
          <w:t>http://filestore.nationalarchives.gov.uk/pdfs/small/cab-129-86-c-57-84-34.pdf</w:t>
        </w:r>
      </w:hyperlink>
      <w:r w:rsidRPr="00E83CF8">
        <w:t xml:space="preserve"> (accessed: 01/05/2018).</w:t>
      </w:r>
    </w:p>
    <w:p w:rsidR="00E83CF8" w:rsidRDefault="00E83CF8" w:rsidP="009A2D38">
      <w:pPr>
        <w:spacing w:line="480" w:lineRule="auto"/>
      </w:pPr>
      <w:r w:rsidRPr="00E83CF8">
        <w:t xml:space="preserve">The National Archives, ‘Defence White Paper 1966’ </w:t>
      </w:r>
      <w:r w:rsidR="00F55B71">
        <w:t xml:space="preserve">(1966). [online]. </w:t>
      </w:r>
      <w:r w:rsidRPr="00E83CF8">
        <w:t xml:space="preserve">Available: </w:t>
      </w:r>
      <w:hyperlink r:id="rId17" w:history="1">
        <w:r w:rsidRPr="00E83CF8">
          <w:rPr>
            <w:rStyle w:val="Hyperlink"/>
          </w:rPr>
          <w:t>http://filestore.nationalarchives.gov.uk/pdfs/small/cab-129-124-c-33.pdf</w:t>
        </w:r>
      </w:hyperlink>
      <w:r w:rsidRPr="00E83CF8">
        <w:t xml:space="preserve"> (accessed: 01/05/2018).</w:t>
      </w:r>
    </w:p>
    <w:p w:rsidR="00F55B71" w:rsidRDefault="00F55B71" w:rsidP="009A2D38">
      <w:pPr>
        <w:spacing w:line="480" w:lineRule="auto"/>
      </w:pPr>
      <w:r w:rsidRPr="00F55B71">
        <w:t xml:space="preserve">National Archives, ‘Defence White Paper 1975’ (1975). [online]. Available: </w:t>
      </w:r>
      <w:hyperlink r:id="rId18" w:history="1">
        <w:r w:rsidRPr="00F55B71">
          <w:rPr>
            <w:rStyle w:val="Hyperlink"/>
          </w:rPr>
          <w:t>http://filestore.nationalarchives.gov.uk/pdfs/small/cab-129-181-c-21.pdf</w:t>
        </w:r>
      </w:hyperlink>
      <w:r w:rsidRPr="00F55B71">
        <w:t xml:space="preserve"> (accessed: 01/05/2018).</w:t>
      </w:r>
    </w:p>
    <w:p w:rsidR="00F55B71" w:rsidRDefault="00F55B71" w:rsidP="009A2D38">
      <w:pPr>
        <w:spacing w:line="480" w:lineRule="auto"/>
      </w:pPr>
      <w:r w:rsidRPr="00F55B71">
        <w:t xml:space="preserve">The National Archives, ‘Front Line First 1994’ (1994). [online]. Available: </w:t>
      </w:r>
      <w:r w:rsidRPr="00F55B71">
        <w:rPr>
          <w:color w:val="0000FF"/>
          <w:u w:val="single"/>
        </w:rPr>
        <w:t>researchbriefings.files.parliament.uk/documents/RP94-101/RP94-101.pdf</w:t>
      </w:r>
      <w:r w:rsidRPr="00F55B71">
        <w:rPr>
          <w:color w:val="0000FF"/>
        </w:rPr>
        <w:t xml:space="preserve"> </w:t>
      </w:r>
      <w:r w:rsidRPr="00F55B71">
        <w:t>(accessed: 01/05/2018).</w:t>
      </w:r>
    </w:p>
    <w:p w:rsidR="00A90A5B" w:rsidRDefault="00A90A5B" w:rsidP="009A2D38">
      <w:pPr>
        <w:spacing w:line="480" w:lineRule="auto"/>
      </w:pPr>
      <w:r>
        <w:t xml:space="preserve">Thucydides, </w:t>
      </w:r>
      <w:r>
        <w:rPr>
          <w:i/>
        </w:rPr>
        <w:t>History of the P</w:t>
      </w:r>
      <w:r w:rsidR="0026208A">
        <w:rPr>
          <w:i/>
        </w:rPr>
        <w:t xml:space="preserve">eloponnesian War, </w:t>
      </w:r>
      <w:r w:rsidR="0026208A">
        <w:t>Translated by Richard Crawley</w:t>
      </w:r>
      <w:r w:rsidR="00AF406A">
        <w:t>, (New York: Free Press, 1996).</w:t>
      </w:r>
    </w:p>
    <w:p w:rsidR="00C6620D" w:rsidRDefault="00C6620D" w:rsidP="009A2D38">
      <w:pPr>
        <w:spacing w:line="480" w:lineRule="auto"/>
      </w:pPr>
      <w:r w:rsidRPr="00C6620D">
        <w:t xml:space="preserve">Trinquier, R. Colonel </w:t>
      </w:r>
      <w:r w:rsidRPr="00C6620D">
        <w:rPr>
          <w:i/>
        </w:rPr>
        <w:t xml:space="preserve">Modern Warfare: A French View of Counterinsurgency </w:t>
      </w:r>
      <w:r w:rsidRPr="00C6620D">
        <w:t>(London: Praeger Security International, 2006).</w:t>
      </w:r>
    </w:p>
    <w:p w:rsidR="009A2D38" w:rsidRPr="00BC27ED" w:rsidRDefault="009A2D38" w:rsidP="009A2D38">
      <w:pPr>
        <w:spacing w:line="480" w:lineRule="auto"/>
      </w:pPr>
      <w:r w:rsidRPr="00BC27ED">
        <w:t xml:space="preserve">Tse-Tung, M. </w:t>
      </w:r>
      <w:r w:rsidRPr="00BC27ED">
        <w:rPr>
          <w:i/>
        </w:rPr>
        <w:t xml:space="preserve">On Guerrilla Warfare </w:t>
      </w:r>
      <w:r w:rsidRPr="00BC27ED">
        <w:t>Translated by Simon B. Griffith (New York, Dover</w:t>
      </w:r>
      <w:r w:rsidR="00401CE4">
        <w:t xml:space="preserve"> Publications</w:t>
      </w:r>
      <w:r w:rsidRPr="00BC27ED">
        <w:t>, 2005).</w:t>
      </w:r>
    </w:p>
    <w:p w:rsidR="00516DB2" w:rsidRDefault="00516DB2" w:rsidP="00347ABE">
      <w:pPr>
        <w:spacing w:line="480" w:lineRule="auto"/>
      </w:pPr>
      <w:bookmarkStart w:id="63" w:name="_Hlk504309635"/>
      <w:bookmarkStart w:id="64" w:name="_Toc503950316"/>
      <w:r w:rsidRPr="00516DB2">
        <w:t xml:space="preserve">US Department of Defence, Department of the Army, </w:t>
      </w:r>
      <w:r w:rsidRPr="00516DB2">
        <w:rPr>
          <w:i/>
        </w:rPr>
        <w:t>Field Manual 3-24 Counter Insurgency</w:t>
      </w:r>
      <w:r w:rsidRPr="00516DB2">
        <w:t xml:space="preserve"> (2006). </w:t>
      </w:r>
      <w:r w:rsidR="003A433E">
        <w:t xml:space="preserve">[online]. </w:t>
      </w:r>
      <w:r w:rsidRPr="00516DB2">
        <w:t>Available</w:t>
      </w:r>
      <w:r w:rsidR="003A433E">
        <w:t xml:space="preserve"> at</w:t>
      </w:r>
      <w:r w:rsidRPr="00516DB2">
        <w:t xml:space="preserve">: </w:t>
      </w:r>
      <w:r w:rsidRPr="00516DB2">
        <w:rPr>
          <w:color w:val="0000FF"/>
          <w:u w:val="single"/>
        </w:rPr>
        <w:t>usacac.army.mil/cac2/Repository/Materials/COIN-FM3-24.pdf</w:t>
      </w:r>
      <w:bookmarkEnd w:id="63"/>
      <w:r w:rsidRPr="00516DB2">
        <w:rPr>
          <w:color w:val="1F497D" w:themeColor="text2"/>
        </w:rPr>
        <w:t xml:space="preserve"> </w:t>
      </w:r>
      <w:r w:rsidRPr="00516DB2">
        <w:t>(accessed: 19/01/2018).</w:t>
      </w:r>
    </w:p>
    <w:p w:rsidR="00244BE8" w:rsidRDefault="00244BE8" w:rsidP="00347ABE">
      <w:pPr>
        <w:spacing w:line="480" w:lineRule="auto"/>
      </w:pPr>
      <w:r w:rsidRPr="00244BE8">
        <w:t xml:space="preserve">Valeriano, N. D. Colonel &amp; Bohannan, C. T. R. Colonel </w:t>
      </w:r>
      <w:r w:rsidRPr="00244BE8">
        <w:rPr>
          <w:i/>
        </w:rPr>
        <w:t>Counter-Guerrilla Operations: The Philippine Experience</w:t>
      </w:r>
      <w:r w:rsidRPr="00244BE8">
        <w:t xml:space="preserve"> (London: Praeger Security International, 2006).</w:t>
      </w:r>
    </w:p>
    <w:p w:rsidR="00E4029A" w:rsidRPr="00E4029A" w:rsidRDefault="00E4029A" w:rsidP="00347ABE">
      <w:pPr>
        <w:spacing w:line="480" w:lineRule="auto"/>
      </w:pPr>
      <w:r w:rsidRPr="00E4029A">
        <w:lastRenderedPageBreak/>
        <w:t xml:space="preserve">Wilson, D. Major General MC </w:t>
      </w:r>
      <w:r w:rsidRPr="00E4029A">
        <w:rPr>
          <w:i/>
        </w:rPr>
        <w:t xml:space="preserve">Tempting the Fates: A Memoir of Service in the Second World War, Palestine, Korea, Kenya and Aden </w:t>
      </w:r>
      <w:r w:rsidRPr="00E4029A">
        <w:t>(South Yorkshire: Pen &amp; Sword, 2006).</w:t>
      </w:r>
    </w:p>
    <w:p w:rsidR="00347ABE" w:rsidRPr="00347ABE" w:rsidRDefault="00347ABE" w:rsidP="00347ABE">
      <w:pPr>
        <w:spacing w:line="480" w:lineRule="auto"/>
      </w:pPr>
      <w:r w:rsidRPr="00347ABE">
        <w:t xml:space="preserve">Woolley, M. Major </w:t>
      </w:r>
      <w:r w:rsidRPr="00347ABE">
        <w:rPr>
          <w:i/>
        </w:rPr>
        <w:t>Cleanse Their Souls:</w:t>
      </w:r>
      <w:r w:rsidRPr="00347ABE">
        <w:t xml:space="preserve"> </w:t>
      </w:r>
      <w:r w:rsidRPr="00347ABE">
        <w:rPr>
          <w:i/>
        </w:rPr>
        <w:t xml:space="preserve">Peace Keeping in Bosnia’s Civil War 1992-1993 </w:t>
      </w:r>
      <w:r w:rsidR="006F716A">
        <w:t>(South Yorkshire:</w:t>
      </w:r>
      <w:r w:rsidRPr="00347ABE">
        <w:t xml:space="preserve"> Pen &amp; Sword, 2004).</w:t>
      </w:r>
    </w:p>
    <w:p w:rsidR="00CD66D4" w:rsidRDefault="00CD66D4" w:rsidP="00D53A57">
      <w:pPr>
        <w:spacing w:line="480" w:lineRule="auto"/>
      </w:pPr>
    </w:p>
    <w:p w:rsidR="00182911" w:rsidRDefault="00182911" w:rsidP="00D53A57">
      <w:pPr>
        <w:spacing w:line="480" w:lineRule="auto"/>
      </w:pPr>
    </w:p>
    <w:p w:rsidR="004A068F" w:rsidRPr="00BC27ED" w:rsidRDefault="00440CB2" w:rsidP="00B07863">
      <w:pPr>
        <w:pStyle w:val="Heading2"/>
        <w:spacing w:line="480" w:lineRule="auto"/>
        <w:rPr>
          <w:rFonts w:ascii="Times New Roman" w:hAnsi="Times New Roman" w:cs="Times New Roman"/>
          <w:b/>
          <w:color w:val="auto"/>
          <w:sz w:val="24"/>
          <w:szCs w:val="24"/>
        </w:rPr>
      </w:pPr>
      <w:bookmarkStart w:id="65" w:name="_Toc512962098"/>
      <w:r w:rsidRPr="00BC27ED">
        <w:rPr>
          <w:rFonts w:ascii="Times New Roman" w:hAnsi="Times New Roman" w:cs="Times New Roman"/>
          <w:b/>
          <w:color w:val="auto"/>
          <w:sz w:val="24"/>
          <w:szCs w:val="24"/>
        </w:rPr>
        <w:t>Secondary:</w:t>
      </w:r>
      <w:bookmarkEnd w:id="64"/>
      <w:bookmarkEnd w:id="65"/>
    </w:p>
    <w:p w:rsidR="005F270C" w:rsidRDefault="005F270C" w:rsidP="00F276B9">
      <w:pPr>
        <w:spacing w:line="480" w:lineRule="auto"/>
      </w:pPr>
      <w:r>
        <w:t>1</w:t>
      </w:r>
      <w:r w:rsidRPr="005F270C">
        <w:rPr>
          <w:vertAlign w:val="superscript"/>
        </w:rPr>
        <w:t>st</w:t>
      </w:r>
      <w:r>
        <w:t xml:space="preserve"> German-Dutch Corps, (2018). [online]. Available</w:t>
      </w:r>
      <w:r w:rsidR="003A433E">
        <w:t xml:space="preserve"> at</w:t>
      </w:r>
      <w:r>
        <w:t xml:space="preserve">: </w:t>
      </w:r>
      <w:hyperlink r:id="rId19" w:history="1">
        <w:r w:rsidR="009D332D" w:rsidRPr="009D332D">
          <w:rPr>
            <w:rStyle w:val="Hyperlink"/>
          </w:rPr>
          <w:t>http://1gnc.org/about-us/</w:t>
        </w:r>
      </w:hyperlink>
      <w:r w:rsidR="009F6E35">
        <w:t xml:space="preserve"> </w:t>
      </w:r>
      <w:r>
        <w:t>(accessed: 25/03/2018).</w:t>
      </w:r>
    </w:p>
    <w:p w:rsidR="00415757" w:rsidRDefault="00415757" w:rsidP="00F276B9">
      <w:pPr>
        <w:spacing w:line="480" w:lineRule="auto"/>
      </w:pPr>
      <w:r w:rsidRPr="00415757">
        <w:t xml:space="preserve">Australian Government, Department of Defence, ‘Operation Okra’ </w:t>
      </w:r>
      <w:r w:rsidR="00E12A43" w:rsidRPr="00E12A43">
        <w:t xml:space="preserve">(2018). [online]. </w:t>
      </w:r>
      <w:r w:rsidRPr="00415757">
        <w:t>Available</w:t>
      </w:r>
      <w:r w:rsidR="003A433E">
        <w:t xml:space="preserve"> at</w:t>
      </w:r>
      <w:r w:rsidRPr="00415757">
        <w:t xml:space="preserve">: </w:t>
      </w:r>
      <w:hyperlink r:id="rId20" w:history="1">
        <w:r w:rsidRPr="00415757">
          <w:rPr>
            <w:rStyle w:val="Hyperlink"/>
          </w:rPr>
          <w:t>http://www.defence.gov.au/operations/okra/</w:t>
        </w:r>
      </w:hyperlink>
      <w:r>
        <w:t xml:space="preserve"> (accessed: 27/04/2018).</w:t>
      </w:r>
    </w:p>
    <w:p w:rsidR="00C5491A" w:rsidRDefault="00C5491A" w:rsidP="00F276B9">
      <w:pPr>
        <w:spacing w:line="480" w:lineRule="auto"/>
      </w:pPr>
      <w:r>
        <w:t>BAE Systems, ‘Ammunition’ (2018). [online]. Available</w:t>
      </w:r>
      <w:r w:rsidR="003A433E">
        <w:t xml:space="preserve"> at</w:t>
      </w:r>
      <w:r>
        <w:t xml:space="preserve">: </w:t>
      </w:r>
      <w:hyperlink r:id="rId21" w:history="1">
        <w:r w:rsidRPr="004010B3">
          <w:rPr>
            <w:rStyle w:val="Hyperlink"/>
          </w:rPr>
          <w:t>https://www.baesystems.com/en/product/small-arms-ammunition</w:t>
        </w:r>
      </w:hyperlink>
      <w:r>
        <w:t xml:space="preserve"> (accessed: 25/03/2018).</w:t>
      </w:r>
    </w:p>
    <w:p w:rsidR="009819FE" w:rsidRDefault="009819FE" w:rsidP="00F276B9">
      <w:pPr>
        <w:spacing w:line="480" w:lineRule="auto"/>
      </w:pPr>
      <w:r w:rsidRPr="009819FE">
        <w:t>Balas,</w:t>
      </w:r>
      <w:r>
        <w:t xml:space="preserve"> A.</w:t>
      </w:r>
      <w:r w:rsidRPr="009819FE">
        <w:t xml:space="preserve"> </w:t>
      </w:r>
      <w:r w:rsidR="00BB3B3B">
        <w:rPr>
          <w:bCs/>
        </w:rPr>
        <w:t xml:space="preserve">RUSI </w:t>
      </w:r>
      <w:r w:rsidRPr="009819FE">
        <w:t>‘</w:t>
      </w:r>
      <w:r w:rsidRPr="009819FE">
        <w:rPr>
          <w:bCs/>
        </w:rPr>
        <w:t xml:space="preserve">The Enduring Lessons of Peace-making and Peacekeeping in the former Yugoslavia’ </w:t>
      </w:r>
      <w:r w:rsidR="00E12A43" w:rsidRPr="00E12A43">
        <w:rPr>
          <w:bCs/>
        </w:rPr>
        <w:t xml:space="preserve">(2018). [online]. </w:t>
      </w:r>
      <w:r w:rsidRPr="009819FE">
        <w:rPr>
          <w:bCs/>
        </w:rPr>
        <w:t>Available</w:t>
      </w:r>
      <w:r w:rsidR="003A433E">
        <w:rPr>
          <w:bCs/>
        </w:rPr>
        <w:t xml:space="preserve"> at</w:t>
      </w:r>
      <w:r w:rsidRPr="009819FE">
        <w:rPr>
          <w:bCs/>
        </w:rPr>
        <w:t xml:space="preserve">: </w:t>
      </w:r>
      <w:hyperlink r:id="rId22" w:history="1">
        <w:r w:rsidRPr="009819FE">
          <w:rPr>
            <w:rStyle w:val="Hyperlink"/>
          </w:rPr>
          <w:t>https://rusi.org/commentary/enduring-lessons-peacemaking-and-peacekeeping-former-yugoslavia</w:t>
        </w:r>
      </w:hyperlink>
      <w:r>
        <w:t xml:space="preserve"> (accessed: 26/04/2018).</w:t>
      </w:r>
    </w:p>
    <w:p w:rsidR="00F276B9" w:rsidRPr="00BC27ED" w:rsidRDefault="00F276B9" w:rsidP="00F276B9">
      <w:pPr>
        <w:spacing w:line="480" w:lineRule="auto"/>
      </w:pPr>
      <w:r w:rsidRPr="00BC27ED">
        <w:t xml:space="preserve">Beckett, I. F. W. </w:t>
      </w:r>
      <w:r w:rsidRPr="00BC27ED">
        <w:rPr>
          <w:i/>
        </w:rPr>
        <w:t>Modern Insurgencies and Counter-Insurgencies: Guerrillas and Their Opponents Since 1750</w:t>
      </w:r>
      <w:r w:rsidRPr="00BC27ED">
        <w:t xml:space="preserve"> (Oxfordshire: Routledge, 2005).</w:t>
      </w:r>
    </w:p>
    <w:p w:rsidR="00A80C5B" w:rsidRPr="00BC27ED" w:rsidRDefault="00A80C5B" w:rsidP="00AC6839">
      <w:pPr>
        <w:spacing w:line="480" w:lineRule="auto"/>
      </w:pPr>
      <w:r w:rsidRPr="00BC27ED">
        <w:t xml:space="preserve">Beckett, I. F.W. &amp; Pimlott, J. </w:t>
      </w:r>
      <w:r w:rsidR="002426A3" w:rsidRPr="00BC27ED">
        <w:t xml:space="preserve">(ed.) </w:t>
      </w:r>
      <w:r w:rsidRPr="00BC27ED">
        <w:rPr>
          <w:i/>
        </w:rPr>
        <w:t xml:space="preserve">Counter-Insurgency: Lessons from History </w:t>
      </w:r>
      <w:r w:rsidRPr="00BC27ED">
        <w:t>(South Yorkshire: Pen &amp; Sword, 2011).</w:t>
      </w:r>
    </w:p>
    <w:p w:rsidR="00BE70E7" w:rsidRDefault="00BE70E7" w:rsidP="00AC6839">
      <w:pPr>
        <w:spacing w:line="480" w:lineRule="auto"/>
      </w:pPr>
      <w:r w:rsidRPr="00BE70E7">
        <w:t xml:space="preserve">Bellamy, A. J., Williams, P. D. &amp; Griffin, S. </w:t>
      </w:r>
      <w:r w:rsidRPr="00BE70E7">
        <w:rPr>
          <w:i/>
        </w:rPr>
        <w:t xml:space="preserve">Understanding Peacekeeping </w:t>
      </w:r>
      <w:r w:rsidRPr="00BE70E7">
        <w:t>(Cambridge: Polity Press, 2012).</w:t>
      </w:r>
    </w:p>
    <w:p w:rsidR="009D0A39" w:rsidRDefault="009D0A39" w:rsidP="00AC6839">
      <w:pPr>
        <w:spacing w:line="480" w:lineRule="auto"/>
      </w:pPr>
      <w:r w:rsidRPr="009D0A39">
        <w:t xml:space="preserve">Bird, </w:t>
      </w:r>
      <w:r>
        <w:t xml:space="preserve">J. </w:t>
      </w:r>
      <w:r w:rsidRPr="009D0A39">
        <w:t>‘NATO’s Role in Counter-</w:t>
      </w:r>
      <w:bookmarkStart w:id="66" w:name="_GoBack"/>
      <w:r w:rsidRPr="009D0A39">
        <w:t>Terror</w:t>
      </w:r>
      <w:bookmarkEnd w:id="66"/>
      <w:r w:rsidRPr="009D0A39">
        <w:t xml:space="preserve">ism’ </w:t>
      </w:r>
      <w:r w:rsidRPr="009D0A39">
        <w:rPr>
          <w:i/>
        </w:rPr>
        <w:t>Perspectives on Terrorism</w:t>
      </w:r>
      <w:r w:rsidRPr="009D0A39">
        <w:t>, 9, 2, (2015), 61-70.</w:t>
      </w:r>
    </w:p>
    <w:p w:rsidR="00F276B9" w:rsidRPr="00BC27ED" w:rsidRDefault="00F276B9" w:rsidP="00AC6839">
      <w:pPr>
        <w:spacing w:line="480" w:lineRule="auto"/>
      </w:pPr>
      <w:r w:rsidRPr="00BC27ED">
        <w:lastRenderedPageBreak/>
        <w:t xml:space="preserve">Black, J. </w:t>
      </w:r>
      <w:r w:rsidRPr="00BC27ED">
        <w:rPr>
          <w:i/>
        </w:rPr>
        <w:t xml:space="preserve">Insurgency and Counterinsurgency: A Global History </w:t>
      </w:r>
      <w:r w:rsidRPr="00BC27ED">
        <w:t>(London: Roman &amp; Littlefield, 2016).</w:t>
      </w:r>
    </w:p>
    <w:p w:rsidR="005B22D0" w:rsidRDefault="005B22D0" w:rsidP="009A2D38">
      <w:pPr>
        <w:spacing w:line="480" w:lineRule="auto"/>
      </w:pPr>
      <w:r w:rsidRPr="005B22D0">
        <w:t xml:space="preserve">Blair, C. N. M. Lieutenant Colonel </w:t>
      </w:r>
      <w:r w:rsidRPr="005B22D0">
        <w:rPr>
          <w:i/>
        </w:rPr>
        <w:t xml:space="preserve">Guerrilla Warfare </w:t>
      </w:r>
      <w:r w:rsidRPr="005B22D0">
        <w:t>(East Sussex: Naval &amp; Military Press, 1957).</w:t>
      </w:r>
    </w:p>
    <w:p w:rsidR="00E81C18" w:rsidRDefault="00E81C18" w:rsidP="009A2D38">
      <w:pPr>
        <w:spacing w:line="480" w:lineRule="auto"/>
      </w:pPr>
      <w:r w:rsidRPr="00E81C18">
        <w:t xml:space="preserve">Boot, M. </w:t>
      </w:r>
      <w:r w:rsidRPr="00E81C18">
        <w:rPr>
          <w:i/>
        </w:rPr>
        <w:t xml:space="preserve">Invisible Armies: An Epic History of Guerrilla Warfare from Ancient Times to the Present </w:t>
      </w:r>
      <w:r w:rsidRPr="00E81C18">
        <w:t>(New York: W.W. Norton &amp; Company, 2013).</w:t>
      </w:r>
    </w:p>
    <w:p w:rsidR="00777011" w:rsidRDefault="00777011" w:rsidP="009A2D38">
      <w:pPr>
        <w:spacing w:line="480" w:lineRule="auto"/>
      </w:pPr>
      <w:r w:rsidRPr="00777011">
        <w:t xml:space="preserve">Burke, </w:t>
      </w:r>
      <w:r>
        <w:t xml:space="preserve">E. </w:t>
      </w:r>
      <w:r w:rsidRPr="00777011">
        <w:t>RUSI, ‘</w:t>
      </w:r>
      <w:r w:rsidRPr="00777011">
        <w:rPr>
          <w:bCs/>
        </w:rPr>
        <w:t>Northern Ireland’s Delicate Peace Process at Risk Should the UK Leave the European Union</w:t>
      </w:r>
      <w:r w:rsidRPr="00777011">
        <w:t xml:space="preserve">’ </w:t>
      </w:r>
      <w:r w:rsidR="00E12A43" w:rsidRPr="00E12A43">
        <w:t xml:space="preserve">(2016). [online]. </w:t>
      </w:r>
      <w:r w:rsidRPr="00777011">
        <w:t>Available</w:t>
      </w:r>
      <w:r w:rsidR="003A433E">
        <w:t xml:space="preserve"> at</w:t>
      </w:r>
      <w:r w:rsidRPr="00777011">
        <w:t xml:space="preserve">: </w:t>
      </w:r>
      <w:hyperlink r:id="rId23" w:history="1">
        <w:r w:rsidRPr="00777011">
          <w:rPr>
            <w:rStyle w:val="Hyperlink"/>
          </w:rPr>
          <w:t>https://rusi.org/rusi-news/northern-ireland-delicate-peace-process-risk-should-uk-leave-european-union</w:t>
        </w:r>
      </w:hyperlink>
      <w:r>
        <w:t xml:space="preserve"> (accessed: 20/04/2018).</w:t>
      </w:r>
    </w:p>
    <w:p w:rsidR="003C7A8F" w:rsidRDefault="003C7A8F" w:rsidP="009A2D38">
      <w:pPr>
        <w:spacing w:line="480" w:lineRule="auto"/>
      </w:pPr>
      <w:r w:rsidRPr="003C7A8F">
        <w:t xml:space="preserve">Cann, J. P. </w:t>
      </w:r>
      <w:r w:rsidRPr="003C7A8F">
        <w:rPr>
          <w:i/>
        </w:rPr>
        <w:t xml:space="preserve">Counterinsurgency in Africa: The Portuguese Way of War 1961-1974 </w:t>
      </w:r>
      <w:r w:rsidRPr="003C7A8F">
        <w:t>(West Midlands: Helion &amp; Company, 2012).</w:t>
      </w:r>
    </w:p>
    <w:p w:rsidR="009A2D38" w:rsidRPr="00BC27ED" w:rsidRDefault="009A2D38" w:rsidP="009A2D38">
      <w:pPr>
        <w:spacing w:line="480" w:lineRule="auto"/>
      </w:pPr>
      <w:r w:rsidRPr="00BC27ED">
        <w:t xml:space="preserve">Carver, M. Field Marshal Lord DSO &amp; Bar, MC </w:t>
      </w:r>
      <w:r w:rsidRPr="00BC27ED">
        <w:rPr>
          <w:i/>
        </w:rPr>
        <w:t xml:space="preserve">War Since 1945 </w:t>
      </w:r>
      <w:r w:rsidRPr="00BC27ED">
        <w:t>(New York: Prometheus Books, 1990).</w:t>
      </w:r>
    </w:p>
    <w:p w:rsidR="00293620" w:rsidRDefault="00293620" w:rsidP="00AC6839">
      <w:pPr>
        <w:spacing w:line="480" w:lineRule="auto"/>
      </w:pPr>
      <w:r w:rsidRPr="00293620">
        <w:t xml:space="preserve">Cassidy, R. M. </w:t>
      </w:r>
      <w:r w:rsidRPr="00293620">
        <w:rPr>
          <w:i/>
        </w:rPr>
        <w:t xml:space="preserve">Counterinsurgency and the Global War on Terror: Military Culture and Irregular War </w:t>
      </w:r>
      <w:r w:rsidRPr="00293620">
        <w:t>(California: Stanford University Press, 2008).</w:t>
      </w:r>
    </w:p>
    <w:p w:rsidR="006B1D35" w:rsidRDefault="006B1D35" w:rsidP="00AC6839">
      <w:pPr>
        <w:spacing w:line="480" w:lineRule="auto"/>
      </w:pPr>
      <w:r w:rsidRPr="006B1D35">
        <w:t xml:space="preserve">Chaliand, G. &amp; Blin, A. (ed.) </w:t>
      </w:r>
      <w:r w:rsidRPr="006B1D35">
        <w:rPr>
          <w:i/>
        </w:rPr>
        <w:t xml:space="preserve">The History of Terrorism: From Antiquity to ISIS </w:t>
      </w:r>
      <w:r w:rsidRPr="006B1D35">
        <w:t>(California: University of California Press, 2016).</w:t>
      </w:r>
    </w:p>
    <w:p w:rsidR="00777011" w:rsidRDefault="00777011" w:rsidP="00AC6839">
      <w:pPr>
        <w:spacing w:line="480" w:lineRule="auto"/>
      </w:pPr>
      <w:r w:rsidRPr="00777011">
        <w:t xml:space="preserve">Chalmers, </w:t>
      </w:r>
      <w:r>
        <w:t xml:space="preserve">M. </w:t>
      </w:r>
      <w:r w:rsidRPr="00777011">
        <w:t xml:space="preserve">RUSI, ‘Preparing for War in Korea’ </w:t>
      </w:r>
      <w:r w:rsidR="00E12A43" w:rsidRPr="00E12A43">
        <w:t xml:space="preserve">(2017). [online]. </w:t>
      </w:r>
      <w:r w:rsidRPr="00777011">
        <w:t>Available</w:t>
      </w:r>
      <w:r w:rsidR="003A433E">
        <w:t xml:space="preserve"> at</w:t>
      </w:r>
      <w:r w:rsidRPr="00777011">
        <w:t xml:space="preserve">: </w:t>
      </w:r>
      <w:hyperlink r:id="rId24" w:history="1">
        <w:r w:rsidRPr="00777011">
          <w:rPr>
            <w:rStyle w:val="Hyperlink"/>
          </w:rPr>
          <w:t>https://rusi.org/publication/whitehall-reports/preparing-war-korea</w:t>
        </w:r>
      </w:hyperlink>
      <w:r>
        <w:t xml:space="preserve"> (accessed: 20/04/2018).</w:t>
      </w:r>
    </w:p>
    <w:p w:rsidR="009B03C0" w:rsidRDefault="009B03C0" w:rsidP="00AC6839">
      <w:pPr>
        <w:spacing w:line="480" w:lineRule="auto"/>
      </w:pPr>
      <w:r w:rsidRPr="009B03C0">
        <w:t xml:space="preserve">Clark, W. K. General </w:t>
      </w:r>
      <w:r w:rsidRPr="009B03C0">
        <w:rPr>
          <w:i/>
        </w:rPr>
        <w:t xml:space="preserve">Don’t Wait for The Next War: A Strategy for American Growth and Global Leadership </w:t>
      </w:r>
      <w:r w:rsidRPr="009B03C0">
        <w:t>(New York: Perseus, 2014).</w:t>
      </w:r>
    </w:p>
    <w:p w:rsidR="00D15BDC" w:rsidRDefault="00D15BDC" w:rsidP="00AC6839">
      <w:pPr>
        <w:spacing w:line="480" w:lineRule="auto"/>
      </w:pPr>
      <w:r w:rsidRPr="00D15BDC">
        <w:t xml:space="preserve">Clark, W. K. General </w:t>
      </w:r>
      <w:r w:rsidRPr="00D15BDC">
        <w:rPr>
          <w:i/>
        </w:rPr>
        <w:t>Waging Mode</w:t>
      </w:r>
      <w:r w:rsidR="00E42D95">
        <w:rPr>
          <w:i/>
        </w:rPr>
        <w:t>rn War: Bosnia, Kosovo and the F</w:t>
      </w:r>
      <w:r w:rsidRPr="00D15BDC">
        <w:rPr>
          <w:i/>
        </w:rPr>
        <w:t xml:space="preserve">uture of Combat </w:t>
      </w:r>
      <w:r w:rsidR="000C7087">
        <w:t>(New York:</w:t>
      </w:r>
      <w:r w:rsidRPr="00D15BDC">
        <w:t xml:space="preserve"> Perseus, 2002).</w:t>
      </w:r>
    </w:p>
    <w:p w:rsidR="009076CE" w:rsidRDefault="009076CE" w:rsidP="00AC6839">
      <w:pPr>
        <w:spacing w:line="480" w:lineRule="auto"/>
      </w:pPr>
      <w:bookmarkStart w:id="67" w:name="_Hlk509781294"/>
      <w:r w:rsidRPr="009076CE">
        <w:lastRenderedPageBreak/>
        <w:t xml:space="preserve">Clark, W. K. General </w:t>
      </w:r>
      <w:r w:rsidRPr="009076CE">
        <w:rPr>
          <w:i/>
        </w:rPr>
        <w:t xml:space="preserve">Winning Modern Wars: Iraq, Terrorism and the American Empire </w:t>
      </w:r>
      <w:r w:rsidRPr="009076CE">
        <w:t>(New York: Perseus, 2003).</w:t>
      </w:r>
    </w:p>
    <w:bookmarkEnd w:id="67"/>
    <w:p w:rsidR="009A2D38" w:rsidRPr="00BC27ED" w:rsidRDefault="009A2D38" w:rsidP="00AC6839">
      <w:pPr>
        <w:spacing w:line="480" w:lineRule="auto"/>
      </w:pPr>
      <w:r w:rsidRPr="00BC27ED">
        <w:t xml:space="preserve">Dannatt, R. General Lord MC </w:t>
      </w:r>
      <w:r w:rsidRPr="00BC27ED">
        <w:rPr>
          <w:i/>
        </w:rPr>
        <w:t xml:space="preserve">Boots on the Ground: Britain and Her Army Since 1945 </w:t>
      </w:r>
      <w:r w:rsidRPr="00BC27ED">
        <w:t>(London: Profile Books, 2017).</w:t>
      </w:r>
    </w:p>
    <w:p w:rsidR="00C01E3C" w:rsidRDefault="00C01E3C" w:rsidP="00A80C5B">
      <w:pPr>
        <w:spacing w:line="480" w:lineRule="auto"/>
      </w:pPr>
      <w:r w:rsidRPr="00C01E3C">
        <w:t xml:space="preserve">Dixon, P. (ed.) </w:t>
      </w:r>
      <w:r w:rsidRPr="00C01E3C">
        <w:rPr>
          <w:i/>
        </w:rPr>
        <w:t>The British Approach to Counterinsurgency: From Malaya and Northern Ireland to Iraq and Afghanistan</w:t>
      </w:r>
      <w:r w:rsidRPr="00C01E3C">
        <w:t xml:space="preserve"> (Hampshire: Palgrave Macmillan, 2012).</w:t>
      </w:r>
    </w:p>
    <w:p w:rsidR="007E5D1A" w:rsidRPr="00BC27ED" w:rsidRDefault="007E5D1A" w:rsidP="00A80C5B">
      <w:pPr>
        <w:spacing w:line="480" w:lineRule="auto"/>
      </w:pPr>
      <w:r w:rsidRPr="00BC27ED">
        <w:t xml:space="preserve">Edwards, A. </w:t>
      </w:r>
      <w:r w:rsidRPr="00BC27ED">
        <w:rPr>
          <w:i/>
        </w:rPr>
        <w:t xml:space="preserve">Mad Mitch’s Tribal Law: Aden and the End of Empire </w:t>
      </w:r>
      <w:r w:rsidRPr="00BC27ED">
        <w:t>(London: Transworld, 2015).</w:t>
      </w:r>
    </w:p>
    <w:p w:rsidR="005F270C" w:rsidRDefault="003143D4" w:rsidP="00A80C5B">
      <w:pPr>
        <w:spacing w:line="480" w:lineRule="auto"/>
      </w:pPr>
      <w:r>
        <w:t>EUROCORPS</w:t>
      </w:r>
      <w:r w:rsidR="005F270C">
        <w:t>, (2018). [online]. Available</w:t>
      </w:r>
      <w:r w:rsidR="003A433E">
        <w:t xml:space="preserve"> at</w:t>
      </w:r>
      <w:r w:rsidR="005F270C">
        <w:t xml:space="preserve">: </w:t>
      </w:r>
      <w:hyperlink r:id="rId25" w:history="1">
        <w:r w:rsidR="005F270C" w:rsidRPr="004010B3">
          <w:rPr>
            <w:rStyle w:val="Hyperlink"/>
          </w:rPr>
          <w:t>https://www.eurocorps.org/a-force-for-the-eu-nato/</w:t>
        </w:r>
      </w:hyperlink>
      <w:r w:rsidR="005F270C">
        <w:t xml:space="preserve"> (accessed: 25/03/2018).</w:t>
      </w:r>
    </w:p>
    <w:p w:rsidR="00777011" w:rsidRDefault="003143D4" w:rsidP="00A80C5B">
      <w:pPr>
        <w:spacing w:line="480" w:lineRule="auto"/>
      </w:pPr>
      <w:r>
        <w:t>EUROPOL</w:t>
      </w:r>
      <w:r w:rsidR="00B434DE">
        <w:t>, (2018). [online]. Available</w:t>
      </w:r>
      <w:r w:rsidR="003A433E">
        <w:t xml:space="preserve"> at</w:t>
      </w:r>
      <w:r w:rsidR="00B434DE">
        <w:t xml:space="preserve">: </w:t>
      </w:r>
      <w:hyperlink r:id="rId26" w:history="1">
        <w:r w:rsidR="00B434DE" w:rsidRPr="0061003C">
          <w:rPr>
            <w:rStyle w:val="Hyperlink"/>
          </w:rPr>
          <w:t>https://www.europol.europa.eu/about-europol</w:t>
        </w:r>
      </w:hyperlink>
      <w:r w:rsidR="00777011">
        <w:t xml:space="preserve"> (accessed: 30/03/2018).</w:t>
      </w:r>
    </w:p>
    <w:p w:rsidR="00777011" w:rsidRDefault="00777011" w:rsidP="00A80C5B">
      <w:pPr>
        <w:spacing w:line="480" w:lineRule="auto"/>
      </w:pPr>
      <w:r w:rsidRPr="00777011">
        <w:t xml:space="preserve">Fitzpatrick, </w:t>
      </w:r>
      <w:r>
        <w:t xml:space="preserve">M. </w:t>
      </w:r>
      <w:r w:rsidRPr="00777011">
        <w:t xml:space="preserve">IISS, ‘The increasing likelihood of war with North Korea’ </w:t>
      </w:r>
      <w:r w:rsidR="00E12A43" w:rsidRPr="00E12A43">
        <w:t xml:space="preserve">(2017). [online]. </w:t>
      </w:r>
      <w:r w:rsidRPr="00777011">
        <w:t>Available</w:t>
      </w:r>
      <w:r w:rsidR="003A433E">
        <w:t xml:space="preserve"> at</w:t>
      </w:r>
      <w:r w:rsidRPr="00777011">
        <w:t xml:space="preserve">: </w:t>
      </w:r>
      <w:hyperlink r:id="rId27" w:history="1">
        <w:r w:rsidRPr="00777011">
          <w:rPr>
            <w:rStyle w:val="Hyperlink"/>
          </w:rPr>
          <w:t>https://www.iiss.org/en/politics%20and%20strategy/blogsections/2017-6dda/november-c6ba/the-likelihood-of-war-with-north-korea-4ea5</w:t>
        </w:r>
      </w:hyperlink>
      <w:r>
        <w:t xml:space="preserve"> (accessed: 20/04/2018).</w:t>
      </w:r>
    </w:p>
    <w:p w:rsidR="00224B33" w:rsidRDefault="00224B33" w:rsidP="00A80C5B">
      <w:pPr>
        <w:spacing w:line="480" w:lineRule="auto"/>
      </w:pPr>
      <w:r w:rsidRPr="00224B33">
        <w:t>Footitt, H</w:t>
      </w:r>
      <w:r>
        <w:t>.</w:t>
      </w:r>
      <w:r w:rsidRPr="00224B33">
        <w:t xml:space="preserve"> &amp; Kelly, M. (ed.) </w:t>
      </w:r>
      <w:r w:rsidRPr="00224B33">
        <w:rPr>
          <w:i/>
        </w:rPr>
        <w:t xml:space="preserve">Languages and the Military: Alliances, Occupation and Peace Building </w:t>
      </w:r>
      <w:r w:rsidRPr="00224B33">
        <w:t>(Hampshire: Palgrave Macmillan, 2012).</w:t>
      </w:r>
    </w:p>
    <w:p w:rsidR="00415757" w:rsidRDefault="00415757" w:rsidP="00A80C5B">
      <w:pPr>
        <w:spacing w:line="480" w:lineRule="auto"/>
      </w:pPr>
      <w:r w:rsidRPr="001B65BF">
        <w:rPr>
          <w:noProof/>
        </w:rPr>
        <w:t>Government</w:t>
      </w:r>
      <w:r w:rsidRPr="00415757">
        <w:t xml:space="preserve"> of Canada, </w:t>
      </w:r>
      <w:hyperlink r:id="rId28" w:history="1">
        <w:r w:rsidRPr="00E12A43">
          <w:rPr>
            <w:rStyle w:val="Hyperlink"/>
            <w:color w:val="auto"/>
            <w:u w:val="none"/>
          </w:rPr>
          <w:t>National Defence and the Canadian Armed Forces</w:t>
        </w:r>
      </w:hyperlink>
      <w:r w:rsidRPr="00415757">
        <w:t xml:space="preserve">, ‘Operation Impact’ </w:t>
      </w:r>
      <w:r w:rsidR="00E12A43" w:rsidRPr="00E12A43">
        <w:t xml:space="preserve">(2018). [online]. </w:t>
      </w:r>
      <w:r w:rsidRPr="00415757">
        <w:t>Available</w:t>
      </w:r>
      <w:r w:rsidR="003A433E">
        <w:t xml:space="preserve"> at</w:t>
      </w:r>
      <w:r w:rsidRPr="00415757">
        <w:t xml:space="preserve">: </w:t>
      </w:r>
      <w:hyperlink r:id="rId29" w:history="1">
        <w:r w:rsidRPr="00415757">
          <w:rPr>
            <w:rStyle w:val="Hyperlink"/>
          </w:rPr>
          <w:t>http://www.forces.gc.ca/en/operations-abroad-current/op-impact.page</w:t>
        </w:r>
      </w:hyperlink>
      <w:r>
        <w:t xml:space="preserve"> (accessed: 27/04/2018).</w:t>
      </w:r>
    </w:p>
    <w:p w:rsidR="00C4562E" w:rsidRDefault="00C4562E" w:rsidP="00A80C5B">
      <w:pPr>
        <w:spacing w:line="480" w:lineRule="auto"/>
      </w:pPr>
      <w:r w:rsidRPr="00C4562E">
        <w:t xml:space="preserve">Gunaratna, </w:t>
      </w:r>
      <w:r>
        <w:t xml:space="preserve">R. </w:t>
      </w:r>
      <w:r w:rsidRPr="00C4562E">
        <w:t xml:space="preserve">‘Strategic Counter-Terrorism A Game Changer in Fighting Terrorism?’ </w:t>
      </w:r>
      <w:r w:rsidRPr="00C4562E">
        <w:rPr>
          <w:i/>
        </w:rPr>
        <w:t>Counter Terrorist Trends and Analyses</w:t>
      </w:r>
      <w:r w:rsidRPr="00C4562E">
        <w:t>, 9, 6, (2017), 1-5.</w:t>
      </w:r>
    </w:p>
    <w:p w:rsidR="00A80C5B" w:rsidRPr="00BC27ED" w:rsidRDefault="00A80C5B" w:rsidP="00A80C5B">
      <w:pPr>
        <w:spacing w:line="480" w:lineRule="auto"/>
      </w:pPr>
      <w:r w:rsidRPr="00BC27ED">
        <w:t xml:space="preserve">Heuser, B. &amp; Shamir, E. (ed.) </w:t>
      </w:r>
      <w:r w:rsidRPr="00BC27ED">
        <w:rPr>
          <w:i/>
        </w:rPr>
        <w:t xml:space="preserve">Insurgencies and Counterinsurgencies: National Styles and Strategic Cultures </w:t>
      </w:r>
      <w:r w:rsidRPr="00BC27ED">
        <w:t>(Cambridge: Cambridge University Press, 2016).</w:t>
      </w:r>
    </w:p>
    <w:p w:rsidR="007E5D1A" w:rsidRPr="00BC27ED" w:rsidRDefault="007E5D1A" w:rsidP="00AC6839">
      <w:pPr>
        <w:spacing w:line="480" w:lineRule="auto"/>
      </w:pPr>
      <w:r w:rsidRPr="00BC27ED">
        <w:lastRenderedPageBreak/>
        <w:t xml:space="preserve">Hinchcliffe, P., Ducker, J. T. &amp; Holt, M. </w:t>
      </w:r>
      <w:r w:rsidRPr="00BC27ED">
        <w:rPr>
          <w:i/>
        </w:rPr>
        <w:t>Without Glory in Arabia: The British Retreat from Aden</w:t>
      </w:r>
      <w:r w:rsidRPr="00BC27ED">
        <w:t xml:space="preserve"> (London: I.B. </w:t>
      </w:r>
      <w:r w:rsidRPr="006F3FE0">
        <w:rPr>
          <w:noProof/>
        </w:rPr>
        <w:t>Ta</w:t>
      </w:r>
      <w:r w:rsidR="006F3FE0" w:rsidRPr="006F3FE0">
        <w:rPr>
          <w:noProof/>
        </w:rPr>
        <w:t>u</w:t>
      </w:r>
      <w:r w:rsidR="006F3FE0">
        <w:rPr>
          <w:noProof/>
        </w:rPr>
        <w:t>ri</w:t>
      </w:r>
      <w:r w:rsidRPr="006F3FE0">
        <w:rPr>
          <w:noProof/>
        </w:rPr>
        <w:t>s</w:t>
      </w:r>
      <w:r w:rsidR="00323BEE">
        <w:t xml:space="preserve"> &amp; Company</w:t>
      </w:r>
      <w:r w:rsidRPr="00BC27ED">
        <w:t>, 2013).</w:t>
      </w:r>
    </w:p>
    <w:p w:rsidR="00823595" w:rsidRDefault="00823595" w:rsidP="00AC6839">
      <w:pPr>
        <w:spacing w:line="480" w:lineRule="auto"/>
      </w:pPr>
      <w:r w:rsidRPr="00823595">
        <w:t>IDSA</w:t>
      </w:r>
      <w:r w:rsidR="00B569C6">
        <w:t>,</w:t>
      </w:r>
      <w:r w:rsidRPr="00823595">
        <w:t xml:space="preserve"> (2018). [online]. Available</w:t>
      </w:r>
      <w:r w:rsidR="003A433E">
        <w:t xml:space="preserve"> at</w:t>
      </w:r>
      <w:r w:rsidRPr="00823595">
        <w:t xml:space="preserve">: </w:t>
      </w:r>
      <w:hyperlink r:id="rId30" w:history="1">
        <w:r w:rsidRPr="00823595">
          <w:rPr>
            <w:rStyle w:val="Hyperlink"/>
          </w:rPr>
          <w:t>https://idsa.in/journals</w:t>
        </w:r>
      </w:hyperlink>
      <w:r>
        <w:t xml:space="preserve"> (accessed: 24/03/2018).</w:t>
      </w:r>
    </w:p>
    <w:p w:rsidR="00823595" w:rsidRDefault="00823595" w:rsidP="00AC6839">
      <w:pPr>
        <w:spacing w:line="480" w:lineRule="auto"/>
      </w:pPr>
      <w:r w:rsidRPr="00823595">
        <w:t>IISS</w:t>
      </w:r>
      <w:r w:rsidR="00B569C6">
        <w:t>,</w:t>
      </w:r>
      <w:r w:rsidRPr="00823595">
        <w:t xml:space="preserve"> (2018). [online]. Available</w:t>
      </w:r>
      <w:r w:rsidR="003A433E">
        <w:t xml:space="preserve"> at</w:t>
      </w:r>
      <w:r w:rsidRPr="00823595">
        <w:t xml:space="preserve">: </w:t>
      </w:r>
      <w:hyperlink r:id="rId31" w:anchor="conflict" w:history="1">
        <w:r w:rsidRPr="00823595">
          <w:rPr>
            <w:rStyle w:val="Hyperlink"/>
          </w:rPr>
          <w:t>https://www.iiss.org/en/topics#conflict</w:t>
        </w:r>
      </w:hyperlink>
      <w:r>
        <w:t xml:space="preserve"> (accessed: 24/03/2018).</w:t>
      </w:r>
    </w:p>
    <w:p w:rsidR="00A80C5B" w:rsidRPr="00BC27ED" w:rsidRDefault="00A80C5B" w:rsidP="00AC6839">
      <w:pPr>
        <w:spacing w:line="480" w:lineRule="auto"/>
      </w:pPr>
      <w:r w:rsidRPr="00BC27ED">
        <w:t xml:space="preserve">Innes-Robins, S. </w:t>
      </w:r>
      <w:r w:rsidRPr="00BC27ED">
        <w:rPr>
          <w:i/>
        </w:rPr>
        <w:t xml:space="preserve">Dirty Wars: A Century of Counterinsurgency </w:t>
      </w:r>
      <w:r w:rsidRPr="00BC27ED">
        <w:t>(Gloucestershire: History Press, 2016).</w:t>
      </w:r>
    </w:p>
    <w:p w:rsidR="00B434DE" w:rsidRDefault="003143D4" w:rsidP="00AC6839">
      <w:pPr>
        <w:spacing w:line="480" w:lineRule="auto"/>
      </w:pPr>
      <w:r>
        <w:t>INTERPOL</w:t>
      </w:r>
      <w:r w:rsidR="00FA5FB5">
        <w:t>, (2018). [online]. Available</w:t>
      </w:r>
      <w:r w:rsidR="003A433E">
        <w:t xml:space="preserve"> at</w:t>
      </w:r>
      <w:r w:rsidR="00FA5FB5">
        <w:t xml:space="preserve">: </w:t>
      </w:r>
      <w:hyperlink r:id="rId32" w:history="1">
        <w:r w:rsidR="00FA5FB5" w:rsidRPr="0061003C">
          <w:rPr>
            <w:rStyle w:val="Hyperlink"/>
          </w:rPr>
          <w:t>https://www.interpol.int/About-INTERPOL/Priorities</w:t>
        </w:r>
      </w:hyperlink>
      <w:r w:rsidR="00FA5FB5">
        <w:t xml:space="preserve"> (accessed: 30/03/2018).</w:t>
      </w:r>
    </w:p>
    <w:p w:rsidR="004C1682" w:rsidRPr="00BC27ED" w:rsidRDefault="004C1682" w:rsidP="00AC6839">
      <w:pPr>
        <w:spacing w:line="480" w:lineRule="auto"/>
      </w:pPr>
      <w:r w:rsidRPr="00BC27ED">
        <w:t xml:space="preserve">Jackson, R. </w:t>
      </w:r>
      <w:r w:rsidRPr="00BC27ED">
        <w:rPr>
          <w:i/>
        </w:rPr>
        <w:t xml:space="preserve">The Malayan Emergency &amp; Indonesian Confrontation: The Commonwealth’s Wars 1948-1966 </w:t>
      </w:r>
      <w:r w:rsidRPr="00BC27ED">
        <w:t>(South Yorkshire: Pen &amp; Sword, 2017).</w:t>
      </w:r>
    </w:p>
    <w:p w:rsidR="00872A38" w:rsidRDefault="00872A38" w:rsidP="00AC6839">
      <w:pPr>
        <w:spacing w:line="480" w:lineRule="auto"/>
      </w:pPr>
      <w:r w:rsidRPr="00872A38">
        <w:t>Kelly, M</w:t>
      </w:r>
      <w:r>
        <w:t>.</w:t>
      </w:r>
      <w:r w:rsidRPr="00872A38">
        <w:t xml:space="preserve"> &amp; Baker, C. </w:t>
      </w:r>
      <w:r w:rsidRPr="00872A38">
        <w:rPr>
          <w:i/>
        </w:rPr>
        <w:t xml:space="preserve">Interpreting the Peace: Peace Operations, Conflict and Language in Bosnia-Herzegovina </w:t>
      </w:r>
      <w:r w:rsidRPr="00872A38">
        <w:t>(Hampshire: Palgrave Macmillan, 2013).</w:t>
      </w:r>
    </w:p>
    <w:p w:rsidR="00AA7257" w:rsidRDefault="00AA7257" w:rsidP="00AC6839">
      <w:pPr>
        <w:spacing w:line="480" w:lineRule="auto"/>
      </w:pPr>
      <w:r>
        <w:t xml:space="preserve">Kilcullen, D. </w:t>
      </w:r>
      <w:r w:rsidRPr="00AA7257">
        <w:rPr>
          <w:i/>
        </w:rPr>
        <w:t xml:space="preserve">Blood Year: The Unraveling of Western Counterterrorism </w:t>
      </w:r>
      <w:r w:rsidRPr="00AA7257">
        <w:t>(Oxfordshire: Oxford University Press, 2016).</w:t>
      </w:r>
    </w:p>
    <w:p w:rsidR="00A80C5B" w:rsidRPr="00BC27ED" w:rsidRDefault="00A80C5B" w:rsidP="00AC6839">
      <w:pPr>
        <w:spacing w:line="480" w:lineRule="auto"/>
      </w:pPr>
      <w:r w:rsidRPr="00BC27ED">
        <w:t xml:space="preserve">Kilcullen, D. </w:t>
      </w:r>
      <w:r w:rsidRPr="00BC27ED">
        <w:rPr>
          <w:i/>
        </w:rPr>
        <w:t xml:space="preserve">The Accidental Guerrilla: Fighting Small Wars in the Midst of a Big One </w:t>
      </w:r>
      <w:r w:rsidRPr="00BC27ED">
        <w:t>(London: C. Hurst</w:t>
      </w:r>
      <w:r w:rsidR="00287988">
        <w:t xml:space="preserve"> &amp; Co</w:t>
      </w:r>
      <w:r w:rsidR="00323BEE">
        <w:t>mpany</w:t>
      </w:r>
      <w:r w:rsidRPr="00BC27ED">
        <w:t>, 2017).</w:t>
      </w:r>
    </w:p>
    <w:p w:rsidR="00AC6839" w:rsidRPr="00BC27ED" w:rsidRDefault="00AC6839" w:rsidP="00AC6839">
      <w:pPr>
        <w:spacing w:line="480" w:lineRule="auto"/>
      </w:pPr>
      <w:r w:rsidRPr="00BC27ED">
        <w:t xml:space="preserve">Kitson, F. General Sir MC &amp; Bar </w:t>
      </w:r>
      <w:r w:rsidRPr="00BC27ED">
        <w:rPr>
          <w:i/>
        </w:rPr>
        <w:t xml:space="preserve">Bunch of Five </w:t>
      </w:r>
      <w:r w:rsidRPr="00BC27ED">
        <w:t>(London: Faber &amp; Faber, 2010).</w:t>
      </w:r>
    </w:p>
    <w:p w:rsidR="00AC6839" w:rsidRPr="00BC27ED" w:rsidRDefault="00AC6839" w:rsidP="00AC6839">
      <w:pPr>
        <w:spacing w:line="480" w:lineRule="auto"/>
      </w:pPr>
      <w:r w:rsidRPr="00BC27ED">
        <w:t xml:space="preserve">Kitson, F. General Sir MC &amp; Bar </w:t>
      </w:r>
      <w:r w:rsidRPr="00BC27ED">
        <w:rPr>
          <w:i/>
        </w:rPr>
        <w:t xml:space="preserve">Directing Operations </w:t>
      </w:r>
      <w:r w:rsidRPr="00BC27ED">
        <w:t>(London: Faber &amp; Faber, 2010).</w:t>
      </w:r>
    </w:p>
    <w:p w:rsidR="00AC6839" w:rsidRPr="00BC27ED" w:rsidRDefault="00AC6839" w:rsidP="00AC6839">
      <w:pPr>
        <w:spacing w:line="480" w:lineRule="auto"/>
      </w:pPr>
      <w:r w:rsidRPr="00BC27ED">
        <w:t xml:space="preserve">Kitson, F. General Sir MC &amp; Bar </w:t>
      </w:r>
      <w:r w:rsidRPr="00BC27ED">
        <w:rPr>
          <w:i/>
        </w:rPr>
        <w:t xml:space="preserve">Gangs and </w:t>
      </w:r>
      <w:r w:rsidRPr="00BC27ED">
        <w:rPr>
          <w:i/>
          <w:noProof/>
        </w:rPr>
        <w:t>Counter</w:t>
      </w:r>
      <w:r w:rsidR="00FD0B78" w:rsidRPr="00BC27ED">
        <w:rPr>
          <w:i/>
          <w:noProof/>
        </w:rPr>
        <w:t>-</w:t>
      </w:r>
      <w:r w:rsidRPr="00BC27ED">
        <w:rPr>
          <w:i/>
          <w:noProof/>
        </w:rPr>
        <w:t>Gangs</w:t>
      </w:r>
      <w:r w:rsidRPr="00BC27ED">
        <w:rPr>
          <w:i/>
        </w:rPr>
        <w:t xml:space="preserve"> </w:t>
      </w:r>
      <w:r w:rsidRPr="00BC27ED">
        <w:t>(Lo</w:t>
      </w:r>
      <w:r w:rsidR="004C1682" w:rsidRPr="00BC27ED">
        <w:t>ndon: Barrie &amp; Rockliff, 1960).</w:t>
      </w:r>
    </w:p>
    <w:p w:rsidR="00AC6839" w:rsidRPr="00BC27ED" w:rsidRDefault="00AC6839" w:rsidP="00AC6839">
      <w:pPr>
        <w:spacing w:line="480" w:lineRule="auto"/>
      </w:pPr>
      <w:r w:rsidRPr="00BC27ED">
        <w:t xml:space="preserve">Kitson, F. General Sir MC &amp; </w:t>
      </w:r>
      <w:r w:rsidRPr="00BC27ED">
        <w:rPr>
          <w:noProof/>
        </w:rPr>
        <w:t xml:space="preserve">Bar </w:t>
      </w:r>
      <w:r w:rsidRPr="00BC27ED">
        <w:rPr>
          <w:i/>
          <w:noProof/>
        </w:rPr>
        <w:t>Low Intensity</w:t>
      </w:r>
      <w:r w:rsidRPr="00BC27ED">
        <w:rPr>
          <w:i/>
        </w:rPr>
        <w:t xml:space="preserve"> Operations: Subversion, Insurgency and Peacekeeping </w:t>
      </w:r>
      <w:r w:rsidRPr="00BC27ED">
        <w:t>(London: Faber &amp; Faber, 2010).</w:t>
      </w:r>
    </w:p>
    <w:p w:rsidR="00AC6839" w:rsidRPr="00BC27ED" w:rsidRDefault="00AC6839" w:rsidP="00AC6839">
      <w:pPr>
        <w:spacing w:line="480" w:lineRule="auto"/>
      </w:pPr>
      <w:r w:rsidRPr="00BC27ED">
        <w:t xml:space="preserve">Kitson, F. General Sir MC &amp; Bar </w:t>
      </w:r>
      <w:r w:rsidRPr="00BC27ED">
        <w:rPr>
          <w:i/>
        </w:rPr>
        <w:t xml:space="preserve">Warfare as a Whole </w:t>
      </w:r>
      <w:r w:rsidR="004C1682" w:rsidRPr="00BC27ED">
        <w:t>(London: Faber &amp; Faber, 1987).</w:t>
      </w:r>
    </w:p>
    <w:p w:rsidR="00B569C6" w:rsidRDefault="00B569C6" w:rsidP="003D4A22">
      <w:pPr>
        <w:spacing w:line="480" w:lineRule="auto"/>
      </w:pPr>
      <w:r w:rsidRPr="00B569C6">
        <w:lastRenderedPageBreak/>
        <w:t xml:space="preserve">Koops, J. A., MacQueen, N., Tardy, T. &amp; Williams, P. D. (ed.) </w:t>
      </w:r>
      <w:r w:rsidRPr="00B569C6">
        <w:rPr>
          <w:i/>
        </w:rPr>
        <w:t xml:space="preserve">The Oxford Handbook of United Nations Peacekeeping Operations </w:t>
      </w:r>
      <w:r w:rsidRPr="00B569C6">
        <w:t>(Oxfordshire: Oxford University Press, 2017).</w:t>
      </w:r>
    </w:p>
    <w:p w:rsidR="00A37C7C" w:rsidRDefault="00A37C7C" w:rsidP="003D4A22">
      <w:pPr>
        <w:spacing w:line="480" w:lineRule="auto"/>
      </w:pPr>
      <w:bookmarkStart w:id="68" w:name="OLE_LINK1"/>
      <w:r w:rsidRPr="00A37C7C">
        <w:t xml:space="preserve">Laqueur, W. </w:t>
      </w:r>
      <w:r w:rsidRPr="00A37C7C">
        <w:rPr>
          <w:i/>
        </w:rPr>
        <w:t xml:space="preserve">A History of Terrorism </w:t>
      </w:r>
      <w:r w:rsidRPr="00A37C7C">
        <w:t>(London: Transaction, 2016).</w:t>
      </w:r>
    </w:p>
    <w:p w:rsidR="00C15E2B" w:rsidRPr="00C15E2B" w:rsidRDefault="00C15E2B" w:rsidP="003D4A22">
      <w:pPr>
        <w:spacing w:line="480" w:lineRule="auto"/>
      </w:pPr>
      <w:r w:rsidRPr="00C15E2B">
        <w:t xml:space="preserve">Laqueur, W. </w:t>
      </w:r>
      <w:r w:rsidRPr="00C15E2B">
        <w:rPr>
          <w:i/>
        </w:rPr>
        <w:t xml:space="preserve">Guerrilla Warfare: A Historical and Critical Study </w:t>
      </w:r>
      <w:r w:rsidRPr="00C15E2B">
        <w:t>(London: Transaction, 2009).</w:t>
      </w:r>
    </w:p>
    <w:bookmarkEnd w:id="68"/>
    <w:p w:rsidR="006354C6" w:rsidRDefault="006354C6" w:rsidP="003D4A22">
      <w:pPr>
        <w:spacing w:line="480" w:lineRule="auto"/>
      </w:pPr>
      <w:r w:rsidRPr="006354C6">
        <w:t xml:space="preserve">Lesley-Dixon, </w:t>
      </w:r>
      <w:r>
        <w:t xml:space="preserve">K. </w:t>
      </w:r>
      <w:r w:rsidRPr="006354C6">
        <w:rPr>
          <w:i/>
        </w:rPr>
        <w:t xml:space="preserve">Northern Ireland: The Troubles: From The Provos to The Det, 1968-1998 </w:t>
      </w:r>
      <w:r w:rsidRPr="006354C6">
        <w:t>(South Yorkshire: Pen &amp; Sword, 2018).</w:t>
      </w:r>
    </w:p>
    <w:p w:rsidR="00280696" w:rsidRDefault="00280696" w:rsidP="003D4A22">
      <w:pPr>
        <w:spacing w:line="480" w:lineRule="auto"/>
      </w:pPr>
      <w:r w:rsidRPr="00280696">
        <w:t xml:space="preserve">MacQueen, </w:t>
      </w:r>
      <w:r>
        <w:t xml:space="preserve">N. </w:t>
      </w:r>
      <w:r w:rsidRPr="00280696">
        <w:rPr>
          <w:i/>
        </w:rPr>
        <w:t>Peacekeeping and the International System</w:t>
      </w:r>
      <w:r w:rsidRPr="00280696">
        <w:t xml:space="preserve"> (Oxfordshire: Routledge, 2007). </w:t>
      </w:r>
    </w:p>
    <w:p w:rsidR="00E454C3" w:rsidRDefault="00E454C3" w:rsidP="003D4A22">
      <w:pPr>
        <w:spacing w:line="480" w:lineRule="auto"/>
      </w:pPr>
      <w:r w:rsidRPr="00E454C3">
        <w:t xml:space="preserve">Marston, D. &amp; Malkasian, C. (ed.) </w:t>
      </w:r>
      <w:r w:rsidRPr="00E454C3">
        <w:rPr>
          <w:i/>
        </w:rPr>
        <w:t>Counterinsurgency in Modern Warfare</w:t>
      </w:r>
      <w:r w:rsidRPr="00E454C3">
        <w:t xml:space="preserve"> (Oxfordshire: Osprey, 2010).</w:t>
      </w:r>
    </w:p>
    <w:p w:rsidR="004B0C90" w:rsidRDefault="004B0C90" w:rsidP="003D4A22">
      <w:pPr>
        <w:spacing w:line="480" w:lineRule="auto"/>
      </w:pPr>
      <w:r w:rsidRPr="00BC27ED">
        <w:t xml:space="preserve">McChrystal, S. General, Collins, T., Silverman, D. &amp; Fussell, C. </w:t>
      </w:r>
      <w:r w:rsidRPr="00BC27ED">
        <w:rPr>
          <w:i/>
        </w:rPr>
        <w:t xml:space="preserve">Team of Teams: New Rules of Engagement for a Complex World </w:t>
      </w:r>
      <w:r w:rsidRPr="00BC27ED">
        <w:t>(London: Penguin, 2015).</w:t>
      </w:r>
    </w:p>
    <w:p w:rsidR="008B0C21" w:rsidRPr="00BC27ED" w:rsidRDefault="008B0C21" w:rsidP="003D4A22">
      <w:pPr>
        <w:spacing w:line="480" w:lineRule="auto"/>
      </w:pPr>
      <w:r w:rsidRPr="008B0C21">
        <w:t xml:space="preserve">Miller, P. D. </w:t>
      </w:r>
      <w:r w:rsidRPr="008B0C21">
        <w:rPr>
          <w:i/>
        </w:rPr>
        <w:t xml:space="preserve">Armed State Building: Confronting State Failure, 1898-2012 </w:t>
      </w:r>
      <w:r w:rsidRPr="008B0C21">
        <w:t>(New York: Cornell University Press, 2013).</w:t>
      </w:r>
    </w:p>
    <w:p w:rsidR="00415757" w:rsidRDefault="00415757" w:rsidP="003D4A22">
      <w:pPr>
        <w:spacing w:line="480" w:lineRule="auto"/>
      </w:pPr>
      <w:r w:rsidRPr="00415757">
        <w:t xml:space="preserve">Minstére des Armées, ‘Operation Chammal’ </w:t>
      </w:r>
      <w:r w:rsidR="00E12A43" w:rsidRPr="00E12A43">
        <w:t xml:space="preserve">(2018). [online]. </w:t>
      </w:r>
      <w:r w:rsidRPr="00415757">
        <w:t>Available</w:t>
      </w:r>
      <w:r w:rsidR="003A433E">
        <w:t xml:space="preserve"> at</w:t>
      </w:r>
      <w:r w:rsidRPr="00415757">
        <w:t xml:space="preserve">: </w:t>
      </w:r>
      <w:hyperlink r:id="rId33" w:history="1">
        <w:r w:rsidRPr="00415757">
          <w:rPr>
            <w:rStyle w:val="Hyperlink"/>
          </w:rPr>
          <w:t>https://www.defense.gouv.fr/english/actualites/newsletter/back-on-the-operation-chammal</w:t>
        </w:r>
      </w:hyperlink>
      <w:r>
        <w:t xml:space="preserve"> (accessed: 27/04/2018).</w:t>
      </w:r>
    </w:p>
    <w:p w:rsidR="0073191F" w:rsidRDefault="0073191F" w:rsidP="003D4A22">
      <w:pPr>
        <w:spacing w:line="480" w:lineRule="auto"/>
      </w:pPr>
      <w:r w:rsidRPr="0073191F">
        <w:t xml:space="preserve">Mishra, </w:t>
      </w:r>
      <w:r>
        <w:t xml:space="preserve">S. </w:t>
      </w:r>
      <w:r w:rsidR="00BB3B3B" w:rsidRPr="00BB3B3B">
        <w:t xml:space="preserve">IDSA </w:t>
      </w:r>
      <w:r w:rsidRPr="0073191F">
        <w:t>‘</w:t>
      </w:r>
      <w:r w:rsidRPr="0073191F">
        <w:rPr>
          <w:bCs/>
        </w:rPr>
        <w:t xml:space="preserve">UN-AU Cooperation in Peace and Security: Convergence and </w:t>
      </w:r>
      <w:r w:rsidR="00BB3B3B" w:rsidRPr="00BB3B3B">
        <w:rPr>
          <w:bCs/>
        </w:rPr>
        <w:t>Divergence’</w:t>
      </w:r>
      <w:r w:rsidR="00BB3B3B">
        <w:rPr>
          <w:bCs/>
        </w:rPr>
        <w:t xml:space="preserve"> </w:t>
      </w:r>
      <w:r w:rsidR="00E12A43" w:rsidRPr="00E12A43">
        <w:rPr>
          <w:bCs/>
        </w:rPr>
        <w:t xml:space="preserve">(2015). [online]. </w:t>
      </w:r>
      <w:r w:rsidRPr="0073191F">
        <w:t>Available</w:t>
      </w:r>
      <w:r w:rsidR="003A433E">
        <w:t xml:space="preserve"> at</w:t>
      </w:r>
      <w:r w:rsidRPr="0073191F">
        <w:t xml:space="preserve">: </w:t>
      </w:r>
      <w:hyperlink r:id="rId34" w:history="1">
        <w:r w:rsidRPr="0073191F">
          <w:rPr>
            <w:rStyle w:val="Hyperlink"/>
          </w:rPr>
          <w:t>https://idsa.in/africatrends/un-au-cooperation-in-peace-and-security_smishra</w:t>
        </w:r>
      </w:hyperlink>
      <w:r>
        <w:t xml:space="preserve"> (accessed: 26/04/2018).</w:t>
      </w:r>
    </w:p>
    <w:p w:rsidR="00582F7B" w:rsidRDefault="00582F7B" w:rsidP="003D4A22">
      <w:pPr>
        <w:spacing w:line="480" w:lineRule="auto"/>
      </w:pPr>
      <w:r>
        <w:t>NATO, ‘NATO’s Nuclear Deterrence Policy and F</w:t>
      </w:r>
      <w:r w:rsidRPr="00582F7B">
        <w:t>orces</w:t>
      </w:r>
      <w:r>
        <w:t xml:space="preserve">’ </w:t>
      </w:r>
      <w:r w:rsidR="00E12A43" w:rsidRPr="00E12A43">
        <w:t>(2015). [online].</w:t>
      </w:r>
      <w:r w:rsidR="00E12A43">
        <w:t xml:space="preserve"> </w:t>
      </w:r>
      <w:r>
        <w:t>Available</w:t>
      </w:r>
      <w:r w:rsidR="003A433E">
        <w:t xml:space="preserve"> at</w:t>
      </w:r>
      <w:r>
        <w:t xml:space="preserve">: </w:t>
      </w:r>
      <w:hyperlink r:id="rId35" w:history="1">
        <w:r w:rsidRPr="00256018">
          <w:rPr>
            <w:rStyle w:val="Hyperlink"/>
          </w:rPr>
          <w:t>https://www.nato.int/cps/en/natohq/topics_50068.htm?selectedLocale=en</w:t>
        </w:r>
      </w:hyperlink>
      <w:r>
        <w:t xml:space="preserve"> (accessed: 16/04/2018).</w:t>
      </w:r>
    </w:p>
    <w:p w:rsidR="003325A9" w:rsidRPr="00BC27ED" w:rsidRDefault="003325A9" w:rsidP="003D4A22">
      <w:pPr>
        <w:spacing w:line="480" w:lineRule="auto"/>
      </w:pPr>
      <w:r w:rsidRPr="00BC27ED">
        <w:lastRenderedPageBreak/>
        <w:t xml:space="preserve">Nolan, V. </w:t>
      </w:r>
      <w:r w:rsidRPr="00BC27ED">
        <w:rPr>
          <w:i/>
        </w:rPr>
        <w:t xml:space="preserve">Military Leadership and Counterinsurgency: The British Army and Small War Strategy Since World War Two </w:t>
      </w:r>
      <w:r w:rsidRPr="00BC27ED">
        <w:t>(New York: I.B. Tauris</w:t>
      </w:r>
      <w:r w:rsidR="00323BEE">
        <w:t xml:space="preserve"> &amp; Company</w:t>
      </w:r>
      <w:r w:rsidRPr="00BC27ED">
        <w:t>, 2012).</w:t>
      </w:r>
    </w:p>
    <w:p w:rsidR="003B05FD" w:rsidRPr="00BC27ED" w:rsidRDefault="003B05FD" w:rsidP="003D4A22">
      <w:pPr>
        <w:spacing w:line="480" w:lineRule="auto"/>
      </w:pPr>
      <w:bookmarkStart w:id="69" w:name="_Hlk509668787"/>
      <w:r w:rsidRPr="00BC27ED">
        <w:t>Osanka, F. M. (ed</w:t>
      </w:r>
      <w:r w:rsidRPr="00BC27ED">
        <w:rPr>
          <w:i/>
        </w:rPr>
        <w:t>.</w:t>
      </w:r>
      <w:r w:rsidRPr="00EC2B54">
        <w:t>)</w:t>
      </w:r>
      <w:r w:rsidRPr="00BC27ED">
        <w:rPr>
          <w:i/>
        </w:rPr>
        <w:t xml:space="preserve"> Modern Guerrilla Warfare: Fighting Communist Guerrilla Movements 1941-1961</w:t>
      </w:r>
      <w:r w:rsidRPr="00BC27ED">
        <w:t xml:space="preserve"> (New York:</w:t>
      </w:r>
      <w:r w:rsidR="004C1682" w:rsidRPr="00BC27ED">
        <w:t xml:space="preserve"> Free Press of Glencoe, 1962).</w:t>
      </w:r>
    </w:p>
    <w:bookmarkEnd w:id="69"/>
    <w:p w:rsidR="004C1682" w:rsidRPr="00BC27ED" w:rsidRDefault="004C1682" w:rsidP="003D4A22">
      <w:pPr>
        <w:spacing w:line="480" w:lineRule="auto"/>
      </w:pPr>
      <w:r w:rsidRPr="00BC27ED">
        <w:t xml:space="preserve">Porch, D. </w:t>
      </w:r>
      <w:r w:rsidRPr="00BC27ED">
        <w:rPr>
          <w:i/>
        </w:rPr>
        <w:t xml:space="preserve">Counterinsurgency: Exposing the Myths of the New Way of War </w:t>
      </w:r>
      <w:r w:rsidRPr="00BC27ED">
        <w:t>(Cambridge: Cambridge University Press, 2013).</w:t>
      </w:r>
    </w:p>
    <w:p w:rsidR="00823595" w:rsidRDefault="00823595" w:rsidP="003D4A22">
      <w:pPr>
        <w:spacing w:line="480" w:lineRule="auto"/>
      </w:pPr>
      <w:r w:rsidRPr="00823595">
        <w:t>RAND Corp.</w:t>
      </w:r>
      <w:r w:rsidR="00582F7B">
        <w:t>,</w:t>
      </w:r>
      <w:r w:rsidRPr="00823595">
        <w:t xml:space="preserve"> (2018). [online]. Available</w:t>
      </w:r>
      <w:r w:rsidR="003A433E">
        <w:t xml:space="preserve"> at</w:t>
      </w:r>
      <w:r w:rsidRPr="00823595">
        <w:t xml:space="preserve">: </w:t>
      </w:r>
      <w:hyperlink r:id="rId36" w:history="1">
        <w:r w:rsidRPr="00823595">
          <w:rPr>
            <w:rStyle w:val="Hyperlink"/>
          </w:rPr>
          <w:t>https://www.rand.org/</w:t>
        </w:r>
      </w:hyperlink>
      <w:r>
        <w:t xml:space="preserve"> (accessed: 24/03/2018).</w:t>
      </w:r>
    </w:p>
    <w:p w:rsidR="006E6974" w:rsidRDefault="006E6974" w:rsidP="003D4A22">
      <w:pPr>
        <w:spacing w:line="480" w:lineRule="auto"/>
      </w:pPr>
      <w:r w:rsidRPr="006E6974">
        <w:t xml:space="preserve">Rid, T. &amp; Keaney, T. Colonel (ed.) </w:t>
      </w:r>
      <w:r w:rsidRPr="006E6974">
        <w:rPr>
          <w:i/>
        </w:rPr>
        <w:t xml:space="preserve">Understanding Counterinsurgency: Doctrine, Operations, and Challenges </w:t>
      </w:r>
      <w:r w:rsidRPr="006E6974">
        <w:t>(Oxfordshire: Rou</w:t>
      </w:r>
      <w:r w:rsidR="00E34650">
        <w:t>tledge, 2010).</w:t>
      </w:r>
    </w:p>
    <w:p w:rsidR="007860D8" w:rsidRDefault="007860D8" w:rsidP="003D4A22">
      <w:pPr>
        <w:spacing w:line="480" w:lineRule="auto"/>
      </w:pPr>
      <w:r w:rsidRPr="007860D8">
        <w:t xml:space="preserve">Riley, J. Lieutenant General DSO </w:t>
      </w:r>
      <w:r w:rsidRPr="007860D8">
        <w:rPr>
          <w:i/>
        </w:rPr>
        <w:t xml:space="preserve">Oft in Danger: The Life and Campaigns of General Sir Anthony Farrar-Hockley DSO &amp; Bar, MC </w:t>
      </w:r>
      <w:r w:rsidRPr="007860D8">
        <w:t>(West Midlands: Helion &amp; Company, 2015).</w:t>
      </w:r>
    </w:p>
    <w:p w:rsidR="003259A8" w:rsidRDefault="003259A8" w:rsidP="003D4A22">
      <w:pPr>
        <w:spacing w:line="480" w:lineRule="auto"/>
      </w:pPr>
      <w:r w:rsidRPr="003259A8">
        <w:t xml:space="preserve">Riley, J. Lieutenant General DSO </w:t>
      </w:r>
      <w:r w:rsidRPr="003259A8">
        <w:rPr>
          <w:i/>
        </w:rPr>
        <w:t xml:space="preserve">The Life and Campaigns of General </w:t>
      </w:r>
      <w:r w:rsidR="007C1AD3">
        <w:rPr>
          <w:i/>
        </w:rPr>
        <w:t xml:space="preserve">Sir </w:t>
      </w:r>
      <w:r w:rsidRPr="003259A8">
        <w:rPr>
          <w:i/>
        </w:rPr>
        <w:t xml:space="preserve">Hughie Stockwell DSO &amp; Bar: From Norway Through Burma to Suez </w:t>
      </w:r>
      <w:r w:rsidRPr="003259A8">
        <w:t>(South Yorkshire: Pen &amp; Sword, 2006).</w:t>
      </w:r>
    </w:p>
    <w:p w:rsidR="00CE5F41" w:rsidRDefault="00CE5F41" w:rsidP="00CE5F41">
      <w:pPr>
        <w:spacing w:line="480" w:lineRule="auto"/>
      </w:pPr>
      <w:r w:rsidRPr="00CE5F41">
        <w:t xml:space="preserve">Rineheart, </w:t>
      </w:r>
      <w:r>
        <w:t xml:space="preserve">J. </w:t>
      </w:r>
      <w:r w:rsidRPr="00CE5F41">
        <w:t xml:space="preserve">‘Counterterrorism and Counterinsurgency’ </w:t>
      </w:r>
      <w:r w:rsidRPr="00CE5F41">
        <w:rPr>
          <w:i/>
        </w:rPr>
        <w:t>Perspectives on Terrorism</w:t>
      </w:r>
      <w:r w:rsidRPr="00CE5F41">
        <w:t>,</w:t>
      </w:r>
      <w:r w:rsidR="00E34650">
        <w:t xml:space="preserve"> </w:t>
      </w:r>
      <w:r w:rsidRPr="00CE5F41">
        <w:t>4, 5</w:t>
      </w:r>
      <w:r>
        <w:t>,</w:t>
      </w:r>
      <w:r w:rsidRPr="00CE5F41">
        <w:t xml:space="preserve"> </w:t>
      </w:r>
      <w:r>
        <w:t>(</w:t>
      </w:r>
      <w:r w:rsidRPr="00CE5F41">
        <w:t>2010</w:t>
      </w:r>
      <w:r>
        <w:t>)</w:t>
      </w:r>
      <w:r w:rsidRPr="00CE5F41">
        <w:t>, 31-47.</w:t>
      </w:r>
    </w:p>
    <w:p w:rsidR="00C320AC" w:rsidRDefault="00C320AC" w:rsidP="003D4A22">
      <w:pPr>
        <w:spacing w:line="480" w:lineRule="auto"/>
      </w:pPr>
      <w:r w:rsidRPr="00C320AC">
        <w:t xml:space="preserve">Rothberg, R. I. (ed.) </w:t>
      </w:r>
      <w:r w:rsidRPr="00C320AC">
        <w:rPr>
          <w:i/>
        </w:rPr>
        <w:t xml:space="preserve">Peacekeeping and Peace Enforcement in Africa: Methods of Conflict Prevention </w:t>
      </w:r>
      <w:r w:rsidRPr="00C320AC">
        <w:t>(Washington DC: Brookings Institution Press, 2000).</w:t>
      </w:r>
    </w:p>
    <w:p w:rsidR="00823595" w:rsidRDefault="00823595" w:rsidP="003D4A22">
      <w:pPr>
        <w:spacing w:line="480" w:lineRule="auto"/>
      </w:pPr>
      <w:r w:rsidRPr="00823595">
        <w:t>RUSI</w:t>
      </w:r>
      <w:r w:rsidR="00B569C6">
        <w:t>,</w:t>
      </w:r>
      <w:r w:rsidRPr="00823595">
        <w:t xml:space="preserve"> (2018). [online]. Available</w:t>
      </w:r>
      <w:r w:rsidR="003A433E">
        <w:t xml:space="preserve"> at</w:t>
      </w:r>
      <w:r w:rsidRPr="00823595">
        <w:t xml:space="preserve">: </w:t>
      </w:r>
      <w:hyperlink r:id="rId37" w:history="1">
        <w:r w:rsidRPr="00823595">
          <w:rPr>
            <w:rStyle w:val="Hyperlink"/>
          </w:rPr>
          <w:t>https://rusi.org/</w:t>
        </w:r>
      </w:hyperlink>
      <w:r w:rsidR="007A3B23">
        <w:t xml:space="preserve"> (accessed: 24</w:t>
      </w:r>
      <w:r>
        <w:t>/03/2018).</w:t>
      </w:r>
    </w:p>
    <w:p w:rsidR="003D3FAD" w:rsidRDefault="003D3FAD" w:rsidP="003D4A22">
      <w:pPr>
        <w:spacing w:line="480" w:lineRule="auto"/>
      </w:pPr>
      <w:r w:rsidRPr="003D3FAD">
        <w:t xml:space="preserve">RUSI, ‘British defence may face a multilateral future’ </w:t>
      </w:r>
      <w:r w:rsidR="00E12A43" w:rsidRPr="00E12A43">
        <w:t xml:space="preserve">(2009). [online]. </w:t>
      </w:r>
      <w:r w:rsidRPr="003D3FAD">
        <w:t>Available</w:t>
      </w:r>
      <w:r w:rsidR="003A433E">
        <w:t xml:space="preserve"> at</w:t>
      </w:r>
      <w:r w:rsidRPr="003D3FAD">
        <w:t xml:space="preserve">: </w:t>
      </w:r>
      <w:hyperlink r:id="rId38" w:history="1">
        <w:r w:rsidRPr="003D3FAD">
          <w:rPr>
            <w:rStyle w:val="Hyperlink"/>
          </w:rPr>
          <w:t>https://rusi.org/rusi-news/british-defence-may-face-multilateral-future</w:t>
        </w:r>
      </w:hyperlink>
      <w:r w:rsidR="007A3B23" w:rsidRPr="007A3B23">
        <w:rPr>
          <w:rStyle w:val="Hyperlink"/>
          <w:color w:val="auto"/>
          <w:u w:val="none"/>
        </w:rPr>
        <w:t xml:space="preserve"> (accessed</w:t>
      </w:r>
      <w:r w:rsidR="007A3B23">
        <w:rPr>
          <w:rStyle w:val="Hyperlink"/>
          <w:color w:val="auto"/>
          <w:u w:val="none"/>
        </w:rPr>
        <w:t>: 20/04/2018</w:t>
      </w:r>
      <w:r w:rsidR="007A3B23" w:rsidRPr="007A3B23">
        <w:rPr>
          <w:rStyle w:val="Hyperlink"/>
          <w:color w:val="auto"/>
          <w:u w:val="none"/>
        </w:rPr>
        <w:t>)</w:t>
      </w:r>
      <w:r w:rsidR="00E34650">
        <w:rPr>
          <w:rStyle w:val="Hyperlink"/>
          <w:color w:val="auto"/>
          <w:u w:val="none"/>
        </w:rPr>
        <w:t>.</w:t>
      </w:r>
    </w:p>
    <w:p w:rsidR="007A3B23" w:rsidRPr="007A3B23" w:rsidRDefault="007A3B23" w:rsidP="007A3B23">
      <w:pPr>
        <w:spacing w:line="480" w:lineRule="auto"/>
      </w:pPr>
      <w:r w:rsidRPr="007A3B23">
        <w:t xml:space="preserve">Shirreff, R. General Sir </w:t>
      </w:r>
      <w:r w:rsidRPr="007A3B23">
        <w:rPr>
          <w:i/>
        </w:rPr>
        <w:t xml:space="preserve">War with Russia: An Urgent Warning From Senior Military Command </w:t>
      </w:r>
      <w:r w:rsidRPr="007A3B23">
        <w:t>(London: Coronet, 2016).</w:t>
      </w:r>
    </w:p>
    <w:p w:rsidR="003D3FAD" w:rsidRDefault="003D3FAD" w:rsidP="003D4A22">
      <w:pPr>
        <w:spacing w:line="480" w:lineRule="auto"/>
      </w:pPr>
      <w:r w:rsidRPr="003D3FAD">
        <w:lastRenderedPageBreak/>
        <w:t xml:space="preserve">Sloan, </w:t>
      </w:r>
      <w:r>
        <w:t xml:space="preserve">S. R. </w:t>
      </w:r>
      <w:r w:rsidRPr="003D3FAD">
        <w:t>RUSI, ‘</w:t>
      </w:r>
      <w:r w:rsidRPr="003D3FAD">
        <w:rPr>
          <w:bCs/>
        </w:rPr>
        <w:t>Transatlantic Traumas: A discussion with Professor Stanley R. Sloan on the future of the West</w:t>
      </w:r>
      <w:r w:rsidRPr="003D3FAD">
        <w:t xml:space="preserve">’ </w:t>
      </w:r>
      <w:r w:rsidR="00E12A43" w:rsidRPr="00E12A43">
        <w:t xml:space="preserve">(2018). [online]. </w:t>
      </w:r>
      <w:r w:rsidRPr="003D3FAD">
        <w:t>Available</w:t>
      </w:r>
      <w:r w:rsidR="003A433E">
        <w:t xml:space="preserve"> at</w:t>
      </w:r>
      <w:r w:rsidRPr="003D3FAD">
        <w:t xml:space="preserve">: </w:t>
      </w:r>
      <w:hyperlink r:id="rId39" w:history="1">
        <w:r w:rsidRPr="003D3FAD">
          <w:rPr>
            <w:rStyle w:val="Hyperlink"/>
          </w:rPr>
          <w:t>https://rusi.org/event/transatlantic-traumas-discussion-professor-stanley-r-sloan-future-west</w:t>
        </w:r>
      </w:hyperlink>
      <w:r>
        <w:t xml:space="preserve"> (accessed: 20/04/2018).</w:t>
      </w:r>
    </w:p>
    <w:p w:rsidR="00D22957" w:rsidRDefault="00D22957" w:rsidP="003D4A22">
      <w:pPr>
        <w:spacing w:line="480" w:lineRule="auto"/>
      </w:pPr>
      <w:r w:rsidRPr="00D22957">
        <w:t xml:space="preserve">Smith, M. L. R. &amp; Jones, D. M. </w:t>
      </w:r>
      <w:r w:rsidRPr="00D22957">
        <w:rPr>
          <w:i/>
        </w:rPr>
        <w:t xml:space="preserve">The Political Impossibility of Modern Counterinsurgency: Strategic Problems, Puzzles, and Paradoxes </w:t>
      </w:r>
      <w:r w:rsidRPr="00D22957">
        <w:t>(West Sussex: Columbia University Press, 2015).</w:t>
      </w:r>
    </w:p>
    <w:p w:rsidR="00AC6839" w:rsidRPr="00BC27ED" w:rsidRDefault="00FE05D8" w:rsidP="003D4A22">
      <w:pPr>
        <w:spacing w:line="480" w:lineRule="auto"/>
      </w:pPr>
      <w:r w:rsidRPr="00BC27ED">
        <w:t xml:space="preserve">Smith, R. General Sir DSO &amp; Bar, QGM </w:t>
      </w:r>
      <w:r w:rsidRPr="00BC27ED">
        <w:rPr>
          <w:i/>
        </w:rPr>
        <w:t xml:space="preserve">The Utility of Force: The Art of War in the Modern World </w:t>
      </w:r>
      <w:r w:rsidR="004C1682" w:rsidRPr="00BC27ED">
        <w:t>(London: Penguin, 2006).</w:t>
      </w:r>
    </w:p>
    <w:p w:rsidR="00777011" w:rsidRDefault="00777011" w:rsidP="003D4A22">
      <w:pPr>
        <w:spacing w:line="480" w:lineRule="auto"/>
      </w:pPr>
      <w:bookmarkStart w:id="70" w:name="_Hlk509682717"/>
      <w:r w:rsidRPr="00777011">
        <w:t xml:space="preserve">Stevenson, </w:t>
      </w:r>
      <w:r>
        <w:t xml:space="preserve">J. </w:t>
      </w:r>
      <w:r w:rsidRPr="00777011">
        <w:t>IISS, ‘</w:t>
      </w:r>
      <w:r w:rsidRPr="00777011">
        <w:rPr>
          <w:bCs/>
        </w:rPr>
        <w:t>Does Brexit Threaten Peace in Northern Ireland?</w:t>
      </w:r>
      <w:r w:rsidRPr="00777011">
        <w:t xml:space="preserve">’ </w:t>
      </w:r>
      <w:r w:rsidR="00E12A43" w:rsidRPr="00E12A43">
        <w:t xml:space="preserve">(2017). </w:t>
      </w:r>
      <w:bookmarkStart w:id="71" w:name="_Hlk512028292"/>
      <w:r w:rsidR="00E12A43" w:rsidRPr="00E12A43">
        <w:t xml:space="preserve">[online]. </w:t>
      </w:r>
      <w:bookmarkEnd w:id="71"/>
      <w:r w:rsidRPr="00777011">
        <w:t>Available</w:t>
      </w:r>
      <w:r w:rsidR="003A433E">
        <w:t xml:space="preserve"> at</w:t>
      </w:r>
      <w:r w:rsidRPr="00777011">
        <w:t xml:space="preserve">: </w:t>
      </w:r>
      <w:hyperlink r:id="rId40" w:history="1">
        <w:r w:rsidRPr="00777011">
          <w:rPr>
            <w:rStyle w:val="Hyperlink"/>
          </w:rPr>
          <w:t>https://www.iiss.org/en/publications/survival/sections/2017-579b/survival--global-politics-and-strategy-june-july-2017-3a5f/59-3-08-stevenson-fc21</w:t>
        </w:r>
      </w:hyperlink>
      <w:r>
        <w:t xml:space="preserve"> (accessed: 20/04/2018).</w:t>
      </w:r>
    </w:p>
    <w:p w:rsidR="00E34650" w:rsidRDefault="00E0653E" w:rsidP="003D4A22">
      <w:pPr>
        <w:spacing w:line="480" w:lineRule="auto"/>
      </w:pPr>
      <w:r w:rsidRPr="00E0653E">
        <w:t xml:space="preserve">Urban, M. </w:t>
      </w:r>
      <w:r w:rsidRPr="00E0653E">
        <w:rPr>
          <w:i/>
        </w:rPr>
        <w:t xml:space="preserve">The Edge: Is the Military Dominance of the West Coming to an End? </w:t>
      </w:r>
      <w:r w:rsidRPr="00E0653E">
        <w:t>(London: Abacus, 2016).</w:t>
      </w:r>
      <w:bookmarkEnd w:id="70"/>
    </w:p>
    <w:p w:rsidR="006A0900" w:rsidRDefault="006A0900" w:rsidP="003D4A22">
      <w:pPr>
        <w:spacing w:line="480" w:lineRule="auto"/>
      </w:pPr>
      <w:r w:rsidRPr="006A0900">
        <w:t xml:space="preserve">U.S. Army Command and General Staff College, </w:t>
      </w:r>
      <w:r w:rsidRPr="006A0900">
        <w:rPr>
          <w:i/>
        </w:rPr>
        <w:t xml:space="preserve">Insurgency in Ancient Times: The Jewish Revolts Against the Seleucid and Roman Empires, 166 BC-73 AD </w:t>
      </w:r>
      <w:r w:rsidRPr="006A0900">
        <w:t>(United Kingdom: CreateSpace Independent Publishing Platform, 2014).</w:t>
      </w:r>
    </w:p>
    <w:p w:rsidR="00415757" w:rsidRDefault="00415757" w:rsidP="003D4A22">
      <w:pPr>
        <w:spacing w:line="480" w:lineRule="auto"/>
      </w:pPr>
      <w:bookmarkStart w:id="72" w:name="_Hlk510525082"/>
      <w:r w:rsidRPr="00415757">
        <w:t xml:space="preserve">US Department of Defense, ‘Operation Inherent Resolve’ </w:t>
      </w:r>
      <w:r w:rsidR="00E12A43" w:rsidRPr="00E12A43">
        <w:t xml:space="preserve">(2018). [online]. </w:t>
      </w:r>
      <w:r w:rsidRPr="00415757">
        <w:t>Available</w:t>
      </w:r>
      <w:r w:rsidR="003A433E">
        <w:t xml:space="preserve"> at</w:t>
      </w:r>
      <w:r w:rsidRPr="00415757">
        <w:t xml:space="preserve">: </w:t>
      </w:r>
      <w:hyperlink r:id="rId41" w:history="1">
        <w:r w:rsidRPr="00415757">
          <w:rPr>
            <w:rStyle w:val="Hyperlink"/>
          </w:rPr>
          <w:t>https://www.defense.gov/OIR/</w:t>
        </w:r>
      </w:hyperlink>
      <w:r>
        <w:t xml:space="preserve"> (accessed: 27/04/2018).</w:t>
      </w:r>
    </w:p>
    <w:p w:rsidR="0020391D" w:rsidRPr="0020391D" w:rsidRDefault="0020391D" w:rsidP="003D4A22">
      <w:pPr>
        <w:spacing w:line="480" w:lineRule="auto"/>
      </w:pPr>
      <w:r>
        <w:t xml:space="preserve">Van der Bijl, N. </w:t>
      </w:r>
      <w:r w:rsidR="00C91CDB">
        <w:t xml:space="preserve">&amp; Aldea, D. </w:t>
      </w:r>
      <w:r>
        <w:rPr>
          <w:i/>
        </w:rPr>
        <w:t>5</w:t>
      </w:r>
      <w:r w:rsidRPr="0020391D">
        <w:rPr>
          <w:i/>
          <w:vertAlign w:val="superscript"/>
        </w:rPr>
        <w:t>th</w:t>
      </w:r>
      <w:r>
        <w:rPr>
          <w:i/>
        </w:rPr>
        <w:t xml:space="preserve"> Infantry Brigade in the Falklands </w:t>
      </w:r>
      <w:r>
        <w:t>(South Yorkshire: Pen &amp; Sword, 2014).</w:t>
      </w:r>
    </w:p>
    <w:p w:rsidR="0020391D" w:rsidRPr="0020391D" w:rsidRDefault="0020391D" w:rsidP="003D4A22">
      <w:pPr>
        <w:spacing w:line="480" w:lineRule="auto"/>
        <w:rPr>
          <w:b/>
          <w:bCs/>
        </w:rPr>
      </w:pPr>
      <w:bookmarkStart w:id="73" w:name="_Hlk510525395"/>
      <w:bookmarkEnd w:id="72"/>
      <w:r>
        <w:t xml:space="preserve">Van der Bijl, N. </w:t>
      </w:r>
      <w:r w:rsidRPr="0020391D">
        <w:rPr>
          <w:bCs/>
          <w:i/>
        </w:rPr>
        <w:t>British Military Intelligence: Objects from the Military Intelligence Museum</w:t>
      </w:r>
      <w:r>
        <w:rPr>
          <w:bCs/>
          <w:i/>
        </w:rPr>
        <w:t xml:space="preserve"> </w:t>
      </w:r>
      <w:r>
        <w:rPr>
          <w:bCs/>
        </w:rPr>
        <w:t>(Gloucestershire: Amberley, 2017).</w:t>
      </w:r>
    </w:p>
    <w:bookmarkEnd w:id="73"/>
    <w:p w:rsidR="008D3663" w:rsidRPr="00BC27ED" w:rsidRDefault="008D3663" w:rsidP="003D4A22">
      <w:pPr>
        <w:spacing w:line="480" w:lineRule="auto"/>
      </w:pPr>
      <w:r w:rsidRPr="00BC27ED">
        <w:t xml:space="preserve">Van der Bijl, N. </w:t>
      </w:r>
      <w:r w:rsidRPr="00BC27ED">
        <w:rPr>
          <w:i/>
        </w:rPr>
        <w:t>British Military Op</w:t>
      </w:r>
      <w:r w:rsidR="005B5384" w:rsidRPr="00BC27ED">
        <w:rPr>
          <w:i/>
        </w:rPr>
        <w:t>erations in Aden &amp; Radfan: 100 Y</w:t>
      </w:r>
      <w:r w:rsidRPr="00BC27ED">
        <w:rPr>
          <w:i/>
        </w:rPr>
        <w:t>ears of British Colonial Rule</w:t>
      </w:r>
      <w:r w:rsidRPr="00BC27ED">
        <w:t xml:space="preserve"> (South Yorkshire: Pen &amp; Sword, 2014).</w:t>
      </w:r>
    </w:p>
    <w:p w:rsidR="008D3663" w:rsidRPr="00BC27ED" w:rsidRDefault="008D3663" w:rsidP="003D4A22">
      <w:pPr>
        <w:spacing w:line="480" w:lineRule="auto"/>
      </w:pPr>
      <w:r w:rsidRPr="00BC27ED">
        <w:lastRenderedPageBreak/>
        <w:t xml:space="preserve">Van der Bijl, N. </w:t>
      </w:r>
      <w:r w:rsidRPr="00BC27ED">
        <w:rPr>
          <w:i/>
        </w:rPr>
        <w:t xml:space="preserve">The Brunei Revolt 1962-1963 </w:t>
      </w:r>
      <w:r w:rsidRPr="00BC27ED">
        <w:t>(South Yorkshire: Pen &amp; Sword, 2012).</w:t>
      </w:r>
    </w:p>
    <w:p w:rsidR="008D3663" w:rsidRPr="00BC27ED" w:rsidRDefault="008D3663" w:rsidP="003D4A22">
      <w:pPr>
        <w:spacing w:line="480" w:lineRule="auto"/>
      </w:pPr>
      <w:r w:rsidRPr="00BC27ED">
        <w:t xml:space="preserve">Van der Bijl, N. </w:t>
      </w:r>
      <w:r w:rsidRPr="00BC27ED">
        <w:rPr>
          <w:i/>
        </w:rPr>
        <w:t>Confrontation: The War with Indonesia 1962-1966</w:t>
      </w:r>
      <w:r w:rsidRPr="00BC27ED">
        <w:t xml:space="preserve"> (South Yorkshire: Pen &amp; Sword, 2014).</w:t>
      </w:r>
    </w:p>
    <w:p w:rsidR="008D3663" w:rsidRPr="00BC27ED" w:rsidRDefault="008D3663" w:rsidP="003D4A22">
      <w:pPr>
        <w:spacing w:line="480" w:lineRule="auto"/>
      </w:pPr>
      <w:r w:rsidRPr="00BC27ED">
        <w:t xml:space="preserve">Van der Bijl, N. </w:t>
      </w:r>
      <w:r w:rsidRPr="00BC27ED">
        <w:rPr>
          <w:i/>
        </w:rPr>
        <w:t>The Cyprus Emergency: The Divided Island 1955-1974</w:t>
      </w:r>
      <w:r w:rsidRPr="00BC27ED">
        <w:t xml:space="preserve"> (South Yorkshire: Pen &amp; Sword, 2014).</w:t>
      </w:r>
    </w:p>
    <w:p w:rsidR="008D3663" w:rsidRPr="00BC27ED" w:rsidRDefault="008D3663" w:rsidP="003D4A22">
      <w:pPr>
        <w:spacing w:line="480" w:lineRule="auto"/>
      </w:pPr>
      <w:r w:rsidRPr="00BC27ED">
        <w:t xml:space="preserve">Van der Bijl, N. </w:t>
      </w:r>
      <w:r w:rsidRPr="00BC27ED">
        <w:rPr>
          <w:i/>
        </w:rPr>
        <w:t>Mau Mau Rebellion: The Emergency in Kenya 1952-1956</w:t>
      </w:r>
      <w:r w:rsidRPr="00BC27ED">
        <w:t xml:space="preserve"> (South Yorkshire: Pen &amp; Sword, 2017).</w:t>
      </w:r>
    </w:p>
    <w:p w:rsidR="0020391D" w:rsidRPr="0020391D" w:rsidRDefault="0020391D" w:rsidP="00CA615F">
      <w:pPr>
        <w:spacing w:line="480" w:lineRule="auto"/>
      </w:pPr>
      <w:bookmarkStart w:id="74" w:name="_Hlk510524963"/>
      <w:r>
        <w:t xml:space="preserve">Van der Bijl, N. </w:t>
      </w:r>
      <w:r>
        <w:rPr>
          <w:i/>
        </w:rPr>
        <w:t xml:space="preserve">Nine Battles to Stanley </w:t>
      </w:r>
      <w:r>
        <w:t>(South Yorkshire: Pen &amp; Sword, 2014).</w:t>
      </w:r>
    </w:p>
    <w:bookmarkEnd w:id="74"/>
    <w:p w:rsidR="00CA615F" w:rsidRDefault="008D3663" w:rsidP="00CA615F">
      <w:pPr>
        <w:spacing w:line="480" w:lineRule="auto"/>
      </w:pPr>
      <w:r w:rsidRPr="00BC27ED">
        <w:t xml:space="preserve">Van der Bijl, N. </w:t>
      </w:r>
      <w:r w:rsidRPr="00BC27ED">
        <w:rPr>
          <w:i/>
        </w:rPr>
        <w:t>Operation Banner: The British Army in Northern Ireland 1969-2007</w:t>
      </w:r>
      <w:r w:rsidRPr="00BC27ED">
        <w:t xml:space="preserve"> (South Yorkshire: Pen &amp; Sword, 2017).</w:t>
      </w:r>
    </w:p>
    <w:p w:rsidR="00C46B08" w:rsidRPr="00C46B08" w:rsidRDefault="00C46B08" w:rsidP="00CA615F">
      <w:pPr>
        <w:spacing w:line="480" w:lineRule="auto"/>
      </w:pPr>
      <w:r>
        <w:t xml:space="preserve">Van der Bijl, N. </w:t>
      </w:r>
      <w:r>
        <w:rPr>
          <w:i/>
        </w:rPr>
        <w:t xml:space="preserve">Sharing the Secret: A History of the Intelligence Corps 1940-2010 </w:t>
      </w:r>
      <w:r>
        <w:t>(South Yorkshire: Pen &amp; Sword, 2014).</w:t>
      </w:r>
    </w:p>
    <w:p w:rsidR="0020391D" w:rsidRPr="0020391D" w:rsidRDefault="0020391D" w:rsidP="00CA615F">
      <w:pPr>
        <w:spacing w:line="480" w:lineRule="auto"/>
      </w:pPr>
      <w:r>
        <w:t xml:space="preserve">Van der Bijl, N. </w:t>
      </w:r>
      <w:r>
        <w:rPr>
          <w:i/>
        </w:rPr>
        <w:t xml:space="preserve">Victory in the Falklands </w:t>
      </w:r>
      <w:r>
        <w:t>(South Yorkshire: Pen &amp; Sword, 2007).</w:t>
      </w:r>
    </w:p>
    <w:p w:rsidR="004E565D" w:rsidRPr="004E565D" w:rsidRDefault="004E565D" w:rsidP="00CA615F">
      <w:pPr>
        <w:spacing w:line="480" w:lineRule="auto"/>
      </w:pPr>
      <w:r w:rsidRPr="004E565D">
        <w:t>Venter,</w:t>
      </w:r>
      <w:r>
        <w:t xml:space="preserve"> A. J.</w:t>
      </w:r>
      <w:r w:rsidRPr="004E565D">
        <w:rPr>
          <w:i/>
        </w:rPr>
        <w:t xml:space="preserve"> Portugal’s Guerrilla Wars in Africa: Lisbon’s Three Wars in Angola, Mozambique and Portuguese Guinea 1961-74</w:t>
      </w:r>
      <w:r>
        <w:rPr>
          <w:i/>
        </w:rPr>
        <w:t xml:space="preserve"> </w:t>
      </w:r>
      <w:r w:rsidRPr="004E565D">
        <w:t>(West Midlands: Helion &amp; Company, 2015).</w:t>
      </w:r>
    </w:p>
    <w:p w:rsidR="00440CB2" w:rsidRDefault="00A47604" w:rsidP="005F07A9">
      <w:pPr>
        <w:spacing w:line="480" w:lineRule="auto"/>
      </w:pPr>
      <w:r w:rsidRPr="00A47604">
        <w:t xml:space="preserve">Walker, J. </w:t>
      </w:r>
      <w:r w:rsidRPr="00A47604">
        <w:rPr>
          <w:i/>
        </w:rPr>
        <w:t xml:space="preserve">Aden Insurgency: The Savage War in Yemen 1962-67 </w:t>
      </w:r>
      <w:r w:rsidRPr="00A47604">
        <w:t>(South Yorkshire: Pen &amp; Sword, 2014).</w:t>
      </w:r>
    </w:p>
    <w:p w:rsidR="00E37159" w:rsidRPr="005F07A9" w:rsidRDefault="00E37159" w:rsidP="005F07A9">
      <w:pPr>
        <w:spacing w:line="480" w:lineRule="auto"/>
      </w:pPr>
      <w:r w:rsidRPr="00E37159">
        <w:t xml:space="preserve">Warfare.Today, ‘Operation Shader’ </w:t>
      </w:r>
      <w:r w:rsidR="003A433E" w:rsidRPr="003A433E">
        <w:t xml:space="preserve">(2018). [online]. </w:t>
      </w:r>
      <w:r w:rsidRPr="00E37159">
        <w:t>Available</w:t>
      </w:r>
      <w:r w:rsidR="003A433E">
        <w:t xml:space="preserve"> at</w:t>
      </w:r>
      <w:r w:rsidRPr="00E37159">
        <w:t xml:space="preserve">: </w:t>
      </w:r>
      <w:hyperlink r:id="rId42" w:history="1">
        <w:r w:rsidRPr="00E37159">
          <w:rPr>
            <w:rStyle w:val="Hyperlink"/>
          </w:rPr>
          <w:t>http://www.warfare.today/category/operations/operation-shader/</w:t>
        </w:r>
      </w:hyperlink>
      <w:r>
        <w:t xml:space="preserve"> (accessed: 27/04/2018).</w:t>
      </w:r>
    </w:p>
    <w:sectPr w:rsidR="00E37159" w:rsidRPr="005F07A9" w:rsidSect="00B07863">
      <w:headerReference w:type="default" r:id="rId43"/>
      <w:pgSz w:w="12240" w:h="15840"/>
      <w:pgMar w:top="1440" w:right="1440" w:bottom="1440" w:left="1440" w:header="568"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AD8" w:rsidRDefault="00736AD8">
      <w:r>
        <w:separator/>
      </w:r>
    </w:p>
  </w:endnote>
  <w:endnote w:type="continuationSeparator" w:id="0">
    <w:p w:rsidR="00736AD8" w:rsidRDefault="00736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AD8" w:rsidRDefault="00736AD8">
      <w:r>
        <w:separator/>
      </w:r>
    </w:p>
  </w:footnote>
  <w:footnote w:type="continuationSeparator" w:id="0">
    <w:p w:rsidR="00736AD8" w:rsidRDefault="00736AD8">
      <w:r>
        <w:continuationSeparator/>
      </w:r>
    </w:p>
  </w:footnote>
  <w:footnote w:id="1">
    <w:p w:rsidR="006F3039" w:rsidRDefault="006F3039">
      <w:pPr>
        <w:pStyle w:val="FootnoteText"/>
      </w:pPr>
      <w:r>
        <w:rPr>
          <w:rStyle w:val="FootnoteReference"/>
        </w:rPr>
        <w:footnoteRef/>
      </w:r>
      <w:r>
        <w:t xml:space="preserve"> </w:t>
      </w:r>
      <w:r w:rsidRPr="00161F83">
        <w:t xml:space="preserve">J. P. Cann, </w:t>
      </w:r>
      <w:r w:rsidRPr="00161F83">
        <w:rPr>
          <w:i/>
        </w:rPr>
        <w:t xml:space="preserve">Counterinsurgency in Africa: The Portuguese Way of War 1961-1974 </w:t>
      </w:r>
      <w:r w:rsidRPr="00161F83">
        <w:t>(West Mi</w:t>
      </w:r>
      <w:r>
        <w:t xml:space="preserve">dlands: Helion &amp; Company, 2012), </w:t>
      </w:r>
      <w:r w:rsidRPr="00206493">
        <w:t xml:space="preserve">M. Carver, Field Marshal Lord DSO &amp; Bar, MC </w:t>
      </w:r>
      <w:r w:rsidRPr="00206493">
        <w:rPr>
          <w:i/>
        </w:rPr>
        <w:t xml:space="preserve">War Since 1945 </w:t>
      </w:r>
      <w:r w:rsidRPr="00206493">
        <w:t>(New York: Prometheus Books, 1990). p121-50</w:t>
      </w:r>
      <w:r>
        <w:t xml:space="preserve"> &amp; </w:t>
      </w:r>
      <w:r w:rsidRPr="006C7262">
        <w:t xml:space="preserve">A. J. Venter, </w:t>
      </w:r>
      <w:r w:rsidRPr="006C7262">
        <w:rPr>
          <w:i/>
        </w:rPr>
        <w:t xml:space="preserve">Portugal’s Guerrilla Wars in Africa: Lisbon’s Three Wars in Angola, Mozambique and Portuguese Guinea 1961-74 </w:t>
      </w:r>
      <w:r w:rsidRPr="006C7262">
        <w:t>(West Mi</w:t>
      </w:r>
      <w:r>
        <w:t>dlands: Helion &amp; Company, 2015).</w:t>
      </w:r>
    </w:p>
  </w:footnote>
  <w:footnote w:id="2">
    <w:p w:rsidR="006F3039" w:rsidRDefault="006F3039" w:rsidP="00BA7463">
      <w:pPr>
        <w:pStyle w:val="FootnoteText"/>
      </w:pPr>
      <w:r>
        <w:rPr>
          <w:rStyle w:val="FootnoteReference"/>
        </w:rPr>
        <w:footnoteRef/>
      </w:r>
      <w:r w:rsidRPr="006422A3">
        <w:t xml:space="preserve">N. Van der Bijl, </w:t>
      </w:r>
      <w:r w:rsidRPr="006422A3">
        <w:rPr>
          <w:i/>
        </w:rPr>
        <w:t xml:space="preserve">The Brunei Revolt 1962-1963 </w:t>
      </w:r>
      <w:r w:rsidRPr="006422A3">
        <w:t xml:space="preserve">(South Yorkshire: Pen &amp; Sword, 2012), </w:t>
      </w:r>
      <w:r>
        <w:t xml:space="preserve"> N. </w:t>
      </w:r>
      <w:r w:rsidRPr="008D3663">
        <w:t xml:space="preserve">Van der </w:t>
      </w:r>
      <w:r>
        <w:t xml:space="preserve">Bijl, </w:t>
      </w:r>
      <w:r w:rsidRPr="008D3663">
        <w:rPr>
          <w:i/>
        </w:rPr>
        <w:t>British Military Op</w:t>
      </w:r>
      <w:r>
        <w:rPr>
          <w:i/>
        </w:rPr>
        <w:t>erations in Aden &amp; Radfan: 100 Y</w:t>
      </w:r>
      <w:r w:rsidRPr="008D3663">
        <w:rPr>
          <w:i/>
        </w:rPr>
        <w:t>ears of British Colonial Rule</w:t>
      </w:r>
      <w:r w:rsidRPr="008D3663">
        <w:t xml:space="preserve"> (Sout</w:t>
      </w:r>
      <w:r>
        <w:t xml:space="preserve">h Yorkshire: Pen &amp; Sword, 2014), N. </w:t>
      </w:r>
      <w:r w:rsidRPr="008D3663">
        <w:t xml:space="preserve">Van der </w:t>
      </w:r>
      <w:r>
        <w:t>Bijl,</w:t>
      </w:r>
      <w:r w:rsidRPr="008D3663">
        <w:t xml:space="preserve"> </w:t>
      </w:r>
      <w:r w:rsidRPr="008D3663">
        <w:rPr>
          <w:i/>
        </w:rPr>
        <w:t>Confrontation: The War with Indonesia 1962-1966</w:t>
      </w:r>
      <w:r w:rsidRPr="008D3663">
        <w:t xml:space="preserve"> (Sout</w:t>
      </w:r>
      <w:r>
        <w:t xml:space="preserve">h Yorkshire: Pen &amp; Sword, 2014), N. </w:t>
      </w:r>
      <w:r w:rsidRPr="008D3663">
        <w:t xml:space="preserve">Van der </w:t>
      </w:r>
      <w:r>
        <w:t>Bijl,</w:t>
      </w:r>
      <w:r w:rsidRPr="008D3663">
        <w:t xml:space="preserve"> </w:t>
      </w:r>
      <w:r w:rsidRPr="008D3663">
        <w:rPr>
          <w:i/>
        </w:rPr>
        <w:t>The Cyprus Emergency: The Divided Island 1955-1974</w:t>
      </w:r>
      <w:r w:rsidRPr="008D3663">
        <w:t xml:space="preserve"> (Sout</w:t>
      </w:r>
      <w:r>
        <w:t xml:space="preserve">h Yorkshire: Pen &amp; Sword, 2014), N. </w:t>
      </w:r>
      <w:r w:rsidRPr="008D3663">
        <w:t xml:space="preserve">Van der </w:t>
      </w:r>
      <w:r>
        <w:t>Bijl,</w:t>
      </w:r>
      <w:r w:rsidRPr="008D3663">
        <w:t xml:space="preserve"> </w:t>
      </w:r>
      <w:r w:rsidRPr="008D3663">
        <w:rPr>
          <w:i/>
        </w:rPr>
        <w:t>Mau Mau Rebellion: The Emergency in Kenya 1952-1956</w:t>
      </w:r>
      <w:r w:rsidRPr="008D3663">
        <w:t xml:space="preserve"> (Sout</w:t>
      </w:r>
      <w:r>
        <w:t xml:space="preserve">h Yorkshire: Pen &amp; Sword, 2017) &amp; N. </w:t>
      </w:r>
      <w:r w:rsidRPr="008D3663">
        <w:t xml:space="preserve">Van der </w:t>
      </w:r>
      <w:r>
        <w:t>Bijl,</w:t>
      </w:r>
      <w:r w:rsidRPr="008D3663">
        <w:t xml:space="preserve"> </w:t>
      </w:r>
      <w:r w:rsidRPr="008D3663">
        <w:rPr>
          <w:i/>
        </w:rPr>
        <w:t>Operation Banner: The British Army in Northern Ireland 1969-2007</w:t>
      </w:r>
      <w:r w:rsidRPr="008D3663">
        <w:t xml:space="preserve"> (South Yorkshire: Pen &amp; Sword, 2017).</w:t>
      </w:r>
    </w:p>
  </w:footnote>
  <w:footnote w:id="3">
    <w:p w:rsidR="006F3039" w:rsidRDefault="006F3039" w:rsidP="00BA7463">
      <w:pPr>
        <w:pStyle w:val="FootnoteText"/>
      </w:pPr>
      <w:r>
        <w:rPr>
          <w:rStyle w:val="FootnoteReference"/>
        </w:rPr>
        <w:footnoteRef/>
      </w:r>
      <w:r>
        <w:t xml:space="preserve"> P. de la Billière,</w:t>
      </w:r>
      <w:r w:rsidRPr="008D3663">
        <w:t xml:space="preserve"> General Sir DSO, MC &amp; Bar </w:t>
      </w:r>
      <w:r w:rsidRPr="008D3663">
        <w:rPr>
          <w:i/>
        </w:rPr>
        <w:t>Looking for Trouble: SAS to Gulf Command</w:t>
      </w:r>
      <w:r>
        <w:rPr>
          <w:i/>
        </w:rPr>
        <w:t>:</w:t>
      </w:r>
      <w:r w:rsidRPr="008D3663">
        <w:rPr>
          <w:i/>
        </w:rPr>
        <w:t xml:space="preserve"> The Autobiography </w:t>
      </w:r>
      <w:r w:rsidRPr="008D3663">
        <w:t>(London: Harper Collins, 1995).</w:t>
      </w:r>
    </w:p>
  </w:footnote>
  <w:footnote w:id="4">
    <w:p w:rsidR="006F3039" w:rsidRDefault="006F3039" w:rsidP="00BA7463">
      <w:pPr>
        <w:pStyle w:val="FootnoteText"/>
      </w:pPr>
      <w:r>
        <w:rPr>
          <w:rStyle w:val="FootnoteReference"/>
        </w:rPr>
        <w:footnoteRef/>
      </w:r>
      <w:r>
        <w:t xml:space="preserve"> </w:t>
      </w:r>
      <w:bookmarkStart w:id="17" w:name="_Hlk500272710"/>
      <w:r>
        <w:t>M. Jackson,</w:t>
      </w:r>
      <w:r w:rsidRPr="003D4A22">
        <w:t xml:space="preserve"> General Sir DSO </w:t>
      </w:r>
      <w:r w:rsidRPr="003D4A22">
        <w:rPr>
          <w:i/>
        </w:rPr>
        <w:t xml:space="preserve">Soldier: The Autobiography </w:t>
      </w:r>
      <w:r w:rsidRPr="003D4A22">
        <w:t>(London: Transworld, 2007).</w:t>
      </w:r>
      <w:bookmarkEnd w:id="17"/>
    </w:p>
  </w:footnote>
  <w:footnote w:id="5">
    <w:p w:rsidR="006F3039" w:rsidRDefault="006F3039" w:rsidP="00BA7463">
      <w:pPr>
        <w:pStyle w:val="FootnoteText"/>
      </w:pPr>
      <w:r>
        <w:rPr>
          <w:rStyle w:val="FootnoteReference"/>
        </w:rPr>
        <w:footnoteRef/>
      </w:r>
      <w:r>
        <w:t xml:space="preserve"> </w:t>
      </w:r>
      <w:r w:rsidRPr="006422A3">
        <w:t xml:space="preserve">F. Kitson, General Sir MC &amp; Bar </w:t>
      </w:r>
      <w:r w:rsidRPr="006422A3">
        <w:rPr>
          <w:i/>
        </w:rPr>
        <w:t xml:space="preserve">Gangs and Counter-Gangs </w:t>
      </w:r>
      <w:r w:rsidRPr="006422A3">
        <w:t>(London: Barrie &amp; Rockliff, 1960),</w:t>
      </w:r>
      <w:r>
        <w:t xml:space="preserve"> </w:t>
      </w:r>
      <w:r w:rsidRPr="006422A3">
        <w:t xml:space="preserve">F. Kitson, General Sir MC &amp; Bar </w:t>
      </w:r>
      <w:r w:rsidRPr="006422A3">
        <w:rPr>
          <w:i/>
        </w:rPr>
        <w:t xml:space="preserve">Warfare as a Whole </w:t>
      </w:r>
      <w:r>
        <w:t>(London: Faber &amp; Faber, 1987), F. Kitson,</w:t>
      </w:r>
      <w:r w:rsidRPr="00AC6839">
        <w:t xml:space="preserve"> General Sir MC &amp; Bar </w:t>
      </w:r>
      <w:r w:rsidRPr="00AC6839">
        <w:rPr>
          <w:i/>
        </w:rPr>
        <w:t xml:space="preserve">Bunch of Five </w:t>
      </w:r>
      <w:r>
        <w:t>(London: Faber &amp; Faber, 2010), F. Kitson,</w:t>
      </w:r>
      <w:r w:rsidRPr="00AC6839">
        <w:t xml:space="preserve"> General Sir MC &amp; Bar </w:t>
      </w:r>
      <w:r w:rsidRPr="00AC6839">
        <w:rPr>
          <w:i/>
        </w:rPr>
        <w:t xml:space="preserve">Directing Operations </w:t>
      </w:r>
      <w:r>
        <w:t xml:space="preserve">(London: Faber &amp; Faber, 2010) &amp; F. Kitson, </w:t>
      </w:r>
      <w:r w:rsidRPr="00AC6839">
        <w:t xml:space="preserve">General Sir MC &amp; Bar </w:t>
      </w:r>
      <w:r w:rsidRPr="00AC6839">
        <w:rPr>
          <w:i/>
        </w:rPr>
        <w:t xml:space="preserve">Low Intensity Operations: Subversion, Insurgency and Peacekeeping </w:t>
      </w:r>
      <w:r>
        <w:t xml:space="preserve">(London: Faber &amp; Faber, 2010). </w:t>
      </w:r>
    </w:p>
  </w:footnote>
  <w:footnote w:id="6">
    <w:p w:rsidR="006F3039" w:rsidRDefault="006F3039" w:rsidP="00BA7463">
      <w:pPr>
        <w:pStyle w:val="FootnoteText"/>
      </w:pPr>
      <w:r>
        <w:rPr>
          <w:rStyle w:val="FootnoteReference"/>
        </w:rPr>
        <w:footnoteRef/>
      </w:r>
      <w:r>
        <w:t xml:space="preserve"> R. Smith,</w:t>
      </w:r>
      <w:r w:rsidRPr="00FE05D8">
        <w:t xml:space="preserve"> General Sir DSO &amp; Bar, QGM </w:t>
      </w:r>
      <w:r w:rsidRPr="00FE05D8">
        <w:rPr>
          <w:i/>
        </w:rPr>
        <w:t xml:space="preserve">The Utility of Force: The Art of War in the Modern World </w:t>
      </w:r>
      <w:r>
        <w:t>(London: Penguin, 2006).</w:t>
      </w:r>
    </w:p>
  </w:footnote>
  <w:footnote w:id="7">
    <w:p w:rsidR="006F3039" w:rsidRDefault="006F3039" w:rsidP="00BA7463">
      <w:pPr>
        <w:pStyle w:val="FootnoteText"/>
      </w:pPr>
      <w:r>
        <w:rPr>
          <w:rStyle w:val="FootnoteReference"/>
        </w:rPr>
        <w:footnoteRef/>
      </w:r>
      <w:r>
        <w:t xml:space="preserve"> I. F. W. Beckett,</w:t>
      </w:r>
      <w:r w:rsidRPr="00F276B9">
        <w:t xml:space="preserve"> </w:t>
      </w:r>
      <w:r w:rsidRPr="00F276B9">
        <w:rPr>
          <w:i/>
        </w:rPr>
        <w:t>Modern Insurgencies and Counter-Insurgencies: Guerrillas and Their Opponents Since 1750</w:t>
      </w:r>
      <w:r w:rsidRPr="00F276B9">
        <w:t xml:space="preserve"> </w:t>
      </w:r>
      <w:r>
        <w:t>(Oxfordshire: Routledge, 2005) &amp; J. Black,</w:t>
      </w:r>
      <w:r w:rsidRPr="00F276B9">
        <w:t xml:space="preserve"> </w:t>
      </w:r>
      <w:r w:rsidRPr="00F276B9">
        <w:rPr>
          <w:i/>
        </w:rPr>
        <w:t xml:space="preserve">Insurgency and Counterinsurgency: A Global History </w:t>
      </w:r>
      <w:r w:rsidRPr="00F276B9">
        <w:t>(Lon</w:t>
      </w:r>
      <w:r>
        <w:t>don: Roman &amp; Littlefield, 2016).</w:t>
      </w:r>
    </w:p>
  </w:footnote>
  <w:footnote w:id="8">
    <w:p w:rsidR="006F3039" w:rsidRDefault="006F3039">
      <w:pPr>
        <w:pStyle w:val="FootnoteText"/>
      </w:pPr>
      <w:r>
        <w:rPr>
          <w:rStyle w:val="FootnoteReference"/>
        </w:rPr>
        <w:footnoteRef/>
      </w:r>
      <w:r>
        <w:t xml:space="preserve"> W. Laqueur,</w:t>
      </w:r>
      <w:r w:rsidRPr="00A524EF">
        <w:t xml:space="preserve"> </w:t>
      </w:r>
      <w:r w:rsidRPr="00A524EF">
        <w:rPr>
          <w:i/>
        </w:rPr>
        <w:t xml:space="preserve">Guerrilla Warfare: A Historical and Critical Study </w:t>
      </w:r>
      <w:r>
        <w:t xml:space="preserve">(London: Transaction, 2009). &amp; </w:t>
      </w:r>
      <w:r w:rsidRPr="00206493">
        <w:t xml:space="preserve">W. Laqueur, </w:t>
      </w:r>
      <w:r w:rsidRPr="00206493">
        <w:rPr>
          <w:i/>
        </w:rPr>
        <w:t xml:space="preserve">A History of Terrorism </w:t>
      </w:r>
      <w:r w:rsidRPr="00206493">
        <w:t>(London: Transaction, 2016).</w:t>
      </w:r>
    </w:p>
  </w:footnote>
  <w:footnote w:id="9">
    <w:p w:rsidR="006F3039" w:rsidRDefault="006F3039" w:rsidP="00BA7463">
      <w:pPr>
        <w:pStyle w:val="FootnoteText"/>
      </w:pPr>
      <w:r>
        <w:rPr>
          <w:rStyle w:val="FootnoteReference"/>
        </w:rPr>
        <w:footnoteRef/>
      </w:r>
      <w:r>
        <w:t xml:space="preserve"> Carver,</w:t>
      </w:r>
      <w:r w:rsidRPr="00F276B9">
        <w:t xml:space="preserve"> </w:t>
      </w:r>
      <w:r w:rsidRPr="00F276B9">
        <w:rPr>
          <w:i/>
        </w:rPr>
        <w:t xml:space="preserve">War Since 1945 </w:t>
      </w:r>
      <w:r>
        <w:t>&amp;</w:t>
      </w:r>
      <w:bookmarkStart w:id="18" w:name="_Hlk500275467"/>
      <w:r>
        <w:t xml:space="preserve"> R. Dannatt,</w:t>
      </w:r>
      <w:r w:rsidRPr="00F276B9">
        <w:t xml:space="preserve"> General Lord MC </w:t>
      </w:r>
      <w:r w:rsidRPr="00F276B9">
        <w:rPr>
          <w:i/>
        </w:rPr>
        <w:t xml:space="preserve">Boots on the Ground: Britain and Her Army Since 1945 </w:t>
      </w:r>
      <w:r w:rsidRPr="00F276B9">
        <w:t>(London: Profile Books, 2017).</w:t>
      </w:r>
      <w:bookmarkEnd w:id="18"/>
    </w:p>
  </w:footnote>
  <w:footnote w:id="10">
    <w:p w:rsidR="006F3039" w:rsidRDefault="006F3039" w:rsidP="00BA7463">
      <w:pPr>
        <w:pStyle w:val="FootnoteText"/>
      </w:pPr>
      <w:r>
        <w:rPr>
          <w:rStyle w:val="FootnoteReference"/>
        </w:rPr>
        <w:footnoteRef/>
      </w:r>
      <w:r>
        <w:t xml:space="preserve"> C. Mitchell, </w:t>
      </w:r>
      <w:r w:rsidRPr="009A2D38">
        <w:t xml:space="preserve">Lieutenant Colonel ‘Mad Mitch’ </w:t>
      </w:r>
      <w:r w:rsidRPr="009A2D38">
        <w:rPr>
          <w:i/>
        </w:rPr>
        <w:t xml:space="preserve">Having Been a Soldier </w:t>
      </w:r>
      <w:r w:rsidRPr="009A2D38">
        <w:t>(London: Mayflower, 1970).</w:t>
      </w:r>
    </w:p>
  </w:footnote>
  <w:footnote w:id="11">
    <w:p w:rsidR="006F3039" w:rsidRDefault="006F3039" w:rsidP="00BA7463">
      <w:pPr>
        <w:pStyle w:val="FootnoteText"/>
      </w:pPr>
      <w:r>
        <w:rPr>
          <w:rStyle w:val="FootnoteReference"/>
        </w:rPr>
        <w:footnoteRef/>
      </w:r>
      <w:r>
        <w:t xml:space="preserve"> V. N. </w:t>
      </w:r>
      <w:r w:rsidRPr="00FC1C46">
        <w:t xml:space="preserve">Giap, General </w:t>
      </w:r>
      <w:r w:rsidRPr="00FC1C46">
        <w:rPr>
          <w:i/>
        </w:rPr>
        <w:t xml:space="preserve">The Military Art of People’s War: Selected Writings of General Vo Nguyen Giap </w:t>
      </w:r>
      <w:r w:rsidRPr="00FC1C46">
        <w:t>(</w:t>
      </w:r>
      <w:r>
        <w:t xml:space="preserve">New York: Monthly Review Press, 1971), V. N. </w:t>
      </w:r>
      <w:r w:rsidRPr="00FC1C46">
        <w:t xml:space="preserve">Giap, General </w:t>
      </w:r>
      <w:r w:rsidRPr="00FC1C46">
        <w:rPr>
          <w:i/>
        </w:rPr>
        <w:t xml:space="preserve">People’s War People’s Army: The Viet Cong Insurrection Manual for Underdeveloped Countries </w:t>
      </w:r>
      <w:r w:rsidRPr="00FC1C46">
        <w:t>(Hawaii: Univers</w:t>
      </w:r>
      <w:r>
        <w:t>ity Press of the Pacific, 2001), E. Guevara,</w:t>
      </w:r>
      <w:r w:rsidRPr="00FC1C46">
        <w:t xml:space="preserve"> ‘Che’ </w:t>
      </w:r>
      <w:r w:rsidRPr="00FC1C46">
        <w:rPr>
          <w:i/>
        </w:rPr>
        <w:t xml:space="preserve">Guerrilla Warfare </w:t>
      </w:r>
      <w:r>
        <w:t>(London: Harper Collins, 2009) &amp; M. Tse-Tung,</w:t>
      </w:r>
      <w:r w:rsidRPr="009A2D38">
        <w:t xml:space="preserve"> </w:t>
      </w:r>
      <w:r w:rsidRPr="009A2D38">
        <w:rPr>
          <w:i/>
        </w:rPr>
        <w:t xml:space="preserve">On Guerrilla Warfare </w:t>
      </w:r>
      <w:r w:rsidRPr="009A2D38">
        <w:t>Translated by Simon B. Griffith (New York, Dover</w:t>
      </w:r>
      <w:r>
        <w:t xml:space="preserve"> Publications</w:t>
      </w:r>
      <w:r w:rsidRPr="009A2D38">
        <w:t>, 2005).</w:t>
      </w:r>
    </w:p>
  </w:footnote>
  <w:footnote w:id="12">
    <w:p w:rsidR="006F3039" w:rsidRPr="003C6470" w:rsidRDefault="006F3039" w:rsidP="00BA7463">
      <w:pPr>
        <w:rPr>
          <w:sz w:val="20"/>
          <w:szCs w:val="20"/>
        </w:rPr>
      </w:pPr>
      <w:r w:rsidRPr="00D53A57">
        <w:rPr>
          <w:rStyle w:val="FootnoteReference"/>
          <w:sz w:val="20"/>
          <w:szCs w:val="20"/>
        </w:rPr>
        <w:footnoteRef/>
      </w:r>
      <w:r>
        <w:t xml:space="preserve"> </w:t>
      </w:r>
      <w:bookmarkStart w:id="20" w:name="_Hlk504127879"/>
      <w:r w:rsidRPr="00C06E7C">
        <w:rPr>
          <w:sz w:val="20"/>
          <w:szCs w:val="20"/>
        </w:rPr>
        <w:t>British Army</w:t>
      </w:r>
      <w:r>
        <w:rPr>
          <w:sz w:val="20"/>
          <w:szCs w:val="20"/>
        </w:rPr>
        <w:t>,</w:t>
      </w:r>
      <w:r w:rsidRPr="00C06E7C">
        <w:rPr>
          <w:sz w:val="20"/>
          <w:szCs w:val="20"/>
        </w:rPr>
        <w:t xml:space="preserve"> </w:t>
      </w:r>
      <w:r w:rsidRPr="00C06E7C">
        <w:rPr>
          <w:i/>
          <w:sz w:val="20"/>
          <w:szCs w:val="20"/>
        </w:rPr>
        <w:t>Field Manual Volume 1 Part 10</w:t>
      </w:r>
      <w:r w:rsidRPr="00C06E7C">
        <w:rPr>
          <w:sz w:val="20"/>
          <w:szCs w:val="20"/>
        </w:rPr>
        <w:t xml:space="preserve"> </w:t>
      </w:r>
      <w:bookmarkStart w:id="21" w:name="_Hlk512618356"/>
      <w:r w:rsidRPr="00C06E7C">
        <w:rPr>
          <w:i/>
          <w:sz w:val="20"/>
          <w:szCs w:val="20"/>
        </w:rPr>
        <w:t>Countering Insurgency</w:t>
      </w:r>
      <w:r w:rsidRPr="00C06E7C">
        <w:rPr>
          <w:sz w:val="20"/>
          <w:szCs w:val="20"/>
        </w:rPr>
        <w:t xml:space="preserve"> </w:t>
      </w:r>
      <w:bookmarkEnd w:id="21"/>
      <w:r w:rsidRPr="00C06E7C">
        <w:rPr>
          <w:sz w:val="20"/>
          <w:szCs w:val="20"/>
        </w:rPr>
        <w:t>(2009)</w:t>
      </w:r>
      <w:r>
        <w:rPr>
          <w:sz w:val="20"/>
          <w:szCs w:val="20"/>
        </w:rPr>
        <w:t>. [online].</w:t>
      </w:r>
      <w:r w:rsidRPr="00C06E7C">
        <w:rPr>
          <w:sz w:val="20"/>
          <w:szCs w:val="20"/>
        </w:rPr>
        <w:t xml:space="preserve"> Available: </w:t>
      </w:r>
      <w:r w:rsidRPr="0011160C">
        <w:rPr>
          <w:color w:val="0000CC"/>
          <w:sz w:val="20"/>
          <w:szCs w:val="20"/>
          <w:u w:val="single"/>
        </w:rPr>
        <w:t>news.bbc.co.uk/2/shared/bsp/hi/pdfs/16_11_09_army_manual.pdf</w:t>
      </w:r>
      <w:r w:rsidRPr="0011160C">
        <w:rPr>
          <w:color w:val="4F81BD" w:themeColor="accent1"/>
          <w:sz w:val="20"/>
          <w:szCs w:val="20"/>
        </w:rPr>
        <w:t xml:space="preserve"> </w:t>
      </w:r>
      <w:r>
        <w:rPr>
          <w:sz w:val="20"/>
          <w:szCs w:val="20"/>
        </w:rPr>
        <w:t xml:space="preserve">&amp; </w:t>
      </w:r>
      <w:bookmarkEnd w:id="20"/>
      <w:r>
        <w:rPr>
          <w:sz w:val="20"/>
          <w:szCs w:val="20"/>
        </w:rPr>
        <w:t xml:space="preserve">US </w:t>
      </w:r>
      <w:r w:rsidRPr="008622A6">
        <w:rPr>
          <w:sz w:val="20"/>
          <w:szCs w:val="20"/>
        </w:rPr>
        <w:t xml:space="preserve">Department of </w:t>
      </w:r>
      <w:r>
        <w:rPr>
          <w:sz w:val="20"/>
          <w:szCs w:val="20"/>
        </w:rPr>
        <w:t>Defense, Department of the Army,</w:t>
      </w:r>
      <w:r w:rsidRPr="008622A6">
        <w:rPr>
          <w:sz w:val="20"/>
          <w:szCs w:val="20"/>
        </w:rPr>
        <w:t xml:space="preserve"> </w:t>
      </w:r>
      <w:r w:rsidRPr="008622A6">
        <w:rPr>
          <w:i/>
          <w:sz w:val="20"/>
          <w:szCs w:val="20"/>
        </w:rPr>
        <w:t>Field Manual 3-24 Counter Insurgency</w:t>
      </w:r>
      <w:r w:rsidRPr="008622A6">
        <w:rPr>
          <w:sz w:val="20"/>
          <w:szCs w:val="20"/>
        </w:rPr>
        <w:t xml:space="preserve"> (2006)</w:t>
      </w:r>
      <w:r>
        <w:rPr>
          <w:sz w:val="20"/>
          <w:szCs w:val="20"/>
        </w:rPr>
        <w:t>.</w:t>
      </w:r>
      <w:r w:rsidRPr="008622A6">
        <w:rPr>
          <w:sz w:val="20"/>
          <w:szCs w:val="20"/>
        </w:rPr>
        <w:t xml:space="preserve"> </w:t>
      </w:r>
      <w:r w:rsidRPr="003A433E">
        <w:rPr>
          <w:sz w:val="20"/>
          <w:szCs w:val="20"/>
        </w:rPr>
        <w:t xml:space="preserve">[online]. </w:t>
      </w:r>
      <w:r w:rsidRPr="008622A6">
        <w:rPr>
          <w:sz w:val="20"/>
          <w:szCs w:val="20"/>
        </w:rPr>
        <w:t xml:space="preserve">Available: </w:t>
      </w:r>
      <w:r w:rsidRPr="008602D6">
        <w:rPr>
          <w:color w:val="0000FF"/>
          <w:sz w:val="20"/>
          <w:szCs w:val="20"/>
          <w:u w:val="single"/>
        </w:rPr>
        <w:t>usacac.army.mil/cac2/Repos</w:t>
      </w:r>
      <w:r>
        <w:rPr>
          <w:color w:val="0000FF"/>
          <w:sz w:val="20"/>
          <w:szCs w:val="20"/>
          <w:u w:val="single"/>
        </w:rPr>
        <w:t>itory/Materials/COIN-FM3-24.pdf</w:t>
      </w:r>
    </w:p>
  </w:footnote>
  <w:footnote w:id="13">
    <w:p w:rsidR="006F3039" w:rsidRDefault="006F3039" w:rsidP="00BA7463">
      <w:pPr>
        <w:pStyle w:val="FootnoteText"/>
      </w:pPr>
      <w:r>
        <w:rPr>
          <w:rStyle w:val="FootnoteReference"/>
        </w:rPr>
        <w:footnoteRef/>
      </w:r>
      <w:r>
        <w:t xml:space="preserve"> M. Boot, </w:t>
      </w:r>
      <w:r w:rsidRPr="00E81C18">
        <w:rPr>
          <w:i/>
        </w:rPr>
        <w:t xml:space="preserve">Invisible Armies: An Epic History of Guerrilla Warfare from Ancient Times to the Present </w:t>
      </w:r>
      <w:r w:rsidRPr="00E81C18">
        <w:t>(New York: W.W. Norton &amp; Company, 2013).</w:t>
      </w:r>
      <w:r>
        <w:t xml:space="preserve"> p535-546</w:t>
      </w:r>
    </w:p>
  </w:footnote>
  <w:footnote w:id="14">
    <w:p w:rsidR="006F3039" w:rsidRDefault="006F3039">
      <w:pPr>
        <w:pStyle w:val="FootnoteText"/>
      </w:pPr>
      <w:r>
        <w:rPr>
          <w:rStyle w:val="FootnoteReference"/>
        </w:rPr>
        <w:footnoteRef/>
      </w:r>
      <w:r>
        <w:t xml:space="preserve"> </w:t>
      </w:r>
      <w:r w:rsidRPr="0011160C">
        <w:t xml:space="preserve">French Army </w:t>
      </w:r>
      <w:r>
        <w:t xml:space="preserve">(Armée de Terre), </w:t>
      </w:r>
      <w:r w:rsidRPr="0011160C">
        <w:rPr>
          <w:i/>
        </w:rPr>
        <w:t>Doctrine</w:t>
      </w:r>
      <w:r w:rsidRPr="0011160C">
        <w:t xml:space="preserve"> </w:t>
      </w:r>
      <w:r w:rsidRPr="0011160C">
        <w:rPr>
          <w:i/>
        </w:rPr>
        <w:t xml:space="preserve">for Counterinsurgency at the Tactical Level </w:t>
      </w:r>
      <w:r w:rsidRPr="0011160C">
        <w:t>(2010)</w:t>
      </w:r>
      <w:r>
        <w:t>.</w:t>
      </w:r>
      <w:r w:rsidRPr="0011160C">
        <w:t xml:space="preserve"> </w:t>
      </w:r>
      <w:r w:rsidRPr="003A433E">
        <w:t xml:space="preserve">[online]. </w:t>
      </w:r>
      <w:r w:rsidRPr="0011160C">
        <w:t xml:space="preserve">Available: </w:t>
      </w:r>
      <w:hyperlink r:id="rId1" w:history="1">
        <w:r w:rsidRPr="00206493">
          <w:rPr>
            <w:rStyle w:val="Hyperlink"/>
          </w:rPr>
          <w:t>https://info.publicintelligence.net/FR-TacticalCOIN.pdf</w:t>
        </w:r>
      </w:hyperlink>
      <w:r>
        <w:t xml:space="preserve"> &amp; </w:t>
      </w:r>
      <w:r w:rsidRPr="0011160C">
        <w:t>German Army (Bundeswehr)</w:t>
      </w:r>
      <w:r>
        <w:t>,</w:t>
      </w:r>
      <w:r w:rsidRPr="0011160C">
        <w:t xml:space="preserve"> </w:t>
      </w:r>
      <w:r w:rsidRPr="0011160C">
        <w:rPr>
          <w:i/>
        </w:rPr>
        <w:t xml:space="preserve">Preliminary Basics for the Role of Land Forces in Counter Insurgency </w:t>
      </w:r>
      <w:r w:rsidRPr="0011160C">
        <w:t>(2010)</w:t>
      </w:r>
      <w:r>
        <w:t>.</w:t>
      </w:r>
      <w:r w:rsidRPr="0011160C">
        <w:t xml:space="preserve"> </w:t>
      </w:r>
      <w:r w:rsidRPr="003A433E">
        <w:t xml:space="preserve">[online]. </w:t>
      </w:r>
      <w:r>
        <w:t xml:space="preserve">Available: </w:t>
      </w:r>
      <w:hyperlink r:id="rId2" w:history="1">
        <w:r w:rsidRPr="00B272C1">
          <w:rPr>
            <w:rStyle w:val="Hyperlink"/>
          </w:rPr>
          <w:t>https://info.publicintelligence.net/GermanyCOIN.pdf</w:t>
        </w:r>
      </w:hyperlink>
    </w:p>
  </w:footnote>
  <w:footnote w:id="15">
    <w:p w:rsidR="006F3039" w:rsidRDefault="006F3039" w:rsidP="00BA7463">
      <w:pPr>
        <w:pStyle w:val="FootnoteText"/>
      </w:pPr>
      <w:r>
        <w:rPr>
          <w:rStyle w:val="FootnoteReference"/>
        </w:rPr>
        <w:footnoteRef/>
      </w:r>
      <w:r>
        <w:t xml:space="preserve"> RAND Corp., (2018). [online]. Available: </w:t>
      </w:r>
      <w:hyperlink r:id="rId3" w:history="1">
        <w:r w:rsidRPr="00DC30CD">
          <w:rPr>
            <w:rStyle w:val="Hyperlink"/>
          </w:rPr>
          <w:t>https://www.rand.org/</w:t>
        </w:r>
      </w:hyperlink>
      <w:r>
        <w:t xml:space="preserve"> &amp; </w:t>
      </w:r>
      <w:bookmarkStart w:id="22" w:name="_Hlk509660859"/>
      <w:r>
        <w:t xml:space="preserve">RUSI, (2018). [online]. Available: </w:t>
      </w:r>
      <w:hyperlink r:id="rId4" w:history="1">
        <w:r w:rsidRPr="00DC30CD">
          <w:rPr>
            <w:rStyle w:val="Hyperlink"/>
          </w:rPr>
          <w:t>https://rusi.org/</w:t>
        </w:r>
      </w:hyperlink>
      <w:bookmarkEnd w:id="22"/>
    </w:p>
  </w:footnote>
  <w:footnote w:id="16">
    <w:p w:rsidR="006F3039" w:rsidRDefault="006F3039" w:rsidP="00BA7463">
      <w:pPr>
        <w:pStyle w:val="FootnoteText"/>
      </w:pPr>
      <w:r>
        <w:rPr>
          <w:rStyle w:val="FootnoteReference"/>
        </w:rPr>
        <w:footnoteRef/>
      </w:r>
      <w:r>
        <w:t xml:space="preserve"> IDSA, (2018). [online]. Available: </w:t>
      </w:r>
      <w:hyperlink r:id="rId5" w:history="1">
        <w:r w:rsidRPr="00DC30CD">
          <w:rPr>
            <w:rStyle w:val="Hyperlink"/>
          </w:rPr>
          <w:t>https://idsa.in/journals</w:t>
        </w:r>
      </w:hyperlink>
      <w:r w:rsidRPr="00206493">
        <w:rPr>
          <w:sz w:val="24"/>
          <w:szCs w:val="24"/>
        </w:rPr>
        <w:t xml:space="preserve"> </w:t>
      </w:r>
      <w:r w:rsidRPr="00206493">
        <w:t>&amp;</w:t>
      </w:r>
      <w:r>
        <w:rPr>
          <w:sz w:val="24"/>
          <w:szCs w:val="24"/>
        </w:rPr>
        <w:t xml:space="preserve"> </w:t>
      </w:r>
      <w:r w:rsidRPr="00206493">
        <w:t xml:space="preserve">IISS, (2018). [online]. Available: </w:t>
      </w:r>
      <w:hyperlink r:id="rId6" w:anchor="conflict" w:history="1">
        <w:r w:rsidRPr="00206493">
          <w:rPr>
            <w:rStyle w:val="Hyperlink"/>
          </w:rPr>
          <w:t>https://www.iiss.org/en/topics#conflict</w:t>
        </w:r>
      </w:hyperlink>
    </w:p>
  </w:footnote>
  <w:footnote w:id="17">
    <w:p w:rsidR="006F3039" w:rsidRDefault="006F3039" w:rsidP="00BA7463">
      <w:pPr>
        <w:pStyle w:val="FootnoteText"/>
      </w:pPr>
      <w:r>
        <w:rPr>
          <w:rStyle w:val="FootnoteReference"/>
        </w:rPr>
        <w:footnoteRef/>
      </w:r>
      <w:r>
        <w:t xml:space="preserve"> </w:t>
      </w:r>
      <w:r w:rsidRPr="007F0FDE">
        <w:t xml:space="preserve">D. Kilcullen, </w:t>
      </w:r>
      <w:r w:rsidRPr="007F0FDE">
        <w:rPr>
          <w:i/>
        </w:rPr>
        <w:t xml:space="preserve">The Accidental Guerrilla: Fighting Small Wars in the Midst of a Big One </w:t>
      </w:r>
      <w:r w:rsidRPr="007F0FDE">
        <w:t>(London: C. Hurst &amp; Company, 2017)</w:t>
      </w:r>
      <w:r>
        <w:t xml:space="preserve">, </w:t>
      </w:r>
      <w:r w:rsidRPr="00BC1FB7">
        <w:t xml:space="preserve">F. M. Osanka, (ed.) </w:t>
      </w:r>
      <w:r w:rsidRPr="007E5D1A">
        <w:rPr>
          <w:i/>
        </w:rPr>
        <w:t>Modern Guerrilla Warfare: Fighting Communist Guerrilla Movements 1941-1961</w:t>
      </w:r>
      <w:r w:rsidRPr="00BC1FB7">
        <w:t xml:space="preserve"> (New Yor</w:t>
      </w:r>
      <w:r>
        <w:t>k: Free Press of Glencoe, 1962) &amp;</w:t>
      </w:r>
      <w:r w:rsidRPr="00AA730F">
        <w:t xml:space="preserve"> N. D. Valeriano, Colonel &amp; C. T. R. Bohannan, Colonel </w:t>
      </w:r>
      <w:r w:rsidRPr="00AA730F">
        <w:rPr>
          <w:i/>
        </w:rPr>
        <w:t>Counter-Guerrilla Operations: The Philippine Experience</w:t>
      </w:r>
      <w:r w:rsidRPr="00AA730F">
        <w:t xml:space="preserve"> (London: Praeger Security International, 2006).</w:t>
      </w:r>
    </w:p>
  </w:footnote>
  <w:footnote w:id="18">
    <w:p w:rsidR="006F3039" w:rsidRPr="005239CD" w:rsidRDefault="006F3039" w:rsidP="00BA7463">
      <w:pPr>
        <w:pStyle w:val="FootnoteText"/>
      </w:pPr>
      <w:r>
        <w:rPr>
          <w:rStyle w:val="FootnoteReference"/>
        </w:rPr>
        <w:footnoteRef/>
      </w:r>
      <w:r>
        <w:t xml:space="preserve"> ibid, </w:t>
      </w:r>
      <w:r w:rsidRPr="005B22D0">
        <w:t xml:space="preserve">D. Kilcullen, </w:t>
      </w:r>
      <w:r w:rsidRPr="005B22D0">
        <w:rPr>
          <w:i/>
        </w:rPr>
        <w:t xml:space="preserve">Blood Year: The Unraveling of Western Counterterrorism </w:t>
      </w:r>
      <w:r w:rsidRPr="005B22D0">
        <w:t>(Oxfordshire:</w:t>
      </w:r>
      <w:r>
        <w:t xml:space="preserve"> Oxford University Press, 2016) &amp; </w:t>
      </w:r>
      <w:r w:rsidRPr="005239CD">
        <w:t>G. K</w:t>
      </w:r>
      <w:r>
        <w:t>.</w:t>
      </w:r>
      <w:r w:rsidRPr="005239CD">
        <w:t xml:space="preserve"> Tanham, </w:t>
      </w:r>
      <w:r w:rsidRPr="005239CD">
        <w:rPr>
          <w:i/>
        </w:rPr>
        <w:t xml:space="preserve">Communist Revolutionary Warfare: From the Viet Minh to the Viet Cong </w:t>
      </w:r>
      <w:r w:rsidRPr="005239CD">
        <w:t>(London: Praeger</w:t>
      </w:r>
      <w:r>
        <w:t xml:space="preserve"> Security International, 2006).</w:t>
      </w:r>
    </w:p>
  </w:footnote>
  <w:footnote w:id="19">
    <w:p w:rsidR="006F3039" w:rsidRDefault="006F3039" w:rsidP="00BA7463">
      <w:pPr>
        <w:pStyle w:val="FootnoteText"/>
      </w:pPr>
      <w:r>
        <w:rPr>
          <w:rStyle w:val="FootnoteReference"/>
        </w:rPr>
        <w:footnoteRef/>
      </w:r>
      <w:r>
        <w:t xml:space="preserve"> I. F. W. Beckett,</w:t>
      </w:r>
      <w:r w:rsidRPr="00A80C5B">
        <w:t xml:space="preserve"> &amp; </w:t>
      </w:r>
      <w:r>
        <w:t>J. Pimlott,</w:t>
      </w:r>
      <w:r w:rsidRPr="00A80C5B">
        <w:t xml:space="preserve"> </w:t>
      </w:r>
      <w:r>
        <w:t xml:space="preserve">(ed.) </w:t>
      </w:r>
      <w:r w:rsidRPr="00A80C5B">
        <w:rPr>
          <w:i/>
        </w:rPr>
        <w:t xml:space="preserve">Counter-Insurgency: Lessons from History </w:t>
      </w:r>
      <w:r w:rsidRPr="00A80C5B">
        <w:t>(Sout</w:t>
      </w:r>
      <w:r>
        <w:t>h Yorkshire: Pen &amp; Sword, 2011), B. Heuser, &amp; E. Shamir,</w:t>
      </w:r>
      <w:r w:rsidRPr="00A80C5B">
        <w:t xml:space="preserve"> (ed.) </w:t>
      </w:r>
      <w:r w:rsidRPr="00A80C5B">
        <w:rPr>
          <w:i/>
        </w:rPr>
        <w:t xml:space="preserve">Insurgencies and Counterinsurgencies: National Styles and Strategic Cultures </w:t>
      </w:r>
      <w:r w:rsidRPr="00A80C5B">
        <w:t>(Cambridge: Cambridge Un</w:t>
      </w:r>
      <w:r>
        <w:t>iversity Press, 2016) &amp; S. Innes-Robins,</w:t>
      </w:r>
      <w:r w:rsidRPr="00A80C5B">
        <w:t xml:space="preserve"> </w:t>
      </w:r>
      <w:r w:rsidRPr="00A80C5B">
        <w:rPr>
          <w:i/>
        </w:rPr>
        <w:t xml:space="preserve">Dirty Wars: A Century of Counterinsurgency </w:t>
      </w:r>
      <w:r w:rsidRPr="00A80C5B">
        <w:t>(Gloucestershire: History Press, 2016).</w:t>
      </w:r>
    </w:p>
  </w:footnote>
  <w:footnote w:id="20">
    <w:p w:rsidR="006F3039" w:rsidRDefault="006F3039">
      <w:pPr>
        <w:pStyle w:val="FootnoteText"/>
      </w:pPr>
      <w:r>
        <w:rPr>
          <w:rStyle w:val="FootnoteReference"/>
        </w:rPr>
        <w:footnoteRef/>
      </w:r>
      <w:r>
        <w:t xml:space="preserve"> </w:t>
      </w:r>
      <w:bookmarkStart w:id="23" w:name="_Hlk512619410"/>
      <w:r w:rsidRPr="006422A3">
        <w:t xml:space="preserve">Australian Government, Department of Defence, ‘Operation Okra’ (2018). [online]. Available: </w:t>
      </w:r>
      <w:hyperlink r:id="rId7" w:history="1">
        <w:r w:rsidRPr="006422A3">
          <w:rPr>
            <w:rStyle w:val="Hyperlink"/>
          </w:rPr>
          <w:t>http://www.defence.gov.au/operations/okra/</w:t>
        </w:r>
      </w:hyperlink>
      <w:r w:rsidRPr="006422A3">
        <w:t xml:space="preserve">, Government of Canada, </w:t>
      </w:r>
      <w:hyperlink r:id="rId8" w:history="1">
        <w:r w:rsidRPr="006422A3">
          <w:rPr>
            <w:rStyle w:val="Hyperlink"/>
          </w:rPr>
          <w:t>National Defence and the Canadian Armed Forces</w:t>
        </w:r>
      </w:hyperlink>
      <w:r w:rsidRPr="006422A3">
        <w:t xml:space="preserve">, ‘Operation Impact’ (2018). [online]. Available: </w:t>
      </w:r>
      <w:hyperlink r:id="rId9" w:history="1">
        <w:r w:rsidRPr="006422A3">
          <w:rPr>
            <w:rStyle w:val="Hyperlink"/>
          </w:rPr>
          <w:t>http://www.forces.gc.ca/en/operations-abroad-current/op-impact.page</w:t>
        </w:r>
      </w:hyperlink>
      <w:r w:rsidRPr="006422A3">
        <w:t xml:space="preserve">, Minstére des Armées, ‘Operation Chammal’ (2018). </w:t>
      </w:r>
      <w:bookmarkStart w:id="24" w:name="_Hlk512674053"/>
      <w:r w:rsidRPr="006422A3">
        <w:t xml:space="preserve">[online]. </w:t>
      </w:r>
      <w:bookmarkEnd w:id="24"/>
      <w:r w:rsidRPr="006422A3">
        <w:t xml:space="preserve">Available: </w:t>
      </w:r>
      <w:hyperlink r:id="rId10" w:history="1">
        <w:r w:rsidRPr="006422A3">
          <w:rPr>
            <w:rStyle w:val="Hyperlink"/>
          </w:rPr>
          <w:t>https://www.defense.gouv.fr/english/actualites/newsletter/back-on-the-operation-chammal</w:t>
        </w:r>
      </w:hyperlink>
      <w:r w:rsidRPr="006422A3">
        <w:t>,</w:t>
      </w:r>
      <w:r>
        <w:t xml:space="preserve"> Warfare.Today, ‘Operation Shader’ </w:t>
      </w:r>
      <w:r w:rsidRPr="00E12A43">
        <w:t xml:space="preserve">(2018). [online]. </w:t>
      </w:r>
      <w:r>
        <w:t xml:space="preserve">Available: </w:t>
      </w:r>
      <w:hyperlink r:id="rId11" w:history="1">
        <w:r w:rsidRPr="009468DE">
          <w:rPr>
            <w:rStyle w:val="Hyperlink"/>
          </w:rPr>
          <w:t>http://www.warfare.today/category/operations/operation-shader/</w:t>
        </w:r>
      </w:hyperlink>
      <w:r>
        <w:t xml:space="preserve"> &amp; </w:t>
      </w:r>
      <w:bookmarkEnd w:id="23"/>
      <w:r>
        <w:t xml:space="preserve">US Department of Defense, ‘Operation Inherent Resolve’ </w:t>
      </w:r>
      <w:r w:rsidRPr="00360458">
        <w:t xml:space="preserve">(2018). [online]. </w:t>
      </w:r>
      <w:r>
        <w:t xml:space="preserve">Available: </w:t>
      </w:r>
      <w:hyperlink r:id="rId12" w:history="1">
        <w:r w:rsidRPr="009468DE">
          <w:rPr>
            <w:rStyle w:val="Hyperlink"/>
          </w:rPr>
          <w:t>https://www.defense.gov/OIR/</w:t>
        </w:r>
      </w:hyperlink>
      <w:bookmarkStart w:id="25" w:name="_Hlk512881513"/>
    </w:p>
    <w:bookmarkEnd w:id="25"/>
  </w:footnote>
  <w:footnote w:id="21">
    <w:p w:rsidR="006F3039" w:rsidRDefault="006F3039">
      <w:pPr>
        <w:pStyle w:val="FootnoteText"/>
      </w:pPr>
      <w:r>
        <w:rPr>
          <w:rStyle w:val="FootnoteReference"/>
        </w:rPr>
        <w:footnoteRef/>
      </w:r>
      <w:r>
        <w:t xml:space="preserve"> </w:t>
      </w:r>
      <w:r w:rsidRPr="004D15D1">
        <w:t xml:space="preserve">P. Dixon </w:t>
      </w:r>
      <w:r>
        <w:t xml:space="preserve">‘The British Approach to Counterinsurgency: ‘Hearts and Minds’ from Malaya to Afghanistan’ </w:t>
      </w:r>
      <w:r w:rsidRPr="004D15D1">
        <w:t xml:space="preserve">in P. Dixon, (ed.) </w:t>
      </w:r>
      <w:r w:rsidRPr="004D15D1">
        <w:rPr>
          <w:i/>
        </w:rPr>
        <w:t>The British Approach to Counterinsurgency: From Malaya and Northern Ireland to Iraq and Afghanistan</w:t>
      </w:r>
      <w:r w:rsidRPr="004D15D1">
        <w:t xml:space="preserve"> (Hampshire: Palgrave Macmillan, 2012). </w:t>
      </w:r>
      <w:r>
        <w:t xml:space="preserve">p4-8 &amp; R. </w:t>
      </w:r>
      <w:r w:rsidRPr="00C4562E">
        <w:t>Gunaratna</w:t>
      </w:r>
      <w:r>
        <w:t>, ‘</w:t>
      </w:r>
      <w:r w:rsidRPr="00C4562E">
        <w:t>Strategic Counter-Terrorism A Game Changer in Fighting Terrorism?</w:t>
      </w:r>
      <w:r>
        <w:t xml:space="preserve">’ </w:t>
      </w:r>
      <w:r w:rsidRPr="00C4562E">
        <w:rPr>
          <w:i/>
        </w:rPr>
        <w:t>Counter Terrorist Trends and Analyses</w:t>
      </w:r>
      <w:r w:rsidRPr="00C4562E">
        <w:t>,</w:t>
      </w:r>
      <w:r>
        <w:t xml:space="preserve"> 9,</w:t>
      </w:r>
      <w:r w:rsidRPr="00C4562E">
        <w:t xml:space="preserve"> 6</w:t>
      </w:r>
      <w:r>
        <w:t>, (2017),</w:t>
      </w:r>
      <w:r w:rsidRPr="00C4562E">
        <w:t xml:space="preserve"> 1-5</w:t>
      </w:r>
      <w:r>
        <w:t>. p1-5</w:t>
      </w:r>
    </w:p>
  </w:footnote>
  <w:footnote w:id="22">
    <w:p w:rsidR="006F3039" w:rsidRDefault="006F3039">
      <w:pPr>
        <w:pStyle w:val="FootnoteText"/>
      </w:pPr>
      <w:r>
        <w:rPr>
          <w:rStyle w:val="FootnoteReference"/>
        </w:rPr>
        <w:footnoteRef/>
      </w:r>
      <w:r>
        <w:t xml:space="preserve"> N. </w:t>
      </w:r>
      <w:r w:rsidRPr="0020391D">
        <w:t>Van der Bijl,</w:t>
      </w:r>
      <w:r>
        <w:t xml:space="preserve"> &amp; D. Aldea, </w:t>
      </w:r>
      <w:r w:rsidRPr="0020391D">
        <w:rPr>
          <w:i/>
        </w:rPr>
        <w:t>5</w:t>
      </w:r>
      <w:r w:rsidRPr="0020391D">
        <w:rPr>
          <w:i/>
          <w:vertAlign w:val="superscript"/>
        </w:rPr>
        <w:t>th</w:t>
      </w:r>
      <w:r w:rsidRPr="0020391D">
        <w:rPr>
          <w:i/>
        </w:rPr>
        <w:t xml:space="preserve"> Infantry Brigade in the Falklands </w:t>
      </w:r>
      <w:r w:rsidRPr="0020391D">
        <w:t>(South Yorkshire: Pen &amp; Sword, 2014)</w:t>
      </w:r>
      <w:r>
        <w:t xml:space="preserve">, </w:t>
      </w:r>
    </w:p>
    <w:p w:rsidR="006F3039" w:rsidRPr="00C91CDB" w:rsidRDefault="006F3039">
      <w:pPr>
        <w:pStyle w:val="FootnoteText"/>
        <w:rPr>
          <w:b/>
          <w:bCs/>
        </w:rPr>
      </w:pPr>
      <w:r>
        <w:t xml:space="preserve">N. </w:t>
      </w:r>
      <w:r w:rsidRPr="00C91CDB">
        <w:t xml:space="preserve">Van der Bijl, </w:t>
      </w:r>
      <w:r w:rsidRPr="00C91CDB">
        <w:rPr>
          <w:bCs/>
          <w:i/>
        </w:rPr>
        <w:t xml:space="preserve">British Military Intelligence: Objects from the Military Intelligence Museum </w:t>
      </w:r>
      <w:r w:rsidRPr="00C91CDB">
        <w:rPr>
          <w:bCs/>
        </w:rPr>
        <w:t>(Gloucestershire: Amberley, 2017)</w:t>
      </w:r>
      <w:r>
        <w:rPr>
          <w:bCs/>
        </w:rPr>
        <w:t>,</w:t>
      </w:r>
      <w:r>
        <w:rPr>
          <w:b/>
          <w:bCs/>
        </w:rPr>
        <w:t xml:space="preserve"> </w:t>
      </w:r>
      <w:r w:rsidRPr="00C46B08">
        <w:t xml:space="preserve">Van der Bijl, </w:t>
      </w:r>
      <w:r w:rsidRPr="00C46B08">
        <w:rPr>
          <w:i/>
        </w:rPr>
        <w:t>British Military Oper</w:t>
      </w:r>
      <w:r>
        <w:rPr>
          <w:i/>
        </w:rPr>
        <w:t>ations in Aden &amp; Radfan</w:t>
      </w:r>
      <w:r>
        <w:t>,</w:t>
      </w:r>
      <w:r w:rsidRPr="00C46B08">
        <w:rPr>
          <w:i/>
        </w:rPr>
        <w:t xml:space="preserve"> </w:t>
      </w:r>
      <w:r w:rsidRPr="00C46B08">
        <w:t xml:space="preserve">Van der Bijl, </w:t>
      </w:r>
      <w:r>
        <w:rPr>
          <w:i/>
        </w:rPr>
        <w:t>The Brunei Revolt 1962-1963</w:t>
      </w:r>
      <w:r>
        <w:t xml:space="preserve">, </w:t>
      </w:r>
      <w:r w:rsidRPr="00C46B08">
        <w:t xml:space="preserve">Van der Bijl, </w:t>
      </w:r>
      <w:r>
        <w:rPr>
          <w:i/>
        </w:rPr>
        <w:t>Confrontation</w:t>
      </w:r>
      <w:r>
        <w:t>,</w:t>
      </w:r>
      <w:r>
        <w:rPr>
          <w:i/>
        </w:rPr>
        <w:t xml:space="preserve"> </w:t>
      </w:r>
      <w:r w:rsidRPr="00C46B08">
        <w:t xml:space="preserve">Van der Bijl, </w:t>
      </w:r>
      <w:r w:rsidRPr="00C46B08">
        <w:rPr>
          <w:i/>
        </w:rPr>
        <w:t>The Cyprus Emergency</w:t>
      </w:r>
      <w:r>
        <w:t>,</w:t>
      </w:r>
      <w:r w:rsidRPr="00C46B08">
        <w:t xml:space="preserve"> Van der Bijl, </w:t>
      </w:r>
      <w:r w:rsidRPr="00C46B08">
        <w:rPr>
          <w:i/>
        </w:rPr>
        <w:t>Mau Mau Rebellion</w:t>
      </w:r>
      <w:r>
        <w:t xml:space="preserve">, N. </w:t>
      </w:r>
      <w:r w:rsidRPr="0020391D">
        <w:t xml:space="preserve">Van der Bijl, </w:t>
      </w:r>
      <w:r w:rsidRPr="0020391D">
        <w:rPr>
          <w:i/>
        </w:rPr>
        <w:t xml:space="preserve">Nine Battles to Stanley </w:t>
      </w:r>
      <w:r w:rsidRPr="0020391D">
        <w:t>(South Yorkshire: Pen &amp; Sword, 2014)</w:t>
      </w:r>
      <w:r>
        <w:t xml:space="preserve">, </w:t>
      </w:r>
      <w:r w:rsidRPr="00C46B08">
        <w:t xml:space="preserve">Van der Bijl, </w:t>
      </w:r>
      <w:r w:rsidRPr="00C46B08">
        <w:rPr>
          <w:i/>
        </w:rPr>
        <w:t>Operation Banner</w:t>
      </w:r>
      <w:r w:rsidRPr="0020391D">
        <w:t>, N.</w:t>
      </w:r>
      <w:r>
        <w:rPr>
          <w:i/>
        </w:rPr>
        <w:t xml:space="preserve"> </w:t>
      </w:r>
      <w:r w:rsidRPr="0020391D">
        <w:t xml:space="preserve">Van der Bijl, </w:t>
      </w:r>
      <w:r w:rsidRPr="0020391D">
        <w:rPr>
          <w:i/>
        </w:rPr>
        <w:t xml:space="preserve">Sharing the Secret: A History of the Intelligence Corps 1940-2010 </w:t>
      </w:r>
      <w:r w:rsidRPr="0020391D">
        <w:t>(South Yorkshire: Pen &amp; Sword, 2014)</w:t>
      </w:r>
      <w:r>
        <w:t xml:space="preserve"> &amp; N. </w:t>
      </w:r>
      <w:r w:rsidRPr="0020391D">
        <w:t>Van der Bijl,</w:t>
      </w:r>
      <w:r>
        <w:t xml:space="preserve"> </w:t>
      </w:r>
      <w:r w:rsidRPr="0020391D">
        <w:rPr>
          <w:i/>
        </w:rPr>
        <w:t xml:space="preserve">Victory in the Falklands </w:t>
      </w:r>
      <w:r w:rsidRPr="0020391D">
        <w:t>(South Yorkshire: Pen &amp; Sword, 2007).</w:t>
      </w:r>
    </w:p>
  </w:footnote>
  <w:footnote w:id="23">
    <w:p w:rsidR="006F3039" w:rsidRPr="00CE6B7B" w:rsidRDefault="006F3039">
      <w:pPr>
        <w:pStyle w:val="FootnoteText"/>
        <w:rPr>
          <w:i/>
        </w:rPr>
      </w:pPr>
      <w:r>
        <w:rPr>
          <w:rStyle w:val="FootnoteReference"/>
        </w:rPr>
        <w:footnoteRef/>
      </w:r>
      <w:r>
        <w:t xml:space="preserve"> D. Galula,</w:t>
      </w:r>
      <w:r w:rsidRPr="00CE6B7B">
        <w:t xml:space="preserve"> Lieutenant Colonel </w:t>
      </w:r>
      <w:r w:rsidRPr="00CE6B7B">
        <w:rPr>
          <w:i/>
        </w:rPr>
        <w:t xml:space="preserve">Counterinsurgency Warfare: Theory and Practice </w:t>
      </w:r>
      <w:r w:rsidRPr="00CE6B7B">
        <w:t>(London: Praeger Security International, 2006)</w:t>
      </w:r>
      <w:r>
        <w:t xml:space="preserve"> &amp; R. Trinquier,</w:t>
      </w:r>
      <w:r w:rsidRPr="00CE6B7B">
        <w:t xml:space="preserve"> Colonel </w:t>
      </w:r>
      <w:r w:rsidRPr="00CE6B7B">
        <w:rPr>
          <w:i/>
        </w:rPr>
        <w:t xml:space="preserve">Modern Warfare: A French View of Counterinsurgency </w:t>
      </w:r>
      <w:r w:rsidRPr="00CE6B7B">
        <w:t>(London: Praeger Security International, 2006).</w:t>
      </w:r>
    </w:p>
  </w:footnote>
  <w:footnote w:id="24">
    <w:p w:rsidR="006F3039" w:rsidRDefault="006F3039" w:rsidP="00BA7463">
      <w:pPr>
        <w:pStyle w:val="FootnoteText"/>
      </w:pPr>
      <w:r>
        <w:rPr>
          <w:rStyle w:val="FootnoteReference"/>
        </w:rPr>
        <w:footnoteRef/>
      </w:r>
      <w:r>
        <w:t xml:space="preserve"> V. Nolan,</w:t>
      </w:r>
      <w:r w:rsidRPr="003325A9">
        <w:t xml:space="preserve"> </w:t>
      </w:r>
      <w:r w:rsidRPr="003325A9">
        <w:rPr>
          <w:i/>
        </w:rPr>
        <w:t xml:space="preserve">Military Leadership and Counterinsurgency: The British Army and Small War Strategy Since World War Two </w:t>
      </w:r>
      <w:r>
        <w:t>(New York: I.B. Tauris &amp; Company, 2012).</w:t>
      </w:r>
    </w:p>
  </w:footnote>
  <w:footnote w:id="25">
    <w:p w:rsidR="006F3039" w:rsidRPr="006354C6" w:rsidRDefault="006F3039" w:rsidP="00BA7463">
      <w:pPr>
        <w:pStyle w:val="FootnoteText"/>
      </w:pPr>
      <w:r>
        <w:rPr>
          <w:rStyle w:val="FootnoteReference"/>
        </w:rPr>
        <w:footnoteRef/>
      </w:r>
      <w:r>
        <w:t xml:space="preserve"> C. Doyle, Colonel </w:t>
      </w:r>
      <w:r w:rsidRPr="006354C6">
        <w:rPr>
          <w:i/>
        </w:rPr>
        <w:t>Witness to War Crimes: The Memoirs of a Peacekeeper in Bosnia</w:t>
      </w:r>
      <w:r>
        <w:rPr>
          <w:i/>
        </w:rPr>
        <w:t xml:space="preserve"> </w:t>
      </w:r>
      <w:r>
        <w:t xml:space="preserve">(South Yorkshire: Pen &amp; Sword, 2018) &amp; K. </w:t>
      </w:r>
      <w:r w:rsidRPr="006354C6">
        <w:t>Lesley-Dixon</w:t>
      </w:r>
      <w:r>
        <w:t xml:space="preserve">, </w:t>
      </w:r>
      <w:r w:rsidRPr="006354C6">
        <w:rPr>
          <w:i/>
        </w:rPr>
        <w:t>Northern Ireland: The Troubles: From The Provos to The Det, 1968-1998</w:t>
      </w:r>
      <w:r>
        <w:rPr>
          <w:i/>
        </w:rPr>
        <w:t xml:space="preserve"> </w:t>
      </w:r>
      <w:r>
        <w:t>(South Yorkshire: Pen &amp; Sword, 2018).</w:t>
      </w:r>
    </w:p>
  </w:footnote>
  <w:footnote w:id="26">
    <w:p w:rsidR="006F3039" w:rsidRPr="006E3E71" w:rsidRDefault="006F3039" w:rsidP="00BA7463">
      <w:pPr>
        <w:pStyle w:val="FootnoteText"/>
      </w:pPr>
      <w:r>
        <w:rPr>
          <w:rStyle w:val="FootnoteReference"/>
        </w:rPr>
        <w:footnoteRef/>
      </w:r>
      <w:r>
        <w:t xml:space="preserve"> </w:t>
      </w:r>
      <w:r w:rsidRPr="006E3E71">
        <w:t xml:space="preserve">Van der Bijl, </w:t>
      </w:r>
      <w:r>
        <w:rPr>
          <w:i/>
        </w:rPr>
        <w:t xml:space="preserve">Mau </w:t>
      </w:r>
      <w:proofErr w:type="spellStart"/>
      <w:r>
        <w:rPr>
          <w:i/>
        </w:rPr>
        <w:t>Mau</w:t>
      </w:r>
      <w:proofErr w:type="spellEnd"/>
      <w:r>
        <w:rPr>
          <w:i/>
        </w:rPr>
        <w:t xml:space="preserve"> Rebellion </w:t>
      </w:r>
      <w:r>
        <w:t>p39</w:t>
      </w:r>
    </w:p>
  </w:footnote>
  <w:footnote w:id="27">
    <w:p w:rsidR="006F3039" w:rsidRPr="00FA2C15" w:rsidRDefault="006F3039" w:rsidP="00BA7463">
      <w:pPr>
        <w:pStyle w:val="FootnoteText"/>
      </w:pPr>
      <w:r>
        <w:rPr>
          <w:rStyle w:val="FootnoteReference"/>
        </w:rPr>
        <w:footnoteRef/>
      </w:r>
      <w:r>
        <w:t xml:space="preserve"> ibid p30</w:t>
      </w:r>
    </w:p>
  </w:footnote>
  <w:footnote w:id="28">
    <w:p w:rsidR="006F3039" w:rsidRDefault="006F3039" w:rsidP="00BA7463">
      <w:pPr>
        <w:pStyle w:val="FootnoteText"/>
      </w:pPr>
      <w:r>
        <w:rPr>
          <w:rStyle w:val="FootnoteReference"/>
        </w:rPr>
        <w:footnoteRef/>
      </w:r>
      <w:r>
        <w:t xml:space="preserve"> Jackson,</w:t>
      </w:r>
      <w:r w:rsidRPr="00A47604">
        <w:t xml:space="preserve"> </w:t>
      </w:r>
      <w:r w:rsidRPr="00A47604">
        <w:rPr>
          <w:i/>
        </w:rPr>
        <w:t>The Malayan Emergency &amp; Indonesian Confrontation: The Commonwealth’s Wars 1948-1966</w:t>
      </w:r>
      <w:r>
        <w:rPr>
          <w:i/>
        </w:rPr>
        <w:t xml:space="preserve"> </w:t>
      </w:r>
      <w:r w:rsidRPr="0081296E">
        <w:t>(South Yorkshire: Pen &amp; Sword, 2017).</w:t>
      </w:r>
      <w:r w:rsidRPr="00A47604">
        <w:rPr>
          <w:i/>
        </w:rPr>
        <w:t xml:space="preserve"> </w:t>
      </w:r>
      <w:r>
        <w:t>p13 &amp; J. Riley,</w:t>
      </w:r>
      <w:r w:rsidRPr="005E2F80">
        <w:t xml:space="preserve"> Lieutenant General DSO </w:t>
      </w:r>
      <w:r w:rsidRPr="005E2F80">
        <w:rPr>
          <w:i/>
        </w:rPr>
        <w:t xml:space="preserve">The Life and Campaigns of General </w:t>
      </w:r>
      <w:r>
        <w:rPr>
          <w:i/>
        </w:rPr>
        <w:t xml:space="preserve">Sir </w:t>
      </w:r>
      <w:r w:rsidRPr="005E2F80">
        <w:rPr>
          <w:i/>
        </w:rPr>
        <w:t xml:space="preserve">Hughie Stockwell DSO &amp; Bar: From Norway Through Burma to Suez </w:t>
      </w:r>
      <w:r w:rsidRPr="005E2F80">
        <w:t>(South Yorkshire: Pen &amp; Sword, 2006).</w:t>
      </w:r>
      <w:r>
        <w:t xml:space="preserve"> p205</w:t>
      </w:r>
    </w:p>
  </w:footnote>
  <w:footnote w:id="29">
    <w:p w:rsidR="006F3039" w:rsidRDefault="006F3039" w:rsidP="00BA7463">
      <w:pPr>
        <w:pStyle w:val="FootnoteText"/>
      </w:pPr>
      <w:r>
        <w:rPr>
          <w:rStyle w:val="FootnoteReference"/>
        </w:rPr>
        <w:footnoteRef/>
      </w:r>
      <w:r>
        <w:t xml:space="preserve"> Osanka ‘Preface’ in Osanka, </w:t>
      </w:r>
      <w:r w:rsidRPr="00A47604">
        <w:t>(ed</w:t>
      </w:r>
      <w:r w:rsidRPr="00EC2B54">
        <w:t>.)</w:t>
      </w:r>
      <w:r w:rsidRPr="00A47604">
        <w:rPr>
          <w:i/>
        </w:rPr>
        <w:t xml:space="preserve"> Modern Guerrilla Warfare</w:t>
      </w:r>
      <w:r>
        <w:t xml:space="preserve"> </w:t>
      </w:r>
      <w:proofErr w:type="spellStart"/>
      <w:r>
        <w:t>pxii</w:t>
      </w:r>
      <w:proofErr w:type="spellEnd"/>
    </w:p>
  </w:footnote>
  <w:footnote w:id="30">
    <w:p w:rsidR="006F3039" w:rsidRDefault="006F3039" w:rsidP="00BA7463">
      <w:pPr>
        <w:pStyle w:val="FootnoteText"/>
      </w:pPr>
      <w:r>
        <w:rPr>
          <w:rStyle w:val="FootnoteReference"/>
        </w:rPr>
        <w:footnoteRef/>
      </w:r>
      <w:r>
        <w:t xml:space="preserve"> </w:t>
      </w:r>
      <w:r w:rsidRPr="00B71041">
        <w:t xml:space="preserve">Van der Bijl, </w:t>
      </w:r>
      <w:r w:rsidRPr="00B71041">
        <w:rPr>
          <w:i/>
        </w:rPr>
        <w:t xml:space="preserve">Mau </w:t>
      </w:r>
      <w:proofErr w:type="spellStart"/>
      <w:r w:rsidRPr="00B71041">
        <w:rPr>
          <w:i/>
        </w:rPr>
        <w:t>Mau</w:t>
      </w:r>
      <w:proofErr w:type="spellEnd"/>
      <w:r w:rsidRPr="00B71041">
        <w:rPr>
          <w:i/>
        </w:rPr>
        <w:t xml:space="preserve"> Rebellion</w:t>
      </w:r>
      <w:r>
        <w:rPr>
          <w:i/>
        </w:rPr>
        <w:t xml:space="preserve"> </w:t>
      </w:r>
      <w:r>
        <w:t>p32</w:t>
      </w:r>
    </w:p>
  </w:footnote>
  <w:footnote w:id="31">
    <w:p w:rsidR="006F3039" w:rsidRDefault="006F3039" w:rsidP="00BA7463">
      <w:pPr>
        <w:pStyle w:val="FootnoteText"/>
      </w:pPr>
      <w:r>
        <w:rPr>
          <w:rStyle w:val="FootnoteReference"/>
        </w:rPr>
        <w:footnoteRef/>
      </w:r>
      <w:r>
        <w:t xml:space="preserve"> ibid p34, 49, 66 &amp; 131 &amp; M. Carver,</w:t>
      </w:r>
      <w:r w:rsidRPr="005E2F80">
        <w:t xml:space="preserve"> Field Marshal Lord DSO &amp; Bar, MC </w:t>
      </w:r>
      <w:r w:rsidRPr="005E2F80">
        <w:rPr>
          <w:i/>
        </w:rPr>
        <w:t xml:space="preserve">Out of Step </w:t>
      </w:r>
      <w:r w:rsidRPr="005E2F80">
        <w:t>(London: Century Hutchinson, 1989).</w:t>
      </w:r>
      <w:r>
        <w:t xml:space="preserve"> p258-75</w:t>
      </w:r>
    </w:p>
  </w:footnote>
  <w:footnote w:id="32">
    <w:p w:rsidR="006F3039" w:rsidRDefault="006F3039" w:rsidP="00BA7463">
      <w:pPr>
        <w:pStyle w:val="FootnoteText"/>
      </w:pPr>
      <w:r>
        <w:rPr>
          <w:rStyle w:val="FootnoteReference"/>
        </w:rPr>
        <w:footnoteRef/>
      </w:r>
      <w:r>
        <w:t xml:space="preserve"> Jackson,</w:t>
      </w:r>
      <w:r w:rsidRPr="00A47604">
        <w:t xml:space="preserve"> </w:t>
      </w:r>
      <w:r w:rsidRPr="00A47604">
        <w:rPr>
          <w:i/>
        </w:rPr>
        <w:t>The Malayan Emergency &amp; Indonesian Confrontation</w:t>
      </w:r>
      <w:r>
        <w:rPr>
          <w:i/>
        </w:rPr>
        <w:t xml:space="preserve"> </w:t>
      </w:r>
      <w:r>
        <w:t>p14</w:t>
      </w:r>
    </w:p>
  </w:footnote>
  <w:footnote w:id="33">
    <w:p w:rsidR="006F3039" w:rsidRPr="008F724C" w:rsidRDefault="006F3039" w:rsidP="00BA7463">
      <w:pPr>
        <w:pStyle w:val="FootnoteText"/>
        <w:rPr>
          <w:i/>
        </w:rPr>
      </w:pPr>
      <w:r>
        <w:rPr>
          <w:rStyle w:val="FootnoteReference"/>
        </w:rPr>
        <w:footnoteRef/>
      </w:r>
      <w:r>
        <w:t xml:space="preserve"> J. Walker, </w:t>
      </w:r>
      <w:r w:rsidRPr="00460E94">
        <w:rPr>
          <w:i/>
        </w:rPr>
        <w:t xml:space="preserve">Aden Insurgency: The Savage War in Yemen 1962-67 </w:t>
      </w:r>
      <w:r w:rsidRPr="00460E94">
        <w:t>(South Yorkshire: Pen &amp; Sword, 2014).</w:t>
      </w:r>
      <w:r>
        <w:t xml:space="preserve"> p259 &amp; D. Wilson,</w:t>
      </w:r>
      <w:r w:rsidRPr="008F724C">
        <w:t xml:space="preserve"> Major General MC </w:t>
      </w:r>
      <w:r w:rsidRPr="008F724C">
        <w:rPr>
          <w:i/>
        </w:rPr>
        <w:t xml:space="preserve">Tempting the Fates: A Memoir of Service in the Second World War, Palestine, Korea, Kenya and Aden </w:t>
      </w:r>
      <w:r w:rsidRPr="008F724C">
        <w:t>(South Yorkshire: Pen &amp; Sword, 2006).</w:t>
      </w:r>
    </w:p>
  </w:footnote>
  <w:footnote w:id="34">
    <w:p w:rsidR="006F3039" w:rsidRPr="006E3E71" w:rsidRDefault="006F3039" w:rsidP="00BA7463">
      <w:pPr>
        <w:pStyle w:val="FootnoteText"/>
      </w:pPr>
      <w:r>
        <w:rPr>
          <w:rStyle w:val="FootnoteReference"/>
        </w:rPr>
        <w:footnoteRef/>
      </w:r>
      <w:r>
        <w:t xml:space="preserve"> Mitchell,</w:t>
      </w:r>
      <w:r w:rsidRPr="006E3E71">
        <w:t xml:space="preserve"> </w:t>
      </w:r>
      <w:r>
        <w:rPr>
          <w:i/>
        </w:rPr>
        <w:t xml:space="preserve">Having Been a Soldier </w:t>
      </w:r>
      <w:r>
        <w:t>p167-185, 192 &amp; 196</w:t>
      </w:r>
    </w:p>
  </w:footnote>
  <w:footnote w:id="35">
    <w:p w:rsidR="006F3039" w:rsidRDefault="006F3039" w:rsidP="00BA7463">
      <w:pPr>
        <w:pStyle w:val="FootnoteText"/>
      </w:pPr>
      <w:r>
        <w:rPr>
          <w:rStyle w:val="FootnoteReference"/>
        </w:rPr>
        <w:footnoteRef/>
      </w:r>
      <w:r>
        <w:t xml:space="preserve"> </w:t>
      </w:r>
      <w:r w:rsidRPr="00A47604">
        <w:t xml:space="preserve">Van der </w:t>
      </w:r>
      <w:r>
        <w:t xml:space="preserve">Bijl, </w:t>
      </w:r>
      <w:r w:rsidRPr="00A47604">
        <w:rPr>
          <w:i/>
        </w:rPr>
        <w:t>Confrontation</w:t>
      </w:r>
      <w:r>
        <w:rPr>
          <w:i/>
        </w:rPr>
        <w:t xml:space="preserve"> </w:t>
      </w:r>
      <w:r>
        <w:t>p189-90, 231-3 &amp; 236-7</w:t>
      </w:r>
    </w:p>
  </w:footnote>
  <w:footnote w:id="36">
    <w:p w:rsidR="006F3039" w:rsidRDefault="006F3039" w:rsidP="00BA7463">
      <w:pPr>
        <w:pStyle w:val="FootnoteText"/>
      </w:pPr>
      <w:r>
        <w:rPr>
          <w:rStyle w:val="FootnoteReference"/>
        </w:rPr>
        <w:footnoteRef/>
      </w:r>
      <w:r>
        <w:t xml:space="preserve"> </w:t>
      </w:r>
      <w:r w:rsidRPr="007F0FDE">
        <w:t xml:space="preserve">Carver, </w:t>
      </w:r>
      <w:r w:rsidRPr="007F0FDE">
        <w:rPr>
          <w:i/>
        </w:rPr>
        <w:t xml:space="preserve">Out of Step </w:t>
      </w:r>
      <w:r w:rsidRPr="007F0FDE">
        <w:t>p289</w:t>
      </w:r>
      <w:r>
        <w:t xml:space="preserve"> &amp; Dannatt, </w:t>
      </w:r>
      <w:r w:rsidRPr="00DE4F20">
        <w:rPr>
          <w:i/>
        </w:rPr>
        <w:t>Boots on the Ground</w:t>
      </w:r>
      <w:r>
        <w:rPr>
          <w:i/>
        </w:rPr>
        <w:t xml:space="preserve"> </w:t>
      </w:r>
      <w:r>
        <w:t xml:space="preserve">p17-8 &amp; 100 </w:t>
      </w:r>
    </w:p>
  </w:footnote>
  <w:footnote w:id="37">
    <w:p w:rsidR="006F3039" w:rsidRDefault="006F3039" w:rsidP="00BA7463">
      <w:pPr>
        <w:pStyle w:val="FootnoteText"/>
      </w:pPr>
      <w:r>
        <w:rPr>
          <w:rStyle w:val="FootnoteReference"/>
        </w:rPr>
        <w:footnoteRef/>
      </w:r>
      <w:r>
        <w:t xml:space="preserve"> </w:t>
      </w:r>
      <w:r w:rsidRPr="002D5402">
        <w:t xml:space="preserve">Osanka ‘Preface’ in </w:t>
      </w:r>
      <w:r w:rsidRPr="0092339E">
        <w:t>Osanka, (ed</w:t>
      </w:r>
      <w:r w:rsidRPr="00EC2B54">
        <w:t>.)</w:t>
      </w:r>
      <w:r w:rsidRPr="0092339E">
        <w:rPr>
          <w:i/>
        </w:rPr>
        <w:t xml:space="preserve"> Modern Guerrilla Warfare</w:t>
      </w:r>
      <w:r w:rsidRPr="0092339E">
        <w:t xml:space="preserve"> pxii</w:t>
      </w:r>
      <w:r>
        <w:t>i</w:t>
      </w:r>
    </w:p>
  </w:footnote>
  <w:footnote w:id="38">
    <w:p w:rsidR="006F3039" w:rsidRDefault="006F3039" w:rsidP="00BA7463">
      <w:pPr>
        <w:pStyle w:val="FootnoteText"/>
      </w:pPr>
      <w:r>
        <w:rPr>
          <w:rStyle w:val="FootnoteReference"/>
        </w:rPr>
        <w:footnoteRef/>
      </w:r>
      <w:r>
        <w:t xml:space="preserve"> ibid </w:t>
      </w:r>
      <w:proofErr w:type="spellStart"/>
      <w:r>
        <w:t>pxi</w:t>
      </w:r>
      <w:proofErr w:type="spellEnd"/>
      <w:r>
        <w:t>, R. M. Cassidy,</w:t>
      </w:r>
      <w:r w:rsidRPr="004953EF">
        <w:t xml:space="preserve"> </w:t>
      </w:r>
      <w:r w:rsidRPr="004953EF">
        <w:rPr>
          <w:i/>
        </w:rPr>
        <w:t xml:space="preserve">Counterinsurgency and the Global War on Terror: Military Culture and Irregular War </w:t>
      </w:r>
      <w:r w:rsidRPr="004953EF">
        <w:t>(California: Stanford University Press, 2008).</w:t>
      </w:r>
      <w:r>
        <w:t xml:space="preserve"> p93-4 &amp; M. L. R. Smith &amp; D. M. Jones, </w:t>
      </w:r>
      <w:r w:rsidRPr="00D22957">
        <w:rPr>
          <w:i/>
        </w:rPr>
        <w:t xml:space="preserve">The Political Impossibility of Modern Counterinsurgency: Strategic Problems, Puzzles, and Paradoxes </w:t>
      </w:r>
      <w:r w:rsidRPr="00D22957">
        <w:t>(West Sussex: Columbia University Press, 2015).</w:t>
      </w:r>
      <w:r>
        <w:t xml:space="preserve"> p42-44</w:t>
      </w:r>
    </w:p>
  </w:footnote>
  <w:footnote w:id="39">
    <w:p w:rsidR="006F3039" w:rsidRPr="004E031E" w:rsidRDefault="006F3039" w:rsidP="00BA7463">
      <w:pPr>
        <w:pStyle w:val="FootnoteText"/>
        <w:rPr>
          <w:i/>
        </w:rPr>
      </w:pPr>
      <w:r>
        <w:rPr>
          <w:rStyle w:val="FootnoteReference"/>
        </w:rPr>
        <w:footnoteRef/>
      </w:r>
      <w:r>
        <w:t xml:space="preserve"> Innes-Robins, </w:t>
      </w:r>
      <w:r w:rsidRPr="004E031E">
        <w:rPr>
          <w:i/>
        </w:rPr>
        <w:t xml:space="preserve">Dirty Wars </w:t>
      </w:r>
      <w:r>
        <w:t>p175</w:t>
      </w:r>
    </w:p>
  </w:footnote>
  <w:footnote w:id="40">
    <w:p w:rsidR="006F3039" w:rsidRDefault="006F3039" w:rsidP="00BA7463">
      <w:pPr>
        <w:pStyle w:val="FootnoteText"/>
      </w:pPr>
      <w:r>
        <w:rPr>
          <w:rStyle w:val="FootnoteReference"/>
        </w:rPr>
        <w:footnoteRef/>
      </w:r>
      <w:r>
        <w:t xml:space="preserve"> M. Urban,</w:t>
      </w:r>
      <w:r w:rsidRPr="0062670F">
        <w:t xml:space="preserve"> </w:t>
      </w:r>
      <w:r w:rsidRPr="0062670F">
        <w:rPr>
          <w:i/>
        </w:rPr>
        <w:t xml:space="preserve">The Edge: Is the Military Dominance of the West Coming to an End? </w:t>
      </w:r>
      <w:r w:rsidRPr="0062670F">
        <w:t>(London: Abacus, 2016).</w:t>
      </w:r>
      <w:r>
        <w:t xml:space="preserve"> p104-6 &amp; N. D. White ‘Peacekeeping and International Law’ in J. A. Koops,</w:t>
      </w:r>
      <w:r w:rsidRPr="00986E2D">
        <w:t xml:space="preserve"> </w:t>
      </w:r>
      <w:r>
        <w:t>N. MacQueen, T. Tardy &amp; P. D. Williams</w:t>
      </w:r>
      <w:r w:rsidRPr="00986E2D">
        <w:t xml:space="preserve"> (ed.) </w:t>
      </w:r>
      <w:r w:rsidRPr="00986E2D">
        <w:rPr>
          <w:i/>
        </w:rPr>
        <w:t xml:space="preserve">The Oxford Handbook of United Nations Peacekeeping Operations </w:t>
      </w:r>
      <w:r w:rsidRPr="00986E2D">
        <w:t>(Oxfordshire: Oxford University Press, 2017).</w:t>
      </w:r>
      <w:r>
        <w:t xml:space="preserve"> p43-59</w:t>
      </w:r>
    </w:p>
  </w:footnote>
  <w:footnote w:id="41">
    <w:p w:rsidR="006F3039" w:rsidRDefault="006F3039" w:rsidP="00BA7463">
      <w:pPr>
        <w:pStyle w:val="FootnoteText"/>
      </w:pPr>
      <w:r>
        <w:rPr>
          <w:rStyle w:val="FootnoteReference"/>
        </w:rPr>
        <w:footnoteRef/>
      </w:r>
      <w:r>
        <w:t xml:space="preserve"> </w:t>
      </w:r>
      <w:r w:rsidRPr="002D5402">
        <w:t xml:space="preserve">Osanka ‘Preface’ in </w:t>
      </w:r>
      <w:r w:rsidRPr="0092339E">
        <w:t>Osanka, (ed</w:t>
      </w:r>
      <w:r w:rsidRPr="00EC2B54">
        <w:t xml:space="preserve">.) </w:t>
      </w:r>
      <w:r w:rsidRPr="0092339E">
        <w:rPr>
          <w:i/>
        </w:rPr>
        <w:t>Modern Guerrilla Warfare</w:t>
      </w:r>
      <w:r w:rsidRPr="0092339E">
        <w:t xml:space="preserve"> </w:t>
      </w:r>
      <w:proofErr w:type="spellStart"/>
      <w:r w:rsidRPr="0092339E">
        <w:t>pxii</w:t>
      </w:r>
      <w:proofErr w:type="spellEnd"/>
    </w:p>
  </w:footnote>
  <w:footnote w:id="42">
    <w:p w:rsidR="006F3039" w:rsidRDefault="006F3039" w:rsidP="00BA7463">
      <w:pPr>
        <w:pStyle w:val="FootnoteText"/>
      </w:pPr>
      <w:r>
        <w:rPr>
          <w:rStyle w:val="FootnoteReference"/>
        </w:rPr>
        <w:footnoteRef/>
      </w:r>
      <w:r>
        <w:t xml:space="preserve"> ibid</w:t>
      </w:r>
    </w:p>
  </w:footnote>
  <w:footnote w:id="43">
    <w:p w:rsidR="006F3039" w:rsidRPr="000505D3" w:rsidRDefault="006F3039" w:rsidP="00BA7463">
      <w:pPr>
        <w:pStyle w:val="FootnoteText"/>
      </w:pPr>
      <w:r>
        <w:rPr>
          <w:rStyle w:val="FootnoteReference"/>
        </w:rPr>
        <w:footnoteRef/>
      </w:r>
      <w:r>
        <w:t xml:space="preserve"> Dannatt, </w:t>
      </w:r>
      <w:r w:rsidRPr="000505D3">
        <w:rPr>
          <w:i/>
        </w:rPr>
        <w:t>Boots on the Ground</w:t>
      </w:r>
      <w:r>
        <w:rPr>
          <w:i/>
        </w:rPr>
        <w:t xml:space="preserve"> </w:t>
      </w:r>
      <w:r>
        <w:t>p6</w:t>
      </w:r>
    </w:p>
  </w:footnote>
  <w:footnote w:id="44">
    <w:p w:rsidR="006F3039" w:rsidRPr="004E565D" w:rsidRDefault="006F3039" w:rsidP="00BA7463">
      <w:pPr>
        <w:pStyle w:val="FootnoteText"/>
      </w:pPr>
      <w:r>
        <w:rPr>
          <w:rStyle w:val="FootnoteReference"/>
        </w:rPr>
        <w:footnoteRef/>
      </w:r>
      <w:r>
        <w:t xml:space="preserve"> Cann, </w:t>
      </w:r>
      <w:r w:rsidRPr="003C7A8F">
        <w:rPr>
          <w:i/>
        </w:rPr>
        <w:t xml:space="preserve">Counterinsurgency in Africa </w:t>
      </w:r>
      <w:r>
        <w:t xml:space="preserve">p14 &amp; 191 &amp; Venter, </w:t>
      </w:r>
      <w:r w:rsidRPr="004E565D">
        <w:rPr>
          <w:i/>
        </w:rPr>
        <w:t>Portugal’s Guerrilla Wars in Africa</w:t>
      </w:r>
      <w:r>
        <w:rPr>
          <w:i/>
        </w:rPr>
        <w:t xml:space="preserve"> </w:t>
      </w:r>
      <w:r>
        <w:t>p33</w:t>
      </w:r>
    </w:p>
  </w:footnote>
  <w:footnote w:id="45">
    <w:p w:rsidR="006F3039" w:rsidRPr="00C6620D" w:rsidRDefault="006F3039" w:rsidP="00BA7463">
      <w:pPr>
        <w:pStyle w:val="FootnoteText"/>
      </w:pPr>
      <w:r>
        <w:rPr>
          <w:rStyle w:val="FootnoteReference"/>
        </w:rPr>
        <w:footnoteRef/>
      </w:r>
      <w:r>
        <w:t xml:space="preserve"> Carver, </w:t>
      </w:r>
      <w:r w:rsidRPr="000505D3">
        <w:rPr>
          <w:i/>
        </w:rPr>
        <w:t xml:space="preserve">War Since 1945 </w:t>
      </w:r>
      <w:r>
        <w:t xml:space="preserve">p118-20 &amp; 147-8, </w:t>
      </w:r>
      <w:r w:rsidRPr="00C6620D">
        <w:t xml:space="preserve">Galula, </w:t>
      </w:r>
      <w:r w:rsidRPr="00C6620D">
        <w:rPr>
          <w:i/>
        </w:rPr>
        <w:t>Counterinsurgency Warfare</w:t>
      </w:r>
      <w:r>
        <w:rPr>
          <w:i/>
        </w:rPr>
        <w:t xml:space="preserve"> </w:t>
      </w:r>
      <w:r>
        <w:t xml:space="preserve">p10 &amp; 68-9 &amp; </w:t>
      </w:r>
      <w:r w:rsidRPr="00C6620D">
        <w:t xml:space="preserve">Trinquier, </w:t>
      </w:r>
      <w:r w:rsidRPr="00C6620D">
        <w:rPr>
          <w:i/>
        </w:rPr>
        <w:t>Modern Warfare</w:t>
      </w:r>
      <w:r>
        <w:rPr>
          <w:i/>
        </w:rPr>
        <w:t xml:space="preserve"> </w:t>
      </w:r>
      <w:r>
        <w:t>p3, 6, 80 &amp; 87</w:t>
      </w:r>
    </w:p>
  </w:footnote>
  <w:footnote w:id="46">
    <w:p w:rsidR="006F3039" w:rsidRDefault="006F3039" w:rsidP="00BA7463">
      <w:pPr>
        <w:pStyle w:val="FootnoteText"/>
      </w:pPr>
      <w:r>
        <w:rPr>
          <w:rStyle w:val="FootnoteReference"/>
        </w:rPr>
        <w:footnoteRef/>
      </w:r>
      <w:r>
        <w:t xml:space="preserve"> Nolan,</w:t>
      </w:r>
      <w:r w:rsidRPr="0052554B">
        <w:t xml:space="preserve"> </w:t>
      </w:r>
      <w:r w:rsidRPr="0052554B">
        <w:rPr>
          <w:i/>
        </w:rPr>
        <w:t>Military Leadership and Counterinsurgency</w:t>
      </w:r>
    </w:p>
  </w:footnote>
  <w:footnote w:id="47">
    <w:p w:rsidR="006F3039" w:rsidRDefault="006F3039" w:rsidP="00BA7463">
      <w:pPr>
        <w:pStyle w:val="FootnoteText"/>
      </w:pPr>
      <w:r>
        <w:rPr>
          <w:rStyle w:val="FootnoteReference"/>
        </w:rPr>
        <w:footnoteRef/>
      </w:r>
      <w:r>
        <w:t xml:space="preserve"> A. Edwards,</w:t>
      </w:r>
      <w:r w:rsidRPr="004C1682">
        <w:t xml:space="preserve"> </w:t>
      </w:r>
      <w:r w:rsidRPr="004C1682">
        <w:rPr>
          <w:i/>
        </w:rPr>
        <w:t xml:space="preserve">Mad Mitch’s Tribal Law: Aden and the End of Empire </w:t>
      </w:r>
      <w:r>
        <w:t xml:space="preserve">(London: Transworld, 2015), P. </w:t>
      </w:r>
      <w:r w:rsidRPr="004C1682">
        <w:t>Hinchcli</w:t>
      </w:r>
      <w:r>
        <w:t>ffe, J. T. Ducker, &amp; M. Holt,</w:t>
      </w:r>
      <w:r w:rsidRPr="004C1682">
        <w:t xml:space="preserve"> </w:t>
      </w:r>
      <w:r w:rsidRPr="004C1682">
        <w:rPr>
          <w:i/>
        </w:rPr>
        <w:t>Without Glory in Arabia: The British Retreat from Aden</w:t>
      </w:r>
      <w:r w:rsidRPr="004C1682">
        <w:t xml:space="preserve"> (London: I.B. Ta</w:t>
      </w:r>
      <w:r>
        <w:t>u</w:t>
      </w:r>
      <w:r w:rsidRPr="004C1682">
        <w:t>r</w:t>
      </w:r>
      <w:r>
        <w:t>i</w:t>
      </w:r>
      <w:r w:rsidRPr="004C1682">
        <w:t>s</w:t>
      </w:r>
      <w:r>
        <w:t xml:space="preserve"> &amp; Company, 2013) &amp; Jackson,</w:t>
      </w:r>
      <w:r w:rsidRPr="004C1682">
        <w:t xml:space="preserve"> </w:t>
      </w:r>
      <w:r w:rsidRPr="004C1682">
        <w:rPr>
          <w:i/>
        </w:rPr>
        <w:t xml:space="preserve">The Malayan Emergency &amp; Indonesian Confrontation </w:t>
      </w:r>
    </w:p>
  </w:footnote>
  <w:footnote w:id="48">
    <w:p w:rsidR="006F3039" w:rsidRPr="00EB226A" w:rsidRDefault="006F3039" w:rsidP="00BA7463">
      <w:pPr>
        <w:pStyle w:val="FootnoteText"/>
        <w:rPr>
          <w:i/>
        </w:rPr>
      </w:pPr>
      <w:r>
        <w:rPr>
          <w:rStyle w:val="FootnoteReference"/>
        </w:rPr>
        <w:footnoteRef/>
      </w:r>
      <w:r>
        <w:t xml:space="preserve"> </w:t>
      </w:r>
      <w:r w:rsidRPr="007F0FDE">
        <w:t xml:space="preserve">Beckett, &amp; Pimlott, (ed.) </w:t>
      </w:r>
      <w:r w:rsidRPr="007F0FDE">
        <w:rPr>
          <w:i/>
        </w:rPr>
        <w:t>Counter-Insurgency</w:t>
      </w:r>
      <w:r>
        <w:t xml:space="preserve">, </w:t>
      </w:r>
      <w:r w:rsidRPr="007F0FDE">
        <w:t xml:space="preserve">Heuser, &amp; Shamir, (ed.) </w:t>
      </w:r>
      <w:r w:rsidRPr="007F0FDE">
        <w:rPr>
          <w:i/>
        </w:rPr>
        <w:t>Insurgencies and Counterinsurgencies</w:t>
      </w:r>
      <w:r>
        <w:t xml:space="preserve">, </w:t>
      </w:r>
      <w:r w:rsidRPr="007F0FDE">
        <w:t xml:space="preserve">Innes-Robins, </w:t>
      </w:r>
      <w:r w:rsidRPr="007F0FDE">
        <w:rPr>
          <w:i/>
        </w:rPr>
        <w:t>Dirty Wars</w:t>
      </w:r>
      <w:r w:rsidRPr="007F0FDE">
        <w:t xml:space="preserve">, </w:t>
      </w:r>
      <w:r>
        <w:t>&amp;</w:t>
      </w:r>
      <w:r w:rsidRPr="007F0FDE">
        <w:t xml:space="preserve"> </w:t>
      </w:r>
      <w:r>
        <w:t>D. Porch,</w:t>
      </w:r>
      <w:r w:rsidRPr="0052554B">
        <w:t xml:space="preserve"> </w:t>
      </w:r>
      <w:r w:rsidRPr="0052554B">
        <w:rPr>
          <w:i/>
        </w:rPr>
        <w:t xml:space="preserve">Counterinsurgency: Exposing the Myths of the New Way of War </w:t>
      </w:r>
      <w:r w:rsidRPr="0052554B">
        <w:t>(Cambridge: Ca</w:t>
      </w:r>
      <w:r>
        <w:t>mbridge University Press, 2013).</w:t>
      </w:r>
    </w:p>
  </w:footnote>
  <w:footnote w:id="49">
    <w:p w:rsidR="006F3039" w:rsidRPr="007C1AD3" w:rsidRDefault="006F3039" w:rsidP="00BA7463">
      <w:pPr>
        <w:pStyle w:val="FootnoteText"/>
      </w:pPr>
      <w:r>
        <w:rPr>
          <w:rStyle w:val="FootnoteReference"/>
        </w:rPr>
        <w:footnoteRef/>
      </w:r>
      <w:r>
        <w:t xml:space="preserve"> J. Pimlott ‘The British Army: The </w:t>
      </w:r>
      <w:proofErr w:type="spellStart"/>
      <w:r>
        <w:t>Dhofar</w:t>
      </w:r>
      <w:proofErr w:type="spellEnd"/>
      <w:r>
        <w:t xml:space="preserve"> Campaign, 1970-75’ in Beckett, &amp; Pimlott,</w:t>
      </w:r>
      <w:r w:rsidRPr="00862466">
        <w:t xml:space="preserve"> (ed.) </w:t>
      </w:r>
      <w:r w:rsidRPr="00862466">
        <w:rPr>
          <w:i/>
        </w:rPr>
        <w:t xml:space="preserve">Counter-Insurgency </w:t>
      </w:r>
      <w:r>
        <w:t xml:space="preserve">p23, P. M. Dunn ‘The American Army: The Vietnam War, 1965-73’ </w:t>
      </w:r>
      <w:r w:rsidRPr="00FA55A2">
        <w:t xml:space="preserve">in Beckett, &amp; Pimlott, (ed.) </w:t>
      </w:r>
      <w:r w:rsidRPr="00FA55A2">
        <w:rPr>
          <w:i/>
        </w:rPr>
        <w:t xml:space="preserve">Counter-Insurgency </w:t>
      </w:r>
      <w:r>
        <w:t xml:space="preserve">p93-4, Carver, </w:t>
      </w:r>
      <w:r w:rsidRPr="005E2F80">
        <w:rPr>
          <w:i/>
        </w:rPr>
        <w:t xml:space="preserve">Out of Step </w:t>
      </w:r>
      <w:r>
        <w:t xml:space="preserve">p258-75 &amp; Kitson, </w:t>
      </w:r>
      <w:r>
        <w:rPr>
          <w:i/>
        </w:rPr>
        <w:t xml:space="preserve">Gangs and Counter-Gangs </w:t>
      </w:r>
      <w:r>
        <w:t>p145-56</w:t>
      </w:r>
    </w:p>
  </w:footnote>
  <w:footnote w:id="50">
    <w:p w:rsidR="006F3039" w:rsidRPr="002860A7" w:rsidRDefault="006F3039" w:rsidP="00BA7463">
      <w:pPr>
        <w:pStyle w:val="FootnoteText"/>
      </w:pPr>
      <w:r>
        <w:rPr>
          <w:rStyle w:val="FootnoteReference"/>
        </w:rPr>
        <w:footnoteRef/>
      </w:r>
      <w:r>
        <w:t xml:space="preserve"> </w:t>
      </w:r>
      <w:r w:rsidRPr="007F0FDE">
        <w:t xml:space="preserve">J. A. Koops &amp; T. Tardy ‘The United Nations’ Inter-Organisational Relations in Peacekeeping’ in Koops, MacQueen, Tardy, &amp; Williams, (ed.) </w:t>
      </w:r>
      <w:r w:rsidRPr="007F0FDE">
        <w:rPr>
          <w:i/>
        </w:rPr>
        <w:t xml:space="preserve">The Oxford Handbook of United Nations Peacekeeping Operations </w:t>
      </w:r>
      <w:r w:rsidRPr="007F0FDE">
        <w:t>p60-77</w:t>
      </w:r>
      <w:r>
        <w:t xml:space="preserve"> &amp; </w:t>
      </w:r>
      <w:r w:rsidRPr="0062670F">
        <w:t xml:space="preserve">Urban, </w:t>
      </w:r>
      <w:r w:rsidRPr="0062670F">
        <w:rPr>
          <w:i/>
        </w:rPr>
        <w:t>The Edge</w:t>
      </w:r>
      <w:r>
        <w:rPr>
          <w:i/>
        </w:rPr>
        <w:t xml:space="preserve"> </w:t>
      </w:r>
      <w:r w:rsidRPr="0062670F">
        <w:t>p104-6</w:t>
      </w:r>
      <w:r>
        <w:t xml:space="preserve"> </w:t>
      </w:r>
    </w:p>
  </w:footnote>
  <w:footnote w:id="51">
    <w:p w:rsidR="006F3039" w:rsidRDefault="006F3039" w:rsidP="00BA7463">
      <w:pPr>
        <w:pStyle w:val="FootnoteText"/>
      </w:pPr>
      <w:r>
        <w:rPr>
          <w:rStyle w:val="FootnoteReference"/>
        </w:rPr>
        <w:footnoteRef/>
      </w:r>
      <w:r>
        <w:t xml:space="preserve"> Carver, </w:t>
      </w:r>
      <w:r w:rsidRPr="0001639E">
        <w:rPr>
          <w:i/>
        </w:rPr>
        <w:t xml:space="preserve">War Since 1945 </w:t>
      </w:r>
      <w:r>
        <w:t>p244-5</w:t>
      </w:r>
    </w:p>
  </w:footnote>
  <w:footnote w:id="52">
    <w:p w:rsidR="006F3039" w:rsidRDefault="006F3039" w:rsidP="00BA7463">
      <w:pPr>
        <w:pStyle w:val="FootnoteText"/>
      </w:pPr>
      <w:r>
        <w:rPr>
          <w:rStyle w:val="FootnoteReference"/>
        </w:rPr>
        <w:footnoteRef/>
      </w:r>
      <w:r>
        <w:t xml:space="preserve"> W. K. Clark,</w:t>
      </w:r>
      <w:r w:rsidRPr="0062670F">
        <w:t xml:space="preserve"> General </w:t>
      </w:r>
      <w:r w:rsidRPr="0062670F">
        <w:rPr>
          <w:i/>
        </w:rPr>
        <w:t xml:space="preserve">Winning Modern Wars: Iraq, Terrorism and the American Empire </w:t>
      </w:r>
      <w:r w:rsidRPr="0062670F">
        <w:t>(New York: Perseus, 2003).</w:t>
      </w:r>
      <w:r>
        <w:rPr>
          <w:i/>
        </w:rPr>
        <w:t xml:space="preserve"> </w:t>
      </w:r>
      <w:r>
        <w:t xml:space="preserve">p8 &amp; 140-1 &amp; Carver, </w:t>
      </w:r>
      <w:r w:rsidRPr="009076CE">
        <w:rPr>
          <w:i/>
        </w:rPr>
        <w:t xml:space="preserve">War Since 1945 </w:t>
      </w:r>
      <w:r>
        <w:t>p184</w:t>
      </w:r>
    </w:p>
  </w:footnote>
  <w:footnote w:id="53">
    <w:p w:rsidR="006F3039" w:rsidRDefault="006F3039">
      <w:pPr>
        <w:pStyle w:val="FootnoteText"/>
      </w:pPr>
      <w:r>
        <w:rPr>
          <w:rStyle w:val="FootnoteReference"/>
        </w:rPr>
        <w:footnoteRef/>
      </w:r>
      <w:r>
        <w:t xml:space="preserve"> </w:t>
      </w:r>
      <w:r w:rsidRPr="006226AE">
        <w:t xml:space="preserve">Beckett, </w:t>
      </w:r>
      <w:r w:rsidRPr="006226AE">
        <w:rPr>
          <w:i/>
        </w:rPr>
        <w:t>Modern Insurgencies and Counter-Insurgencies</w:t>
      </w:r>
      <w:r>
        <w:rPr>
          <w:i/>
        </w:rPr>
        <w:t xml:space="preserve"> </w:t>
      </w:r>
      <w:r>
        <w:t xml:space="preserve">p161 &amp; Cann, </w:t>
      </w:r>
      <w:r w:rsidRPr="007A3625">
        <w:rPr>
          <w:i/>
        </w:rPr>
        <w:t>Counterinsurgency in Africa</w:t>
      </w:r>
      <w:r>
        <w:rPr>
          <w:i/>
        </w:rPr>
        <w:t xml:space="preserve"> </w:t>
      </w:r>
      <w:r>
        <w:t>p30-1</w:t>
      </w:r>
    </w:p>
  </w:footnote>
  <w:footnote w:id="54">
    <w:p w:rsidR="006F3039" w:rsidRDefault="006F3039">
      <w:pPr>
        <w:pStyle w:val="FootnoteText"/>
      </w:pPr>
      <w:r>
        <w:rPr>
          <w:rStyle w:val="FootnoteReference"/>
        </w:rPr>
        <w:footnoteRef/>
      </w:r>
      <w:r>
        <w:t xml:space="preserve"> </w:t>
      </w:r>
      <w:r w:rsidRPr="00D97D89">
        <w:t xml:space="preserve">H. Footitt ‘Introduction: Languages and the Military: Alliances, Occupation and Peace Building’ in H. Footitt, &amp; M. Kelly, (ed.) </w:t>
      </w:r>
      <w:r w:rsidRPr="00D97D89">
        <w:rPr>
          <w:i/>
        </w:rPr>
        <w:t xml:space="preserve">Languages and the Military: Alliances, Occupation and Peace Building </w:t>
      </w:r>
      <w:r w:rsidRPr="00D97D89">
        <w:t>(Hampshire: Palgrave Macmillan, 2012). p5 &amp; 9</w:t>
      </w:r>
    </w:p>
  </w:footnote>
  <w:footnote w:id="55">
    <w:p w:rsidR="006F3039" w:rsidRDefault="006F3039">
      <w:pPr>
        <w:pStyle w:val="FootnoteText"/>
      </w:pPr>
      <w:r>
        <w:rPr>
          <w:rStyle w:val="FootnoteReference"/>
        </w:rPr>
        <w:footnoteRef/>
      </w:r>
      <w:r>
        <w:t xml:space="preserve"> ibid p242-3</w:t>
      </w:r>
    </w:p>
  </w:footnote>
  <w:footnote w:id="56">
    <w:p w:rsidR="006F3039" w:rsidRPr="00AA7257" w:rsidRDefault="006F3039">
      <w:pPr>
        <w:pStyle w:val="FootnoteText"/>
      </w:pPr>
      <w:r>
        <w:rPr>
          <w:rStyle w:val="FootnoteReference"/>
        </w:rPr>
        <w:footnoteRef/>
      </w:r>
      <w:r>
        <w:t xml:space="preserve"> </w:t>
      </w:r>
      <w:r w:rsidRPr="007F0FDE">
        <w:t xml:space="preserve">Carver, </w:t>
      </w:r>
      <w:r w:rsidRPr="007F0FDE">
        <w:rPr>
          <w:i/>
        </w:rPr>
        <w:t>War Since 1945</w:t>
      </w:r>
      <w:r w:rsidRPr="007F0FDE">
        <w:t xml:space="preserve"> p175 &amp; 179</w:t>
      </w:r>
      <w:r>
        <w:t xml:space="preserve"> &amp; Jackson, </w:t>
      </w:r>
      <w:r w:rsidRPr="00AA7257">
        <w:rPr>
          <w:i/>
        </w:rPr>
        <w:t>The Malayan Emergency &amp; Indonesian Confrontation</w:t>
      </w:r>
      <w:r>
        <w:rPr>
          <w:i/>
        </w:rPr>
        <w:t xml:space="preserve"> </w:t>
      </w:r>
      <w:r>
        <w:t>p11</w:t>
      </w:r>
    </w:p>
  </w:footnote>
  <w:footnote w:id="57">
    <w:p w:rsidR="006F3039" w:rsidRDefault="006F3039" w:rsidP="00BA7463">
      <w:pPr>
        <w:pStyle w:val="FootnoteText"/>
      </w:pPr>
      <w:r>
        <w:rPr>
          <w:rStyle w:val="FootnoteReference"/>
        </w:rPr>
        <w:footnoteRef/>
      </w:r>
      <w:r>
        <w:t xml:space="preserve"> </w:t>
      </w:r>
      <w:bookmarkStart w:id="32" w:name="_Hlk512007047"/>
      <w:r>
        <w:t>de la Billière,</w:t>
      </w:r>
      <w:r w:rsidRPr="0085440C">
        <w:t xml:space="preserve"> </w:t>
      </w:r>
      <w:r w:rsidRPr="0085440C">
        <w:rPr>
          <w:i/>
        </w:rPr>
        <w:t xml:space="preserve">Looking for Trouble </w:t>
      </w:r>
      <w:r>
        <w:t>p281 &amp; Jackson,</w:t>
      </w:r>
      <w:r w:rsidRPr="0085440C">
        <w:t xml:space="preserve"> </w:t>
      </w:r>
      <w:r w:rsidRPr="0085440C">
        <w:rPr>
          <w:i/>
        </w:rPr>
        <w:t>Soldier</w:t>
      </w:r>
      <w:r>
        <w:rPr>
          <w:i/>
        </w:rPr>
        <w:t xml:space="preserve"> </w:t>
      </w:r>
      <w:r>
        <w:t>p72</w:t>
      </w:r>
    </w:p>
    <w:bookmarkEnd w:id="32"/>
  </w:footnote>
  <w:footnote w:id="58">
    <w:p w:rsidR="006F3039" w:rsidRPr="006A0900" w:rsidRDefault="006F3039" w:rsidP="00BA7463">
      <w:pPr>
        <w:pStyle w:val="FootnoteText"/>
      </w:pPr>
      <w:r>
        <w:rPr>
          <w:rStyle w:val="FootnoteReference"/>
        </w:rPr>
        <w:footnoteRef/>
      </w:r>
      <w:r>
        <w:t xml:space="preserve"> </w:t>
      </w:r>
      <w:r w:rsidRPr="006A0900">
        <w:t xml:space="preserve">Boot, </w:t>
      </w:r>
      <w:r w:rsidRPr="006A0900">
        <w:rPr>
          <w:i/>
        </w:rPr>
        <w:t>Invisible Armies</w:t>
      </w:r>
      <w:r>
        <w:rPr>
          <w:i/>
        </w:rPr>
        <w:t xml:space="preserve"> </w:t>
      </w:r>
      <w:r>
        <w:t>p235-9, 269-71 &amp; 307</w:t>
      </w:r>
    </w:p>
  </w:footnote>
  <w:footnote w:id="59">
    <w:p w:rsidR="006F3039" w:rsidRPr="006A0900" w:rsidRDefault="006F3039" w:rsidP="00BA7463">
      <w:pPr>
        <w:pStyle w:val="FootnoteText"/>
      </w:pPr>
      <w:r>
        <w:rPr>
          <w:rStyle w:val="FootnoteReference"/>
        </w:rPr>
        <w:footnoteRef/>
      </w:r>
      <w:r>
        <w:t xml:space="preserve"> ibid p246-259</w:t>
      </w:r>
    </w:p>
  </w:footnote>
  <w:footnote w:id="60">
    <w:p w:rsidR="006F3039" w:rsidRPr="0085440C" w:rsidRDefault="006F3039" w:rsidP="00BA7463">
      <w:pPr>
        <w:pStyle w:val="FootnoteText"/>
      </w:pPr>
      <w:r>
        <w:rPr>
          <w:rStyle w:val="FootnoteReference"/>
        </w:rPr>
        <w:footnoteRef/>
      </w:r>
      <w:r>
        <w:t xml:space="preserve"> Black,</w:t>
      </w:r>
      <w:r w:rsidRPr="0085440C">
        <w:t xml:space="preserve"> </w:t>
      </w:r>
      <w:r w:rsidRPr="0085440C">
        <w:rPr>
          <w:i/>
        </w:rPr>
        <w:t xml:space="preserve">Insurgency and Counterinsurgency </w:t>
      </w:r>
      <w:r>
        <w:t>p162-3 &amp; 169-73</w:t>
      </w:r>
    </w:p>
  </w:footnote>
  <w:footnote w:id="61">
    <w:p w:rsidR="006F3039" w:rsidRPr="00E4029A" w:rsidRDefault="006F3039" w:rsidP="00BA7463">
      <w:pPr>
        <w:pStyle w:val="FootnoteText"/>
      </w:pPr>
      <w:r>
        <w:rPr>
          <w:rStyle w:val="FootnoteReference"/>
        </w:rPr>
        <w:footnoteRef/>
      </w:r>
      <w:r>
        <w:t xml:space="preserve"> </w:t>
      </w:r>
      <w:r w:rsidRPr="006A0900">
        <w:t>Hinchclif</w:t>
      </w:r>
      <w:r>
        <w:t>fe, Ducker &amp; Holt,</w:t>
      </w:r>
      <w:r w:rsidRPr="006A0900">
        <w:t xml:space="preserve"> </w:t>
      </w:r>
      <w:r w:rsidRPr="006A0900">
        <w:rPr>
          <w:i/>
        </w:rPr>
        <w:t>Without Glory in Arabia</w:t>
      </w:r>
      <w:r>
        <w:t xml:space="preserve"> p44 &amp; Wilson,</w:t>
      </w:r>
      <w:r w:rsidRPr="00E4029A">
        <w:t xml:space="preserve"> </w:t>
      </w:r>
      <w:r w:rsidRPr="00E4029A">
        <w:rPr>
          <w:i/>
        </w:rPr>
        <w:t>Tempting the Fates</w:t>
      </w:r>
      <w:r>
        <w:rPr>
          <w:i/>
        </w:rPr>
        <w:t xml:space="preserve"> </w:t>
      </w:r>
      <w:r>
        <w:t>p215-6</w:t>
      </w:r>
    </w:p>
  </w:footnote>
  <w:footnote w:id="62">
    <w:p w:rsidR="006F3039" w:rsidRDefault="006F3039" w:rsidP="00BA7463">
      <w:pPr>
        <w:pStyle w:val="FootnoteText"/>
      </w:pPr>
      <w:r>
        <w:rPr>
          <w:rStyle w:val="FootnoteReference"/>
        </w:rPr>
        <w:footnoteRef/>
      </w:r>
      <w:r>
        <w:t xml:space="preserve"> </w:t>
      </w:r>
      <w:r w:rsidRPr="00275C68">
        <w:t xml:space="preserve">Tse-Tung, </w:t>
      </w:r>
      <w:r w:rsidRPr="00275C68">
        <w:rPr>
          <w:i/>
        </w:rPr>
        <w:t>On Guerrilla Warfare</w:t>
      </w:r>
      <w:r>
        <w:t>,</w:t>
      </w:r>
      <w:r w:rsidRPr="00275C68">
        <w:rPr>
          <w:sz w:val="24"/>
          <w:szCs w:val="24"/>
        </w:rPr>
        <w:t xml:space="preserve"> </w:t>
      </w:r>
      <w:r w:rsidRPr="00275C68">
        <w:t xml:space="preserve">Guevara, </w:t>
      </w:r>
      <w:r>
        <w:rPr>
          <w:i/>
        </w:rPr>
        <w:t>Guerrilla Warfare</w:t>
      </w:r>
      <w:r>
        <w:t xml:space="preserve">, </w:t>
      </w:r>
      <w:r w:rsidRPr="00275C68">
        <w:t xml:space="preserve">Giap, </w:t>
      </w:r>
      <w:r w:rsidRPr="00275C68">
        <w:rPr>
          <w:i/>
        </w:rPr>
        <w:t xml:space="preserve">The Military Art of People’s War </w:t>
      </w:r>
      <w:r>
        <w:t xml:space="preserve">&amp; </w:t>
      </w:r>
      <w:r w:rsidRPr="00275C68">
        <w:t xml:space="preserve">Giap, </w:t>
      </w:r>
      <w:r w:rsidRPr="00275C68">
        <w:rPr>
          <w:i/>
        </w:rPr>
        <w:t>People’s War People’s Army</w:t>
      </w:r>
    </w:p>
  </w:footnote>
  <w:footnote w:id="63">
    <w:p w:rsidR="006F3039" w:rsidRDefault="006F3039" w:rsidP="00BA7463">
      <w:pPr>
        <w:pStyle w:val="FootnoteText"/>
      </w:pPr>
      <w:r>
        <w:rPr>
          <w:rStyle w:val="FootnoteReference"/>
        </w:rPr>
        <w:footnoteRef/>
      </w:r>
      <w:r>
        <w:t xml:space="preserve"> </w:t>
      </w:r>
      <w:r w:rsidRPr="007F0FDE">
        <w:t xml:space="preserve">Arrian, </w:t>
      </w:r>
      <w:r w:rsidRPr="007F0FDE">
        <w:rPr>
          <w:i/>
        </w:rPr>
        <w:t>The Campaigns of Alexander</w:t>
      </w:r>
      <w:r w:rsidRPr="007F0FDE">
        <w:t>, Translated by Pamela Mensch, (New York: Anchor Books, 2010) 4.3.6-7, 4.5.2-9 &amp; 4.16.4-4.17.7,</w:t>
      </w:r>
      <w:r>
        <w:t xml:space="preserve"> Boot,</w:t>
      </w:r>
      <w:r w:rsidRPr="006A0900">
        <w:t xml:space="preserve"> </w:t>
      </w:r>
      <w:r w:rsidRPr="006A0900">
        <w:rPr>
          <w:i/>
        </w:rPr>
        <w:t xml:space="preserve">Invisible Armies </w:t>
      </w:r>
      <w:r>
        <w:t xml:space="preserve">p80-91, </w:t>
      </w:r>
      <w:r w:rsidRPr="00CD66D4">
        <w:t xml:space="preserve">Quintus Curtius Rufus, </w:t>
      </w:r>
      <w:r w:rsidRPr="00CD66D4">
        <w:rPr>
          <w:i/>
        </w:rPr>
        <w:t>The History of Alexander</w:t>
      </w:r>
      <w:r w:rsidRPr="00CD66D4">
        <w:t>, Translated by John Yardley, (London: Penguin Books, 2004)</w:t>
      </w:r>
      <w:r>
        <w:t xml:space="preserve"> 8.3.1-16 &amp; </w:t>
      </w:r>
      <w:r w:rsidRPr="006A0900">
        <w:t xml:space="preserve">U.S. Army Command and General Staff College, </w:t>
      </w:r>
      <w:r w:rsidRPr="006A0900">
        <w:rPr>
          <w:i/>
        </w:rPr>
        <w:t xml:space="preserve">Insurgency in Ancient Times: The Jewish Revolts Against the Seleucid and Roman Empires, 166 BC-73 AD </w:t>
      </w:r>
      <w:r w:rsidRPr="006A0900">
        <w:t>(United Kingdom: CreateSpace Independent Publishing Platform, 2014).</w:t>
      </w:r>
    </w:p>
  </w:footnote>
  <w:footnote w:id="64">
    <w:p w:rsidR="006F3039" w:rsidRDefault="006F3039">
      <w:pPr>
        <w:pStyle w:val="FootnoteText"/>
      </w:pPr>
      <w:r>
        <w:rPr>
          <w:rStyle w:val="FootnoteReference"/>
        </w:rPr>
        <w:footnoteRef/>
      </w:r>
      <w:r>
        <w:t xml:space="preserve"> G. Chaliand, &amp; A. Blin,</w:t>
      </w:r>
      <w:r w:rsidRPr="006B1D35">
        <w:t xml:space="preserve"> (ed.) </w:t>
      </w:r>
      <w:r w:rsidRPr="006B1D35">
        <w:rPr>
          <w:i/>
        </w:rPr>
        <w:t xml:space="preserve">The History of Terrorism: From Antiquity to ISIS </w:t>
      </w:r>
      <w:r w:rsidRPr="006B1D35">
        <w:t>(California: University of California Press, 2016).</w:t>
      </w:r>
    </w:p>
  </w:footnote>
  <w:footnote w:id="65">
    <w:p w:rsidR="006F3039" w:rsidRDefault="006F3039">
      <w:pPr>
        <w:pStyle w:val="FootnoteText"/>
      </w:pPr>
      <w:r>
        <w:rPr>
          <w:rStyle w:val="FootnoteReference"/>
        </w:rPr>
        <w:footnoteRef/>
      </w:r>
      <w:r>
        <w:t xml:space="preserve"> </w:t>
      </w:r>
      <w:r w:rsidRPr="007F0FDE">
        <w:t xml:space="preserve">Kitson, </w:t>
      </w:r>
      <w:r w:rsidRPr="007F0FDE">
        <w:rPr>
          <w:i/>
        </w:rPr>
        <w:t xml:space="preserve">Bunch of Five </w:t>
      </w:r>
      <w:proofErr w:type="spellStart"/>
      <w:r w:rsidRPr="007F0FDE">
        <w:t>pxii</w:t>
      </w:r>
      <w:proofErr w:type="spellEnd"/>
      <w:r w:rsidRPr="007F0FDE">
        <w:t xml:space="preserve"> </w:t>
      </w:r>
      <w:r>
        <w:t xml:space="preserve">&amp; </w:t>
      </w:r>
      <w:r w:rsidRPr="008B4F48">
        <w:t xml:space="preserve">Kitson, </w:t>
      </w:r>
      <w:r w:rsidRPr="008B4F48">
        <w:rPr>
          <w:i/>
        </w:rPr>
        <w:t xml:space="preserve">Low Intensity Operations </w:t>
      </w:r>
      <w:r>
        <w:t xml:space="preserve">p2 </w:t>
      </w:r>
    </w:p>
  </w:footnote>
  <w:footnote w:id="66">
    <w:p w:rsidR="006F3039" w:rsidRDefault="006F3039">
      <w:pPr>
        <w:pStyle w:val="FootnoteText"/>
      </w:pPr>
      <w:r>
        <w:rPr>
          <w:rStyle w:val="FootnoteReference"/>
        </w:rPr>
        <w:footnoteRef/>
      </w:r>
      <w:r>
        <w:t xml:space="preserve"> </w:t>
      </w:r>
      <w:r w:rsidRPr="00F7383C">
        <w:t xml:space="preserve">C. J. J. J. A. du Picq, Colonel </w:t>
      </w:r>
      <w:r w:rsidRPr="00F7383C">
        <w:rPr>
          <w:i/>
        </w:rPr>
        <w:t xml:space="preserve">Battle Studies </w:t>
      </w:r>
      <w:r w:rsidRPr="00F7383C">
        <w:t>Translated by R. J. Spiller. (Kansas: University Press of Kansas, 2017).</w:t>
      </w:r>
      <w:r>
        <w:t xml:space="preserve"> p101-2</w:t>
      </w:r>
    </w:p>
  </w:footnote>
  <w:footnote w:id="67">
    <w:p w:rsidR="006F3039" w:rsidRDefault="006F3039">
      <w:pPr>
        <w:pStyle w:val="FootnoteText"/>
      </w:pPr>
      <w:r>
        <w:rPr>
          <w:rStyle w:val="FootnoteReference"/>
        </w:rPr>
        <w:footnoteRef/>
      </w:r>
      <w:r>
        <w:t xml:space="preserve"> ibid</w:t>
      </w:r>
    </w:p>
  </w:footnote>
  <w:footnote w:id="68">
    <w:p w:rsidR="006F3039" w:rsidRDefault="006F3039">
      <w:pPr>
        <w:pStyle w:val="FootnoteText"/>
      </w:pPr>
      <w:r>
        <w:rPr>
          <w:rStyle w:val="FootnoteReference"/>
        </w:rPr>
        <w:footnoteRef/>
      </w:r>
      <w:r>
        <w:t xml:space="preserve"> </w:t>
      </w:r>
      <w:r w:rsidRPr="00E15900">
        <w:t>French Army</w:t>
      </w:r>
      <w:r>
        <w:t xml:space="preserve"> (</w:t>
      </w:r>
      <w:r w:rsidRPr="00E12A43">
        <w:t>Armée de Terre</w:t>
      </w:r>
      <w:r>
        <w:t>),</w:t>
      </w:r>
      <w:r w:rsidRPr="00E15900">
        <w:t xml:space="preserve"> </w:t>
      </w:r>
      <w:r w:rsidRPr="00E15900">
        <w:rPr>
          <w:i/>
        </w:rPr>
        <w:t>Doctrine</w:t>
      </w:r>
      <w:r w:rsidRPr="00E15900">
        <w:t xml:space="preserve"> </w:t>
      </w:r>
      <w:r w:rsidRPr="00E15900">
        <w:rPr>
          <w:i/>
        </w:rPr>
        <w:t xml:space="preserve">for Counterinsurgency at the Tactical Level </w:t>
      </w:r>
      <w:r w:rsidRPr="00E15900">
        <w:t>(2010)</w:t>
      </w:r>
      <w:r>
        <w:t>.</w:t>
      </w:r>
      <w:r w:rsidRPr="00E15900">
        <w:t xml:space="preserve"> </w:t>
      </w:r>
      <w:r w:rsidRPr="003A433E">
        <w:t xml:space="preserve">[online]. </w:t>
      </w:r>
      <w:r w:rsidRPr="00E15900">
        <w:t xml:space="preserve">Available: </w:t>
      </w:r>
      <w:hyperlink r:id="rId13" w:history="1">
        <w:r w:rsidRPr="00E15900">
          <w:rPr>
            <w:rStyle w:val="Hyperlink"/>
          </w:rPr>
          <w:t>https://info.publicintelligence.net/FR-TacticalCOIN.pdf</w:t>
        </w:r>
      </w:hyperlink>
      <w:r>
        <w:t xml:space="preserve"> p11</w:t>
      </w:r>
    </w:p>
  </w:footnote>
  <w:footnote w:id="69">
    <w:p w:rsidR="006F3039" w:rsidRDefault="006F3039">
      <w:pPr>
        <w:pStyle w:val="FootnoteText"/>
      </w:pPr>
      <w:r>
        <w:rPr>
          <w:rStyle w:val="FootnoteReference"/>
        </w:rPr>
        <w:footnoteRef/>
      </w:r>
      <w:r>
        <w:t xml:space="preserve"> ibid</w:t>
      </w:r>
    </w:p>
  </w:footnote>
  <w:footnote w:id="70">
    <w:p w:rsidR="006F3039" w:rsidRDefault="006F3039">
      <w:pPr>
        <w:pStyle w:val="FootnoteText"/>
      </w:pPr>
      <w:r>
        <w:rPr>
          <w:rStyle w:val="FootnoteReference"/>
        </w:rPr>
        <w:footnoteRef/>
      </w:r>
      <w:r>
        <w:t xml:space="preserve"> ibid</w:t>
      </w:r>
    </w:p>
  </w:footnote>
  <w:footnote w:id="71">
    <w:p w:rsidR="006F3039" w:rsidRDefault="006F3039">
      <w:pPr>
        <w:pStyle w:val="FootnoteText"/>
      </w:pPr>
      <w:r>
        <w:rPr>
          <w:rStyle w:val="FootnoteReference"/>
        </w:rPr>
        <w:footnoteRef/>
      </w:r>
      <w:r>
        <w:t xml:space="preserve"> J. Bird, ‘</w:t>
      </w:r>
      <w:r w:rsidRPr="009D0A39">
        <w:t>NATO’s Role in Counter-Terrorism</w:t>
      </w:r>
      <w:r>
        <w:t xml:space="preserve">’ </w:t>
      </w:r>
      <w:r w:rsidRPr="009D0A39">
        <w:rPr>
          <w:i/>
        </w:rPr>
        <w:t>Perspectives on Terrorism</w:t>
      </w:r>
      <w:r w:rsidRPr="009D0A39">
        <w:t>,</w:t>
      </w:r>
      <w:r>
        <w:t xml:space="preserve"> 9,</w:t>
      </w:r>
      <w:r w:rsidRPr="009D0A39">
        <w:t xml:space="preserve"> 2</w:t>
      </w:r>
      <w:r>
        <w:t>, (2015),</w:t>
      </w:r>
      <w:r w:rsidRPr="009D0A39">
        <w:t xml:space="preserve"> 61-70</w:t>
      </w:r>
      <w:r>
        <w:t>. p61-2</w:t>
      </w:r>
    </w:p>
  </w:footnote>
  <w:footnote w:id="72">
    <w:p w:rsidR="006F3039" w:rsidRDefault="006F3039">
      <w:pPr>
        <w:pStyle w:val="FootnoteText"/>
      </w:pPr>
      <w:r>
        <w:rPr>
          <w:rStyle w:val="FootnoteReference"/>
        </w:rPr>
        <w:footnoteRef/>
      </w:r>
      <w:r>
        <w:t xml:space="preserve"> ibid p63-4</w:t>
      </w:r>
    </w:p>
  </w:footnote>
  <w:footnote w:id="73">
    <w:p w:rsidR="006F3039" w:rsidRPr="00864159" w:rsidRDefault="006F3039" w:rsidP="00BA7463">
      <w:pPr>
        <w:pStyle w:val="FootnoteText"/>
      </w:pPr>
      <w:r>
        <w:rPr>
          <w:rStyle w:val="FootnoteReference"/>
        </w:rPr>
        <w:footnoteRef/>
      </w:r>
      <w:r>
        <w:t xml:space="preserve"> Mitchell,</w:t>
      </w:r>
      <w:r w:rsidRPr="00864159">
        <w:t xml:space="preserve"> </w:t>
      </w:r>
      <w:r>
        <w:rPr>
          <w:i/>
        </w:rPr>
        <w:t>Having Been a Soldier</w:t>
      </w:r>
      <w:r>
        <w:t xml:space="preserve"> p153-4</w:t>
      </w:r>
    </w:p>
  </w:footnote>
  <w:footnote w:id="74">
    <w:p w:rsidR="006F3039" w:rsidRPr="00B0584C" w:rsidRDefault="006F3039" w:rsidP="00BA7463">
      <w:pPr>
        <w:pStyle w:val="FootnoteText"/>
      </w:pPr>
      <w:r>
        <w:rPr>
          <w:rStyle w:val="FootnoteReference"/>
        </w:rPr>
        <w:footnoteRef/>
      </w:r>
      <w:r>
        <w:t xml:space="preserve"> ibid p154, </w:t>
      </w:r>
      <w:r w:rsidRPr="007F0FDE">
        <w:t xml:space="preserve">Carver, </w:t>
      </w:r>
      <w:r w:rsidRPr="007F0FDE">
        <w:rPr>
          <w:i/>
        </w:rPr>
        <w:t xml:space="preserve">Out of Step </w:t>
      </w:r>
      <w:r w:rsidRPr="007F0FDE">
        <w:t>p356</w:t>
      </w:r>
      <w:r>
        <w:t>, Dannatt,</w:t>
      </w:r>
      <w:r w:rsidRPr="00B0584C">
        <w:t xml:space="preserve"> </w:t>
      </w:r>
      <w:r w:rsidRPr="00B0584C">
        <w:rPr>
          <w:i/>
        </w:rPr>
        <w:t>Boots on the Ground</w:t>
      </w:r>
      <w:r>
        <w:rPr>
          <w:i/>
        </w:rPr>
        <w:t xml:space="preserve"> </w:t>
      </w:r>
      <w:r>
        <w:t xml:space="preserve">p115-6 &amp; </w:t>
      </w:r>
      <w:r w:rsidRPr="00F55B71">
        <w:t xml:space="preserve">The National Archives, ‘Defence White Paper 1966’ (1966). [online]. Available: </w:t>
      </w:r>
      <w:hyperlink r:id="rId14" w:history="1">
        <w:r w:rsidRPr="00F55B71">
          <w:rPr>
            <w:rStyle w:val="Hyperlink"/>
          </w:rPr>
          <w:t>http://filestore.nationalarchives.gov.uk/pdfs/small/cab-129-124-c-33.pdf</w:t>
        </w:r>
      </w:hyperlink>
    </w:p>
  </w:footnote>
  <w:footnote w:id="75">
    <w:p w:rsidR="006F3039" w:rsidRDefault="006F3039" w:rsidP="00BA7463">
      <w:pPr>
        <w:pStyle w:val="FootnoteText"/>
      </w:pPr>
      <w:r>
        <w:rPr>
          <w:rStyle w:val="FootnoteReference"/>
        </w:rPr>
        <w:footnoteRef/>
      </w:r>
      <w:r>
        <w:t xml:space="preserve"> J. Riley,</w:t>
      </w:r>
      <w:r w:rsidRPr="007860D8">
        <w:t xml:space="preserve"> Lieutenant General DSO </w:t>
      </w:r>
      <w:r w:rsidRPr="007860D8">
        <w:rPr>
          <w:i/>
        </w:rPr>
        <w:t xml:space="preserve">Oft in Danger: The Life and Campaigns of General Sir Anthony Farrar-Hockley DSO &amp; Bar, MC </w:t>
      </w:r>
      <w:r w:rsidRPr="007860D8">
        <w:t>(West Midlands: Helion &amp; Company, 2015).</w:t>
      </w:r>
      <w:r>
        <w:t xml:space="preserve"> p285</w:t>
      </w:r>
    </w:p>
  </w:footnote>
  <w:footnote w:id="76">
    <w:p w:rsidR="006F3039" w:rsidRPr="00864159" w:rsidRDefault="006F3039" w:rsidP="00BA7463">
      <w:pPr>
        <w:pStyle w:val="FootnoteText"/>
      </w:pPr>
      <w:r>
        <w:rPr>
          <w:rStyle w:val="FootnoteReference"/>
        </w:rPr>
        <w:footnoteRef/>
      </w:r>
      <w:r>
        <w:t xml:space="preserve"> </w:t>
      </w:r>
      <w:r w:rsidRPr="00864159">
        <w:t xml:space="preserve">Mitchell, </w:t>
      </w:r>
      <w:r w:rsidRPr="00864159">
        <w:rPr>
          <w:i/>
        </w:rPr>
        <w:t>Having Been a Soldier</w:t>
      </w:r>
      <w:r>
        <w:rPr>
          <w:i/>
        </w:rPr>
        <w:t xml:space="preserve"> </w:t>
      </w:r>
      <w:r>
        <w:t>p153</w:t>
      </w:r>
    </w:p>
  </w:footnote>
  <w:footnote w:id="77">
    <w:p w:rsidR="006F3039" w:rsidRDefault="006F3039" w:rsidP="00BA7463">
      <w:pPr>
        <w:pStyle w:val="FootnoteText"/>
      </w:pPr>
      <w:r>
        <w:rPr>
          <w:rStyle w:val="FootnoteReference"/>
        </w:rPr>
        <w:footnoteRef/>
      </w:r>
      <w:r>
        <w:t xml:space="preserve"> D. Richards,</w:t>
      </w:r>
      <w:r w:rsidRPr="00594E77">
        <w:t xml:space="preserve"> General Lord DSO </w:t>
      </w:r>
      <w:r w:rsidRPr="00594E77">
        <w:rPr>
          <w:i/>
        </w:rPr>
        <w:t xml:space="preserve">Taking Command: The Autobiography </w:t>
      </w:r>
      <w:r w:rsidRPr="00594E77">
        <w:t>(London: Headline, 2015).</w:t>
      </w:r>
      <w:r>
        <w:t xml:space="preserve"> p106 &amp; 108-10</w:t>
      </w:r>
    </w:p>
  </w:footnote>
  <w:footnote w:id="78">
    <w:p w:rsidR="006F3039" w:rsidRDefault="006F3039" w:rsidP="00BA7463">
      <w:pPr>
        <w:pStyle w:val="FootnoteText"/>
      </w:pPr>
      <w:r>
        <w:rPr>
          <w:rStyle w:val="FootnoteReference"/>
        </w:rPr>
        <w:footnoteRef/>
      </w:r>
      <w:r w:rsidRPr="007860D8">
        <w:t xml:space="preserve"> Riley, </w:t>
      </w:r>
      <w:r w:rsidRPr="007860D8">
        <w:rPr>
          <w:i/>
        </w:rPr>
        <w:t xml:space="preserve">Oft in Danger </w:t>
      </w:r>
      <w:r w:rsidRPr="007860D8">
        <w:t>p285</w:t>
      </w:r>
    </w:p>
  </w:footnote>
  <w:footnote w:id="79">
    <w:p w:rsidR="006F3039" w:rsidRDefault="006F3039" w:rsidP="00BA7463">
      <w:pPr>
        <w:pStyle w:val="FootnoteText"/>
      </w:pPr>
      <w:r>
        <w:rPr>
          <w:rStyle w:val="FootnoteReference"/>
        </w:rPr>
        <w:footnoteRef/>
      </w:r>
      <w:r>
        <w:t xml:space="preserve"> ibid &amp; Dannatt,</w:t>
      </w:r>
      <w:r w:rsidRPr="007860D8">
        <w:t xml:space="preserve"> </w:t>
      </w:r>
      <w:r w:rsidRPr="007860D8">
        <w:rPr>
          <w:i/>
        </w:rPr>
        <w:t>Boots on the Ground</w:t>
      </w:r>
      <w:r>
        <w:rPr>
          <w:i/>
        </w:rPr>
        <w:t xml:space="preserve"> </w:t>
      </w:r>
      <w:r>
        <w:t>p16, 115, 130, 168-9, 210-6, 233-4, 288-9, 323, 345</w:t>
      </w:r>
    </w:p>
  </w:footnote>
  <w:footnote w:id="80">
    <w:p w:rsidR="006F3039" w:rsidRDefault="006F3039">
      <w:pPr>
        <w:pStyle w:val="FootnoteText"/>
      </w:pPr>
      <w:r>
        <w:rPr>
          <w:rStyle w:val="FootnoteReference"/>
        </w:rPr>
        <w:footnoteRef/>
      </w:r>
      <w:r>
        <w:t xml:space="preserve"> C. Chapman,</w:t>
      </w:r>
      <w:r w:rsidRPr="00C172DB">
        <w:t xml:space="preserve"> Major General </w:t>
      </w:r>
      <w:r w:rsidRPr="00C172DB">
        <w:rPr>
          <w:i/>
        </w:rPr>
        <w:t xml:space="preserve">Notes from a Small Military </w:t>
      </w:r>
      <w:r w:rsidRPr="00C172DB">
        <w:t>(London: John Blake, 2015).</w:t>
      </w:r>
      <w:r>
        <w:t xml:space="preserve"> p225-39</w:t>
      </w:r>
    </w:p>
  </w:footnote>
  <w:footnote w:id="81">
    <w:p w:rsidR="006F3039" w:rsidRDefault="006F3039" w:rsidP="00BA7463">
      <w:pPr>
        <w:pStyle w:val="FootnoteText"/>
      </w:pPr>
      <w:r>
        <w:rPr>
          <w:rStyle w:val="FootnoteReference"/>
        </w:rPr>
        <w:footnoteRef/>
      </w:r>
      <w:r>
        <w:t xml:space="preserve"> </w:t>
      </w:r>
      <w:r w:rsidRPr="007F0FDE">
        <w:t xml:space="preserve">Dannatt, </w:t>
      </w:r>
      <w:r w:rsidRPr="007F0FDE">
        <w:rPr>
          <w:i/>
        </w:rPr>
        <w:t xml:space="preserve">Boots on the Ground </w:t>
      </w:r>
      <w:r w:rsidRPr="007F0FDE">
        <w:t>p16, 115, 130, 168-9, 210-6, 233-4, 288-9, 323, 345</w:t>
      </w:r>
      <w:r>
        <w:t xml:space="preserve"> &amp; </w:t>
      </w:r>
      <w:r w:rsidRPr="00393999">
        <w:t xml:space="preserve">Riley, </w:t>
      </w:r>
      <w:r w:rsidRPr="00393999">
        <w:rPr>
          <w:i/>
        </w:rPr>
        <w:t xml:space="preserve">Oft in Danger </w:t>
      </w:r>
      <w:r w:rsidRPr="00393999">
        <w:t>p285</w:t>
      </w:r>
    </w:p>
  </w:footnote>
  <w:footnote w:id="82">
    <w:p w:rsidR="006F3039" w:rsidRDefault="006F3039" w:rsidP="00BA7463">
      <w:pPr>
        <w:pStyle w:val="FootnoteText"/>
      </w:pPr>
      <w:r>
        <w:rPr>
          <w:rStyle w:val="FootnoteReference"/>
        </w:rPr>
        <w:footnoteRef/>
      </w:r>
      <w:r>
        <w:t xml:space="preserve"> ibid</w:t>
      </w:r>
    </w:p>
  </w:footnote>
  <w:footnote w:id="83">
    <w:p w:rsidR="006F3039" w:rsidRPr="000C7FE2" w:rsidRDefault="006F3039" w:rsidP="00BA7463">
      <w:pPr>
        <w:pStyle w:val="FootnoteText"/>
      </w:pPr>
      <w:r>
        <w:rPr>
          <w:rStyle w:val="FootnoteReference"/>
        </w:rPr>
        <w:footnoteRef/>
      </w:r>
      <w:r>
        <w:t xml:space="preserve"> </w:t>
      </w:r>
      <w:r w:rsidRPr="007F0FDE">
        <w:t xml:space="preserve">W. K. Clark, General </w:t>
      </w:r>
      <w:r w:rsidRPr="007F0FDE">
        <w:rPr>
          <w:i/>
        </w:rPr>
        <w:t xml:space="preserve">Waging Modern War: Bosnia, Kosovo and the Future of Combat </w:t>
      </w:r>
      <w:r w:rsidRPr="007F0FDE">
        <w:t>(New York: Perseus, 2002). p349</w:t>
      </w:r>
      <w:r>
        <w:t>,</w:t>
      </w:r>
      <w:r w:rsidRPr="007F0FDE">
        <w:t xml:space="preserve"> </w:t>
      </w:r>
      <w:r>
        <w:t xml:space="preserve">R. </w:t>
      </w:r>
      <w:r w:rsidRPr="000C7FE2">
        <w:t xml:space="preserve">Dallaire, Lieutenant General </w:t>
      </w:r>
      <w:r w:rsidRPr="000C7FE2">
        <w:rPr>
          <w:i/>
        </w:rPr>
        <w:t>Shake Hands with the Devil: The Failure of Humanity in Rwanda</w:t>
      </w:r>
      <w:r>
        <w:rPr>
          <w:i/>
        </w:rPr>
        <w:t xml:space="preserve"> </w:t>
      </w:r>
      <w:r w:rsidRPr="00941F2F">
        <w:t>(London: Penguin, 2004).</w:t>
      </w:r>
      <w:r w:rsidRPr="00941F2F">
        <w:rPr>
          <w:i/>
        </w:rPr>
        <w:t xml:space="preserve"> </w:t>
      </w:r>
      <w:r>
        <w:t>p518, &amp;</w:t>
      </w:r>
      <w:r>
        <w:rPr>
          <w:rFonts w:eastAsiaTheme="minorHAnsi"/>
          <w:lang w:eastAsia="en-US"/>
        </w:rPr>
        <w:t xml:space="preserve"> White ‘Peacekeeping and International Law’ in </w:t>
      </w:r>
      <w:r>
        <w:t>Koops, MacQueen, Tardy &amp; Williams</w:t>
      </w:r>
      <w:r w:rsidRPr="00986E2D">
        <w:t xml:space="preserve"> (ed.) </w:t>
      </w:r>
      <w:r w:rsidRPr="00986E2D">
        <w:rPr>
          <w:i/>
        </w:rPr>
        <w:t xml:space="preserve">The Oxford Handbook of United Nations Peacekeeping Operations </w:t>
      </w:r>
      <w:r>
        <w:t>p43-59</w:t>
      </w:r>
    </w:p>
  </w:footnote>
  <w:footnote w:id="84">
    <w:p w:rsidR="006F3039" w:rsidRDefault="006F3039" w:rsidP="00BA7463">
      <w:pPr>
        <w:pStyle w:val="FootnoteText"/>
      </w:pPr>
      <w:r>
        <w:rPr>
          <w:rStyle w:val="FootnoteReference"/>
        </w:rPr>
        <w:footnoteRef/>
      </w:r>
      <w:r>
        <w:t xml:space="preserve"> </w:t>
      </w:r>
      <w:bookmarkStart w:id="35" w:name="_Hlk512200503"/>
      <w:r w:rsidRPr="00D15BDC">
        <w:t xml:space="preserve">Dallaire, </w:t>
      </w:r>
      <w:r w:rsidRPr="00D15BDC">
        <w:rPr>
          <w:i/>
        </w:rPr>
        <w:t>Shake Hands with the Devil</w:t>
      </w:r>
      <w:r>
        <w:t xml:space="preserve"> p512-7</w:t>
      </w:r>
    </w:p>
    <w:bookmarkEnd w:id="35"/>
  </w:footnote>
  <w:footnote w:id="85">
    <w:p w:rsidR="006F3039" w:rsidRDefault="006F3039">
      <w:pPr>
        <w:pStyle w:val="FootnoteText"/>
      </w:pPr>
      <w:r>
        <w:rPr>
          <w:rStyle w:val="FootnoteReference"/>
        </w:rPr>
        <w:footnoteRef/>
      </w:r>
      <w:r>
        <w:t xml:space="preserve"> P. D. Miller, </w:t>
      </w:r>
      <w:r w:rsidRPr="008B0C21">
        <w:rPr>
          <w:i/>
        </w:rPr>
        <w:t xml:space="preserve">Armed State Building: Confronting State Failure, 1898-2012 </w:t>
      </w:r>
      <w:r w:rsidRPr="008B0C21">
        <w:t>(New York: Cornell University Press, 2013).</w:t>
      </w:r>
      <w:r>
        <w:t xml:space="preserve"> p86</w:t>
      </w:r>
    </w:p>
  </w:footnote>
  <w:footnote w:id="86">
    <w:p w:rsidR="006F3039" w:rsidRPr="00E12A43" w:rsidRDefault="006F3039" w:rsidP="00BA7463">
      <w:pPr>
        <w:pStyle w:val="FootnoteText"/>
        <w:rPr>
          <w:b/>
          <w:bCs/>
        </w:rPr>
      </w:pPr>
      <w:r>
        <w:rPr>
          <w:rStyle w:val="FootnoteReference"/>
        </w:rPr>
        <w:footnoteRef/>
      </w:r>
      <w:r>
        <w:t xml:space="preserve"> </w:t>
      </w:r>
      <w:r w:rsidRPr="008B0C21">
        <w:t xml:space="preserve">Dallaire, </w:t>
      </w:r>
      <w:r w:rsidRPr="008B0C21">
        <w:rPr>
          <w:i/>
        </w:rPr>
        <w:t>Shake Hands with the Devil</w:t>
      </w:r>
      <w:r>
        <w:t xml:space="preserve"> p512-7, </w:t>
      </w:r>
      <w:bookmarkStart w:id="36" w:name="_Hlk512199880"/>
      <w:r>
        <w:t xml:space="preserve">C. Clapham, ‘Peacekeeping and the Peacekept: Developing Mandates for Potential Intervenors’ in R. I. </w:t>
      </w:r>
      <w:r w:rsidRPr="00C320AC">
        <w:t xml:space="preserve">Rothberg, (ed.) </w:t>
      </w:r>
      <w:r w:rsidRPr="00C320AC">
        <w:rPr>
          <w:i/>
        </w:rPr>
        <w:t xml:space="preserve">Peacekeeping and Peace Enforcement in Africa: Methods of Conflict Prevention </w:t>
      </w:r>
      <w:bookmarkEnd w:id="36"/>
      <w:r w:rsidRPr="00C320AC">
        <w:t>(Washington DC: Brookings Institution Press, 2000).</w:t>
      </w:r>
      <w:r>
        <w:t xml:space="preserve"> p48-9, T. Tardy ‘United Nations Protection Force (UNPROFOR-Croatia)’ </w:t>
      </w:r>
      <w:r w:rsidRPr="00E40455">
        <w:t xml:space="preserve">in Koops, MacQueen, Tardy &amp; Williams (ed.) </w:t>
      </w:r>
      <w:r w:rsidRPr="00E40455">
        <w:rPr>
          <w:i/>
        </w:rPr>
        <w:t>The Oxford Handbook of United Nations Peacekeeping Operations</w:t>
      </w:r>
      <w:r w:rsidRPr="00E40455">
        <w:t xml:space="preserve"> </w:t>
      </w:r>
      <w:r>
        <w:t xml:space="preserve">p372 &amp; 378-80, A. J. Bellamy, P. D. Williams &amp; S. Griffin </w:t>
      </w:r>
      <w:r>
        <w:rPr>
          <w:i/>
        </w:rPr>
        <w:t xml:space="preserve">Understanding Peacekeeping </w:t>
      </w:r>
      <w:r w:rsidRPr="00BE70E7">
        <w:t xml:space="preserve">(Cambridge: Polity Press, 2012). </w:t>
      </w:r>
      <w:r>
        <w:t>p117-9 &amp; A. Balas,</w:t>
      </w:r>
      <w:r w:rsidRPr="003A433E">
        <w:rPr>
          <w:bCs/>
          <w:sz w:val="24"/>
          <w:szCs w:val="24"/>
        </w:rPr>
        <w:t xml:space="preserve"> </w:t>
      </w:r>
      <w:r w:rsidRPr="003A433E">
        <w:rPr>
          <w:bCs/>
        </w:rPr>
        <w:t>RUSI</w:t>
      </w:r>
      <w:r>
        <w:rPr>
          <w:bCs/>
        </w:rPr>
        <w:t>,</w:t>
      </w:r>
      <w:r w:rsidRPr="003A433E">
        <w:rPr>
          <w:bCs/>
        </w:rPr>
        <w:t xml:space="preserve"> </w:t>
      </w:r>
      <w:r>
        <w:t>‘</w:t>
      </w:r>
      <w:r w:rsidRPr="00694D5D">
        <w:rPr>
          <w:bCs/>
        </w:rPr>
        <w:t>The Enduring Lessons of Peace-</w:t>
      </w:r>
      <w:r>
        <w:rPr>
          <w:bCs/>
        </w:rPr>
        <w:t>making and Peacekeeping in the F</w:t>
      </w:r>
      <w:r w:rsidRPr="00694D5D">
        <w:rPr>
          <w:bCs/>
        </w:rPr>
        <w:t>ormer Yugoslavia</w:t>
      </w:r>
      <w:r>
        <w:rPr>
          <w:bCs/>
        </w:rPr>
        <w:t xml:space="preserve">’ </w:t>
      </w:r>
      <w:r w:rsidRPr="00E12A43">
        <w:rPr>
          <w:bCs/>
        </w:rPr>
        <w:t xml:space="preserve">(2018). </w:t>
      </w:r>
      <w:bookmarkStart w:id="37" w:name="_Hlk512681119"/>
      <w:r w:rsidRPr="00E12A43">
        <w:rPr>
          <w:bCs/>
        </w:rPr>
        <w:t xml:space="preserve">[online]. </w:t>
      </w:r>
      <w:bookmarkEnd w:id="37"/>
      <w:r>
        <w:rPr>
          <w:bCs/>
        </w:rPr>
        <w:t xml:space="preserve">Available: </w:t>
      </w:r>
      <w:hyperlink r:id="rId15" w:history="1">
        <w:r w:rsidRPr="00261E01">
          <w:rPr>
            <w:rStyle w:val="Hyperlink"/>
          </w:rPr>
          <w:t>https://rusi.org/commentary/enduring-lessons-peacemaking-and-peacekeeping-former-yugoslavia</w:t>
        </w:r>
      </w:hyperlink>
    </w:p>
  </w:footnote>
  <w:footnote w:id="87">
    <w:p w:rsidR="006F3039" w:rsidRPr="00105F9C" w:rsidRDefault="006F3039">
      <w:pPr>
        <w:pStyle w:val="FootnoteText"/>
      </w:pPr>
      <w:r>
        <w:rPr>
          <w:rStyle w:val="FootnoteReference"/>
        </w:rPr>
        <w:footnoteRef/>
      </w:r>
      <w:r>
        <w:t xml:space="preserve"> </w:t>
      </w:r>
      <w:r w:rsidRPr="00E83CF8">
        <w:t xml:space="preserve">The National Archives, ‘Defence White Paper 1957’ Available: </w:t>
      </w:r>
      <w:hyperlink r:id="rId16" w:history="1">
        <w:r w:rsidRPr="00E83CF8">
          <w:rPr>
            <w:rStyle w:val="Hyperlink"/>
          </w:rPr>
          <w:t>http://filestore.nationalarchives.gov.uk/pdfs/small/cab-129-86-c-57-84-34.pdf</w:t>
        </w:r>
      </w:hyperlink>
      <w:r>
        <w:t xml:space="preserve">, </w:t>
      </w:r>
      <w:r w:rsidRPr="00F55B71">
        <w:t xml:space="preserve">The National Archives, ‘Defence White Paper 1966’ (1966). [online]. Available: </w:t>
      </w:r>
      <w:hyperlink r:id="rId17" w:history="1">
        <w:r w:rsidRPr="00F55B71">
          <w:rPr>
            <w:rStyle w:val="Hyperlink"/>
          </w:rPr>
          <w:t>http://filestore.nationalarchives.gov.uk/pdfs/small/cab-129-124-c-33.pdf</w:t>
        </w:r>
      </w:hyperlink>
      <w:r>
        <w:t>, Dannatt,</w:t>
      </w:r>
      <w:r w:rsidRPr="00105F9C">
        <w:t xml:space="preserve"> </w:t>
      </w:r>
      <w:r w:rsidRPr="00105F9C">
        <w:rPr>
          <w:i/>
        </w:rPr>
        <w:t>Boots on the Ground</w:t>
      </w:r>
      <w:r>
        <w:rPr>
          <w:i/>
        </w:rPr>
        <w:t xml:space="preserve"> </w:t>
      </w:r>
      <w:r>
        <w:t>p115 &amp; 123-8 &amp; Riley,</w:t>
      </w:r>
      <w:r w:rsidRPr="003259A8">
        <w:t xml:space="preserve"> </w:t>
      </w:r>
      <w:r w:rsidRPr="003259A8">
        <w:rPr>
          <w:i/>
        </w:rPr>
        <w:t>The Life and Campaigns of General</w:t>
      </w:r>
      <w:r>
        <w:rPr>
          <w:i/>
        </w:rPr>
        <w:t xml:space="preserve"> Sir</w:t>
      </w:r>
      <w:r w:rsidRPr="003259A8">
        <w:rPr>
          <w:i/>
        </w:rPr>
        <w:t xml:space="preserve"> Hughie Stockwell </w:t>
      </w:r>
      <w:r>
        <w:t>p263-72</w:t>
      </w:r>
    </w:p>
  </w:footnote>
  <w:footnote w:id="88">
    <w:p w:rsidR="006F3039" w:rsidRDefault="006F3039">
      <w:pPr>
        <w:pStyle w:val="FootnoteText"/>
      </w:pPr>
      <w:r>
        <w:rPr>
          <w:rStyle w:val="FootnoteReference"/>
        </w:rPr>
        <w:footnoteRef/>
      </w:r>
      <w:r>
        <w:t xml:space="preserve"> </w:t>
      </w:r>
      <w:r w:rsidRPr="00582F7B">
        <w:t xml:space="preserve">NATO, ‘NATO’s Nuclear Deterrence Policy and Forces’ (2015). [online]. Available: </w:t>
      </w:r>
      <w:hyperlink r:id="rId18" w:history="1">
        <w:r w:rsidRPr="00582F7B">
          <w:rPr>
            <w:rStyle w:val="Hyperlink"/>
          </w:rPr>
          <w:t>https://www.nato.int/cps/en/natohq/topics_50068.htm?selectedLocale=en</w:t>
        </w:r>
      </w:hyperlink>
    </w:p>
  </w:footnote>
  <w:footnote w:id="89">
    <w:p w:rsidR="006F3039" w:rsidRPr="00E2316A" w:rsidRDefault="006F3039">
      <w:pPr>
        <w:pStyle w:val="FootnoteText"/>
      </w:pPr>
      <w:r>
        <w:rPr>
          <w:rStyle w:val="FootnoteReference"/>
        </w:rPr>
        <w:footnoteRef/>
      </w:r>
      <w:r w:rsidRPr="007F0FDE">
        <w:t xml:space="preserve">Carver, </w:t>
      </w:r>
      <w:r w:rsidRPr="007F0FDE">
        <w:rPr>
          <w:i/>
        </w:rPr>
        <w:t xml:space="preserve">Out of Step </w:t>
      </w:r>
      <w:r w:rsidRPr="007F0FDE">
        <w:t>p289</w:t>
      </w:r>
      <w:r>
        <w:t xml:space="preserve">, Dannatt, </w:t>
      </w:r>
      <w:r w:rsidRPr="005C599B">
        <w:rPr>
          <w:i/>
        </w:rPr>
        <w:t>Boots on the Ground</w:t>
      </w:r>
      <w:r>
        <w:rPr>
          <w:i/>
        </w:rPr>
        <w:t xml:space="preserve"> </w:t>
      </w:r>
      <w:r w:rsidRPr="005C599B">
        <w:t>p115</w:t>
      </w:r>
      <w:r>
        <w:t xml:space="preserve"> &amp; &amp; Kitson, </w:t>
      </w:r>
      <w:r>
        <w:rPr>
          <w:i/>
        </w:rPr>
        <w:t xml:space="preserve">Warfare as a Whole </w:t>
      </w:r>
      <w:r>
        <w:t>p12-20</w:t>
      </w:r>
    </w:p>
  </w:footnote>
  <w:footnote w:id="90">
    <w:p w:rsidR="006F3039" w:rsidRPr="00F81BD9" w:rsidRDefault="006F3039">
      <w:pPr>
        <w:pStyle w:val="FootnoteText"/>
      </w:pPr>
      <w:r>
        <w:rPr>
          <w:rStyle w:val="FootnoteReference"/>
        </w:rPr>
        <w:footnoteRef/>
      </w:r>
      <w:r>
        <w:t xml:space="preserve"> </w:t>
      </w:r>
      <w:r w:rsidRPr="00265618">
        <w:t xml:space="preserve">Boot, </w:t>
      </w:r>
      <w:r w:rsidRPr="00265618">
        <w:rPr>
          <w:i/>
        </w:rPr>
        <w:t>Invisible Armies</w:t>
      </w:r>
      <w:r w:rsidRPr="00265618">
        <w:t xml:space="preserve"> p418</w:t>
      </w:r>
      <w:r>
        <w:t xml:space="preserve"> &amp; Chapman, </w:t>
      </w:r>
      <w:r>
        <w:rPr>
          <w:i/>
        </w:rPr>
        <w:t xml:space="preserve">Notes From a Small Military </w:t>
      </w:r>
      <w:r>
        <w:t>p226-7 &amp; 271</w:t>
      </w:r>
    </w:p>
  </w:footnote>
  <w:footnote w:id="91">
    <w:p w:rsidR="006F3039" w:rsidRPr="00C74534" w:rsidRDefault="006F3039">
      <w:pPr>
        <w:pStyle w:val="FootnoteText"/>
      </w:pPr>
      <w:r>
        <w:rPr>
          <w:rStyle w:val="FootnoteReference"/>
        </w:rPr>
        <w:footnoteRef/>
      </w:r>
      <w:r>
        <w:t xml:space="preserve"> ibid</w:t>
      </w:r>
    </w:p>
  </w:footnote>
  <w:footnote w:id="92">
    <w:p w:rsidR="006F3039" w:rsidRDefault="006F3039">
      <w:pPr>
        <w:pStyle w:val="FootnoteText"/>
      </w:pPr>
      <w:r>
        <w:rPr>
          <w:rStyle w:val="FootnoteReference"/>
        </w:rPr>
        <w:footnoteRef/>
      </w:r>
      <w:r>
        <w:t xml:space="preserve"> A. Alderson ‘Britain’ in </w:t>
      </w:r>
      <w:r w:rsidRPr="007F49CE">
        <w:t xml:space="preserve">T. Rid, &amp; T. Keaney, Colonel (ed.) </w:t>
      </w:r>
      <w:r w:rsidRPr="007F49CE">
        <w:rPr>
          <w:i/>
        </w:rPr>
        <w:t xml:space="preserve">Understanding Counterinsurgency: Doctrine, Operations, and Challenges </w:t>
      </w:r>
      <w:r w:rsidRPr="007F49CE">
        <w:t>(Oxfordshire: Routledge, 2010). p30</w:t>
      </w:r>
    </w:p>
  </w:footnote>
  <w:footnote w:id="93">
    <w:p w:rsidR="006F3039" w:rsidRPr="00C74534" w:rsidRDefault="006F3039">
      <w:pPr>
        <w:pStyle w:val="FootnoteText"/>
      </w:pPr>
      <w:r>
        <w:rPr>
          <w:rStyle w:val="FootnoteReference"/>
        </w:rPr>
        <w:footnoteRef/>
      </w:r>
      <w:r>
        <w:t xml:space="preserve"> ibid &amp; Boot, </w:t>
      </w:r>
      <w:r w:rsidRPr="00C74534">
        <w:rPr>
          <w:i/>
        </w:rPr>
        <w:t>Invisible Armies</w:t>
      </w:r>
      <w:r>
        <w:rPr>
          <w:i/>
        </w:rPr>
        <w:t xml:space="preserve"> </w:t>
      </w:r>
      <w:r>
        <w:t>p418</w:t>
      </w:r>
    </w:p>
  </w:footnote>
  <w:footnote w:id="94">
    <w:p w:rsidR="006F3039" w:rsidRPr="00C74534" w:rsidRDefault="006F3039">
      <w:pPr>
        <w:pStyle w:val="FootnoteText"/>
      </w:pPr>
      <w:r>
        <w:rPr>
          <w:rStyle w:val="FootnoteReference"/>
        </w:rPr>
        <w:footnoteRef/>
      </w:r>
      <w:r>
        <w:t xml:space="preserve"> Boot, </w:t>
      </w:r>
      <w:r w:rsidRPr="00C74534">
        <w:rPr>
          <w:i/>
        </w:rPr>
        <w:t>Invisible Armies</w:t>
      </w:r>
      <w:r>
        <w:t xml:space="preserve"> p418</w:t>
      </w:r>
    </w:p>
  </w:footnote>
  <w:footnote w:id="95">
    <w:p w:rsidR="006F3039" w:rsidRDefault="006F3039">
      <w:pPr>
        <w:pStyle w:val="FootnoteText"/>
      </w:pPr>
      <w:r>
        <w:rPr>
          <w:rStyle w:val="FootnoteReference"/>
        </w:rPr>
        <w:footnoteRef/>
      </w:r>
      <w:r>
        <w:t xml:space="preserve"> </w:t>
      </w:r>
      <w:r w:rsidRPr="002D5402">
        <w:t xml:space="preserve">A. Alderson ‘Britain’ in </w:t>
      </w:r>
      <w:r>
        <w:t>Rid, &amp; Keaney,</w:t>
      </w:r>
      <w:r w:rsidRPr="006E6974">
        <w:t xml:space="preserve"> (ed.) </w:t>
      </w:r>
      <w:r w:rsidRPr="006E6974">
        <w:rPr>
          <w:i/>
        </w:rPr>
        <w:t xml:space="preserve">Understanding Counterinsurgency </w:t>
      </w:r>
      <w:r w:rsidRPr="006E6974">
        <w:t>p30</w:t>
      </w:r>
    </w:p>
  </w:footnote>
  <w:footnote w:id="96">
    <w:p w:rsidR="006F3039" w:rsidRDefault="006F3039">
      <w:pPr>
        <w:pStyle w:val="FootnoteText"/>
      </w:pPr>
      <w:r>
        <w:rPr>
          <w:rStyle w:val="FootnoteReference"/>
        </w:rPr>
        <w:footnoteRef/>
      </w:r>
      <w:r>
        <w:t xml:space="preserve"> ibid</w:t>
      </w:r>
    </w:p>
  </w:footnote>
  <w:footnote w:id="97">
    <w:p w:rsidR="006F3039" w:rsidRDefault="006F3039">
      <w:pPr>
        <w:pStyle w:val="FootnoteText"/>
      </w:pPr>
      <w:r>
        <w:rPr>
          <w:rStyle w:val="FootnoteReference"/>
        </w:rPr>
        <w:footnoteRef/>
      </w:r>
      <w:r>
        <w:t xml:space="preserve"> </w:t>
      </w:r>
      <w:r w:rsidRPr="007F0FDE">
        <w:t xml:space="preserve">Carver, </w:t>
      </w:r>
      <w:r w:rsidRPr="007F0FDE">
        <w:rPr>
          <w:i/>
        </w:rPr>
        <w:t xml:space="preserve">Out of Step </w:t>
      </w:r>
      <w:r w:rsidRPr="007F0FDE">
        <w:t>p289</w:t>
      </w:r>
      <w:r>
        <w:t xml:space="preserve"> &amp; </w:t>
      </w:r>
      <w:r w:rsidRPr="00D136D8">
        <w:t xml:space="preserve">Dannatt, </w:t>
      </w:r>
      <w:r w:rsidRPr="00D136D8">
        <w:rPr>
          <w:i/>
        </w:rPr>
        <w:t>Boots on the Ground</w:t>
      </w:r>
      <w:r>
        <w:rPr>
          <w:i/>
        </w:rPr>
        <w:t xml:space="preserve"> </w:t>
      </w:r>
      <w:r w:rsidRPr="00D136D8">
        <w:t>p17-8 &amp; 100</w:t>
      </w:r>
    </w:p>
  </w:footnote>
  <w:footnote w:id="98">
    <w:p w:rsidR="006F3039" w:rsidRDefault="006F3039">
      <w:pPr>
        <w:pStyle w:val="FootnoteText"/>
      </w:pPr>
      <w:r>
        <w:rPr>
          <w:rStyle w:val="FootnoteReference"/>
        </w:rPr>
        <w:footnoteRef/>
      </w:r>
      <w:r>
        <w:t xml:space="preserve"> </w:t>
      </w:r>
      <w:r w:rsidRPr="008A0715">
        <w:t xml:space="preserve">Clark, </w:t>
      </w:r>
      <w:r w:rsidRPr="008A0715">
        <w:rPr>
          <w:i/>
        </w:rPr>
        <w:t>Waging Mode</w:t>
      </w:r>
      <w:r>
        <w:rPr>
          <w:i/>
        </w:rPr>
        <w:t>rn War</w:t>
      </w:r>
      <w:r w:rsidRPr="008A0715">
        <w:rPr>
          <w:i/>
        </w:rPr>
        <w:t xml:space="preserve"> </w:t>
      </w:r>
      <w:r>
        <w:t>p17</w:t>
      </w:r>
    </w:p>
  </w:footnote>
  <w:footnote w:id="99">
    <w:p w:rsidR="006F3039" w:rsidRDefault="006F3039">
      <w:pPr>
        <w:pStyle w:val="FootnoteText"/>
      </w:pPr>
      <w:r>
        <w:rPr>
          <w:rStyle w:val="FootnoteReference"/>
        </w:rPr>
        <w:footnoteRef/>
      </w:r>
      <w:r>
        <w:t xml:space="preserve"> ibid p17-8 &amp; 436</w:t>
      </w:r>
    </w:p>
  </w:footnote>
  <w:footnote w:id="100">
    <w:p w:rsidR="006F3039" w:rsidRDefault="006F3039">
      <w:pPr>
        <w:pStyle w:val="FootnoteText"/>
      </w:pPr>
      <w:r>
        <w:rPr>
          <w:rStyle w:val="FootnoteReference"/>
        </w:rPr>
        <w:footnoteRef/>
      </w:r>
      <w:r>
        <w:t xml:space="preserve"> </w:t>
      </w:r>
      <w:r w:rsidRPr="007F0FDE">
        <w:t xml:space="preserve">Dannatt, </w:t>
      </w:r>
      <w:r w:rsidRPr="007F0FDE">
        <w:rPr>
          <w:i/>
        </w:rPr>
        <w:t xml:space="preserve">Boots on the Ground </w:t>
      </w:r>
      <w:r w:rsidRPr="007F0FDE">
        <w:t>p287</w:t>
      </w:r>
      <w:r>
        <w:t xml:space="preserve"> &amp; </w:t>
      </w:r>
      <w:r w:rsidRPr="0085305F">
        <w:t xml:space="preserve">Kitson, </w:t>
      </w:r>
      <w:r w:rsidRPr="0085305F">
        <w:rPr>
          <w:i/>
        </w:rPr>
        <w:t xml:space="preserve">Directing Operations </w:t>
      </w:r>
      <w:r w:rsidRPr="0085305F">
        <w:t>p11-2, 4</w:t>
      </w:r>
      <w:r>
        <w:t>3-4 &amp; 113</w:t>
      </w:r>
    </w:p>
  </w:footnote>
  <w:footnote w:id="101">
    <w:p w:rsidR="006F3039" w:rsidRPr="009B03C0" w:rsidRDefault="006F3039">
      <w:pPr>
        <w:pStyle w:val="FootnoteText"/>
      </w:pPr>
      <w:r>
        <w:rPr>
          <w:rStyle w:val="FootnoteReference"/>
        </w:rPr>
        <w:footnoteRef/>
      </w:r>
      <w:r>
        <w:t xml:space="preserve"> Clark,</w:t>
      </w:r>
      <w:r w:rsidRPr="009B03C0">
        <w:t xml:space="preserve"> </w:t>
      </w:r>
      <w:r w:rsidRPr="009B03C0">
        <w:rPr>
          <w:i/>
        </w:rPr>
        <w:t>Waging Mode</w:t>
      </w:r>
      <w:r>
        <w:rPr>
          <w:i/>
        </w:rPr>
        <w:t xml:space="preserve">rn War </w:t>
      </w:r>
      <w:r>
        <w:t>p436</w:t>
      </w:r>
    </w:p>
  </w:footnote>
  <w:footnote w:id="102">
    <w:p w:rsidR="006F3039" w:rsidRPr="00881C3B" w:rsidRDefault="006F3039">
      <w:pPr>
        <w:pStyle w:val="FootnoteText"/>
        <w:rPr>
          <w:i/>
        </w:rPr>
      </w:pPr>
      <w:r>
        <w:rPr>
          <w:rStyle w:val="FootnoteReference"/>
        </w:rPr>
        <w:footnoteRef/>
      </w:r>
      <w:r>
        <w:t xml:space="preserve"> R. Dannatt,</w:t>
      </w:r>
      <w:r w:rsidRPr="00835179">
        <w:t xml:space="preserve"> General Lord MC </w:t>
      </w:r>
      <w:r w:rsidRPr="00835179">
        <w:rPr>
          <w:i/>
        </w:rPr>
        <w:t>Leading from the Front: The Autobiography</w:t>
      </w:r>
      <w:r>
        <w:t xml:space="preserve"> </w:t>
      </w:r>
      <w:r w:rsidRPr="00835179">
        <w:t>(London: Transworld, 2011).</w:t>
      </w:r>
      <w:r>
        <w:t xml:space="preserve"> p160-1, E. Bramall,</w:t>
      </w:r>
      <w:r w:rsidRPr="00881C3B">
        <w:t xml:space="preserve"> Field Marshal Lord MC </w:t>
      </w:r>
      <w:r w:rsidRPr="00881C3B">
        <w:rPr>
          <w:i/>
        </w:rPr>
        <w:t xml:space="preserve">The Bramall Papers: Reflections on War and Peace </w:t>
      </w:r>
      <w:r w:rsidRPr="00881C3B">
        <w:t>(South Yorkshire: Pen &amp; Sword, 2017).</w:t>
      </w:r>
      <w:r>
        <w:t xml:space="preserve"> p229-235 &amp; </w:t>
      </w:r>
      <w:r w:rsidRPr="00FC5FE3">
        <w:t xml:space="preserve">Sussex University, ‘Rethinking British Defence Policy and its Economic Implications’ (1994). [online]. Available: </w:t>
      </w:r>
      <w:hyperlink r:id="rId19" w:history="1">
        <w:r w:rsidRPr="00FC5FE3">
          <w:rPr>
            <w:rStyle w:val="Hyperlink"/>
          </w:rPr>
          <w:t>www.sussex.ac.uk/sei/documents/sei-working-paper-no-8.pdf</w:t>
        </w:r>
      </w:hyperlink>
    </w:p>
  </w:footnote>
  <w:footnote w:id="103">
    <w:p w:rsidR="006F3039" w:rsidRPr="008C551C" w:rsidRDefault="006F3039">
      <w:pPr>
        <w:pStyle w:val="FootnoteText"/>
      </w:pPr>
      <w:r>
        <w:rPr>
          <w:rStyle w:val="FootnoteReference"/>
        </w:rPr>
        <w:footnoteRef/>
      </w:r>
      <w:r>
        <w:t xml:space="preserve"> </w:t>
      </w:r>
      <w:bookmarkStart w:id="38" w:name="_Hlk512883146"/>
      <w:r w:rsidRPr="008C551C">
        <w:t xml:space="preserve">Dannatt, </w:t>
      </w:r>
      <w:r w:rsidRPr="008C551C">
        <w:rPr>
          <w:i/>
        </w:rPr>
        <w:t>Boots on the Ground</w:t>
      </w:r>
      <w:r>
        <w:rPr>
          <w:i/>
        </w:rPr>
        <w:t xml:space="preserve"> </w:t>
      </w:r>
      <w:bookmarkEnd w:id="38"/>
      <w:r>
        <w:t xml:space="preserve">p232 &amp; </w:t>
      </w:r>
      <w:r w:rsidRPr="00F55B71">
        <w:t xml:space="preserve">The National Archives, ‘Front Line First 1994’ (1994). [online]. Available: </w:t>
      </w:r>
      <w:r w:rsidRPr="00F55B71">
        <w:rPr>
          <w:color w:val="0000FF"/>
          <w:u w:val="single"/>
        </w:rPr>
        <w:t>researchbriefings.files.parliament.uk/documents/RP94-101/RP94-101.pdf</w:t>
      </w:r>
    </w:p>
  </w:footnote>
  <w:footnote w:id="104">
    <w:p w:rsidR="006F3039" w:rsidRDefault="006F3039">
      <w:pPr>
        <w:pStyle w:val="FootnoteText"/>
      </w:pPr>
      <w:r>
        <w:rPr>
          <w:rStyle w:val="FootnoteReference"/>
        </w:rPr>
        <w:footnoteRef/>
      </w:r>
      <w:r>
        <w:t xml:space="preserve"> ibid p232</w:t>
      </w:r>
    </w:p>
  </w:footnote>
  <w:footnote w:id="105">
    <w:p w:rsidR="006F3039" w:rsidRDefault="006F3039">
      <w:pPr>
        <w:pStyle w:val="FootnoteText"/>
      </w:pPr>
      <w:r>
        <w:rPr>
          <w:rStyle w:val="FootnoteReference"/>
        </w:rPr>
        <w:footnoteRef/>
      </w:r>
      <w:r>
        <w:t xml:space="preserve"> </w:t>
      </w:r>
      <w:r w:rsidRPr="00B86E2B">
        <w:t xml:space="preserve">Dannatt, </w:t>
      </w:r>
      <w:r w:rsidRPr="00B86E2B">
        <w:rPr>
          <w:i/>
        </w:rPr>
        <w:t>Boots on the Ground</w:t>
      </w:r>
      <w:r w:rsidRPr="00835179">
        <w:rPr>
          <w:i/>
        </w:rPr>
        <w:t xml:space="preserve"> </w:t>
      </w:r>
      <w:r w:rsidRPr="00835179">
        <w:t>p115 &amp; 123-8</w:t>
      </w:r>
      <w:r>
        <w:t xml:space="preserve"> &amp; Cassidy, </w:t>
      </w:r>
      <w:r w:rsidRPr="00293620">
        <w:rPr>
          <w:i/>
        </w:rPr>
        <w:t>Counterinsurgency and the Global War on Terror</w:t>
      </w:r>
      <w:r>
        <w:t xml:space="preserve"> p83</w:t>
      </w:r>
    </w:p>
  </w:footnote>
  <w:footnote w:id="106">
    <w:p w:rsidR="006F3039" w:rsidRDefault="006F3039">
      <w:pPr>
        <w:pStyle w:val="FootnoteText"/>
      </w:pPr>
      <w:r>
        <w:rPr>
          <w:rStyle w:val="FootnoteReference"/>
        </w:rPr>
        <w:footnoteRef/>
      </w:r>
      <w:r>
        <w:t xml:space="preserve"> </w:t>
      </w:r>
      <w:r w:rsidRPr="00B86E2B">
        <w:t xml:space="preserve">Dannatt, </w:t>
      </w:r>
      <w:r w:rsidRPr="00B86E2B">
        <w:rPr>
          <w:i/>
        </w:rPr>
        <w:t>Boots on the Ground</w:t>
      </w:r>
      <w:r>
        <w:t xml:space="preserve"> p115 &amp; 123-8</w:t>
      </w:r>
    </w:p>
  </w:footnote>
  <w:footnote w:id="107">
    <w:p w:rsidR="006F3039" w:rsidRDefault="006F3039">
      <w:pPr>
        <w:pStyle w:val="FootnoteText"/>
      </w:pPr>
      <w:r>
        <w:rPr>
          <w:rStyle w:val="FootnoteReference"/>
        </w:rPr>
        <w:footnoteRef/>
      </w:r>
      <w:r>
        <w:t xml:space="preserve"> </w:t>
      </w:r>
      <w:r w:rsidRPr="00F55B71">
        <w:t xml:space="preserve">The National Archives, ‘Defence White Paper 1966’ (1966). [online]. Available: </w:t>
      </w:r>
      <w:hyperlink r:id="rId20" w:history="1">
        <w:r w:rsidRPr="00F55B71">
          <w:rPr>
            <w:rStyle w:val="Hyperlink"/>
          </w:rPr>
          <w:t>http://filestore.nationalarchives.gov.uk/pdfs/small/cab-129-124-c-33.pdf</w:t>
        </w:r>
      </w:hyperlink>
    </w:p>
  </w:footnote>
  <w:footnote w:id="108">
    <w:p w:rsidR="006F3039" w:rsidRDefault="006F3039">
      <w:pPr>
        <w:pStyle w:val="FootnoteText"/>
      </w:pPr>
      <w:r>
        <w:rPr>
          <w:rStyle w:val="FootnoteReference"/>
        </w:rPr>
        <w:footnoteRef/>
      </w:r>
      <w:r>
        <w:t xml:space="preserve"> </w:t>
      </w:r>
      <w:r w:rsidRPr="00F55B71">
        <w:t xml:space="preserve">Dannatt, </w:t>
      </w:r>
      <w:r w:rsidRPr="00F55B71">
        <w:rPr>
          <w:i/>
        </w:rPr>
        <w:t>Boots on the Ground</w:t>
      </w:r>
      <w:r w:rsidRPr="00F55B71">
        <w:t xml:space="preserve"> </w:t>
      </w:r>
      <w:r>
        <w:t xml:space="preserve">p153-4 &amp;168-9, </w:t>
      </w:r>
      <w:r w:rsidRPr="004161FE">
        <w:t xml:space="preserve">Richards, </w:t>
      </w:r>
      <w:r w:rsidRPr="004161FE">
        <w:rPr>
          <w:i/>
        </w:rPr>
        <w:t>Taking Command</w:t>
      </w:r>
      <w:r w:rsidRPr="004161FE">
        <w:t xml:space="preserve"> p106 &amp; 108-10</w:t>
      </w:r>
      <w:r>
        <w:t>,</w:t>
      </w:r>
      <w:r w:rsidRPr="00F55B71">
        <w:rPr>
          <w:sz w:val="24"/>
          <w:szCs w:val="24"/>
        </w:rPr>
        <w:t xml:space="preserve"> </w:t>
      </w:r>
      <w:r w:rsidRPr="00182911">
        <w:t xml:space="preserve">National Archives, ‘Defence White Paper 1975’ (1975). [online]. Available: </w:t>
      </w:r>
      <w:hyperlink r:id="rId21" w:history="1">
        <w:r w:rsidRPr="00182911">
          <w:rPr>
            <w:rStyle w:val="Hyperlink"/>
          </w:rPr>
          <w:t>http://filestore.nationalarchives.gov.uk/pdfs/small/cab-129-181-c-21.pdf</w:t>
        </w:r>
      </w:hyperlink>
      <w:r w:rsidRPr="00182911">
        <w:rPr>
          <w:sz w:val="24"/>
          <w:szCs w:val="24"/>
        </w:rPr>
        <w:t xml:space="preserve"> </w:t>
      </w:r>
      <w:r w:rsidRPr="00F55B71">
        <w:t>&amp;</w:t>
      </w:r>
      <w:r>
        <w:rPr>
          <w:sz w:val="24"/>
          <w:szCs w:val="24"/>
        </w:rPr>
        <w:t xml:space="preserve"> </w:t>
      </w:r>
      <w:r w:rsidRPr="00F55B71">
        <w:t xml:space="preserve">Margret Thatcher Foundation, ‘Defence White Paper 1981’ (1981). [online]. Available: </w:t>
      </w:r>
      <w:hyperlink r:id="rId22" w:history="1">
        <w:r w:rsidRPr="00F55B71">
          <w:rPr>
            <w:rStyle w:val="Hyperlink"/>
          </w:rPr>
          <w:t>https://www.margaretthatcher.org/document/121307</w:t>
        </w:r>
      </w:hyperlink>
      <w:r>
        <w:t xml:space="preserve">  </w:t>
      </w:r>
    </w:p>
  </w:footnote>
  <w:footnote w:id="109">
    <w:p w:rsidR="006F3039" w:rsidRDefault="006F3039">
      <w:pPr>
        <w:pStyle w:val="FootnoteText"/>
      </w:pPr>
      <w:r>
        <w:rPr>
          <w:rStyle w:val="FootnoteReference"/>
        </w:rPr>
        <w:footnoteRef/>
      </w:r>
      <w:r>
        <w:t xml:space="preserve"> R. Shirreff,</w:t>
      </w:r>
      <w:r w:rsidRPr="007A3B23">
        <w:t xml:space="preserve"> General Sir </w:t>
      </w:r>
      <w:r w:rsidRPr="007A3B23">
        <w:rPr>
          <w:i/>
        </w:rPr>
        <w:t xml:space="preserve">War with Russia: An Urgent Warning From Senior Military Command </w:t>
      </w:r>
      <w:r w:rsidRPr="007A3B23">
        <w:t>(London: Coronet, 2016).</w:t>
      </w:r>
    </w:p>
  </w:footnote>
  <w:footnote w:id="110">
    <w:p w:rsidR="006F3039" w:rsidRDefault="006F3039" w:rsidP="00BA7463">
      <w:pPr>
        <w:pStyle w:val="FootnoteText"/>
      </w:pPr>
      <w:r>
        <w:rPr>
          <w:rStyle w:val="FootnoteReference"/>
        </w:rPr>
        <w:footnoteRef/>
      </w:r>
      <w:r>
        <w:t xml:space="preserve"> Smith, </w:t>
      </w:r>
      <w:r w:rsidRPr="00E0653E">
        <w:rPr>
          <w:i/>
        </w:rPr>
        <w:t xml:space="preserve">The Utility of Force </w:t>
      </w:r>
      <w:r>
        <w:t>p369-70</w:t>
      </w:r>
    </w:p>
  </w:footnote>
  <w:footnote w:id="111">
    <w:p w:rsidR="006F3039" w:rsidRDefault="006F3039" w:rsidP="00BA7463">
      <w:pPr>
        <w:pStyle w:val="FootnoteText"/>
      </w:pPr>
      <w:r>
        <w:rPr>
          <w:rStyle w:val="FootnoteReference"/>
        </w:rPr>
        <w:footnoteRef/>
      </w:r>
      <w:r>
        <w:t xml:space="preserve"> Urban,</w:t>
      </w:r>
      <w:r w:rsidRPr="00E0653E">
        <w:t xml:space="preserve"> </w:t>
      </w:r>
      <w:r w:rsidRPr="00E0653E">
        <w:rPr>
          <w:i/>
        </w:rPr>
        <w:t>The Edge</w:t>
      </w:r>
      <w:r>
        <w:rPr>
          <w:i/>
        </w:rPr>
        <w:t xml:space="preserve"> </w:t>
      </w:r>
      <w:r>
        <w:t>p13-5</w:t>
      </w:r>
    </w:p>
  </w:footnote>
  <w:footnote w:id="112">
    <w:p w:rsidR="006F3039" w:rsidRPr="00347ABE" w:rsidRDefault="006F3039" w:rsidP="00BA7463">
      <w:pPr>
        <w:pStyle w:val="FootnoteText"/>
      </w:pPr>
      <w:r>
        <w:rPr>
          <w:rStyle w:val="FootnoteReference"/>
        </w:rPr>
        <w:footnoteRef/>
      </w:r>
      <w:r>
        <w:t xml:space="preserve"> </w:t>
      </w:r>
      <w:r w:rsidRPr="00347ABE">
        <w:t xml:space="preserve">Dallaire, </w:t>
      </w:r>
      <w:r w:rsidRPr="00347ABE">
        <w:rPr>
          <w:i/>
        </w:rPr>
        <w:t>Shake Hands with the Devil</w:t>
      </w:r>
      <w:r>
        <w:t xml:space="preserve"> p218</w:t>
      </w:r>
    </w:p>
  </w:footnote>
  <w:footnote w:id="113">
    <w:p w:rsidR="006F3039" w:rsidRDefault="006F3039" w:rsidP="00BA7463">
      <w:pPr>
        <w:pStyle w:val="FootnoteText"/>
      </w:pPr>
      <w:r>
        <w:rPr>
          <w:rStyle w:val="FootnoteReference"/>
        </w:rPr>
        <w:footnoteRef/>
      </w:r>
      <w:r>
        <w:t xml:space="preserve"> ibid p44 &amp; 218 &amp; T. Spicer,</w:t>
      </w:r>
      <w:r w:rsidRPr="00D80276">
        <w:t xml:space="preserve"> Lieutenant Colonel </w:t>
      </w:r>
      <w:r w:rsidRPr="00D80276">
        <w:rPr>
          <w:i/>
        </w:rPr>
        <w:t xml:space="preserve">An Unorthodox Soldier: Peace and War and the Sandline Affair: An Autobiography </w:t>
      </w:r>
      <w:r w:rsidRPr="00D80276">
        <w:t>(Edinburgh: Mainstream Publishing, 1999).</w:t>
      </w:r>
      <w:r>
        <w:t xml:space="preserve"> p138</w:t>
      </w:r>
    </w:p>
  </w:footnote>
  <w:footnote w:id="114">
    <w:p w:rsidR="006F3039" w:rsidRDefault="006F3039" w:rsidP="00BA7463">
      <w:pPr>
        <w:pStyle w:val="FootnoteText"/>
      </w:pPr>
      <w:r>
        <w:rPr>
          <w:rStyle w:val="FootnoteReference"/>
        </w:rPr>
        <w:footnoteRef/>
      </w:r>
      <w:r>
        <w:t xml:space="preserve"> </w:t>
      </w:r>
      <w:r w:rsidRPr="00D80276">
        <w:t xml:space="preserve">Dallaire, </w:t>
      </w:r>
      <w:r w:rsidRPr="00D80276">
        <w:rPr>
          <w:i/>
        </w:rPr>
        <w:t>Shake Hands with the Devil</w:t>
      </w:r>
      <w:r>
        <w:t xml:space="preserve"> p208 &amp; 351-2, </w:t>
      </w:r>
      <w:r w:rsidRPr="00DF4011">
        <w:t xml:space="preserve">N. MacQueen, </w:t>
      </w:r>
      <w:r w:rsidRPr="00DF4011">
        <w:rPr>
          <w:i/>
        </w:rPr>
        <w:t>Peacekeeping and the International System</w:t>
      </w:r>
      <w:r w:rsidRPr="00DF4011">
        <w:t xml:space="preserve"> (Oxfordshire: Routledge, 2007). </w:t>
      </w:r>
      <w:r>
        <w:t xml:space="preserve">p203-4 &amp; L. Melvern ‘United Nations Observer Mission Uganda-Rwanda (UNOMUR) and United Nations Assistance Mission for Rwanda (UNAMIR I)’ in </w:t>
      </w:r>
      <w:r w:rsidRPr="00E40455">
        <w:t xml:space="preserve">Koops, </w:t>
      </w:r>
      <w:r>
        <w:t>MacQueen, Tardy &amp; Williams</w:t>
      </w:r>
      <w:r w:rsidRPr="00E40455">
        <w:t xml:space="preserve"> (ed.) </w:t>
      </w:r>
      <w:r w:rsidRPr="00E40455">
        <w:rPr>
          <w:i/>
        </w:rPr>
        <w:t>The Oxford Handbook of United Nations Peacekeeping Operations</w:t>
      </w:r>
      <w:r w:rsidRPr="00E40455">
        <w:t xml:space="preserve"> </w:t>
      </w:r>
      <w:r>
        <w:t>p465-6</w:t>
      </w:r>
    </w:p>
  </w:footnote>
  <w:footnote w:id="115">
    <w:p w:rsidR="006F3039" w:rsidRDefault="006F3039" w:rsidP="00BA7463">
      <w:pPr>
        <w:pStyle w:val="FootnoteText"/>
      </w:pPr>
      <w:r>
        <w:rPr>
          <w:rStyle w:val="FootnoteReference"/>
        </w:rPr>
        <w:footnoteRef/>
      </w:r>
      <w:r>
        <w:t xml:space="preserve"> ibid &amp; Koops &amp; Tardy ‘The United Nations’ Inter-Organisational Relations in Peacekeeping’ in Koops,</w:t>
      </w:r>
      <w:r w:rsidRPr="00FA0625">
        <w:t xml:space="preserve"> MacQueen,</w:t>
      </w:r>
      <w:r>
        <w:t xml:space="preserve"> Tardy, &amp; Williams,</w:t>
      </w:r>
      <w:r w:rsidRPr="00FA0625">
        <w:t xml:space="preserve"> (ed.) </w:t>
      </w:r>
      <w:r w:rsidRPr="00FA0625">
        <w:rPr>
          <w:i/>
        </w:rPr>
        <w:t xml:space="preserve">The Oxford Handbook of United Nations Peacekeeping Operations </w:t>
      </w:r>
      <w:r>
        <w:t>p60-77</w:t>
      </w:r>
    </w:p>
  </w:footnote>
  <w:footnote w:id="116">
    <w:p w:rsidR="006F3039" w:rsidRPr="00CE48D5" w:rsidRDefault="006F3039" w:rsidP="00BA7463">
      <w:pPr>
        <w:pStyle w:val="FootnoteText"/>
      </w:pPr>
      <w:r>
        <w:rPr>
          <w:rStyle w:val="FootnoteReference"/>
        </w:rPr>
        <w:footnoteRef/>
      </w:r>
      <w:r>
        <w:t xml:space="preserve"> M. Woolley,</w:t>
      </w:r>
      <w:r w:rsidRPr="00347ABE">
        <w:t xml:space="preserve"> Major </w:t>
      </w:r>
      <w:r w:rsidRPr="00347ABE">
        <w:rPr>
          <w:i/>
        </w:rPr>
        <w:t>Cleanse Their Souls:</w:t>
      </w:r>
      <w:r w:rsidRPr="00347ABE">
        <w:t xml:space="preserve"> </w:t>
      </w:r>
      <w:r w:rsidRPr="00347ABE">
        <w:rPr>
          <w:i/>
        </w:rPr>
        <w:t xml:space="preserve">Peace Keeping in Bosnia’s Civil War 1992-1993 </w:t>
      </w:r>
      <w:r>
        <w:t>(South Yorkshire:</w:t>
      </w:r>
      <w:r w:rsidRPr="00347ABE">
        <w:t xml:space="preserve"> Pen &amp; Sword, 2004).</w:t>
      </w:r>
      <w:r>
        <w:t xml:space="preserve"> p208, Spicer,</w:t>
      </w:r>
      <w:r w:rsidRPr="00B41B67">
        <w:t xml:space="preserve"> </w:t>
      </w:r>
      <w:r w:rsidRPr="00B41B67">
        <w:rPr>
          <w:i/>
        </w:rPr>
        <w:t>An Unorthodox Soldier</w:t>
      </w:r>
      <w:r>
        <w:rPr>
          <w:i/>
        </w:rPr>
        <w:t xml:space="preserve"> </w:t>
      </w:r>
      <w:r w:rsidRPr="00A17439">
        <w:t>p</w:t>
      </w:r>
      <w:r>
        <w:t>115-122 &amp; US Department of Defense, Department of the Army,</w:t>
      </w:r>
      <w:r w:rsidRPr="00CE48D5">
        <w:t xml:space="preserve"> </w:t>
      </w:r>
      <w:r w:rsidRPr="00CE48D5">
        <w:rPr>
          <w:i/>
        </w:rPr>
        <w:t>Field Manual 3-24 Counter Insurgency</w:t>
      </w:r>
      <w:r w:rsidRPr="00CE48D5">
        <w:t xml:space="preserve"> (2006)</w:t>
      </w:r>
      <w:r>
        <w:t>.</w:t>
      </w:r>
      <w:r w:rsidRPr="00CE48D5">
        <w:t xml:space="preserve"> </w:t>
      </w:r>
      <w:r w:rsidRPr="003A433E">
        <w:rPr>
          <w:bCs/>
        </w:rPr>
        <w:t>[online].</w:t>
      </w:r>
      <w:r w:rsidRPr="003A433E">
        <w:t xml:space="preserve"> </w:t>
      </w:r>
      <w:r w:rsidRPr="00CE48D5">
        <w:t xml:space="preserve">Available: </w:t>
      </w:r>
      <w:r w:rsidRPr="008602D6">
        <w:rPr>
          <w:color w:val="0000FF"/>
          <w:u w:val="single"/>
        </w:rPr>
        <w:t>usacac.army.mil/cac2/Repository/Materials/COIN-FM3-24.pdf</w:t>
      </w:r>
      <w:r w:rsidRPr="008602D6">
        <w:rPr>
          <w:color w:val="0000FF"/>
        </w:rPr>
        <w:t xml:space="preserve"> </w:t>
      </w:r>
      <w:r>
        <w:t>Appendix D</w:t>
      </w:r>
    </w:p>
  </w:footnote>
  <w:footnote w:id="117">
    <w:p w:rsidR="006F3039" w:rsidRDefault="006F3039" w:rsidP="00BA7463">
      <w:pPr>
        <w:pStyle w:val="FootnoteText"/>
      </w:pPr>
      <w:r>
        <w:rPr>
          <w:rStyle w:val="FootnoteReference"/>
        </w:rPr>
        <w:footnoteRef/>
      </w:r>
      <w:r>
        <w:t xml:space="preserve"> </w:t>
      </w:r>
      <w:r w:rsidRPr="0026208A">
        <w:t xml:space="preserve">Thucydides, </w:t>
      </w:r>
      <w:r w:rsidRPr="0026208A">
        <w:rPr>
          <w:i/>
        </w:rPr>
        <w:t xml:space="preserve">History of the Peloponnesian War, </w:t>
      </w:r>
      <w:r w:rsidRPr="0026208A">
        <w:t xml:space="preserve">Translated by Richard Crawley, (New York: Free Press, 1996). </w:t>
      </w:r>
      <w:r>
        <w:t>1.96 &amp; 1.98-9</w:t>
      </w:r>
    </w:p>
  </w:footnote>
  <w:footnote w:id="118">
    <w:p w:rsidR="006F3039" w:rsidRDefault="006F3039" w:rsidP="00BA7463">
      <w:pPr>
        <w:pStyle w:val="FootnoteText"/>
      </w:pPr>
      <w:r>
        <w:rPr>
          <w:rStyle w:val="FootnoteReference"/>
        </w:rPr>
        <w:footnoteRef/>
      </w:r>
      <w:r>
        <w:t xml:space="preserve"> Black, </w:t>
      </w:r>
      <w:r w:rsidRPr="001A3B45">
        <w:rPr>
          <w:i/>
        </w:rPr>
        <w:t xml:space="preserve">Insurgency and Counterinsurgency </w:t>
      </w:r>
      <w:r>
        <w:t>p237-8</w:t>
      </w:r>
    </w:p>
  </w:footnote>
  <w:footnote w:id="119">
    <w:p w:rsidR="006F3039" w:rsidRPr="00C320AC" w:rsidRDefault="006F3039" w:rsidP="00BA7463">
      <w:pPr>
        <w:pStyle w:val="FootnoteText"/>
      </w:pPr>
      <w:r>
        <w:rPr>
          <w:rStyle w:val="FootnoteReference"/>
        </w:rPr>
        <w:footnoteRef/>
      </w:r>
      <w:r>
        <w:t xml:space="preserve"> ibid &amp; R. I. Rothberg, ‘Peacekeeping and the Effective Prevention of War’ </w:t>
      </w:r>
      <w:r w:rsidRPr="00C320AC">
        <w:t xml:space="preserve">in Rothberg, (ed.) </w:t>
      </w:r>
      <w:r w:rsidRPr="00C320AC">
        <w:rPr>
          <w:i/>
        </w:rPr>
        <w:t>Peacekeeping and Peace Enforcement in Africa</w:t>
      </w:r>
      <w:r>
        <w:t xml:space="preserve"> p3-4</w:t>
      </w:r>
    </w:p>
  </w:footnote>
  <w:footnote w:id="120">
    <w:p w:rsidR="006F3039" w:rsidRDefault="006F3039" w:rsidP="00BA7463">
      <w:pPr>
        <w:pStyle w:val="FootnoteText"/>
      </w:pPr>
      <w:r>
        <w:rPr>
          <w:rStyle w:val="FootnoteReference"/>
        </w:rPr>
        <w:footnoteRef/>
      </w:r>
      <w:r>
        <w:t xml:space="preserve"> </w:t>
      </w:r>
      <w:r w:rsidRPr="00A17439">
        <w:t>1</w:t>
      </w:r>
      <w:r w:rsidRPr="00A17439">
        <w:rPr>
          <w:vertAlign w:val="superscript"/>
        </w:rPr>
        <w:t>st</w:t>
      </w:r>
      <w:r w:rsidRPr="00A17439">
        <w:t xml:space="preserve"> German-Dutch Corps, (2018). [online]. Available: </w:t>
      </w:r>
      <w:bookmarkStart w:id="42" w:name="_Hlk512693329"/>
      <w:bookmarkStart w:id="43" w:name="OLE_LINK2"/>
      <w:r w:rsidRPr="00A17439">
        <w:fldChar w:fldCharType="begin"/>
      </w:r>
      <w:r w:rsidRPr="00A17439">
        <w:instrText xml:space="preserve"> HYPERLINK "http://1gnc.org/about-us/" </w:instrText>
      </w:r>
      <w:r w:rsidRPr="00A17439">
        <w:fldChar w:fldCharType="separate"/>
      </w:r>
      <w:r w:rsidRPr="00A17439">
        <w:rPr>
          <w:rStyle w:val="Hyperlink"/>
        </w:rPr>
        <w:t>http://1gnc.org/about-us/</w:t>
      </w:r>
      <w:r w:rsidRPr="00A17439">
        <w:fldChar w:fldCharType="end"/>
      </w:r>
      <w:bookmarkEnd w:id="42"/>
      <w:bookmarkEnd w:id="43"/>
      <w:r>
        <w:t xml:space="preserve"> &amp; </w:t>
      </w:r>
      <w:r w:rsidRPr="005F270C">
        <w:t xml:space="preserve">EUROCORPS, (2018). [online]. Available: </w:t>
      </w:r>
      <w:hyperlink r:id="rId23" w:history="1">
        <w:r w:rsidRPr="005F270C">
          <w:rPr>
            <w:rStyle w:val="Hyperlink"/>
          </w:rPr>
          <w:t>https://www.eurocorps.org/a-force-for-the-eu-nato/</w:t>
        </w:r>
      </w:hyperlink>
      <w:r w:rsidRPr="005F270C">
        <w:t xml:space="preserve"> </w:t>
      </w:r>
    </w:p>
  </w:footnote>
  <w:footnote w:id="121">
    <w:p w:rsidR="006F3039" w:rsidRPr="001A3B45" w:rsidRDefault="006F3039" w:rsidP="00BA7463">
      <w:pPr>
        <w:pStyle w:val="FootnoteText"/>
      </w:pPr>
      <w:r>
        <w:rPr>
          <w:rStyle w:val="FootnoteReference"/>
        </w:rPr>
        <w:footnoteRef/>
      </w:r>
      <w:r>
        <w:t xml:space="preserve"> Black,</w:t>
      </w:r>
      <w:r w:rsidRPr="001A3B45">
        <w:t xml:space="preserve"> </w:t>
      </w:r>
      <w:r w:rsidRPr="001A3B45">
        <w:rPr>
          <w:i/>
        </w:rPr>
        <w:t>Insurgency and Coun</w:t>
      </w:r>
      <w:r>
        <w:rPr>
          <w:i/>
        </w:rPr>
        <w:t>terinsurgency</w:t>
      </w:r>
      <w:r>
        <w:t xml:space="preserve"> p237-8</w:t>
      </w:r>
    </w:p>
  </w:footnote>
  <w:footnote w:id="122">
    <w:p w:rsidR="006F3039" w:rsidRDefault="006F3039" w:rsidP="00BA7463">
      <w:pPr>
        <w:pStyle w:val="FootnoteText"/>
      </w:pPr>
      <w:r>
        <w:rPr>
          <w:rStyle w:val="FootnoteReference"/>
        </w:rPr>
        <w:footnoteRef/>
      </w:r>
      <w:r>
        <w:t xml:space="preserve"> </w:t>
      </w:r>
      <w:r w:rsidRPr="008A69B3">
        <w:t xml:space="preserve">BAE Systems, ‘Ammunition’ (2018). [online]. Available: </w:t>
      </w:r>
      <w:hyperlink r:id="rId24" w:history="1">
        <w:r w:rsidRPr="008A69B3">
          <w:rPr>
            <w:rStyle w:val="Hyperlink"/>
          </w:rPr>
          <w:t>https://www.baesystems.com/en/product/small-arms-ammunition</w:t>
        </w:r>
      </w:hyperlink>
    </w:p>
  </w:footnote>
  <w:footnote w:id="123">
    <w:p w:rsidR="006F3039" w:rsidRDefault="006F3039" w:rsidP="00BA7463">
      <w:pPr>
        <w:pStyle w:val="FootnoteText"/>
      </w:pPr>
      <w:r>
        <w:rPr>
          <w:rStyle w:val="FootnoteReference"/>
        </w:rPr>
        <w:footnoteRef/>
      </w:r>
      <w:r>
        <w:t xml:space="preserve"> Clark,</w:t>
      </w:r>
      <w:r w:rsidRPr="008A69B3">
        <w:t xml:space="preserve"> </w:t>
      </w:r>
      <w:r w:rsidRPr="008A69B3">
        <w:rPr>
          <w:i/>
        </w:rPr>
        <w:t xml:space="preserve">Winning Modern Wars </w:t>
      </w:r>
      <w:r>
        <w:t>p178-81</w:t>
      </w:r>
    </w:p>
  </w:footnote>
  <w:footnote w:id="124">
    <w:p w:rsidR="006F3039" w:rsidRDefault="006F3039" w:rsidP="00BA7463">
      <w:pPr>
        <w:pStyle w:val="FootnoteText"/>
      </w:pPr>
      <w:r>
        <w:rPr>
          <w:rStyle w:val="FootnoteReference"/>
        </w:rPr>
        <w:footnoteRef/>
      </w:r>
      <w:r>
        <w:t xml:space="preserve"> ibid</w:t>
      </w:r>
    </w:p>
  </w:footnote>
  <w:footnote w:id="125">
    <w:p w:rsidR="006F3039" w:rsidRPr="00BE70E7" w:rsidRDefault="006F3039" w:rsidP="00BA7463">
      <w:pPr>
        <w:pStyle w:val="FootnoteText"/>
      </w:pPr>
      <w:r>
        <w:rPr>
          <w:rStyle w:val="FootnoteReference"/>
        </w:rPr>
        <w:footnoteRef/>
      </w:r>
      <w:r>
        <w:t xml:space="preserve"> </w:t>
      </w:r>
      <w:bookmarkStart w:id="44" w:name="_Hlk504936229"/>
      <w:r>
        <w:t xml:space="preserve">NATO Media Operations Centre, </w:t>
      </w:r>
      <w:r w:rsidRPr="00CA615F">
        <w:rPr>
          <w:i/>
        </w:rPr>
        <w:t xml:space="preserve">NATO’s </w:t>
      </w:r>
      <w:r w:rsidRPr="00E11BC2">
        <w:rPr>
          <w:i/>
        </w:rPr>
        <w:t xml:space="preserve">Support to Counter-Narcotics Efforts in Afghanistan </w:t>
      </w:r>
      <w:r w:rsidRPr="00CA615F">
        <w:rPr>
          <w:i/>
        </w:rPr>
        <w:t xml:space="preserve">June 2009 </w:t>
      </w:r>
      <w:r>
        <w:t xml:space="preserve">(2009). </w:t>
      </w:r>
      <w:r w:rsidRPr="003A433E">
        <w:rPr>
          <w:bCs/>
        </w:rPr>
        <w:t>[online].</w:t>
      </w:r>
      <w:r w:rsidRPr="003A433E">
        <w:t xml:space="preserve"> </w:t>
      </w:r>
      <w:r>
        <w:t xml:space="preserve">available: </w:t>
      </w:r>
      <w:hyperlink r:id="rId25" w:history="1">
        <w:r w:rsidRPr="00B272C1">
          <w:rPr>
            <w:rStyle w:val="Hyperlink"/>
          </w:rPr>
          <w:t>http://www.europarl.europa.eu/meetdocs/2009_2014/documents/sede/dv/sede250110natonarcotics_/sede250110natonarcotics_en.pdf</w:t>
        </w:r>
      </w:hyperlink>
      <w:bookmarkEnd w:id="44"/>
      <w:r>
        <w:rPr>
          <w:rStyle w:val="Hyperlink"/>
        </w:rPr>
        <w:t xml:space="preserve"> </w:t>
      </w:r>
      <w:r>
        <w:rPr>
          <w:rStyle w:val="Hyperlink"/>
          <w:color w:val="auto"/>
          <w:u w:val="none"/>
        </w:rPr>
        <w:t xml:space="preserve">&amp; Bellamy, Williams &amp; Griffin </w:t>
      </w:r>
      <w:r>
        <w:rPr>
          <w:rStyle w:val="Hyperlink"/>
          <w:i/>
          <w:color w:val="auto"/>
          <w:u w:val="none"/>
        </w:rPr>
        <w:t xml:space="preserve">Understanding Peacekeeping </w:t>
      </w:r>
      <w:r>
        <w:rPr>
          <w:rStyle w:val="Hyperlink"/>
          <w:color w:val="auto"/>
          <w:u w:val="none"/>
        </w:rPr>
        <w:t>p292-3</w:t>
      </w:r>
    </w:p>
  </w:footnote>
  <w:footnote w:id="126">
    <w:p w:rsidR="006F3039" w:rsidRDefault="006F3039">
      <w:pPr>
        <w:pStyle w:val="FootnoteText"/>
      </w:pPr>
      <w:r>
        <w:rPr>
          <w:rStyle w:val="FootnoteReference"/>
        </w:rPr>
        <w:footnoteRef/>
      </w:r>
      <w:r>
        <w:t xml:space="preserve"> </w:t>
      </w:r>
      <w:r w:rsidRPr="003F6C7E">
        <w:t xml:space="preserve">Dallaire, </w:t>
      </w:r>
      <w:r w:rsidRPr="003F6C7E">
        <w:rPr>
          <w:i/>
        </w:rPr>
        <w:t>Shake Hands with the Devil</w:t>
      </w:r>
      <w:r w:rsidRPr="003F6C7E">
        <w:t xml:space="preserve"> p351-2</w:t>
      </w:r>
    </w:p>
  </w:footnote>
  <w:footnote w:id="127">
    <w:p w:rsidR="006F3039" w:rsidRPr="00F81A0A" w:rsidRDefault="006F3039" w:rsidP="00BA7463">
      <w:pPr>
        <w:pStyle w:val="FootnoteText"/>
      </w:pPr>
      <w:r>
        <w:rPr>
          <w:rStyle w:val="FootnoteReference"/>
        </w:rPr>
        <w:footnoteRef/>
      </w:r>
      <w:r>
        <w:t xml:space="preserve"> ibid, </w:t>
      </w:r>
      <w:r w:rsidRPr="00C320AC">
        <w:t xml:space="preserve">Clapham, ‘Peacekeeping and the Peacekept: Developing Mandates for Potential Intervenors’ in Rothberg, (ed.) </w:t>
      </w:r>
      <w:r w:rsidRPr="00C320AC">
        <w:rPr>
          <w:i/>
        </w:rPr>
        <w:t>Peacekeeping and Peace Enforcement in Africa</w:t>
      </w:r>
      <w:r>
        <w:rPr>
          <w:i/>
        </w:rPr>
        <w:t xml:space="preserve"> </w:t>
      </w:r>
      <w:r>
        <w:t xml:space="preserve">p48-9, </w:t>
      </w:r>
      <w:r w:rsidRPr="00E40455">
        <w:t xml:space="preserve">Melvern ‘United Nations Observer Mission Uganda-Rwanda (UNOMUR) and United Nations Assistance Mission for Rwanda (UNAMIR I)’ in Koops, MacQueen, Tardy &amp; Williams (ed.) </w:t>
      </w:r>
      <w:r w:rsidRPr="00E40455">
        <w:rPr>
          <w:i/>
        </w:rPr>
        <w:t>The Oxford Handbook of United Nations Peacekeeping Operations</w:t>
      </w:r>
      <w:r>
        <w:rPr>
          <w:i/>
        </w:rPr>
        <w:t xml:space="preserve"> </w:t>
      </w:r>
      <w:r>
        <w:t xml:space="preserve">p465 &amp; </w:t>
      </w:r>
      <w:r w:rsidRPr="009272B9">
        <w:t xml:space="preserve">Tardy ‘United Nations Protection Force (UNPROFOR-Croatia)’ in Koops, MacQueen, Tardy &amp; Williams (ed.) </w:t>
      </w:r>
      <w:r w:rsidRPr="009272B9">
        <w:rPr>
          <w:i/>
        </w:rPr>
        <w:t>The Oxford Handbook of United Nations Peacekeeping Operations</w:t>
      </w:r>
      <w:r>
        <w:rPr>
          <w:i/>
        </w:rPr>
        <w:t xml:space="preserve"> </w:t>
      </w:r>
      <w:r>
        <w:t xml:space="preserve">p378-80 &amp; </w:t>
      </w:r>
      <w:r w:rsidRPr="00F81A0A">
        <w:t>Tardy ‘United Nations Protection Force (UNPROFOR-</w:t>
      </w:r>
      <w:r>
        <w:t>Bosnia-Herzegovina</w:t>
      </w:r>
      <w:r w:rsidRPr="00F81A0A">
        <w:t xml:space="preserve">)’ in Koops, MacQueen, Tardy &amp; Williams (ed.) </w:t>
      </w:r>
      <w:r w:rsidRPr="00F81A0A">
        <w:rPr>
          <w:i/>
        </w:rPr>
        <w:t>The Oxford Handbook of United Nations Peacekeeping Operations</w:t>
      </w:r>
      <w:r>
        <w:rPr>
          <w:i/>
        </w:rPr>
        <w:t xml:space="preserve"> </w:t>
      </w:r>
      <w:r>
        <w:t>p388-91</w:t>
      </w:r>
    </w:p>
  </w:footnote>
  <w:footnote w:id="128">
    <w:p w:rsidR="006F3039" w:rsidRDefault="006F3039" w:rsidP="00BA7463">
      <w:pPr>
        <w:pStyle w:val="FootnoteText"/>
      </w:pPr>
      <w:r>
        <w:rPr>
          <w:rStyle w:val="FootnoteReference"/>
        </w:rPr>
        <w:footnoteRef/>
      </w:r>
      <w:r>
        <w:t xml:space="preserve"> Smith, </w:t>
      </w:r>
      <w:r w:rsidRPr="001B53A3">
        <w:rPr>
          <w:i/>
        </w:rPr>
        <w:t xml:space="preserve">The Utility of Force </w:t>
      </w:r>
      <w:r>
        <w:t>p311-2</w:t>
      </w:r>
    </w:p>
  </w:footnote>
  <w:footnote w:id="129">
    <w:p w:rsidR="006F3039" w:rsidRPr="0087308B" w:rsidRDefault="006F3039" w:rsidP="00BA7463">
      <w:pPr>
        <w:pStyle w:val="FootnoteText"/>
      </w:pPr>
      <w:r>
        <w:rPr>
          <w:rStyle w:val="FootnoteReference"/>
        </w:rPr>
        <w:footnoteRef/>
      </w:r>
      <w:r>
        <w:t xml:space="preserve"> </w:t>
      </w:r>
      <w:r w:rsidRPr="00A17439">
        <w:t xml:space="preserve">Bellamy, Williams &amp; Griffin </w:t>
      </w:r>
      <w:r w:rsidRPr="00A17439">
        <w:rPr>
          <w:i/>
        </w:rPr>
        <w:t xml:space="preserve">Understanding Peacekeeping </w:t>
      </w:r>
      <w:r w:rsidRPr="00A17439">
        <w:t>p114-7</w:t>
      </w:r>
      <w:r>
        <w:t xml:space="preserve"> &amp; Dallaire,</w:t>
      </w:r>
      <w:r w:rsidRPr="001B53A3">
        <w:t xml:space="preserve"> </w:t>
      </w:r>
      <w:r w:rsidRPr="001B53A3">
        <w:rPr>
          <w:i/>
        </w:rPr>
        <w:t>Shake Hands with the Devil</w:t>
      </w:r>
      <w:r>
        <w:t xml:space="preserve"> p512</w:t>
      </w:r>
    </w:p>
  </w:footnote>
  <w:footnote w:id="130">
    <w:p w:rsidR="006F3039" w:rsidRDefault="006F3039" w:rsidP="00BA7463">
      <w:pPr>
        <w:pStyle w:val="FootnoteText"/>
      </w:pPr>
      <w:r>
        <w:rPr>
          <w:rStyle w:val="FootnoteReference"/>
        </w:rPr>
        <w:footnoteRef/>
      </w:r>
      <w:r>
        <w:t xml:space="preserve"> </w:t>
      </w:r>
      <w:r w:rsidRPr="0087308B">
        <w:t xml:space="preserve">Dallaire, </w:t>
      </w:r>
      <w:r w:rsidRPr="0087308B">
        <w:rPr>
          <w:i/>
        </w:rPr>
        <w:t>Shake Hands with the Devil</w:t>
      </w:r>
      <w:r>
        <w:t xml:space="preserve"> p512-3</w:t>
      </w:r>
    </w:p>
  </w:footnote>
  <w:footnote w:id="131">
    <w:p w:rsidR="006F3039" w:rsidRPr="00B149EE" w:rsidRDefault="006F3039">
      <w:pPr>
        <w:pStyle w:val="FootnoteText"/>
      </w:pPr>
      <w:r>
        <w:rPr>
          <w:rStyle w:val="FootnoteReference"/>
        </w:rPr>
        <w:footnoteRef/>
      </w:r>
      <w:r>
        <w:t xml:space="preserve"> B. Barry,</w:t>
      </w:r>
      <w:r w:rsidRPr="003F6C7E">
        <w:t xml:space="preserve"> Brigadier </w:t>
      </w:r>
      <w:r w:rsidRPr="003F6C7E">
        <w:rPr>
          <w:i/>
        </w:rPr>
        <w:t xml:space="preserve">The Road from Sarajevo: British Army Operations in Bosnia 1995-1996 </w:t>
      </w:r>
      <w:r w:rsidRPr="003F6C7E">
        <w:t>(Gloucestershire: The History Press, 2016). p84-7</w:t>
      </w:r>
      <w:bookmarkStart w:id="45" w:name="_Hlk512201334"/>
      <w:r>
        <w:t xml:space="preserve">, </w:t>
      </w:r>
      <w:bookmarkStart w:id="46" w:name="_Hlk512455078"/>
      <w:r>
        <w:t>MacQueen,</w:t>
      </w:r>
      <w:r w:rsidRPr="00280696">
        <w:t xml:space="preserve"> </w:t>
      </w:r>
      <w:r w:rsidRPr="00280696">
        <w:rPr>
          <w:i/>
        </w:rPr>
        <w:t>Peacekeeping and the International System</w:t>
      </w:r>
      <w:r w:rsidRPr="00280696">
        <w:t xml:space="preserve"> </w:t>
      </w:r>
      <w:r>
        <w:t xml:space="preserve">p168-72 </w:t>
      </w:r>
      <w:bookmarkEnd w:id="46"/>
      <w:r>
        <w:t xml:space="preserve">&amp; Bellamy, Williams &amp; Griffin, </w:t>
      </w:r>
      <w:r>
        <w:rPr>
          <w:i/>
        </w:rPr>
        <w:t xml:space="preserve">Understanding Peacekeeping </w:t>
      </w:r>
      <w:r>
        <w:t>p284-88</w:t>
      </w:r>
    </w:p>
    <w:bookmarkEnd w:id="45"/>
  </w:footnote>
  <w:footnote w:id="132">
    <w:p w:rsidR="006F3039" w:rsidRPr="003F6C7E" w:rsidRDefault="006F3039" w:rsidP="00BA7463">
      <w:pPr>
        <w:pStyle w:val="FootnoteText"/>
      </w:pPr>
      <w:r>
        <w:rPr>
          <w:rStyle w:val="FootnoteReference"/>
        </w:rPr>
        <w:footnoteRef/>
      </w:r>
      <w:r>
        <w:t xml:space="preserve"> </w:t>
      </w:r>
      <w:r w:rsidRPr="00B149EE">
        <w:t xml:space="preserve">Barry, </w:t>
      </w:r>
      <w:r w:rsidRPr="00B149EE">
        <w:rPr>
          <w:i/>
        </w:rPr>
        <w:t>The Road from Sarajevo</w:t>
      </w:r>
      <w:r w:rsidRPr="00B149EE">
        <w:t xml:space="preserve"> p84-7</w:t>
      </w:r>
      <w:r>
        <w:t xml:space="preserve">, Jackson, </w:t>
      </w:r>
      <w:r w:rsidRPr="003F6C7E">
        <w:rPr>
          <w:i/>
        </w:rPr>
        <w:t>Soldier</w:t>
      </w:r>
      <w:r>
        <w:rPr>
          <w:i/>
        </w:rPr>
        <w:t xml:space="preserve"> </w:t>
      </w:r>
      <w:r>
        <w:t xml:space="preserve">p195 &amp; 198-9 &amp; </w:t>
      </w:r>
      <w:r w:rsidRPr="00B149EE">
        <w:t xml:space="preserve">MacQueen, </w:t>
      </w:r>
      <w:r w:rsidRPr="00B149EE">
        <w:rPr>
          <w:i/>
        </w:rPr>
        <w:t>Peacekeeping and the International System</w:t>
      </w:r>
      <w:r w:rsidRPr="00B149EE">
        <w:t xml:space="preserve"> p168-72</w:t>
      </w:r>
    </w:p>
  </w:footnote>
  <w:footnote w:id="133">
    <w:p w:rsidR="006F3039" w:rsidRDefault="006F3039">
      <w:pPr>
        <w:pStyle w:val="FootnoteText"/>
      </w:pPr>
      <w:r>
        <w:rPr>
          <w:rStyle w:val="FootnoteReference"/>
        </w:rPr>
        <w:footnoteRef/>
      </w:r>
      <w:r>
        <w:t xml:space="preserve"> </w:t>
      </w:r>
      <w:r w:rsidRPr="003F6C7E">
        <w:t xml:space="preserve">Jackson, </w:t>
      </w:r>
      <w:r w:rsidRPr="003F6C7E">
        <w:rPr>
          <w:i/>
        </w:rPr>
        <w:t>Soldier</w:t>
      </w:r>
      <w:r>
        <w:rPr>
          <w:i/>
        </w:rPr>
        <w:t xml:space="preserve"> </w:t>
      </w:r>
      <w:r>
        <w:t>p277</w:t>
      </w:r>
    </w:p>
  </w:footnote>
  <w:footnote w:id="134">
    <w:p w:rsidR="006F3039" w:rsidRDefault="006F3039" w:rsidP="00BA7463">
      <w:pPr>
        <w:pStyle w:val="FootnoteText"/>
      </w:pPr>
      <w:r>
        <w:rPr>
          <w:rStyle w:val="FootnoteReference"/>
        </w:rPr>
        <w:footnoteRef/>
      </w:r>
      <w:r>
        <w:t xml:space="preserve"> </w:t>
      </w:r>
      <w:r w:rsidRPr="00916B7A">
        <w:t xml:space="preserve">M. Rose, General Sir DSO, QGM </w:t>
      </w:r>
      <w:r w:rsidRPr="00916B7A">
        <w:rPr>
          <w:i/>
        </w:rPr>
        <w:t xml:space="preserve">Fighting for Peace: Bosnia 1994 </w:t>
      </w:r>
      <w:r w:rsidRPr="00916B7A">
        <w:t>(London: Harvill</w:t>
      </w:r>
      <w:r>
        <w:t xml:space="preserve"> Press</w:t>
      </w:r>
      <w:r w:rsidRPr="00916B7A">
        <w:t>, 1998)</w:t>
      </w:r>
      <w:r>
        <w:t>. p56</w:t>
      </w:r>
    </w:p>
  </w:footnote>
  <w:footnote w:id="135">
    <w:p w:rsidR="006F3039" w:rsidRDefault="006F3039" w:rsidP="00BA7463">
      <w:pPr>
        <w:pStyle w:val="FootnoteText"/>
      </w:pPr>
      <w:r>
        <w:rPr>
          <w:rStyle w:val="FootnoteReference"/>
        </w:rPr>
        <w:footnoteRef/>
      </w:r>
      <w:r>
        <w:t xml:space="preserve"> </w:t>
      </w:r>
      <w:r w:rsidRPr="00916B7A">
        <w:t xml:space="preserve">B. Stewart, Colonel DSO </w:t>
      </w:r>
      <w:r w:rsidRPr="00916B7A">
        <w:rPr>
          <w:i/>
        </w:rPr>
        <w:t xml:space="preserve">Broken Lives: A Personal View on the Bosnian Conflict </w:t>
      </w:r>
      <w:r w:rsidRPr="00916B7A">
        <w:t>(London: Harper Collins, 1994).</w:t>
      </w:r>
      <w:r>
        <w:t xml:space="preserve"> p326</w:t>
      </w:r>
    </w:p>
  </w:footnote>
  <w:footnote w:id="136">
    <w:p w:rsidR="006F3039" w:rsidRPr="008A69B3" w:rsidRDefault="006F3039" w:rsidP="00BA7463">
      <w:pPr>
        <w:pStyle w:val="FootnoteText"/>
      </w:pPr>
      <w:r>
        <w:rPr>
          <w:rStyle w:val="FootnoteReference"/>
        </w:rPr>
        <w:footnoteRef/>
      </w:r>
      <w:r>
        <w:t xml:space="preserve"> Clark,</w:t>
      </w:r>
      <w:r w:rsidRPr="008A69B3">
        <w:t xml:space="preserve"> </w:t>
      </w:r>
      <w:r w:rsidRPr="008A69B3">
        <w:rPr>
          <w:i/>
        </w:rPr>
        <w:t>Waging Modern War</w:t>
      </w:r>
      <w:r>
        <w:rPr>
          <w:i/>
        </w:rPr>
        <w:t xml:space="preserve"> </w:t>
      </w:r>
      <w:r>
        <w:t>p197</w:t>
      </w:r>
    </w:p>
  </w:footnote>
  <w:footnote w:id="137">
    <w:p w:rsidR="006F3039" w:rsidRDefault="006F3039" w:rsidP="00BA7463">
      <w:pPr>
        <w:pStyle w:val="FootnoteText"/>
      </w:pPr>
      <w:r>
        <w:rPr>
          <w:rStyle w:val="FootnoteReference"/>
        </w:rPr>
        <w:footnoteRef/>
      </w:r>
      <w:r>
        <w:t xml:space="preserve"> W. K. Clark,</w:t>
      </w:r>
      <w:r w:rsidRPr="001B4D78">
        <w:t xml:space="preserve"> General </w:t>
      </w:r>
      <w:r w:rsidRPr="001B4D78">
        <w:rPr>
          <w:i/>
        </w:rPr>
        <w:t xml:space="preserve">A Time to Lead: For Duty, Honour and Country </w:t>
      </w:r>
      <w:r w:rsidRPr="001B4D78">
        <w:t>(New York: Palgrave Macmillan, 2007).</w:t>
      </w:r>
      <w:r>
        <w:t xml:space="preserve"> p168</w:t>
      </w:r>
    </w:p>
  </w:footnote>
  <w:footnote w:id="138">
    <w:p w:rsidR="006F3039" w:rsidRDefault="006F3039" w:rsidP="00BA7463">
      <w:pPr>
        <w:pStyle w:val="FootnoteText"/>
      </w:pPr>
      <w:r>
        <w:rPr>
          <w:rStyle w:val="FootnoteReference"/>
        </w:rPr>
        <w:footnoteRef/>
      </w:r>
      <w:r>
        <w:t xml:space="preserve"> ibid</w:t>
      </w:r>
    </w:p>
  </w:footnote>
  <w:footnote w:id="139">
    <w:p w:rsidR="006F3039" w:rsidRDefault="006F3039" w:rsidP="00BA7463">
      <w:pPr>
        <w:pStyle w:val="FootnoteText"/>
      </w:pPr>
      <w:r>
        <w:rPr>
          <w:rStyle w:val="FootnoteReference"/>
        </w:rPr>
        <w:footnoteRef/>
      </w:r>
      <w:r>
        <w:t xml:space="preserve"> </w:t>
      </w:r>
      <w:bookmarkStart w:id="47" w:name="_Hlk512453753"/>
      <w:r w:rsidRPr="00A17439">
        <w:t xml:space="preserve">Bellamy, Williams &amp; Griffin </w:t>
      </w:r>
      <w:r w:rsidRPr="00A17439">
        <w:rPr>
          <w:i/>
        </w:rPr>
        <w:t xml:space="preserve">Understanding Peacekeeping </w:t>
      </w:r>
      <w:r w:rsidRPr="00A17439">
        <w:t>p108</w:t>
      </w:r>
      <w:r>
        <w:t xml:space="preserve"> &amp; Dallaire,</w:t>
      </w:r>
      <w:r w:rsidRPr="002D1FD1">
        <w:t xml:space="preserve"> </w:t>
      </w:r>
      <w:r w:rsidRPr="002D1FD1">
        <w:rPr>
          <w:i/>
        </w:rPr>
        <w:t>Shake Hands with the Devil</w:t>
      </w:r>
      <w:r>
        <w:t xml:space="preserve"> </w:t>
      </w:r>
      <w:bookmarkEnd w:id="47"/>
      <w:r>
        <w:t>p143-4</w:t>
      </w:r>
    </w:p>
  </w:footnote>
  <w:footnote w:id="140">
    <w:p w:rsidR="006F3039" w:rsidRDefault="006F3039" w:rsidP="00BA7463">
      <w:pPr>
        <w:pStyle w:val="FootnoteText"/>
      </w:pPr>
      <w:r>
        <w:rPr>
          <w:rStyle w:val="FootnoteReference"/>
        </w:rPr>
        <w:footnoteRef/>
      </w:r>
      <w:r>
        <w:t xml:space="preserve"> </w:t>
      </w:r>
      <w:r w:rsidRPr="0087308B">
        <w:t xml:space="preserve">Dallaire, </w:t>
      </w:r>
      <w:r w:rsidRPr="0087308B">
        <w:rPr>
          <w:i/>
        </w:rPr>
        <w:t>Shake Hands with the Devil</w:t>
      </w:r>
      <w:r>
        <w:t xml:space="preserve"> p351-2</w:t>
      </w:r>
    </w:p>
  </w:footnote>
  <w:footnote w:id="141">
    <w:p w:rsidR="006F3039" w:rsidRDefault="006F3039" w:rsidP="00BA7463">
      <w:pPr>
        <w:pStyle w:val="FootnoteText"/>
      </w:pPr>
      <w:r>
        <w:rPr>
          <w:rStyle w:val="FootnoteReference"/>
        </w:rPr>
        <w:footnoteRef/>
      </w:r>
      <w:r>
        <w:t xml:space="preserve"> ibid &amp; p512</w:t>
      </w:r>
    </w:p>
  </w:footnote>
  <w:footnote w:id="142">
    <w:p w:rsidR="006F3039" w:rsidRPr="0073191F" w:rsidRDefault="006F3039">
      <w:pPr>
        <w:pStyle w:val="FootnoteText"/>
        <w:rPr>
          <w:b/>
          <w:bCs/>
        </w:rPr>
      </w:pPr>
      <w:r>
        <w:rPr>
          <w:rStyle w:val="FootnoteReference"/>
        </w:rPr>
        <w:footnoteRef/>
      </w:r>
      <w:r>
        <w:t xml:space="preserve"> S. </w:t>
      </w:r>
      <w:r w:rsidRPr="0073191F">
        <w:t>Mishra</w:t>
      </w:r>
      <w:r>
        <w:t xml:space="preserve">, </w:t>
      </w:r>
      <w:r w:rsidRPr="00BB3B3B">
        <w:t>IDSA</w:t>
      </w:r>
      <w:r>
        <w:t>,</w:t>
      </w:r>
      <w:r w:rsidRPr="00BB3B3B">
        <w:t xml:space="preserve"> </w:t>
      </w:r>
      <w:r>
        <w:t>‘</w:t>
      </w:r>
      <w:r w:rsidRPr="0073191F">
        <w:rPr>
          <w:bCs/>
        </w:rPr>
        <w:t>UN-AU Cooperation in Peace and Security: Convergence and Divergence</w:t>
      </w:r>
      <w:r w:rsidRPr="0073191F">
        <w:t>’</w:t>
      </w:r>
      <w:r>
        <w:t xml:space="preserve"> </w:t>
      </w:r>
      <w:r w:rsidRPr="00E12A43">
        <w:t xml:space="preserve">(2015). [online]. </w:t>
      </w:r>
      <w:r>
        <w:t xml:space="preserve">Available: </w:t>
      </w:r>
      <w:hyperlink r:id="rId26" w:history="1">
        <w:r w:rsidRPr="00261E01">
          <w:rPr>
            <w:rStyle w:val="Hyperlink"/>
          </w:rPr>
          <w:t>https://idsa.in/africatrends/un-au-cooperation-in-peace-and-security_smishra</w:t>
        </w:r>
      </w:hyperlink>
    </w:p>
  </w:footnote>
  <w:footnote w:id="143">
    <w:p w:rsidR="006F3039" w:rsidRDefault="006F3039" w:rsidP="00BA7463">
      <w:pPr>
        <w:pStyle w:val="FootnoteText"/>
      </w:pPr>
      <w:r>
        <w:rPr>
          <w:rStyle w:val="FootnoteReference"/>
        </w:rPr>
        <w:footnoteRef/>
      </w:r>
      <w:r>
        <w:t xml:space="preserve"> </w:t>
      </w:r>
      <w:bookmarkStart w:id="48" w:name="_Hlk512007169"/>
      <w:r w:rsidRPr="00B434DE">
        <w:t xml:space="preserve">EUROPOL, (2018). [online]. Available: </w:t>
      </w:r>
      <w:hyperlink r:id="rId27" w:history="1">
        <w:r w:rsidRPr="00B434DE">
          <w:rPr>
            <w:rStyle w:val="Hyperlink"/>
          </w:rPr>
          <w:t>https://www.europol.europa.eu/about-europol</w:t>
        </w:r>
      </w:hyperlink>
      <w:r>
        <w:t xml:space="preserve"> &amp; </w:t>
      </w:r>
      <w:r w:rsidRPr="00FA5FB5">
        <w:t xml:space="preserve">INTERPOL, (2018). [online]. Available: </w:t>
      </w:r>
      <w:hyperlink r:id="rId28" w:history="1">
        <w:r w:rsidRPr="00FA5FB5">
          <w:rPr>
            <w:rStyle w:val="Hyperlink"/>
          </w:rPr>
          <w:t>https://www.interpol.int/About-INTERPOL/Priorities</w:t>
        </w:r>
      </w:hyperlink>
    </w:p>
    <w:bookmarkEnd w:id="48"/>
  </w:footnote>
  <w:footnote w:id="144">
    <w:p w:rsidR="006F3039" w:rsidRPr="00C7004B" w:rsidRDefault="006F3039">
      <w:pPr>
        <w:pStyle w:val="FootnoteText"/>
      </w:pPr>
      <w:r>
        <w:rPr>
          <w:rStyle w:val="FootnoteReference"/>
        </w:rPr>
        <w:footnoteRef/>
      </w:r>
      <w:r>
        <w:t xml:space="preserve"> Nolan, </w:t>
      </w:r>
      <w:r w:rsidRPr="000A6457">
        <w:rPr>
          <w:i/>
        </w:rPr>
        <w:t>Military Leadership and Counterinsurgency</w:t>
      </w:r>
      <w:r w:rsidRPr="000A6457">
        <w:t xml:space="preserve"> </w:t>
      </w:r>
      <w:r>
        <w:t xml:space="preserve">p84, </w:t>
      </w:r>
      <w:r w:rsidRPr="000A6457">
        <w:t xml:space="preserve">Van der Bijl, </w:t>
      </w:r>
      <w:r w:rsidRPr="000A6457">
        <w:rPr>
          <w:i/>
        </w:rPr>
        <w:t>Mau Mau Rebellion</w:t>
      </w:r>
      <w:r>
        <w:rPr>
          <w:i/>
        </w:rPr>
        <w:t xml:space="preserve"> </w:t>
      </w:r>
      <w:r>
        <w:t xml:space="preserve">p80-1, </w:t>
      </w:r>
      <w:r w:rsidRPr="000A6457">
        <w:t xml:space="preserve">Van der </w:t>
      </w:r>
      <w:r>
        <w:t>Bijl,</w:t>
      </w:r>
      <w:r w:rsidRPr="000A6457">
        <w:t xml:space="preserve"> </w:t>
      </w:r>
      <w:r w:rsidRPr="000A6457">
        <w:rPr>
          <w:i/>
        </w:rPr>
        <w:t>British Military Operations in Aden &amp; Radfan</w:t>
      </w:r>
      <w:r>
        <w:t xml:space="preserve"> p117-8 &amp; </w:t>
      </w:r>
      <w:bookmarkStart w:id="49" w:name="_Hlk512189283"/>
      <w:r>
        <w:t>P. Dixon ‘‘Hearts and Minds’: British Counterinsurgency Strategy in Northern Ireland’ in P. Dixon,</w:t>
      </w:r>
      <w:r w:rsidRPr="00C7004B">
        <w:t xml:space="preserve"> (ed.) </w:t>
      </w:r>
      <w:r w:rsidRPr="00C7004B">
        <w:rPr>
          <w:i/>
        </w:rPr>
        <w:t>The British Approach to Counterinsurgency</w:t>
      </w:r>
      <w:r>
        <w:t xml:space="preserve"> p284-7</w:t>
      </w:r>
    </w:p>
    <w:bookmarkEnd w:id="49"/>
  </w:footnote>
  <w:footnote w:id="145">
    <w:p w:rsidR="006F3039" w:rsidRDefault="006F3039">
      <w:pPr>
        <w:pStyle w:val="FootnoteText"/>
      </w:pPr>
      <w:r>
        <w:rPr>
          <w:rStyle w:val="FootnoteReference"/>
        </w:rPr>
        <w:footnoteRef/>
      </w:r>
      <w:r>
        <w:t xml:space="preserve"> </w:t>
      </w:r>
      <w:r w:rsidRPr="00545BF9">
        <w:t xml:space="preserve">EUROPOL, (2018). [online]. Available: </w:t>
      </w:r>
      <w:hyperlink r:id="rId29" w:history="1">
        <w:r w:rsidRPr="00545BF9">
          <w:rPr>
            <w:rStyle w:val="Hyperlink"/>
          </w:rPr>
          <w:t>https://www.europol.europa.eu/about-europol</w:t>
        </w:r>
      </w:hyperlink>
      <w:r>
        <w:t xml:space="preserve"> &amp;</w:t>
      </w:r>
      <w:r w:rsidRPr="00562264">
        <w:t xml:space="preserve"> INTERPOL, (2018). [online]. Available: </w:t>
      </w:r>
      <w:hyperlink r:id="rId30" w:history="1">
        <w:r w:rsidRPr="00562264">
          <w:rPr>
            <w:rStyle w:val="Hyperlink"/>
          </w:rPr>
          <w:t>https://www.interpol.int/About-INTERPOL/Priorities</w:t>
        </w:r>
      </w:hyperlink>
      <w:r w:rsidRPr="00562264">
        <w:t xml:space="preserve"> </w:t>
      </w:r>
    </w:p>
  </w:footnote>
  <w:footnote w:id="146">
    <w:p w:rsidR="006F3039" w:rsidRPr="00692B38" w:rsidRDefault="006F3039">
      <w:pPr>
        <w:pStyle w:val="FootnoteText"/>
      </w:pPr>
      <w:r>
        <w:rPr>
          <w:rStyle w:val="FootnoteReference"/>
        </w:rPr>
        <w:footnoteRef/>
      </w:r>
      <w:r>
        <w:t xml:space="preserve"> </w:t>
      </w:r>
      <w:r w:rsidRPr="00692B38">
        <w:t xml:space="preserve">Van der </w:t>
      </w:r>
      <w:r>
        <w:t>Bijl,</w:t>
      </w:r>
      <w:r w:rsidRPr="00692B38">
        <w:t xml:space="preserve"> </w:t>
      </w:r>
      <w:r w:rsidRPr="00692B38">
        <w:rPr>
          <w:i/>
        </w:rPr>
        <w:t>Operation Banner</w:t>
      </w:r>
      <w:r>
        <w:rPr>
          <w:i/>
        </w:rPr>
        <w:t xml:space="preserve"> </w:t>
      </w:r>
      <w:r>
        <w:t>p66-9 &amp; 92-3</w:t>
      </w:r>
    </w:p>
  </w:footnote>
  <w:footnote w:id="147">
    <w:p w:rsidR="006F3039" w:rsidRPr="00891CC0" w:rsidRDefault="006F3039">
      <w:pPr>
        <w:pStyle w:val="FootnoteText"/>
      </w:pPr>
      <w:r>
        <w:rPr>
          <w:rStyle w:val="FootnoteReference"/>
        </w:rPr>
        <w:footnoteRef/>
      </w:r>
      <w:r>
        <w:t xml:space="preserve"> Dannatt,</w:t>
      </w:r>
      <w:r w:rsidRPr="00FE7EF4">
        <w:t xml:space="preserve"> </w:t>
      </w:r>
      <w:r w:rsidRPr="00FE7EF4">
        <w:rPr>
          <w:i/>
        </w:rPr>
        <w:t xml:space="preserve">Leading from the Front </w:t>
      </w:r>
      <w:r>
        <w:t xml:space="preserve">p149, </w:t>
      </w:r>
      <w:r w:rsidRPr="00A17439">
        <w:t xml:space="preserve">P. Dixon ‘‘Hearts and Minds’: British Counterinsurgency Strategy in Northern Ireland’ in Dixon, (ed.) </w:t>
      </w:r>
      <w:r w:rsidRPr="00A17439">
        <w:rPr>
          <w:i/>
        </w:rPr>
        <w:t>The British Approach to Counterinsurgency</w:t>
      </w:r>
      <w:r w:rsidRPr="00A17439">
        <w:t xml:space="preserve"> p284-7</w:t>
      </w:r>
      <w:r>
        <w:t xml:space="preserve">, </w:t>
      </w:r>
      <w:r w:rsidRPr="00B83758">
        <w:t xml:space="preserve">Jackson, </w:t>
      </w:r>
      <w:r w:rsidRPr="00B83758">
        <w:rPr>
          <w:i/>
        </w:rPr>
        <w:t xml:space="preserve">Soldier </w:t>
      </w:r>
      <w:r>
        <w:t xml:space="preserve">p112 &amp; </w:t>
      </w:r>
      <w:r w:rsidRPr="00B83758">
        <w:t>161</w:t>
      </w:r>
      <w:r>
        <w:t xml:space="preserve"> &amp; Richards, </w:t>
      </w:r>
      <w:r w:rsidRPr="00891CC0">
        <w:rPr>
          <w:i/>
        </w:rPr>
        <w:t>Taking Command</w:t>
      </w:r>
      <w:r>
        <w:rPr>
          <w:i/>
        </w:rPr>
        <w:t xml:space="preserve"> </w:t>
      </w:r>
      <w:r>
        <w:t>p43</w:t>
      </w:r>
    </w:p>
  </w:footnote>
  <w:footnote w:id="148">
    <w:p w:rsidR="006F3039" w:rsidRDefault="006F3039">
      <w:pPr>
        <w:pStyle w:val="FootnoteText"/>
      </w:pPr>
      <w:r>
        <w:rPr>
          <w:rStyle w:val="FootnoteReference"/>
        </w:rPr>
        <w:footnoteRef/>
      </w:r>
      <w:r>
        <w:t xml:space="preserve"> </w:t>
      </w:r>
      <w:r w:rsidRPr="00562264">
        <w:t xml:space="preserve">EUROPOL, (2018). [online]. Available: </w:t>
      </w:r>
      <w:hyperlink r:id="rId31" w:history="1">
        <w:r w:rsidRPr="00562264">
          <w:rPr>
            <w:rStyle w:val="Hyperlink"/>
          </w:rPr>
          <w:t>https://www.europol.europa.eu/about-europol</w:t>
        </w:r>
      </w:hyperlink>
      <w:r w:rsidRPr="00562264">
        <w:t xml:space="preserve"> &amp; INTERPOL, (2018). [online]. Available: </w:t>
      </w:r>
      <w:hyperlink r:id="rId32" w:history="1">
        <w:r w:rsidRPr="00562264">
          <w:rPr>
            <w:rStyle w:val="Hyperlink"/>
          </w:rPr>
          <w:t>https://www.interpol.int/About-INTERPOL/Priorities</w:t>
        </w:r>
      </w:hyperlink>
    </w:p>
  </w:footnote>
  <w:footnote w:id="149">
    <w:p w:rsidR="006F3039" w:rsidRDefault="006F3039">
      <w:pPr>
        <w:pStyle w:val="FootnoteText"/>
      </w:pPr>
      <w:r>
        <w:rPr>
          <w:rStyle w:val="FootnoteReference"/>
        </w:rPr>
        <w:footnoteRef/>
      </w:r>
      <w:r>
        <w:t xml:space="preserve"> M. Kelly, &amp; C. Baker,</w:t>
      </w:r>
      <w:r w:rsidRPr="00872A38">
        <w:t xml:space="preserve"> </w:t>
      </w:r>
      <w:r w:rsidRPr="00872A38">
        <w:rPr>
          <w:i/>
        </w:rPr>
        <w:t>Interpreting the Peace: Peace Operations, Conflict and Language in Bosnia-Herzegovina</w:t>
      </w:r>
      <w:r>
        <w:t xml:space="preserve"> (Hampshire: Palgrave Macmillan, 2013). p9-11</w:t>
      </w:r>
    </w:p>
  </w:footnote>
  <w:footnote w:id="150">
    <w:p w:rsidR="006F3039" w:rsidRPr="00645350" w:rsidRDefault="006F3039">
      <w:pPr>
        <w:pStyle w:val="FootnoteText"/>
      </w:pPr>
      <w:r>
        <w:rPr>
          <w:rStyle w:val="FootnoteReference"/>
        </w:rPr>
        <w:footnoteRef/>
      </w:r>
      <w:r>
        <w:t xml:space="preserve"> ibid &amp; </w:t>
      </w:r>
      <w:r w:rsidRPr="00645350">
        <w:t xml:space="preserve">Jackson, </w:t>
      </w:r>
      <w:r w:rsidRPr="00645350">
        <w:rPr>
          <w:i/>
        </w:rPr>
        <w:t xml:space="preserve">Soldier: </w:t>
      </w:r>
      <w:r>
        <w:t>p199</w:t>
      </w:r>
    </w:p>
  </w:footnote>
  <w:footnote w:id="151">
    <w:p w:rsidR="006F3039" w:rsidRPr="00CE48D5" w:rsidRDefault="006F3039">
      <w:pPr>
        <w:pStyle w:val="FootnoteText"/>
        <w:rPr>
          <w:u w:val="single"/>
        </w:rPr>
      </w:pPr>
      <w:r>
        <w:rPr>
          <w:rStyle w:val="FootnoteReference"/>
        </w:rPr>
        <w:footnoteRef/>
      </w:r>
      <w:r>
        <w:t xml:space="preserve"> Kelly, &amp; Baker,</w:t>
      </w:r>
      <w:r w:rsidRPr="00872A38">
        <w:t xml:space="preserve"> </w:t>
      </w:r>
      <w:r w:rsidRPr="00872A38">
        <w:rPr>
          <w:i/>
        </w:rPr>
        <w:t>Interpreting the Peace</w:t>
      </w:r>
      <w:r>
        <w:t xml:space="preserve"> p13 &amp; US Department of Defense, Department of the Army,</w:t>
      </w:r>
      <w:r w:rsidRPr="00910780">
        <w:t xml:space="preserve"> </w:t>
      </w:r>
      <w:r w:rsidRPr="00910780">
        <w:rPr>
          <w:i/>
        </w:rPr>
        <w:t>Field Manual 3-24 Counter Insurgency</w:t>
      </w:r>
      <w:r w:rsidRPr="00910780">
        <w:t xml:space="preserve"> (2006)</w:t>
      </w:r>
      <w:r>
        <w:t>.</w:t>
      </w:r>
      <w:r w:rsidRPr="00910780">
        <w:t xml:space="preserve"> </w:t>
      </w:r>
      <w:r w:rsidRPr="003A433E">
        <w:rPr>
          <w:bCs/>
        </w:rPr>
        <w:t>[online].</w:t>
      </w:r>
      <w:r w:rsidRPr="003A433E">
        <w:t xml:space="preserve"> </w:t>
      </w:r>
      <w:r w:rsidRPr="00910780">
        <w:t xml:space="preserve">Available: </w:t>
      </w:r>
      <w:r w:rsidRPr="008602D6">
        <w:rPr>
          <w:color w:val="0000FF"/>
          <w:u w:val="single"/>
        </w:rPr>
        <w:t xml:space="preserve">usacac.army.mil/cac2/Repository/Materials/COIN-FM3-24.pdf </w:t>
      </w:r>
      <w:r w:rsidRPr="00CE48D5">
        <w:t>Appendix C</w:t>
      </w:r>
    </w:p>
  </w:footnote>
  <w:footnote w:id="152">
    <w:p w:rsidR="006F3039" w:rsidRDefault="006F3039">
      <w:pPr>
        <w:pStyle w:val="FootnoteText"/>
      </w:pPr>
      <w:r>
        <w:rPr>
          <w:rStyle w:val="FootnoteReference"/>
        </w:rPr>
        <w:footnoteRef/>
      </w:r>
      <w:r>
        <w:t xml:space="preserve"> </w:t>
      </w:r>
      <w:r w:rsidRPr="00FA55A2">
        <w:t>Footitt ‘Introduction: Languages and the Military: Alliances, Occupation and Peace Building’ in</w:t>
      </w:r>
      <w:r>
        <w:t xml:space="preserve"> Footitt, &amp;</w:t>
      </w:r>
      <w:r w:rsidRPr="00224B33">
        <w:t xml:space="preserve"> Kelly, (ed.) </w:t>
      </w:r>
      <w:r w:rsidRPr="00224B33">
        <w:rPr>
          <w:i/>
        </w:rPr>
        <w:t>Languages and the Military</w:t>
      </w:r>
      <w:r>
        <w:t xml:space="preserve"> p3-5</w:t>
      </w:r>
    </w:p>
  </w:footnote>
  <w:footnote w:id="153">
    <w:p w:rsidR="006F3039" w:rsidRDefault="006F3039">
      <w:pPr>
        <w:pStyle w:val="FootnoteText"/>
      </w:pPr>
      <w:r>
        <w:rPr>
          <w:rStyle w:val="FootnoteReference"/>
        </w:rPr>
        <w:footnoteRef/>
      </w:r>
      <w:r>
        <w:t xml:space="preserve"> W. K. Clark,</w:t>
      </w:r>
      <w:r w:rsidRPr="009B03C0">
        <w:t xml:space="preserve"> General </w:t>
      </w:r>
      <w:r w:rsidRPr="009B03C0">
        <w:rPr>
          <w:i/>
        </w:rPr>
        <w:t xml:space="preserve">Don’t Wait for The Next War: A Strategy for American Growth and Global Leadership </w:t>
      </w:r>
      <w:r w:rsidRPr="009B03C0">
        <w:t>(New York: Perseus, 2014).</w:t>
      </w:r>
      <w:r>
        <w:t xml:space="preserve"> p50-1</w:t>
      </w:r>
    </w:p>
  </w:footnote>
  <w:footnote w:id="154">
    <w:p w:rsidR="006F3039" w:rsidRDefault="006F3039">
      <w:pPr>
        <w:pStyle w:val="FootnoteText"/>
      </w:pPr>
      <w:r>
        <w:rPr>
          <w:rStyle w:val="FootnoteReference"/>
        </w:rPr>
        <w:footnoteRef/>
      </w:r>
      <w:r>
        <w:t xml:space="preserve"> ibid p1-3</w:t>
      </w:r>
    </w:p>
  </w:footnote>
  <w:footnote w:id="155">
    <w:p w:rsidR="006F3039" w:rsidRPr="00B149EE" w:rsidRDefault="006F3039">
      <w:pPr>
        <w:pStyle w:val="FootnoteText"/>
      </w:pPr>
      <w:r>
        <w:rPr>
          <w:rStyle w:val="FootnoteReference"/>
        </w:rPr>
        <w:footnoteRef/>
      </w:r>
      <w:r>
        <w:t xml:space="preserve"> </w:t>
      </w:r>
      <w:r w:rsidRPr="00A17439">
        <w:t xml:space="preserve">Bellamy, Williams &amp; Griffin </w:t>
      </w:r>
      <w:r w:rsidRPr="00A17439">
        <w:rPr>
          <w:i/>
        </w:rPr>
        <w:t xml:space="preserve">Understanding Peacekeeping </w:t>
      </w:r>
      <w:r w:rsidRPr="00A17439">
        <w:t>p288-96</w:t>
      </w:r>
      <w:r>
        <w:t xml:space="preserve"> &amp; Richards,</w:t>
      </w:r>
      <w:r w:rsidRPr="007907CB">
        <w:t xml:space="preserve"> </w:t>
      </w:r>
      <w:r w:rsidRPr="007907CB">
        <w:rPr>
          <w:i/>
        </w:rPr>
        <w:t>Taking Command</w:t>
      </w:r>
      <w:r>
        <w:t xml:space="preserve"> p208 </w:t>
      </w:r>
    </w:p>
  </w:footnote>
  <w:footnote w:id="156">
    <w:p w:rsidR="006F3039" w:rsidRPr="007907CB" w:rsidRDefault="006F3039">
      <w:pPr>
        <w:pStyle w:val="FootnoteText"/>
      </w:pPr>
      <w:r>
        <w:rPr>
          <w:rStyle w:val="FootnoteReference"/>
        </w:rPr>
        <w:footnoteRef/>
      </w:r>
      <w:r>
        <w:t xml:space="preserve"> Jackson,</w:t>
      </w:r>
      <w:r w:rsidRPr="007907CB">
        <w:rPr>
          <w:rFonts w:eastAsiaTheme="minorHAnsi"/>
          <w:sz w:val="24"/>
          <w:szCs w:val="24"/>
          <w:lang w:eastAsia="en-US"/>
        </w:rPr>
        <w:t xml:space="preserve"> </w:t>
      </w:r>
      <w:r>
        <w:rPr>
          <w:i/>
        </w:rPr>
        <w:t xml:space="preserve">Soldier </w:t>
      </w:r>
      <w:r>
        <w:t>p340</w:t>
      </w:r>
    </w:p>
  </w:footnote>
  <w:footnote w:id="157">
    <w:p w:rsidR="006F3039" w:rsidRPr="005B22D0" w:rsidRDefault="006F3039">
      <w:pPr>
        <w:pStyle w:val="FootnoteText"/>
      </w:pPr>
      <w:r>
        <w:rPr>
          <w:rStyle w:val="FootnoteReference"/>
        </w:rPr>
        <w:footnoteRef/>
      </w:r>
      <w:r>
        <w:t xml:space="preserve"> Kilcullen, </w:t>
      </w:r>
      <w:r w:rsidRPr="00AA7257">
        <w:rPr>
          <w:i/>
        </w:rPr>
        <w:t>Blood Year</w:t>
      </w:r>
      <w:r>
        <w:t xml:space="preserve"> p13 &amp; 29-30 &amp; Kilcullen,</w:t>
      </w:r>
      <w:r w:rsidRPr="005B22D0">
        <w:rPr>
          <w:i/>
          <w:sz w:val="24"/>
          <w:szCs w:val="24"/>
        </w:rPr>
        <w:t xml:space="preserve"> </w:t>
      </w:r>
      <w:r w:rsidRPr="005B22D0">
        <w:rPr>
          <w:i/>
        </w:rPr>
        <w:t>The Accidental Guerrilla</w:t>
      </w:r>
      <w:r>
        <w:t xml:space="preserve"> p20</w:t>
      </w:r>
    </w:p>
  </w:footnote>
  <w:footnote w:id="158">
    <w:p w:rsidR="006F3039" w:rsidRDefault="006F3039" w:rsidP="00BA7463">
      <w:pPr>
        <w:pStyle w:val="FootnoteText"/>
      </w:pPr>
      <w:r>
        <w:rPr>
          <w:rStyle w:val="FootnoteReference"/>
        </w:rPr>
        <w:footnoteRef/>
      </w:r>
      <w:r>
        <w:t xml:space="preserve"> </w:t>
      </w:r>
      <w:r w:rsidRPr="004D2A14">
        <w:t xml:space="preserve">de la Billière, </w:t>
      </w:r>
      <w:r w:rsidRPr="004D2A14">
        <w:rPr>
          <w:i/>
        </w:rPr>
        <w:t xml:space="preserve">Looking for Trouble </w:t>
      </w:r>
      <w:r w:rsidRPr="004D2A14">
        <w:t xml:space="preserve">p281 &amp; Jackson, </w:t>
      </w:r>
      <w:r w:rsidRPr="004D2A14">
        <w:rPr>
          <w:i/>
        </w:rPr>
        <w:t xml:space="preserve">Soldier </w:t>
      </w:r>
      <w:r w:rsidRPr="004D2A14">
        <w:t>p72</w:t>
      </w:r>
    </w:p>
  </w:footnote>
  <w:footnote w:id="159">
    <w:p w:rsidR="006F3039" w:rsidRPr="00E8210A" w:rsidRDefault="006F3039" w:rsidP="00BA7463">
      <w:pPr>
        <w:pStyle w:val="FootnoteText"/>
      </w:pPr>
      <w:r>
        <w:rPr>
          <w:rStyle w:val="FootnoteReference"/>
        </w:rPr>
        <w:footnoteRef/>
      </w:r>
      <w:r>
        <w:t xml:space="preserve"> </w:t>
      </w:r>
      <w:r w:rsidRPr="00E8210A">
        <w:t xml:space="preserve">Van der Bijl, </w:t>
      </w:r>
      <w:r w:rsidRPr="00E8210A">
        <w:rPr>
          <w:i/>
        </w:rPr>
        <w:t>Operation Banner</w:t>
      </w:r>
      <w:r>
        <w:rPr>
          <w:i/>
        </w:rPr>
        <w:t xml:space="preserve"> </w:t>
      </w:r>
      <w:r>
        <w:t>p27-90 &amp; 151-60</w:t>
      </w:r>
    </w:p>
  </w:footnote>
  <w:footnote w:id="160">
    <w:p w:rsidR="006F3039" w:rsidRPr="00BD1E7C" w:rsidRDefault="006F3039" w:rsidP="00BA7463">
      <w:pPr>
        <w:pStyle w:val="FootnoteText"/>
      </w:pPr>
      <w:r>
        <w:rPr>
          <w:rStyle w:val="FootnoteReference"/>
        </w:rPr>
        <w:footnoteRef/>
      </w:r>
      <w:r>
        <w:t xml:space="preserve"> Clark,</w:t>
      </w:r>
      <w:r w:rsidRPr="00BD1E7C">
        <w:t xml:space="preserve"> </w:t>
      </w:r>
      <w:r w:rsidRPr="00BD1E7C">
        <w:rPr>
          <w:i/>
        </w:rPr>
        <w:t xml:space="preserve">Winning Modern Wars </w:t>
      </w:r>
      <w:r>
        <w:t>p109-10</w:t>
      </w:r>
      <w:r w:rsidRPr="00BD1E7C">
        <w:rPr>
          <w:i/>
        </w:rPr>
        <w:t xml:space="preserve"> </w:t>
      </w:r>
      <w:r>
        <w:t xml:space="preserve">&amp; S. McChrystal, </w:t>
      </w:r>
      <w:r w:rsidRPr="00BD1E7C">
        <w:t xml:space="preserve">General </w:t>
      </w:r>
      <w:r w:rsidRPr="00BD1E7C">
        <w:rPr>
          <w:i/>
        </w:rPr>
        <w:t xml:space="preserve">My Share of the Task: A Memoir </w:t>
      </w:r>
      <w:r w:rsidRPr="00BD1E7C">
        <w:t>(New York: Penguin, 2014).</w:t>
      </w:r>
      <w:r>
        <w:t xml:space="preserve"> p112-5</w:t>
      </w:r>
    </w:p>
  </w:footnote>
  <w:footnote w:id="161">
    <w:p w:rsidR="006F3039" w:rsidRDefault="006F3039" w:rsidP="00BA7463">
      <w:pPr>
        <w:pStyle w:val="FootnoteText"/>
      </w:pPr>
      <w:r>
        <w:rPr>
          <w:rStyle w:val="FootnoteReference"/>
        </w:rPr>
        <w:footnoteRef/>
      </w:r>
      <w:r>
        <w:t xml:space="preserve"> </w:t>
      </w:r>
      <w:r w:rsidRPr="007B3E89">
        <w:t xml:space="preserve">Van der </w:t>
      </w:r>
      <w:r>
        <w:t>Bijl,</w:t>
      </w:r>
      <w:r w:rsidRPr="007B3E89">
        <w:t xml:space="preserve"> </w:t>
      </w:r>
      <w:r w:rsidRPr="007B3E89">
        <w:rPr>
          <w:i/>
        </w:rPr>
        <w:t>Operation Banner</w:t>
      </w:r>
      <w:r>
        <w:rPr>
          <w:i/>
        </w:rPr>
        <w:t xml:space="preserve"> </w:t>
      </w:r>
      <w:r>
        <w:t>p27-8, 217 &amp; R. Iron</w:t>
      </w:r>
      <w:r w:rsidRPr="000A3104">
        <w:t>, Colonel ‘Britain’s Longest War: Northern Ireland 1967-2007’ in D. Marston &amp; C. Malkasian (ed.) Counterinsurgency in Modern Warfare (Oxfordshire: Osprey, 2010). p1</w:t>
      </w:r>
      <w:r>
        <w:t>74</w:t>
      </w:r>
    </w:p>
  </w:footnote>
  <w:footnote w:id="162">
    <w:p w:rsidR="006F3039" w:rsidRPr="00C15E2B" w:rsidRDefault="006F3039" w:rsidP="00BA7463">
      <w:pPr>
        <w:pStyle w:val="FootnoteText"/>
      </w:pPr>
      <w:r>
        <w:rPr>
          <w:rStyle w:val="FootnoteReference"/>
        </w:rPr>
        <w:footnoteRef/>
      </w:r>
      <w:r>
        <w:t xml:space="preserve"> </w:t>
      </w:r>
      <w:r w:rsidRPr="00A17439">
        <w:t xml:space="preserve">Kitson, </w:t>
      </w:r>
      <w:r w:rsidRPr="00A17439">
        <w:rPr>
          <w:i/>
        </w:rPr>
        <w:t xml:space="preserve">Bunch of Five </w:t>
      </w:r>
      <w:proofErr w:type="spellStart"/>
      <w:r w:rsidRPr="00A17439">
        <w:t>pxii</w:t>
      </w:r>
      <w:proofErr w:type="spellEnd"/>
      <w:r>
        <w:t xml:space="preserve"> &amp; Kitson, </w:t>
      </w:r>
      <w:r w:rsidRPr="00C15E2B">
        <w:rPr>
          <w:i/>
        </w:rPr>
        <w:t xml:space="preserve">Low Intensity Operations </w:t>
      </w:r>
      <w:r>
        <w:t xml:space="preserve">p2 </w:t>
      </w:r>
    </w:p>
  </w:footnote>
  <w:footnote w:id="163">
    <w:p w:rsidR="006F3039" w:rsidRDefault="006F3039" w:rsidP="00BA7463">
      <w:pPr>
        <w:pStyle w:val="FootnoteText"/>
      </w:pPr>
      <w:r>
        <w:rPr>
          <w:rStyle w:val="FootnoteReference"/>
        </w:rPr>
        <w:footnoteRef/>
      </w:r>
      <w:r>
        <w:t xml:space="preserve"> </w:t>
      </w:r>
      <w:r w:rsidRPr="00E54677">
        <w:t xml:space="preserve">Legislation.gov.uk ‘Terrorism Act 2000’ (2018). [online]. Available: </w:t>
      </w:r>
      <w:hyperlink r:id="rId33" w:history="1">
        <w:r w:rsidRPr="00E54677">
          <w:rPr>
            <w:rStyle w:val="Hyperlink"/>
          </w:rPr>
          <w:t>http://www.legislation.gov.uk/ukpga/2000/11/contents</w:t>
        </w:r>
      </w:hyperlink>
      <w:r w:rsidRPr="00E54677">
        <w:t xml:space="preserve"> Schedule 2 Proscribed Organisations</w:t>
      </w:r>
      <w:r>
        <w:t xml:space="preserve"> &amp; </w:t>
      </w:r>
      <w:r w:rsidRPr="00E54677">
        <w:t xml:space="preserve">Legisaltion.gov.uk ‘Terrorism Act 2000 (Proscribed Organisations) (Amendment) (No. 3) Order 2016’ (2018). [online]. Available: </w:t>
      </w:r>
      <w:hyperlink r:id="rId34" w:history="1">
        <w:r w:rsidRPr="00E54677">
          <w:rPr>
            <w:rStyle w:val="Hyperlink"/>
          </w:rPr>
          <w:t>http://www.legislation.gov.uk/uksi/2016/1238/article/2/made</w:t>
        </w:r>
      </w:hyperlink>
    </w:p>
  </w:footnote>
  <w:footnote w:id="164">
    <w:p w:rsidR="006F3039" w:rsidRDefault="006F3039" w:rsidP="00BA7463">
      <w:pPr>
        <w:pStyle w:val="FootnoteText"/>
      </w:pPr>
      <w:r>
        <w:rPr>
          <w:rStyle w:val="FootnoteReference"/>
        </w:rPr>
        <w:footnoteRef/>
      </w:r>
      <w:r>
        <w:t xml:space="preserve"> </w:t>
      </w:r>
      <w:r w:rsidRPr="00E54677">
        <w:t xml:space="preserve">Legislation.gov.uk ‘Terrorism Act 2000’ (2018). [online]. Available: </w:t>
      </w:r>
      <w:hyperlink r:id="rId35" w:history="1">
        <w:r w:rsidRPr="00E54677">
          <w:rPr>
            <w:rStyle w:val="Hyperlink"/>
          </w:rPr>
          <w:t>http://www.legislation.gov.uk/ukpga/2000/11/contents</w:t>
        </w:r>
      </w:hyperlink>
      <w:r>
        <w:t xml:space="preserve"> Schedule 2 Proscribed Organisations &amp; Laqueur,</w:t>
      </w:r>
      <w:r w:rsidRPr="00A37C7C">
        <w:t xml:space="preserve"> </w:t>
      </w:r>
      <w:r w:rsidRPr="00A37C7C">
        <w:rPr>
          <w:i/>
        </w:rPr>
        <w:t xml:space="preserve">A History of Terrorism </w:t>
      </w:r>
      <w:r>
        <w:t>p207</w:t>
      </w:r>
    </w:p>
  </w:footnote>
  <w:footnote w:id="165">
    <w:p w:rsidR="006F3039" w:rsidRPr="00C15E2B" w:rsidRDefault="006F3039" w:rsidP="00BA7463">
      <w:pPr>
        <w:pStyle w:val="FootnoteText"/>
      </w:pPr>
      <w:r>
        <w:rPr>
          <w:rStyle w:val="FootnoteReference"/>
        </w:rPr>
        <w:footnoteRef/>
      </w:r>
      <w:r>
        <w:t xml:space="preserve"> Clark, </w:t>
      </w:r>
      <w:r w:rsidRPr="00E8210A">
        <w:rPr>
          <w:i/>
        </w:rPr>
        <w:t>Winning Modern Wars</w:t>
      </w:r>
      <w:r>
        <w:rPr>
          <w:i/>
        </w:rPr>
        <w:t xml:space="preserve"> </w:t>
      </w:r>
      <w:r>
        <w:t xml:space="preserve">p107 &amp; Laqueur, </w:t>
      </w:r>
      <w:r w:rsidRPr="00C15E2B">
        <w:rPr>
          <w:i/>
        </w:rPr>
        <w:t>Guerrilla Warfare</w:t>
      </w:r>
      <w:r>
        <w:t xml:space="preserve"> p353-4</w:t>
      </w:r>
    </w:p>
  </w:footnote>
  <w:footnote w:id="166">
    <w:p w:rsidR="006F3039" w:rsidRDefault="006F3039" w:rsidP="00BA7463">
      <w:pPr>
        <w:pStyle w:val="FootnoteText"/>
      </w:pPr>
      <w:r>
        <w:rPr>
          <w:rStyle w:val="FootnoteReference"/>
        </w:rPr>
        <w:footnoteRef/>
      </w:r>
      <w:r>
        <w:t xml:space="preserve"> </w:t>
      </w:r>
      <w:r w:rsidRPr="0026208A">
        <w:t xml:space="preserve">Legislation.gov.uk ‘Terrorism Act 2000’ (2018). [online]. Available: </w:t>
      </w:r>
      <w:hyperlink r:id="rId36" w:history="1">
        <w:r w:rsidRPr="0026208A">
          <w:rPr>
            <w:rStyle w:val="Hyperlink"/>
          </w:rPr>
          <w:t>http://www.legislation.gov.uk/ukpga/2000/11/contents</w:t>
        </w:r>
      </w:hyperlink>
      <w:r w:rsidRPr="0026208A">
        <w:t xml:space="preserve"> Schedule 2 Proscribed Organisations</w:t>
      </w:r>
    </w:p>
  </w:footnote>
  <w:footnote w:id="167">
    <w:p w:rsidR="006F3039" w:rsidRDefault="006F3039" w:rsidP="00BA7463">
      <w:pPr>
        <w:pStyle w:val="FootnoteText"/>
      </w:pPr>
      <w:r>
        <w:rPr>
          <w:rStyle w:val="FootnoteReference"/>
        </w:rPr>
        <w:footnoteRef/>
      </w:r>
      <w:r>
        <w:t xml:space="preserve"> </w:t>
      </w:r>
      <w:r w:rsidRPr="00C15E2B">
        <w:t xml:space="preserve">S. McChrystal, General, T. Collins, D. Silverman &amp; C. Fussell </w:t>
      </w:r>
      <w:r w:rsidRPr="00C15E2B">
        <w:rPr>
          <w:i/>
        </w:rPr>
        <w:t xml:space="preserve">Team of Teams: </w:t>
      </w:r>
      <w:bookmarkStart w:id="51" w:name="_Hlk509091618"/>
      <w:r w:rsidRPr="00C15E2B">
        <w:rPr>
          <w:i/>
        </w:rPr>
        <w:t>New Rules of Engagement for a Complex World</w:t>
      </w:r>
      <w:bookmarkEnd w:id="51"/>
      <w:r w:rsidRPr="00C15E2B">
        <w:rPr>
          <w:i/>
        </w:rPr>
        <w:t xml:space="preserve"> </w:t>
      </w:r>
      <w:r w:rsidRPr="00C15E2B">
        <w:t>(London: Penguin, 2015).</w:t>
      </w:r>
      <w:r>
        <w:t xml:space="preserve"> p25, 47, 57 &amp; 129 &amp; A. Merari, ‘Terrorism as a Strategy of Insurgency’ in Chaliand, &amp; Blin,</w:t>
      </w:r>
      <w:r w:rsidRPr="0097089C">
        <w:t xml:space="preserve"> (ed.) </w:t>
      </w:r>
      <w:r w:rsidRPr="0097089C">
        <w:rPr>
          <w:i/>
        </w:rPr>
        <w:t>The History of Terrorism</w:t>
      </w:r>
      <w:r>
        <w:rPr>
          <w:i/>
        </w:rPr>
        <w:t xml:space="preserve"> </w:t>
      </w:r>
      <w:r>
        <w:t>p17, 20 &amp; 26</w:t>
      </w:r>
    </w:p>
  </w:footnote>
  <w:footnote w:id="168">
    <w:p w:rsidR="006F3039" w:rsidRDefault="006F3039" w:rsidP="00BA7463">
      <w:pPr>
        <w:pStyle w:val="FootnoteText"/>
      </w:pPr>
      <w:r>
        <w:rPr>
          <w:rStyle w:val="FootnoteReference"/>
        </w:rPr>
        <w:footnoteRef/>
      </w:r>
      <w:r>
        <w:t xml:space="preserve"> ibid</w:t>
      </w:r>
    </w:p>
  </w:footnote>
  <w:footnote w:id="169">
    <w:p w:rsidR="006F3039" w:rsidRDefault="006F3039">
      <w:pPr>
        <w:pStyle w:val="FootnoteText"/>
      </w:pPr>
      <w:r>
        <w:rPr>
          <w:rStyle w:val="FootnoteReference"/>
        </w:rPr>
        <w:footnoteRef/>
      </w:r>
      <w:r>
        <w:t xml:space="preserve"> Cassidy,</w:t>
      </w:r>
      <w:r w:rsidRPr="00293620">
        <w:t xml:space="preserve"> </w:t>
      </w:r>
      <w:r w:rsidRPr="00293620">
        <w:rPr>
          <w:i/>
        </w:rPr>
        <w:t>Counterinsurgency and the Global War on Terror</w:t>
      </w:r>
      <w:r>
        <w:t xml:space="preserve"> p90-1</w:t>
      </w:r>
    </w:p>
  </w:footnote>
  <w:footnote w:id="170">
    <w:p w:rsidR="006F3039" w:rsidRPr="00B12968" w:rsidRDefault="006F3039" w:rsidP="00BA7463">
      <w:pPr>
        <w:pStyle w:val="FootnoteText"/>
      </w:pPr>
      <w:r>
        <w:rPr>
          <w:rStyle w:val="FootnoteReference"/>
        </w:rPr>
        <w:footnoteRef/>
      </w:r>
      <w:r>
        <w:t xml:space="preserve"> de la Billière,</w:t>
      </w:r>
      <w:r w:rsidRPr="00B12968">
        <w:t xml:space="preserve"> </w:t>
      </w:r>
      <w:r w:rsidRPr="00B12968">
        <w:rPr>
          <w:i/>
        </w:rPr>
        <w:t>Looking for Trouble</w:t>
      </w:r>
      <w:r>
        <w:t xml:space="preserve"> p314-8 &amp; </w:t>
      </w:r>
      <w:r w:rsidRPr="00245031">
        <w:t xml:space="preserve">Van der </w:t>
      </w:r>
      <w:r>
        <w:t>Bijl,</w:t>
      </w:r>
      <w:r w:rsidRPr="00245031">
        <w:t xml:space="preserve"> </w:t>
      </w:r>
      <w:r w:rsidRPr="00245031">
        <w:rPr>
          <w:i/>
        </w:rPr>
        <w:t>Operation Banner</w:t>
      </w:r>
      <w:r w:rsidRPr="00245031">
        <w:t xml:space="preserve"> </w:t>
      </w:r>
      <w:r>
        <w:t>p72-5, 151 &amp; 194-5</w:t>
      </w:r>
    </w:p>
  </w:footnote>
  <w:footnote w:id="171">
    <w:p w:rsidR="006F3039" w:rsidRDefault="006F3039" w:rsidP="00BA7463">
      <w:pPr>
        <w:pStyle w:val="FootnoteText"/>
      </w:pPr>
      <w:r>
        <w:rPr>
          <w:rStyle w:val="FootnoteReference"/>
        </w:rPr>
        <w:footnoteRef/>
      </w:r>
      <w:r>
        <w:t xml:space="preserve"> </w:t>
      </w:r>
      <w:r w:rsidRPr="00B12968">
        <w:t xml:space="preserve">Kitson, </w:t>
      </w:r>
      <w:r w:rsidRPr="00B12968">
        <w:rPr>
          <w:i/>
        </w:rPr>
        <w:t xml:space="preserve">Low Intensity Operations </w:t>
      </w:r>
      <w:r w:rsidRPr="00B12968">
        <w:t>p6-7</w:t>
      </w:r>
    </w:p>
  </w:footnote>
  <w:footnote w:id="172">
    <w:p w:rsidR="006F3039" w:rsidRPr="003C146B" w:rsidRDefault="006F3039" w:rsidP="00BA7463">
      <w:pPr>
        <w:pStyle w:val="FootnoteText"/>
      </w:pPr>
      <w:r>
        <w:rPr>
          <w:rStyle w:val="FootnoteReference"/>
        </w:rPr>
        <w:footnoteRef/>
      </w:r>
      <w:r>
        <w:t xml:space="preserve"> </w:t>
      </w:r>
      <w:bookmarkStart w:id="52" w:name="_Hlk512020543"/>
      <w:r w:rsidRPr="00A17439">
        <w:t xml:space="preserve">Dannatt, </w:t>
      </w:r>
      <w:r w:rsidRPr="00A17439">
        <w:rPr>
          <w:i/>
        </w:rPr>
        <w:t xml:space="preserve">Boots on the Ground </w:t>
      </w:r>
      <w:r w:rsidRPr="00A17439">
        <w:t>p287</w:t>
      </w:r>
      <w:r>
        <w:t>,</w:t>
      </w:r>
      <w:r w:rsidRPr="00A17439">
        <w:t xml:space="preserve"> </w:t>
      </w:r>
      <w:r>
        <w:t>Kitson,</w:t>
      </w:r>
      <w:r w:rsidRPr="00467651">
        <w:t xml:space="preserve"> </w:t>
      </w:r>
      <w:r w:rsidRPr="00467651">
        <w:rPr>
          <w:i/>
        </w:rPr>
        <w:t xml:space="preserve">Directing Operations </w:t>
      </w:r>
      <w:r>
        <w:t>p11-2, 43-4 &amp; 113 &amp; Smith &amp; Jones,</w:t>
      </w:r>
      <w:r w:rsidRPr="00D22957">
        <w:t xml:space="preserve"> </w:t>
      </w:r>
      <w:r w:rsidRPr="00D22957">
        <w:rPr>
          <w:i/>
        </w:rPr>
        <w:t xml:space="preserve">The Political Impossibility of Modern Counterinsurgency </w:t>
      </w:r>
      <w:r>
        <w:t>p23-8</w:t>
      </w:r>
    </w:p>
    <w:bookmarkEnd w:id="52"/>
  </w:footnote>
  <w:footnote w:id="173">
    <w:p w:rsidR="006F3039" w:rsidRDefault="006F3039">
      <w:pPr>
        <w:pStyle w:val="FootnoteText"/>
        <w:rPr>
          <w:i/>
        </w:rPr>
      </w:pPr>
      <w:r>
        <w:rPr>
          <w:rStyle w:val="FootnoteReference"/>
        </w:rPr>
        <w:footnoteRef/>
      </w:r>
      <w:r>
        <w:t xml:space="preserve"> F. Géré ‘Suicide Operations: Between War and Terrorism’ in </w:t>
      </w:r>
      <w:r w:rsidRPr="0073176D">
        <w:t xml:space="preserve">Chaliand, &amp; Blin, (ed.) </w:t>
      </w:r>
      <w:r w:rsidRPr="0073176D">
        <w:rPr>
          <w:i/>
        </w:rPr>
        <w:t>The History of Terrorism</w:t>
      </w:r>
    </w:p>
    <w:p w:rsidR="006F3039" w:rsidRDefault="006F3039">
      <w:pPr>
        <w:pStyle w:val="FootnoteText"/>
      </w:pPr>
      <w:r w:rsidRPr="0073176D">
        <w:rPr>
          <w:i/>
        </w:rPr>
        <w:t xml:space="preserve"> </w:t>
      </w:r>
      <w:r>
        <w:t>p394-6</w:t>
      </w:r>
    </w:p>
  </w:footnote>
  <w:footnote w:id="174">
    <w:p w:rsidR="006F3039" w:rsidRPr="00CE5F41" w:rsidRDefault="006F3039" w:rsidP="00CE5F41">
      <w:pPr>
        <w:pStyle w:val="FootnoteText"/>
      </w:pPr>
      <w:r>
        <w:rPr>
          <w:rStyle w:val="FootnoteReference"/>
        </w:rPr>
        <w:footnoteRef/>
      </w:r>
      <w:r>
        <w:t xml:space="preserve"> ibid p384 &amp; 394-6 &amp; J. </w:t>
      </w:r>
      <w:r w:rsidRPr="00CE5F41">
        <w:t>Rineheart</w:t>
      </w:r>
      <w:r>
        <w:t>,</w:t>
      </w:r>
      <w:r w:rsidRPr="00CE5F41">
        <w:t xml:space="preserve"> </w:t>
      </w:r>
      <w:r>
        <w:t>‘</w:t>
      </w:r>
      <w:r w:rsidRPr="00CE5F41">
        <w:t>Counterterrorism and Counterinsurgency</w:t>
      </w:r>
      <w:r>
        <w:t xml:space="preserve">’ </w:t>
      </w:r>
      <w:r w:rsidRPr="00CE5F41">
        <w:rPr>
          <w:i/>
        </w:rPr>
        <w:t>Perspectives on Terrorism</w:t>
      </w:r>
      <w:r w:rsidRPr="00CE5F41">
        <w:t>,</w:t>
      </w:r>
    </w:p>
    <w:p w:rsidR="006F3039" w:rsidRDefault="006F3039" w:rsidP="00CE5F41">
      <w:pPr>
        <w:pStyle w:val="FootnoteText"/>
      </w:pPr>
      <w:r w:rsidRPr="00CE5F41">
        <w:t>4, 5</w:t>
      </w:r>
      <w:r>
        <w:t>,</w:t>
      </w:r>
      <w:r w:rsidRPr="00CE5F41">
        <w:t xml:space="preserve"> </w:t>
      </w:r>
      <w:r>
        <w:t>(2010),</w:t>
      </w:r>
      <w:r w:rsidRPr="00CE5F41">
        <w:t xml:space="preserve"> 31-47</w:t>
      </w:r>
      <w:r>
        <w:t>.</w:t>
      </w:r>
      <w:r w:rsidRPr="00CE5F41">
        <w:t xml:space="preserve"> </w:t>
      </w:r>
      <w:r>
        <w:t>p38-9</w:t>
      </w:r>
    </w:p>
  </w:footnote>
  <w:footnote w:id="175">
    <w:p w:rsidR="006F3039" w:rsidRDefault="006F3039">
      <w:pPr>
        <w:pStyle w:val="FootnoteText"/>
      </w:pPr>
      <w:r>
        <w:rPr>
          <w:rStyle w:val="FootnoteReference"/>
        </w:rPr>
        <w:footnoteRef/>
      </w:r>
      <w:r>
        <w:t xml:space="preserve"> </w:t>
      </w:r>
      <w:r w:rsidRPr="00537414">
        <w:t xml:space="preserve">Géré ‘Suicide Operations: Between War and Terrorism’ in Chaliand, &amp; Blin, (ed.) </w:t>
      </w:r>
      <w:r>
        <w:rPr>
          <w:i/>
        </w:rPr>
        <w:t>The History of Terrorism</w:t>
      </w:r>
      <w:r w:rsidRPr="00537414">
        <w:rPr>
          <w:i/>
        </w:rPr>
        <w:t xml:space="preserve"> </w:t>
      </w:r>
      <w:r>
        <w:t>p386-388</w:t>
      </w:r>
    </w:p>
  </w:footnote>
  <w:footnote w:id="176">
    <w:p w:rsidR="006F3039" w:rsidRDefault="006F3039">
      <w:pPr>
        <w:pStyle w:val="FootnoteText"/>
      </w:pPr>
      <w:r>
        <w:rPr>
          <w:rStyle w:val="FootnoteReference"/>
        </w:rPr>
        <w:footnoteRef/>
      </w:r>
      <w:r>
        <w:t xml:space="preserve"> Nolan,</w:t>
      </w:r>
      <w:r w:rsidRPr="00F857B1">
        <w:t xml:space="preserve"> </w:t>
      </w:r>
      <w:r w:rsidRPr="00F857B1">
        <w:rPr>
          <w:i/>
        </w:rPr>
        <w:t>Military Leadership and Counterinsurgency</w:t>
      </w:r>
    </w:p>
  </w:footnote>
  <w:footnote w:id="177">
    <w:p w:rsidR="006F3039" w:rsidRPr="004E565D" w:rsidRDefault="006F3039">
      <w:pPr>
        <w:pStyle w:val="FootnoteText"/>
        <w:rPr>
          <w:i/>
        </w:rPr>
      </w:pPr>
      <w:r>
        <w:rPr>
          <w:rStyle w:val="FootnoteReference"/>
        </w:rPr>
        <w:footnoteRef/>
      </w:r>
      <w:r>
        <w:t xml:space="preserve"> </w:t>
      </w:r>
      <w:r w:rsidRPr="00D769F0">
        <w:t xml:space="preserve">Cann, </w:t>
      </w:r>
      <w:r w:rsidRPr="00D769F0">
        <w:rPr>
          <w:i/>
        </w:rPr>
        <w:t>Counterinsurgency in Africa</w:t>
      </w:r>
      <w:r>
        <w:rPr>
          <w:i/>
        </w:rPr>
        <w:t xml:space="preserve"> </w:t>
      </w:r>
      <w:r>
        <w:t>p14 &amp; 191 &amp; Venter,</w:t>
      </w:r>
      <w:r w:rsidRPr="004E565D">
        <w:rPr>
          <w:rFonts w:eastAsiaTheme="minorHAnsi"/>
          <w:i/>
          <w:lang w:eastAsia="en-US"/>
        </w:rPr>
        <w:t xml:space="preserve"> </w:t>
      </w:r>
      <w:r w:rsidRPr="004E565D">
        <w:rPr>
          <w:i/>
        </w:rPr>
        <w:t>Portugal’s Guerrilla Wars in Africa</w:t>
      </w:r>
      <w:r>
        <w:rPr>
          <w:i/>
        </w:rPr>
        <w:t xml:space="preserve"> </w:t>
      </w:r>
      <w:r>
        <w:t>p33</w:t>
      </w:r>
    </w:p>
  </w:footnote>
  <w:footnote w:id="178">
    <w:p w:rsidR="006F3039" w:rsidRDefault="006F3039">
      <w:pPr>
        <w:pStyle w:val="FootnoteText"/>
      </w:pPr>
      <w:r>
        <w:rPr>
          <w:rStyle w:val="FootnoteReference"/>
        </w:rPr>
        <w:footnoteRef/>
      </w:r>
      <w:r>
        <w:t xml:space="preserve"> </w:t>
      </w:r>
      <w:r w:rsidRPr="001C0639">
        <w:t xml:space="preserve">Carver, </w:t>
      </w:r>
      <w:r w:rsidRPr="001C0639">
        <w:rPr>
          <w:i/>
        </w:rPr>
        <w:t xml:space="preserve">War Since 1945 </w:t>
      </w:r>
      <w:r>
        <w:t>p118-20 &amp; 147-8</w:t>
      </w:r>
    </w:p>
  </w:footnote>
  <w:footnote w:id="179">
    <w:p w:rsidR="006F3039" w:rsidRDefault="006F3039">
      <w:pPr>
        <w:pStyle w:val="FootnoteText"/>
      </w:pPr>
      <w:r>
        <w:rPr>
          <w:rStyle w:val="FootnoteReference"/>
        </w:rPr>
        <w:footnoteRef/>
      </w:r>
      <w:r>
        <w:t xml:space="preserve"> </w:t>
      </w:r>
      <w:r w:rsidRPr="00F857B1">
        <w:t xml:space="preserve">Heuser &amp; Shamir, (ed.) </w:t>
      </w:r>
      <w:r w:rsidRPr="00F857B1">
        <w:rPr>
          <w:i/>
        </w:rPr>
        <w:t>Insurgencies and Counterinsurgencies</w:t>
      </w:r>
    </w:p>
  </w:footnote>
  <w:footnote w:id="180">
    <w:p w:rsidR="006F3039" w:rsidRDefault="006F3039">
      <w:pPr>
        <w:pStyle w:val="FootnoteText"/>
      </w:pPr>
      <w:r>
        <w:rPr>
          <w:rStyle w:val="FootnoteReference"/>
        </w:rPr>
        <w:footnoteRef/>
      </w:r>
      <w:r>
        <w:t xml:space="preserve"> </w:t>
      </w:r>
      <w:r w:rsidRPr="0015662B">
        <w:t xml:space="preserve">Clark, </w:t>
      </w:r>
      <w:r w:rsidRPr="0015662B">
        <w:rPr>
          <w:i/>
        </w:rPr>
        <w:t xml:space="preserve">Winning Modern Wars </w:t>
      </w:r>
      <w:r>
        <w:t>p178-81</w:t>
      </w:r>
    </w:p>
  </w:footnote>
  <w:footnote w:id="181">
    <w:p w:rsidR="006F3039" w:rsidRDefault="006F3039">
      <w:pPr>
        <w:pStyle w:val="FootnoteText"/>
      </w:pPr>
      <w:r>
        <w:rPr>
          <w:rStyle w:val="FootnoteReference"/>
        </w:rPr>
        <w:footnoteRef/>
      </w:r>
      <w:r>
        <w:t xml:space="preserve"> C. N. M. Blair, Lieutenant Colonel </w:t>
      </w:r>
      <w:r>
        <w:rPr>
          <w:i/>
        </w:rPr>
        <w:t>Guerrilla Warfare</w:t>
      </w:r>
      <w:r w:rsidRPr="00AD0641">
        <w:t xml:space="preserve"> (East Sussex</w:t>
      </w:r>
      <w:r>
        <w:t>: Naval &amp; Military Press, 1957). p163-72</w:t>
      </w:r>
    </w:p>
  </w:footnote>
  <w:footnote w:id="182">
    <w:p w:rsidR="006F3039" w:rsidRDefault="006F3039">
      <w:pPr>
        <w:pStyle w:val="FootnoteText"/>
      </w:pPr>
      <w:r>
        <w:rPr>
          <w:rStyle w:val="FootnoteReference"/>
        </w:rPr>
        <w:footnoteRef/>
      </w:r>
      <w:r>
        <w:t xml:space="preserve"> </w:t>
      </w:r>
      <w:r w:rsidRPr="00A17439">
        <w:t xml:space="preserve">P. M. Dunn ‘The American Army: The Vietnam War, 1965-73’ in Beckett, &amp; Pimlott, (ed.) </w:t>
      </w:r>
      <w:r w:rsidRPr="00A17439">
        <w:rPr>
          <w:i/>
        </w:rPr>
        <w:t xml:space="preserve">Counter-Insurgency </w:t>
      </w:r>
      <w:r w:rsidRPr="00A17439">
        <w:t>p93-4</w:t>
      </w:r>
      <w:r>
        <w:t xml:space="preserve"> &amp; </w:t>
      </w:r>
      <w:r w:rsidRPr="009D2D49">
        <w:t xml:space="preserve">J. Pimlott ‘The British Army: The </w:t>
      </w:r>
      <w:proofErr w:type="spellStart"/>
      <w:r w:rsidRPr="009D2D49">
        <w:t>Dhofar</w:t>
      </w:r>
      <w:proofErr w:type="spellEnd"/>
      <w:r w:rsidRPr="009D2D49">
        <w:t xml:space="preserve"> Campaign, 1970-75’ in Beckett, &amp; Pimlott, (ed.) </w:t>
      </w:r>
      <w:r w:rsidRPr="009D2D49">
        <w:rPr>
          <w:i/>
        </w:rPr>
        <w:t xml:space="preserve">Counter-Insurgency </w:t>
      </w:r>
      <w:r>
        <w:t>p23</w:t>
      </w:r>
    </w:p>
  </w:footnote>
  <w:footnote w:id="183">
    <w:p w:rsidR="006F3039" w:rsidRPr="00A22034" w:rsidRDefault="006F3039">
      <w:pPr>
        <w:pStyle w:val="FootnoteText"/>
      </w:pPr>
      <w:r>
        <w:rPr>
          <w:rStyle w:val="FootnoteReference"/>
        </w:rPr>
        <w:footnoteRef/>
      </w:r>
      <w:r>
        <w:t xml:space="preserve"> ibid &amp; J. A. </w:t>
      </w:r>
      <w:proofErr w:type="spellStart"/>
      <w:r>
        <w:t>Nagl</w:t>
      </w:r>
      <w:proofErr w:type="spellEnd"/>
      <w:r>
        <w:t>, ‘Counterinsurgency in Vietnam’ in Marston, &amp; Malkasian,</w:t>
      </w:r>
      <w:r w:rsidRPr="00A22034">
        <w:t xml:space="preserve"> (ed.) </w:t>
      </w:r>
      <w:r w:rsidRPr="00A22034">
        <w:rPr>
          <w:i/>
        </w:rPr>
        <w:t>Counterinsurgency in Modern Warfare</w:t>
      </w:r>
      <w:r>
        <w:rPr>
          <w:i/>
        </w:rPr>
        <w:t xml:space="preserve"> </w:t>
      </w:r>
      <w:r>
        <w:t>p123-4</w:t>
      </w:r>
    </w:p>
  </w:footnote>
  <w:footnote w:id="184">
    <w:p w:rsidR="006F3039" w:rsidRDefault="006F3039">
      <w:pPr>
        <w:pStyle w:val="FootnoteText"/>
      </w:pPr>
      <w:r>
        <w:rPr>
          <w:rStyle w:val="FootnoteReference"/>
        </w:rPr>
        <w:footnoteRef/>
      </w:r>
      <w:r>
        <w:t xml:space="preserve"> </w:t>
      </w:r>
      <w:r w:rsidRPr="001C0639">
        <w:t xml:space="preserve">Urban, </w:t>
      </w:r>
      <w:r w:rsidRPr="001C0639">
        <w:rPr>
          <w:i/>
        </w:rPr>
        <w:t>The Edge</w:t>
      </w:r>
      <w:r>
        <w:rPr>
          <w:i/>
        </w:rPr>
        <w:t xml:space="preserve"> </w:t>
      </w:r>
      <w:r w:rsidRPr="001C0639">
        <w:t>p104-6</w:t>
      </w:r>
    </w:p>
  </w:footnote>
  <w:footnote w:id="185">
    <w:p w:rsidR="006F3039" w:rsidRPr="00EB02F8" w:rsidRDefault="006F3039">
      <w:pPr>
        <w:pStyle w:val="FootnoteText"/>
        <w:rPr>
          <w:i/>
        </w:rPr>
      </w:pPr>
      <w:r>
        <w:rPr>
          <w:rStyle w:val="FootnoteReference"/>
        </w:rPr>
        <w:footnoteRef/>
      </w:r>
      <w:r>
        <w:t xml:space="preserve"> </w:t>
      </w:r>
      <w:r w:rsidRPr="00A17439">
        <w:t xml:space="preserve">Bramall, </w:t>
      </w:r>
      <w:r w:rsidRPr="00A17439">
        <w:rPr>
          <w:i/>
        </w:rPr>
        <w:t xml:space="preserve">The Bramall Papers </w:t>
      </w:r>
      <w:r w:rsidRPr="00A17439">
        <w:t>p246</w:t>
      </w:r>
      <w:r>
        <w:t xml:space="preserve"> &amp; </w:t>
      </w:r>
      <w:r w:rsidRPr="00E35009">
        <w:t xml:space="preserve">Clark, </w:t>
      </w:r>
      <w:r w:rsidRPr="00E35009">
        <w:rPr>
          <w:i/>
        </w:rPr>
        <w:t xml:space="preserve">Winning Modern Wars </w:t>
      </w:r>
      <w:r w:rsidRPr="00E35009">
        <w:t>p178-81</w:t>
      </w:r>
    </w:p>
  </w:footnote>
  <w:footnote w:id="186">
    <w:p w:rsidR="006F3039" w:rsidRDefault="006F3039">
      <w:pPr>
        <w:pStyle w:val="FootnoteText"/>
      </w:pPr>
      <w:r>
        <w:rPr>
          <w:rStyle w:val="FootnoteReference"/>
        </w:rPr>
        <w:footnoteRef/>
      </w:r>
      <w:r>
        <w:t xml:space="preserve"> </w:t>
      </w:r>
      <w:r w:rsidRPr="000366D7">
        <w:t xml:space="preserve">Dallaire, </w:t>
      </w:r>
      <w:r w:rsidRPr="000366D7">
        <w:rPr>
          <w:i/>
        </w:rPr>
        <w:t>Shake Hands with the Devil</w:t>
      </w:r>
      <w:r w:rsidRPr="000366D7">
        <w:t xml:space="preserve"> p351-2</w:t>
      </w:r>
    </w:p>
  </w:footnote>
  <w:footnote w:id="187">
    <w:p w:rsidR="006F3039" w:rsidRDefault="006F3039">
      <w:pPr>
        <w:pStyle w:val="FootnoteText"/>
      </w:pPr>
      <w:r>
        <w:rPr>
          <w:rStyle w:val="FootnoteReference"/>
        </w:rPr>
        <w:footnoteRef/>
      </w:r>
      <w:r>
        <w:t xml:space="preserve"> ibid</w:t>
      </w:r>
    </w:p>
  </w:footnote>
  <w:footnote w:id="188">
    <w:p w:rsidR="006F3039" w:rsidRDefault="006F3039">
      <w:pPr>
        <w:pStyle w:val="FootnoteText"/>
      </w:pPr>
      <w:r>
        <w:rPr>
          <w:rStyle w:val="FootnoteReference"/>
        </w:rPr>
        <w:footnoteRef/>
      </w:r>
      <w:r>
        <w:t xml:space="preserve"> </w:t>
      </w:r>
      <w:r w:rsidRPr="000366D7">
        <w:t xml:space="preserve">Clark, </w:t>
      </w:r>
      <w:r w:rsidRPr="000366D7">
        <w:rPr>
          <w:i/>
        </w:rPr>
        <w:t>A Time to Lea</w:t>
      </w:r>
      <w:r>
        <w:rPr>
          <w:i/>
        </w:rPr>
        <w:t>d</w:t>
      </w:r>
      <w:r>
        <w:t xml:space="preserve"> p168</w:t>
      </w:r>
    </w:p>
  </w:footnote>
  <w:footnote w:id="189">
    <w:p w:rsidR="006F3039" w:rsidRDefault="006F3039">
      <w:pPr>
        <w:pStyle w:val="FootnoteText"/>
      </w:pPr>
      <w:r>
        <w:rPr>
          <w:rStyle w:val="FootnoteReference"/>
        </w:rPr>
        <w:footnoteRef/>
      </w:r>
      <w:r>
        <w:t xml:space="preserve"> </w:t>
      </w:r>
      <w:r w:rsidRPr="001C0639">
        <w:t xml:space="preserve">Kitson, </w:t>
      </w:r>
      <w:r w:rsidRPr="001C0639">
        <w:rPr>
          <w:i/>
        </w:rPr>
        <w:t xml:space="preserve">Low Intensity Operations </w:t>
      </w:r>
      <w:r w:rsidRPr="001C0639">
        <w:t xml:space="preserve">p2 &amp; Kitson, </w:t>
      </w:r>
      <w:r w:rsidRPr="001C0639">
        <w:rPr>
          <w:i/>
        </w:rPr>
        <w:t xml:space="preserve">Bunch of Five </w:t>
      </w:r>
      <w:proofErr w:type="spellStart"/>
      <w:r w:rsidRPr="001C0639">
        <w:t>pxii</w:t>
      </w:r>
      <w:proofErr w:type="spellEnd"/>
    </w:p>
  </w:footnote>
  <w:footnote w:id="190">
    <w:p w:rsidR="006F3039" w:rsidRDefault="006F3039">
      <w:pPr>
        <w:pStyle w:val="FootnoteText"/>
      </w:pPr>
      <w:r>
        <w:rPr>
          <w:rStyle w:val="FootnoteReference"/>
        </w:rPr>
        <w:footnoteRef/>
      </w:r>
      <w:r>
        <w:t xml:space="preserve"> </w:t>
      </w:r>
      <w:r w:rsidRPr="0015662B">
        <w:t xml:space="preserve">Van der Bijl, </w:t>
      </w:r>
      <w:r w:rsidRPr="0015662B">
        <w:rPr>
          <w:i/>
        </w:rPr>
        <w:t>Operation Banner</w:t>
      </w:r>
      <w:r>
        <w:rPr>
          <w:i/>
        </w:rPr>
        <w:t xml:space="preserve"> </w:t>
      </w:r>
      <w:r>
        <w:t>p27-8, 217</w:t>
      </w:r>
    </w:p>
  </w:footnote>
  <w:footnote w:id="191">
    <w:p w:rsidR="006F3039" w:rsidRPr="00A37C7C" w:rsidRDefault="006F3039">
      <w:pPr>
        <w:pStyle w:val="FootnoteText"/>
      </w:pPr>
      <w:r>
        <w:rPr>
          <w:rStyle w:val="FootnoteReference"/>
        </w:rPr>
        <w:footnoteRef/>
      </w:r>
      <w:r>
        <w:t xml:space="preserve"> </w:t>
      </w:r>
      <w:r w:rsidRPr="0015662B">
        <w:t xml:space="preserve">Clark, </w:t>
      </w:r>
      <w:r w:rsidRPr="0015662B">
        <w:rPr>
          <w:i/>
        </w:rPr>
        <w:t xml:space="preserve">Winning Modern Wars </w:t>
      </w:r>
      <w:r w:rsidRPr="0015662B">
        <w:t>p107</w:t>
      </w:r>
      <w:r>
        <w:t>,</w:t>
      </w:r>
      <w:r w:rsidRPr="0015662B">
        <w:t xml:space="preserve"> Laqueur, </w:t>
      </w:r>
      <w:r w:rsidRPr="0015662B">
        <w:rPr>
          <w:i/>
        </w:rPr>
        <w:t>Guerrilla Warfare</w:t>
      </w:r>
      <w:r w:rsidRPr="0015662B">
        <w:t xml:space="preserve"> p353-4</w:t>
      </w:r>
      <w:r>
        <w:t xml:space="preserve"> &amp; Laqueur, </w:t>
      </w:r>
      <w:r w:rsidRPr="00A37C7C">
        <w:rPr>
          <w:i/>
        </w:rPr>
        <w:t>A History of Terrorism</w:t>
      </w:r>
      <w:r>
        <w:rPr>
          <w:i/>
        </w:rPr>
        <w:t xml:space="preserve"> </w:t>
      </w:r>
      <w:r>
        <w:t>p194-5</w:t>
      </w:r>
    </w:p>
  </w:footnote>
  <w:footnote w:id="192">
    <w:p w:rsidR="006F3039" w:rsidRDefault="006F3039">
      <w:pPr>
        <w:pStyle w:val="FootnoteText"/>
      </w:pPr>
      <w:r>
        <w:rPr>
          <w:rStyle w:val="FootnoteReference"/>
        </w:rPr>
        <w:footnoteRef/>
      </w:r>
      <w:r>
        <w:t xml:space="preserve"> </w:t>
      </w:r>
      <w:r w:rsidRPr="00300456">
        <w:t xml:space="preserve">Hinchcliffe, Ducker &amp; Holt, </w:t>
      </w:r>
      <w:r w:rsidRPr="00300456">
        <w:rPr>
          <w:i/>
        </w:rPr>
        <w:t>Without Glory in Arabia</w:t>
      </w:r>
      <w:r>
        <w:t xml:space="preserve"> p44</w:t>
      </w:r>
    </w:p>
  </w:footnote>
  <w:footnote w:id="193">
    <w:p w:rsidR="006F3039" w:rsidRPr="00412A2E" w:rsidRDefault="006F3039">
      <w:pPr>
        <w:pStyle w:val="FootnoteText"/>
      </w:pPr>
      <w:r>
        <w:rPr>
          <w:rStyle w:val="FootnoteReference"/>
        </w:rPr>
        <w:footnoteRef/>
      </w:r>
      <w:r>
        <w:t xml:space="preserve"> ibid &amp; L. Willmott, ‘Introduction’ in C. von Clausewitz, Generalmajor </w:t>
      </w:r>
      <w:r>
        <w:rPr>
          <w:i/>
        </w:rPr>
        <w:t xml:space="preserve">On War </w:t>
      </w:r>
      <w:r w:rsidRPr="00412A2E">
        <w:t>Translated by J. J. Graham. (Hertfordshire: Wordsworth, 1997).</w:t>
      </w:r>
      <w:r>
        <w:t xml:space="preserve"> pxix</w:t>
      </w:r>
    </w:p>
  </w:footnote>
  <w:footnote w:id="194">
    <w:p w:rsidR="006F3039" w:rsidRDefault="006F3039">
      <w:pPr>
        <w:pStyle w:val="FootnoteText"/>
      </w:pPr>
      <w:r>
        <w:rPr>
          <w:rStyle w:val="FootnoteReference"/>
        </w:rPr>
        <w:footnoteRef/>
      </w:r>
      <w:r>
        <w:t xml:space="preserve"> </w:t>
      </w:r>
      <w:r w:rsidRPr="001C0639">
        <w:t xml:space="preserve">de la Billière, </w:t>
      </w:r>
      <w:r w:rsidRPr="001C0639">
        <w:rPr>
          <w:i/>
        </w:rPr>
        <w:t xml:space="preserve">Looking for Trouble </w:t>
      </w:r>
      <w:r w:rsidRPr="001C0639">
        <w:t xml:space="preserve">p281 &amp; Jackson, </w:t>
      </w:r>
      <w:r w:rsidRPr="001C0639">
        <w:rPr>
          <w:i/>
        </w:rPr>
        <w:t xml:space="preserve">Soldier </w:t>
      </w:r>
      <w:r>
        <w:t>p72</w:t>
      </w:r>
    </w:p>
  </w:footnote>
  <w:footnote w:id="195">
    <w:p w:rsidR="006F3039" w:rsidRDefault="006F3039">
      <w:pPr>
        <w:pStyle w:val="FootnoteText"/>
      </w:pPr>
      <w:r>
        <w:rPr>
          <w:rStyle w:val="FootnoteReference"/>
        </w:rPr>
        <w:footnoteRef/>
      </w:r>
      <w:r>
        <w:t xml:space="preserve"> </w:t>
      </w:r>
      <w:r w:rsidRPr="001C0639">
        <w:t xml:space="preserve">Géré ‘Suicide Operations: Between War and Terrorism’ in Chaliand, &amp; Blin, (ed.) </w:t>
      </w:r>
      <w:r>
        <w:rPr>
          <w:i/>
        </w:rPr>
        <w:t xml:space="preserve">The History of Terrorism </w:t>
      </w:r>
      <w:r w:rsidRPr="001C0639">
        <w:t>p394-6</w:t>
      </w:r>
    </w:p>
  </w:footnote>
  <w:footnote w:id="196">
    <w:p w:rsidR="006F3039" w:rsidRDefault="006F3039">
      <w:pPr>
        <w:pStyle w:val="FootnoteText"/>
      </w:pPr>
      <w:r>
        <w:rPr>
          <w:rStyle w:val="FootnoteReference"/>
        </w:rPr>
        <w:footnoteRef/>
      </w:r>
      <w:r>
        <w:t xml:space="preserve"> </w:t>
      </w:r>
      <w:r w:rsidRPr="001C0639">
        <w:t xml:space="preserve">Clark, </w:t>
      </w:r>
      <w:r w:rsidRPr="001C0639">
        <w:rPr>
          <w:i/>
        </w:rPr>
        <w:t xml:space="preserve">Winning Modern Wars </w:t>
      </w:r>
      <w:r w:rsidRPr="001C0639">
        <w:t>p109-10</w:t>
      </w:r>
      <w:r w:rsidRPr="001C0639">
        <w:rPr>
          <w:i/>
        </w:rPr>
        <w:t xml:space="preserve"> </w:t>
      </w:r>
      <w:r>
        <w:t>&amp;</w:t>
      </w:r>
      <w:r w:rsidRPr="001C0639">
        <w:t xml:space="preserve"> McChrystal, </w:t>
      </w:r>
      <w:r w:rsidRPr="001C0639">
        <w:rPr>
          <w:i/>
        </w:rPr>
        <w:t xml:space="preserve">My Share of the Task </w:t>
      </w:r>
      <w:r w:rsidRPr="001C0639">
        <w:t>p112-5</w:t>
      </w:r>
    </w:p>
  </w:footnote>
  <w:footnote w:id="197">
    <w:p w:rsidR="006F3039" w:rsidRPr="004B38DC" w:rsidRDefault="006F3039">
      <w:pPr>
        <w:pStyle w:val="FootnoteText"/>
      </w:pPr>
      <w:r>
        <w:rPr>
          <w:rStyle w:val="FootnoteReference"/>
        </w:rPr>
        <w:footnoteRef/>
      </w:r>
      <w:r>
        <w:t xml:space="preserve"> Boot, </w:t>
      </w:r>
      <w:r w:rsidRPr="004B38DC">
        <w:rPr>
          <w:i/>
        </w:rPr>
        <w:t>Invisible Armies</w:t>
      </w:r>
      <w:r>
        <w:rPr>
          <w:i/>
        </w:rPr>
        <w:t xml:space="preserve"> </w:t>
      </w:r>
      <w:r>
        <w:t>p458</w:t>
      </w:r>
    </w:p>
  </w:footnote>
  <w:footnote w:id="198">
    <w:p w:rsidR="006F3039" w:rsidRDefault="006F3039">
      <w:pPr>
        <w:pStyle w:val="FootnoteText"/>
      </w:pPr>
      <w:r>
        <w:rPr>
          <w:rStyle w:val="FootnoteReference"/>
        </w:rPr>
        <w:footnoteRef/>
      </w:r>
      <w:r>
        <w:t xml:space="preserve"> ibid p459</w:t>
      </w:r>
    </w:p>
  </w:footnote>
  <w:footnote w:id="199">
    <w:p w:rsidR="006F3039" w:rsidRDefault="006F3039">
      <w:pPr>
        <w:pStyle w:val="FootnoteText"/>
      </w:pPr>
      <w:r>
        <w:rPr>
          <w:rStyle w:val="FootnoteReference"/>
        </w:rPr>
        <w:footnoteRef/>
      </w:r>
      <w:r>
        <w:t xml:space="preserve"> </w:t>
      </w:r>
      <w:r w:rsidRPr="00300456">
        <w:t xml:space="preserve">Black, </w:t>
      </w:r>
      <w:r w:rsidRPr="00300456">
        <w:rPr>
          <w:i/>
        </w:rPr>
        <w:t xml:space="preserve">Insurgency and Counterinsurgency </w:t>
      </w:r>
      <w:r>
        <w:t xml:space="preserve">p162-3 &amp; 169-73, Iron, ‘Britain’s Longest War: Northern Ireland 1967-2007’ in Marston &amp; Malkasian (ed.) Counterinsurgency in Modern Warfare p163-4 &amp; Laqueur, </w:t>
      </w:r>
      <w:r w:rsidRPr="00F83E9F">
        <w:rPr>
          <w:i/>
        </w:rPr>
        <w:t>A History of Terroris</w:t>
      </w:r>
      <w:r>
        <w:rPr>
          <w:i/>
        </w:rPr>
        <w:t>m</w:t>
      </w:r>
      <w:r>
        <w:t xml:space="preserve"> p204</w:t>
      </w:r>
    </w:p>
  </w:footnote>
  <w:footnote w:id="200">
    <w:p w:rsidR="006F3039" w:rsidRPr="0005718C" w:rsidRDefault="006F3039">
      <w:pPr>
        <w:pStyle w:val="FootnoteText"/>
      </w:pPr>
      <w:r>
        <w:rPr>
          <w:rStyle w:val="FootnoteReference"/>
        </w:rPr>
        <w:footnoteRef/>
      </w:r>
      <w:r>
        <w:t xml:space="preserve"> A. Blin ‘The United States Confronting Terrorism’ in </w:t>
      </w:r>
      <w:r w:rsidRPr="0005718C">
        <w:t xml:space="preserve">Chaliand, </w:t>
      </w:r>
      <w:r>
        <w:t>&amp; Blin,</w:t>
      </w:r>
      <w:r w:rsidRPr="0005718C">
        <w:t xml:space="preserve"> (ed.) </w:t>
      </w:r>
      <w:r w:rsidRPr="0005718C">
        <w:rPr>
          <w:i/>
        </w:rPr>
        <w:t>The History of Terrorism</w:t>
      </w:r>
      <w:r>
        <w:t xml:space="preserve"> p407</w:t>
      </w:r>
    </w:p>
  </w:footnote>
  <w:footnote w:id="201">
    <w:p w:rsidR="006F3039" w:rsidRDefault="006F3039">
      <w:pPr>
        <w:pStyle w:val="FootnoteText"/>
      </w:pPr>
      <w:r>
        <w:rPr>
          <w:rStyle w:val="FootnoteReference"/>
        </w:rPr>
        <w:footnoteRef/>
      </w:r>
      <w:r>
        <w:t xml:space="preserve"> </w:t>
      </w:r>
      <w:r w:rsidRPr="001C0639">
        <w:t xml:space="preserve">EUROPOL, (2018). [online]. Available: </w:t>
      </w:r>
      <w:hyperlink r:id="rId37" w:history="1">
        <w:r w:rsidRPr="001C0639">
          <w:rPr>
            <w:rStyle w:val="Hyperlink"/>
          </w:rPr>
          <w:t>https://www.europol.europa.eu/about-europol</w:t>
        </w:r>
      </w:hyperlink>
      <w:r w:rsidRPr="001C0639">
        <w:t xml:space="preserve"> &amp; INTERPOL, (2018). [online]. Available: </w:t>
      </w:r>
      <w:hyperlink r:id="rId38" w:history="1">
        <w:r w:rsidRPr="001C0639">
          <w:rPr>
            <w:rStyle w:val="Hyperlink"/>
          </w:rPr>
          <w:t>https://www.interpol.int/About-INTERPOL/Priorities</w:t>
        </w:r>
      </w:hyperlink>
    </w:p>
  </w:footnote>
  <w:footnote w:id="202">
    <w:p w:rsidR="006F3039" w:rsidRDefault="006F3039">
      <w:pPr>
        <w:pStyle w:val="FootnoteText"/>
      </w:pPr>
      <w:r>
        <w:rPr>
          <w:rStyle w:val="FootnoteReference"/>
        </w:rPr>
        <w:footnoteRef/>
      </w:r>
      <w:r>
        <w:t xml:space="preserve"> ibid</w:t>
      </w:r>
    </w:p>
  </w:footnote>
  <w:footnote w:id="203">
    <w:p w:rsidR="006F3039" w:rsidRDefault="006F3039">
      <w:pPr>
        <w:pStyle w:val="FootnoteText"/>
      </w:pPr>
      <w:r>
        <w:rPr>
          <w:rStyle w:val="FootnoteReference"/>
        </w:rPr>
        <w:footnoteRef/>
      </w:r>
      <w:r>
        <w:t xml:space="preserve"> </w:t>
      </w:r>
      <w:r w:rsidRPr="00300456">
        <w:t xml:space="preserve">Mitchell, </w:t>
      </w:r>
      <w:r w:rsidRPr="00300456">
        <w:rPr>
          <w:i/>
        </w:rPr>
        <w:t xml:space="preserve">Having Been a Soldier </w:t>
      </w:r>
      <w:r w:rsidRPr="00300456">
        <w:t>p167-185, 192 &amp; 196</w:t>
      </w:r>
    </w:p>
  </w:footnote>
  <w:footnote w:id="204">
    <w:p w:rsidR="006F3039" w:rsidRDefault="006F3039">
      <w:pPr>
        <w:pStyle w:val="FootnoteText"/>
      </w:pPr>
      <w:r>
        <w:rPr>
          <w:rStyle w:val="FootnoteReference"/>
        </w:rPr>
        <w:footnoteRef/>
      </w:r>
      <w:r>
        <w:t xml:space="preserve"> </w:t>
      </w:r>
      <w:r w:rsidRPr="00300456">
        <w:t xml:space="preserve">ibid p154 </w:t>
      </w:r>
      <w:r>
        <w:t xml:space="preserve">&amp; </w:t>
      </w:r>
      <w:r w:rsidRPr="00300456">
        <w:t xml:space="preserve">Dannatt, </w:t>
      </w:r>
      <w:r w:rsidRPr="00300456">
        <w:rPr>
          <w:i/>
        </w:rPr>
        <w:t>Boots on the Ground</w:t>
      </w:r>
      <w:r>
        <w:rPr>
          <w:i/>
        </w:rPr>
        <w:t xml:space="preserve"> </w:t>
      </w:r>
      <w:r w:rsidRPr="00300456">
        <w:t>p115-6</w:t>
      </w:r>
    </w:p>
  </w:footnote>
  <w:footnote w:id="205">
    <w:p w:rsidR="006F3039" w:rsidRDefault="006F3039">
      <w:pPr>
        <w:pStyle w:val="FootnoteText"/>
      </w:pPr>
      <w:r>
        <w:rPr>
          <w:rStyle w:val="FootnoteReference"/>
        </w:rPr>
        <w:footnoteRef/>
      </w:r>
      <w:r>
        <w:t xml:space="preserve"> </w:t>
      </w:r>
      <w:r w:rsidRPr="00300456">
        <w:t xml:space="preserve">Riley, </w:t>
      </w:r>
      <w:r w:rsidRPr="00300456">
        <w:rPr>
          <w:i/>
        </w:rPr>
        <w:t xml:space="preserve">Oft in Danger </w:t>
      </w:r>
      <w:r>
        <w:t>p285</w:t>
      </w:r>
    </w:p>
  </w:footnote>
  <w:footnote w:id="206">
    <w:p w:rsidR="006F3039" w:rsidRDefault="006F3039">
      <w:pPr>
        <w:pStyle w:val="FootnoteText"/>
      </w:pPr>
      <w:r>
        <w:rPr>
          <w:rStyle w:val="FootnoteReference"/>
        </w:rPr>
        <w:footnoteRef/>
      </w:r>
      <w:r>
        <w:t xml:space="preserve"> ibid</w:t>
      </w:r>
    </w:p>
  </w:footnote>
  <w:footnote w:id="207">
    <w:p w:rsidR="006F3039" w:rsidRDefault="006F3039">
      <w:pPr>
        <w:pStyle w:val="FootnoteText"/>
      </w:pPr>
      <w:r>
        <w:rPr>
          <w:rStyle w:val="FootnoteReference"/>
        </w:rPr>
        <w:footnoteRef/>
      </w:r>
      <w:r>
        <w:t xml:space="preserve"> </w:t>
      </w:r>
      <w:r w:rsidRPr="001C0639">
        <w:t xml:space="preserve">Richards, </w:t>
      </w:r>
      <w:r w:rsidRPr="001C0639">
        <w:rPr>
          <w:i/>
        </w:rPr>
        <w:t>Taking C</w:t>
      </w:r>
      <w:r>
        <w:rPr>
          <w:i/>
        </w:rPr>
        <w:t>ommand</w:t>
      </w:r>
      <w:r w:rsidRPr="001C0639">
        <w:t xml:space="preserve"> p106 &amp; 108-10</w:t>
      </w:r>
    </w:p>
  </w:footnote>
  <w:footnote w:id="208">
    <w:p w:rsidR="006F3039" w:rsidRDefault="006F3039">
      <w:pPr>
        <w:pStyle w:val="FootnoteText"/>
      </w:pPr>
      <w:r>
        <w:rPr>
          <w:rStyle w:val="FootnoteReference"/>
        </w:rPr>
        <w:footnoteRef/>
      </w:r>
      <w:r>
        <w:t xml:space="preserve"> </w:t>
      </w:r>
      <w:r w:rsidRPr="00C20100">
        <w:t xml:space="preserve">Riley </w:t>
      </w:r>
      <w:r w:rsidRPr="00C20100">
        <w:rPr>
          <w:i/>
        </w:rPr>
        <w:t xml:space="preserve">Oft in Danger </w:t>
      </w:r>
      <w:r w:rsidRPr="00C20100">
        <w:t>p285</w:t>
      </w:r>
    </w:p>
  </w:footnote>
  <w:footnote w:id="209">
    <w:p w:rsidR="006F3039" w:rsidRDefault="006F3039">
      <w:pPr>
        <w:pStyle w:val="FootnoteText"/>
      </w:pPr>
      <w:r>
        <w:rPr>
          <w:rStyle w:val="FootnoteReference"/>
        </w:rPr>
        <w:footnoteRef/>
      </w:r>
      <w:r>
        <w:t xml:space="preserve"> </w:t>
      </w:r>
      <w:r w:rsidRPr="00300456">
        <w:t xml:space="preserve">Dannatt, </w:t>
      </w:r>
      <w:r w:rsidRPr="00300456">
        <w:rPr>
          <w:i/>
        </w:rPr>
        <w:t>Boots on the Ground</w:t>
      </w:r>
      <w:r>
        <w:rPr>
          <w:i/>
        </w:rPr>
        <w:t xml:space="preserve"> </w:t>
      </w:r>
      <w:r w:rsidRPr="00300456">
        <w:t>p16, 115, 130, 168-9, 210-6, 233-4, 28</w:t>
      </w:r>
      <w:r>
        <w:t>8-9, 323, 345</w:t>
      </w:r>
    </w:p>
  </w:footnote>
  <w:footnote w:id="210">
    <w:p w:rsidR="006F3039" w:rsidRDefault="006F3039">
      <w:pPr>
        <w:pStyle w:val="FootnoteText"/>
      </w:pPr>
      <w:r>
        <w:rPr>
          <w:rStyle w:val="FootnoteReference"/>
        </w:rPr>
        <w:footnoteRef/>
      </w:r>
      <w:r>
        <w:t xml:space="preserve"> ibid p287 &amp;</w:t>
      </w:r>
      <w:r w:rsidRPr="00C20100">
        <w:rPr>
          <w:sz w:val="24"/>
          <w:szCs w:val="24"/>
        </w:rPr>
        <w:t xml:space="preserve"> </w:t>
      </w:r>
      <w:r w:rsidRPr="00C20100">
        <w:t xml:space="preserve">Kitson, </w:t>
      </w:r>
      <w:r w:rsidRPr="00C20100">
        <w:rPr>
          <w:i/>
        </w:rPr>
        <w:t xml:space="preserve">Directing Operations </w:t>
      </w:r>
      <w:r w:rsidRPr="00C20100">
        <w:t>p11-2, 43-4 &amp; 113</w:t>
      </w:r>
    </w:p>
  </w:footnote>
  <w:footnote w:id="211">
    <w:p w:rsidR="006F3039" w:rsidRDefault="006F3039">
      <w:pPr>
        <w:pStyle w:val="FootnoteText"/>
      </w:pPr>
      <w:r>
        <w:rPr>
          <w:rStyle w:val="FootnoteReference"/>
        </w:rPr>
        <w:footnoteRef/>
      </w:r>
      <w:r>
        <w:t xml:space="preserve"> </w:t>
      </w:r>
      <w:r w:rsidRPr="00475820">
        <w:t xml:space="preserve">de la Billière, </w:t>
      </w:r>
      <w:r w:rsidRPr="00475820">
        <w:rPr>
          <w:i/>
        </w:rPr>
        <w:t>Looking for Trouble</w:t>
      </w:r>
      <w:r w:rsidRPr="00475820">
        <w:rPr>
          <w:sz w:val="24"/>
          <w:szCs w:val="24"/>
        </w:rPr>
        <w:t xml:space="preserve"> </w:t>
      </w:r>
      <w:r w:rsidRPr="00475820">
        <w:t>p281</w:t>
      </w:r>
    </w:p>
  </w:footnote>
  <w:footnote w:id="212">
    <w:p w:rsidR="006F3039" w:rsidRDefault="006F3039">
      <w:pPr>
        <w:pStyle w:val="FootnoteText"/>
      </w:pPr>
      <w:r>
        <w:rPr>
          <w:rStyle w:val="FootnoteReference"/>
        </w:rPr>
        <w:footnoteRef/>
      </w:r>
      <w:r>
        <w:t xml:space="preserve"> </w:t>
      </w:r>
      <w:r w:rsidRPr="00C20100">
        <w:t xml:space="preserve">Dannatt, </w:t>
      </w:r>
      <w:r w:rsidRPr="00C20100">
        <w:rPr>
          <w:i/>
        </w:rPr>
        <w:t>Boots on the Ground</w:t>
      </w:r>
      <w:r>
        <w:rPr>
          <w:i/>
        </w:rPr>
        <w:t xml:space="preserve"> </w:t>
      </w:r>
      <w:r w:rsidRPr="00C20100">
        <w:t>p16, 115, 130, 168-9, 210-6, 233-4, 288-9, 323, 345</w:t>
      </w:r>
    </w:p>
  </w:footnote>
  <w:footnote w:id="213">
    <w:p w:rsidR="006F3039" w:rsidRDefault="006F3039">
      <w:pPr>
        <w:pStyle w:val="FootnoteText"/>
      </w:pPr>
      <w:r>
        <w:rPr>
          <w:rStyle w:val="FootnoteReference"/>
        </w:rPr>
        <w:footnoteRef/>
      </w:r>
      <w:r>
        <w:t xml:space="preserve"> </w:t>
      </w:r>
      <w:r w:rsidRPr="00875E7B">
        <w:t xml:space="preserve">Osanka ‘Preface’ in Osanka, (ed.) </w:t>
      </w:r>
      <w:r w:rsidRPr="00875E7B">
        <w:rPr>
          <w:i/>
        </w:rPr>
        <w:t>Modern Guerrilla Warfare</w:t>
      </w:r>
      <w:r w:rsidRPr="00875E7B">
        <w:t xml:space="preserve"> </w:t>
      </w:r>
      <w:proofErr w:type="spellStart"/>
      <w:r w:rsidRPr="00875E7B">
        <w:t>pxii</w:t>
      </w:r>
      <w:proofErr w:type="spellEnd"/>
    </w:p>
  </w:footnote>
  <w:footnote w:id="214">
    <w:p w:rsidR="006F3039" w:rsidRDefault="006F3039">
      <w:pPr>
        <w:pStyle w:val="FootnoteText"/>
      </w:pPr>
      <w:r>
        <w:rPr>
          <w:rStyle w:val="FootnoteReference"/>
        </w:rPr>
        <w:footnoteRef/>
      </w:r>
      <w:r>
        <w:t xml:space="preserve"> ibid</w:t>
      </w:r>
    </w:p>
  </w:footnote>
  <w:footnote w:id="215">
    <w:p w:rsidR="006F3039" w:rsidRDefault="006F3039">
      <w:pPr>
        <w:pStyle w:val="FootnoteText"/>
      </w:pPr>
      <w:r>
        <w:rPr>
          <w:rStyle w:val="FootnoteReference"/>
        </w:rPr>
        <w:footnoteRef/>
      </w:r>
      <w:r>
        <w:t xml:space="preserve"> Chaliand, &amp;</w:t>
      </w:r>
      <w:r w:rsidRPr="00C20100">
        <w:t xml:space="preserve"> Blin, (ed.) </w:t>
      </w:r>
      <w:r w:rsidRPr="00C20100">
        <w:rPr>
          <w:i/>
        </w:rPr>
        <w:t>The History of Te</w:t>
      </w:r>
      <w:r>
        <w:rPr>
          <w:i/>
        </w:rPr>
        <w:t>rrorism</w:t>
      </w:r>
    </w:p>
  </w:footnote>
  <w:footnote w:id="216">
    <w:p w:rsidR="006F3039" w:rsidRPr="00E34650" w:rsidRDefault="006F3039">
      <w:pPr>
        <w:pStyle w:val="FootnoteText"/>
      </w:pPr>
      <w:r>
        <w:rPr>
          <w:rStyle w:val="FootnoteReference"/>
        </w:rPr>
        <w:footnoteRef/>
      </w:r>
      <w:r>
        <w:t xml:space="preserve"> </w:t>
      </w:r>
      <w:r w:rsidRPr="00C20100">
        <w:t xml:space="preserve">Boot, </w:t>
      </w:r>
      <w:r w:rsidRPr="00C20100">
        <w:rPr>
          <w:i/>
        </w:rPr>
        <w:t>Invisible Armies</w:t>
      </w:r>
      <w:r w:rsidRPr="00C20100">
        <w:t xml:space="preserve"> p418</w:t>
      </w:r>
      <w:r>
        <w:t xml:space="preserve"> &amp; Bramall,</w:t>
      </w:r>
      <w:r w:rsidRPr="00EB02F8">
        <w:t xml:space="preserve"> </w:t>
      </w:r>
      <w:r w:rsidRPr="00EB02F8">
        <w:rPr>
          <w:i/>
        </w:rPr>
        <w:t xml:space="preserve">The Bramall Papers </w:t>
      </w:r>
      <w:r>
        <w:t>p259-265</w:t>
      </w:r>
    </w:p>
  </w:footnote>
  <w:footnote w:id="217">
    <w:p w:rsidR="006F3039" w:rsidRDefault="006F3039">
      <w:pPr>
        <w:pStyle w:val="FootnoteText"/>
      </w:pPr>
      <w:r>
        <w:rPr>
          <w:rStyle w:val="FootnoteReference"/>
        </w:rPr>
        <w:footnoteRef/>
      </w:r>
      <w:r>
        <w:t xml:space="preserve"> </w:t>
      </w:r>
      <w:r w:rsidRPr="00C20100">
        <w:t>A. Al</w:t>
      </w:r>
      <w:r>
        <w:t>derson ‘Britain’ in Rid, &amp;</w:t>
      </w:r>
      <w:r w:rsidRPr="00C20100">
        <w:t xml:space="preserve"> Keaney, (ed.) </w:t>
      </w:r>
      <w:r w:rsidRPr="00C20100">
        <w:rPr>
          <w:i/>
        </w:rPr>
        <w:t xml:space="preserve">Understanding Counterinsurgency </w:t>
      </w:r>
      <w:r w:rsidRPr="00C20100">
        <w:t>p30</w:t>
      </w:r>
    </w:p>
  </w:footnote>
  <w:footnote w:id="218">
    <w:p w:rsidR="006F3039" w:rsidRDefault="006F3039">
      <w:pPr>
        <w:pStyle w:val="FootnoteText"/>
      </w:pPr>
      <w:r>
        <w:rPr>
          <w:rStyle w:val="FootnoteReference"/>
        </w:rPr>
        <w:footnoteRef/>
      </w:r>
      <w:r>
        <w:t xml:space="preserve"> ibid</w:t>
      </w:r>
    </w:p>
  </w:footnote>
  <w:footnote w:id="219">
    <w:p w:rsidR="006F3039" w:rsidRPr="00777011" w:rsidRDefault="006F3039">
      <w:pPr>
        <w:pStyle w:val="FootnoteText"/>
        <w:rPr>
          <w:b/>
          <w:bCs/>
        </w:rPr>
      </w:pPr>
      <w:r>
        <w:rPr>
          <w:rStyle w:val="FootnoteReference"/>
        </w:rPr>
        <w:footnoteRef/>
      </w:r>
      <w:r>
        <w:t xml:space="preserve"> J. Stevenson, IISS</w:t>
      </w:r>
      <w:r w:rsidRPr="00777011">
        <w:t>, ‘</w:t>
      </w:r>
      <w:r w:rsidRPr="00777011">
        <w:rPr>
          <w:bCs/>
        </w:rPr>
        <w:t>Does Brexit Threaten Peace in Northern Ireland?</w:t>
      </w:r>
      <w:r w:rsidRPr="00777011">
        <w:t>’</w:t>
      </w:r>
      <w:r>
        <w:t xml:space="preserve"> </w:t>
      </w:r>
      <w:r w:rsidRPr="00E12A43">
        <w:t xml:space="preserve">(2017). [online]. </w:t>
      </w:r>
      <w:r>
        <w:t xml:space="preserve">Available: </w:t>
      </w:r>
      <w:hyperlink r:id="rId39" w:history="1">
        <w:r w:rsidRPr="007B5193">
          <w:rPr>
            <w:rStyle w:val="Hyperlink"/>
          </w:rPr>
          <w:t>https://www.iiss.org/en/publications/survival/sections/2017-579b/survival--global-politics-and-strategy-june-july-2017-3a5f/59-3-08-stevenson-fc21</w:t>
        </w:r>
      </w:hyperlink>
      <w:r>
        <w:t xml:space="preserve"> &amp; E. Burke, RUSI, </w:t>
      </w:r>
      <w:r w:rsidRPr="00777011">
        <w:t>‘</w:t>
      </w:r>
      <w:r w:rsidRPr="00777011">
        <w:rPr>
          <w:bCs/>
        </w:rPr>
        <w:t>Northern Ireland’s Delicate Peace Process at Risk Should the UK Leave the European Union</w:t>
      </w:r>
      <w:r w:rsidRPr="00777011">
        <w:t>’</w:t>
      </w:r>
      <w:r>
        <w:t xml:space="preserve"> </w:t>
      </w:r>
      <w:r w:rsidRPr="00E12A43">
        <w:t xml:space="preserve">(2016). [online]. </w:t>
      </w:r>
      <w:r>
        <w:t xml:space="preserve">Available: </w:t>
      </w:r>
      <w:hyperlink r:id="rId40" w:history="1">
        <w:r w:rsidRPr="007B5193">
          <w:rPr>
            <w:rStyle w:val="Hyperlink"/>
          </w:rPr>
          <w:t>https://rusi.org/rusi-news/northern-ireland-delicate-peace-process-risk-should-uk-leave-european-union</w:t>
        </w:r>
      </w:hyperlink>
    </w:p>
  </w:footnote>
  <w:footnote w:id="220">
    <w:p w:rsidR="006F3039" w:rsidRDefault="006F3039">
      <w:pPr>
        <w:pStyle w:val="FootnoteText"/>
      </w:pPr>
      <w:r>
        <w:rPr>
          <w:rStyle w:val="FootnoteReference"/>
        </w:rPr>
        <w:footnoteRef/>
      </w:r>
      <w:r>
        <w:t xml:space="preserve"> </w:t>
      </w:r>
      <w:r w:rsidRPr="005B22D0">
        <w:t xml:space="preserve">Kilcullen, </w:t>
      </w:r>
      <w:r w:rsidRPr="005B22D0">
        <w:rPr>
          <w:i/>
        </w:rPr>
        <w:t>Blood Year</w:t>
      </w:r>
      <w:r>
        <w:t xml:space="preserve"> p13 &amp; 29-30</w:t>
      </w:r>
    </w:p>
  </w:footnote>
  <w:footnote w:id="221">
    <w:p w:rsidR="006F3039" w:rsidRPr="003D3FAD" w:rsidRDefault="006F3039">
      <w:pPr>
        <w:pStyle w:val="FootnoteText"/>
        <w:rPr>
          <w:b/>
          <w:bCs/>
        </w:rPr>
      </w:pPr>
      <w:r>
        <w:rPr>
          <w:rStyle w:val="FootnoteReference"/>
        </w:rPr>
        <w:footnoteRef/>
      </w:r>
      <w:r>
        <w:t xml:space="preserve"> S. R. Sloan, RUSI, ‘</w:t>
      </w:r>
      <w:r w:rsidRPr="003D3FAD">
        <w:rPr>
          <w:bCs/>
        </w:rPr>
        <w:t>Transatlantic Traumas: A discussion with Professor Stanley R. Sloan on the future of the West</w:t>
      </w:r>
      <w:r w:rsidRPr="003D3FAD">
        <w:t>’</w:t>
      </w:r>
      <w:r>
        <w:t xml:space="preserve"> </w:t>
      </w:r>
      <w:r w:rsidRPr="00E12A43">
        <w:t xml:space="preserve">(2018). [online]. </w:t>
      </w:r>
      <w:r>
        <w:t xml:space="preserve">Available: </w:t>
      </w:r>
      <w:hyperlink r:id="rId41" w:history="1">
        <w:r w:rsidRPr="007B5193">
          <w:rPr>
            <w:rStyle w:val="Hyperlink"/>
          </w:rPr>
          <w:t>https://rusi.org/event/transatlantic-traumas-discussion-professor-stanley-r-sloan-future-west</w:t>
        </w:r>
      </w:hyperlink>
      <w:r>
        <w:t xml:space="preserve"> &amp; RUSI, ‘</w:t>
      </w:r>
      <w:r w:rsidRPr="003D3FAD">
        <w:t>British defence may face a multilateral future</w:t>
      </w:r>
      <w:r>
        <w:t xml:space="preserve">’ </w:t>
      </w:r>
      <w:r w:rsidRPr="00E12A43">
        <w:t xml:space="preserve">(2009). [online]. </w:t>
      </w:r>
      <w:r>
        <w:t xml:space="preserve">Available: </w:t>
      </w:r>
      <w:hyperlink r:id="rId42" w:history="1">
        <w:r w:rsidRPr="007B5193">
          <w:rPr>
            <w:rStyle w:val="Hyperlink"/>
          </w:rPr>
          <w:t>https://rusi.org/rusi-news/british-defence-may-face-multilateral-future</w:t>
        </w:r>
      </w:hyperlink>
    </w:p>
  </w:footnote>
  <w:footnote w:id="222">
    <w:p w:rsidR="006F3039" w:rsidRDefault="006F3039">
      <w:pPr>
        <w:pStyle w:val="FootnoteText"/>
      </w:pPr>
      <w:r>
        <w:rPr>
          <w:rStyle w:val="FootnoteReference"/>
        </w:rPr>
        <w:footnoteRef/>
      </w:r>
      <w:r>
        <w:t xml:space="preserve"> M. Fitzpatrick, IISS, ‘T</w:t>
      </w:r>
      <w:r w:rsidRPr="00777011">
        <w:t>he increasing likelihood of war with North Korea</w:t>
      </w:r>
      <w:r>
        <w:t xml:space="preserve">’ </w:t>
      </w:r>
      <w:r w:rsidRPr="00E12A43">
        <w:t xml:space="preserve">(2017). [online]. </w:t>
      </w:r>
      <w:r>
        <w:t xml:space="preserve">Available: </w:t>
      </w:r>
      <w:hyperlink r:id="rId43" w:history="1">
        <w:r w:rsidRPr="007B5193">
          <w:rPr>
            <w:rStyle w:val="Hyperlink"/>
          </w:rPr>
          <w:t>https://www.iiss.org/en/politics%20and%20strategy/blogsections/2017-6dda/november-c6ba/the-likelihood-of-war-with-north-korea-4ea5</w:t>
        </w:r>
      </w:hyperlink>
      <w:r>
        <w:t xml:space="preserve"> &amp; </w:t>
      </w:r>
      <w:bookmarkStart w:id="56" w:name="_Hlk512027691"/>
      <w:r>
        <w:t>M. Chalmers, RUSI, ‘</w:t>
      </w:r>
      <w:r w:rsidRPr="00777011">
        <w:t>Preparing for War in Korea</w:t>
      </w:r>
      <w:r>
        <w:t xml:space="preserve">’ </w:t>
      </w:r>
      <w:r w:rsidRPr="00E12A43">
        <w:t xml:space="preserve">(2017). [online].  </w:t>
      </w:r>
      <w:r>
        <w:t xml:space="preserve">Available: </w:t>
      </w:r>
      <w:hyperlink r:id="rId44" w:history="1">
        <w:r w:rsidRPr="007B5193">
          <w:rPr>
            <w:rStyle w:val="Hyperlink"/>
          </w:rPr>
          <w:t>https://rusi.org/publication/whitehall-reports/preparing-war-korea</w:t>
        </w:r>
      </w:hyperlink>
      <w:bookmarkEnd w:id="56"/>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787609"/>
      <w:docPartObj>
        <w:docPartGallery w:val="Page Numbers (Top of Page)"/>
        <w:docPartUnique/>
      </w:docPartObj>
    </w:sdtPr>
    <w:sdtEndPr>
      <w:rPr>
        <w:noProof/>
      </w:rPr>
    </w:sdtEndPr>
    <w:sdtContent>
      <w:p w:rsidR="006F3039" w:rsidRDefault="006F3039">
        <w:pPr>
          <w:pStyle w:val="Header"/>
          <w:jc w:val="right"/>
        </w:pPr>
        <w:r>
          <w:fldChar w:fldCharType="begin"/>
        </w:r>
        <w:r>
          <w:instrText xml:space="preserve"> PAGE   \* MERGEFORMAT </w:instrText>
        </w:r>
        <w:r>
          <w:fldChar w:fldCharType="separate"/>
        </w:r>
        <w:r w:rsidR="001E0D68">
          <w:rPr>
            <w:noProof/>
          </w:rPr>
          <w:t>70</w:t>
        </w:r>
        <w:r>
          <w:rPr>
            <w:noProof/>
          </w:rPr>
          <w:fldChar w:fldCharType="end"/>
        </w:r>
      </w:p>
    </w:sdtContent>
  </w:sdt>
  <w:p w:rsidR="006F3039" w:rsidRDefault="006F30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yNrI0MDYyMjU1NzRV0lEKTi0uzszPAymwMK0FAH3ilPUtAAAA"/>
  </w:docVars>
  <w:rsids>
    <w:rsidRoot w:val="00A95041"/>
    <w:rsid w:val="00003BC4"/>
    <w:rsid w:val="0000546D"/>
    <w:rsid w:val="000063F4"/>
    <w:rsid w:val="00006AF8"/>
    <w:rsid w:val="00010D5B"/>
    <w:rsid w:val="0001639E"/>
    <w:rsid w:val="0001698E"/>
    <w:rsid w:val="000208A8"/>
    <w:rsid w:val="00025F58"/>
    <w:rsid w:val="00030504"/>
    <w:rsid w:val="00030FEF"/>
    <w:rsid w:val="000362CD"/>
    <w:rsid w:val="000366D7"/>
    <w:rsid w:val="00037D82"/>
    <w:rsid w:val="00041C8B"/>
    <w:rsid w:val="000470E1"/>
    <w:rsid w:val="000476B1"/>
    <w:rsid w:val="00047F1D"/>
    <w:rsid w:val="000505D3"/>
    <w:rsid w:val="00052A6B"/>
    <w:rsid w:val="0005367C"/>
    <w:rsid w:val="00056E63"/>
    <w:rsid w:val="0005718C"/>
    <w:rsid w:val="00063775"/>
    <w:rsid w:val="00065D25"/>
    <w:rsid w:val="00066C28"/>
    <w:rsid w:val="000704F9"/>
    <w:rsid w:val="00073568"/>
    <w:rsid w:val="00073D5B"/>
    <w:rsid w:val="000804F8"/>
    <w:rsid w:val="000819B6"/>
    <w:rsid w:val="000833E4"/>
    <w:rsid w:val="0008361C"/>
    <w:rsid w:val="0008593B"/>
    <w:rsid w:val="00085AF3"/>
    <w:rsid w:val="0008643F"/>
    <w:rsid w:val="00093672"/>
    <w:rsid w:val="00095F31"/>
    <w:rsid w:val="00096E5F"/>
    <w:rsid w:val="000A0D68"/>
    <w:rsid w:val="000A3104"/>
    <w:rsid w:val="000A3561"/>
    <w:rsid w:val="000A6457"/>
    <w:rsid w:val="000A7D28"/>
    <w:rsid w:val="000B28F3"/>
    <w:rsid w:val="000B3C09"/>
    <w:rsid w:val="000B3E1A"/>
    <w:rsid w:val="000B5DB7"/>
    <w:rsid w:val="000B6BDC"/>
    <w:rsid w:val="000B7053"/>
    <w:rsid w:val="000C0E30"/>
    <w:rsid w:val="000C30D8"/>
    <w:rsid w:val="000C4FE6"/>
    <w:rsid w:val="000C7087"/>
    <w:rsid w:val="000C7FE2"/>
    <w:rsid w:val="000D1443"/>
    <w:rsid w:val="000D2500"/>
    <w:rsid w:val="000D330E"/>
    <w:rsid w:val="000D43E8"/>
    <w:rsid w:val="000D65E5"/>
    <w:rsid w:val="000D6D53"/>
    <w:rsid w:val="000D7CD9"/>
    <w:rsid w:val="000E3C9D"/>
    <w:rsid w:val="000E53B1"/>
    <w:rsid w:val="000E566C"/>
    <w:rsid w:val="000F1315"/>
    <w:rsid w:val="000F46DC"/>
    <w:rsid w:val="00103CCB"/>
    <w:rsid w:val="00105504"/>
    <w:rsid w:val="00105F9C"/>
    <w:rsid w:val="001073CD"/>
    <w:rsid w:val="0011160C"/>
    <w:rsid w:val="00111B36"/>
    <w:rsid w:val="0011368E"/>
    <w:rsid w:val="00115DEA"/>
    <w:rsid w:val="0011722B"/>
    <w:rsid w:val="00117CB1"/>
    <w:rsid w:val="001244DC"/>
    <w:rsid w:val="001252C7"/>
    <w:rsid w:val="001324BF"/>
    <w:rsid w:val="001373DF"/>
    <w:rsid w:val="001435A4"/>
    <w:rsid w:val="0015368C"/>
    <w:rsid w:val="0015546A"/>
    <w:rsid w:val="0015662B"/>
    <w:rsid w:val="0015669F"/>
    <w:rsid w:val="00157FAF"/>
    <w:rsid w:val="00161555"/>
    <w:rsid w:val="00161F83"/>
    <w:rsid w:val="0016395A"/>
    <w:rsid w:val="0016663E"/>
    <w:rsid w:val="001735FC"/>
    <w:rsid w:val="001739F1"/>
    <w:rsid w:val="001777FD"/>
    <w:rsid w:val="00182911"/>
    <w:rsid w:val="00182D3B"/>
    <w:rsid w:val="001830CE"/>
    <w:rsid w:val="0018579B"/>
    <w:rsid w:val="001861FD"/>
    <w:rsid w:val="00193694"/>
    <w:rsid w:val="001A1642"/>
    <w:rsid w:val="001A3B45"/>
    <w:rsid w:val="001A75D8"/>
    <w:rsid w:val="001A7616"/>
    <w:rsid w:val="001B05AF"/>
    <w:rsid w:val="001B06EB"/>
    <w:rsid w:val="001B0E30"/>
    <w:rsid w:val="001B104E"/>
    <w:rsid w:val="001B2CFD"/>
    <w:rsid w:val="001B3B74"/>
    <w:rsid w:val="001B3E8A"/>
    <w:rsid w:val="001B4625"/>
    <w:rsid w:val="001B4D78"/>
    <w:rsid w:val="001B53A3"/>
    <w:rsid w:val="001B65BF"/>
    <w:rsid w:val="001B65CF"/>
    <w:rsid w:val="001C0639"/>
    <w:rsid w:val="001C437D"/>
    <w:rsid w:val="001C5CF2"/>
    <w:rsid w:val="001D3422"/>
    <w:rsid w:val="001D6880"/>
    <w:rsid w:val="001E02E8"/>
    <w:rsid w:val="001E0D68"/>
    <w:rsid w:val="001E1EE6"/>
    <w:rsid w:val="001E57F7"/>
    <w:rsid w:val="001F0051"/>
    <w:rsid w:val="001F0488"/>
    <w:rsid w:val="001F273E"/>
    <w:rsid w:val="001F4936"/>
    <w:rsid w:val="00202422"/>
    <w:rsid w:val="0020391D"/>
    <w:rsid w:val="002039F9"/>
    <w:rsid w:val="00206493"/>
    <w:rsid w:val="0020683F"/>
    <w:rsid w:val="00212916"/>
    <w:rsid w:val="00214903"/>
    <w:rsid w:val="0022034E"/>
    <w:rsid w:val="002222D6"/>
    <w:rsid w:val="002248B2"/>
    <w:rsid w:val="00224B33"/>
    <w:rsid w:val="00226238"/>
    <w:rsid w:val="00226D4F"/>
    <w:rsid w:val="002278F0"/>
    <w:rsid w:val="00230C5D"/>
    <w:rsid w:val="00232238"/>
    <w:rsid w:val="00232728"/>
    <w:rsid w:val="002358D5"/>
    <w:rsid w:val="00235E1B"/>
    <w:rsid w:val="00236342"/>
    <w:rsid w:val="00241B32"/>
    <w:rsid w:val="0024200F"/>
    <w:rsid w:val="002426A3"/>
    <w:rsid w:val="00243619"/>
    <w:rsid w:val="00244BE8"/>
    <w:rsid w:val="00245031"/>
    <w:rsid w:val="00245279"/>
    <w:rsid w:val="002539BB"/>
    <w:rsid w:val="00255BB4"/>
    <w:rsid w:val="00256500"/>
    <w:rsid w:val="0026208A"/>
    <w:rsid w:val="00263441"/>
    <w:rsid w:val="00265618"/>
    <w:rsid w:val="00274075"/>
    <w:rsid w:val="00275A71"/>
    <w:rsid w:val="00275C68"/>
    <w:rsid w:val="00277F81"/>
    <w:rsid w:val="0028036E"/>
    <w:rsid w:val="00280696"/>
    <w:rsid w:val="00280EE9"/>
    <w:rsid w:val="00283CD2"/>
    <w:rsid w:val="00284626"/>
    <w:rsid w:val="00284DDC"/>
    <w:rsid w:val="00285354"/>
    <w:rsid w:val="00285754"/>
    <w:rsid w:val="002860A7"/>
    <w:rsid w:val="00287988"/>
    <w:rsid w:val="00292427"/>
    <w:rsid w:val="0029245F"/>
    <w:rsid w:val="00293620"/>
    <w:rsid w:val="00296421"/>
    <w:rsid w:val="002A34D6"/>
    <w:rsid w:val="002A4602"/>
    <w:rsid w:val="002A626E"/>
    <w:rsid w:val="002A6E7E"/>
    <w:rsid w:val="002B1D13"/>
    <w:rsid w:val="002B2DD0"/>
    <w:rsid w:val="002B725F"/>
    <w:rsid w:val="002C135A"/>
    <w:rsid w:val="002C1D4C"/>
    <w:rsid w:val="002C6589"/>
    <w:rsid w:val="002C6AE7"/>
    <w:rsid w:val="002D1FD1"/>
    <w:rsid w:val="002D2E6E"/>
    <w:rsid w:val="002D37B5"/>
    <w:rsid w:val="002D5402"/>
    <w:rsid w:val="002D5611"/>
    <w:rsid w:val="002D5E65"/>
    <w:rsid w:val="002E00BC"/>
    <w:rsid w:val="002E02EA"/>
    <w:rsid w:val="002F0EBD"/>
    <w:rsid w:val="002F1461"/>
    <w:rsid w:val="002F2D56"/>
    <w:rsid w:val="002F39A9"/>
    <w:rsid w:val="002F426D"/>
    <w:rsid w:val="002F51A7"/>
    <w:rsid w:val="00300456"/>
    <w:rsid w:val="00301F08"/>
    <w:rsid w:val="00302D3B"/>
    <w:rsid w:val="0030358B"/>
    <w:rsid w:val="003049AE"/>
    <w:rsid w:val="00305A21"/>
    <w:rsid w:val="003106D0"/>
    <w:rsid w:val="003143D4"/>
    <w:rsid w:val="00314DCD"/>
    <w:rsid w:val="0032057B"/>
    <w:rsid w:val="003212C4"/>
    <w:rsid w:val="0032227B"/>
    <w:rsid w:val="00323BEE"/>
    <w:rsid w:val="003244B7"/>
    <w:rsid w:val="00324854"/>
    <w:rsid w:val="003259A8"/>
    <w:rsid w:val="00326EC4"/>
    <w:rsid w:val="00330F7B"/>
    <w:rsid w:val="003325A9"/>
    <w:rsid w:val="0033475F"/>
    <w:rsid w:val="00335C83"/>
    <w:rsid w:val="00336CB7"/>
    <w:rsid w:val="00337645"/>
    <w:rsid w:val="0034015C"/>
    <w:rsid w:val="00340385"/>
    <w:rsid w:val="00344BAC"/>
    <w:rsid w:val="00345150"/>
    <w:rsid w:val="00347824"/>
    <w:rsid w:val="00347ABE"/>
    <w:rsid w:val="003500B3"/>
    <w:rsid w:val="003533C5"/>
    <w:rsid w:val="0035699B"/>
    <w:rsid w:val="00360458"/>
    <w:rsid w:val="00360B6D"/>
    <w:rsid w:val="003621C0"/>
    <w:rsid w:val="0036305A"/>
    <w:rsid w:val="0037046F"/>
    <w:rsid w:val="00374DE6"/>
    <w:rsid w:val="003772D0"/>
    <w:rsid w:val="0038152E"/>
    <w:rsid w:val="00382A14"/>
    <w:rsid w:val="00382CA7"/>
    <w:rsid w:val="00390645"/>
    <w:rsid w:val="0039287B"/>
    <w:rsid w:val="00393999"/>
    <w:rsid w:val="00393AC9"/>
    <w:rsid w:val="00397CAA"/>
    <w:rsid w:val="003A05B4"/>
    <w:rsid w:val="003A396D"/>
    <w:rsid w:val="003A433E"/>
    <w:rsid w:val="003A63B5"/>
    <w:rsid w:val="003B05FD"/>
    <w:rsid w:val="003B155E"/>
    <w:rsid w:val="003B4AD2"/>
    <w:rsid w:val="003B618A"/>
    <w:rsid w:val="003B7773"/>
    <w:rsid w:val="003C146B"/>
    <w:rsid w:val="003C19F5"/>
    <w:rsid w:val="003C3F17"/>
    <w:rsid w:val="003C5225"/>
    <w:rsid w:val="003C6470"/>
    <w:rsid w:val="003C7A8F"/>
    <w:rsid w:val="003D2BBC"/>
    <w:rsid w:val="003D3977"/>
    <w:rsid w:val="003D3E53"/>
    <w:rsid w:val="003D3FAD"/>
    <w:rsid w:val="003D43B9"/>
    <w:rsid w:val="003D4796"/>
    <w:rsid w:val="003D4A22"/>
    <w:rsid w:val="003D62C7"/>
    <w:rsid w:val="003E06D5"/>
    <w:rsid w:val="003E5EBB"/>
    <w:rsid w:val="003F0C70"/>
    <w:rsid w:val="003F1C6F"/>
    <w:rsid w:val="003F1E6C"/>
    <w:rsid w:val="003F2A1D"/>
    <w:rsid w:val="003F6091"/>
    <w:rsid w:val="003F667A"/>
    <w:rsid w:val="003F6C7E"/>
    <w:rsid w:val="004003F8"/>
    <w:rsid w:val="00401CE4"/>
    <w:rsid w:val="00406310"/>
    <w:rsid w:val="00406A5A"/>
    <w:rsid w:val="00407D49"/>
    <w:rsid w:val="00410B5A"/>
    <w:rsid w:val="00412580"/>
    <w:rsid w:val="00412A2E"/>
    <w:rsid w:val="00415757"/>
    <w:rsid w:val="004161FE"/>
    <w:rsid w:val="0042589B"/>
    <w:rsid w:val="00427EDC"/>
    <w:rsid w:val="00430604"/>
    <w:rsid w:val="00432D70"/>
    <w:rsid w:val="004356F4"/>
    <w:rsid w:val="00435DF8"/>
    <w:rsid w:val="00437F15"/>
    <w:rsid w:val="00440431"/>
    <w:rsid w:val="00440CB2"/>
    <w:rsid w:val="004453C7"/>
    <w:rsid w:val="00446C25"/>
    <w:rsid w:val="00454D35"/>
    <w:rsid w:val="00457951"/>
    <w:rsid w:val="00460E94"/>
    <w:rsid w:val="00461485"/>
    <w:rsid w:val="00462D52"/>
    <w:rsid w:val="0046301B"/>
    <w:rsid w:val="00467651"/>
    <w:rsid w:val="0047073D"/>
    <w:rsid w:val="00475178"/>
    <w:rsid w:val="00475820"/>
    <w:rsid w:val="00484127"/>
    <w:rsid w:val="004848BE"/>
    <w:rsid w:val="00484C6F"/>
    <w:rsid w:val="0048770A"/>
    <w:rsid w:val="0049419B"/>
    <w:rsid w:val="00494552"/>
    <w:rsid w:val="004953EF"/>
    <w:rsid w:val="004A068F"/>
    <w:rsid w:val="004B0718"/>
    <w:rsid w:val="004B0C90"/>
    <w:rsid w:val="004B386C"/>
    <w:rsid w:val="004B38DC"/>
    <w:rsid w:val="004B5807"/>
    <w:rsid w:val="004B5BF2"/>
    <w:rsid w:val="004C0F6C"/>
    <w:rsid w:val="004C131E"/>
    <w:rsid w:val="004C1682"/>
    <w:rsid w:val="004C1865"/>
    <w:rsid w:val="004C31D8"/>
    <w:rsid w:val="004C5B5C"/>
    <w:rsid w:val="004C7C29"/>
    <w:rsid w:val="004D15D1"/>
    <w:rsid w:val="004D2A14"/>
    <w:rsid w:val="004D5572"/>
    <w:rsid w:val="004D6764"/>
    <w:rsid w:val="004E031E"/>
    <w:rsid w:val="004E3B18"/>
    <w:rsid w:val="004E565D"/>
    <w:rsid w:val="004E72CA"/>
    <w:rsid w:val="004F1BE0"/>
    <w:rsid w:val="004F21CE"/>
    <w:rsid w:val="004F5785"/>
    <w:rsid w:val="004F6095"/>
    <w:rsid w:val="00500E51"/>
    <w:rsid w:val="00504912"/>
    <w:rsid w:val="00506A69"/>
    <w:rsid w:val="005105A7"/>
    <w:rsid w:val="005106B7"/>
    <w:rsid w:val="00511323"/>
    <w:rsid w:val="00512FDA"/>
    <w:rsid w:val="005156C1"/>
    <w:rsid w:val="00516DB2"/>
    <w:rsid w:val="00522C25"/>
    <w:rsid w:val="00522D71"/>
    <w:rsid w:val="005239CD"/>
    <w:rsid w:val="00524D42"/>
    <w:rsid w:val="0052554B"/>
    <w:rsid w:val="005258B4"/>
    <w:rsid w:val="00526B8C"/>
    <w:rsid w:val="005309D0"/>
    <w:rsid w:val="00532160"/>
    <w:rsid w:val="00537414"/>
    <w:rsid w:val="005379C5"/>
    <w:rsid w:val="00537A73"/>
    <w:rsid w:val="00542B11"/>
    <w:rsid w:val="00543BC4"/>
    <w:rsid w:val="00543ED7"/>
    <w:rsid w:val="00545BF9"/>
    <w:rsid w:val="005464B6"/>
    <w:rsid w:val="005505D6"/>
    <w:rsid w:val="00561160"/>
    <w:rsid w:val="00562264"/>
    <w:rsid w:val="00562B46"/>
    <w:rsid w:val="005643F8"/>
    <w:rsid w:val="00564577"/>
    <w:rsid w:val="00564CF6"/>
    <w:rsid w:val="00566FAE"/>
    <w:rsid w:val="0057016E"/>
    <w:rsid w:val="00572A0D"/>
    <w:rsid w:val="00574143"/>
    <w:rsid w:val="005742D8"/>
    <w:rsid w:val="00575112"/>
    <w:rsid w:val="00577B6B"/>
    <w:rsid w:val="00577CB0"/>
    <w:rsid w:val="00580C2B"/>
    <w:rsid w:val="00581910"/>
    <w:rsid w:val="00582F7B"/>
    <w:rsid w:val="0058378C"/>
    <w:rsid w:val="00585281"/>
    <w:rsid w:val="00590D32"/>
    <w:rsid w:val="00592739"/>
    <w:rsid w:val="00593E5E"/>
    <w:rsid w:val="00593EBE"/>
    <w:rsid w:val="0059460C"/>
    <w:rsid w:val="00594E77"/>
    <w:rsid w:val="00597007"/>
    <w:rsid w:val="005A05E9"/>
    <w:rsid w:val="005A0B37"/>
    <w:rsid w:val="005A1524"/>
    <w:rsid w:val="005A67EB"/>
    <w:rsid w:val="005B22D0"/>
    <w:rsid w:val="005B2AA2"/>
    <w:rsid w:val="005B326C"/>
    <w:rsid w:val="005B51D4"/>
    <w:rsid w:val="005B5384"/>
    <w:rsid w:val="005C13CD"/>
    <w:rsid w:val="005C599B"/>
    <w:rsid w:val="005D333D"/>
    <w:rsid w:val="005D7A74"/>
    <w:rsid w:val="005E00B5"/>
    <w:rsid w:val="005E2F80"/>
    <w:rsid w:val="005E3893"/>
    <w:rsid w:val="005E7A02"/>
    <w:rsid w:val="005F07A9"/>
    <w:rsid w:val="005F1154"/>
    <w:rsid w:val="005F2521"/>
    <w:rsid w:val="005F270C"/>
    <w:rsid w:val="0060573F"/>
    <w:rsid w:val="00605DD5"/>
    <w:rsid w:val="00606101"/>
    <w:rsid w:val="006166F0"/>
    <w:rsid w:val="00616C7A"/>
    <w:rsid w:val="006217DD"/>
    <w:rsid w:val="006226AE"/>
    <w:rsid w:val="00623D6B"/>
    <w:rsid w:val="006242A6"/>
    <w:rsid w:val="00625402"/>
    <w:rsid w:val="0062670F"/>
    <w:rsid w:val="006321C3"/>
    <w:rsid w:val="00632242"/>
    <w:rsid w:val="006354C6"/>
    <w:rsid w:val="006402B6"/>
    <w:rsid w:val="006422A3"/>
    <w:rsid w:val="00645350"/>
    <w:rsid w:val="0064735A"/>
    <w:rsid w:val="006527E4"/>
    <w:rsid w:val="0065483D"/>
    <w:rsid w:val="006561D9"/>
    <w:rsid w:val="00656A97"/>
    <w:rsid w:val="00662BF5"/>
    <w:rsid w:val="00670C9B"/>
    <w:rsid w:val="006712B5"/>
    <w:rsid w:val="0067170E"/>
    <w:rsid w:val="00672BA7"/>
    <w:rsid w:val="00672E4E"/>
    <w:rsid w:val="006732AF"/>
    <w:rsid w:val="006816A5"/>
    <w:rsid w:val="00682986"/>
    <w:rsid w:val="00683B52"/>
    <w:rsid w:val="00683F6C"/>
    <w:rsid w:val="00685D2D"/>
    <w:rsid w:val="00686D3D"/>
    <w:rsid w:val="00687AAB"/>
    <w:rsid w:val="00687D2A"/>
    <w:rsid w:val="00692B38"/>
    <w:rsid w:val="00694D5D"/>
    <w:rsid w:val="006A0900"/>
    <w:rsid w:val="006A165D"/>
    <w:rsid w:val="006A2B9A"/>
    <w:rsid w:val="006A4782"/>
    <w:rsid w:val="006A71FC"/>
    <w:rsid w:val="006B1D35"/>
    <w:rsid w:val="006C01F6"/>
    <w:rsid w:val="006C311F"/>
    <w:rsid w:val="006C39D9"/>
    <w:rsid w:val="006C3AF3"/>
    <w:rsid w:val="006C5AAC"/>
    <w:rsid w:val="006C6D37"/>
    <w:rsid w:val="006C7262"/>
    <w:rsid w:val="006D0839"/>
    <w:rsid w:val="006D33FF"/>
    <w:rsid w:val="006D495D"/>
    <w:rsid w:val="006D5D4B"/>
    <w:rsid w:val="006E1640"/>
    <w:rsid w:val="006E2305"/>
    <w:rsid w:val="006E2A35"/>
    <w:rsid w:val="006E3E71"/>
    <w:rsid w:val="006E6974"/>
    <w:rsid w:val="006F0F0E"/>
    <w:rsid w:val="006F1319"/>
    <w:rsid w:val="006F264C"/>
    <w:rsid w:val="006F2825"/>
    <w:rsid w:val="006F3039"/>
    <w:rsid w:val="006F3FE0"/>
    <w:rsid w:val="006F42C4"/>
    <w:rsid w:val="006F456B"/>
    <w:rsid w:val="006F4CDC"/>
    <w:rsid w:val="006F716A"/>
    <w:rsid w:val="00700A53"/>
    <w:rsid w:val="007019CF"/>
    <w:rsid w:val="0071000A"/>
    <w:rsid w:val="007133ED"/>
    <w:rsid w:val="00716C6E"/>
    <w:rsid w:val="0072032B"/>
    <w:rsid w:val="00724B1A"/>
    <w:rsid w:val="00727AD4"/>
    <w:rsid w:val="00730404"/>
    <w:rsid w:val="0073176D"/>
    <w:rsid w:val="0073191F"/>
    <w:rsid w:val="00731B66"/>
    <w:rsid w:val="00734E53"/>
    <w:rsid w:val="00736AD8"/>
    <w:rsid w:val="00742B43"/>
    <w:rsid w:val="007433F5"/>
    <w:rsid w:val="00745B76"/>
    <w:rsid w:val="00752C60"/>
    <w:rsid w:val="00753011"/>
    <w:rsid w:val="00753284"/>
    <w:rsid w:val="007578B4"/>
    <w:rsid w:val="00767E0D"/>
    <w:rsid w:val="00771C08"/>
    <w:rsid w:val="00772457"/>
    <w:rsid w:val="0077455D"/>
    <w:rsid w:val="00776F44"/>
    <w:rsid w:val="00777011"/>
    <w:rsid w:val="00784E00"/>
    <w:rsid w:val="007860D8"/>
    <w:rsid w:val="00786A1A"/>
    <w:rsid w:val="007871D8"/>
    <w:rsid w:val="007907CB"/>
    <w:rsid w:val="00795FD4"/>
    <w:rsid w:val="00796D57"/>
    <w:rsid w:val="00797113"/>
    <w:rsid w:val="007A007D"/>
    <w:rsid w:val="007A1DBA"/>
    <w:rsid w:val="007A1EC2"/>
    <w:rsid w:val="007A31C5"/>
    <w:rsid w:val="007A3625"/>
    <w:rsid w:val="007A3B23"/>
    <w:rsid w:val="007A6452"/>
    <w:rsid w:val="007A73ED"/>
    <w:rsid w:val="007B108E"/>
    <w:rsid w:val="007B17A3"/>
    <w:rsid w:val="007B1D64"/>
    <w:rsid w:val="007B3E89"/>
    <w:rsid w:val="007B4622"/>
    <w:rsid w:val="007C1AD3"/>
    <w:rsid w:val="007D251D"/>
    <w:rsid w:val="007D3C5C"/>
    <w:rsid w:val="007E5A79"/>
    <w:rsid w:val="007E5D1A"/>
    <w:rsid w:val="007E797B"/>
    <w:rsid w:val="007F0FDE"/>
    <w:rsid w:val="007F4029"/>
    <w:rsid w:val="007F49CE"/>
    <w:rsid w:val="00800B5B"/>
    <w:rsid w:val="00803649"/>
    <w:rsid w:val="00811AAC"/>
    <w:rsid w:val="0081296E"/>
    <w:rsid w:val="00814C64"/>
    <w:rsid w:val="008159DF"/>
    <w:rsid w:val="0082134D"/>
    <w:rsid w:val="00823595"/>
    <w:rsid w:val="00825197"/>
    <w:rsid w:val="00831BA1"/>
    <w:rsid w:val="008336F8"/>
    <w:rsid w:val="00833FD4"/>
    <w:rsid w:val="00835179"/>
    <w:rsid w:val="00837E3C"/>
    <w:rsid w:val="008412B6"/>
    <w:rsid w:val="008443ED"/>
    <w:rsid w:val="008449BB"/>
    <w:rsid w:val="00845CBF"/>
    <w:rsid w:val="00851652"/>
    <w:rsid w:val="0085305F"/>
    <w:rsid w:val="0085440C"/>
    <w:rsid w:val="0085798A"/>
    <w:rsid w:val="008602D6"/>
    <w:rsid w:val="00860B1F"/>
    <w:rsid w:val="0086208C"/>
    <w:rsid w:val="008622A6"/>
    <w:rsid w:val="00862466"/>
    <w:rsid w:val="00864159"/>
    <w:rsid w:val="00872A38"/>
    <w:rsid w:val="0087308B"/>
    <w:rsid w:val="008736E4"/>
    <w:rsid w:val="00874C15"/>
    <w:rsid w:val="00875719"/>
    <w:rsid w:val="00875E7B"/>
    <w:rsid w:val="00881C3B"/>
    <w:rsid w:val="0088716B"/>
    <w:rsid w:val="00887259"/>
    <w:rsid w:val="0088726C"/>
    <w:rsid w:val="00890C74"/>
    <w:rsid w:val="00890DA2"/>
    <w:rsid w:val="00891CC0"/>
    <w:rsid w:val="0089212B"/>
    <w:rsid w:val="0089303C"/>
    <w:rsid w:val="008931C9"/>
    <w:rsid w:val="00893283"/>
    <w:rsid w:val="00893C15"/>
    <w:rsid w:val="00894A42"/>
    <w:rsid w:val="00896F79"/>
    <w:rsid w:val="008A067A"/>
    <w:rsid w:val="008A0715"/>
    <w:rsid w:val="008A1D0A"/>
    <w:rsid w:val="008A1D35"/>
    <w:rsid w:val="008A1FFA"/>
    <w:rsid w:val="008A337E"/>
    <w:rsid w:val="008A36F3"/>
    <w:rsid w:val="008A69B3"/>
    <w:rsid w:val="008A76A8"/>
    <w:rsid w:val="008B0C21"/>
    <w:rsid w:val="008B0D29"/>
    <w:rsid w:val="008B4F48"/>
    <w:rsid w:val="008C0987"/>
    <w:rsid w:val="008C12A3"/>
    <w:rsid w:val="008C38CF"/>
    <w:rsid w:val="008C3F93"/>
    <w:rsid w:val="008C551C"/>
    <w:rsid w:val="008C606D"/>
    <w:rsid w:val="008D16A0"/>
    <w:rsid w:val="008D20E3"/>
    <w:rsid w:val="008D2830"/>
    <w:rsid w:val="008D2891"/>
    <w:rsid w:val="008D3663"/>
    <w:rsid w:val="008D36E3"/>
    <w:rsid w:val="008E4B2C"/>
    <w:rsid w:val="008E7334"/>
    <w:rsid w:val="008F4E63"/>
    <w:rsid w:val="008F724C"/>
    <w:rsid w:val="00901493"/>
    <w:rsid w:val="0090187A"/>
    <w:rsid w:val="00904CD3"/>
    <w:rsid w:val="00904D35"/>
    <w:rsid w:val="00904E8B"/>
    <w:rsid w:val="0090692B"/>
    <w:rsid w:val="00907237"/>
    <w:rsid w:val="009076CE"/>
    <w:rsid w:val="00910780"/>
    <w:rsid w:val="0091662F"/>
    <w:rsid w:val="00916B7A"/>
    <w:rsid w:val="00916BE8"/>
    <w:rsid w:val="0092339E"/>
    <w:rsid w:val="00923B6B"/>
    <w:rsid w:val="00924707"/>
    <w:rsid w:val="0092471A"/>
    <w:rsid w:val="009272B9"/>
    <w:rsid w:val="00927358"/>
    <w:rsid w:val="00927899"/>
    <w:rsid w:val="009279CF"/>
    <w:rsid w:val="00937EE7"/>
    <w:rsid w:val="009410B6"/>
    <w:rsid w:val="00941F2F"/>
    <w:rsid w:val="0094333C"/>
    <w:rsid w:val="00943EC7"/>
    <w:rsid w:val="00946D71"/>
    <w:rsid w:val="009556F4"/>
    <w:rsid w:val="00956D21"/>
    <w:rsid w:val="00957E42"/>
    <w:rsid w:val="00960686"/>
    <w:rsid w:val="00961D77"/>
    <w:rsid w:val="00963364"/>
    <w:rsid w:val="00963F56"/>
    <w:rsid w:val="00964101"/>
    <w:rsid w:val="0096437A"/>
    <w:rsid w:val="00964741"/>
    <w:rsid w:val="00964968"/>
    <w:rsid w:val="0097089C"/>
    <w:rsid w:val="00970927"/>
    <w:rsid w:val="00970FB7"/>
    <w:rsid w:val="00976F49"/>
    <w:rsid w:val="009819FE"/>
    <w:rsid w:val="0098358E"/>
    <w:rsid w:val="0098492A"/>
    <w:rsid w:val="00986E2D"/>
    <w:rsid w:val="00990ACB"/>
    <w:rsid w:val="00991358"/>
    <w:rsid w:val="009945F6"/>
    <w:rsid w:val="00996A10"/>
    <w:rsid w:val="009A2D38"/>
    <w:rsid w:val="009A3919"/>
    <w:rsid w:val="009A5E36"/>
    <w:rsid w:val="009A6778"/>
    <w:rsid w:val="009A728D"/>
    <w:rsid w:val="009A7919"/>
    <w:rsid w:val="009B018A"/>
    <w:rsid w:val="009B03C0"/>
    <w:rsid w:val="009B6AAA"/>
    <w:rsid w:val="009C1BDD"/>
    <w:rsid w:val="009C59C9"/>
    <w:rsid w:val="009C6007"/>
    <w:rsid w:val="009C707D"/>
    <w:rsid w:val="009C71B4"/>
    <w:rsid w:val="009C772F"/>
    <w:rsid w:val="009D03A6"/>
    <w:rsid w:val="009D0A39"/>
    <w:rsid w:val="009D1104"/>
    <w:rsid w:val="009D1DF9"/>
    <w:rsid w:val="009D2A4E"/>
    <w:rsid w:val="009D2D49"/>
    <w:rsid w:val="009D332D"/>
    <w:rsid w:val="009D33B5"/>
    <w:rsid w:val="009D47A0"/>
    <w:rsid w:val="009D534A"/>
    <w:rsid w:val="009D54BE"/>
    <w:rsid w:val="009E29A4"/>
    <w:rsid w:val="009E3003"/>
    <w:rsid w:val="009E30E7"/>
    <w:rsid w:val="009E5D5E"/>
    <w:rsid w:val="009E605D"/>
    <w:rsid w:val="009E6064"/>
    <w:rsid w:val="009F1A71"/>
    <w:rsid w:val="009F4F0A"/>
    <w:rsid w:val="009F6E35"/>
    <w:rsid w:val="009F7328"/>
    <w:rsid w:val="00A00C84"/>
    <w:rsid w:val="00A00C8F"/>
    <w:rsid w:val="00A03576"/>
    <w:rsid w:val="00A047BA"/>
    <w:rsid w:val="00A10D52"/>
    <w:rsid w:val="00A1300B"/>
    <w:rsid w:val="00A1618D"/>
    <w:rsid w:val="00A16E77"/>
    <w:rsid w:val="00A17074"/>
    <w:rsid w:val="00A17439"/>
    <w:rsid w:val="00A17D88"/>
    <w:rsid w:val="00A204F9"/>
    <w:rsid w:val="00A22034"/>
    <w:rsid w:val="00A33546"/>
    <w:rsid w:val="00A34C80"/>
    <w:rsid w:val="00A37C7C"/>
    <w:rsid w:val="00A44523"/>
    <w:rsid w:val="00A45461"/>
    <w:rsid w:val="00A45951"/>
    <w:rsid w:val="00A45C1F"/>
    <w:rsid w:val="00A47604"/>
    <w:rsid w:val="00A47DB5"/>
    <w:rsid w:val="00A524EF"/>
    <w:rsid w:val="00A54A8B"/>
    <w:rsid w:val="00A5542B"/>
    <w:rsid w:val="00A56C17"/>
    <w:rsid w:val="00A6063F"/>
    <w:rsid w:val="00A619FE"/>
    <w:rsid w:val="00A62323"/>
    <w:rsid w:val="00A66221"/>
    <w:rsid w:val="00A717A7"/>
    <w:rsid w:val="00A73D95"/>
    <w:rsid w:val="00A75688"/>
    <w:rsid w:val="00A77650"/>
    <w:rsid w:val="00A804AC"/>
    <w:rsid w:val="00A80C5B"/>
    <w:rsid w:val="00A82AEC"/>
    <w:rsid w:val="00A834E6"/>
    <w:rsid w:val="00A8468B"/>
    <w:rsid w:val="00A849D2"/>
    <w:rsid w:val="00A87572"/>
    <w:rsid w:val="00A907C3"/>
    <w:rsid w:val="00A90A5B"/>
    <w:rsid w:val="00A95041"/>
    <w:rsid w:val="00A97E9A"/>
    <w:rsid w:val="00AA0702"/>
    <w:rsid w:val="00AA113B"/>
    <w:rsid w:val="00AA7257"/>
    <w:rsid w:val="00AA730F"/>
    <w:rsid w:val="00AA732A"/>
    <w:rsid w:val="00AB0AED"/>
    <w:rsid w:val="00AB2580"/>
    <w:rsid w:val="00AB5C74"/>
    <w:rsid w:val="00AC0588"/>
    <w:rsid w:val="00AC1B95"/>
    <w:rsid w:val="00AC5DC0"/>
    <w:rsid w:val="00AC6340"/>
    <w:rsid w:val="00AC6839"/>
    <w:rsid w:val="00AC686B"/>
    <w:rsid w:val="00AC6C34"/>
    <w:rsid w:val="00AD0641"/>
    <w:rsid w:val="00AD0F84"/>
    <w:rsid w:val="00AD1D3F"/>
    <w:rsid w:val="00AD51C9"/>
    <w:rsid w:val="00AD7C2D"/>
    <w:rsid w:val="00AE1CC2"/>
    <w:rsid w:val="00AE458D"/>
    <w:rsid w:val="00AE5392"/>
    <w:rsid w:val="00AE56DF"/>
    <w:rsid w:val="00AE6284"/>
    <w:rsid w:val="00AE7BDC"/>
    <w:rsid w:val="00AF2099"/>
    <w:rsid w:val="00AF406A"/>
    <w:rsid w:val="00AF4310"/>
    <w:rsid w:val="00AF506C"/>
    <w:rsid w:val="00AF5B0F"/>
    <w:rsid w:val="00AF7777"/>
    <w:rsid w:val="00B02D93"/>
    <w:rsid w:val="00B0383D"/>
    <w:rsid w:val="00B0439A"/>
    <w:rsid w:val="00B0584C"/>
    <w:rsid w:val="00B063EB"/>
    <w:rsid w:val="00B06746"/>
    <w:rsid w:val="00B06B11"/>
    <w:rsid w:val="00B07863"/>
    <w:rsid w:val="00B12968"/>
    <w:rsid w:val="00B149EE"/>
    <w:rsid w:val="00B214F4"/>
    <w:rsid w:val="00B241DB"/>
    <w:rsid w:val="00B249CC"/>
    <w:rsid w:val="00B25C17"/>
    <w:rsid w:val="00B27214"/>
    <w:rsid w:val="00B309FF"/>
    <w:rsid w:val="00B31478"/>
    <w:rsid w:val="00B32E40"/>
    <w:rsid w:val="00B37D23"/>
    <w:rsid w:val="00B41B67"/>
    <w:rsid w:val="00B434DE"/>
    <w:rsid w:val="00B45105"/>
    <w:rsid w:val="00B45E64"/>
    <w:rsid w:val="00B53792"/>
    <w:rsid w:val="00B54128"/>
    <w:rsid w:val="00B569C6"/>
    <w:rsid w:val="00B63574"/>
    <w:rsid w:val="00B63B1D"/>
    <w:rsid w:val="00B63C31"/>
    <w:rsid w:val="00B67BFE"/>
    <w:rsid w:val="00B71041"/>
    <w:rsid w:val="00B7491E"/>
    <w:rsid w:val="00B75533"/>
    <w:rsid w:val="00B76505"/>
    <w:rsid w:val="00B77E5A"/>
    <w:rsid w:val="00B83758"/>
    <w:rsid w:val="00B86E2B"/>
    <w:rsid w:val="00B87ECC"/>
    <w:rsid w:val="00B9007C"/>
    <w:rsid w:val="00B9050D"/>
    <w:rsid w:val="00B90863"/>
    <w:rsid w:val="00B927E0"/>
    <w:rsid w:val="00B9395A"/>
    <w:rsid w:val="00BA4B48"/>
    <w:rsid w:val="00BA4C59"/>
    <w:rsid w:val="00BA732F"/>
    <w:rsid w:val="00BA7463"/>
    <w:rsid w:val="00BA7B4E"/>
    <w:rsid w:val="00BA7D37"/>
    <w:rsid w:val="00BB0678"/>
    <w:rsid w:val="00BB3B3B"/>
    <w:rsid w:val="00BC0274"/>
    <w:rsid w:val="00BC0915"/>
    <w:rsid w:val="00BC152B"/>
    <w:rsid w:val="00BC1FB7"/>
    <w:rsid w:val="00BC27ED"/>
    <w:rsid w:val="00BC427C"/>
    <w:rsid w:val="00BC59B5"/>
    <w:rsid w:val="00BD1E7C"/>
    <w:rsid w:val="00BD35B9"/>
    <w:rsid w:val="00BD4C55"/>
    <w:rsid w:val="00BD6743"/>
    <w:rsid w:val="00BE0A68"/>
    <w:rsid w:val="00BE1B24"/>
    <w:rsid w:val="00BE4AF6"/>
    <w:rsid w:val="00BE599D"/>
    <w:rsid w:val="00BE70E7"/>
    <w:rsid w:val="00BF3D86"/>
    <w:rsid w:val="00BF5850"/>
    <w:rsid w:val="00BF71CB"/>
    <w:rsid w:val="00C018BD"/>
    <w:rsid w:val="00C01E3C"/>
    <w:rsid w:val="00C02BA2"/>
    <w:rsid w:val="00C0399F"/>
    <w:rsid w:val="00C05435"/>
    <w:rsid w:val="00C06E7C"/>
    <w:rsid w:val="00C121F3"/>
    <w:rsid w:val="00C15E2B"/>
    <w:rsid w:val="00C172DB"/>
    <w:rsid w:val="00C200F6"/>
    <w:rsid w:val="00C20100"/>
    <w:rsid w:val="00C2377B"/>
    <w:rsid w:val="00C2787E"/>
    <w:rsid w:val="00C320AC"/>
    <w:rsid w:val="00C355A0"/>
    <w:rsid w:val="00C36833"/>
    <w:rsid w:val="00C36D54"/>
    <w:rsid w:val="00C4120C"/>
    <w:rsid w:val="00C419F9"/>
    <w:rsid w:val="00C4288C"/>
    <w:rsid w:val="00C4562E"/>
    <w:rsid w:val="00C45A4A"/>
    <w:rsid w:val="00C45EA6"/>
    <w:rsid w:val="00C46B08"/>
    <w:rsid w:val="00C5491A"/>
    <w:rsid w:val="00C61135"/>
    <w:rsid w:val="00C616D7"/>
    <w:rsid w:val="00C62559"/>
    <w:rsid w:val="00C64880"/>
    <w:rsid w:val="00C6620D"/>
    <w:rsid w:val="00C7004B"/>
    <w:rsid w:val="00C70A7E"/>
    <w:rsid w:val="00C73928"/>
    <w:rsid w:val="00C74534"/>
    <w:rsid w:val="00C75290"/>
    <w:rsid w:val="00C75A26"/>
    <w:rsid w:val="00C7643D"/>
    <w:rsid w:val="00C845DE"/>
    <w:rsid w:val="00C85602"/>
    <w:rsid w:val="00C909C7"/>
    <w:rsid w:val="00C91CDB"/>
    <w:rsid w:val="00C940C2"/>
    <w:rsid w:val="00CA3F4F"/>
    <w:rsid w:val="00CA41BB"/>
    <w:rsid w:val="00CA615F"/>
    <w:rsid w:val="00CA6915"/>
    <w:rsid w:val="00CA7B1C"/>
    <w:rsid w:val="00CB083F"/>
    <w:rsid w:val="00CB56F8"/>
    <w:rsid w:val="00CC27DE"/>
    <w:rsid w:val="00CC42BB"/>
    <w:rsid w:val="00CC4588"/>
    <w:rsid w:val="00CD221E"/>
    <w:rsid w:val="00CD28DD"/>
    <w:rsid w:val="00CD298B"/>
    <w:rsid w:val="00CD3F23"/>
    <w:rsid w:val="00CD5921"/>
    <w:rsid w:val="00CD66D4"/>
    <w:rsid w:val="00CE1D09"/>
    <w:rsid w:val="00CE2D52"/>
    <w:rsid w:val="00CE3437"/>
    <w:rsid w:val="00CE41D8"/>
    <w:rsid w:val="00CE464E"/>
    <w:rsid w:val="00CE48D5"/>
    <w:rsid w:val="00CE5F41"/>
    <w:rsid w:val="00CE6B7B"/>
    <w:rsid w:val="00CF23B2"/>
    <w:rsid w:val="00CF40E4"/>
    <w:rsid w:val="00CF4103"/>
    <w:rsid w:val="00CF4272"/>
    <w:rsid w:val="00CF5B11"/>
    <w:rsid w:val="00D046CD"/>
    <w:rsid w:val="00D07A94"/>
    <w:rsid w:val="00D11F04"/>
    <w:rsid w:val="00D136D8"/>
    <w:rsid w:val="00D14DCA"/>
    <w:rsid w:val="00D15BDC"/>
    <w:rsid w:val="00D15D59"/>
    <w:rsid w:val="00D22957"/>
    <w:rsid w:val="00D23574"/>
    <w:rsid w:val="00D2545A"/>
    <w:rsid w:val="00D30C22"/>
    <w:rsid w:val="00D36A58"/>
    <w:rsid w:val="00D417B2"/>
    <w:rsid w:val="00D446C1"/>
    <w:rsid w:val="00D44B19"/>
    <w:rsid w:val="00D50A92"/>
    <w:rsid w:val="00D50F96"/>
    <w:rsid w:val="00D5172B"/>
    <w:rsid w:val="00D53A57"/>
    <w:rsid w:val="00D5753C"/>
    <w:rsid w:val="00D668DC"/>
    <w:rsid w:val="00D66B6C"/>
    <w:rsid w:val="00D67D1A"/>
    <w:rsid w:val="00D67D28"/>
    <w:rsid w:val="00D73C59"/>
    <w:rsid w:val="00D75AE9"/>
    <w:rsid w:val="00D769F0"/>
    <w:rsid w:val="00D77239"/>
    <w:rsid w:val="00D80276"/>
    <w:rsid w:val="00D81A7F"/>
    <w:rsid w:val="00D82AE9"/>
    <w:rsid w:val="00D86F43"/>
    <w:rsid w:val="00D90919"/>
    <w:rsid w:val="00D91F60"/>
    <w:rsid w:val="00D9653C"/>
    <w:rsid w:val="00D97D89"/>
    <w:rsid w:val="00DA1437"/>
    <w:rsid w:val="00DA50BC"/>
    <w:rsid w:val="00DA6777"/>
    <w:rsid w:val="00DA7674"/>
    <w:rsid w:val="00DB136B"/>
    <w:rsid w:val="00DB609B"/>
    <w:rsid w:val="00DB638A"/>
    <w:rsid w:val="00DB7176"/>
    <w:rsid w:val="00DC0D14"/>
    <w:rsid w:val="00DC28D0"/>
    <w:rsid w:val="00DC2B93"/>
    <w:rsid w:val="00DC34DB"/>
    <w:rsid w:val="00DC42C0"/>
    <w:rsid w:val="00DC4DDB"/>
    <w:rsid w:val="00DC6EF0"/>
    <w:rsid w:val="00DD069F"/>
    <w:rsid w:val="00DD50F5"/>
    <w:rsid w:val="00DE0A74"/>
    <w:rsid w:val="00DE33E2"/>
    <w:rsid w:val="00DE4193"/>
    <w:rsid w:val="00DE4F20"/>
    <w:rsid w:val="00DF0064"/>
    <w:rsid w:val="00DF0C48"/>
    <w:rsid w:val="00DF30FB"/>
    <w:rsid w:val="00DF3A3A"/>
    <w:rsid w:val="00DF4011"/>
    <w:rsid w:val="00DF553B"/>
    <w:rsid w:val="00DF57AF"/>
    <w:rsid w:val="00DF6182"/>
    <w:rsid w:val="00DF6FF0"/>
    <w:rsid w:val="00E0514B"/>
    <w:rsid w:val="00E0616D"/>
    <w:rsid w:val="00E0653E"/>
    <w:rsid w:val="00E11BC2"/>
    <w:rsid w:val="00E12A43"/>
    <w:rsid w:val="00E152E7"/>
    <w:rsid w:val="00E15900"/>
    <w:rsid w:val="00E21570"/>
    <w:rsid w:val="00E2316A"/>
    <w:rsid w:val="00E23EE4"/>
    <w:rsid w:val="00E269FA"/>
    <w:rsid w:val="00E27266"/>
    <w:rsid w:val="00E303F9"/>
    <w:rsid w:val="00E34650"/>
    <w:rsid w:val="00E35009"/>
    <w:rsid w:val="00E37159"/>
    <w:rsid w:val="00E37A43"/>
    <w:rsid w:val="00E4029A"/>
    <w:rsid w:val="00E40455"/>
    <w:rsid w:val="00E419AB"/>
    <w:rsid w:val="00E42D95"/>
    <w:rsid w:val="00E44B54"/>
    <w:rsid w:val="00E44B61"/>
    <w:rsid w:val="00E454C3"/>
    <w:rsid w:val="00E515E3"/>
    <w:rsid w:val="00E545F3"/>
    <w:rsid w:val="00E54677"/>
    <w:rsid w:val="00E55736"/>
    <w:rsid w:val="00E56336"/>
    <w:rsid w:val="00E6076E"/>
    <w:rsid w:val="00E610D8"/>
    <w:rsid w:val="00E63B5B"/>
    <w:rsid w:val="00E654B8"/>
    <w:rsid w:val="00E73F7B"/>
    <w:rsid w:val="00E74964"/>
    <w:rsid w:val="00E77707"/>
    <w:rsid w:val="00E77E7E"/>
    <w:rsid w:val="00E81C18"/>
    <w:rsid w:val="00E8210A"/>
    <w:rsid w:val="00E83CF8"/>
    <w:rsid w:val="00E85FE5"/>
    <w:rsid w:val="00E8618E"/>
    <w:rsid w:val="00E8758A"/>
    <w:rsid w:val="00E9050B"/>
    <w:rsid w:val="00E91B28"/>
    <w:rsid w:val="00E91FB3"/>
    <w:rsid w:val="00E95108"/>
    <w:rsid w:val="00EA0FB2"/>
    <w:rsid w:val="00EA2295"/>
    <w:rsid w:val="00EA2F5A"/>
    <w:rsid w:val="00EA500D"/>
    <w:rsid w:val="00EA719C"/>
    <w:rsid w:val="00EB02F8"/>
    <w:rsid w:val="00EB1BF2"/>
    <w:rsid w:val="00EB226A"/>
    <w:rsid w:val="00EB4517"/>
    <w:rsid w:val="00EC0374"/>
    <w:rsid w:val="00EC0DA6"/>
    <w:rsid w:val="00EC2642"/>
    <w:rsid w:val="00EC2B54"/>
    <w:rsid w:val="00EC3B78"/>
    <w:rsid w:val="00EC7A8C"/>
    <w:rsid w:val="00ED16A3"/>
    <w:rsid w:val="00ED1C46"/>
    <w:rsid w:val="00ED3DD6"/>
    <w:rsid w:val="00ED5E28"/>
    <w:rsid w:val="00EE0A83"/>
    <w:rsid w:val="00EE2B16"/>
    <w:rsid w:val="00EE2D1B"/>
    <w:rsid w:val="00EE2E04"/>
    <w:rsid w:val="00EE4F02"/>
    <w:rsid w:val="00EE5442"/>
    <w:rsid w:val="00EE7308"/>
    <w:rsid w:val="00EF0285"/>
    <w:rsid w:val="00EF03B0"/>
    <w:rsid w:val="00EF26BE"/>
    <w:rsid w:val="00EF28EB"/>
    <w:rsid w:val="00EF506E"/>
    <w:rsid w:val="00EF67D5"/>
    <w:rsid w:val="00F070FC"/>
    <w:rsid w:val="00F07921"/>
    <w:rsid w:val="00F10A5E"/>
    <w:rsid w:val="00F146E6"/>
    <w:rsid w:val="00F21354"/>
    <w:rsid w:val="00F224B1"/>
    <w:rsid w:val="00F2255E"/>
    <w:rsid w:val="00F26517"/>
    <w:rsid w:val="00F276B9"/>
    <w:rsid w:val="00F279A4"/>
    <w:rsid w:val="00F31BBE"/>
    <w:rsid w:val="00F33AF2"/>
    <w:rsid w:val="00F3688F"/>
    <w:rsid w:val="00F36C9E"/>
    <w:rsid w:val="00F40502"/>
    <w:rsid w:val="00F420EB"/>
    <w:rsid w:val="00F420F2"/>
    <w:rsid w:val="00F43281"/>
    <w:rsid w:val="00F43B46"/>
    <w:rsid w:val="00F442B5"/>
    <w:rsid w:val="00F466BA"/>
    <w:rsid w:val="00F51805"/>
    <w:rsid w:val="00F52E5C"/>
    <w:rsid w:val="00F55405"/>
    <w:rsid w:val="00F55746"/>
    <w:rsid w:val="00F55921"/>
    <w:rsid w:val="00F55B71"/>
    <w:rsid w:val="00F64BBD"/>
    <w:rsid w:val="00F7094C"/>
    <w:rsid w:val="00F71159"/>
    <w:rsid w:val="00F7383C"/>
    <w:rsid w:val="00F75B7D"/>
    <w:rsid w:val="00F7618E"/>
    <w:rsid w:val="00F76727"/>
    <w:rsid w:val="00F81A0A"/>
    <w:rsid w:val="00F81BD9"/>
    <w:rsid w:val="00F82A9C"/>
    <w:rsid w:val="00F83E9F"/>
    <w:rsid w:val="00F857B1"/>
    <w:rsid w:val="00F85C50"/>
    <w:rsid w:val="00F91862"/>
    <w:rsid w:val="00F95CB7"/>
    <w:rsid w:val="00FA0625"/>
    <w:rsid w:val="00FA2C15"/>
    <w:rsid w:val="00FA55A2"/>
    <w:rsid w:val="00FA5FB5"/>
    <w:rsid w:val="00FA6FBD"/>
    <w:rsid w:val="00FB0A90"/>
    <w:rsid w:val="00FB4585"/>
    <w:rsid w:val="00FB525F"/>
    <w:rsid w:val="00FB55F8"/>
    <w:rsid w:val="00FC1C46"/>
    <w:rsid w:val="00FC3E78"/>
    <w:rsid w:val="00FC4C1E"/>
    <w:rsid w:val="00FC5FE3"/>
    <w:rsid w:val="00FD06AE"/>
    <w:rsid w:val="00FD0B78"/>
    <w:rsid w:val="00FD0FA0"/>
    <w:rsid w:val="00FD568D"/>
    <w:rsid w:val="00FE05D8"/>
    <w:rsid w:val="00FE7EF4"/>
    <w:rsid w:val="00FF16C9"/>
    <w:rsid w:val="00FF3C2A"/>
    <w:rsid w:val="00FF52AC"/>
    <w:rsid w:val="00FF6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B14A32"/>
  <w15:docId w15:val="{9C2C42EC-C0D7-4958-887F-E07A9A4C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5041"/>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950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B078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A95041"/>
    <w:pPr>
      <w:keepNext/>
      <w:ind w:left="720"/>
      <w:jc w:val="both"/>
      <w:outlineLvl w:val="2"/>
    </w:pPr>
    <w:rPr>
      <w:rFonts w:ascii="Tahoma" w:hAnsi="Tahoma" w:cs="Tahoma"/>
      <w:b/>
      <w:bCs/>
      <w:sz w:val="20"/>
      <w:szCs w:val="20"/>
    </w:rPr>
  </w:style>
  <w:style w:type="paragraph" w:styleId="Heading4">
    <w:name w:val="heading 4"/>
    <w:basedOn w:val="Normal"/>
    <w:next w:val="Normal"/>
    <w:link w:val="Heading4Char"/>
    <w:uiPriority w:val="9"/>
    <w:unhideWhenUsed/>
    <w:qFormat/>
    <w:rsid w:val="00B0786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B0786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95041"/>
    <w:rPr>
      <w:rFonts w:ascii="Tahoma" w:eastAsia="SimSun" w:hAnsi="Tahoma" w:cs="Tahoma"/>
      <w:b/>
      <w:bCs/>
      <w:sz w:val="20"/>
      <w:szCs w:val="20"/>
      <w:lang w:eastAsia="zh-CN"/>
    </w:rPr>
  </w:style>
  <w:style w:type="paragraph" w:styleId="NormalWeb">
    <w:name w:val="Normal (Web)"/>
    <w:basedOn w:val="Normal"/>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paragraph" w:styleId="FootnoteText">
    <w:name w:val="footnote text"/>
    <w:basedOn w:val="Normal"/>
    <w:link w:val="FootnoteTextChar"/>
    <w:uiPriority w:val="99"/>
    <w:semiHidden/>
    <w:unhideWhenUsed/>
    <w:rsid w:val="00EA0FB2"/>
    <w:rPr>
      <w:sz w:val="20"/>
      <w:szCs w:val="20"/>
    </w:rPr>
  </w:style>
  <w:style w:type="character" w:customStyle="1" w:styleId="FootnoteTextChar">
    <w:name w:val="Footnote Text Char"/>
    <w:basedOn w:val="DefaultParagraphFont"/>
    <w:link w:val="FootnoteText"/>
    <w:uiPriority w:val="99"/>
    <w:semiHidden/>
    <w:rsid w:val="00EA0FB2"/>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EA0FB2"/>
    <w:rPr>
      <w:vertAlign w:val="superscript"/>
    </w:rPr>
  </w:style>
  <w:style w:type="character" w:customStyle="1" w:styleId="Heading4Char">
    <w:name w:val="Heading 4 Char"/>
    <w:basedOn w:val="DefaultParagraphFont"/>
    <w:link w:val="Heading4"/>
    <w:uiPriority w:val="9"/>
    <w:rsid w:val="00B07863"/>
    <w:rPr>
      <w:rFonts w:asciiTheme="majorHAnsi" w:eastAsiaTheme="majorEastAsia" w:hAnsiTheme="majorHAnsi" w:cstheme="majorBidi"/>
      <w:i/>
      <w:iCs/>
      <w:color w:val="365F91" w:themeColor="accent1" w:themeShade="BF"/>
      <w:sz w:val="24"/>
      <w:szCs w:val="24"/>
      <w:lang w:eastAsia="zh-CN"/>
    </w:rPr>
  </w:style>
  <w:style w:type="character" w:customStyle="1" w:styleId="Heading2Char">
    <w:name w:val="Heading 2 Char"/>
    <w:basedOn w:val="DefaultParagraphFont"/>
    <w:link w:val="Heading2"/>
    <w:uiPriority w:val="9"/>
    <w:rsid w:val="00B07863"/>
    <w:rPr>
      <w:rFonts w:asciiTheme="majorHAnsi" w:eastAsiaTheme="majorEastAsia" w:hAnsiTheme="majorHAnsi" w:cstheme="majorBidi"/>
      <w:color w:val="365F91" w:themeColor="accent1" w:themeShade="BF"/>
      <w:sz w:val="26"/>
      <w:szCs w:val="26"/>
      <w:lang w:eastAsia="zh-CN"/>
    </w:rPr>
  </w:style>
  <w:style w:type="character" w:customStyle="1" w:styleId="Heading5Char">
    <w:name w:val="Heading 5 Char"/>
    <w:basedOn w:val="DefaultParagraphFont"/>
    <w:link w:val="Heading5"/>
    <w:uiPriority w:val="9"/>
    <w:rsid w:val="00B07863"/>
    <w:rPr>
      <w:rFonts w:asciiTheme="majorHAnsi" w:eastAsiaTheme="majorEastAsia" w:hAnsiTheme="majorHAnsi" w:cstheme="majorBidi"/>
      <w:color w:val="365F91" w:themeColor="accent1" w:themeShade="BF"/>
      <w:sz w:val="24"/>
      <w:szCs w:val="24"/>
      <w:lang w:eastAsia="zh-CN"/>
    </w:rPr>
  </w:style>
  <w:style w:type="paragraph" w:styleId="TOCHeading">
    <w:name w:val="TOC Heading"/>
    <w:basedOn w:val="Heading1"/>
    <w:next w:val="Normal"/>
    <w:uiPriority w:val="39"/>
    <w:unhideWhenUsed/>
    <w:qFormat/>
    <w:rsid w:val="00B07863"/>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B07863"/>
    <w:pPr>
      <w:spacing w:after="100"/>
    </w:pPr>
  </w:style>
  <w:style w:type="paragraph" w:styleId="TOC2">
    <w:name w:val="toc 2"/>
    <w:basedOn w:val="Normal"/>
    <w:next w:val="Normal"/>
    <w:autoRedefine/>
    <w:uiPriority w:val="39"/>
    <w:unhideWhenUsed/>
    <w:rsid w:val="00B07863"/>
    <w:pPr>
      <w:spacing w:after="100"/>
      <w:ind w:left="240"/>
    </w:pPr>
  </w:style>
  <w:style w:type="character" w:styleId="Hyperlink">
    <w:name w:val="Hyperlink"/>
    <w:basedOn w:val="DefaultParagraphFont"/>
    <w:uiPriority w:val="99"/>
    <w:unhideWhenUsed/>
    <w:rsid w:val="00B07863"/>
    <w:rPr>
      <w:color w:val="0000FF" w:themeColor="hyperlink"/>
      <w:u w:val="single"/>
    </w:rPr>
  </w:style>
  <w:style w:type="paragraph" w:styleId="Header">
    <w:name w:val="header"/>
    <w:basedOn w:val="Normal"/>
    <w:link w:val="HeaderChar"/>
    <w:uiPriority w:val="99"/>
    <w:unhideWhenUsed/>
    <w:rsid w:val="00B07863"/>
    <w:pPr>
      <w:tabs>
        <w:tab w:val="center" w:pos="4513"/>
        <w:tab w:val="right" w:pos="9026"/>
      </w:tabs>
    </w:pPr>
  </w:style>
  <w:style w:type="character" w:customStyle="1" w:styleId="HeaderChar">
    <w:name w:val="Header Char"/>
    <w:basedOn w:val="DefaultParagraphFont"/>
    <w:link w:val="Header"/>
    <w:uiPriority w:val="99"/>
    <w:rsid w:val="00B07863"/>
    <w:rPr>
      <w:rFonts w:ascii="Times New Roman" w:eastAsia="SimSun" w:hAnsi="Times New Roman" w:cs="Times New Roman"/>
      <w:sz w:val="24"/>
      <w:szCs w:val="24"/>
      <w:lang w:eastAsia="zh-CN"/>
    </w:rPr>
  </w:style>
  <w:style w:type="character" w:styleId="UnresolvedMention">
    <w:name w:val="Unresolved Mention"/>
    <w:basedOn w:val="DefaultParagraphFont"/>
    <w:uiPriority w:val="99"/>
    <w:semiHidden/>
    <w:unhideWhenUsed/>
    <w:rsid w:val="00E81C18"/>
    <w:rPr>
      <w:color w:val="808080"/>
      <w:shd w:val="clear" w:color="auto" w:fill="E6E6E6"/>
    </w:rPr>
  </w:style>
  <w:style w:type="character" w:styleId="CommentReference">
    <w:name w:val="annotation reference"/>
    <w:basedOn w:val="DefaultParagraphFont"/>
    <w:uiPriority w:val="99"/>
    <w:semiHidden/>
    <w:unhideWhenUsed/>
    <w:rsid w:val="00CE1D09"/>
    <w:rPr>
      <w:sz w:val="16"/>
      <w:szCs w:val="16"/>
    </w:rPr>
  </w:style>
  <w:style w:type="paragraph" w:styleId="CommentText">
    <w:name w:val="annotation text"/>
    <w:basedOn w:val="Normal"/>
    <w:link w:val="CommentTextChar"/>
    <w:uiPriority w:val="99"/>
    <w:semiHidden/>
    <w:unhideWhenUsed/>
    <w:rsid w:val="00CE1D09"/>
    <w:rPr>
      <w:sz w:val="20"/>
      <w:szCs w:val="20"/>
    </w:rPr>
  </w:style>
  <w:style w:type="character" w:customStyle="1" w:styleId="CommentTextChar">
    <w:name w:val="Comment Text Char"/>
    <w:basedOn w:val="DefaultParagraphFont"/>
    <w:link w:val="CommentText"/>
    <w:uiPriority w:val="99"/>
    <w:semiHidden/>
    <w:rsid w:val="00CE1D09"/>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CE1D09"/>
    <w:rPr>
      <w:b/>
      <w:bCs/>
    </w:rPr>
  </w:style>
  <w:style w:type="character" w:customStyle="1" w:styleId="CommentSubjectChar">
    <w:name w:val="Comment Subject Char"/>
    <w:basedOn w:val="CommentTextChar"/>
    <w:link w:val="CommentSubject"/>
    <w:uiPriority w:val="99"/>
    <w:semiHidden/>
    <w:rsid w:val="00CE1D09"/>
    <w:rPr>
      <w:rFonts w:ascii="Times New Roman" w:eastAsia="SimSun" w:hAnsi="Times New Roman" w:cs="Times New Roman"/>
      <w:b/>
      <w:bCs/>
      <w:sz w:val="20"/>
      <w:szCs w:val="20"/>
      <w:lang w:eastAsia="zh-CN"/>
    </w:rPr>
  </w:style>
  <w:style w:type="paragraph" w:styleId="TOC3">
    <w:name w:val="toc 3"/>
    <w:basedOn w:val="Normal"/>
    <w:next w:val="Normal"/>
    <w:autoRedefine/>
    <w:uiPriority w:val="39"/>
    <w:unhideWhenUsed/>
    <w:rsid w:val="003C647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43132">
      <w:bodyDiv w:val="1"/>
      <w:marLeft w:val="0"/>
      <w:marRight w:val="0"/>
      <w:marTop w:val="0"/>
      <w:marBottom w:val="0"/>
      <w:divBdr>
        <w:top w:val="none" w:sz="0" w:space="0" w:color="auto"/>
        <w:left w:val="none" w:sz="0" w:space="0" w:color="auto"/>
        <w:bottom w:val="none" w:sz="0" w:space="0" w:color="auto"/>
        <w:right w:val="none" w:sz="0" w:space="0" w:color="auto"/>
      </w:divBdr>
    </w:div>
    <w:div w:id="140272206">
      <w:bodyDiv w:val="1"/>
      <w:marLeft w:val="0"/>
      <w:marRight w:val="0"/>
      <w:marTop w:val="0"/>
      <w:marBottom w:val="0"/>
      <w:divBdr>
        <w:top w:val="none" w:sz="0" w:space="0" w:color="auto"/>
        <w:left w:val="none" w:sz="0" w:space="0" w:color="auto"/>
        <w:bottom w:val="none" w:sz="0" w:space="0" w:color="auto"/>
        <w:right w:val="none" w:sz="0" w:space="0" w:color="auto"/>
      </w:divBdr>
    </w:div>
    <w:div w:id="159541216">
      <w:bodyDiv w:val="1"/>
      <w:marLeft w:val="0"/>
      <w:marRight w:val="0"/>
      <w:marTop w:val="0"/>
      <w:marBottom w:val="0"/>
      <w:divBdr>
        <w:top w:val="none" w:sz="0" w:space="0" w:color="auto"/>
        <w:left w:val="none" w:sz="0" w:space="0" w:color="auto"/>
        <w:bottom w:val="none" w:sz="0" w:space="0" w:color="auto"/>
        <w:right w:val="none" w:sz="0" w:space="0" w:color="auto"/>
      </w:divBdr>
    </w:div>
    <w:div w:id="179272884">
      <w:bodyDiv w:val="1"/>
      <w:marLeft w:val="0"/>
      <w:marRight w:val="0"/>
      <w:marTop w:val="0"/>
      <w:marBottom w:val="0"/>
      <w:divBdr>
        <w:top w:val="none" w:sz="0" w:space="0" w:color="auto"/>
        <w:left w:val="none" w:sz="0" w:space="0" w:color="auto"/>
        <w:bottom w:val="none" w:sz="0" w:space="0" w:color="auto"/>
        <w:right w:val="none" w:sz="0" w:space="0" w:color="auto"/>
      </w:divBdr>
    </w:div>
    <w:div w:id="198587452">
      <w:bodyDiv w:val="1"/>
      <w:marLeft w:val="0"/>
      <w:marRight w:val="0"/>
      <w:marTop w:val="0"/>
      <w:marBottom w:val="0"/>
      <w:divBdr>
        <w:top w:val="none" w:sz="0" w:space="0" w:color="auto"/>
        <w:left w:val="none" w:sz="0" w:space="0" w:color="auto"/>
        <w:bottom w:val="none" w:sz="0" w:space="0" w:color="auto"/>
        <w:right w:val="none" w:sz="0" w:space="0" w:color="auto"/>
      </w:divBdr>
      <w:divsChild>
        <w:div w:id="534849572">
          <w:marLeft w:val="0"/>
          <w:marRight w:val="0"/>
          <w:marTop w:val="0"/>
          <w:marBottom w:val="0"/>
          <w:divBdr>
            <w:top w:val="none" w:sz="0" w:space="0" w:color="auto"/>
            <w:left w:val="none" w:sz="0" w:space="0" w:color="auto"/>
            <w:bottom w:val="none" w:sz="0" w:space="0" w:color="auto"/>
            <w:right w:val="none" w:sz="0" w:space="0" w:color="auto"/>
          </w:divBdr>
          <w:divsChild>
            <w:div w:id="1844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136811">
      <w:bodyDiv w:val="1"/>
      <w:marLeft w:val="0"/>
      <w:marRight w:val="0"/>
      <w:marTop w:val="0"/>
      <w:marBottom w:val="0"/>
      <w:divBdr>
        <w:top w:val="none" w:sz="0" w:space="0" w:color="auto"/>
        <w:left w:val="none" w:sz="0" w:space="0" w:color="auto"/>
        <w:bottom w:val="none" w:sz="0" w:space="0" w:color="auto"/>
        <w:right w:val="none" w:sz="0" w:space="0" w:color="auto"/>
      </w:divBdr>
    </w:div>
    <w:div w:id="282540589">
      <w:bodyDiv w:val="1"/>
      <w:marLeft w:val="0"/>
      <w:marRight w:val="0"/>
      <w:marTop w:val="0"/>
      <w:marBottom w:val="0"/>
      <w:divBdr>
        <w:top w:val="none" w:sz="0" w:space="0" w:color="auto"/>
        <w:left w:val="none" w:sz="0" w:space="0" w:color="auto"/>
        <w:bottom w:val="none" w:sz="0" w:space="0" w:color="auto"/>
        <w:right w:val="none" w:sz="0" w:space="0" w:color="auto"/>
      </w:divBdr>
    </w:div>
    <w:div w:id="318265109">
      <w:bodyDiv w:val="1"/>
      <w:marLeft w:val="0"/>
      <w:marRight w:val="0"/>
      <w:marTop w:val="0"/>
      <w:marBottom w:val="0"/>
      <w:divBdr>
        <w:top w:val="none" w:sz="0" w:space="0" w:color="auto"/>
        <w:left w:val="none" w:sz="0" w:space="0" w:color="auto"/>
        <w:bottom w:val="none" w:sz="0" w:space="0" w:color="auto"/>
        <w:right w:val="none" w:sz="0" w:space="0" w:color="auto"/>
      </w:divBdr>
      <w:divsChild>
        <w:div w:id="710764506">
          <w:marLeft w:val="0"/>
          <w:marRight w:val="0"/>
          <w:marTop w:val="0"/>
          <w:marBottom w:val="0"/>
          <w:divBdr>
            <w:top w:val="none" w:sz="0" w:space="0" w:color="auto"/>
            <w:left w:val="none" w:sz="0" w:space="0" w:color="auto"/>
            <w:bottom w:val="none" w:sz="0" w:space="0" w:color="auto"/>
            <w:right w:val="none" w:sz="0" w:space="0" w:color="auto"/>
          </w:divBdr>
        </w:div>
        <w:div w:id="1063065795">
          <w:marLeft w:val="0"/>
          <w:marRight w:val="0"/>
          <w:marTop w:val="0"/>
          <w:marBottom w:val="0"/>
          <w:divBdr>
            <w:top w:val="none" w:sz="0" w:space="0" w:color="auto"/>
            <w:left w:val="none" w:sz="0" w:space="0" w:color="auto"/>
            <w:bottom w:val="none" w:sz="0" w:space="0" w:color="auto"/>
            <w:right w:val="none" w:sz="0" w:space="0" w:color="auto"/>
          </w:divBdr>
        </w:div>
      </w:divsChild>
    </w:div>
    <w:div w:id="361785040">
      <w:bodyDiv w:val="1"/>
      <w:marLeft w:val="0"/>
      <w:marRight w:val="0"/>
      <w:marTop w:val="0"/>
      <w:marBottom w:val="0"/>
      <w:divBdr>
        <w:top w:val="none" w:sz="0" w:space="0" w:color="auto"/>
        <w:left w:val="none" w:sz="0" w:space="0" w:color="auto"/>
        <w:bottom w:val="none" w:sz="0" w:space="0" w:color="auto"/>
        <w:right w:val="none" w:sz="0" w:space="0" w:color="auto"/>
      </w:divBdr>
    </w:div>
    <w:div w:id="414322711">
      <w:bodyDiv w:val="1"/>
      <w:marLeft w:val="0"/>
      <w:marRight w:val="0"/>
      <w:marTop w:val="0"/>
      <w:marBottom w:val="0"/>
      <w:divBdr>
        <w:top w:val="none" w:sz="0" w:space="0" w:color="auto"/>
        <w:left w:val="none" w:sz="0" w:space="0" w:color="auto"/>
        <w:bottom w:val="none" w:sz="0" w:space="0" w:color="auto"/>
        <w:right w:val="none" w:sz="0" w:space="0" w:color="auto"/>
      </w:divBdr>
    </w:div>
    <w:div w:id="430705342">
      <w:bodyDiv w:val="1"/>
      <w:marLeft w:val="0"/>
      <w:marRight w:val="0"/>
      <w:marTop w:val="0"/>
      <w:marBottom w:val="0"/>
      <w:divBdr>
        <w:top w:val="none" w:sz="0" w:space="0" w:color="auto"/>
        <w:left w:val="none" w:sz="0" w:space="0" w:color="auto"/>
        <w:bottom w:val="none" w:sz="0" w:space="0" w:color="auto"/>
        <w:right w:val="none" w:sz="0" w:space="0" w:color="auto"/>
      </w:divBdr>
    </w:div>
    <w:div w:id="460684040">
      <w:bodyDiv w:val="1"/>
      <w:marLeft w:val="0"/>
      <w:marRight w:val="0"/>
      <w:marTop w:val="0"/>
      <w:marBottom w:val="0"/>
      <w:divBdr>
        <w:top w:val="none" w:sz="0" w:space="0" w:color="auto"/>
        <w:left w:val="none" w:sz="0" w:space="0" w:color="auto"/>
        <w:bottom w:val="none" w:sz="0" w:space="0" w:color="auto"/>
        <w:right w:val="none" w:sz="0" w:space="0" w:color="auto"/>
      </w:divBdr>
    </w:div>
    <w:div w:id="473374197">
      <w:bodyDiv w:val="1"/>
      <w:marLeft w:val="0"/>
      <w:marRight w:val="0"/>
      <w:marTop w:val="0"/>
      <w:marBottom w:val="0"/>
      <w:divBdr>
        <w:top w:val="none" w:sz="0" w:space="0" w:color="auto"/>
        <w:left w:val="none" w:sz="0" w:space="0" w:color="auto"/>
        <w:bottom w:val="none" w:sz="0" w:space="0" w:color="auto"/>
        <w:right w:val="none" w:sz="0" w:space="0" w:color="auto"/>
      </w:divBdr>
    </w:div>
    <w:div w:id="484706334">
      <w:bodyDiv w:val="1"/>
      <w:marLeft w:val="0"/>
      <w:marRight w:val="0"/>
      <w:marTop w:val="0"/>
      <w:marBottom w:val="0"/>
      <w:divBdr>
        <w:top w:val="none" w:sz="0" w:space="0" w:color="auto"/>
        <w:left w:val="none" w:sz="0" w:space="0" w:color="auto"/>
        <w:bottom w:val="none" w:sz="0" w:space="0" w:color="auto"/>
        <w:right w:val="none" w:sz="0" w:space="0" w:color="auto"/>
      </w:divBdr>
    </w:div>
    <w:div w:id="572393521">
      <w:bodyDiv w:val="1"/>
      <w:marLeft w:val="0"/>
      <w:marRight w:val="0"/>
      <w:marTop w:val="0"/>
      <w:marBottom w:val="0"/>
      <w:divBdr>
        <w:top w:val="none" w:sz="0" w:space="0" w:color="auto"/>
        <w:left w:val="none" w:sz="0" w:space="0" w:color="auto"/>
        <w:bottom w:val="none" w:sz="0" w:space="0" w:color="auto"/>
        <w:right w:val="none" w:sz="0" w:space="0" w:color="auto"/>
      </w:divBdr>
    </w:div>
    <w:div w:id="597755057">
      <w:bodyDiv w:val="1"/>
      <w:marLeft w:val="0"/>
      <w:marRight w:val="0"/>
      <w:marTop w:val="0"/>
      <w:marBottom w:val="0"/>
      <w:divBdr>
        <w:top w:val="none" w:sz="0" w:space="0" w:color="auto"/>
        <w:left w:val="none" w:sz="0" w:space="0" w:color="auto"/>
        <w:bottom w:val="none" w:sz="0" w:space="0" w:color="auto"/>
        <w:right w:val="none" w:sz="0" w:space="0" w:color="auto"/>
      </w:divBdr>
    </w:div>
    <w:div w:id="652679510">
      <w:bodyDiv w:val="1"/>
      <w:marLeft w:val="0"/>
      <w:marRight w:val="0"/>
      <w:marTop w:val="0"/>
      <w:marBottom w:val="0"/>
      <w:divBdr>
        <w:top w:val="none" w:sz="0" w:space="0" w:color="auto"/>
        <w:left w:val="none" w:sz="0" w:space="0" w:color="auto"/>
        <w:bottom w:val="none" w:sz="0" w:space="0" w:color="auto"/>
        <w:right w:val="none" w:sz="0" w:space="0" w:color="auto"/>
      </w:divBdr>
    </w:div>
    <w:div w:id="706485913">
      <w:bodyDiv w:val="1"/>
      <w:marLeft w:val="0"/>
      <w:marRight w:val="0"/>
      <w:marTop w:val="0"/>
      <w:marBottom w:val="0"/>
      <w:divBdr>
        <w:top w:val="none" w:sz="0" w:space="0" w:color="auto"/>
        <w:left w:val="none" w:sz="0" w:space="0" w:color="auto"/>
        <w:bottom w:val="none" w:sz="0" w:space="0" w:color="auto"/>
        <w:right w:val="none" w:sz="0" w:space="0" w:color="auto"/>
      </w:divBdr>
    </w:div>
    <w:div w:id="709841587">
      <w:bodyDiv w:val="1"/>
      <w:marLeft w:val="0"/>
      <w:marRight w:val="0"/>
      <w:marTop w:val="0"/>
      <w:marBottom w:val="0"/>
      <w:divBdr>
        <w:top w:val="none" w:sz="0" w:space="0" w:color="auto"/>
        <w:left w:val="none" w:sz="0" w:space="0" w:color="auto"/>
        <w:bottom w:val="none" w:sz="0" w:space="0" w:color="auto"/>
        <w:right w:val="none" w:sz="0" w:space="0" w:color="auto"/>
      </w:divBdr>
    </w:div>
    <w:div w:id="713508752">
      <w:bodyDiv w:val="1"/>
      <w:marLeft w:val="0"/>
      <w:marRight w:val="0"/>
      <w:marTop w:val="0"/>
      <w:marBottom w:val="0"/>
      <w:divBdr>
        <w:top w:val="none" w:sz="0" w:space="0" w:color="auto"/>
        <w:left w:val="none" w:sz="0" w:space="0" w:color="auto"/>
        <w:bottom w:val="none" w:sz="0" w:space="0" w:color="auto"/>
        <w:right w:val="none" w:sz="0" w:space="0" w:color="auto"/>
      </w:divBdr>
    </w:div>
    <w:div w:id="723262976">
      <w:bodyDiv w:val="1"/>
      <w:marLeft w:val="0"/>
      <w:marRight w:val="0"/>
      <w:marTop w:val="0"/>
      <w:marBottom w:val="0"/>
      <w:divBdr>
        <w:top w:val="none" w:sz="0" w:space="0" w:color="auto"/>
        <w:left w:val="none" w:sz="0" w:space="0" w:color="auto"/>
        <w:bottom w:val="none" w:sz="0" w:space="0" w:color="auto"/>
        <w:right w:val="none" w:sz="0" w:space="0" w:color="auto"/>
      </w:divBdr>
    </w:div>
    <w:div w:id="827525819">
      <w:bodyDiv w:val="1"/>
      <w:marLeft w:val="0"/>
      <w:marRight w:val="0"/>
      <w:marTop w:val="0"/>
      <w:marBottom w:val="0"/>
      <w:divBdr>
        <w:top w:val="none" w:sz="0" w:space="0" w:color="auto"/>
        <w:left w:val="none" w:sz="0" w:space="0" w:color="auto"/>
        <w:bottom w:val="none" w:sz="0" w:space="0" w:color="auto"/>
        <w:right w:val="none" w:sz="0" w:space="0" w:color="auto"/>
      </w:divBdr>
    </w:div>
    <w:div w:id="931356488">
      <w:bodyDiv w:val="1"/>
      <w:marLeft w:val="0"/>
      <w:marRight w:val="0"/>
      <w:marTop w:val="0"/>
      <w:marBottom w:val="0"/>
      <w:divBdr>
        <w:top w:val="none" w:sz="0" w:space="0" w:color="auto"/>
        <w:left w:val="none" w:sz="0" w:space="0" w:color="auto"/>
        <w:bottom w:val="none" w:sz="0" w:space="0" w:color="auto"/>
        <w:right w:val="none" w:sz="0" w:space="0" w:color="auto"/>
      </w:divBdr>
    </w:div>
    <w:div w:id="935360293">
      <w:bodyDiv w:val="1"/>
      <w:marLeft w:val="0"/>
      <w:marRight w:val="0"/>
      <w:marTop w:val="0"/>
      <w:marBottom w:val="0"/>
      <w:divBdr>
        <w:top w:val="none" w:sz="0" w:space="0" w:color="auto"/>
        <w:left w:val="none" w:sz="0" w:space="0" w:color="auto"/>
        <w:bottom w:val="none" w:sz="0" w:space="0" w:color="auto"/>
        <w:right w:val="none" w:sz="0" w:space="0" w:color="auto"/>
      </w:divBdr>
    </w:div>
    <w:div w:id="985932965">
      <w:bodyDiv w:val="1"/>
      <w:marLeft w:val="0"/>
      <w:marRight w:val="0"/>
      <w:marTop w:val="0"/>
      <w:marBottom w:val="0"/>
      <w:divBdr>
        <w:top w:val="none" w:sz="0" w:space="0" w:color="auto"/>
        <w:left w:val="none" w:sz="0" w:space="0" w:color="auto"/>
        <w:bottom w:val="none" w:sz="0" w:space="0" w:color="auto"/>
        <w:right w:val="none" w:sz="0" w:space="0" w:color="auto"/>
      </w:divBdr>
      <w:divsChild>
        <w:div w:id="1007250565">
          <w:marLeft w:val="0"/>
          <w:marRight w:val="0"/>
          <w:marTop w:val="0"/>
          <w:marBottom w:val="0"/>
          <w:divBdr>
            <w:top w:val="none" w:sz="0" w:space="0" w:color="auto"/>
            <w:left w:val="none" w:sz="0" w:space="0" w:color="auto"/>
            <w:bottom w:val="none" w:sz="0" w:space="0" w:color="auto"/>
            <w:right w:val="none" w:sz="0" w:space="0" w:color="auto"/>
          </w:divBdr>
        </w:div>
        <w:div w:id="1524661562">
          <w:marLeft w:val="0"/>
          <w:marRight w:val="0"/>
          <w:marTop w:val="0"/>
          <w:marBottom w:val="0"/>
          <w:divBdr>
            <w:top w:val="none" w:sz="0" w:space="0" w:color="auto"/>
            <w:left w:val="none" w:sz="0" w:space="0" w:color="auto"/>
            <w:bottom w:val="none" w:sz="0" w:space="0" w:color="auto"/>
            <w:right w:val="none" w:sz="0" w:space="0" w:color="auto"/>
          </w:divBdr>
        </w:div>
      </w:divsChild>
    </w:div>
    <w:div w:id="1068727055">
      <w:bodyDiv w:val="1"/>
      <w:marLeft w:val="0"/>
      <w:marRight w:val="0"/>
      <w:marTop w:val="0"/>
      <w:marBottom w:val="0"/>
      <w:divBdr>
        <w:top w:val="none" w:sz="0" w:space="0" w:color="auto"/>
        <w:left w:val="none" w:sz="0" w:space="0" w:color="auto"/>
        <w:bottom w:val="none" w:sz="0" w:space="0" w:color="auto"/>
        <w:right w:val="none" w:sz="0" w:space="0" w:color="auto"/>
      </w:divBdr>
    </w:div>
    <w:div w:id="1080637836">
      <w:bodyDiv w:val="1"/>
      <w:marLeft w:val="0"/>
      <w:marRight w:val="0"/>
      <w:marTop w:val="0"/>
      <w:marBottom w:val="0"/>
      <w:divBdr>
        <w:top w:val="none" w:sz="0" w:space="0" w:color="auto"/>
        <w:left w:val="none" w:sz="0" w:space="0" w:color="auto"/>
        <w:bottom w:val="none" w:sz="0" w:space="0" w:color="auto"/>
        <w:right w:val="none" w:sz="0" w:space="0" w:color="auto"/>
      </w:divBdr>
    </w:div>
    <w:div w:id="1185168850">
      <w:bodyDiv w:val="1"/>
      <w:marLeft w:val="0"/>
      <w:marRight w:val="0"/>
      <w:marTop w:val="0"/>
      <w:marBottom w:val="0"/>
      <w:divBdr>
        <w:top w:val="none" w:sz="0" w:space="0" w:color="auto"/>
        <w:left w:val="none" w:sz="0" w:space="0" w:color="auto"/>
        <w:bottom w:val="none" w:sz="0" w:space="0" w:color="auto"/>
        <w:right w:val="none" w:sz="0" w:space="0" w:color="auto"/>
      </w:divBdr>
    </w:div>
    <w:div w:id="1221402054">
      <w:bodyDiv w:val="1"/>
      <w:marLeft w:val="0"/>
      <w:marRight w:val="0"/>
      <w:marTop w:val="0"/>
      <w:marBottom w:val="0"/>
      <w:divBdr>
        <w:top w:val="none" w:sz="0" w:space="0" w:color="auto"/>
        <w:left w:val="none" w:sz="0" w:space="0" w:color="auto"/>
        <w:bottom w:val="none" w:sz="0" w:space="0" w:color="auto"/>
        <w:right w:val="none" w:sz="0" w:space="0" w:color="auto"/>
      </w:divBdr>
    </w:div>
    <w:div w:id="1274750777">
      <w:bodyDiv w:val="1"/>
      <w:marLeft w:val="0"/>
      <w:marRight w:val="0"/>
      <w:marTop w:val="0"/>
      <w:marBottom w:val="0"/>
      <w:divBdr>
        <w:top w:val="none" w:sz="0" w:space="0" w:color="auto"/>
        <w:left w:val="none" w:sz="0" w:space="0" w:color="auto"/>
        <w:bottom w:val="none" w:sz="0" w:space="0" w:color="auto"/>
        <w:right w:val="none" w:sz="0" w:space="0" w:color="auto"/>
      </w:divBdr>
    </w:div>
    <w:div w:id="1301765374">
      <w:bodyDiv w:val="1"/>
      <w:marLeft w:val="0"/>
      <w:marRight w:val="0"/>
      <w:marTop w:val="0"/>
      <w:marBottom w:val="0"/>
      <w:divBdr>
        <w:top w:val="none" w:sz="0" w:space="0" w:color="auto"/>
        <w:left w:val="none" w:sz="0" w:space="0" w:color="auto"/>
        <w:bottom w:val="none" w:sz="0" w:space="0" w:color="auto"/>
        <w:right w:val="none" w:sz="0" w:space="0" w:color="auto"/>
      </w:divBdr>
    </w:div>
    <w:div w:id="1321688569">
      <w:bodyDiv w:val="1"/>
      <w:marLeft w:val="0"/>
      <w:marRight w:val="0"/>
      <w:marTop w:val="0"/>
      <w:marBottom w:val="0"/>
      <w:divBdr>
        <w:top w:val="none" w:sz="0" w:space="0" w:color="auto"/>
        <w:left w:val="none" w:sz="0" w:space="0" w:color="auto"/>
        <w:bottom w:val="none" w:sz="0" w:space="0" w:color="auto"/>
        <w:right w:val="none" w:sz="0" w:space="0" w:color="auto"/>
      </w:divBdr>
      <w:divsChild>
        <w:div w:id="1477186126">
          <w:marLeft w:val="0"/>
          <w:marRight w:val="0"/>
          <w:marTop w:val="0"/>
          <w:marBottom w:val="0"/>
          <w:divBdr>
            <w:top w:val="none" w:sz="0" w:space="0" w:color="auto"/>
            <w:left w:val="none" w:sz="0" w:space="0" w:color="auto"/>
            <w:bottom w:val="none" w:sz="0" w:space="0" w:color="auto"/>
            <w:right w:val="none" w:sz="0" w:space="0" w:color="auto"/>
          </w:divBdr>
        </w:div>
        <w:div w:id="1248226317">
          <w:marLeft w:val="0"/>
          <w:marRight w:val="0"/>
          <w:marTop w:val="0"/>
          <w:marBottom w:val="0"/>
          <w:divBdr>
            <w:top w:val="none" w:sz="0" w:space="0" w:color="auto"/>
            <w:left w:val="none" w:sz="0" w:space="0" w:color="auto"/>
            <w:bottom w:val="none" w:sz="0" w:space="0" w:color="auto"/>
            <w:right w:val="none" w:sz="0" w:space="0" w:color="auto"/>
          </w:divBdr>
        </w:div>
      </w:divsChild>
    </w:div>
    <w:div w:id="1349988120">
      <w:bodyDiv w:val="1"/>
      <w:marLeft w:val="0"/>
      <w:marRight w:val="0"/>
      <w:marTop w:val="0"/>
      <w:marBottom w:val="0"/>
      <w:divBdr>
        <w:top w:val="none" w:sz="0" w:space="0" w:color="auto"/>
        <w:left w:val="none" w:sz="0" w:space="0" w:color="auto"/>
        <w:bottom w:val="none" w:sz="0" w:space="0" w:color="auto"/>
        <w:right w:val="none" w:sz="0" w:space="0" w:color="auto"/>
      </w:divBdr>
      <w:divsChild>
        <w:div w:id="883911216">
          <w:marLeft w:val="0"/>
          <w:marRight w:val="0"/>
          <w:marTop w:val="0"/>
          <w:marBottom w:val="0"/>
          <w:divBdr>
            <w:top w:val="none" w:sz="0" w:space="0" w:color="auto"/>
            <w:left w:val="none" w:sz="0" w:space="0" w:color="auto"/>
            <w:bottom w:val="none" w:sz="0" w:space="0" w:color="auto"/>
            <w:right w:val="none" w:sz="0" w:space="0" w:color="auto"/>
          </w:divBdr>
          <w:divsChild>
            <w:div w:id="971445914">
              <w:marLeft w:val="0"/>
              <w:marRight w:val="0"/>
              <w:marTop w:val="0"/>
              <w:marBottom w:val="0"/>
              <w:divBdr>
                <w:top w:val="none" w:sz="0" w:space="0" w:color="auto"/>
                <w:left w:val="none" w:sz="0" w:space="0" w:color="auto"/>
                <w:bottom w:val="none" w:sz="0" w:space="0" w:color="auto"/>
                <w:right w:val="none" w:sz="0" w:space="0" w:color="auto"/>
              </w:divBdr>
            </w:div>
            <w:div w:id="623734108">
              <w:marLeft w:val="0"/>
              <w:marRight w:val="0"/>
              <w:marTop w:val="0"/>
              <w:marBottom w:val="0"/>
              <w:divBdr>
                <w:top w:val="none" w:sz="0" w:space="0" w:color="auto"/>
                <w:left w:val="none" w:sz="0" w:space="0" w:color="auto"/>
                <w:bottom w:val="none" w:sz="0" w:space="0" w:color="auto"/>
                <w:right w:val="none" w:sz="0" w:space="0" w:color="auto"/>
              </w:divBdr>
            </w:div>
            <w:div w:id="2013338279">
              <w:marLeft w:val="0"/>
              <w:marRight w:val="0"/>
              <w:marTop w:val="0"/>
              <w:marBottom w:val="0"/>
              <w:divBdr>
                <w:top w:val="none" w:sz="0" w:space="0" w:color="auto"/>
                <w:left w:val="none" w:sz="0" w:space="0" w:color="auto"/>
                <w:bottom w:val="none" w:sz="0" w:space="0" w:color="auto"/>
                <w:right w:val="none" w:sz="0" w:space="0" w:color="auto"/>
              </w:divBdr>
            </w:div>
            <w:div w:id="457452311">
              <w:marLeft w:val="0"/>
              <w:marRight w:val="0"/>
              <w:marTop w:val="0"/>
              <w:marBottom w:val="0"/>
              <w:divBdr>
                <w:top w:val="none" w:sz="0" w:space="0" w:color="auto"/>
                <w:left w:val="none" w:sz="0" w:space="0" w:color="auto"/>
                <w:bottom w:val="none" w:sz="0" w:space="0" w:color="auto"/>
                <w:right w:val="none" w:sz="0" w:space="0" w:color="auto"/>
              </w:divBdr>
            </w:div>
            <w:div w:id="587276450">
              <w:marLeft w:val="0"/>
              <w:marRight w:val="0"/>
              <w:marTop w:val="0"/>
              <w:marBottom w:val="0"/>
              <w:divBdr>
                <w:top w:val="none" w:sz="0" w:space="0" w:color="auto"/>
                <w:left w:val="none" w:sz="0" w:space="0" w:color="auto"/>
                <w:bottom w:val="none" w:sz="0" w:space="0" w:color="auto"/>
                <w:right w:val="none" w:sz="0" w:space="0" w:color="auto"/>
              </w:divBdr>
            </w:div>
            <w:div w:id="1873109005">
              <w:marLeft w:val="0"/>
              <w:marRight w:val="0"/>
              <w:marTop w:val="0"/>
              <w:marBottom w:val="0"/>
              <w:divBdr>
                <w:top w:val="none" w:sz="0" w:space="0" w:color="auto"/>
                <w:left w:val="none" w:sz="0" w:space="0" w:color="auto"/>
                <w:bottom w:val="none" w:sz="0" w:space="0" w:color="auto"/>
                <w:right w:val="none" w:sz="0" w:space="0" w:color="auto"/>
              </w:divBdr>
            </w:div>
            <w:div w:id="2094431721">
              <w:marLeft w:val="0"/>
              <w:marRight w:val="0"/>
              <w:marTop w:val="0"/>
              <w:marBottom w:val="0"/>
              <w:divBdr>
                <w:top w:val="none" w:sz="0" w:space="0" w:color="auto"/>
                <w:left w:val="none" w:sz="0" w:space="0" w:color="auto"/>
                <w:bottom w:val="none" w:sz="0" w:space="0" w:color="auto"/>
                <w:right w:val="none" w:sz="0" w:space="0" w:color="auto"/>
              </w:divBdr>
            </w:div>
            <w:div w:id="73406556">
              <w:marLeft w:val="0"/>
              <w:marRight w:val="0"/>
              <w:marTop w:val="0"/>
              <w:marBottom w:val="0"/>
              <w:divBdr>
                <w:top w:val="none" w:sz="0" w:space="0" w:color="auto"/>
                <w:left w:val="none" w:sz="0" w:space="0" w:color="auto"/>
                <w:bottom w:val="none" w:sz="0" w:space="0" w:color="auto"/>
                <w:right w:val="none" w:sz="0" w:space="0" w:color="auto"/>
              </w:divBdr>
            </w:div>
            <w:div w:id="226693423">
              <w:marLeft w:val="0"/>
              <w:marRight w:val="0"/>
              <w:marTop w:val="0"/>
              <w:marBottom w:val="0"/>
              <w:divBdr>
                <w:top w:val="none" w:sz="0" w:space="0" w:color="auto"/>
                <w:left w:val="none" w:sz="0" w:space="0" w:color="auto"/>
                <w:bottom w:val="none" w:sz="0" w:space="0" w:color="auto"/>
                <w:right w:val="none" w:sz="0" w:space="0" w:color="auto"/>
              </w:divBdr>
            </w:div>
            <w:div w:id="1433697162">
              <w:marLeft w:val="0"/>
              <w:marRight w:val="0"/>
              <w:marTop w:val="0"/>
              <w:marBottom w:val="0"/>
              <w:divBdr>
                <w:top w:val="none" w:sz="0" w:space="0" w:color="auto"/>
                <w:left w:val="none" w:sz="0" w:space="0" w:color="auto"/>
                <w:bottom w:val="none" w:sz="0" w:space="0" w:color="auto"/>
                <w:right w:val="none" w:sz="0" w:space="0" w:color="auto"/>
              </w:divBdr>
            </w:div>
            <w:div w:id="174075635">
              <w:marLeft w:val="0"/>
              <w:marRight w:val="0"/>
              <w:marTop w:val="0"/>
              <w:marBottom w:val="0"/>
              <w:divBdr>
                <w:top w:val="none" w:sz="0" w:space="0" w:color="auto"/>
                <w:left w:val="none" w:sz="0" w:space="0" w:color="auto"/>
                <w:bottom w:val="none" w:sz="0" w:space="0" w:color="auto"/>
                <w:right w:val="none" w:sz="0" w:space="0" w:color="auto"/>
              </w:divBdr>
            </w:div>
            <w:div w:id="739444680">
              <w:marLeft w:val="0"/>
              <w:marRight w:val="0"/>
              <w:marTop w:val="0"/>
              <w:marBottom w:val="0"/>
              <w:divBdr>
                <w:top w:val="none" w:sz="0" w:space="0" w:color="auto"/>
                <w:left w:val="none" w:sz="0" w:space="0" w:color="auto"/>
                <w:bottom w:val="none" w:sz="0" w:space="0" w:color="auto"/>
                <w:right w:val="none" w:sz="0" w:space="0" w:color="auto"/>
              </w:divBdr>
            </w:div>
            <w:div w:id="307636434">
              <w:marLeft w:val="0"/>
              <w:marRight w:val="0"/>
              <w:marTop w:val="0"/>
              <w:marBottom w:val="0"/>
              <w:divBdr>
                <w:top w:val="none" w:sz="0" w:space="0" w:color="auto"/>
                <w:left w:val="none" w:sz="0" w:space="0" w:color="auto"/>
                <w:bottom w:val="none" w:sz="0" w:space="0" w:color="auto"/>
                <w:right w:val="none" w:sz="0" w:space="0" w:color="auto"/>
              </w:divBdr>
            </w:div>
            <w:div w:id="620574785">
              <w:marLeft w:val="0"/>
              <w:marRight w:val="0"/>
              <w:marTop w:val="0"/>
              <w:marBottom w:val="0"/>
              <w:divBdr>
                <w:top w:val="none" w:sz="0" w:space="0" w:color="auto"/>
                <w:left w:val="none" w:sz="0" w:space="0" w:color="auto"/>
                <w:bottom w:val="none" w:sz="0" w:space="0" w:color="auto"/>
                <w:right w:val="none" w:sz="0" w:space="0" w:color="auto"/>
              </w:divBdr>
            </w:div>
            <w:div w:id="572860786">
              <w:marLeft w:val="0"/>
              <w:marRight w:val="0"/>
              <w:marTop w:val="0"/>
              <w:marBottom w:val="0"/>
              <w:divBdr>
                <w:top w:val="none" w:sz="0" w:space="0" w:color="auto"/>
                <w:left w:val="none" w:sz="0" w:space="0" w:color="auto"/>
                <w:bottom w:val="none" w:sz="0" w:space="0" w:color="auto"/>
                <w:right w:val="none" w:sz="0" w:space="0" w:color="auto"/>
              </w:divBdr>
            </w:div>
            <w:div w:id="147746616">
              <w:marLeft w:val="0"/>
              <w:marRight w:val="0"/>
              <w:marTop w:val="0"/>
              <w:marBottom w:val="0"/>
              <w:divBdr>
                <w:top w:val="none" w:sz="0" w:space="0" w:color="auto"/>
                <w:left w:val="none" w:sz="0" w:space="0" w:color="auto"/>
                <w:bottom w:val="none" w:sz="0" w:space="0" w:color="auto"/>
                <w:right w:val="none" w:sz="0" w:space="0" w:color="auto"/>
              </w:divBdr>
            </w:div>
            <w:div w:id="1439520402">
              <w:marLeft w:val="0"/>
              <w:marRight w:val="0"/>
              <w:marTop w:val="0"/>
              <w:marBottom w:val="0"/>
              <w:divBdr>
                <w:top w:val="none" w:sz="0" w:space="0" w:color="auto"/>
                <w:left w:val="none" w:sz="0" w:space="0" w:color="auto"/>
                <w:bottom w:val="none" w:sz="0" w:space="0" w:color="auto"/>
                <w:right w:val="none" w:sz="0" w:space="0" w:color="auto"/>
              </w:divBdr>
            </w:div>
            <w:div w:id="902567348">
              <w:marLeft w:val="0"/>
              <w:marRight w:val="0"/>
              <w:marTop w:val="0"/>
              <w:marBottom w:val="0"/>
              <w:divBdr>
                <w:top w:val="none" w:sz="0" w:space="0" w:color="auto"/>
                <w:left w:val="none" w:sz="0" w:space="0" w:color="auto"/>
                <w:bottom w:val="none" w:sz="0" w:space="0" w:color="auto"/>
                <w:right w:val="none" w:sz="0" w:space="0" w:color="auto"/>
              </w:divBdr>
            </w:div>
            <w:div w:id="463960876">
              <w:marLeft w:val="0"/>
              <w:marRight w:val="0"/>
              <w:marTop w:val="0"/>
              <w:marBottom w:val="0"/>
              <w:divBdr>
                <w:top w:val="none" w:sz="0" w:space="0" w:color="auto"/>
                <w:left w:val="none" w:sz="0" w:space="0" w:color="auto"/>
                <w:bottom w:val="none" w:sz="0" w:space="0" w:color="auto"/>
                <w:right w:val="none" w:sz="0" w:space="0" w:color="auto"/>
              </w:divBdr>
            </w:div>
            <w:div w:id="1991325138">
              <w:marLeft w:val="0"/>
              <w:marRight w:val="0"/>
              <w:marTop w:val="0"/>
              <w:marBottom w:val="0"/>
              <w:divBdr>
                <w:top w:val="none" w:sz="0" w:space="0" w:color="auto"/>
                <w:left w:val="none" w:sz="0" w:space="0" w:color="auto"/>
                <w:bottom w:val="none" w:sz="0" w:space="0" w:color="auto"/>
                <w:right w:val="none" w:sz="0" w:space="0" w:color="auto"/>
              </w:divBdr>
            </w:div>
            <w:div w:id="1559510020">
              <w:marLeft w:val="0"/>
              <w:marRight w:val="0"/>
              <w:marTop w:val="0"/>
              <w:marBottom w:val="0"/>
              <w:divBdr>
                <w:top w:val="none" w:sz="0" w:space="0" w:color="auto"/>
                <w:left w:val="none" w:sz="0" w:space="0" w:color="auto"/>
                <w:bottom w:val="none" w:sz="0" w:space="0" w:color="auto"/>
                <w:right w:val="none" w:sz="0" w:space="0" w:color="auto"/>
              </w:divBdr>
            </w:div>
            <w:div w:id="1936399524">
              <w:marLeft w:val="0"/>
              <w:marRight w:val="0"/>
              <w:marTop w:val="0"/>
              <w:marBottom w:val="0"/>
              <w:divBdr>
                <w:top w:val="none" w:sz="0" w:space="0" w:color="auto"/>
                <w:left w:val="none" w:sz="0" w:space="0" w:color="auto"/>
                <w:bottom w:val="none" w:sz="0" w:space="0" w:color="auto"/>
                <w:right w:val="none" w:sz="0" w:space="0" w:color="auto"/>
              </w:divBdr>
            </w:div>
            <w:div w:id="1333996014">
              <w:marLeft w:val="0"/>
              <w:marRight w:val="0"/>
              <w:marTop w:val="0"/>
              <w:marBottom w:val="0"/>
              <w:divBdr>
                <w:top w:val="none" w:sz="0" w:space="0" w:color="auto"/>
                <w:left w:val="none" w:sz="0" w:space="0" w:color="auto"/>
                <w:bottom w:val="none" w:sz="0" w:space="0" w:color="auto"/>
                <w:right w:val="none" w:sz="0" w:space="0" w:color="auto"/>
              </w:divBdr>
            </w:div>
            <w:div w:id="824586828">
              <w:marLeft w:val="0"/>
              <w:marRight w:val="0"/>
              <w:marTop w:val="0"/>
              <w:marBottom w:val="0"/>
              <w:divBdr>
                <w:top w:val="none" w:sz="0" w:space="0" w:color="auto"/>
                <w:left w:val="none" w:sz="0" w:space="0" w:color="auto"/>
                <w:bottom w:val="none" w:sz="0" w:space="0" w:color="auto"/>
                <w:right w:val="none" w:sz="0" w:space="0" w:color="auto"/>
              </w:divBdr>
            </w:div>
            <w:div w:id="551620841">
              <w:marLeft w:val="0"/>
              <w:marRight w:val="0"/>
              <w:marTop w:val="0"/>
              <w:marBottom w:val="0"/>
              <w:divBdr>
                <w:top w:val="none" w:sz="0" w:space="0" w:color="auto"/>
                <w:left w:val="none" w:sz="0" w:space="0" w:color="auto"/>
                <w:bottom w:val="none" w:sz="0" w:space="0" w:color="auto"/>
                <w:right w:val="none" w:sz="0" w:space="0" w:color="auto"/>
              </w:divBdr>
            </w:div>
            <w:div w:id="1399353942">
              <w:marLeft w:val="0"/>
              <w:marRight w:val="0"/>
              <w:marTop w:val="0"/>
              <w:marBottom w:val="0"/>
              <w:divBdr>
                <w:top w:val="none" w:sz="0" w:space="0" w:color="auto"/>
                <w:left w:val="none" w:sz="0" w:space="0" w:color="auto"/>
                <w:bottom w:val="none" w:sz="0" w:space="0" w:color="auto"/>
                <w:right w:val="none" w:sz="0" w:space="0" w:color="auto"/>
              </w:divBdr>
            </w:div>
            <w:div w:id="1816411812">
              <w:marLeft w:val="0"/>
              <w:marRight w:val="0"/>
              <w:marTop w:val="0"/>
              <w:marBottom w:val="0"/>
              <w:divBdr>
                <w:top w:val="none" w:sz="0" w:space="0" w:color="auto"/>
                <w:left w:val="none" w:sz="0" w:space="0" w:color="auto"/>
                <w:bottom w:val="none" w:sz="0" w:space="0" w:color="auto"/>
                <w:right w:val="none" w:sz="0" w:space="0" w:color="auto"/>
              </w:divBdr>
            </w:div>
            <w:div w:id="758478843">
              <w:marLeft w:val="0"/>
              <w:marRight w:val="0"/>
              <w:marTop w:val="0"/>
              <w:marBottom w:val="0"/>
              <w:divBdr>
                <w:top w:val="none" w:sz="0" w:space="0" w:color="auto"/>
                <w:left w:val="none" w:sz="0" w:space="0" w:color="auto"/>
                <w:bottom w:val="none" w:sz="0" w:space="0" w:color="auto"/>
                <w:right w:val="none" w:sz="0" w:space="0" w:color="auto"/>
              </w:divBdr>
            </w:div>
            <w:div w:id="2038650603">
              <w:marLeft w:val="0"/>
              <w:marRight w:val="0"/>
              <w:marTop w:val="0"/>
              <w:marBottom w:val="0"/>
              <w:divBdr>
                <w:top w:val="none" w:sz="0" w:space="0" w:color="auto"/>
                <w:left w:val="none" w:sz="0" w:space="0" w:color="auto"/>
                <w:bottom w:val="none" w:sz="0" w:space="0" w:color="auto"/>
                <w:right w:val="none" w:sz="0" w:space="0" w:color="auto"/>
              </w:divBdr>
            </w:div>
            <w:div w:id="282927881">
              <w:marLeft w:val="0"/>
              <w:marRight w:val="0"/>
              <w:marTop w:val="0"/>
              <w:marBottom w:val="0"/>
              <w:divBdr>
                <w:top w:val="none" w:sz="0" w:space="0" w:color="auto"/>
                <w:left w:val="none" w:sz="0" w:space="0" w:color="auto"/>
                <w:bottom w:val="none" w:sz="0" w:space="0" w:color="auto"/>
                <w:right w:val="none" w:sz="0" w:space="0" w:color="auto"/>
              </w:divBdr>
            </w:div>
            <w:div w:id="835615628">
              <w:marLeft w:val="0"/>
              <w:marRight w:val="0"/>
              <w:marTop w:val="0"/>
              <w:marBottom w:val="0"/>
              <w:divBdr>
                <w:top w:val="none" w:sz="0" w:space="0" w:color="auto"/>
                <w:left w:val="none" w:sz="0" w:space="0" w:color="auto"/>
                <w:bottom w:val="none" w:sz="0" w:space="0" w:color="auto"/>
                <w:right w:val="none" w:sz="0" w:space="0" w:color="auto"/>
              </w:divBdr>
            </w:div>
            <w:div w:id="1536624462">
              <w:marLeft w:val="0"/>
              <w:marRight w:val="0"/>
              <w:marTop w:val="0"/>
              <w:marBottom w:val="0"/>
              <w:divBdr>
                <w:top w:val="none" w:sz="0" w:space="0" w:color="auto"/>
                <w:left w:val="none" w:sz="0" w:space="0" w:color="auto"/>
                <w:bottom w:val="none" w:sz="0" w:space="0" w:color="auto"/>
                <w:right w:val="none" w:sz="0" w:space="0" w:color="auto"/>
              </w:divBdr>
            </w:div>
            <w:div w:id="1460221300">
              <w:marLeft w:val="0"/>
              <w:marRight w:val="0"/>
              <w:marTop w:val="0"/>
              <w:marBottom w:val="0"/>
              <w:divBdr>
                <w:top w:val="none" w:sz="0" w:space="0" w:color="auto"/>
                <w:left w:val="none" w:sz="0" w:space="0" w:color="auto"/>
                <w:bottom w:val="none" w:sz="0" w:space="0" w:color="auto"/>
                <w:right w:val="none" w:sz="0" w:space="0" w:color="auto"/>
              </w:divBdr>
            </w:div>
            <w:div w:id="886994969">
              <w:marLeft w:val="0"/>
              <w:marRight w:val="0"/>
              <w:marTop w:val="0"/>
              <w:marBottom w:val="0"/>
              <w:divBdr>
                <w:top w:val="none" w:sz="0" w:space="0" w:color="auto"/>
                <w:left w:val="none" w:sz="0" w:space="0" w:color="auto"/>
                <w:bottom w:val="none" w:sz="0" w:space="0" w:color="auto"/>
                <w:right w:val="none" w:sz="0" w:space="0" w:color="auto"/>
              </w:divBdr>
            </w:div>
            <w:div w:id="212789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8139">
      <w:bodyDiv w:val="1"/>
      <w:marLeft w:val="0"/>
      <w:marRight w:val="0"/>
      <w:marTop w:val="0"/>
      <w:marBottom w:val="0"/>
      <w:divBdr>
        <w:top w:val="none" w:sz="0" w:space="0" w:color="auto"/>
        <w:left w:val="none" w:sz="0" w:space="0" w:color="auto"/>
        <w:bottom w:val="none" w:sz="0" w:space="0" w:color="auto"/>
        <w:right w:val="none" w:sz="0" w:space="0" w:color="auto"/>
      </w:divBdr>
    </w:div>
    <w:div w:id="1387410208">
      <w:bodyDiv w:val="1"/>
      <w:marLeft w:val="0"/>
      <w:marRight w:val="0"/>
      <w:marTop w:val="0"/>
      <w:marBottom w:val="0"/>
      <w:divBdr>
        <w:top w:val="none" w:sz="0" w:space="0" w:color="auto"/>
        <w:left w:val="none" w:sz="0" w:space="0" w:color="auto"/>
        <w:bottom w:val="none" w:sz="0" w:space="0" w:color="auto"/>
        <w:right w:val="none" w:sz="0" w:space="0" w:color="auto"/>
      </w:divBdr>
    </w:div>
    <w:div w:id="1417089033">
      <w:bodyDiv w:val="1"/>
      <w:marLeft w:val="0"/>
      <w:marRight w:val="0"/>
      <w:marTop w:val="0"/>
      <w:marBottom w:val="0"/>
      <w:divBdr>
        <w:top w:val="none" w:sz="0" w:space="0" w:color="auto"/>
        <w:left w:val="none" w:sz="0" w:space="0" w:color="auto"/>
        <w:bottom w:val="none" w:sz="0" w:space="0" w:color="auto"/>
        <w:right w:val="none" w:sz="0" w:space="0" w:color="auto"/>
      </w:divBdr>
    </w:div>
    <w:div w:id="1477071109">
      <w:bodyDiv w:val="1"/>
      <w:marLeft w:val="0"/>
      <w:marRight w:val="0"/>
      <w:marTop w:val="0"/>
      <w:marBottom w:val="0"/>
      <w:divBdr>
        <w:top w:val="none" w:sz="0" w:space="0" w:color="auto"/>
        <w:left w:val="none" w:sz="0" w:space="0" w:color="auto"/>
        <w:bottom w:val="none" w:sz="0" w:space="0" w:color="auto"/>
        <w:right w:val="none" w:sz="0" w:space="0" w:color="auto"/>
      </w:divBdr>
    </w:div>
    <w:div w:id="1492795788">
      <w:bodyDiv w:val="1"/>
      <w:marLeft w:val="0"/>
      <w:marRight w:val="0"/>
      <w:marTop w:val="0"/>
      <w:marBottom w:val="0"/>
      <w:divBdr>
        <w:top w:val="none" w:sz="0" w:space="0" w:color="auto"/>
        <w:left w:val="none" w:sz="0" w:space="0" w:color="auto"/>
        <w:bottom w:val="none" w:sz="0" w:space="0" w:color="auto"/>
        <w:right w:val="none" w:sz="0" w:space="0" w:color="auto"/>
      </w:divBdr>
      <w:divsChild>
        <w:div w:id="399253359">
          <w:marLeft w:val="0"/>
          <w:marRight w:val="0"/>
          <w:marTop w:val="0"/>
          <w:marBottom w:val="0"/>
          <w:divBdr>
            <w:top w:val="none" w:sz="0" w:space="0" w:color="auto"/>
            <w:left w:val="none" w:sz="0" w:space="0" w:color="auto"/>
            <w:bottom w:val="none" w:sz="0" w:space="0" w:color="auto"/>
            <w:right w:val="none" w:sz="0" w:space="0" w:color="auto"/>
          </w:divBdr>
        </w:div>
        <w:div w:id="2117288747">
          <w:marLeft w:val="0"/>
          <w:marRight w:val="0"/>
          <w:marTop w:val="0"/>
          <w:marBottom w:val="0"/>
          <w:divBdr>
            <w:top w:val="none" w:sz="0" w:space="0" w:color="auto"/>
            <w:left w:val="none" w:sz="0" w:space="0" w:color="auto"/>
            <w:bottom w:val="none" w:sz="0" w:space="0" w:color="auto"/>
            <w:right w:val="none" w:sz="0" w:space="0" w:color="auto"/>
          </w:divBdr>
        </w:div>
      </w:divsChild>
    </w:div>
    <w:div w:id="1499156962">
      <w:bodyDiv w:val="1"/>
      <w:marLeft w:val="0"/>
      <w:marRight w:val="0"/>
      <w:marTop w:val="0"/>
      <w:marBottom w:val="0"/>
      <w:divBdr>
        <w:top w:val="none" w:sz="0" w:space="0" w:color="auto"/>
        <w:left w:val="none" w:sz="0" w:space="0" w:color="auto"/>
        <w:bottom w:val="none" w:sz="0" w:space="0" w:color="auto"/>
        <w:right w:val="none" w:sz="0" w:space="0" w:color="auto"/>
      </w:divBdr>
    </w:div>
    <w:div w:id="1621689610">
      <w:bodyDiv w:val="1"/>
      <w:marLeft w:val="0"/>
      <w:marRight w:val="0"/>
      <w:marTop w:val="0"/>
      <w:marBottom w:val="0"/>
      <w:divBdr>
        <w:top w:val="none" w:sz="0" w:space="0" w:color="auto"/>
        <w:left w:val="none" w:sz="0" w:space="0" w:color="auto"/>
        <w:bottom w:val="none" w:sz="0" w:space="0" w:color="auto"/>
        <w:right w:val="none" w:sz="0" w:space="0" w:color="auto"/>
      </w:divBdr>
      <w:divsChild>
        <w:div w:id="2044164814">
          <w:marLeft w:val="0"/>
          <w:marRight w:val="0"/>
          <w:marTop w:val="0"/>
          <w:marBottom w:val="0"/>
          <w:divBdr>
            <w:top w:val="none" w:sz="0" w:space="0" w:color="auto"/>
            <w:left w:val="none" w:sz="0" w:space="0" w:color="auto"/>
            <w:bottom w:val="none" w:sz="0" w:space="0" w:color="auto"/>
            <w:right w:val="none" w:sz="0" w:space="0" w:color="auto"/>
          </w:divBdr>
          <w:divsChild>
            <w:div w:id="643700814">
              <w:marLeft w:val="0"/>
              <w:marRight w:val="0"/>
              <w:marTop w:val="0"/>
              <w:marBottom w:val="0"/>
              <w:divBdr>
                <w:top w:val="none" w:sz="0" w:space="0" w:color="auto"/>
                <w:left w:val="none" w:sz="0" w:space="0" w:color="auto"/>
                <w:bottom w:val="none" w:sz="0" w:space="0" w:color="auto"/>
                <w:right w:val="none" w:sz="0" w:space="0" w:color="auto"/>
              </w:divBdr>
              <w:divsChild>
                <w:div w:id="1047140194">
                  <w:marLeft w:val="0"/>
                  <w:marRight w:val="0"/>
                  <w:marTop w:val="0"/>
                  <w:marBottom w:val="0"/>
                  <w:divBdr>
                    <w:top w:val="none" w:sz="0" w:space="0" w:color="auto"/>
                    <w:left w:val="none" w:sz="0" w:space="0" w:color="auto"/>
                    <w:bottom w:val="none" w:sz="0" w:space="0" w:color="auto"/>
                    <w:right w:val="none" w:sz="0" w:space="0" w:color="auto"/>
                  </w:divBdr>
                  <w:divsChild>
                    <w:div w:id="6720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077862">
      <w:bodyDiv w:val="1"/>
      <w:marLeft w:val="0"/>
      <w:marRight w:val="0"/>
      <w:marTop w:val="0"/>
      <w:marBottom w:val="0"/>
      <w:divBdr>
        <w:top w:val="none" w:sz="0" w:space="0" w:color="auto"/>
        <w:left w:val="none" w:sz="0" w:space="0" w:color="auto"/>
        <w:bottom w:val="none" w:sz="0" w:space="0" w:color="auto"/>
        <w:right w:val="none" w:sz="0" w:space="0" w:color="auto"/>
      </w:divBdr>
    </w:div>
    <w:div w:id="1763598404">
      <w:bodyDiv w:val="1"/>
      <w:marLeft w:val="0"/>
      <w:marRight w:val="0"/>
      <w:marTop w:val="0"/>
      <w:marBottom w:val="0"/>
      <w:divBdr>
        <w:top w:val="none" w:sz="0" w:space="0" w:color="auto"/>
        <w:left w:val="none" w:sz="0" w:space="0" w:color="auto"/>
        <w:bottom w:val="none" w:sz="0" w:space="0" w:color="auto"/>
        <w:right w:val="none" w:sz="0" w:space="0" w:color="auto"/>
      </w:divBdr>
    </w:div>
    <w:div w:id="1763838035">
      <w:bodyDiv w:val="1"/>
      <w:marLeft w:val="0"/>
      <w:marRight w:val="0"/>
      <w:marTop w:val="0"/>
      <w:marBottom w:val="0"/>
      <w:divBdr>
        <w:top w:val="none" w:sz="0" w:space="0" w:color="auto"/>
        <w:left w:val="none" w:sz="0" w:space="0" w:color="auto"/>
        <w:bottom w:val="none" w:sz="0" w:space="0" w:color="auto"/>
        <w:right w:val="none" w:sz="0" w:space="0" w:color="auto"/>
      </w:divBdr>
    </w:div>
    <w:div w:id="1879387714">
      <w:bodyDiv w:val="1"/>
      <w:marLeft w:val="0"/>
      <w:marRight w:val="0"/>
      <w:marTop w:val="0"/>
      <w:marBottom w:val="0"/>
      <w:divBdr>
        <w:top w:val="none" w:sz="0" w:space="0" w:color="auto"/>
        <w:left w:val="none" w:sz="0" w:space="0" w:color="auto"/>
        <w:bottom w:val="none" w:sz="0" w:space="0" w:color="auto"/>
        <w:right w:val="none" w:sz="0" w:space="0" w:color="auto"/>
      </w:divBdr>
    </w:div>
    <w:div w:id="195030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gp/product/1526729172/ref=oh_aui_detailpage_o00_s00?ie=UTF8&amp;psc=1" TargetMode="External"/><Relationship Id="rId13" Type="http://schemas.openxmlformats.org/officeDocument/2006/relationships/hyperlink" Target="https://www.margaretthatcher.org/document/121307" TargetMode="External"/><Relationship Id="rId18" Type="http://schemas.openxmlformats.org/officeDocument/2006/relationships/hyperlink" Target="http://filestore.nationalarchives.gov.uk/pdfs/small/cab-129-181-c-21.pdf" TargetMode="External"/><Relationship Id="rId26" Type="http://schemas.openxmlformats.org/officeDocument/2006/relationships/hyperlink" Target="https://www.europol.europa.eu/about-europol" TargetMode="External"/><Relationship Id="rId39" Type="http://schemas.openxmlformats.org/officeDocument/2006/relationships/hyperlink" Target="https://rusi.org/event/transatlantic-traumas-discussion-professor-stanley-r-sloan-future-west" TargetMode="External"/><Relationship Id="rId3" Type="http://schemas.openxmlformats.org/officeDocument/2006/relationships/settings" Target="settings.xml"/><Relationship Id="rId21" Type="http://schemas.openxmlformats.org/officeDocument/2006/relationships/hyperlink" Target="https://www.baesystems.com/en/product/small-arms-ammunition" TargetMode="External"/><Relationship Id="rId34" Type="http://schemas.openxmlformats.org/officeDocument/2006/relationships/hyperlink" Target="https://idsa.in/africatrends/un-au-cooperation-in-peace-and-security_smishra" TargetMode="External"/><Relationship Id="rId42" Type="http://schemas.openxmlformats.org/officeDocument/2006/relationships/hyperlink" Target="http://www.warfare.today/category/operations/operation-shader/" TargetMode="External"/><Relationship Id="rId7" Type="http://schemas.openxmlformats.org/officeDocument/2006/relationships/image" Target="media/image1.png"/><Relationship Id="rId12" Type="http://schemas.openxmlformats.org/officeDocument/2006/relationships/hyperlink" Target="http://www.legislation.gov.uk/uksi/2016/1238/article/2/made" TargetMode="External"/><Relationship Id="rId17" Type="http://schemas.openxmlformats.org/officeDocument/2006/relationships/hyperlink" Target="http://filestore.nationalarchives.gov.uk/pdfs/small/cab-129-124-c-33.pdf" TargetMode="External"/><Relationship Id="rId25" Type="http://schemas.openxmlformats.org/officeDocument/2006/relationships/hyperlink" Target="https://www.eurocorps.org/a-force-for-the-eu-nato/" TargetMode="External"/><Relationship Id="rId33" Type="http://schemas.openxmlformats.org/officeDocument/2006/relationships/hyperlink" Target="https://www.defense.gouv.fr/english/actualites/newsletter/back-on-the-operation-chammal" TargetMode="External"/><Relationship Id="rId38" Type="http://schemas.openxmlformats.org/officeDocument/2006/relationships/hyperlink" Target="https://rusi.org/rusi-news/british-defence-may-face-multilateral-future" TargetMode="External"/><Relationship Id="rId2" Type="http://schemas.openxmlformats.org/officeDocument/2006/relationships/styles" Target="styles.xml"/><Relationship Id="rId16" Type="http://schemas.openxmlformats.org/officeDocument/2006/relationships/hyperlink" Target="http://filestore.nationalarchives.gov.uk/pdfs/small/cab-129-86-c-57-84-34.pdf" TargetMode="External"/><Relationship Id="rId20" Type="http://schemas.openxmlformats.org/officeDocument/2006/relationships/hyperlink" Target="http://www.defence.gov.au/operations/okra/" TargetMode="External"/><Relationship Id="rId29" Type="http://schemas.openxmlformats.org/officeDocument/2006/relationships/hyperlink" Target="http://www.forces.gc.ca/en/operations-abroad-current/op-impact.page" TargetMode="External"/><Relationship Id="rId41" Type="http://schemas.openxmlformats.org/officeDocument/2006/relationships/hyperlink" Target="https://www.defense.gov/OI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egislation.gov.uk/ukpga/2000/11/contents" TargetMode="External"/><Relationship Id="rId24" Type="http://schemas.openxmlformats.org/officeDocument/2006/relationships/hyperlink" Target="https://rusi.org/publication/whitehall-reports/preparing-war-korea" TargetMode="External"/><Relationship Id="rId32" Type="http://schemas.openxmlformats.org/officeDocument/2006/relationships/hyperlink" Target="https://www.interpol.int/About-INTERPOL/Priorities" TargetMode="External"/><Relationship Id="rId37" Type="http://schemas.openxmlformats.org/officeDocument/2006/relationships/hyperlink" Target="https://rusi.org/" TargetMode="External"/><Relationship Id="rId40" Type="http://schemas.openxmlformats.org/officeDocument/2006/relationships/hyperlink" Target="https://www.iiss.org/en/publications/survival/sections/2017-579b/survival--global-politics-and-strategy-june-july-2017-3a5f/59-3-08-stevenson-fc21"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ussex.ac.uk/sei/documents/sei-working-paper-no-8.pdf" TargetMode="External"/><Relationship Id="rId23" Type="http://schemas.openxmlformats.org/officeDocument/2006/relationships/hyperlink" Target="https://rusi.org/rusi-news/northern-ireland-delicate-peace-process-risk-should-uk-leave-european-union" TargetMode="External"/><Relationship Id="rId28" Type="http://schemas.openxmlformats.org/officeDocument/2006/relationships/hyperlink" Target="http://www.forces.gc.ca/en/index.page" TargetMode="External"/><Relationship Id="rId36" Type="http://schemas.openxmlformats.org/officeDocument/2006/relationships/hyperlink" Target="https://www.rand.org/" TargetMode="External"/><Relationship Id="rId10" Type="http://schemas.openxmlformats.org/officeDocument/2006/relationships/hyperlink" Target="https://info.publicintelligence.net/GermanyCOIN.pdf" TargetMode="External"/><Relationship Id="rId19" Type="http://schemas.openxmlformats.org/officeDocument/2006/relationships/hyperlink" Target="http://1gnc.org/about-us/" TargetMode="External"/><Relationship Id="rId31" Type="http://schemas.openxmlformats.org/officeDocument/2006/relationships/hyperlink" Target="https://www.iiss.org/en/topic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fo.publicintelligence.net/FR-TacticalCOIN.pdf" TargetMode="External"/><Relationship Id="rId14" Type="http://schemas.openxmlformats.org/officeDocument/2006/relationships/hyperlink" Target="http://www.europarl.europa.eu/meetdocs/2009_2014/documents/sede/dv/sede250110natonarcotics_/sede250110natonarcotics_en.pdf" TargetMode="External"/><Relationship Id="rId22" Type="http://schemas.openxmlformats.org/officeDocument/2006/relationships/hyperlink" Target="https://rusi.org/commentary/enduring-lessons-peacemaking-and-peacekeeping-former-yugoslavia" TargetMode="External"/><Relationship Id="rId27" Type="http://schemas.openxmlformats.org/officeDocument/2006/relationships/hyperlink" Target="https://www.iiss.org/en/politics%20and%20strategy/blogsections/2017-6dda/november-c6ba/the-likelihood-of-war-with-north-korea-4ea5" TargetMode="External"/><Relationship Id="rId30" Type="http://schemas.openxmlformats.org/officeDocument/2006/relationships/hyperlink" Target="https://idsa.in/journals" TargetMode="External"/><Relationship Id="rId35" Type="http://schemas.openxmlformats.org/officeDocument/2006/relationships/hyperlink" Target="https://www.nato.int/cps/en/natohq/topics_50068.htm?selectedLocale=en" TargetMode="External"/><Relationship Id="rId43"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forces.gc.ca/en/index.page" TargetMode="External"/><Relationship Id="rId13" Type="http://schemas.openxmlformats.org/officeDocument/2006/relationships/hyperlink" Target="https://info.publicintelligence.net/FR-TacticalCOIN.pdf" TargetMode="External"/><Relationship Id="rId18" Type="http://schemas.openxmlformats.org/officeDocument/2006/relationships/hyperlink" Target="https://www.nato.int/cps/en/natohq/topics_50068.htm?selectedLocale=en" TargetMode="External"/><Relationship Id="rId26" Type="http://schemas.openxmlformats.org/officeDocument/2006/relationships/hyperlink" Target="https://idsa.in/africatrends/un-au-cooperation-in-peace-and-security_smishra" TargetMode="External"/><Relationship Id="rId39" Type="http://schemas.openxmlformats.org/officeDocument/2006/relationships/hyperlink" Target="https://www.iiss.org/en/publications/survival/sections/2017-579b/survival--global-politics-and-strategy-june-july-2017-3a5f/59-3-08-stevenson-fc21" TargetMode="External"/><Relationship Id="rId3" Type="http://schemas.openxmlformats.org/officeDocument/2006/relationships/hyperlink" Target="https://www.rand.org/" TargetMode="External"/><Relationship Id="rId21" Type="http://schemas.openxmlformats.org/officeDocument/2006/relationships/hyperlink" Target="http://filestore.nationalarchives.gov.uk/pdfs/small/cab-129-181-c-21.pdf" TargetMode="External"/><Relationship Id="rId34" Type="http://schemas.openxmlformats.org/officeDocument/2006/relationships/hyperlink" Target="http://www.legislation.gov.uk/uksi/2016/1238/article/2/made" TargetMode="External"/><Relationship Id="rId42" Type="http://schemas.openxmlformats.org/officeDocument/2006/relationships/hyperlink" Target="https://rusi.org/rusi-news/british-defence-may-face-multilateral-future" TargetMode="External"/><Relationship Id="rId7" Type="http://schemas.openxmlformats.org/officeDocument/2006/relationships/hyperlink" Target="http://www.defence.gov.au/operations/okra/" TargetMode="External"/><Relationship Id="rId12" Type="http://schemas.openxmlformats.org/officeDocument/2006/relationships/hyperlink" Target="https://www.defense.gov/OIR/" TargetMode="External"/><Relationship Id="rId17" Type="http://schemas.openxmlformats.org/officeDocument/2006/relationships/hyperlink" Target="http://filestore.nationalarchives.gov.uk/pdfs/small/cab-129-124-c-33.pdf" TargetMode="External"/><Relationship Id="rId25" Type="http://schemas.openxmlformats.org/officeDocument/2006/relationships/hyperlink" Target="http://www.europarl.europa.eu/meetdocs/2009_2014/documents/sede/dv/sede250110natonarcotics_/sede250110natonarcotics_en.pdf" TargetMode="External"/><Relationship Id="rId33" Type="http://schemas.openxmlformats.org/officeDocument/2006/relationships/hyperlink" Target="http://www.legislation.gov.uk/ukpga/2000/11/contents" TargetMode="External"/><Relationship Id="rId38" Type="http://schemas.openxmlformats.org/officeDocument/2006/relationships/hyperlink" Target="https://www.interpol.int/About-INTERPOL/Priorities" TargetMode="External"/><Relationship Id="rId2" Type="http://schemas.openxmlformats.org/officeDocument/2006/relationships/hyperlink" Target="https://info.publicintelligence.net/GermanyCOIN.pdf" TargetMode="External"/><Relationship Id="rId16" Type="http://schemas.openxmlformats.org/officeDocument/2006/relationships/hyperlink" Target="http://filestore.nationalarchives.gov.uk/pdfs/small/cab-129-86-c-57-84-34.pdf" TargetMode="External"/><Relationship Id="rId20" Type="http://schemas.openxmlformats.org/officeDocument/2006/relationships/hyperlink" Target="http://filestore.nationalarchives.gov.uk/pdfs/small/cab-129-124-c-33.pdf" TargetMode="External"/><Relationship Id="rId29" Type="http://schemas.openxmlformats.org/officeDocument/2006/relationships/hyperlink" Target="https://www.europol.europa.eu/about-europol" TargetMode="External"/><Relationship Id="rId41" Type="http://schemas.openxmlformats.org/officeDocument/2006/relationships/hyperlink" Target="https://rusi.org/event/transatlantic-traumas-discussion-professor-stanley-r-sloan-future-west" TargetMode="External"/><Relationship Id="rId1" Type="http://schemas.openxmlformats.org/officeDocument/2006/relationships/hyperlink" Target="https://info.publicintelligence.net/FR-TacticalCOIN.pdf" TargetMode="External"/><Relationship Id="rId6" Type="http://schemas.openxmlformats.org/officeDocument/2006/relationships/hyperlink" Target="https://www.iiss.org/en/topics" TargetMode="External"/><Relationship Id="rId11" Type="http://schemas.openxmlformats.org/officeDocument/2006/relationships/hyperlink" Target="http://www.warfare.today/category/operations/operation-shader/" TargetMode="External"/><Relationship Id="rId24" Type="http://schemas.openxmlformats.org/officeDocument/2006/relationships/hyperlink" Target="https://www.baesystems.com/en/product/small-arms-ammunition" TargetMode="External"/><Relationship Id="rId32" Type="http://schemas.openxmlformats.org/officeDocument/2006/relationships/hyperlink" Target="https://www.interpol.int/About-INTERPOL/Priorities" TargetMode="External"/><Relationship Id="rId37" Type="http://schemas.openxmlformats.org/officeDocument/2006/relationships/hyperlink" Target="https://www.europol.europa.eu/about-europol" TargetMode="External"/><Relationship Id="rId40" Type="http://schemas.openxmlformats.org/officeDocument/2006/relationships/hyperlink" Target="https://rusi.org/rusi-news/northern-ireland-delicate-peace-process-risk-should-uk-leave-european-union" TargetMode="External"/><Relationship Id="rId5" Type="http://schemas.openxmlformats.org/officeDocument/2006/relationships/hyperlink" Target="https://idsa.in/journals" TargetMode="External"/><Relationship Id="rId15" Type="http://schemas.openxmlformats.org/officeDocument/2006/relationships/hyperlink" Target="https://rusi.org/commentary/enduring-lessons-peacemaking-and-peacekeeping-former-yugoslavia" TargetMode="External"/><Relationship Id="rId23" Type="http://schemas.openxmlformats.org/officeDocument/2006/relationships/hyperlink" Target="https://www.eurocorps.org/a-force-for-the-eu-nato/" TargetMode="External"/><Relationship Id="rId28" Type="http://schemas.openxmlformats.org/officeDocument/2006/relationships/hyperlink" Target="https://www.interpol.int/About-INTERPOL/Priorities" TargetMode="External"/><Relationship Id="rId36" Type="http://schemas.openxmlformats.org/officeDocument/2006/relationships/hyperlink" Target="http://www.legislation.gov.uk/ukpga/2000/11/contents" TargetMode="External"/><Relationship Id="rId10" Type="http://schemas.openxmlformats.org/officeDocument/2006/relationships/hyperlink" Target="https://www.defense.gouv.fr/english/actualites/newsletter/back-on-the-operation-chammal" TargetMode="External"/><Relationship Id="rId19" Type="http://schemas.openxmlformats.org/officeDocument/2006/relationships/hyperlink" Target="http://www.sussex.ac.uk/sei/documents/sei-working-paper-no-8.pdf" TargetMode="External"/><Relationship Id="rId31" Type="http://schemas.openxmlformats.org/officeDocument/2006/relationships/hyperlink" Target="https://www.europol.europa.eu/about-europol" TargetMode="External"/><Relationship Id="rId44" Type="http://schemas.openxmlformats.org/officeDocument/2006/relationships/hyperlink" Target="https://rusi.org/publication/whitehall-reports/preparing-war-korea" TargetMode="External"/><Relationship Id="rId4" Type="http://schemas.openxmlformats.org/officeDocument/2006/relationships/hyperlink" Target="https://rusi.org/" TargetMode="External"/><Relationship Id="rId9" Type="http://schemas.openxmlformats.org/officeDocument/2006/relationships/hyperlink" Target="http://www.forces.gc.ca/en/operations-abroad-current/op-impact.page" TargetMode="External"/><Relationship Id="rId14" Type="http://schemas.openxmlformats.org/officeDocument/2006/relationships/hyperlink" Target="http://filestore.nationalarchives.gov.uk/pdfs/small/cab-129-124-c-33.pdf" TargetMode="External"/><Relationship Id="rId22" Type="http://schemas.openxmlformats.org/officeDocument/2006/relationships/hyperlink" Target="https://www.margaretthatcher.org/document/121307" TargetMode="External"/><Relationship Id="rId27" Type="http://schemas.openxmlformats.org/officeDocument/2006/relationships/hyperlink" Target="https://www.europol.europa.eu/about-europol" TargetMode="External"/><Relationship Id="rId30" Type="http://schemas.openxmlformats.org/officeDocument/2006/relationships/hyperlink" Target="https://www.interpol.int/About-INTERPOL/Priorities" TargetMode="External"/><Relationship Id="rId35" Type="http://schemas.openxmlformats.org/officeDocument/2006/relationships/hyperlink" Target="http://www.legislation.gov.uk/ukpga/2000/11/contents" TargetMode="External"/><Relationship Id="rId43" Type="http://schemas.openxmlformats.org/officeDocument/2006/relationships/hyperlink" Target="https://www.iiss.org/en/politics%20and%20strategy/blogsections/2017-6dda/november-c6ba/the-likelihood-of-war-with-north-korea-4ea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6282AC1-51E9-43D5-B68B-BD4A4E7ED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6797</TotalTime>
  <Pages>72</Pages>
  <Words>14754</Words>
  <Characters>84837</Characters>
  <Application>Microsoft Office Word</Application>
  <DocSecurity>0</DocSecurity>
  <Lines>1488</Lines>
  <Paragraphs>444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 Thomas</dc:creator>
  <cp:lastModifiedBy>Graham Davies (1500990)</cp:lastModifiedBy>
  <cp:revision>375</cp:revision>
  <dcterms:created xsi:type="dcterms:W3CDTF">2018-03-31T19:20:00Z</dcterms:created>
  <dcterms:modified xsi:type="dcterms:W3CDTF">2018-05-01T19:59:00Z</dcterms:modified>
</cp:coreProperties>
</file>