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5BC51" w14:textId="4E9BEE45" w:rsidR="00DE51FC" w:rsidRDefault="0065142D">
      <w:pPr>
        <w:pStyle w:val="p1"/>
        <w:rPr>
          <w:rStyle w:val="s1"/>
          <w:b/>
          <w:bCs/>
        </w:rPr>
      </w:pPr>
      <w:r>
        <w:rPr>
          <w:rStyle w:val="s1"/>
          <w:b/>
          <w:bCs/>
        </w:rPr>
        <w:t xml:space="preserve">Stefania Daniela Stanila </w:t>
      </w:r>
    </w:p>
    <w:p w14:paraId="4F77E614" w14:textId="3D1C2164" w:rsidR="0065142D" w:rsidRDefault="0065142D">
      <w:pPr>
        <w:pStyle w:val="p1"/>
        <w:rPr>
          <w:rStyle w:val="s1"/>
          <w:b/>
          <w:bCs/>
        </w:rPr>
      </w:pPr>
      <w:r>
        <w:rPr>
          <w:rStyle w:val="s1"/>
          <w:b/>
          <w:bCs/>
        </w:rPr>
        <w:t>2336910</w:t>
      </w:r>
    </w:p>
    <w:p w14:paraId="50D5EEF3" w14:textId="77777777" w:rsidR="00DE51FC" w:rsidRDefault="00DE51FC">
      <w:pPr>
        <w:pStyle w:val="p1"/>
        <w:rPr>
          <w:rStyle w:val="s1"/>
          <w:b/>
          <w:bCs/>
        </w:rPr>
      </w:pPr>
    </w:p>
    <w:p w14:paraId="542A23CC" w14:textId="47563256" w:rsidR="009F2726" w:rsidRPr="009F2726" w:rsidRDefault="009F2726">
      <w:pPr>
        <w:pStyle w:val="p1"/>
        <w:rPr>
          <w:b/>
          <w:bCs/>
        </w:rPr>
      </w:pPr>
      <w:r w:rsidRPr="009F2726">
        <w:rPr>
          <w:rStyle w:val="s1"/>
          <w:b/>
          <w:bCs/>
        </w:rPr>
        <w:t xml:space="preserve">The Role of Management Accounting in Supporting Financial Decision-Making: A Case Study of </w:t>
      </w:r>
      <w:r w:rsidR="00753C98">
        <w:rPr>
          <w:rStyle w:val="s1"/>
          <w:b/>
          <w:bCs/>
        </w:rPr>
        <w:t xml:space="preserve"> Tesla</w:t>
      </w:r>
    </w:p>
    <w:p w14:paraId="6D6A8980" w14:textId="77777777" w:rsidR="009F2726" w:rsidRDefault="009F2726"/>
    <w:p w14:paraId="2516BD8C" w14:textId="77777777" w:rsidR="00753C98" w:rsidRDefault="00753C98" w:rsidP="00753C98">
      <w:r>
        <w:t>1. Introduction</w:t>
      </w:r>
    </w:p>
    <w:p w14:paraId="74726D23" w14:textId="77777777" w:rsidR="00753C98" w:rsidRDefault="00753C98" w:rsidP="00753C98"/>
    <w:p w14:paraId="64D1CA47" w14:textId="77777777" w:rsidR="00753C98" w:rsidRDefault="00753C98" w:rsidP="00753C98">
      <w:r>
        <w:t>Tesla exists as a significant global enterprise which operates in the electric vehicle and clean energy sectors. The company began its operations in 2003 and has developed into a leading force in sustainable innovation through its creation of electric vehicles and battery storage systems and solar power solutions. Tesla establishes effective production control and supply chain management through its international business operations and its vertically integrated operational structure (Tesla, 2024).</w:t>
      </w:r>
    </w:p>
    <w:p w14:paraId="5F49FBA7" w14:textId="77777777" w:rsidR="00753C98" w:rsidRDefault="00753C98" w:rsidP="00753C98"/>
    <w:p w14:paraId="2C4CB97E" w14:textId="34482B28" w:rsidR="00753C98" w:rsidRDefault="00753C98">
      <w:r>
        <w:t>Management accounting provides essential financial and operational information to support internal management decisions throughout an organization. Organizations use it to create future plans, track their actual results, and distribute their financial resources (Drury, 2018). Horngren et al. (2019) state that management accounting systems become vital for businesses operating in dynamic markets because these systems enable them to control expenses and make crucial choices about capital investments which affect their competitive edge. The electric vehicle industry requires Tesla to use these tools because it involves substantial financial costs and continuous technological advancements.</w:t>
      </w:r>
    </w:p>
    <w:p w14:paraId="295A2AB4" w14:textId="443E8B0D" w:rsidR="00846FFE" w:rsidRDefault="00846FFE" w:rsidP="00846FFE"/>
    <w:p w14:paraId="0324FCA8" w14:textId="77777777" w:rsidR="00846FFE" w:rsidRDefault="00846FFE" w:rsidP="00846FFE"/>
    <w:p w14:paraId="3CFD7486" w14:textId="77777777" w:rsidR="00846FFE" w:rsidRDefault="00846FFE" w:rsidP="00846FFE">
      <w:r>
        <w:t>2. Cost Analysis and Business Model</w:t>
      </w:r>
    </w:p>
    <w:p w14:paraId="626C1B10" w14:textId="77777777" w:rsidR="00846FFE" w:rsidRDefault="00846FFE" w:rsidP="00846FFE"/>
    <w:p w14:paraId="6857123F" w14:textId="77777777" w:rsidR="00846FFE" w:rsidRDefault="00846FFE" w:rsidP="00846FFE">
      <w:r>
        <w:t>Revenue Model</w:t>
      </w:r>
    </w:p>
    <w:p w14:paraId="6F63E821" w14:textId="77777777" w:rsidR="00846FFE" w:rsidRDefault="00846FFE" w:rsidP="00846FFE"/>
    <w:p w14:paraId="66CD33BF" w14:textId="77777777" w:rsidR="00846FFE" w:rsidRDefault="00846FFE" w:rsidP="00846FFE">
      <w:r>
        <w:t xml:space="preserve">Tesla generates most of its revenue through automotive sales which produced about 85 percent of total income during the 2023 fiscal year Tesla 2024. The company expanded its operations into energy generation and storage solutions while developing software-based services that include autonomous driving technology. The services generate increasing </w:t>
      </w:r>
      <w:r>
        <w:lastRenderedPageBreak/>
        <w:t>revenue streams which create higher profit margins because they require lower costs to provide additional service.</w:t>
      </w:r>
    </w:p>
    <w:p w14:paraId="694706AB" w14:textId="77777777" w:rsidR="00846FFE" w:rsidRDefault="00846FFE" w:rsidP="00846FFE"/>
    <w:p w14:paraId="64D7B79E" w14:textId="77777777" w:rsidR="00846FFE" w:rsidRDefault="00846FFE" w:rsidP="00846FFE">
      <w:r>
        <w:t>The diversification of the company improves its financial stability while enabling it to achieve sustained profitability according to management accounting principles. The research of Ittner and Larcker 2003 shows that companies which combine financial and non-financial value drivers create better chances to maintain their competitive edge. The strategic transition of Tesla toward software-based revenue models shows this method because recurring revenues increase income stability and profit margin prediction.</w:t>
      </w:r>
    </w:p>
    <w:p w14:paraId="602E7E2B" w14:textId="5F799D8E" w:rsidR="00846FFE" w:rsidRDefault="00846FFE" w:rsidP="00846FFE"/>
    <w:p w14:paraId="72AB2DC8" w14:textId="77777777" w:rsidR="00846FFE" w:rsidRDefault="00846FFE" w:rsidP="00846FFE"/>
    <w:p w14:paraId="2C083CA8" w14:textId="77777777" w:rsidR="00846FFE" w:rsidRDefault="00846FFE" w:rsidP="00846FFE">
      <w:r>
        <w:t>Cost Structure</w:t>
      </w:r>
    </w:p>
    <w:p w14:paraId="530BBB31" w14:textId="77777777" w:rsidR="00846FFE" w:rsidRDefault="00846FFE" w:rsidP="00846FFE"/>
    <w:p w14:paraId="74221DFC" w14:textId="04192F8E" w:rsidR="00753C98" w:rsidRDefault="00846FFE">
      <w:r>
        <w:t>Tesla maintains a cost structure that consists mostly of fixed expenses which include major expenditures for production facilities and research and development and cutting-edge manufacturing methods. The company demonstrated its dedication to innovation through a 29 percent increase in R&amp;D spending from the previous year to the current year 2023 Tesla 2024. The organization incurs fixed costs which remain constant regardless of production volume.</w:t>
      </w:r>
    </w:p>
    <w:p w14:paraId="5846F2F1" w14:textId="77777777" w:rsidR="00846FFE" w:rsidRDefault="00846FFE"/>
    <w:p w14:paraId="0E43BF9E" w14:textId="77777777" w:rsidR="00A17284" w:rsidRDefault="00A17284" w:rsidP="00A17284">
      <w:r>
        <w:t>The company incurs variable expenses which cover both raw materials and operational costs. The costs of production materials and labor and distribution expenses change according to production levels and market demand.</w:t>
      </w:r>
    </w:p>
    <w:p w14:paraId="581AD7F4" w14:textId="77777777" w:rsidR="00A17284" w:rsidRDefault="00A17284" w:rsidP="00A17284"/>
    <w:p w14:paraId="18DB9764" w14:textId="77777777" w:rsidR="00A17284" w:rsidRDefault="00A17284" w:rsidP="00A17284">
      <w:r>
        <w:t>Tesla needs to achieve production volume increases because its fixed cost structure requires it to use economies of scale to decrease operational expenses. The company decreases its average unit production costs because production volume increases which results in higher business profits. The company has reduced prices for selected products which now costs 20% less than previous prices thereby increasing revenue loss which affects its profitability. This situation demonstrates that businesses must choose between two conflicting objectives which involve increasing sales and protecting their profit margins.</w:t>
      </w:r>
    </w:p>
    <w:p w14:paraId="3B4B9272" w14:textId="77777777" w:rsidR="00A17284" w:rsidRDefault="00A17284" w:rsidP="00A17284"/>
    <w:p w14:paraId="004C3B3A" w14:textId="5D3E0551" w:rsidR="00846FFE" w:rsidRDefault="00A17284">
      <w:r>
        <w:t xml:space="preserve">Cost-volume-profit (CVP) analysis is essential for Tesla because it enables the company to assess how its pricing and production choices affect its total profitability according to Garrison and his colleagues in 2021. The company can increase its operational efficiency </w:t>
      </w:r>
      <w:r>
        <w:lastRenderedPageBreak/>
        <w:t>through price reductions which create short-term profit declines while they expand operational capacity.</w:t>
      </w:r>
    </w:p>
    <w:p w14:paraId="436F747F" w14:textId="77777777" w:rsidR="00703D62" w:rsidRDefault="00703D62"/>
    <w:p w14:paraId="0401E40D" w14:textId="77777777" w:rsidR="00703D62" w:rsidRDefault="00703D62" w:rsidP="00703D62">
      <w:r>
        <w:t>3. Budgeting and Financial Planning</w:t>
      </w:r>
    </w:p>
    <w:p w14:paraId="57967ED8" w14:textId="77777777" w:rsidR="00703D62" w:rsidRDefault="00703D62" w:rsidP="00703D62"/>
    <w:p w14:paraId="438D002E" w14:textId="77777777" w:rsidR="00703D62" w:rsidRDefault="00703D62" w:rsidP="00703D62">
      <w:r>
        <w:t>Role of Budgeting</w:t>
      </w:r>
    </w:p>
    <w:p w14:paraId="134CCB24" w14:textId="77777777" w:rsidR="00703D62" w:rsidRDefault="00703D62" w:rsidP="00703D62"/>
    <w:p w14:paraId="0419E32C" w14:textId="77777777" w:rsidR="00703D62" w:rsidRDefault="00703D62" w:rsidP="00703D62">
      <w:r>
        <w:t>Tesla uses budgeting as a critical financial planning tool which enables the company to control its expenses. The system provides support for decisions about capital investments and operational efficiency and strategic growth planning. Through financial target establishment and actual performance monitoring, Tesla achieves its long-term objective alignment (Atrill &amp; McLaney, 2018).</w:t>
      </w:r>
    </w:p>
    <w:p w14:paraId="7FD6BE6A" w14:textId="0021E207" w:rsidR="00703D62" w:rsidRDefault="00703D62" w:rsidP="00703D62"/>
    <w:p w14:paraId="6C53F0CD" w14:textId="77777777" w:rsidR="00703D62" w:rsidRDefault="00703D62" w:rsidP="00703D62"/>
    <w:p w14:paraId="6B49D1E5" w14:textId="77777777" w:rsidR="00703D62" w:rsidRDefault="00703D62" w:rsidP="00703D62">
      <w:r>
        <w:t>Operating Expenses Analysis</w:t>
      </w:r>
    </w:p>
    <w:p w14:paraId="0A062DEA" w14:textId="77777777" w:rsidR="00703D62" w:rsidRDefault="00703D62" w:rsidP="00703D62"/>
    <w:p w14:paraId="7A1F04CC" w14:textId="2A1C16E4" w:rsidR="00703D62" w:rsidRDefault="00703D62">
      <w:r>
        <w:t>Tesla has experienced rising operating expenses during recent years because of its strategic investment activities and external market forces.</w:t>
      </w:r>
    </w:p>
    <w:p w14:paraId="31554723" w14:textId="77777777" w:rsidR="00703D62" w:rsidRDefault="00703D62"/>
    <w:tbl>
      <w:tblPr>
        <w:tblStyle w:val="GridTable2"/>
        <w:tblW w:w="0" w:type="auto"/>
        <w:tblLook w:val="04A0" w:firstRow="1" w:lastRow="0" w:firstColumn="1" w:lastColumn="0" w:noHBand="0" w:noVBand="1"/>
      </w:tblPr>
      <w:tblGrid>
        <w:gridCol w:w="1163"/>
        <w:gridCol w:w="1303"/>
        <w:gridCol w:w="1303"/>
        <w:gridCol w:w="1303"/>
      </w:tblGrid>
      <w:tr w:rsidR="0045284F" w:rsidRPr="0045284F" w14:paraId="7EED3B00" w14:textId="77777777" w:rsidTr="004528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B94C28" w14:textId="77777777" w:rsidR="0045284F" w:rsidRPr="0045284F" w:rsidRDefault="0045284F" w:rsidP="0045284F">
            <w:pPr>
              <w:spacing w:before="100" w:beforeAutospacing="1" w:after="100" w:afterAutospacing="1"/>
              <w:jc w:val="center"/>
              <w:rPr>
                <w:rFonts w:ascii="Times New Roman" w:hAnsi="Times New Roman" w:cs="Times New Roman"/>
                <w:kern w:val="0"/>
                <w14:ligatures w14:val="none"/>
              </w:rPr>
            </w:pPr>
            <w:r w:rsidRPr="0045284F">
              <w:rPr>
                <w:rFonts w:ascii="Times New Roman" w:hAnsi="Times New Roman" w:cs="Times New Roman"/>
                <w:kern w:val="0"/>
                <w14:ligatures w14:val="none"/>
              </w:rPr>
              <w:t>Category</w:t>
            </w:r>
          </w:p>
        </w:tc>
        <w:tc>
          <w:tcPr>
            <w:tcW w:w="0" w:type="auto"/>
            <w:hideMark/>
          </w:tcPr>
          <w:p w14:paraId="5CAB5D4A" w14:textId="77777777" w:rsidR="0045284F" w:rsidRPr="0045284F" w:rsidRDefault="0045284F" w:rsidP="0045284F">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2022 ($bn)</w:t>
            </w:r>
          </w:p>
        </w:tc>
        <w:tc>
          <w:tcPr>
            <w:tcW w:w="0" w:type="auto"/>
            <w:hideMark/>
          </w:tcPr>
          <w:p w14:paraId="3526DA04" w14:textId="77777777" w:rsidR="0045284F" w:rsidRPr="0045284F" w:rsidRDefault="0045284F" w:rsidP="0045284F">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2023 ($bn)</w:t>
            </w:r>
          </w:p>
        </w:tc>
        <w:tc>
          <w:tcPr>
            <w:tcW w:w="0" w:type="auto"/>
            <w:hideMark/>
          </w:tcPr>
          <w:p w14:paraId="2E86A824" w14:textId="77777777" w:rsidR="0045284F" w:rsidRPr="0045284F" w:rsidRDefault="0045284F" w:rsidP="0045284F">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 Change</w:t>
            </w:r>
          </w:p>
        </w:tc>
      </w:tr>
      <w:tr w:rsidR="0045284F" w:rsidRPr="0045284F" w14:paraId="77E45C88" w14:textId="77777777" w:rsidTr="004528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FD6B9A" w14:textId="77777777" w:rsidR="0045284F" w:rsidRPr="0045284F" w:rsidRDefault="0045284F" w:rsidP="0045284F">
            <w:pPr>
              <w:spacing w:before="100" w:beforeAutospacing="1" w:after="100" w:afterAutospacing="1"/>
              <w:rPr>
                <w:rFonts w:ascii="Times New Roman" w:hAnsi="Times New Roman" w:cs="Times New Roman"/>
                <w:kern w:val="0"/>
                <w14:ligatures w14:val="none"/>
              </w:rPr>
            </w:pPr>
            <w:r w:rsidRPr="0045284F">
              <w:rPr>
                <w:rFonts w:ascii="Times New Roman" w:hAnsi="Times New Roman" w:cs="Times New Roman"/>
                <w:kern w:val="0"/>
                <w14:ligatures w14:val="none"/>
              </w:rPr>
              <w:t>R&amp;D</w:t>
            </w:r>
          </w:p>
        </w:tc>
        <w:tc>
          <w:tcPr>
            <w:tcW w:w="0" w:type="auto"/>
            <w:hideMark/>
          </w:tcPr>
          <w:p w14:paraId="2E15F5D9" w14:textId="77777777" w:rsidR="0045284F" w:rsidRPr="0045284F" w:rsidRDefault="0045284F" w:rsidP="0045284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3.1</w:t>
            </w:r>
          </w:p>
        </w:tc>
        <w:tc>
          <w:tcPr>
            <w:tcW w:w="0" w:type="auto"/>
            <w:hideMark/>
          </w:tcPr>
          <w:p w14:paraId="1B8545E6" w14:textId="77777777" w:rsidR="0045284F" w:rsidRPr="0045284F" w:rsidRDefault="0045284F" w:rsidP="0045284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4.0</w:t>
            </w:r>
          </w:p>
        </w:tc>
        <w:tc>
          <w:tcPr>
            <w:tcW w:w="0" w:type="auto"/>
            <w:hideMark/>
          </w:tcPr>
          <w:p w14:paraId="62D747A4" w14:textId="77777777" w:rsidR="0045284F" w:rsidRPr="0045284F" w:rsidRDefault="0045284F" w:rsidP="0045284F">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+29%</w:t>
            </w:r>
          </w:p>
        </w:tc>
      </w:tr>
      <w:tr w:rsidR="0045284F" w:rsidRPr="0045284F" w14:paraId="4956BCF8" w14:textId="77777777" w:rsidTr="0045284F">
        <w:tc>
          <w:tcPr>
            <w:cnfStyle w:val="001000000000" w:firstRow="0" w:lastRow="0" w:firstColumn="1" w:lastColumn="0" w:oddVBand="0" w:evenVBand="0" w:oddHBand="0" w:evenHBand="0" w:firstRowFirstColumn="0" w:firstRowLastColumn="0" w:lastRowFirstColumn="0" w:lastRowLastColumn="0"/>
            <w:tcW w:w="0" w:type="auto"/>
            <w:hideMark/>
          </w:tcPr>
          <w:p w14:paraId="0EBEB436" w14:textId="77777777" w:rsidR="0045284F" w:rsidRPr="0045284F" w:rsidRDefault="0045284F" w:rsidP="0045284F">
            <w:pPr>
              <w:spacing w:before="100" w:beforeAutospacing="1" w:after="100" w:afterAutospacing="1"/>
              <w:rPr>
                <w:rFonts w:ascii="Times New Roman" w:hAnsi="Times New Roman" w:cs="Times New Roman"/>
                <w:kern w:val="0"/>
                <w14:ligatures w14:val="none"/>
              </w:rPr>
            </w:pPr>
            <w:r w:rsidRPr="0045284F">
              <w:rPr>
                <w:rFonts w:ascii="Times New Roman" w:hAnsi="Times New Roman" w:cs="Times New Roman"/>
                <w:kern w:val="0"/>
                <w14:ligatures w14:val="none"/>
              </w:rPr>
              <w:t>SG&amp;A</w:t>
            </w:r>
          </w:p>
        </w:tc>
        <w:tc>
          <w:tcPr>
            <w:tcW w:w="0" w:type="auto"/>
            <w:hideMark/>
          </w:tcPr>
          <w:p w14:paraId="4514372F" w14:textId="77777777" w:rsidR="0045284F" w:rsidRPr="0045284F" w:rsidRDefault="0045284F" w:rsidP="0045284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4.5</w:t>
            </w:r>
          </w:p>
        </w:tc>
        <w:tc>
          <w:tcPr>
            <w:tcW w:w="0" w:type="auto"/>
            <w:hideMark/>
          </w:tcPr>
          <w:p w14:paraId="3395EF6D" w14:textId="77777777" w:rsidR="0045284F" w:rsidRPr="0045284F" w:rsidRDefault="0045284F" w:rsidP="0045284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4.8</w:t>
            </w:r>
          </w:p>
        </w:tc>
        <w:tc>
          <w:tcPr>
            <w:tcW w:w="0" w:type="auto"/>
            <w:hideMark/>
          </w:tcPr>
          <w:p w14:paraId="1A0EEAE9" w14:textId="77777777" w:rsidR="0045284F" w:rsidRPr="0045284F" w:rsidRDefault="0045284F" w:rsidP="0045284F">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0"/>
                <w14:ligatures w14:val="none"/>
              </w:rPr>
            </w:pPr>
            <w:r w:rsidRPr="0045284F">
              <w:rPr>
                <w:rFonts w:ascii="Times New Roman" w:hAnsi="Times New Roman" w:cs="Times New Roman"/>
                <w:kern w:val="0"/>
                <w14:ligatures w14:val="none"/>
              </w:rPr>
              <w:t>+6.7%</w:t>
            </w:r>
          </w:p>
        </w:tc>
      </w:tr>
    </w:tbl>
    <w:p w14:paraId="46D05C5C" w14:textId="4FE90F45" w:rsidR="00703D62" w:rsidRDefault="004C29A2">
      <w:r>
        <w:rPr>
          <w:noProof/>
        </w:rPr>
        <w:drawing>
          <wp:anchor distT="0" distB="0" distL="114300" distR="114300" simplePos="0" relativeHeight="251659264" behindDoc="0" locked="0" layoutInCell="1" allowOverlap="1" wp14:anchorId="39A06ED9" wp14:editId="61983ACA">
            <wp:simplePos x="0" y="0"/>
            <wp:positionH relativeFrom="column">
              <wp:posOffset>1340485</wp:posOffset>
            </wp:positionH>
            <wp:positionV relativeFrom="paragraph">
              <wp:posOffset>250825</wp:posOffset>
            </wp:positionV>
            <wp:extent cx="3094990" cy="2324735"/>
            <wp:effectExtent l="0" t="0" r="3810" b="0"/>
            <wp:wrapTopAndBottom/>
            <wp:docPr id="850989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989842" name="Picture 850989842"/>
                    <pic:cNvPicPr/>
                  </pic:nvPicPr>
                  <pic:blipFill>
                    <a:blip r:embed="rId7">
                      <a:extLst>
                        <a:ext uri="{28A0092B-C50C-407E-A947-70E740481C1C}">
                          <a14:useLocalDpi xmlns:a14="http://schemas.microsoft.com/office/drawing/2010/main" val="0"/>
                        </a:ext>
                      </a:extLst>
                    </a:blip>
                    <a:stretch>
                      <a:fillRect/>
                    </a:stretch>
                  </pic:blipFill>
                  <pic:spPr>
                    <a:xfrm>
                      <a:off x="0" y="0"/>
                      <a:ext cx="3094990" cy="2324735"/>
                    </a:xfrm>
                    <a:prstGeom prst="rect">
                      <a:avLst/>
                    </a:prstGeom>
                  </pic:spPr>
                </pic:pic>
              </a:graphicData>
            </a:graphic>
            <wp14:sizeRelH relativeFrom="margin">
              <wp14:pctWidth>0</wp14:pctWidth>
            </wp14:sizeRelH>
            <wp14:sizeRelV relativeFrom="margin">
              <wp14:pctHeight>0</wp14:pctHeight>
            </wp14:sizeRelV>
          </wp:anchor>
        </w:drawing>
      </w:r>
    </w:p>
    <w:p w14:paraId="2558559A" w14:textId="2AA458DE" w:rsidR="00753C98" w:rsidRDefault="00753C98"/>
    <w:p w14:paraId="550CAE32" w14:textId="77528CBD" w:rsidR="00715253" w:rsidRDefault="00715253">
      <w:pPr>
        <w:pStyle w:val="p1"/>
        <w:rPr>
          <w:rStyle w:val="s1"/>
        </w:rPr>
      </w:pPr>
      <w:r>
        <w:rPr>
          <w:rStyle w:val="s1"/>
        </w:rPr>
        <w:lastRenderedPageBreak/>
        <w:t>(Tesla Annual Report, 2025)</w:t>
      </w:r>
    </w:p>
    <w:p w14:paraId="2C8F13D1" w14:textId="77777777" w:rsidR="00715253" w:rsidRDefault="00715253">
      <w:pPr>
        <w:pStyle w:val="p1"/>
        <w:rPr>
          <w:rStyle w:val="s1"/>
        </w:rPr>
      </w:pPr>
    </w:p>
    <w:p w14:paraId="2973DCCB" w14:textId="77777777" w:rsidR="00016D62" w:rsidRPr="00016D62" w:rsidRDefault="00016D62" w:rsidP="00016D62">
      <w:pPr>
        <w:pStyle w:val="p1"/>
        <w:rPr>
          <w:rStyle w:val="s1"/>
        </w:rPr>
      </w:pPr>
      <w:r w:rsidRPr="00016D62">
        <w:rPr>
          <w:rStyle w:val="s1"/>
        </w:rPr>
        <w:t>Critical Evaluation</w:t>
      </w:r>
    </w:p>
    <w:p w14:paraId="5CEA2A3E" w14:textId="77777777" w:rsidR="00016D62" w:rsidRPr="00016D62" w:rsidRDefault="00016D62" w:rsidP="00016D62">
      <w:pPr>
        <w:pStyle w:val="p1"/>
        <w:rPr>
          <w:rStyle w:val="s1"/>
        </w:rPr>
      </w:pPr>
    </w:p>
    <w:p w14:paraId="1E6365D7" w14:textId="77777777" w:rsidR="00016D62" w:rsidRPr="00016D62" w:rsidRDefault="00016D62" w:rsidP="00016D62">
      <w:pPr>
        <w:pStyle w:val="p1"/>
        <w:rPr>
          <w:rStyle w:val="s1"/>
        </w:rPr>
      </w:pPr>
      <w:r w:rsidRPr="00016D62">
        <w:rPr>
          <w:rStyle w:val="s1"/>
        </w:rPr>
        <w:t>Tesla directs its research and development funding toward innovation because the company has increased its R&amp;D expenses to develop artificial intelligence and self-driving vehicle systems. The view of Kaplan and Norton (1996) shows that non-financial elements which include innovation must be considered for evaluating long-term performance.</w:t>
      </w:r>
    </w:p>
    <w:p w14:paraId="6646B05C" w14:textId="77777777" w:rsidR="00016D62" w:rsidRPr="00016D62" w:rsidRDefault="00016D62" w:rsidP="00016D62">
      <w:pPr>
        <w:pStyle w:val="p1"/>
        <w:rPr>
          <w:rStyle w:val="s1"/>
        </w:rPr>
      </w:pPr>
    </w:p>
    <w:p w14:paraId="40E8AFA9" w14:textId="77777777" w:rsidR="00016D62" w:rsidRPr="00016D62" w:rsidRDefault="00016D62" w:rsidP="00016D62">
      <w:pPr>
        <w:pStyle w:val="p1"/>
        <w:rPr>
          <w:rStyle w:val="s1"/>
        </w:rPr>
      </w:pPr>
      <w:r w:rsidRPr="00016D62">
        <w:rPr>
          <w:rStyle w:val="s1"/>
        </w:rPr>
        <w:t>The company achieved better cost management through its SG&amp;A expense increase of 6.7%. The company shows success in handling its administrative expenses while growing its operations.</w:t>
      </w:r>
    </w:p>
    <w:p w14:paraId="39A7B1FF" w14:textId="77777777" w:rsidR="00016D62" w:rsidRPr="00016D62" w:rsidRDefault="00016D62" w:rsidP="00016D62">
      <w:pPr>
        <w:pStyle w:val="p1"/>
        <w:rPr>
          <w:rStyle w:val="s1"/>
        </w:rPr>
      </w:pPr>
    </w:p>
    <w:p w14:paraId="7164680A" w14:textId="77777777" w:rsidR="00016D62" w:rsidRPr="00016D62" w:rsidRDefault="00016D62" w:rsidP="00016D62">
      <w:pPr>
        <w:pStyle w:val="p1"/>
        <w:rPr>
          <w:rStyle w:val="s1"/>
        </w:rPr>
      </w:pPr>
      <w:r w:rsidRPr="00016D62">
        <w:rPr>
          <w:rStyle w:val="s1"/>
        </w:rPr>
        <w:t>Financial planning receives impacts from external business factors. The inflationary pressures together with supply chain problems have raised input expenses while the electric vehicle market competition demands companies to adopt lower pricing methods. According to Deloitte (2023), these macroeconomic challenges are common across the automotive sector.</w:t>
      </w:r>
    </w:p>
    <w:p w14:paraId="33F830C2" w14:textId="77777777" w:rsidR="00016D62" w:rsidRPr="00016D62" w:rsidRDefault="00016D62" w:rsidP="00016D62">
      <w:pPr>
        <w:pStyle w:val="p1"/>
        <w:rPr>
          <w:rStyle w:val="s1"/>
        </w:rPr>
      </w:pPr>
    </w:p>
    <w:p w14:paraId="4E575007" w14:textId="53735652" w:rsidR="00715253" w:rsidRDefault="00016D62">
      <w:pPr>
        <w:pStyle w:val="p1"/>
        <w:rPr>
          <w:rStyle w:val="s1"/>
        </w:rPr>
      </w:pPr>
      <w:r w:rsidRPr="00016D62">
        <w:rPr>
          <w:rStyle w:val="s1"/>
        </w:rPr>
        <w:t>Tesla uses a flexible budgeting system which enables the company to adapt its budgeting process according to both its internal strategic objectives and its external environmental conditions. The company needs to track its expenses because rising operational costs present danger during times when its income begins to decrease.</w:t>
      </w:r>
    </w:p>
    <w:p w14:paraId="1CEBD1A6" w14:textId="77777777" w:rsidR="00016D62" w:rsidRDefault="00016D62">
      <w:pPr>
        <w:pStyle w:val="p1"/>
        <w:rPr>
          <w:rStyle w:val="s1"/>
        </w:rPr>
      </w:pPr>
    </w:p>
    <w:p w14:paraId="12599AA2" w14:textId="77777777" w:rsidR="007102AB" w:rsidRPr="007102AB" w:rsidRDefault="007102AB" w:rsidP="007102AB">
      <w:pPr>
        <w:pStyle w:val="p1"/>
        <w:rPr>
          <w:rStyle w:val="s1"/>
        </w:rPr>
      </w:pPr>
      <w:r w:rsidRPr="007102AB">
        <w:rPr>
          <w:rStyle w:val="s1"/>
        </w:rPr>
        <w:t>4. Performance Measurement and Decision-Making</w:t>
      </w:r>
    </w:p>
    <w:p w14:paraId="128DFC84" w14:textId="77777777" w:rsidR="007102AB" w:rsidRPr="007102AB" w:rsidRDefault="007102AB" w:rsidP="007102AB">
      <w:pPr>
        <w:pStyle w:val="p1"/>
        <w:rPr>
          <w:rStyle w:val="s1"/>
        </w:rPr>
      </w:pPr>
    </w:p>
    <w:p w14:paraId="6C1D1F41" w14:textId="77777777" w:rsidR="007102AB" w:rsidRPr="007102AB" w:rsidRDefault="007102AB" w:rsidP="007102AB">
      <w:pPr>
        <w:pStyle w:val="p1"/>
        <w:rPr>
          <w:rStyle w:val="s1"/>
        </w:rPr>
      </w:pPr>
      <w:r w:rsidRPr="007102AB">
        <w:rPr>
          <w:rStyle w:val="s1"/>
        </w:rPr>
        <w:t>Key Performance Indicators (KPIs)</w:t>
      </w:r>
    </w:p>
    <w:p w14:paraId="3444EF82" w14:textId="77777777" w:rsidR="007102AB" w:rsidRPr="007102AB" w:rsidRDefault="007102AB" w:rsidP="007102AB">
      <w:pPr>
        <w:pStyle w:val="p1"/>
        <w:rPr>
          <w:rStyle w:val="s1"/>
        </w:rPr>
      </w:pPr>
    </w:p>
    <w:p w14:paraId="53A52179" w14:textId="77777777" w:rsidR="007102AB" w:rsidRPr="007102AB" w:rsidRDefault="007102AB" w:rsidP="007102AB">
      <w:pPr>
        <w:pStyle w:val="p1"/>
        <w:rPr>
          <w:rStyle w:val="s1"/>
        </w:rPr>
      </w:pPr>
      <w:r w:rsidRPr="007102AB">
        <w:rPr>
          <w:rStyle w:val="s1"/>
        </w:rPr>
        <w:t xml:space="preserve">Tesla assesses its operational performance by utilizing both financial metrics and non-financial metrics. </w:t>
      </w:r>
    </w:p>
    <w:p w14:paraId="0101F13C" w14:textId="77777777" w:rsidR="007102AB" w:rsidRPr="007102AB" w:rsidRDefault="007102AB" w:rsidP="007102AB">
      <w:pPr>
        <w:pStyle w:val="p1"/>
        <w:rPr>
          <w:rStyle w:val="s1"/>
        </w:rPr>
      </w:pPr>
    </w:p>
    <w:p w14:paraId="429028D8" w14:textId="77777777" w:rsidR="007102AB" w:rsidRPr="007102AB" w:rsidRDefault="007102AB" w:rsidP="007102AB">
      <w:pPr>
        <w:pStyle w:val="p1"/>
        <w:rPr>
          <w:rStyle w:val="s1"/>
        </w:rPr>
      </w:pPr>
      <w:r w:rsidRPr="007102AB">
        <w:rPr>
          <w:rStyle w:val="s1"/>
        </w:rPr>
        <w:t xml:space="preserve">The financial assessment of Tesla includes revenue growth which reached a 19% increase during 2023 and both gross margin and operating margin measurements (Tesla, 2024). Tesla </w:t>
      </w:r>
      <w:r w:rsidRPr="007102AB">
        <w:rPr>
          <w:rStyle w:val="s1"/>
        </w:rPr>
        <w:lastRenderedPageBreak/>
        <w:t>measures its operational performance through non-financial metrics which include vehicle deliveries that reached 1.8 million units in 2023 and it assesses its innovation progress through autonomous driving technology advancements.</w:t>
      </w:r>
    </w:p>
    <w:p w14:paraId="2F7BBA17" w14:textId="77777777" w:rsidR="007102AB" w:rsidRPr="007102AB" w:rsidRDefault="007102AB" w:rsidP="007102AB">
      <w:pPr>
        <w:pStyle w:val="p1"/>
        <w:rPr>
          <w:rStyle w:val="s1"/>
        </w:rPr>
      </w:pPr>
    </w:p>
    <w:p w14:paraId="389EDE92" w14:textId="77777777" w:rsidR="007102AB" w:rsidRPr="007102AB" w:rsidRDefault="007102AB" w:rsidP="007102AB">
      <w:pPr>
        <w:pStyle w:val="p1"/>
        <w:rPr>
          <w:rStyle w:val="s1"/>
        </w:rPr>
      </w:pPr>
      <w:r w:rsidRPr="007102AB">
        <w:rPr>
          <w:rStyle w:val="s1"/>
        </w:rPr>
        <w:t>Kaplan and Norton (1996) prove that organisations need financial and non-financial metrics which together create better performance evaluations. Tesla uses this method because it shows both financial and non-financial metrics for performance evaluation.</w:t>
      </w:r>
    </w:p>
    <w:p w14:paraId="7D49FD95" w14:textId="34183A5F" w:rsidR="007102AB" w:rsidRPr="007102AB" w:rsidRDefault="007102AB" w:rsidP="007102AB">
      <w:pPr>
        <w:pStyle w:val="p1"/>
        <w:rPr>
          <w:rStyle w:val="s1"/>
        </w:rPr>
      </w:pPr>
    </w:p>
    <w:p w14:paraId="1A923398" w14:textId="77777777" w:rsidR="007102AB" w:rsidRPr="007102AB" w:rsidRDefault="007102AB" w:rsidP="007102AB">
      <w:pPr>
        <w:pStyle w:val="p1"/>
        <w:rPr>
          <w:rStyle w:val="s1"/>
        </w:rPr>
      </w:pPr>
    </w:p>
    <w:p w14:paraId="75D2086F" w14:textId="77777777" w:rsidR="007102AB" w:rsidRPr="007102AB" w:rsidRDefault="007102AB" w:rsidP="007102AB">
      <w:pPr>
        <w:pStyle w:val="p1"/>
        <w:rPr>
          <w:rStyle w:val="s1"/>
        </w:rPr>
      </w:pPr>
      <w:r w:rsidRPr="007102AB">
        <w:rPr>
          <w:rStyle w:val="s1"/>
        </w:rPr>
        <w:t>Strategic Decision-Making</w:t>
      </w:r>
    </w:p>
    <w:p w14:paraId="159A8FB3" w14:textId="77777777" w:rsidR="007102AB" w:rsidRPr="007102AB" w:rsidRDefault="007102AB" w:rsidP="007102AB">
      <w:pPr>
        <w:pStyle w:val="p1"/>
        <w:rPr>
          <w:rStyle w:val="s1"/>
        </w:rPr>
      </w:pPr>
    </w:p>
    <w:p w14:paraId="658785CA" w14:textId="77777777" w:rsidR="007102AB" w:rsidRPr="007102AB" w:rsidRDefault="007102AB" w:rsidP="007102AB">
      <w:pPr>
        <w:pStyle w:val="p1"/>
        <w:rPr>
          <w:rStyle w:val="s1"/>
        </w:rPr>
      </w:pPr>
      <w:r w:rsidRPr="007102AB">
        <w:rPr>
          <w:rStyle w:val="s1"/>
        </w:rPr>
        <w:t xml:space="preserve">Tesla links its strategic decisions with the performance metrics which the company uses to measure its success. The company decided to lower its product prices in 2023 based on what its demand data showed and what its competitors were doing. The company experienced a decrease in operating margins but this choice led to increased sales volume and a larger market share. </w:t>
      </w:r>
    </w:p>
    <w:p w14:paraId="1B248654" w14:textId="77777777" w:rsidR="007102AB" w:rsidRPr="007102AB" w:rsidRDefault="007102AB" w:rsidP="007102AB">
      <w:pPr>
        <w:pStyle w:val="p1"/>
        <w:rPr>
          <w:rStyle w:val="s1"/>
        </w:rPr>
      </w:pPr>
    </w:p>
    <w:p w14:paraId="4D9DB636" w14:textId="6342063A" w:rsidR="00016D62" w:rsidRDefault="007102AB">
      <w:pPr>
        <w:pStyle w:val="p1"/>
        <w:rPr>
          <w:rStyle w:val="s1"/>
        </w:rPr>
      </w:pPr>
      <w:r w:rsidRPr="007102AB">
        <w:rPr>
          <w:rStyle w:val="s1"/>
        </w:rPr>
        <w:t>Tesla uses production forecasts and demand projections to plan its Gigafactory expansions which demonstrates the application of management accounting methods for capacity planning. The company demonstrates its dedication to long-term strategic objectives through its investments in artificial intelligence and self-driving technology.</w:t>
      </w:r>
    </w:p>
    <w:p w14:paraId="73576242" w14:textId="77777777" w:rsidR="007102AB" w:rsidRDefault="007102AB">
      <w:pPr>
        <w:pStyle w:val="p1"/>
        <w:rPr>
          <w:rStyle w:val="s1"/>
        </w:rPr>
      </w:pPr>
    </w:p>
    <w:p w14:paraId="74F95408" w14:textId="77777777" w:rsidR="00137147" w:rsidRDefault="00137147" w:rsidP="00137147">
      <w:pPr>
        <w:pStyle w:val="p1"/>
      </w:pPr>
      <w:r>
        <w:t>The process of making decisions will result in unpredictable outcomes. Companies need to maintain cost leadership to protect their competitive edge against aggressive pricing strategies according to Porter (2008). Tesla must achieve cost savings which must equal the amount of profit that will decrease because they need to increase their operational efficiencies.</w:t>
      </w:r>
    </w:p>
    <w:p w14:paraId="1C199CF6" w14:textId="77777777" w:rsidR="00137147" w:rsidRDefault="00137147" w:rsidP="00137147">
      <w:pPr>
        <w:pStyle w:val="p1"/>
      </w:pPr>
    </w:p>
    <w:p w14:paraId="361AA205" w14:textId="25BFD2F6" w:rsidR="00137147" w:rsidRDefault="00137147" w:rsidP="00137147">
      <w:pPr>
        <w:pStyle w:val="p1"/>
      </w:pPr>
    </w:p>
    <w:p w14:paraId="36C65862" w14:textId="77777777" w:rsidR="00137147" w:rsidRDefault="00137147" w:rsidP="00137147">
      <w:pPr>
        <w:pStyle w:val="p1"/>
      </w:pPr>
      <w:r>
        <w:t>5. Sustainability and Ethical Considerations</w:t>
      </w:r>
    </w:p>
    <w:p w14:paraId="723974C6" w14:textId="77777777" w:rsidR="00137147" w:rsidRDefault="00137147" w:rsidP="00137147">
      <w:pPr>
        <w:pStyle w:val="p1"/>
      </w:pPr>
    </w:p>
    <w:p w14:paraId="2141D395" w14:textId="437DC5C2" w:rsidR="00137147" w:rsidRDefault="00137147" w:rsidP="00137147">
      <w:pPr>
        <w:pStyle w:val="p1"/>
      </w:pPr>
      <w:r>
        <w:t xml:space="preserve">Tesla uses sustainable practices as the base of its business model which operates through electric vehicles and renewable energy systems to minimise carbon emissions. The current </w:t>
      </w:r>
      <w:r>
        <w:lastRenderedPageBreak/>
        <w:t xml:space="preserve">business effort supports the increasing worldwide demand for products which meet sustainable environmental standards according to McKinsey 2023. </w:t>
      </w:r>
    </w:p>
    <w:p w14:paraId="755EB425" w14:textId="77777777" w:rsidR="00137147" w:rsidRDefault="00137147" w:rsidP="00137147">
      <w:pPr>
        <w:pStyle w:val="p1"/>
      </w:pPr>
    </w:p>
    <w:p w14:paraId="4D31F869" w14:textId="3DEE8C0A" w:rsidR="00137147" w:rsidRDefault="00137147" w:rsidP="00137147">
      <w:pPr>
        <w:pStyle w:val="p1"/>
      </w:pPr>
      <w:r>
        <w:t>The organisation faces ongoing ethical difficulties. Safe mining practices bring environmental and social harm through the extraction process which includes mining lithium. The way Tesla sets its prices will produce market competition.</w:t>
      </w:r>
    </w:p>
    <w:p w14:paraId="1113AF7C" w14:textId="77777777" w:rsidR="00137147" w:rsidRDefault="00137147" w:rsidP="00137147">
      <w:pPr>
        <w:pStyle w:val="p1"/>
      </w:pPr>
    </w:p>
    <w:p w14:paraId="3B3FEBA2" w14:textId="77777777" w:rsidR="00137147" w:rsidRDefault="00137147" w:rsidP="00137147">
      <w:pPr>
        <w:pStyle w:val="p1"/>
      </w:pPr>
      <w:r>
        <w:t>Environmental and ethical responsibilities have become vital elements which management accountants need to consider during financial decision processes. Ittner and Larcker 2003 showed that non-financial elements function as essential components which create value throughout extended time periods. Tesla needs to achieve a balance between making profits and fulfilling its ethical obligations in order to protect its public image and achieve its environmental objectives.</w:t>
      </w:r>
    </w:p>
    <w:p w14:paraId="0426C595" w14:textId="4B0CDEE4" w:rsidR="00137147" w:rsidRDefault="00137147" w:rsidP="00137147">
      <w:pPr>
        <w:pStyle w:val="p1"/>
      </w:pPr>
    </w:p>
    <w:p w14:paraId="5E7690D0" w14:textId="77777777" w:rsidR="00137147" w:rsidRDefault="00137147" w:rsidP="00137147">
      <w:pPr>
        <w:pStyle w:val="p1"/>
      </w:pPr>
    </w:p>
    <w:p w14:paraId="059E516F" w14:textId="77777777" w:rsidR="00137147" w:rsidRDefault="00137147" w:rsidP="00137147">
      <w:pPr>
        <w:pStyle w:val="p1"/>
      </w:pPr>
      <w:r>
        <w:t>6. Conclusion and Recommendations</w:t>
      </w:r>
    </w:p>
    <w:p w14:paraId="25A6C8F2" w14:textId="77777777" w:rsidR="00137147" w:rsidRDefault="00137147" w:rsidP="00137147">
      <w:pPr>
        <w:pStyle w:val="p1"/>
      </w:pPr>
    </w:p>
    <w:p w14:paraId="0A77B98B" w14:textId="77777777" w:rsidR="00137147" w:rsidRDefault="00137147" w:rsidP="00137147">
      <w:pPr>
        <w:pStyle w:val="p1"/>
      </w:pPr>
      <w:r>
        <w:t>Tesla shows its ability to use management accounting techniques for cost analysis budgeting and performance evaluation. The company uses financial and non-financial information to support its strategic decisions which help it stay competitive in the electric vehicle industry.</w:t>
      </w:r>
    </w:p>
    <w:p w14:paraId="2E15C3DE" w14:textId="77777777" w:rsidR="00137147" w:rsidRDefault="00137147" w:rsidP="00137147">
      <w:pPr>
        <w:pStyle w:val="p1"/>
      </w:pPr>
    </w:p>
    <w:p w14:paraId="07D98BFB" w14:textId="7ECD4EF7" w:rsidR="007102AB" w:rsidRDefault="00137147">
      <w:pPr>
        <w:pStyle w:val="p1"/>
      </w:pPr>
      <w:r>
        <w:t>The company needs to implement multiple improvements. Tesla needs to strengthen its cost management systems which will help the company safeguard its profit margins when the market experiences price drops. The organisation needs to show its entire supply chain operations to the public.</w:t>
      </w:r>
    </w:p>
    <w:p w14:paraId="0372D649" w14:textId="77777777" w:rsidR="00137147" w:rsidRDefault="00137147">
      <w:pPr>
        <w:pStyle w:val="p1"/>
      </w:pPr>
    </w:p>
    <w:p w14:paraId="68B00E1F" w14:textId="61A114A9" w:rsidR="002E6F95" w:rsidRPr="002E6F95" w:rsidRDefault="002E6F95" w:rsidP="002E6F9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2E6F95">
        <w:rPr>
          <w:rFonts w:ascii="Times New Roman" w:eastAsia="Times New Roman" w:hAnsi="Times New Roman" w:cs="Times New Roman"/>
          <w:b/>
          <w:bCs/>
          <w:kern w:val="36"/>
          <w:sz w:val="48"/>
          <w:szCs w:val="48"/>
          <w14:ligatures w14:val="none"/>
        </w:rPr>
        <w:t>REFERENCE LIST</w:t>
      </w:r>
    </w:p>
    <w:p w14:paraId="451AA7FC" w14:textId="7BA27CD8"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Atrill, P. &amp; McLaney, E. (2018) Accounting and Finance for Non-Specialists</w:t>
      </w:r>
    </w:p>
    <w:p w14:paraId="2AAB3787"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Drury, C. (2018) Management and Cost Accounting.</w:t>
      </w:r>
    </w:p>
    <w:p w14:paraId="057E0CBD"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Garrison, R. et al. (2021) Managerial Accounting.</w:t>
      </w:r>
    </w:p>
    <w:p w14:paraId="4FBB6834"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Horngren, C. et al. (2019) Cost Accounting.</w:t>
      </w:r>
    </w:p>
    <w:p w14:paraId="63997FE9"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Ittner, C. &amp; Larcker, D. (2003) ‘Performance measurement…’, Journal of Accounting Research.</w:t>
      </w:r>
    </w:p>
    <w:p w14:paraId="12CCF280"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Kaplan, R. &amp; Norton, D. (1996) The Balanced Scorecard.</w:t>
      </w:r>
    </w:p>
    <w:p w14:paraId="5B7FDEB5"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Porter, M. (2008) Competitive Strategy.</w:t>
      </w:r>
    </w:p>
    <w:p w14:paraId="538FA729"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lastRenderedPageBreak/>
        <w:t>Tesla (2024) Annual Report.</w:t>
      </w:r>
    </w:p>
    <w:p w14:paraId="490CAED4"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Tesla (2023) Form 10-K.</w:t>
      </w:r>
    </w:p>
    <w:p w14:paraId="069BDA2E"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Statista (2024) Tesla pricing data.</w:t>
      </w:r>
    </w:p>
    <w:p w14:paraId="240DBE0D"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Deloitte (2023) Automotive Industry Outlook.</w:t>
      </w:r>
    </w:p>
    <w:p w14:paraId="3E40BA10"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McKinsey (2023) EV market trends.</w:t>
      </w:r>
    </w:p>
    <w:p w14:paraId="542EBA46"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Bloomberg (2024) Tesla financial analysis.</w:t>
      </w:r>
    </w:p>
    <w:p w14:paraId="1FACEDB1"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Damodaran, A. (2020) Applied Corporate Finance.</w:t>
      </w:r>
    </w:p>
    <w:p w14:paraId="4827661C" w14:textId="77777777" w:rsidR="002E6F95" w:rsidRPr="002E6F95" w:rsidRDefault="002E6F95" w:rsidP="002E6F95">
      <w:pPr>
        <w:numPr>
          <w:ilvl w:val="0"/>
          <w:numId w:val="1"/>
        </w:numPr>
        <w:spacing w:before="100" w:beforeAutospacing="1" w:after="100" w:afterAutospacing="1" w:line="240" w:lineRule="auto"/>
        <w:rPr>
          <w:rFonts w:ascii="Times New Roman" w:hAnsi="Times New Roman" w:cs="Times New Roman"/>
          <w:kern w:val="0"/>
          <w14:ligatures w14:val="none"/>
        </w:rPr>
      </w:pPr>
      <w:r w:rsidRPr="002E6F95">
        <w:rPr>
          <w:rFonts w:ascii="Times New Roman" w:hAnsi="Times New Roman" w:cs="Times New Roman"/>
          <w:kern w:val="0"/>
          <w14:ligatures w14:val="none"/>
        </w:rPr>
        <w:t>Johnson, H. &amp; Kaplan, R. (1987) Relevance Lost.</w:t>
      </w:r>
    </w:p>
    <w:p w14:paraId="1C936044" w14:textId="77777777" w:rsidR="00137147" w:rsidRDefault="00137147">
      <w:pPr>
        <w:pStyle w:val="p1"/>
      </w:pPr>
    </w:p>
    <w:p w14:paraId="2C772970" w14:textId="77777777" w:rsidR="004C29A2" w:rsidRDefault="004C29A2"/>
    <w:p w14:paraId="095DD0F7" w14:textId="16E0FA25" w:rsidR="00753C98" w:rsidRPr="00753C98" w:rsidRDefault="00753C98"/>
    <w:sectPr w:rsidR="00753C98" w:rsidRPr="00753C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9B47C" w14:textId="77777777" w:rsidR="004C29A2" w:rsidRDefault="004C29A2" w:rsidP="004C29A2">
      <w:pPr>
        <w:spacing w:after="0" w:line="240" w:lineRule="auto"/>
      </w:pPr>
      <w:r>
        <w:separator/>
      </w:r>
    </w:p>
  </w:endnote>
  <w:endnote w:type="continuationSeparator" w:id="0">
    <w:p w14:paraId="7C338F2C" w14:textId="77777777" w:rsidR="004C29A2" w:rsidRDefault="004C29A2" w:rsidP="004C2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F982C" w14:textId="77777777" w:rsidR="004C29A2" w:rsidRDefault="004C29A2" w:rsidP="004C29A2">
      <w:pPr>
        <w:spacing w:after="0" w:line="240" w:lineRule="auto"/>
      </w:pPr>
      <w:r>
        <w:separator/>
      </w:r>
    </w:p>
  </w:footnote>
  <w:footnote w:type="continuationSeparator" w:id="0">
    <w:p w14:paraId="3FD63769" w14:textId="77777777" w:rsidR="004C29A2" w:rsidRDefault="004C29A2" w:rsidP="004C2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281538"/>
    <w:multiLevelType w:val="multilevel"/>
    <w:tmpl w:val="E65286E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5260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726"/>
    <w:rsid w:val="00016D62"/>
    <w:rsid w:val="00137147"/>
    <w:rsid w:val="002E6F95"/>
    <w:rsid w:val="0045284F"/>
    <w:rsid w:val="004C29A2"/>
    <w:rsid w:val="0065142D"/>
    <w:rsid w:val="00703D62"/>
    <w:rsid w:val="007102AB"/>
    <w:rsid w:val="00715253"/>
    <w:rsid w:val="00753C98"/>
    <w:rsid w:val="00846FFE"/>
    <w:rsid w:val="009178F8"/>
    <w:rsid w:val="009F2726"/>
    <w:rsid w:val="00A17284"/>
    <w:rsid w:val="00B10287"/>
    <w:rsid w:val="00DE5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A7AD6F"/>
  <w15:chartTrackingRefBased/>
  <w15:docId w15:val="{186B647B-01DB-A649-8CEF-9D2F81DD6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7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F27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F27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F27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F27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F27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7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7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7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72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F27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F27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F27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F27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F27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7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7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726"/>
    <w:rPr>
      <w:rFonts w:eastAsiaTheme="majorEastAsia" w:cstheme="majorBidi"/>
      <w:color w:val="272727" w:themeColor="text1" w:themeTint="D8"/>
    </w:rPr>
  </w:style>
  <w:style w:type="paragraph" w:styleId="Title">
    <w:name w:val="Title"/>
    <w:basedOn w:val="Normal"/>
    <w:next w:val="Normal"/>
    <w:link w:val="TitleChar"/>
    <w:uiPriority w:val="10"/>
    <w:qFormat/>
    <w:rsid w:val="009F2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7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7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7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726"/>
    <w:pPr>
      <w:spacing w:before="160"/>
      <w:jc w:val="center"/>
    </w:pPr>
    <w:rPr>
      <w:i/>
      <w:iCs/>
      <w:color w:val="404040" w:themeColor="text1" w:themeTint="BF"/>
    </w:rPr>
  </w:style>
  <w:style w:type="character" w:customStyle="1" w:styleId="QuoteChar">
    <w:name w:val="Quote Char"/>
    <w:basedOn w:val="DefaultParagraphFont"/>
    <w:link w:val="Quote"/>
    <w:uiPriority w:val="29"/>
    <w:rsid w:val="009F2726"/>
    <w:rPr>
      <w:i/>
      <w:iCs/>
      <w:color w:val="404040" w:themeColor="text1" w:themeTint="BF"/>
    </w:rPr>
  </w:style>
  <w:style w:type="paragraph" w:styleId="ListParagraph">
    <w:name w:val="List Paragraph"/>
    <w:basedOn w:val="Normal"/>
    <w:uiPriority w:val="34"/>
    <w:qFormat/>
    <w:rsid w:val="009F2726"/>
    <w:pPr>
      <w:ind w:left="720"/>
      <w:contextualSpacing/>
    </w:pPr>
  </w:style>
  <w:style w:type="character" w:styleId="IntenseEmphasis">
    <w:name w:val="Intense Emphasis"/>
    <w:basedOn w:val="DefaultParagraphFont"/>
    <w:uiPriority w:val="21"/>
    <w:qFormat/>
    <w:rsid w:val="009F2726"/>
    <w:rPr>
      <w:i/>
      <w:iCs/>
      <w:color w:val="2F5496" w:themeColor="accent1" w:themeShade="BF"/>
    </w:rPr>
  </w:style>
  <w:style w:type="paragraph" w:styleId="IntenseQuote">
    <w:name w:val="Intense Quote"/>
    <w:basedOn w:val="Normal"/>
    <w:next w:val="Normal"/>
    <w:link w:val="IntenseQuoteChar"/>
    <w:uiPriority w:val="30"/>
    <w:qFormat/>
    <w:rsid w:val="009F27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2726"/>
    <w:rPr>
      <w:i/>
      <w:iCs/>
      <w:color w:val="2F5496" w:themeColor="accent1" w:themeShade="BF"/>
    </w:rPr>
  </w:style>
  <w:style w:type="character" w:styleId="IntenseReference">
    <w:name w:val="Intense Reference"/>
    <w:basedOn w:val="DefaultParagraphFont"/>
    <w:uiPriority w:val="32"/>
    <w:qFormat/>
    <w:rsid w:val="009F2726"/>
    <w:rPr>
      <w:b/>
      <w:bCs/>
      <w:smallCaps/>
      <w:color w:val="2F5496" w:themeColor="accent1" w:themeShade="BF"/>
      <w:spacing w:val="5"/>
    </w:rPr>
  </w:style>
  <w:style w:type="paragraph" w:customStyle="1" w:styleId="p1">
    <w:name w:val="p1"/>
    <w:basedOn w:val="Normal"/>
    <w:rsid w:val="009F272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F2726"/>
  </w:style>
  <w:style w:type="character" w:customStyle="1" w:styleId="s2">
    <w:name w:val="s2"/>
    <w:basedOn w:val="DefaultParagraphFont"/>
    <w:rsid w:val="009F2726"/>
  </w:style>
  <w:style w:type="table" w:styleId="GridTable2">
    <w:name w:val="Grid Table 2"/>
    <w:basedOn w:val="TableNormal"/>
    <w:uiPriority w:val="47"/>
    <w:rsid w:val="0045284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4C2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9A2"/>
  </w:style>
  <w:style w:type="paragraph" w:styleId="Footer">
    <w:name w:val="footer"/>
    <w:basedOn w:val="Normal"/>
    <w:link w:val="FooterChar"/>
    <w:uiPriority w:val="99"/>
    <w:unhideWhenUsed/>
    <w:rsid w:val="004C2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9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1551</Words>
  <Characters>8844</Characters>
  <Application>Microsoft Office Word</Application>
  <DocSecurity>0</DocSecurity>
  <Lines>73</Lines>
  <Paragraphs>20</Paragraphs>
  <ScaleCrop>false</ScaleCrop>
  <Company/>
  <LinksUpToDate>false</LinksUpToDate>
  <CharactersWithSpaces>10375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smadu</dc:creator>
  <cp:keywords/>
  <dc:description/>
  <cp:lastModifiedBy>razvan smadu</cp:lastModifiedBy>
  <cp:revision>2</cp:revision>
  <dcterms:created xsi:type="dcterms:W3CDTF">2026-03-27T23:37:00Z</dcterms:created>
  <dcterms:modified xsi:type="dcterms:W3CDTF">2026-03-27T23:37:00Z</dcterms:modified>
</cp:coreProperties>
</file>