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42245850"/>
        <w:docPartObj>
          <w:docPartGallery w:val="Cover Pages"/>
          <w:docPartUnique/>
        </w:docPartObj>
      </w:sdtPr>
      <w:sdtContent>
        <w:p w14:paraId="6CB99638" w14:textId="22429E65" w:rsidR="00816DFB" w:rsidRDefault="00816DFB">
          <w:r>
            <w:rPr>
              <w:noProof/>
            </w:rPr>
            <mc:AlternateContent>
              <mc:Choice Requires="wpg">
                <w:drawing>
                  <wp:anchor distT="0" distB="0" distL="114300" distR="114300" simplePos="0" relativeHeight="251660288" behindDoc="0" locked="0" layoutInCell="1" allowOverlap="1" wp14:anchorId="7F9A0D6F" wp14:editId="4E043BEB">
                    <wp:simplePos x="0" y="0"/>
                    <wp:positionH relativeFrom="page">
                      <wp:align>left</wp:align>
                    </wp:positionH>
                    <wp:positionV relativeFrom="page">
                      <wp:align>top</wp:align>
                    </wp:positionV>
                    <wp:extent cx="7264400" cy="7255933"/>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264400" cy="7255933"/>
                              <a:chOff x="0" y="0"/>
                              <a:chExt cx="6381735" cy="35814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281951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3F99BEEC" w14:textId="535FA9A8" w:rsidR="00816DFB" w:rsidRDefault="007045D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083E314A" w14:textId="496F1396" w:rsidR="00816DFB" w:rsidRDefault="00906A3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Evaluate the balance of both the victim and suspects journey through the criminal justice process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9A0D6F" id="Group 459" o:spid="_x0000_s1026" alt="Title: Title and subtitle with crop mark graphic" style="position:absolute;margin-left:0;margin-top:0;width:572pt;height:571.35pt;z-index:251660288;mso-position-horizontal:left;mso-position-horizontal-relative:page;mso-position-vertical:top;mso-position-vertical-relative:page;mso-width-relative:margin;mso-height-relative:margin" coordsize="63817,3581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2819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3F99BEEC" w14:textId="535FA9A8" w:rsidR="00816DFB" w:rsidRDefault="007045D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083E314A" w14:textId="496F1396" w:rsidR="00816DFB" w:rsidRDefault="00906A3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Evaluate the balance of both the victim and suspects journey through the criminal justice process</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26C4E638" wp14:editId="70C34C2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2B8C41F" w14:textId="5888502A" w:rsidR="00816DFB" w:rsidRDefault="00816DFB">
                                      <w:pPr>
                                        <w:pStyle w:val="NoSpacing"/>
                                        <w:spacing w:after="240"/>
                                        <w:jc w:val="right"/>
                                        <w:rPr>
                                          <w:color w:val="44546A" w:themeColor="text2"/>
                                          <w:spacing w:val="10"/>
                                          <w:sz w:val="36"/>
                                          <w:szCs w:val="36"/>
                                        </w:rPr>
                                      </w:pPr>
                                      <w:r>
                                        <w:rPr>
                                          <w:color w:val="44546A" w:themeColor="text2"/>
                                          <w:spacing w:val="10"/>
                                          <w:sz w:val="36"/>
                                          <w:szCs w:val="36"/>
                                        </w:rPr>
                                        <w:t>Erin Davies</w:t>
                                      </w:r>
                                    </w:p>
                                  </w:sdtContent>
                                </w:sdt>
                                <w:p w14:paraId="2548A398" w14:textId="6D756692" w:rsidR="00816DFB" w:rsidRDefault="00816DF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(2404320) (BMPL4017)</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C4E638"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2B8C41F" w14:textId="5888502A" w:rsidR="00816DFB" w:rsidRDefault="00816DFB">
                                <w:pPr>
                                  <w:pStyle w:val="NoSpacing"/>
                                  <w:spacing w:after="240"/>
                                  <w:jc w:val="right"/>
                                  <w:rPr>
                                    <w:color w:val="44546A" w:themeColor="text2"/>
                                    <w:spacing w:val="10"/>
                                    <w:sz w:val="36"/>
                                    <w:szCs w:val="36"/>
                                  </w:rPr>
                                </w:pPr>
                                <w:r>
                                  <w:rPr>
                                    <w:color w:val="44546A" w:themeColor="text2"/>
                                    <w:spacing w:val="10"/>
                                    <w:sz w:val="36"/>
                                    <w:szCs w:val="36"/>
                                  </w:rPr>
                                  <w:t>Erin Davies</w:t>
                                </w:r>
                              </w:p>
                            </w:sdtContent>
                          </w:sdt>
                          <w:p w14:paraId="2548A398" w14:textId="6D756692" w:rsidR="00816DFB" w:rsidRDefault="00816DF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(2404320) (BMPL4017)</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A80D026" wp14:editId="3ABE2EE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E8550F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BD5BA0A" w14:textId="2D1A1961" w:rsidR="00816DFB" w:rsidRDefault="00816DFB">
          <w:r>
            <w:br w:type="page"/>
          </w:r>
        </w:p>
      </w:sdtContent>
    </w:sdt>
    <w:p w14:paraId="242AB514" w14:textId="2F95001F" w:rsidR="00816DFB" w:rsidRDefault="00816DFB">
      <w:r>
        <w:lastRenderedPageBreak/>
        <w:t>The criminal justice system is designed to ensure justice by holding individuals accountable for their crimes while safeguarding the rights of all parties involved. The suspect and the crime are two key figures in this system. Traditionally, in common countries like the United Kingdom, the rights of the accused have been given precedence, often leaving victims feeling overlooked (Hall, 2010).</w:t>
      </w:r>
      <w:r w:rsidR="00DE7585">
        <w:t xml:space="preserve"> The criminal justice system is meant to be fair to everyone involved in a crime, both the person accused (the suspect) and the person harmed (the victim). Over the years, the system has concentrated on protecting the rights of suspects, for example, making sure they have a fair trial and are treated as innocent until proven guilty (Council of Europe, 1950).</w:t>
      </w:r>
      <w:r w:rsidR="00384B9D">
        <w:t xml:space="preserve"> These protections are crucial, in order to stop mistakes and unfair treatment (Ashworth and </w:t>
      </w:r>
      <w:proofErr w:type="spellStart"/>
      <w:r w:rsidR="00384B9D">
        <w:t>Zedner</w:t>
      </w:r>
      <w:proofErr w:type="spellEnd"/>
      <w:r w:rsidR="00384B9D">
        <w:t>, 2010)</w:t>
      </w:r>
      <w:r w:rsidR="00C03C55">
        <w:t xml:space="preserve">. However, many victims have left ignored or left out of the process, even though they are the ones most affected by the crime (Rock, 2004). </w:t>
      </w:r>
    </w:p>
    <w:p w14:paraId="64DD6667" w14:textId="1CAE6918" w:rsidR="00816DFB" w:rsidRDefault="00816DFB"/>
    <w:p w14:paraId="6A0271DE" w14:textId="06E209B4" w:rsidR="00816DFB" w:rsidRDefault="00C03C55">
      <w:r>
        <w:t xml:space="preserve">According to Council of Europe (1950), the suspect’s path starts with an investigation and can end with arrest, charges, trial, and possibly a sentence. During this process, the suspect is protected by important legal rules from the European Convention on Human Rights (ECHR), especially Article 6, which ensures the right to a fair trial. </w:t>
      </w:r>
      <w:r w:rsidR="0085025D">
        <w:t xml:space="preserve">These protections make sure that suspects are treated fairly and that the justice process is clear and accountable. Without these safeguards, people could be wrongly punished or treated unfairly, which could harm public trust in the justice system. </w:t>
      </w:r>
      <w:r w:rsidR="00906A3A">
        <w:t>The process of being arrested, can be traumatic for the suspect. The stigma of being arrested may have lasting effects on their reputation and mental health (Goffman, 1963). Upon arrest, suspects have the right to legal counsel. Effective legal representation is crucial for protecting their rights throughout the process. A competent defence can significantly influence the case’s outcome, and suspects often rely heavily on their attorneys (</w:t>
      </w:r>
      <w:proofErr w:type="spellStart"/>
      <w:r w:rsidR="00906A3A">
        <w:t>Struckman</w:t>
      </w:r>
      <w:proofErr w:type="spellEnd"/>
      <w:r w:rsidR="00906A3A">
        <w:t xml:space="preserve">- Johnson et al, 2003). </w:t>
      </w:r>
      <w:r w:rsidR="008D494A">
        <w:t>There are several key protections which play a vital role in preserving personal freedom and preventing miscarriages of justice. These protections include right to legal representation</w:t>
      </w:r>
      <w:r w:rsidR="00DF0C12">
        <w:t xml:space="preserve">, right to silence, right to be informed of charges and evidence and presumption of innocence (Ashworth &amp; </w:t>
      </w:r>
      <w:proofErr w:type="spellStart"/>
      <w:r w:rsidR="00DF0C12">
        <w:t>Zender</w:t>
      </w:r>
      <w:proofErr w:type="spellEnd"/>
      <w:r w:rsidR="00DF0C12">
        <w:t xml:space="preserve">, 2010). However, according to Rock (2004) these strong protections can dimmish the focus on the </w:t>
      </w:r>
      <w:r w:rsidR="00393816">
        <w:t>victim’s</w:t>
      </w:r>
      <w:r w:rsidR="00DF0C12">
        <w:t xml:space="preserve"> experience, resulting in sense of imbalance within the justice system potentially causing secondary victimisation. </w:t>
      </w:r>
    </w:p>
    <w:p w14:paraId="59E209E0" w14:textId="4FA1C99D" w:rsidR="00B21BB6" w:rsidRDefault="00B21BB6"/>
    <w:p w14:paraId="0CC073D0" w14:textId="00D44143" w:rsidR="00B21BB6" w:rsidRDefault="00B21BB6">
      <w:r>
        <w:t xml:space="preserve">The first step of </w:t>
      </w:r>
      <w:r w:rsidR="00E602A4">
        <w:t xml:space="preserve">the </w:t>
      </w:r>
      <w:r w:rsidR="00393816">
        <w:t>victim’s</w:t>
      </w:r>
      <w:r w:rsidR="00E602A4">
        <w:t xml:space="preserve"> journey through the criminal justice system start by reporting the crime. Secondly, the police investigate the crime. Thirdly, charging the suspect by either </w:t>
      </w:r>
      <w:r w:rsidR="00393816">
        <w:t>charging</w:t>
      </w:r>
      <w:r w:rsidR="00E602A4">
        <w:t xml:space="preserve"> the suspect and refer the case to the Crown prosecution service, or the police give the offender a caution with certain conditions they will need to follow or if there isn’t enough evidence, the police might decide not to progress the case. Stage 4 include the first court hearing followed by the court trial and then after the trial (Anon, n.d.). Victims mainly take part in the justice system as witnesses. Unlike suspects, they have fewer rights and aren’t considered formal parties in the process. </w:t>
      </w:r>
      <w:r w:rsidR="00E70B22">
        <w:t>According to the CPS, (20</w:t>
      </w:r>
      <w:r w:rsidR="002D350A">
        <w:t>18</w:t>
      </w:r>
      <w:r w:rsidR="00E70B22">
        <w:t xml:space="preserve">) </w:t>
      </w:r>
      <w:r w:rsidR="00E602A4">
        <w:t xml:space="preserve">Some common challenges that victims face </w:t>
      </w:r>
      <w:r w:rsidR="00E70B22">
        <w:t xml:space="preserve">includes lack of agency, as after a crime is reported, the police and the Crown Prosecution Service decide whether to charge or prosecute someone, usually without talking to the victim. Ellison (2002) also highlights that the victims face distress as court processes, especially cross examination can cause distress, especially in cases involving sexual or domestic violence. </w:t>
      </w:r>
      <w:r w:rsidR="00C5396B">
        <w:t xml:space="preserve">Inconsistent support is also an issue, even though there are services like victim support and the witness care unit, many victims say they don’t get enough help (CJJI, 2021). And lastly delays, there are long delays </w:t>
      </w:r>
      <w:r w:rsidR="006551CF">
        <w:t>in</w:t>
      </w:r>
      <w:r w:rsidR="00C5396B">
        <w:t xml:space="preserve"> trial dates, especially </w:t>
      </w:r>
      <w:r w:rsidR="00C5396B">
        <w:lastRenderedPageBreak/>
        <w:t xml:space="preserve">after covid-19, have caused some cases to be dropped and made people loose trust in the system (Justice, 2021). </w:t>
      </w:r>
      <w:r w:rsidR="00393816">
        <w:t xml:space="preserve">The victims code of practice (Ministry of Justice, 2020) explains what help victims should get, like being given updates and support. But the rules in the code are not legally enforced, so victims can’t take action if their rights are ignored (Hoyle, 2012). </w:t>
      </w:r>
      <w:r w:rsidR="0085025D">
        <w:t xml:space="preserve">According to Rock (2004) the crown Prosecution Service (CPS) is running one source called the witness care unit to help victims. This source stays in touch with victims and help with practical things, like getting to court and understanding how the legal process works. Another main source is victim support, which is a charity that gives free, private help and support to people affected by any crime, even if they haven’t reported it to the police (Victim support, 2023). </w:t>
      </w:r>
    </w:p>
    <w:p w14:paraId="58918219" w14:textId="6138E833" w:rsidR="0085025D" w:rsidRDefault="0085025D"/>
    <w:p w14:paraId="5F30D4AD" w14:textId="6CAB60C5" w:rsidR="0085025D" w:rsidRDefault="0085025D">
      <w:r>
        <w:t xml:space="preserve">The way suspects move through the criminal justice system is supported by strong legal protections that ensure fairness. Suspects have benefits like the presumption of innocence, the right to a fair trial, as stated in Article 6 of the European Convention on Human rights (Council of Europe, 1950). Laws like the Police and Criminal Evidence Act 1984 (PACE) provide additional protections during arrests and questioning. In contrast, victims do not have the same legal status. They are not official parties in the case and usually only take part as witnesses. Although the victims code of practice outlines rights such as receiving updates and support (Ministry of Justice, 2020), these rights are not legally enforceable (Hoyle, 2012). Many victims feel unsupported, especially during court proceedings, and some victims suffer emotional distress from repeated questioning or long delays (Rock, 2004). This highlights a significant imbalance in how the system treats both suspects and victims. </w:t>
      </w:r>
    </w:p>
    <w:p w14:paraId="2E191026" w14:textId="128D538E" w:rsidR="00816DFB" w:rsidRDefault="00816DFB"/>
    <w:p w14:paraId="035617EE" w14:textId="19807930" w:rsidR="00816DFB" w:rsidRDefault="008A448A">
      <w:r>
        <w:t>Effort to enhance the victims experience have been accelerated. COPFS (2024) highlights that there have been special measures put in place to give support. Under the Youth Justice and Criminal Evidence Act 1999, vulnerable or scared witnesses can share their evidence behind screens or through video calls. Victim personal statements was introduced in 2001, this allows victims to share how a crime has affected them personally, and this information is taken into account during sentencing (</w:t>
      </w:r>
      <w:hyperlink r:id="rId5" w:history="1">
        <w:r w:rsidRPr="00CE044E">
          <w:rPr>
            <w:rStyle w:val="Hyperlink"/>
          </w:rPr>
          <w:t>www.cps.gov.uk</w:t>
        </w:r>
      </w:hyperlink>
      <w:r>
        <w:t>, n.d.).</w:t>
      </w:r>
      <w:r w:rsidR="006551CF">
        <w:t xml:space="preserve">  The police and court professionals </w:t>
      </w:r>
      <w:r w:rsidR="00C145FD">
        <w:t xml:space="preserve">are receiving training to interact with victims in a more caring way, this is called trauma- informed training (CJJI, 2021). And lastly restorative Justice which means that victims and offenders can choose to talk to each other. This process has led to better satisfaction for victims and greater responsibility from offenders (Sherman &amp; Strang, 2007). </w:t>
      </w:r>
    </w:p>
    <w:p w14:paraId="70B5EA78" w14:textId="0DF0FB1A" w:rsidR="00583D9E" w:rsidRDefault="00583D9E"/>
    <w:p w14:paraId="562F598F" w14:textId="454F4F30" w:rsidR="00DB1AA2" w:rsidRDefault="00583D9E">
      <w:r>
        <w:t xml:space="preserve">There are still ongoing challenges and imbalances for example cross- examination tactics. According to Ellison &amp; Munro (2009) in cases of rape, victims often express that they feel as though they are being put in trial themselves. This sensation arises largely from the intense and sometimes aggressive questioning they face, particularly from defence barristers. Another challenge is the Crown Prosecution Service makes its decisions by considering what is best for the public, which can sometimes conflict with what the victim personally wants regarding prosecution (CPS, 2018). </w:t>
      </w:r>
      <w:r w:rsidR="00DB1AA2">
        <w:t xml:space="preserve">And lastly, according to Victims’ commissioner (2020) another challenge is victims trying to get compensation deal with a lot of red tape from the Criminal Injuries Compensation Authority (CICA). This organisation has been criticized for being slow and not always fair in its decisions. </w:t>
      </w:r>
    </w:p>
    <w:p w14:paraId="0E9DBB48" w14:textId="542680A3" w:rsidR="00906A3A" w:rsidRDefault="00906A3A"/>
    <w:p w14:paraId="15EE68B0" w14:textId="7FDEE9C9" w:rsidR="0085025D" w:rsidRDefault="00906A3A">
      <w:r>
        <w:t xml:space="preserve">Reforming the system does not mean reducing the rights of suspects. Instead, by enhancing the role of victims and ensuring their role of victims and ensuring their active participation </w:t>
      </w:r>
      <w:r>
        <w:lastRenderedPageBreak/>
        <w:t xml:space="preserve">and protection, we can achieve better justice results for everyone involved. </w:t>
      </w:r>
      <w:r w:rsidR="0085025D">
        <w:t xml:space="preserve">According to UK Government (2023) recommendations include legal acknowledge of victim’s rights. The suggested victims and prisoners bill seek to establish the victims code as a legal requirement, ensuring that relevant agencies are held accountable. Another recommendation is independent victim advocates. Offering victims independent legal assistance, particularly in cases of sexual violence, can help safeguard their rights while still respecting the rights of the accused (McGlynn, 2011). McGlynn (2011) also recommends improving court processes by minimising delays, reducing stressful confrontations, and improving training for judges could create a better balance in the court. </w:t>
      </w:r>
    </w:p>
    <w:p w14:paraId="7D88BEDC" w14:textId="671221DD" w:rsidR="00816DFB" w:rsidRDefault="00816DFB"/>
    <w:p w14:paraId="13B3A953" w14:textId="5380477A" w:rsidR="00816DFB" w:rsidRDefault="0085025D">
      <w:r>
        <w:t>Making changes to the system doesn’t have to come at the cost of suspects rights</w:t>
      </w:r>
      <w:r w:rsidR="002751A8">
        <w:t>. Rather, by empowering victims and giving them a more active and safeguarded role, they can enhance justice for everyone involved.</w:t>
      </w:r>
      <w:r>
        <w:t xml:space="preserve"> Finding a balance between the rights of suspects and the needs of victims Is one of the toughest goals for the criminal justice system. While suspects are protected by legal rights that aim to avoid wrongful convictions, victims often do not receive the same level of formal recognition and support. Although changes like the victim’s code and special measures have made some improvements, there are still ongoing issues. A fairer and more effective system should continue to uphold the rights of suspects while also supporting and protecting victims throughout the legal process. This is essential for achieving true fairness and building public trust. </w:t>
      </w:r>
    </w:p>
    <w:p w14:paraId="61F149CA" w14:textId="00A8BC81" w:rsidR="00816DFB" w:rsidRDefault="00816DFB"/>
    <w:p w14:paraId="6454467A" w14:textId="10209735" w:rsidR="00816DFB" w:rsidRDefault="00816DFB"/>
    <w:p w14:paraId="4D5585E0" w14:textId="64FDB000" w:rsidR="00816DFB" w:rsidRDefault="00816DFB"/>
    <w:p w14:paraId="344A8FF8" w14:textId="1B89D769" w:rsidR="00816DFB" w:rsidRDefault="00816DFB">
      <w:pPr>
        <w:rPr>
          <w:u w:val="single"/>
        </w:rPr>
      </w:pPr>
      <w:r w:rsidRPr="00816DFB">
        <w:rPr>
          <w:u w:val="single"/>
        </w:rPr>
        <w:t>Reference List</w:t>
      </w:r>
    </w:p>
    <w:p w14:paraId="1219A752" w14:textId="48DE275F" w:rsidR="0085025D" w:rsidRDefault="0085025D">
      <w:pPr>
        <w:rPr>
          <w:u w:val="single"/>
        </w:rPr>
      </w:pPr>
    </w:p>
    <w:p w14:paraId="4AC352FF" w14:textId="77777777" w:rsidR="0085025D" w:rsidRDefault="0085025D" w:rsidP="0085025D">
      <w:r>
        <w:t xml:space="preserve">Anon, (n.d.). A victim’s journey through the criminal justice system- victim and witness information. (online) Available at: </w:t>
      </w:r>
      <w:hyperlink r:id="rId6" w:history="1">
        <w:r w:rsidRPr="00CE044E">
          <w:rPr>
            <w:rStyle w:val="Hyperlink"/>
          </w:rPr>
          <w:t>https://victimandwitnessinformation.org.uk/the-court-process/a-victims-journey</w:t>
        </w:r>
      </w:hyperlink>
      <w:r>
        <w:t xml:space="preserve"> </w:t>
      </w:r>
    </w:p>
    <w:p w14:paraId="0D993CEF" w14:textId="77777777" w:rsidR="0085025D" w:rsidRDefault="0085025D">
      <w:pPr>
        <w:rPr>
          <w:u w:val="single"/>
        </w:rPr>
      </w:pPr>
    </w:p>
    <w:p w14:paraId="4932265D" w14:textId="77777777" w:rsidR="0085025D" w:rsidRDefault="0085025D" w:rsidP="0085025D">
      <w:r>
        <w:t xml:space="preserve">Ashworth, A. and </w:t>
      </w:r>
      <w:proofErr w:type="spellStart"/>
      <w:r>
        <w:t>Zedner</w:t>
      </w:r>
      <w:proofErr w:type="spellEnd"/>
      <w:r>
        <w:t xml:space="preserve">, L. (2010) Preventive Justice. Oxford: Oxford University Press. </w:t>
      </w:r>
    </w:p>
    <w:p w14:paraId="6A3332D6" w14:textId="69768D92" w:rsidR="0085025D" w:rsidRDefault="0085025D">
      <w:pPr>
        <w:rPr>
          <w:u w:val="single"/>
        </w:rPr>
      </w:pPr>
    </w:p>
    <w:p w14:paraId="27E8D5A4" w14:textId="77777777" w:rsidR="0085025D" w:rsidRDefault="0085025D" w:rsidP="0085025D">
      <w:r>
        <w:t xml:space="preserve">CJJI (2021) Joint Inspection: The role of the police and CPS in rape cases. London: Criminal Justice joint inspection. </w:t>
      </w:r>
    </w:p>
    <w:p w14:paraId="04220364" w14:textId="2A86A0F8" w:rsidR="0085025D" w:rsidRDefault="0085025D">
      <w:pPr>
        <w:rPr>
          <w:u w:val="single"/>
        </w:rPr>
      </w:pPr>
    </w:p>
    <w:p w14:paraId="0E8211F1" w14:textId="77777777" w:rsidR="0085025D" w:rsidRDefault="0085025D" w:rsidP="0085025D">
      <w:r>
        <w:t xml:space="preserve">COPFS (2024). Vulnerable victims and witnesses (special measures). (online) Available at: </w:t>
      </w:r>
      <w:hyperlink r:id="rId7" w:history="1">
        <w:r w:rsidRPr="00CE044E">
          <w:rPr>
            <w:rStyle w:val="Hyperlink"/>
          </w:rPr>
          <w:t>https://www.copfs.gov.uk/services/support-at-court/vulnerable-victims-and-witnesses/</w:t>
        </w:r>
      </w:hyperlink>
      <w:r>
        <w:t xml:space="preserve">. </w:t>
      </w:r>
    </w:p>
    <w:p w14:paraId="09DA15C6" w14:textId="77777777" w:rsidR="0085025D" w:rsidRDefault="0085025D">
      <w:pPr>
        <w:rPr>
          <w:u w:val="single"/>
        </w:rPr>
      </w:pPr>
    </w:p>
    <w:p w14:paraId="27D15666" w14:textId="52DD40EC" w:rsidR="0085025D" w:rsidRDefault="0085025D" w:rsidP="0085025D">
      <w:r>
        <w:t xml:space="preserve">Council of Europe (1950) European convention on human rights. Strasbourg: Council of Europe. </w:t>
      </w:r>
    </w:p>
    <w:p w14:paraId="0D107554" w14:textId="77777777" w:rsidR="0085025D" w:rsidRDefault="0085025D" w:rsidP="0085025D"/>
    <w:p w14:paraId="15D621D9" w14:textId="77777777" w:rsidR="0085025D" w:rsidRDefault="0085025D" w:rsidP="0085025D">
      <w:r>
        <w:t xml:space="preserve">CPS (2018) The code for crown prosecutors. (online) Cps.gov.uk.  Available at: </w:t>
      </w:r>
      <w:hyperlink r:id="rId8" w:history="1">
        <w:r w:rsidRPr="00CE044E">
          <w:rPr>
            <w:rStyle w:val="Hyperlink"/>
          </w:rPr>
          <w:t>https://www.cps.gov.uk/publication/code-crown-prosecutors</w:t>
        </w:r>
      </w:hyperlink>
      <w:r>
        <w:t xml:space="preserve"> (accessed. 16/4/25)</w:t>
      </w:r>
    </w:p>
    <w:p w14:paraId="14433016" w14:textId="562870F2" w:rsidR="00816DFB" w:rsidRDefault="00816DFB">
      <w:pPr>
        <w:rPr>
          <w:u w:val="single"/>
        </w:rPr>
      </w:pPr>
    </w:p>
    <w:p w14:paraId="56A557F3" w14:textId="77777777" w:rsidR="0085025D" w:rsidRDefault="0085025D" w:rsidP="0085025D">
      <w:r>
        <w:t xml:space="preserve">Ellison, L. and Munro, V.E. (2009) ‘reacting to rape: Exploring mock jurors’ assessments of complainant credibility’, British Journal of Criminology, 49 (2), pp. 202-219. </w:t>
      </w:r>
    </w:p>
    <w:p w14:paraId="6881CD14" w14:textId="4DD9368B" w:rsidR="0085025D" w:rsidRDefault="0085025D">
      <w:pPr>
        <w:rPr>
          <w:u w:val="single"/>
        </w:rPr>
      </w:pPr>
    </w:p>
    <w:p w14:paraId="3F36D286" w14:textId="77777777" w:rsidR="0085025D" w:rsidRDefault="0085025D" w:rsidP="0085025D">
      <w:r>
        <w:lastRenderedPageBreak/>
        <w:t xml:space="preserve">Goffman, E. (1963). Stigma: Notes on the Management of spoiled identity. Englewood Cliffs, NJ: Prentice- Hall. </w:t>
      </w:r>
    </w:p>
    <w:p w14:paraId="210E5DF2" w14:textId="77777777" w:rsidR="0085025D" w:rsidRDefault="0085025D">
      <w:pPr>
        <w:rPr>
          <w:u w:val="single"/>
        </w:rPr>
      </w:pPr>
    </w:p>
    <w:p w14:paraId="247D2ECF" w14:textId="1C015333" w:rsidR="00816DFB" w:rsidRDefault="00816DFB">
      <w:r>
        <w:t xml:space="preserve">Hall, M. (2010) victims of crime: Policy and practice in Criminal Justice. London: Routledge. </w:t>
      </w:r>
    </w:p>
    <w:p w14:paraId="79E19C72" w14:textId="5F3BC835" w:rsidR="00DE7585" w:rsidRDefault="00DE7585"/>
    <w:p w14:paraId="210788EF" w14:textId="77777777" w:rsidR="0085025D" w:rsidRDefault="0085025D" w:rsidP="0085025D">
      <w:r>
        <w:t xml:space="preserve">Hoyle, C. (2012) ‘victims, the criminal process, and restorative justice’, in Maguire, M., Morgan, R. and Reiner, R. (eds.) The Oxford Handbook of criminology. Oxford: Oxford University Press. </w:t>
      </w:r>
    </w:p>
    <w:p w14:paraId="189604E4" w14:textId="4E46681C" w:rsidR="00384B9D" w:rsidRDefault="00384B9D"/>
    <w:p w14:paraId="520EB764" w14:textId="77777777" w:rsidR="0085025D" w:rsidRDefault="0085025D" w:rsidP="0085025D">
      <w:r>
        <w:t xml:space="preserve">Justice (2021) Understanding Court Delays. London: JUSTICE. </w:t>
      </w:r>
    </w:p>
    <w:p w14:paraId="665F98D2" w14:textId="08A14358" w:rsidR="00C03C55" w:rsidRDefault="00C03C55"/>
    <w:p w14:paraId="1B383104" w14:textId="77777777" w:rsidR="0085025D" w:rsidRDefault="0085025D" w:rsidP="0085025D">
      <w:r>
        <w:t>McGlynn, C. (2011) ‘Feminism, rape and the search for justice’, Oxford journal of legal studies, 21(4), pp.825-842.</w:t>
      </w:r>
    </w:p>
    <w:p w14:paraId="2DA12C96" w14:textId="77777777" w:rsidR="0085025D" w:rsidRDefault="0085025D"/>
    <w:p w14:paraId="68635E63" w14:textId="77777777" w:rsidR="0085025D" w:rsidRDefault="0085025D" w:rsidP="0085025D">
      <w:r>
        <w:t xml:space="preserve">Ministry of Justice (2020) Victims’ code of practice. London: </w:t>
      </w:r>
      <w:proofErr w:type="spellStart"/>
      <w:r>
        <w:t>MoJ</w:t>
      </w:r>
      <w:proofErr w:type="spellEnd"/>
      <w:r>
        <w:t>.</w:t>
      </w:r>
    </w:p>
    <w:p w14:paraId="30F8C0F1" w14:textId="00BEE845" w:rsidR="0085025D" w:rsidRDefault="0085025D"/>
    <w:p w14:paraId="7DF1A71D" w14:textId="77777777" w:rsidR="0085025D" w:rsidRDefault="0085025D" w:rsidP="0085025D">
      <w:r>
        <w:t xml:space="preserve">Rock, P. (2004) Constructing Victims’ rights: The Home Office, New Labour, and Victims. Oxford: Oxford University Press. </w:t>
      </w:r>
    </w:p>
    <w:p w14:paraId="36E157CA" w14:textId="77777777" w:rsidR="0085025D" w:rsidRDefault="0085025D"/>
    <w:p w14:paraId="5C206EDA" w14:textId="2E40A586" w:rsidR="0085025D" w:rsidRDefault="0085025D" w:rsidP="0085025D">
      <w:r>
        <w:t xml:space="preserve">Sherman, L.W. and Strang, H. (2007) Restorative Justice: The evidence. London: Smith Institute. </w:t>
      </w:r>
    </w:p>
    <w:p w14:paraId="2EE233A2" w14:textId="77777777" w:rsidR="0085025D" w:rsidRDefault="0085025D" w:rsidP="0085025D"/>
    <w:p w14:paraId="36E39B41" w14:textId="77777777" w:rsidR="0085025D" w:rsidRDefault="0085025D" w:rsidP="0085025D">
      <w:proofErr w:type="spellStart"/>
      <w:r>
        <w:t>Struckman</w:t>
      </w:r>
      <w:proofErr w:type="spellEnd"/>
      <w:r>
        <w:t xml:space="preserve">- Johnson, C., </w:t>
      </w:r>
      <w:proofErr w:type="spellStart"/>
      <w:r>
        <w:t>Struckman</w:t>
      </w:r>
      <w:proofErr w:type="spellEnd"/>
      <w:r>
        <w:t xml:space="preserve">- Johnson, K., &amp; Anderson, D. (2003). The role of Legal Representation in the criminal justice process. Criminal Justice Review, 28 (2) 191-210. </w:t>
      </w:r>
    </w:p>
    <w:p w14:paraId="6E9D9822" w14:textId="66372AB8" w:rsidR="0085025D" w:rsidRDefault="0085025D" w:rsidP="0085025D"/>
    <w:p w14:paraId="4E9FAE29" w14:textId="77777777" w:rsidR="0085025D" w:rsidRDefault="0085025D" w:rsidP="0085025D">
      <w:r>
        <w:t xml:space="preserve">UK Government (2023) Victims and Prisoners Bill. Available at: </w:t>
      </w:r>
      <w:hyperlink r:id="rId9" w:history="1">
        <w:r w:rsidRPr="00CE044E">
          <w:rPr>
            <w:rStyle w:val="Hyperlink"/>
          </w:rPr>
          <w:t>https://www.gov.uk/government/publications/victims-and-prisoners-bill</w:t>
        </w:r>
      </w:hyperlink>
      <w:r>
        <w:t xml:space="preserve"> (Accessed 1 May 2025) </w:t>
      </w:r>
    </w:p>
    <w:p w14:paraId="6D6ECC47" w14:textId="77777777" w:rsidR="0085025D" w:rsidRDefault="0085025D" w:rsidP="0085025D"/>
    <w:p w14:paraId="11C73A00" w14:textId="22FCC5F3" w:rsidR="0085025D" w:rsidRDefault="0085025D" w:rsidP="0085025D">
      <w:proofErr w:type="spellStart"/>
      <w:r>
        <w:t>Vicims</w:t>
      </w:r>
      <w:proofErr w:type="spellEnd"/>
      <w:r>
        <w:t xml:space="preserve">’ commissioner (2020) Compensation and the Victims Experience. London: Office of the Victims’ commissioner. </w:t>
      </w:r>
    </w:p>
    <w:p w14:paraId="5642CD66" w14:textId="5BCE9EE4" w:rsidR="0085025D" w:rsidRDefault="0085025D" w:rsidP="0085025D"/>
    <w:p w14:paraId="0F36ECCA" w14:textId="5EE94A29" w:rsidR="008A448A" w:rsidRDefault="0085025D">
      <w:r>
        <w:t xml:space="preserve">Victim support (2023) How we can help you. Available at </w:t>
      </w:r>
      <w:hyperlink r:id="rId10" w:history="1">
        <w:r w:rsidRPr="00CE044E">
          <w:rPr>
            <w:rStyle w:val="Hyperlink"/>
          </w:rPr>
          <w:t>https://www.victimsupport.org.uk/help-and-support/how-we-can-help/#:~:text=Help%20you%20to%20explore%20ways%20to%20cope&amp;text=We%20provide%20a%20safe%2C%20neutral,as%20counselling%2C%20is%20sometimes%20needed</w:t>
        </w:r>
      </w:hyperlink>
      <w:r w:rsidRPr="0085025D">
        <w:t>.</w:t>
      </w:r>
      <w:r>
        <w:t xml:space="preserve"> (Accessed: 1 may 2025)</w:t>
      </w:r>
    </w:p>
    <w:p w14:paraId="295F0BB8" w14:textId="3E516B4F" w:rsidR="008A448A" w:rsidRDefault="008A448A"/>
    <w:p w14:paraId="548E8AE4" w14:textId="65C41F31" w:rsidR="008A448A" w:rsidRDefault="008A448A">
      <w:hyperlink r:id="rId11" w:history="1">
        <w:r w:rsidRPr="00CE044E">
          <w:rPr>
            <w:rStyle w:val="Hyperlink"/>
          </w:rPr>
          <w:t>www.cps.gov.uk.(n.d.)</w:t>
        </w:r>
      </w:hyperlink>
      <w:r>
        <w:t xml:space="preserve">. Victim’s personal statement/ The Crown </w:t>
      </w:r>
      <w:r w:rsidR="006551CF">
        <w:t xml:space="preserve">Prosecution Service. (online) Available at </w:t>
      </w:r>
      <w:hyperlink r:id="rId12" w:history="1">
        <w:r w:rsidR="006551CF" w:rsidRPr="00CE044E">
          <w:rPr>
            <w:rStyle w:val="Hyperlink"/>
          </w:rPr>
          <w:t>https://www.cps.gov.uk/publication/victims-personal-statement</w:t>
        </w:r>
      </w:hyperlink>
      <w:r w:rsidR="006551CF">
        <w:t xml:space="preserve"> </w:t>
      </w:r>
    </w:p>
    <w:p w14:paraId="2FED94EF" w14:textId="48777183" w:rsidR="00C145FD" w:rsidRDefault="00C145FD"/>
    <w:p w14:paraId="52C46EC9" w14:textId="54DB0350" w:rsidR="00583D9E" w:rsidRDefault="00583D9E"/>
    <w:p w14:paraId="4486D025" w14:textId="02EBE2C7" w:rsidR="00906A3A" w:rsidRDefault="00906A3A"/>
    <w:p w14:paraId="3EE651AC" w14:textId="24D808C1" w:rsidR="00906A3A" w:rsidRDefault="00906A3A"/>
    <w:p w14:paraId="4C084447" w14:textId="7430409D" w:rsidR="0085025D" w:rsidRDefault="0085025D"/>
    <w:p w14:paraId="15ABEC88" w14:textId="7F9DC87D" w:rsidR="0085025D" w:rsidRDefault="0085025D"/>
    <w:p w14:paraId="61AD3F4C" w14:textId="4E622924" w:rsidR="0085025D" w:rsidRDefault="0085025D"/>
    <w:p w14:paraId="2209BCEF" w14:textId="6AA1F47D" w:rsidR="0085025D" w:rsidRDefault="0085025D"/>
    <w:p w14:paraId="622D4D2E" w14:textId="48ACB72F" w:rsidR="0085025D" w:rsidRPr="00816DFB" w:rsidRDefault="0085025D"/>
    <w:sectPr w:rsidR="0085025D" w:rsidRPr="00816DFB" w:rsidSect="00816D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DFB"/>
    <w:rsid w:val="00181923"/>
    <w:rsid w:val="00271523"/>
    <w:rsid w:val="002751A8"/>
    <w:rsid w:val="002C30C3"/>
    <w:rsid w:val="002D350A"/>
    <w:rsid w:val="00384B9D"/>
    <w:rsid w:val="00393816"/>
    <w:rsid w:val="00583D9E"/>
    <w:rsid w:val="006551CF"/>
    <w:rsid w:val="007045D6"/>
    <w:rsid w:val="007F6587"/>
    <w:rsid w:val="00816DFB"/>
    <w:rsid w:val="0085025D"/>
    <w:rsid w:val="008A448A"/>
    <w:rsid w:val="008D494A"/>
    <w:rsid w:val="00906A3A"/>
    <w:rsid w:val="00B21BB6"/>
    <w:rsid w:val="00C03C55"/>
    <w:rsid w:val="00C145FD"/>
    <w:rsid w:val="00C5396B"/>
    <w:rsid w:val="00DB1AA2"/>
    <w:rsid w:val="00DE7585"/>
    <w:rsid w:val="00DF0C12"/>
    <w:rsid w:val="00E602A4"/>
    <w:rsid w:val="00E70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3ACF0"/>
  <w15:chartTrackingRefBased/>
  <w15:docId w15:val="{92DD5CB4-7C42-B049-A621-2358C65C5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6DFB"/>
    <w:rPr>
      <w:rFonts w:eastAsiaTheme="minorEastAsia"/>
      <w:sz w:val="22"/>
      <w:szCs w:val="22"/>
      <w:lang w:val="en-US" w:eastAsia="zh-CN"/>
    </w:rPr>
  </w:style>
  <w:style w:type="character" w:customStyle="1" w:styleId="NoSpacingChar">
    <w:name w:val="No Spacing Char"/>
    <w:basedOn w:val="DefaultParagraphFont"/>
    <w:link w:val="NoSpacing"/>
    <w:uiPriority w:val="1"/>
    <w:rsid w:val="00816DFB"/>
    <w:rPr>
      <w:rFonts w:eastAsiaTheme="minorEastAsia"/>
      <w:sz w:val="22"/>
      <w:szCs w:val="22"/>
      <w:lang w:val="en-US" w:eastAsia="zh-CN"/>
    </w:rPr>
  </w:style>
  <w:style w:type="character" w:styleId="Hyperlink">
    <w:name w:val="Hyperlink"/>
    <w:basedOn w:val="DefaultParagraphFont"/>
    <w:uiPriority w:val="99"/>
    <w:unhideWhenUsed/>
    <w:rsid w:val="00E602A4"/>
    <w:rPr>
      <w:color w:val="0563C1" w:themeColor="hyperlink"/>
      <w:u w:val="single"/>
    </w:rPr>
  </w:style>
  <w:style w:type="character" w:styleId="UnresolvedMention">
    <w:name w:val="Unresolved Mention"/>
    <w:basedOn w:val="DefaultParagraphFont"/>
    <w:uiPriority w:val="99"/>
    <w:semiHidden/>
    <w:unhideWhenUsed/>
    <w:rsid w:val="00E602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publication/code-crown-prosecuto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pfs.gov.uk/services/support-at-court/vulnerable-victims-and-witnesses/" TargetMode="External"/><Relationship Id="rId12" Type="http://schemas.openxmlformats.org/officeDocument/2006/relationships/hyperlink" Target="https://www.cps.gov.uk/publication/victims-personal-stat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victimandwitnessinformation.org.uk/the-court-process/a-victims-journey" TargetMode="External"/><Relationship Id="rId11" Type="http://schemas.openxmlformats.org/officeDocument/2006/relationships/hyperlink" Target="http://www.cps.gov.uk.(n.d.)" TargetMode="External"/><Relationship Id="rId5" Type="http://schemas.openxmlformats.org/officeDocument/2006/relationships/hyperlink" Target="http://www.cps.gov.uk" TargetMode="External"/><Relationship Id="rId10" Type="http://schemas.openxmlformats.org/officeDocument/2006/relationships/hyperlink" Target="https://www.victimsupport.org.uk/help-and-support/how-we-can-help/#:~:text=Help%20you%20to%20explore%20ways%20to%20cope&amp;text=We%20provide%20a%20safe%2C%20neutral,as%20counselling%2C%20is%20sometimes%20needed" TargetMode="External"/><Relationship Id="rId4" Type="http://schemas.openxmlformats.org/officeDocument/2006/relationships/webSettings" Target="webSettings.xml"/><Relationship Id="rId9" Type="http://schemas.openxmlformats.org/officeDocument/2006/relationships/hyperlink" Target="https://www.gov.uk/government/publications/victims-and-prisoners-bil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51B26-0920-DB41-9A56-03CD04E1D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6</Pages>
  <Words>1938</Words>
  <Characters>11053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(2404320) (BMPL4017)</Company>
  <LinksUpToDate>false</LinksUpToDate>
  <CharactersWithSpaces>12966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balance of both the victims and suspects journey through the criminial jusitce system through</dc:title>
  <dc:subject/>
  <dc:creator>Erin Davies</dc:creator>
  <cp:keywords/>
  <dc:description/>
  <cp:lastModifiedBy>Menna Davies</cp:lastModifiedBy>
  <cp:revision>19</cp:revision>
  <dcterms:created xsi:type="dcterms:W3CDTF">2025-04-14T13:54:00Z</dcterms:created>
  <dcterms:modified xsi:type="dcterms:W3CDTF">2025-05-01T14:01:00Z</dcterms:modified>
</cp:coreProperties>
</file>