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462F11" w14:textId="77777777" w:rsidR="00AE67ED" w:rsidRPr="00AE67ED" w:rsidRDefault="00127A15" w:rsidP="00AE67ED">
      <w:r w:rsidRPr="00AE67ED">
        <w:rPr>
          <w:noProof/>
          <w:lang w:val="en-GB" w:eastAsia="en-GB"/>
        </w:rPr>
        <w:drawing>
          <wp:inline distT="0" distB="0" distL="0" distR="0" wp14:anchorId="6134B74B" wp14:editId="3E689CBA">
            <wp:extent cx="1809750" cy="600075"/>
            <wp:effectExtent l="0" t="0" r="0" b="0"/>
            <wp:docPr id="4"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8" cstate="print"/>
                    <a:stretch>
                      <a:fillRect/>
                    </a:stretch>
                  </pic:blipFill>
                  <pic:spPr>
                    <a:xfrm>
                      <a:off x="0" y="0"/>
                      <a:ext cx="1809750" cy="600075"/>
                    </a:xfrm>
                    <a:prstGeom prst="rect">
                      <a:avLst/>
                    </a:prstGeom>
                  </pic:spPr>
                </pic:pic>
              </a:graphicData>
            </a:graphic>
          </wp:inline>
        </w:drawing>
      </w:r>
    </w:p>
    <w:p w14:paraId="6D887019" w14:textId="63A85D96" w:rsidR="00AE67ED" w:rsidRDefault="00AE67ED" w:rsidP="0056595B">
      <w:pPr>
        <w:jc w:val="right"/>
        <w:rPr>
          <w:b/>
        </w:rPr>
      </w:pPr>
    </w:p>
    <w:p w14:paraId="4D1B3455" w14:textId="27B38FD9" w:rsidR="003C7DA3" w:rsidRDefault="003C7DA3" w:rsidP="0056595B">
      <w:pPr>
        <w:jc w:val="right"/>
        <w:rPr>
          <w:b/>
        </w:rPr>
      </w:pPr>
    </w:p>
    <w:p w14:paraId="2EA2520C" w14:textId="24326483" w:rsidR="003C7DA3" w:rsidRDefault="003C7DA3" w:rsidP="0056595B">
      <w:pPr>
        <w:jc w:val="right"/>
        <w:rPr>
          <w:b/>
        </w:rPr>
      </w:pPr>
    </w:p>
    <w:p w14:paraId="3C46BA60" w14:textId="0068C4FA" w:rsidR="003C7DA3" w:rsidRDefault="003C7DA3" w:rsidP="0056595B">
      <w:pPr>
        <w:jc w:val="right"/>
        <w:rPr>
          <w:b/>
        </w:rPr>
      </w:pPr>
    </w:p>
    <w:p w14:paraId="4E5964F7" w14:textId="77777777" w:rsidR="003C7DA3" w:rsidRPr="00AE67ED" w:rsidRDefault="003C7DA3" w:rsidP="0056595B">
      <w:pPr>
        <w:jc w:val="right"/>
        <w:rPr>
          <w:b/>
        </w:rPr>
      </w:pPr>
    </w:p>
    <w:p w14:paraId="26414F84" w14:textId="407E21BA" w:rsidR="00AE67ED" w:rsidRDefault="00565F9B" w:rsidP="00565F9B">
      <w:pPr>
        <w:jc w:val="center"/>
        <w:rPr>
          <w:b/>
          <w:sz w:val="28"/>
          <w:szCs w:val="28"/>
        </w:rPr>
      </w:pPr>
      <w:r>
        <w:rPr>
          <w:b/>
          <w:sz w:val="28"/>
          <w:szCs w:val="28"/>
        </w:rPr>
        <w:t xml:space="preserve">BA </w:t>
      </w:r>
      <w:r w:rsidR="00747620">
        <w:rPr>
          <w:b/>
          <w:sz w:val="28"/>
          <w:szCs w:val="28"/>
        </w:rPr>
        <w:t>BUSINESS MANAGEMENT</w:t>
      </w:r>
    </w:p>
    <w:p w14:paraId="41E0BE80" w14:textId="356FDA0C" w:rsidR="00747620" w:rsidRDefault="00747620" w:rsidP="00736072">
      <w:pPr>
        <w:rPr>
          <w:b/>
          <w:sz w:val="28"/>
          <w:szCs w:val="28"/>
        </w:rPr>
      </w:pPr>
    </w:p>
    <w:p w14:paraId="1F0CCC83" w14:textId="490E8260" w:rsidR="003C7DA3" w:rsidRDefault="003C7DA3" w:rsidP="00736072">
      <w:pPr>
        <w:rPr>
          <w:b/>
          <w:sz w:val="28"/>
          <w:szCs w:val="28"/>
        </w:rPr>
      </w:pPr>
    </w:p>
    <w:p w14:paraId="4CAC6CF9" w14:textId="0DDD6CF8" w:rsidR="003C7DA3" w:rsidRDefault="003C7DA3" w:rsidP="00736072">
      <w:pPr>
        <w:rPr>
          <w:b/>
          <w:sz w:val="28"/>
          <w:szCs w:val="28"/>
        </w:rPr>
      </w:pPr>
    </w:p>
    <w:p w14:paraId="02AA17C6" w14:textId="525ECAD0" w:rsidR="003C7DA3" w:rsidRDefault="003C7DA3" w:rsidP="00736072">
      <w:pPr>
        <w:rPr>
          <w:b/>
          <w:sz w:val="28"/>
          <w:szCs w:val="28"/>
        </w:rPr>
      </w:pPr>
    </w:p>
    <w:p w14:paraId="20FB45EE" w14:textId="77777777" w:rsidR="00712D27" w:rsidRDefault="00712D27" w:rsidP="00B30DB8">
      <w:pPr>
        <w:pStyle w:val="TOCHeading"/>
        <w:rPr>
          <w:sz w:val="24"/>
          <w:szCs w:val="24"/>
        </w:rPr>
      </w:pPr>
    </w:p>
    <w:p w14:paraId="0DF2A608" w14:textId="77777777" w:rsidR="00712D27" w:rsidRDefault="00712D27" w:rsidP="00B30DB8">
      <w:pPr>
        <w:pStyle w:val="TOCHeading"/>
        <w:rPr>
          <w:sz w:val="24"/>
          <w:szCs w:val="24"/>
        </w:rPr>
      </w:pPr>
    </w:p>
    <w:p w14:paraId="73750D37" w14:textId="77777777" w:rsidR="00712D27" w:rsidRDefault="00712D27" w:rsidP="00B30DB8">
      <w:pPr>
        <w:pStyle w:val="TOCHeading"/>
        <w:rPr>
          <w:sz w:val="24"/>
          <w:szCs w:val="24"/>
        </w:rPr>
      </w:pPr>
    </w:p>
    <w:p w14:paraId="788565A4" w14:textId="30D84252" w:rsidR="00136A43" w:rsidRDefault="005F6798" w:rsidP="00B30DB8">
      <w:pPr>
        <w:pStyle w:val="TOCHeading"/>
        <w:rPr>
          <w:b w:val="0"/>
          <w:bCs w:val="0"/>
          <w:sz w:val="24"/>
          <w:szCs w:val="24"/>
        </w:rPr>
      </w:pPr>
      <w:r>
        <w:rPr>
          <w:sz w:val="24"/>
          <w:szCs w:val="24"/>
        </w:rPr>
        <w:t>M</w:t>
      </w:r>
      <w:r w:rsidR="002E5811">
        <w:rPr>
          <w:sz w:val="24"/>
          <w:szCs w:val="24"/>
        </w:rPr>
        <w:t xml:space="preserve">odule: </w:t>
      </w:r>
      <w:r w:rsidR="002E5811">
        <w:rPr>
          <w:b w:val="0"/>
          <w:bCs w:val="0"/>
          <w:sz w:val="24"/>
          <w:szCs w:val="24"/>
        </w:rPr>
        <w:t>The Global B</w:t>
      </w:r>
      <w:r w:rsidR="0047603B">
        <w:rPr>
          <w:b w:val="0"/>
          <w:bCs w:val="0"/>
          <w:sz w:val="24"/>
          <w:szCs w:val="24"/>
        </w:rPr>
        <w:t>usiness Environment</w:t>
      </w:r>
    </w:p>
    <w:p w14:paraId="52CF6526" w14:textId="6DD6B89A" w:rsidR="0047603B" w:rsidRDefault="0047603B" w:rsidP="0047603B">
      <w:r>
        <w:rPr>
          <w:b/>
          <w:bCs/>
        </w:rPr>
        <w:t>Code:</w:t>
      </w:r>
      <w:r>
        <w:t xml:space="preserve"> </w:t>
      </w:r>
      <w:r w:rsidR="00286753">
        <w:t>L</w:t>
      </w:r>
      <w:r w:rsidR="004D580D">
        <w:t>CBB4005</w:t>
      </w:r>
    </w:p>
    <w:p w14:paraId="6174D2E5" w14:textId="707E497F" w:rsidR="004D580D" w:rsidRDefault="004D580D" w:rsidP="0047603B">
      <w:r>
        <w:rPr>
          <w:b/>
          <w:bCs/>
        </w:rPr>
        <w:t xml:space="preserve">Lecturer: </w:t>
      </w:r>
      <w:proofErr w:type="spellStart"/>
      <w:r w:rsidR="007E29DA">
        <w:t>Rexon</w:t>
      </w:r>
      <w:proofErr w:type="spellEnd"/>
      <w:r w:rsidR="007E29DA">
        <w:t xml:space="preserve"> </w:t>
      </w:r>
      <w:proofErr w:type="spellStart"/>
      <w:r w:rsidR="007E29DA">
        <w:t>Nting</w:t>
      </w:r>
      <w:proofErr w:type="spellEnd"/>
    </w:p>
    <w:p w14:paraId="11212532" w14:textId="151487E2" w:rsidR="001F3F11" w:rsidRDefault="001F3F11" w:rsidP="0047603B">
      <w:r>
        <w:rPr>
          <w:b/>
          <w:bCs/>
        </w:rPr>
        <w:t xml:space="preserve">Student </w:t>
      </w:r>
      <w:r w:rsidR="001E5A19">
        <w:rPr>
          <w:b/>
          <w:bCs/>
        </w:rPr>
        <w:t xml:space="preserve">name: </w:t>
      </w:r>
      <w:r w:rsidR="001E5A19">
        <w:t xml:space="preserve">Mihai </w:t>
      </w:r>
      <w:proofErr w:type="spellStart"/>
      <w:r w:rsidR="001E5A19">
        <w:t>Zarnescu</w:t>
      </w:r>
      <w:proofErr w:type="spellEnd"/>
    </w:p>
    <w:p w14:paraId="4FAD9CBA" w14:textId="2840D36A" w:rsidR="001E5A19" w:rsidRDefault="001E5A19" w:rsidP="0047603B">
      <w:r>
        <w:rPr>
          <w:b/>
          <w:bCs/>
        </w:rPr>
        <w:t>Student ID:</w:t>
      </w:r>
      <w:r>
        <w:t xml:space="preserve"> </w:t>
      </w:r>
      <w:r w:rsidR="007966C4">
        <w:t>2133508</w:t>
      </w:r>
    </w:p>
    <w:p w14:paraId="59FB576F" w14:textId="1A561392" w:rsidR="007966C4" w:rsidRDefault="007966C4" w:rsidP="0047603B"/>
    <w:p w14:paraId="73397E22" w14:textId="7FA8E418" w:rsidR="007966C4" w:rsidRDefault="007966C4" w:rsidP="0047603B"/>
    <w:p w14:paraId="0D4375C4" w14:textId="70099C38" w:rsidR="007966C4" w:rsidRDefault="007966C4" w:rsidP="0047603B"/>
    <w:p w14:paraId="3BBAFD24" w14:textId="0F8E1E08" w:rsidR="007966C4" w:rsidRDefault="007966C4" w:rsidP="0047603B"/>
    <w:p w14:paraId="5A22C51D" w14:textId="02F0C9D2" w:rsidR="007966C4" w:rsidRDefault="007966C4" w:rsidP="0047603B"/>
    <w:p w14:paraId="6A7B406C" w14:textId="156365DA" w:rsidR="007966C4" w:rsidRDefault="007966C4" w:rsidP="0047603B"/>
    <w:p w14:paraId="214714EB" w14:textId="3EFA421B" w:rsidR="007966C4" w:rsidRDefault="007966C4" w:rsidP="0047603B"/>
    <w:p w14:paraId="21C6CB45" w14:textId="6270D827" w:rsidR="007966C4" w:rsidRDefault="007966C4" w:rsidP="0047603B"/>
    <w:p w14:paraId="1E2131F4" w14:textId="7A8612B0" w:rsidR="007966C4" w:rsidRDefault="007966C4" w:rsidP="0047603B"/>
    <w:p w14:paraId="3E4544A9" w14:textId="6C88F77B" w:rsidR="003C08CF" w:rsidRDefault="003C08CF" w:rsidP="003C08CF"/>
    <w:p w14:paraId="5D8B174D" w14:textId="3C09DB49" w:rsidR="00712D27" w:rsidRDefault="00712D27" w:rsidP="003C08CF"/>
    <w:p w14:paraId="612E5217" w14:textId="77777777" w:rsidR="00712D27" w:rsidRDefault="00712D27" w:rsidP="003C08CF"/>
    <w:p w14:paraId="6660CAA8" w14:textId="77777777" w:rsidR="003C08CF" w:rsidRPr="003C08CF" w:rsidRDefault="003C08CF" w:rsidP="003C08CF"/>
    <w:sdt>
      <w:sdtPr>
        <w:rPr>
          <w:b/>
          <w:bCs/>
        </w:rPr>
        <w:id w:val="1718240439"/>
        <w:docPartObj>
          <w:docPartGallery w:val="Table of Contents"/>
          <w:docPartUnique/>
        </w:docPartObj>
      </w:sdtPr>
      <w:sdtEndPr>
        <w:rPr>
          <w:b w:val="0"/>
          <w:bCs w:val="0"/>
          <w:noProof/>
        </w:rPr>
      </w:sdtEndPr>
      <w:sdtContent>
        <w:p w14:paraId="02355EAD" w14:textId="228C3978" w:rsidR="00AE67ED" w:rsidRDefault="00127A15" w:rsidP="00136A43">
          <w:r>
            <w:t>Table of Contents</w:t>
          </w:r>
        </w:p>
        <w:p w14:paraId="65726547" w14:textId="53B48739" w:rsidR="00B30DB8" w:rsidRDefault="00127A15" w:rsidP="00B30DB8">
          <w:pPr>
            <w:pStyle w:val="TOC1"/>
            <w:tabs>
              <w:tab w:val="right" w:leader="dot" w:pos="9016"/>
            </w:tabs>
            <w:spacing w:after="0" w:line="360" w:lineRule="auto"/>
            <w:jc w:val="both"/>
            <w:rPr>
              <w:rFonts w:asciiTheme="minorHAnsi" w:hAnsiTheme="minorHAnsi"/>
              <w:noProof/>
              <w:sz w:val="22"/>
            </w:rPr>
          </w:pPr>
          <w:r>
            <w:fldChar w:fldCharType="begin"/>
          </w:r>
          <w:r>
            <w:instrText xml:space="preserve"> TOC \o "1-3" \h \z \u </w:instrText>
          </w:r>
          <w:r>
            <w:fldChar w:fldCharType="separate"/>
          </w:r>
          <w:hyperlink w:anchor="_Toc112023284" w:history="1">
            <w:r w:rsidR="00B30DB8" w:rsidRPr="00CA092B">
              <w:rPr>
                <w:rStyle w:val="Hyperlink"/>
                <w:noProof/>
              </w:rPr>
              <w:t>Introduction:</w:t>
            </w:r>
            <w:r w:rsidR="00B30DB8">
              <w:rPr>
                <w:noProof/>
                <w:webHidden/>
              </w:rPr>
              <w:tab/>
            </w:r>
            <w:r w:rsidR="00B30DB8">
              <w:rPr>
                <w:noProof/>
                <w:webHidden/>
              </w:rPr>
              <w:fldChar w:fldCharType="begin"/>
            </w:r>
            <w:r w:rsidR="00B30DB8">
              <w:rPr>
                <w:noProof/>
                <w:webHidden/>
              </w:rPr>
              <w:instrText xml:space="preserve"> PAGEREF _Toc112023284 \h </w:instrText>
            </w:r>
            <w:r w:rsidR="00B30DB8">
              <w:rPr>
                <w:noProof/>
                <w:webHidden/>
              </w:rPr>
            </w:r>
            <w:r w:rsidR="00B30DB8">
              <w:rPr>
                <w:noProof/>
                <w:webHidden/>
              </w:rPr>
              <w:fldChar w:fldCharType="separate"/>
            </w:r>
            <w:r w:rsidR="00B30DB8">
              <w:rPr>
                <w:noProof/>
                <w:webHidden/>
              </w:rPr>
              <w:t>3</w:t>
            </w:r>
            <w:r w:rsidR="00B30DB8">
              <w:rPr>
                <w:noProof/>
                <w:webHidden/>
              </w:rPr>
              <w:fldChar w:fldCharType="end"/>
            </w:r>
          </w:hyperlink>
        </w:p>
        <w:p w14:paraId="70A44CD3" w14:textId="4CD9C446" w:rsidR="00B30DB8" w:rsidRDefault="00000000" w:rsidP="00B30DB8">
          <w:pPr>
            <w:pStyle w:val="TOC1"/>
            <w:tabs>
              <w:tab w:val="right" w:leader="dot" w:pos="9016"/>
            </w:tabs>
            <w:spacing w:after="0" w:line="360" w:lineRule="auto"/>
            <w:jc w:val="both"/>
            <w:rPr>
              <w:rFonts w:asciiTheme="minorHAnsi" w:hAnsiTheme="minorHAnsi"/>
              <w:noProof/>
              <w:sz w:val="22"/>
            </w:rPr>
          </w:pPr>
          <w:hyperlink w:anchor="_Toc112023285" w:history="1">
            <w:r w:rsidR="00B30DB8" w:rsidRPr="00CA092B">
              <w:rPr>
                <w:rStyle w:val="Hyperlink"/>
                <w:noProof/>
              </w:rPr>
              <w:t>A brief overview of the developing country: Brazil:</w:t>
            </w:r>
            <w:r w:rsidR="00B30DB8">
              <w:rPr>
                <w:noProof/>
                <w:webHidden/>
              </w:rPr>
              <w:tab/>
            </w:r>
            <w:r w:rsidR="00B30DB8">
              <w:rPr>
                <w:noProof/>
                <w:webHidden/>
              </w:rPr>
              <w:fldChar w:fldCharType="begin"/>
            </w:r>
            <w:r w:rsidR="00B30DB8">
              <w:rPr>
                <w:noProof/>
                <w:webHidden/>
              </w:rPr>
              <w:instrText xml:space="preserve"> PAGEREF _Toc112023285 \h </w:instrText>
            </w:r>
            <w:r w:rsidR="00B30DB8">
              <w:rPr>
                <w:noProof/>
                <w:webHidden/>
              </w:rPr>
            </w:r>
            <w:r w:rsidR="00B30DB8">
              <w:rPr>
                <w:noProof/>
                <w:webHidden/>
              </w:rPr>
              <w:fldChar w:fldCharType="separate"/>
            </w:r>
            <w:r w:rsidR="00B30DB8">
              <w:rPr>
                <w:noProof/>
                <w:webHidden/>
              </w:rPr>
              <w:t>3</w:t>
            </w:r>
            <w:r w:rsidR="00B30DB8">
              <w:rPr>
                <w:noProof/>
                <w:webHidden/>
              </w:rPr>
              <w:fldChar w:fldCharType="end"/>
            </w:r>
          </w:hyperlink>
        </w:p>
        <w:p w14:paraId="6A243A67" w14:textId="51B4CCD6" w:rsidR="00B30DB8" w:rsidRDefault="00000000" w:rsidP="00B30DB8">
          <w:pPr>
            <w:pStyle w:val="TOC1"/>
            <w:tabs>
              <w:tab w:val="right" w:leader="dot" w:pos="9016"/>
            </w:tabs>
            <w:spacing w:after="0" w:line="360" w:lineRule="auto"/>
            <w:jc w:val="both"/>
            <w:rPr>
              <w:rFonts w:asciiTheme="minorHAnsi" w:hAnsiTheme="minorHAnsi"/>
              <w:noProof/>
              <w:sz w:val="22"/>
            </w:rPr>
          </w:pPr>
          <w:hyperlink w:anchor="_Toc112023286" w:history="1">
            <w:r w:rsidR="00B30DB8" w:rsidRPr="00CA092B">
              <w:rPr>
                <w:rStyle w:val="Hyperlink"/>
                <w:noProof/>
              </w:rPr>
              <w:t>Application of the theories of Business Environment:</w:t>
            </w:r>
            <w:r w:rsidR="00B30DB8">
              <w:rPr>
                <w:noProof/>
                <w:webHidden/>
              </w:rPr>
              <w:tab/>
            </w:r>
            <w:r w:rsidR="00B30DB8">
              <w:rPr>
                <w:noProof/>
                <w:webHidden/>
              </w:rPr>
              <w:fldChar w:fldCharType="begin"/>
            </w:r>
            <w:r w:rsidR="00B30DB8">
              <w:rPr>
                <w:noProof/>
                <w:webHidden/>
              </w:rPr>
              <w:instrText xml:space="preserve"> PAGEREF _Toc112023286 \h </w:instrText>
            </w:r>
            <w:r w:rsidR="00B30DB8">
              <w:rPr>
                <w:noProof/>
                <w:webHidden/>
              </w:rPr>
            </w:r>
            <w:r w:rsidR="00B30DB8">
              <w:rPr>
                <w:noProof/>
                <w:webHidden/>
              </w:rPr>
              <w:fldChar w:fldCharType="separate"/>
            </w:r>
            <w:r w:rsidR="00B30DB8">
              <w:rPr>
                <w:noProof/>
                <w:webHidden/>
              </w:rPr>
              <w:t>4</w:t>
            </w:r>
            <w:r w:rsidR="00B30DB8">
              <w:rPr>
                <w:noProof/>
                <w:webHidden/>
              </w:rPr>
              <w:fldChar w:fldCharType="end"/>
            </w:r>
          </w:hyperlink>
        </w:p>
        <w:p w14:paraId="0AE17616" w14:textId="1217E443" w:rsidR="00B30DB8" w:rsidRDefault="00000000" w:rsidP="00B30DB8">
          <w:pPr>
            <w:pStyle w:val="TOC2"/>
            <w:tabs>
              <w:tab w:val="right" w:leader="dot" w:pos="9016"/>
            </w:tabs>
            <w:spacing w:after="0" w:line="360" w:lineRule="auto"/>
            <w:jc w:val="both"/>
            <w:rPr>
              <w:rFonts w:asciiTheme="minorHAnsi" w:hAnsiTheme="minorHAnsi"/>
              <w:noProof/>
              <w:sz w:val="22"/>
            </w:rPr>
          </w:pPr>
          <w:hyperlink w:anchor="_Toc112023287" w:history="1">
            <w:r w:rsidR="00B30DB8" w:rsidRPr="00CA092B">
              <w:rPr>
                <w:rStyle w:val="Hyperlink"/>
                <w:noProof/>
              </w:rPr>
              <w:t>PESTEL analysis:</w:t>
            </w:r>
            <w:r w:rsidR="00B30DB8">
              <w:rPr>
                <w:noProof/>
                <w:webHidden/>
              </w:rPr>
              <w:tab/>
            </w:r>
            <w:r w:rsidR="00B30DB8">
              <w:rPr>
                <w:noProof/>
                <w:webHidden/>
              </w:rPr>
              <w:fldChar w:fldCharType="begin"/>
            </w:r>
            <w:r w:rsidR="00B30DB8">
              <w:rPr>
                <w:noProof/>
                <w:webHidden/>
              </w:rPr>
              <w:instrText xml:space="preserve"> PAGEREF _Toc112023287 \h </w:instrText>
            </w:r>
            <w:r w:rsidR="00B30DB8">
              <w:rPr>
                <w:noProof/>
                <w:webHidden/>
              </w:rPr>
            </w:r>
            <w:r w:rsidR="00B30DB8">
              <w:rPr>
                <w:noProof/>
                <w:webHidden/>
              </w:rPr>
              <w:fldChar w:fldCharType="separate"/>
            </w:r>
            <w:r w:rsidR="00B30DB8">
              <w:rPr>
                <w:noProof/>
                <w:webHidden/>
              </w:rPr>
              <w:t>4</w:t>
            </w:r>
            <w:r w:rsidR="00B30DB8">
              <w:rPr>
                <w:noProof/>
                <w:webHidden/>
              </w:rPr>
              <w:fldChar w:fldCharType="end"/>
            </w:r>
          </w:hyperlink>
        </w:p>
        <w:p w14:paraId="067BD65B" w14:textId="42ED7512" w:rsidR="00B30DB8" w:rsidRDefault="00000000" w:rsidP="00B30DB8">
          <w:pPr>
            <w:pStyle w:val="TOC2"/>
            <w:tabs>
              <w:tab w:val="right" w:leader="dot" w:pos="9016"/>
            </w:tabs>
            <w:spacing w:after="0" w:line="360" w:lineRule="auto"/>
            <w:jc w:val="both"/>
            <w:rPr>
              <w:rFonts w:asciiTheme="minorHAnsi" w:hAnsiTheme="minorHAnsi"/>
              <w:noProof/>
              <w:sz w:val="22"/>
            </w:rPr>
          </w:pPr>
          <w:hyperlink w:anchor="_Toc112023288" w:history="1">
            <w:r w:rsidR="00B30DB8" w:rsidRPr="00CA092B">
              <w:rPr>
                <w:rStyle w:val="Hyperlink"/>
                <w:noProof/>
              </w:rPr>
              <w:t>Hofstede’s cultural analysis:</w:t>
            </w:r>
            <w:r w:rsidR="00B30DB8">
              <w:rPr>
                <w:noProof/>
                <w:webHidden/>
              </w:rPr>
              <w:tab/>
            </w:r>
            <w:r w:rsidR="00B30DB8">
              <w:rPr>
                <w:noProof/>
                <w:webHidden/>
              </w:rPr>
              <w:fldChar w:fldCharType="begin"/>
            </w:r>
            <w:r w:rsidR="00B30DB8">
              <w:rPr>
                <w:noProof/>
                <w:webHidden/>
              </w:rPr>
              <w:instrText xml:space="preserve"> PAGEREF _Toc112023288 \h </w:instrText>
            </w:r>
            <w:r w:rsidR="00B30DB8">
              <w:rPr>
                <w:noProof/>
                <w:webHidden/>
              </w:rPr>
            </w:r>
            <w:r w:rsidR="00B30DB8">
              <w:rPr>
                <w:noProof/>
                <w:webHidden/>
              </w:rPr>
              <w:fldChar w:fldCharType="separate"/>
            </w:r>
            <w:r w:rsidR="00B30DB8">
              <w:rPr>
                <w:noProof/>
                <w:webHidden/>
              </w:rPr>
              <w:t>6</w:t>
            </w:r>
            <w:r w:rsidR="00B30DB8">
              <w:rPr>
                <w:noProof/>
                <w:webHidden/>
              </w:rPr>
              <w:fldChar w:fldCharType="end"/>
            </w:r>
          </w:hyperlink>
        </w:p>
        <w:p w14:paraId="57DB028D" w14:textId="737920BD" w:rsidR="00B30DB8" w:rsidRDefault="00000000" w:rsidP="00B30DB8">
          <w:pPr>
            <w:pStyle w:val="TOC3"/>
            <w:tabs>
              <w:tab w:val="right" w:leader="dot" w:pos="9016"/>
            </w:tabs>
            <w:spacing w:after="0" w:line="360" w:lineRule="auto"/>
            <w:jc w:val="both"/>
            <w:rPr>
              <w:rFonts w:asciiTheme="minorHAnsi" w:hAnsiTheme="minorHAnsi"/>
              <w:noProof/>
              <w:sz w:val="22"/>
            </w:rPr>
          </w:pPr>
          <w:hyperlink w:anchor="_Toc112023289" w:history="1">
            <w:r w:rsidR="00B30DB8" w:rsidRPr="00CA092B">
              <w:rPr>
                <w:rStyle w:val="Hyperlink"/>
                <w:noProof/>
              </w:rPr>
              <w:t>Power Distance:</w:t>
            </w:r>
            <w:r w:rsidR="00B30DB8">
              <w:rPr>
                <w:noProof/>
                <w:webHidden/>
              </w:rPr>
              <w:tab/>
            </w:r>
            <w:r w:rsidR="00B30DB8">
              <w:rPr>
                <w:noProof/>
                <w:webHidden/>
              </w:rPr>
              <w:fldChar w:fldCharType="begin"/>
            </w:r>
            <w:r w:rsidR="00B30DB8">
              <w:rPr>
                <w:noProof/>
                <w:webHidden/>
              </w:rPr>
              <w:instrText xml:space="preserve"> PAGEREF _Toc112023289 \h </w:instrText>
            </w:r>
            <w:r w:rsidR="00B30DB8">
              <w:rPr>
                <w:noProof/>
                <w:webHidden/>
              </w:rPr>
            </w:r>
            <w:r w:rsidR="00B30DB8">
              <w:rPr>
                <w:noProof/>
                <w:webHidden/>
              </w:rPr>
              <w:fldChar w:fldCharType="separate"/>
            </w:r>
            <w:r w:rsidR="00B30DB8">
              <w:rPr>
                <w:noProof/>
                <w:webHidden/>
              </w:rPr>
              <w:t>6</w:t>
            </w:r>
            <w:r w:rsidR="00B30DB8">
              <w:rPr>
                <w:noProof/>
                <w:webHidden/>
              </w:rPr>
              <w:fldChar w:fldCharType="end"/>
            </w:r>
          </w:hyperlink>
        </w:p>
        <w:p w14:paraId="07FDBC7C" w14:textId="09C793D4" w:rsidR="00B30DB8" w:rsidRDefault="00000000" w:rsidP="00B30DB8">
          <w:pPr>
            <w:pStyle w:val="TOC3"/>
            <w:tabs>
              <w:tab w:val="right" w:leader="dot" w:pos="9016"/>
            </w:tabs>
            <w:spacing w:after="0" w:line="360" w:lineRule="auto"/>
            <w:jc w:val="both"/>
            <w:rPr>
              <w:rFonts w:asciiTheme="minorHAnsi" w:hAnsiTheme="minorHAnsi"/>
              <w:noProof/>
              <w:sz w:val="22"/>
            </w:rPr>
          </w:pPr>
          <w:hyperlink w:anchor="_Toc112023290" w:history="1">
            <w:r w:rsidR="00B30DB8" w:rsidRPr="00CA092B">
              <w:rPr>
                <w:rStyle w:val="Hyperlink"/>
                <w:noProof/>
              </w:rPr>
              <w:t>Individualism:</w:t>
            </w:r>
            <w:r w:rsidR="00B30DB8">
              <w:rPr>
                <w:noProof/>
                <w:webHidden/>
              </w:rPr>
              <w:tab/>
            </w:r>
            <w:r w:rsidR="00B30DB8">
              <w:rPr>
                <w:noProof/>
                <w:webHidden/>
              </w:rPr>
              <w:fldChar w:fldCharType="begin"/>
            </w:r>
            <w:r w:rsidR="00B30DB8">
              <w:rPr>
                <w:noProof/>
                <w:webHidden/>
              </w:rPr>
              <w:instrText xml:space="preserve"> PAGEREF _Toc112023290 \h </w:instrText>
            </w:r>
            <w:r w:rsidR="00B30DB8">
              <w:rPr>
                <w:noProof/>
                <w:webHidden/>
              </w:rPr>
            </w:r>
            <w:r w:rsidR="00B30DB8">
              <w:rPr>
                <w:noProof/>
                <w:webHidden/>
              </w:rPr>
              <w:fldChar w:fldCharType="separate"/>
            </w:r>
            <w:r w:rsidR="00B30DB8">
              <w:rPr>
                <w:noProof/>
                <w:webHidden/>
              </w:rPr>
              <w:t>7</w:t>
            </w:r>
            <w:r w:rsidR="00B30DB8">
              <w:rPr>
                <w:noProof/>
                <w:webHidden/>
              </w:rPr>
              <w:fldChar w:fldCharType="end"/>
            </w:r>
          </w:hyperlink>
        </w:p>
        <w:p w14:paraId="2C348BAF" w14:textId="149CD04D" w:rsidR="00B30DB8" w:rsidRDefault="00000000" w:rsidP="00B30DB8">
          <w:pPr>
            <w:pStyle w:val="TOC3"/>
            <w:tabs>
              <w:tab w:val="right" w:leader="dot" w:pos="9016"/>
            </w:tabs>
            <w:spacing w:after="0" w:line="360" w:lineRule="auto"/>
            <w:jc w:val="both"/>
            <w:rPr>
              <w:rFonts w:asciiTheme="minorHAnsi" w:hAnsiTheme="minorHAnsi"/>
              <w:noProof/>
              <w:sz w:val="22"/>
            </w:rPr>
          </w:pPr>
          <w:hyperlink w:anchor="_Toc112023291" w:history="1">
            <w:r w:rsidR="00B30DB8" w:rsidRPr="00CA092B">
              <w:rPr>
                <w:rStyle w:val="Hyperlink"/>
                <w:noProof/>
              </w:rPr>
              <w:t>Masculinity:</w:t>
            </w:r>
            <w:r w:rsidR="00B30DB8">
              <w:rPr>
                <w:noProof/>
                <w:webHidden/>
              </w:rPr>
              <w:tab/>
            </w:r>
            <w:r w:rsidR="00B30DB8">
              <w:rPr>
                <w:noProof/>
                <w:webHidden/>
              </w:rPr>
              <w:fldChar w:fldCharType="begin"/>
            </w:r>
            <w:r w:rsidR="00B30DB8">
              <w:rPr>
                <w:noProof/>
                <w:webHidden/>
              </w:rPr>
              <w:instrText xml:space="preserve"> PAGEREF _Toc112023291 \h </w:instrText>
            </w:r>
            <w:r w:rsidR="00B30DB8">
              <w:rPr>
                <w:noProof/>
                <w:webHidden/>
              </w:rPr>
            </w:r>
            <w:r w:rsidR="00B30DB8">
              <w:rPr>
                <w:noProof/>
                <w:webHidden/>
              </w:rPr>
              <w:fldChar w:fldCharType="separate"/>
            </w:r>
            <w:r w:rsidR="00B30DB8">
              <w:rPr>
                <w:noProof/>
                <w:webHidden/>
              </w:rPr>
              <w:t>7</w:t>
            </w:r>
            <w:r w:rsidR="00B30DB8">
              <w:rPr>
                <w:noProof/>
                <w:webHidden/>
              </w:rPr>
              <w:fldChar w:fldCharType="end"/>
            </w:r>
          </w:hyperlink>
        </w:p>
        <w:p w14:paraId="76DF799C" w14:textId="3B84F616" w:rsidR="00B30DB8" w:rsidRDefault="00000000" w:rsidP="00B30DB8">
          <w:pPr>
            <w:pStyle w:val="TOC3"/>
            <w:tabs>
              <w:tab w:val="right" w:leader="dot" w:pos="9016"/>
            </w:tabs>
            <w:spacing w:after="0" w:line="360" w:lineRule="auto"/>
            <w:jc w:val="both"/>
            <w:rPr>
              <w:rFonts w:asciiTheme="minorHAnsi" w:hAnsiTheme="minorHAnsi"/>
              <w:noProof/>
              <w:sz w:val="22"/>
            </w:rPr>
          </w:pPr>
          <w:hyperlink w:anchor="_Toc112023292" w:history="1">
            <w:r w:rsidR="00B30DB8" w:rsidRPr="00CA092B">
              <w:rPr>
                <w:rStyle w:val="Hyperlink"/>
                <w:noProof/>
              </w:rPr>
              <w:t>Uncertainty Avoidance:</w:t>
            </w:r>
            <w:r w:rsidR="00B30DB8">
              <w:rPr>
                <w:noProof/>
                <w:webHidden/>
              </w:rPr>
              <w:tab/>
            </w:r>
            <w:r w:rsidR="00B30DB8">
              <w:rPr>
                <w:noProof/>
                <w:webHidden/>
              </w:rPr>
              <w:fldChar w:fldCharType="begin"/>
            </w:r>
            <w:r w:rsidR="00B30DB8">
              <w:rPr>
                <w:noProof/>
                <w:webHidden/>
              </w:rPr>
              <w:instrText xml:space="preserve"> PAGEREF _Toc112023292 \h </w:instrText>
            </w:r>
            <w:r w:rsidR="00B30DB8">
              <w:rPr>
                <w:noProof/>
                <w:webHidden/>
              </w:rPr>
            </w:r>
            <w:r w:rsidR="00B30DB8">
              <w:rPr>
                <w:noProof/>
                <w:webHidden/>
              </w:rPr>
              <w:fldChar w:fldCharType="separate"/>
            </w:r>
            <w:r w:rsidR="00B30DB8">
              <w:rPr>
                <w:noProof/>
                <w:webHidden/>
              </w:rPr>
              <w:t>7</w:t>
            </w:r>
            <w:r w:rsidR="00B30DB8">
              <w:rPr>
                <w:noProof/>
                <w:webHidden/>
              </w:rPr>
              <w:fldChar w:fldCharType="end"/>
            </w:r>
          </w:hyperlink>
        </w:p>
        <w:p w14:paraId="764948FC" w14:textId="608DAAA0" w:rsidR="00B30DB8" w:rsidRDefault="00000000" w:rsidP="00B30DB8">
          <w:pPr>
            <w:pStyle w:val="TOC3"/>
            <w:tabs>
              <w:tab w:val="right" w:leader="dot" w:pos="9016"/>
            </w:tabs>
            <w:spacing w:after="0" w:line="360" w:lineRule="auto"/>
            <w:jc w:val="both"/>
            <w:rPr>
              <w:rFonts w:asciiTheme="minorHAnsi" w:hAnsiTheme="minorHAnsi"/>
              <w:noProof/>
              <w:sz w:val="22"/>
            </w:rPr>
          </w:pPr>
          <w:hyperlink w:anchor="_Toc112023293" w:history="1">
            <w:r w:rsidR="00B30DB8" w:rsidRPr="00CA092B">
              <w:rPr>
                <w:rStyle w:val="Hyperlink"/>
                <w:noProof/>
              </w:rPr>
              <w:t>Long term Orientations:</w:t>
            </w:r>
            <w:r w:rsidR="00B30DB8">
              <w:rPr>
                <w:noProof/>
                <w:webHidden/>
              </w:rPr>
              <w:tab/>
            </w:r>
            <w:r w:rsidR="00B30DB8">
              <w:rPr>
                <w:noProof/>
                <w:webHidden/>
              </w:rPr>
              <w:fldChar w:fldCharType="begin"/>
            </w:r>
            <w:r w:rsidR="00B30DB8">
              <w:rPr>
                <w:noProof/>
                <w:webHidden/>
              </w:rPr>
              <w:instrText xml:space="preserve"> PAGEREF _Toc112023293 \h </w:instrText>
            </w:r>
            <w:r w:rsidR="00B30DB8">
              <w:rPr>
                <w:noProof/>
                <w:webHidden/>
              </w:rPr>
            </w:r>
            <w:r w:rsidR="00B30DB8">
              <w:rPr>
                <w:noProof/>
                <w:webHidden/>
              </w:rPr>
              <w:fldChar w:fldCharType="separate"/>
            </w:r>
            <w:r w:rsidR="00B30DB8">
              <w:rPr>
                <w:noProof/>
                <w:webHidden/>
              </w:rPr>
              <w:t>7</w:t>
            </w:r>
            <w:r w:rsidR="00B30DB8">
              <w:rPr>
                <w:noProof/>
                <w:webHidden/>
              </w:rPr>
              <w:fldChar w:fldCharType="end"/>
            </w:r>
          </w:hyperlink>
        </w:p>
        <w:p w14:paraId="7481DA5D" w14:textId="785A13DC" w:rsidR="00B30DB8" w:rsidRDefault="00000000" w:rsidP="00B30DB8">
          <w:pPr>
            <w:pStyle w:val="TOC3"/>
            <w:tabs>
              <w:tab w:val="right" w:leader="dot" w:pos="9016"/>
            </w:tabs>
            <w:spacing w:after="0" w:line="360" w:lineRule="auto"/>
            <w:jc w:val="both"/>
            <w:rPr>
              <w:rFonts w:asciiTheme="minorHAnsi" w:hAnsiTheme="minorHAnsi"/>
              <w:noProof/>
              <w:sz w:val="22"/>
            </w:rPr>
          </w:pPr>
          <w:hyperlink w:anchor="_Toc112023294" w:history="1">
            <w:r w:rsidR="00B30DB8" w:rsidRPr="00CA092B">
              <w:rPr>
                <w:rStyle w:val="Hyperlink"/>
                <w:noProof/>
              </w:rPr>
              <w:t>Indulgence:</w:t>
            </w:r>
            <w:r w:rsidR="00B30DB8">
              <w:rPr>
                <w:noProof/>
                <w:webHidden/>
              </w:rPr>
              <w:tab/>
            </w:r>
            <w:r w:rsidR="00B30DB8">
              <w:rPr>
                <w:noProof/>
                <w:webHidden/>
              </w:rPr>
              <w:fldChar w:fldCharType="begin"/>
            </w:r>
            <w:r w:rsidR="00B30DB8">
              <w:rPr>
                <w:noProof/>
                <w:webHidden/>
              </w:rPr>
              <w:instrText xml:space="preserve"> PAGEREF _Toc112023294 \h </w:instrText>
            </w:r>
            <w:r w:rsidR="00B30DB8">
              <w:rPr>
                <w:noProof/>
                <w:webHidden/>
              </w:rPr>
            </w:r>
            <w:r w:rsidR="00B30DB8">
              <w:rPr>
                <w:noProof/>
                <w:webHidden/>
              </w:rPr>
              <w:fldChar w:fldCharType="separate"/>
            </w:r>
            <w:r w:rsidR="00B30DB8">
              <w:rPr>
                <w:noProof/>
                <w:webHidden/>
              </w:rPr>
              <w:t>7</w:t>
            </w:r>
            <w:r w:rsidR="00B30DB8">
              <w:rPr>
                <w:noProof/>
                <w:webHidden/>
              </w:rPr>
              <w:fldChar w:fldCharType="end"/>
            </w:r>
          </w:hyperlink>
        </w:p>
        <w:p w14:paraId="34A31480" w14:textId="5512F949" w:rsidR="00B30DB8" w:rsidRDefault="00000000" w:rsidP="00B30DB8">
          <w:pPr>
            <w:pStyle w:val="TOC2"/>
            <w:tabs>
              <w:tab w:val="right" w:leader="dot" w:pos="9016"/>
            </w:tabs>
            <w:spacing w:after="0" w:line="360" w:lineRule="auto"/>
            <w:jc w:val="both"/>
            <w:rPr>
              <w:rFonts w:asciiTheme="minorHAnsi" w:hAnsiTheme="minorHAnsi"/>
              <w:noProof/>
              <w:sz w:val="22"/>
            </w:rPr>
          </w:pPr>
          <w:hyperlink w:anchor="_Toc112023295" w:history="1">
            <w:r w:rsidR="00B30DB8" w:rsidRPr="00CA092B">
              <w:rPr>
                <w:rStyle w:val="Hyperlink"/>
                <w:noProof/>
              </w:rPr>
              <w:t>Porter’s Diamond Analysis:</w:t>
            </w:r>
            <w:r w:rsidR="00B30DB8">
              <w:rPr>
                <w:noProof/>
                <w:webHidden/>
              </w:rPr>
              <w:tab/>
            </w:r>
            <w:r w:rsidR="00B30DB8">
              <w:rPr>
                <w:noProof/>
                <w:webHidden/>
              </w:rPr>
              <w:fldChar w:fldCharType="begin"/>
            </w:r>
            <w:r w:rsidR="00B30DB8">
              <w:rPr>
                <w:noProof/>
                <w:webHidden/>
              </w:rPr>
              <w:instrText xml:space="preserve"> PAGEREF _Toc112023295 \h </w:instrText>
            </w:r>
            <w:r w:rsidR="00B30DB8">
              <w:rPr>
                <w:noProof/>
                <w:webHidden/>
              </w:rPr>
            </w:r>
            <w:r w:rsidR="00B30DB8">
              <w:rPr>
                <w:noProof/>
                <w:webHidden/>
              </w:rPr>
              <w:fldChar w:fldCharType="separate"/>
            </w:r>
            <w:r w:rsidR="00B30DB8">
              <w:rPr>
                <w:noProof/>
                <w:webHidden/>
              </w:rPr>
              <w:t>8</w:t>
            </w:r>
            <w:r w:rsidR="00B30DB8">
              <w:rPr>
                <w:noProof/>
                <w:webHidden/>
              </w:rPr>
              <w:fldChar w:fldCharType="end"/>
            </w:r>
          </w:hyperlink>
        </w:p>
        <w:p w14:paraId="6F564FEF" w14:textId="15E39427" w:rsidR="00B30DB8" w:rsidRDefault="00000000" w:rsidP="00B30DB8">
          <w:pPr>
            <w:pStyle w:val="TOC1"/>
            <w:tabs>
              <w:tab w:val="right" w:leader="dot" w:pos="9016"/>
            </w:tabs>
            <w:spacing w:after="0" w:line="360" w:lineRule="auto"/>
            <w:jc w:val="both"/>
            <w:rPr>
              <w:rFonts w:asciiTheme="minorHAnsi" w:hAnsiTheme="minorHAnsi"/>
              <w:noProof/>
              <w:sz w:val="22"/>
            </w:rPr>
          </w:pPr>
          <w:hyperlink w:anchor="_Toc112023296" w:history="1">
            <w:r w:rsidR="00B30DB8" w:rsidRPr="00CA092B">
              <w:rPr>
                <w:rStyle w:val="Hyperlink"/>
                <w:noProof/>
              </w:rPr>
              <w:t>Opportunities and Challenges Presented in Brazil:</w:t>
            </w:r>
            <w:r w:rsidR="00B30DB8">
              <w:rPr>
                <w:noProof/>
                <w:webHidden/>
              </w:rPr>
              <w:tab/>
            </w:r>
            <w:r w:rsidR="00B30DB8">
              <w:rPr>
                <w:noProof/>
                <w:webHidden/>
              </w:rPr>
              <w:fldChar w:fldCharType="begin"/>
            </w:r>
            <w:r w:rsidR="00B30DB8">
              <w:rPr>
                <w:noProof/>
                <w:webHidden/>
              </w:rPr>
              <w:instrText xml:space="preserve"> PAGEREF _Toc112023296 \h </w:instrText>
            </w:r>
            <w:r w:rsidR="00B30DB8">
              <w:rPr>
                <w:noProof/>
                <w:webHidden/>
              </w:rPr>
            </w:r>
            <w:r w:rsidR="00B30DB8">
              <w:rPr>
                <w:noProof/>
                <w:webHidden/>
              </w:rPr>
              <w:fldChar w:fldCharType="separate"/>
            </w:r>
            <w:r w:rsidR="00B30DB8">
              <w:rPr>
                <w:noProof/>
                <w:webHidden/>
              </w:rPr>
              <w:t>9</w:t>
            </w:r>
            <w:r w:rsidR="00B30DB8">
              <w:rPr>
                <w:noProof/>
                <w:webHidden/>
              </w:rPr>
              <w:fldChar w:fldCharType="end"/>
            </w:r>
          </w:hyperlink>
        </w:p>
        <w:p w14:paraId="5D457111" w14:textId="4601E3C7" w:rsidR="00B30DB8" w:rsidRDefault="00000000" w:rsidP="00B30DB8">
          <w:pPr>
            <w:pStyle w:val="TOC1"/>
            <w:tabs>
              <w:tab w:val="right" w:leader="dot" w:pos="9016"/>
            </w:tabs>
            <w:spacing w:after="0" w:line="360" w:lineRule="auto"/>
            <w:jc w:val="both"/>
            <w:rPr>
              <w:rFonts w:asciiTheme="minorHAnsi" w:hAnsiTheme="minorHAnsi"/>
              <w:noProof/>
              <w:sz w:val="22"/>
            </w:rPr>
          </w:pPr>
          <w:hyperlink w:anchor="_Toc112023297" w:history="1">
            <w:r w:rsidR="00B30DB8" w:rsidRPr="00CA092B">
              <w:rPr>
                <w:rStyle w:val="Hyperlink"/>
                <w:noProof/>
              </w:rPr>
              <w:t>Different barriers experienced by foreign Businesses:</w:t>
            </w:r>
            <w:r w:rsidR="00B30DB8">
              <w:rPr>
                <w:noProof/>
                <w:webHidden/>
              </w:rPr>
              <w:tab/>
            </w:r>
            <w:r w:rsidR="00B30DB8">
              <w:rPr>
                <w:noProof/>
                <w:webHidden/>
              </w:rPr>
              <w:fldChar w:fldCharType="begin"/>
            </w:r>
            <w:r w:rsidR="00B30DB8">
              <w:rPr>
                <w:noProof/>
                <w:webHidden/>
              </w:rPr>
              <w:instrText xml:space="preserve"> PAGEREF _Toc112023297 \h </w:instrText>
            </w:r>
            <w:r w:rsidR="00B30DB8">
              <w:rPr>
                <w:noProof/>
                <w:webHidden/>
              </w:rPr>
            </w:r>
            <w:r w:rsidR="00B30DB8">
              <w:rPr>
                <w:noProof/>
                <w:webHidden/>
              </w:rPr>
              <w:fldChar w:fldCharType="separate"/>
            </w:r>
            <w:r w:rsidR="00B30DB8">
              <w:rPr>
                <w:noProof/>
                <w:webHidden/>
              </w:rPr>
              <w:t>10</w:t>
            </w:r>
            <w:r w:rsidR="00B30DB8">
              <w:rPr>
                <w:noProof/>
                <w:webHidden/>
              </w:rPr>
              <w:fldChar w:fldCharType="end"/>
            </w:r>
          </w:hyperlink>
        </w:p>
        <w:p w14:paraId="4C0F9315" w14:textId="217DE4C9" w:rsidR="00B30DB8" w:rsidRDefault="00000000" w:rsidP="00B30DB8">
          <w:pPr>
            <w:pStyle w:val="TOC1"/>
            <w:tabs>
              <w:tab w:val="right" w:leader="dot" w:pos="9016"/>
            </w:tabs>
            <w:spacing w:after="0" w:line="360" w:lineRule="auto"/>
            <w:jc w:val="both"/>
            <w:rPr>
              <w:rFonts w:asciiTheme="minorHAnsi" w:hAnsiTheme="minorHAnsi"/>
              <w:noProof/>
              <w:sz w:val="22"/>
            </w:rPr>
          </w:pPr>
          <w:hyperlink w:anchor="_Toc112023298" w:history="1">
            <w:r w:rsidR="00B30DB8" w:rsidRPr="00CA092B">
              <w:rPr>
                <w:rStyle w:val="Hyperlink"/>
                <w:noProof/>
              </w:rPr>
              <w:t>Recommendations:</w:t>
            </w:r>
            <w:r w:rsidR="00B30DB8">
              <w:rPr>
                <w:noProof/>
                <w:webHidden/>
              </w:rPr>
              <w:tab/>
            </w:r>
            <w:r w:rsidR="00B30DB8">
              <w:rPr>
                <w:noProof/>
                <w:webHidden/>
              </w:rPr>
              <w:fldChar w:fldCharType="begin"/>
            </w:r>
            <w:r w:rsidR="00B30DB8">
              <w:rPr>
                <w:noProof/>
                <w:webHidden/>
              </w:rPr>
              <w:instrText xml:space="preserve"> PAGEREF _Toc112023298 \h </w:instrText>
            </w:r>
            <w:r w:rsidR="00B30DB8">
              <w:rPr>
                <w:noProof/>
                <w:webHidden/>
              </w:rPr>
            </w:r>
            <w:r w:rsidR="00B30DB8">
              <w:rPr>
                <w:noProof/>
                <w:webHidden/>
              </w:rPr>
              <w:fldChar w:fldCharType="separate"/>
            </w:r>
            <w:r w:rsidR="00B30DB8">
              <w:rPr>
                <w:noProof/>
                <w:webHidden/>
              </w:rPr>
              <w:t>11</w:t>
            </w:r>
            <w:r w:rsidR="00B30DB8">
              <w:rPr>
                <w:noProof/>
                <w:webHidden/>
              </w:rPr>
              <w:fldChar w:fldCharType="end"/>
            </w:r>
          </w:hyperlink>
        </w:p>
        <w:p w14:paraId="0C8A7AC7" w14:textId="40CD8B6A" w:rsidR="00B30DB8" w:rsidRDefault="00000000" w:rsidP="00B30DB8">
          <w:pPr>
            <w:pStyle w:val="TOC1"/>
            <w:tabs>
              <w:tab w:val="right" w:leader="dot" w:pos="9016"/>
            </w:tabs>
            <w:spacing w:after="0" w:line="360" w:lineRule="auto"/>
            <w:jc w:val="both"/>
            <w:rPr>
              <w:rFonts w:asciiTheme="minorHAnsi" w:hAnsiTheme="minorHAnsi"/>
              <w:noProof/>
              <w:sz w:val="22"/>
            </w:rPr>
          </w:pPr>
          <w:hyperlink w:anchor="_Toc112023299" w:history="1">
            <w:r w:rsidR="00B30DB8" w:rsidRPr="00CA092B">
              <w:rPr>
                <w:rStyle w:val="Hyperlink"/>
                <w:noProof/>
              </w:rPr>
              <w:t>Conclusion:</w:t>
            </w:r>
            <w:r w:rsidR="00B30DB8">
              <w:rPr>
                <w:noProof/>
                <w:webHidden/>
              </w:rPr>
              <w:tab/>
            </w:r>
            <w:r w:rsidR="00B30DB8">
              <w:rPr>
                <w:noProof/>
                <w:webHidden/>
              </w:rPr>
              <w:fldChar w:fldCharType="begin"/>
            </w:r>
            <w:r w:rsidR="00B30DB8">
              <w:rPr>
                <w:noProof/>
                <w:webHidden/>
              </w:rPr>
              <w:instrText xml:space="preserve"> PAGEREF _Toc112023299 \h </w:instrText>
            </w:r>
            <w:r w:rsidR="00B30DB8">
              <w:rPr>
                <w:noProof/>
                <w:webHidden/>
              </w:rPr>
            </w:r>
            <w:r w:rsidR="00B30DB8">
              <w:rPr>
                <w:noProof/>
                <w:webHidden/>
              </w:rPr>
              <w:fldChar w:fldCharType="separate"/>
            </w:r>
            <w:r w:rsidR="00B30DB8">
              <w:rPr>
                <w:noProof/>
                <w:webHidden/>
              </w:rPr>
              <w:t>11</w:t>
            </w:r>
            <w:r w:rsidR="00B30DB8">
              <w:rPr>
                <w:noProof/>
                <w:webHidden/>
              </w:rPr>
              <w:fldChar w:fldCharType="end"/>
            </w:r>
          </w:hyperlink>
        </w:p>
        <w:p w14:paraId="3794D838" w14:textId="1788D669" w:rsidR="00B30DB8" w:rsidRDefault="00000000" w:rsidP="00B30DB8">
          <w:pPr>
            <w:pStyle w:val="TOC1"/>
            <w:tabs>
              <w:tab w:val="right" w:leader="dot" w:pos="9016"/>
            </w:tabs>
            <w:spacing w:after="0" w:line="360" w:lineRule="auto"/>
            <w:jc w:val="both"/>
            <w:rPr>
              <w:rFonts w:asciiTheme="minorHAnsi" w:hAnsiTheme="minorHAnsi"/>
              <w:noProof/>
              <w:sz w:val="22"/>
            </w:rPr>
          </w:pPr>
          <w:hyperlink w:anchor="_Toc112023300" w:history="1">
            <w:r w:rsidR="00B30DB8" w:rsidRPr="00CA092B">
              <w:rPr>
                <w:rStyle w:val="Hyperlink"/>
                <w:noProof/>
              </w:rPr>
              <w:t>References:</w:t>
            </w:r>
            <w:r w:rsidR="00B30DB8">
              <w:rPr>
                <w:noProof/>
                <w:webHidden/>
              </w:rPr>
              <w:tab/>
            </w:r>
            <w:r w:rsidR="00B30DB8">
              <w:rPr>
                <w:noProof/>
                <w:webHidden/>
              </w:rPr>
              <w:fldChar w:fldCharType="begin"/>
            </w:r>
            <w:r w:rsidR="00B30DB8">
              <w:rPr>
                <w:noProof/>
                <w:webHidden/>
              </w:rPr>
              <w:instrText xml:space="preserve"> PAGEREF _Toc112023300 \h </w:instrText>
            </w:r>
            <w:r w:rsidR="00B30DB8">
              <w:rPr>
                <w:noProof/>
                <w:webHidden/>
              </w:rPr>
            </w:r>
            <w:r w:rsidR="00B30DB8">
              <w:rPr>
                <w:noProof/>
                <w:webHidden/>
              </w:rPr>
              <w:fldChar w:fldCharType="separate"/>
            </w:r>
            <w:r w:rsidR="00B30DB8">
              <w:rPr>
                <w:noProof/>
                <w:webHidden/>
              </w:rPr>
              <w:t>13</w:t>
            </w:r>
            <w:r w:rsidR="00B30DB8">
              <w:rPr>
                <w:noProof/>
                <w:webHidden/>
              </w:rPr>
              <w:fldChar w:fldCharType="end"/>
            </w:r>
          </w:hyperlink>
        </w:p>
        <w:p w14:paraId="78AB6D4D" w14:textId="6437B176" w:rsidR="00AE67ED" w:rsidRDefault="00127A15" w:rsidP="00AE67ED">
          <w:pPr>
            <w:spacing w:after="0" w:line="360" w:lineRule="auto"/>
            <w:jc w:val="both"/>
          </w:pPr>
          <w:r>
            <w:rPr>
              <w:b/>
              <w:bCs/>
              <w:noProof/>
            </w:rPr>
            <w:fldChar w:fldCharType="end"/>
          </w:r>
        </w:p>
      </w:sdtContent>
    </w:sdt>
    <w:p w14:paraId="638D0BA5" w14:textId="229CC951" w:rsidR="00AE67ED" w:rsidRPr="00B30DB8" w:rsidRDefault="00127A15" w:rsidP="00AE67ED">
      <w:pPr>
        <w:spacing w:after="0" w:line="360" w:lineRule="auto"/>
        <w:rPr>
          <w:b/>
          <w:sz w:val="28"/>
          <w:szCs w:val="20"/>
        </w:rPr>
      </w:pPr>
      <w:r w:rsidRPr="00B30DB8">
        <w:rPr>
          <w:b/>
          <w:sz w:val="28"/>
          <w:szCs w:val="20"/>
        </w:rPr>
        <w:t xml:space="preserve">List of </w:t>
      </w:r>
      <w:r w:rsidR="00B30DB8" w:rsidRPr="00B30DB8">
        <w:rPr>
          <w:b/>
          <w:sz w:val="28"/>
          <w:szCs w:val="20"/>
        </w:rPr>
        <w:t>F</w:t>
      </w:r>
      <w:r w:rsidRPr="00B30DB8">
        <w:rPr>
          <w:b/>
          <w:sz w:val="28"/>
          <w:szCs w:val="20"/>
        </w:rPr>
        <w:t>igures:</w:t>
      </w:r>
    </w:p>
    <w:p w14:paraId="65F9C6B5" w14:textId="6A74E549" w:rsidR="00B30DB8" w:rsidRPr="00B30DB8" w:rsidRDefault="00127A15" w:rsidP="00B30DB8">
      <w:pPr>
        <w:pStyle w:val="TableofFigures"/>
        <w:tabs>
          <w:tab w:val="right" w:leader="dot" w:pos="9016"/>
        </w:tabs>
        <w:spacing w:line="360" w:lineRule="auto"/>
        <w:jc w:val="both"/>
        <w:rPr>
          <w:rFonts w:asciiTheme="minorHAnsi" w:hAnsiTheme="minorHAnsi"/>
          <w:noProof/>
          <w:sz w:val="22"/>
        </w:rPr>
      </w:pPr>
      <w:r w:rsidRPr="00AE67ED">
        <w:fldChar w:fldCharType="begin"/>
      </w:r>
      <w:r w:rsidRPr="00AE67ED">
        <w:instrText xml:space="preserve"> TOC \h \z \c "Figure" </w:instrText>
      </w:r>
      <w:r w:rsidRPr="00AE67ED">
        <w:fldChar w:fldCharType="separate"/>
      </w:r>
      <w:hyperlink w:anchor="_Toc112023309" w:history="1">
        <w:r w:rsidR="00B30DB8" w:rsidRPr="00B30DB8">
          <w:rPr>
            <w:rStyle w:val="Hyperlink"/>
            <w:noProof/>
          </w:rPr>
          <w:t>Figure 1: Hofstede’s Cultural Dimension</w:t>
        </w:r>
        <w:r w:rsidR="00B30DB8" w:rsidRPr="00B30DB8">
          <w:rPr>
            <w:noProof/>
            <w:webHidden/>
          </w:rPr>
          <w:tab/>
        </w:r>
        <w:r w:rsidR="00B30DB8" w:rsidRPr="00B30DB8">
          <w:rPr>
            <w:noProof/>
            <w:webHidden/>
          </w:rPr>
          <w:fldChar w:fldCharType="begin"/>
        </w:r>
        <w:r w:rsidR="00B30DB8" w:rsidRPr="00B30DB8">
          <w:rPr>
            <w:noProof/>
            <w:webHidden/>
          </w:rPr>
          <w:instrText xml:space="preserve"> PAGEREF _Toc112023309 \h </w:instrText>
        </w:r>
        <w:r w:rsidR="00B30DB8" w:rsidRPr="00B30DB8">
          <w:rPr>
            <w:noProof/>
            <w:webHidden/>
          </w:rPr>
        </w:r>
        <w:r w:rsidR="00B30DB8" w:rsidRPr="00B30DB8">
          <w:rPr>
            <w:noProof/>
            <w:webHidden/>
          </w:rPr>
          <w:fldChar w:fldCharType="separate"/>
        </w:r>
        <w:r w:rsidR="00B30DB8" w:rsidRPr="00B30DB8">
          <w:rPr>
            <w:noProof/>
            <w:webHidden/>
          </w:rPr>
          <w:t>6</w:t>
        </w:r>
        <w:r w:rsidR="00B30DB8" w:rsidRPr="00B30DB8">
          <w:rPr>
            <w:noProof/>
            <w:webHidden/>
          </w:rPr>
          <w:fldChar w:fldCharType="end"/>
        </w:r>
      </w:hyperlink>
    </w:p>
    <w:p w14:paraId="3A490B56" w14:textId="668F68E4" w:rsidR="00B30DB8" w:rsidRPr="00B30DB8" w:rsidRDefault="00000000" w:rsidP="00B30DB8">
      <w:pPr>
        <w:pStyle w:val="TableofFigures"/>
        <w:tabs>
          <w:tab w:val="right" w:leader="dot" w:pos="9016"/>
        </w:tabs>
        <w:spacing w:line="360" w:lineRule="auto"/>
        <w:jc w:val="both"/>
        <w:rPr>
          <w:rFonts w:asciiTheme="minorHAnsi" w:hAnsiTheme="minorHAnsi"/>
          <w:noProof/>
          <w:sz w:val="22"/>
        </w:rPr>
      </w:pPr>
      <w:hyperlink w:anchor="_Toc112023310" w:history="1">
        <w:r w:rsidR="00B30DB8" w:rsidRPr="00B30DB8">
          <w:rPr>
            <w:rStyle w:val="Hyperlink"/>
            <w:noProof/>
          </w:rPr>
          <w:t>Figure 2: Porter's Diamond Forces</w:t>
        </w:r>
        <w:r w:rsidR="00B30DB8" w:rsidRPr="00B30DB8">
          <w:rPr>
            <w:noProof/>
            <w:webHidden/>
          </w:rPr>
          <w:tab/>
        </w:r>
        <w:r w:rsidR="00B30DB8" w:rsidRPr="00B30DB8">
          <w:rPr>
            <w:noProof/>
            <w:webHidden/>
          </w:rPr>
          <w:fldChar w:fldCharType="begin"/>
        </w:r>
        <w:r w:rsidR="00B30DB8" w:rsidRPr="00B30DB8">
          <w:rPr>
            <w:noProof/>
            <w:webHidden/>
          </w:rPr>
          <w:instrText xml:space="preserve"> PAGEREF _Toc112023310 \h </w:instrText>
        </w:r>
        <w:r w:rsidR="00B30DB8" w:rsidRPr="00B30DB8">
          <w:rPr>
            <w:noProof/>
            <w:webHidden/>
          </w:rPr>
        </w:r>
        <w:r w:rsidR="00B30DB8" w:rsidRPr="00B30DB8">
          <w:rPr>
            <w:noProof/>
            <w:webHidden/>
          </w:rPr>
          <w:fldChar w:fldCharType="separate"/>
        </w:r>
        <w:r w:rsidR="00B30DB8" w:rsidRPr="00B30DB8">
          <w:rPr>
            <w:noProof/>
            <w:webHidden/>
          </w:rPr>
          <w:t>8</w:t>
        </w:r>
        <w:r w:rsidR="00B30DB8" w:rsidRPr="00B30DB8">
          <w:rPr>
            <w:noProof/>
            <w:webHidden/>
          </w:rPr>
          <w:fldChar w:fldCharType="end"/>
        </w:r>
      </w:hyperlink>
    </w:p>
    <w:p w14:paraId="1F44A634" w14:textId="5DA918DC" w:rsidR="00B30DB8" w:rsidRDefault="00000000" w:rsidP="00B30DB8">
      <w:pPr>
        <w:pStyle w:val="TableofFigures"/>
        <w:tabs>
          <w:tab w:val="right" w:leader="dot" w:pos="9016"/>
        </w:tabs>
        <w:spacing w:line="360" w:lineRule="auto"/>
        <w:jc w:val="both"/>
        <w:rPr>
          <w:rFonts w:asciiTheme="minorHAnsi" w:hAnsiTheme="minorHAnsi"/>
          <w:noProof/>
          <w:sz w:val="22"/>
        </w:rPr>
      </w:pPr>
      <w:hyperlink w:anchor="_Toc112023311" w:history="1">
        <w:r w:rsidR="00B30DB8" w:rsidRPr="00B30DB8">
          <w:rPr>
            <w:rStyle w:val="Hyperlink"/>
            <w:noProof/>
          </w:rPr>
          <w:t>Figure 3: Corporate governance Structure of Brazil</w:t>
        </w:r>
        <w:r w:rsidR="00B30DB8" w:rsidRPr="00B30DB8">
          <w:rPr>
            <w:noProof/>
            <w:webHidden/>
          </w:rPr>
          <w:tab/>
        </w:r>
        <w:r w:rsidR="00B30DB8" w:rsidRPr="00B30DB8">
          <w:rPr>
            <w:noProof/>
            <w:webHidden/>
          </w:rPr>
          <w:fldChar w:fldCharType="begin"/>
        </w:r>
        <w:r w:rsidR="00B30DB8" w:rsidRPr="00B30DB8">
          <w:rPr>
            <w:noProof/>
            <w:webHidden/>
          </w:rPr>
          <w:instrText xml:space="preserve"> PAGEREF _Toc112023311 \h </w:instrText>
        </w:r>
        <w:r w:rsidR="00B30DB8" w:rsidRPr="00B30DB8">
          <w:rPr>
            <w:noProof/>
            <w:webHidden/>
          </w:rPr>
        </w:r>
        <w:r w:rsidR="00B30DB8" w:rsidRPr="00B30DB8">
          <w:rPr>
            <w:noProof/>
            <w:webHidden/>
          </w:rPr>
          <w:fldChar w:fldCharType="separate"/>
        </w:r>
        <w:r w:rsidR="00B30DB8" w:rsidRPr="00B30DB8">
          <w:rPr>
            <w:noProof/>
            <w:webHidden/>
          </w:rPr>
          <w:t>10</w:t>
        </w:r>
        <w:r w:rsidR="00B30DB8" w:rsidRPr="00B30DB8">
          <w:rPr>
            <w:noProof/>
            <w:webHidden/>
          </w:rPr>
          <w:fldChar w:fldCharType="end"/>
        </w:r>
      </w:hyperlink>
    </w:p>
    <w:p w14:paraId="45D947C6" w14:textId="27A8E911" w:rsidR="00AE67ED" w:rsidRPr="00B30DB8" w:rsidRDefault="00127A15" w:rsidP="00AE67ED">
      <w:pPr>
        <w:spacing w:after="0" w:line="360" w:lineRule="auto"/>
        <w:jc w:val="both"/>
        <w:rPr>
          <w:b/>
          <w:sz w:val="28"/>
          <w:szCs w:val="20"/>
        </w:rPr>
      </w:pPr>
      <w:r w:rsidRPr="00AE67ED">
        <w:fldChar w:fldCharType="end"/>
      </w:r>
      <w:r w:rsidRPr="00B30DB8">
        <w:rPr>
          <w:b/>
          <w:sz w:val="28"/>
          <w:szCs w:val="20"/>
        </w:rPr>
        <w:t>List of Tables:</w:t>
      </w:r>
    </w:p>
    <w:p w14:paraId="0CDF855D" w14:textId="30D0A3B2" w:rsidR="00B30DB8" w:rsidRPr="00B30DB8" w:rsidRDefault="00127A15" w:rsidP="00B30DB8">
      <w:pPr>
        <w:pStyle w:val="TableofFigures"/>
        <w:tabs>
          <w:tab w:val="right" w:leader="dot" w:pos="9016"/>
        </w:tabs>
        <w:spacing w:line="360" w:lineRule="auto"/>
        <w:jc w:val="both"/>
        <w:rPr>
          <w:rFonts w:asciiTheme="minorHAnsi" w:hAnsiTheme="minorHAnsi"/>
          <w:noProof/>
          <w:sz w:val="22"/>
        </w:rPr>
      </w:pPr>
      <w:r w:rsidRPr="00B30DB8">
        <w:fldChar w:fldCharType="begin"/>
      </w:r>
      <w:r w:rsidRPr="00B30DB8">
        <w:instrText xml:space="preserve"> TOC \h \z \c "Table" </w:instrText>
      </w:r>
      <w:r w:rsidRPr="00B30DB8">
        <w:fldChar w:fldCharType="separate"/>
      </w:r>
      <w:hyperlink w:anchor="_Toc112023328" w:history="1">
        <w:r w:rsidR="00B30DB8" w:rsidRPr="00B30DB8">
          <w:rPr>
            <w:rStyle w:val="Hyperlink"/>
            <w:noProof/>
          </w:rPr>
          <w:t>Table 1:PESTEL Analysis</w:t>
        </w:r>
        <w:r w:rsidR="00B30DB8" w:rsidRPr="00B30DB8">
          <w:rPr>
            <w:noProof/>
            <w:webHidden/>
          </w:rPr>
          <w:tab/>
        </w:r>
        <w:r w:rsidR="00B30DB8" w:rsidRPr="00B30DB8">
          <w:rPr>
            <w:noProof/>
            <w:webHidden/>
          </w:rPr>
          <w:fldChar w:fldCharType="begin"/>
        </w:r>
        <w:r w:rsidR="00B30DB8" w:rsidRPr="00B30DB8">
          <w:rPr>
            <w:noProof/>
            <w:webHidden/>
          </w:rPr>
          <w:instrText xml:space="preserve"> PAGEREF _Toc112023328 \h </w:instrText>
        </w:r>
        <w:r w:rsidR="00B30DB8" w:rsidRPr="00B30DB8">
          <w:rPr>
            <w:noProof/>
            <w:webHidden/>
          </w:rPr>
        </w:r>
        <w:r w:rsidR="00B30DB8" w:rsidRPr="00B30DB8">
          <w:rPr>
            <w:noProof/>
            <w:webHidden/>
          </w:rPr>
          <w:fldChar w:fldCharType="separate"/>
        </w:r>
        <w:r w:rsidR="00B30DB8" w:rsidRPr="00B30DB8">
          <w:rPr>
            <w:noProof/>
            <w:webHidden/>
          </w:rPr>
          <w:t>6</w:t>
        </w:r>
        <w:r w:rsidR="00B30DB8" w:rsidRPr="00B30DB8">
          <w:rPr>
            <w:noProof/>
            <w:webHidden/>
          </w:rPr>
          <w:fldChar w:fldCharType="end"/>
        </w:r>
      </w:hyperlink>
    </w:p>
    <w:p w14:paraId="760BFAA0" w14:textId="59E8D2EB" w:rsidR="00B30DB8" w:rsidRPr="00B30DB8" w:rsidRDefault="00000000" w:rsidP="00B30DB8">
      <w:pPr>
        <w:pStyle w:val="TableofFigures"/>
        <w:tabs>
          <w:tab w:val="right" w:leader="dot" w:pos="9016"/>
        </w:tabs>
        <w:spacing w:line="360" w:lineRule="auto"/>
        <w:jc w:val="both"/>
        <w:rPr>
          <w:rFonts w:asciiTheme="minorHAnsi" w:hAnsiTheme="minorHAnsi"/>
          <w:noProof/>
          <w:sz w:val="22"/>
        </w:rPr>
      </w:pPr>
      <w:hyperlink w:anchor="_Toc112023329" w:history="1">
        <w:r w:rsidR="00B30DB8" w:rsidRPr="00B30DB8">
          <w:rPr>
            <w:rStyle w:val="Hyperlink"/>
            <w:noProof/>
          </w:rPr>
          <w:t>Table 2: Challenges and Opportunities in Brazil</w:t>
        </w:r>
        <w:r w:rsidR="00B30DB8" w:rsidRPr="00B30DB8">
          <w:rPr>
            <w:noProof/>
            <w:webHidden/>
          </w:rPr>
          <w:tab/>
        </w:r>
        <w:r w:rsidR="00B30DB8" w:rsidRPr="00B30DB8">
          <w:rPr>
            <w:noProof/>
            <w:webHidden/>
          </w:rPr>
          <w:fldChar w:fldCharType="begin"/>
        </w:r>
        <w:r w:rsidR="00B30DB8" w:rsidRPr="00B30DB8">
          <w:rPr>
            <w:noProof/>
            <w:webHidden/>
          </w:rPr>
          <w:instrText xml:space="preserve"> PAGEREF _Toc112023329 \h </w:instrText>
        </w:r>
        <w:r w:rsidR="00B30DB8" w:rsidRPr="00B30DB8">
          <w:rPr>
            <w:noProof/>
            <w:webHidden/>
          </w:rPr>
        </w:r>
        <w:r w:rsidR="00B30DB8" w:rsidRPr="00B30DB8">
          <w:rPr>
            <w:noProof/>
            <w:webHidden/>
          </w:rPr>
          <w:fldChar w:fldCharType="separate"/>
        </w:r>
        <w:r w:rsidR="00B30DB8" w:rsidRPr="00B30DB8">
          <w:rPr>
            <w:noProof/>
            <w:webHidden/>
          </w:rPr>
          <w:t>9</w:t>
        </w:r>
        <w:r w:rsidR="00B30DB8" w:rsidRPr="00B30DB8">
          <w:rPr>
            <w:noProof/>
            <w:webHidden/>
          </w:rPr>
          <w:fldChar w:fldCharType="end"/>
        </w:r>
      </w:hyperlink>
    </w:p>
    <w:p w14:paraId="47B99966" w14:textId="449AD505" w:rsidR="00AE67ED" w:rsidRPr="00AE67ED" w:rsidRDefault="00127A15" w:rsidP="00B30DB8">
      <w:pPr>
        <w:spacing w:line="360" w:lineRule="auto"/>
        <w:jc w:val="both"/>
      </w:pPr>
      <w:r w:rsidRPr="00B30DB8">
        <w:fldChar w:fldCharType="end"/>
      </w:r>
      <w:r w:rsidRPr="00AE67ED">
        <w:br w:type="page"/>
      </w:r>
    </w:p>
    <w:p w14:paraId="363EAC22" w14:textId="77777777" w:rsidR="00AE67ED" w:rsidRDefault="00127A15" w:rsidP="00417671">
      <w:pPr>
        <w:pStyle w:val="Heading1"/>
        <w:spacing w:after="0"/>
      </w:pPr>
      <w:bookmarkStart w:id="0" w:name="_Toc112023284"/>
      <w:r>
        <w:lastRenderedPageBreak/>
        <w:t>Introduction:</w:t>
      </w:r>
      <w:bookmarkEnd w:id="0"/>
    </w:p>
    <w:p w14:paraId="1D5E522B" w14:textId="77777777" w:rsidR="004D66A2" w:rsidRDefault="00127A15" w:rsidP="00417671">
      <w:pPr>
        <w:spacing w:after="0" w:line="360" w:lineRule="auto"/>
        <w:jc w:val="both"/>
      </w:pPr>
      <w:r w:rsidRPr="00C3763E">
        <w:rPr>
          <w:rFonts w:cs="Times New Roman"/>
          <w:szCs w:val="24"/>
        </w:rPr>
        <w:t>Globalization has made international business popular for all the big companies around the world. Trading across national borders is at the heart of international commerce. Goods and services are traded between countries around the world</w:t>
      </w:r>
      <w:r w:rsidR="00C3763E" w:rsidRPr="00C3763E">
        <w:rPr>
          <w:rFonts w:cs="Times New Roman"/>
          <w:szCs w:val="24"/>
        </w:rPr>
        <w:t xml:space="preserve"> </w:t>
      </w:r>
      <w:r w:rsidR="00C3763E" w:rsidRPr="00C3763E">
        <w:rPr>
          <w:rFonts w:cs="Times New Roman"/>
          <w:color w:val="000000"/>
          <w:szCs w:val="24"/>
          <w:shd w:val="clear" w:color="auto" w:fill="FFFFFF"/>
        </w:rPr>
        <w:t>(Courses.lumenlearning.com, 2022)</w:t>
      </w:r>
      <w:r w:rsidRPr="00C3763E">
        <w:rPr>
          <w:rFonts w:cs="Times New Roman"/>
          <w:szCs w:val="24"/>
        </w:rPr>
        <w:t>. Nations engage in international trade by exchanging monetary value for one another's goods, services, people, and intellectual and contractual property. Those conditions under which multinational corporations conduct their operations are referred to as the</w:t>
      </w:r>
      <w:r w:rsidRPr="004D66A2">
        <w:t xml:space="preserve"> "International Business Environment" (IBE). </w:t>
      </w:r>
      <w:r>
        <w:t>It is i</w:t>
      </w:r>
      <w:r w:rsidRPr="004D66A2">
        <w:t>mportant to a nation's progress and prosperity.</w:t>
      </w:r>
      <w:r>
        <w:t xml:space="preserve"> </w:t>
      </w:r>
      <w:r w:rsidRPr="004D66A2">
        <w:t>Due to differences between nations, a company's ability to operate successfully in the international business environment is crucial</w:t>
      </w:r>
      <w:r w:rsidR="00C3763E">
        <w:t xml:space="preserve"> </w:t>
      </w:r>
      <w:r w:rsidR="00C3763E" w:rsidRPr="00C3763E">
        <w:t>(Warnock Davies, 2016)</w:t>
      </w:r>
      <w:r w:rsidRPr="004D66A2">
        <w:t xml:space="preserve">. </w:t>
      </w:r>
    </w:p>
    <w:p w14:paraId="46830FD7" w14:textId="77777777" w:rsidR="00181159" w:rsidRDefault="00127A15" w:rsidP="00417671">
      <w:pPr>
        <w:spacing w:after="0" w:line="360" w:lineRule="auto"/>
        <w:jc w:val="both"/>
      </w:pPr>
      <w:r w:rsidRPr="004D66A2">
        <w:t xml:space="preserve">In this report, a company established in the </w:t>
      </w:r>
      <w:r w:rsidRPr="004D66A2">
        <w:rPr>
          <w:b/>
        </w:rPr>
        <w:t xml:space="preserve">UK company named GSK (GlaxoSmithKline) </w:t>
      </w:r>
      <w:r w:rsidRPr="004D66A2">
        <w:t xml:space="preserve">decides to </w:t>
      </w:r>
      <w:r w:rsidRPr="004D66A2">
        <w:rPr>
          <w:b/>
        </w:rPr>
        <w:t>relocate production to a developing nation named Brazil</w:t>
      </w:r>
      <w:r>
        <w:t>.</w:t>
      </w:r>
      <w:r w:rsidRPr="004D66A2">
        <w:t xml:space="preserve"> The manufacturing and trade between the two countries are impacted by various conditions. PESTEL, Value network, Porter's diamond, Hofstede, and Porter's five forces model are all used to examine the country's business environment and organizational strategy. Assess the cultural, organizational, and managerial risks and possibilities. In the final section of the report, suggestions are made to aid the UK firm operating in the third-world country.</w:t>
      </w:r>
    </w:p>
    <w:p w14:paraId="2D038B3D" w14:textId="77777777" w:rsidR="00C3763E" w:rsidRDefault="00127A15" w:rsidP="00417671">
      <w:pPr>
        <w:pStyle w:val="Heading1"/>
      </w:pPr>
      <w:bookmarkStart w:id="1" w:name="_Toc112023285"/>
      <w:r>
        <w:t>A brief overview of the developing country: Brazil:</w:t>
      </w:r>
      <w:bookmarkEnd w:id="1"/>
      <w:r>
        <w:t xml:space="preserve"> </w:t>
      </w:r>
    </w:p>
    <w:p w14:paraId="7C017EB8" w14:textId="77777777" w:rsidR="00C3763E" w:rsidRDefault="00127A15" w:rsidP="00417671">
      <w:pPr>
        <w:spacing w:after="0" w:line="360" w:lineRule="auto"/>
        <w:jc w:val="both"/>
      </w:pPr>
      <w:r w:rsidRPr="008465E9">
        <w:t>Brazil, the world's fifth-largest country, covers half of South America and is still a developing nation. Its capital is located far inland, away from the ocean, and an increasing number of its citizens are making moving interior to the countryside. Brazil's most recognizable landscape is its Amazon lowlands</w:t>
      </w:r>
      <w:r w:rsidR="00417671">
        <w:t xml:space="preserve"> </w:t>
      </w:r>
      <w:r w:rsidR="00417671" w:rsidRPr="00417671">
        <w:t>(Martins, 2019)</w:t>
      </w:r>
      <w:r w:rsidRPr="008465E9">
        <w:t xml:space="preserve">. The economy is the largest in Latin America and the ninth largest in the world. With the fifth largest population and fastest-growing middle class, it is a major economic power. Brazil's economic growth and investor confidence had been impeded by strict credit restrictions, a huge bureaucracy, political upheaval, and serious corruption scandals over the preceding decade, but the newly elected government was positive. </w:t>
      </w:r>
      <w:r w:rsidR="00417671">
        <w:t>The country is ranked 124</w:t>
      </w:r>
      <w:r w:rsidR="00417671" w:rsidRPr="00417671">
        <w:rPr>
          <w:vertAlign w:val="superscript"/>
        </w:rPr>
        <w:t>th</w:t>
      </w:r>
      <w:r w:rsidR="00417671">
        <w:t xml:space="preserve"> in ease of doing business. The per capita income of this country is 14550 PPP Dollars </w:t>
      </w:r>
      <w:r w:rsidR="00417671" w:rsidRPr="00417671">
        <w:t>(World Bank, 2021)</w:t>
      </w:r>
      <w:r w:rsidR="00417671">
        <w:t>.</w:t>
      </w:r>
      <w:r w:rsidR="00417671" w:rsidRPr="008465E9">
        <w:t xml:space="preserve"> There</w:t>
      </w:r>
      <w:r w:rsidRPr="008465E9">
        <w:t xml:space="preserve"> will be less government meddling in local markets and fewer obstacles to doing business in Brazil. The largest potential in the worldwide market is created by natural resources and the government's positive participation in international business, which attracts the most renowned firm.</w:t>
      </w:r>
    </w:p>
    <w:p w14:paraId="606757B2" w14:textId="77777777" w:rsidR="00417671" w:rsidRDefault="00127A15" w:rsidP="00417671">
      <w:pPr>
        <w:pStyle w:val="Heading1"/>
        <w:spacing w:after="0"/>
      </w:pPr>
      <w:bookmarkStart w:id="2" w:name="_Toc112023286"/>
      <w:r>
        <w:lastRenderedPageBreak/>
        <w:t>Application of the theories of Business Environment:</w:t>
      </w:r>
      <w:bookmarkEnd w:id="2"/>
    </w:p>
    <w:p w14:paraId="779C356E" w14:textId="77777777" w:rsidR="00417671" w:rsidRDefault="00127A15" w:rsidP="00F9426D">
      <w:pPr>
        <w:pStyle w:val="Heading2"/>
        <w:spacing w:before="0"/>
      </w:pPr>
      <w:bookmarkStart w:id="3" w:name="_Toc112023287"/>
      <w:r>
        <w:t>PESTEL analysis:</w:t>
      </w:r>
      <w:bookmarkEnd w:id="3"/>
    </w:p>
    <w:p w14:paraId="3EBAC123" w14:textId="77777777" w:rsidR="00417671" w:rsidRDefault="00127A15" w:rsidP="00F9426D">
      <w:pPr>
        <w:spacing w:after="0" w:line="360" w:lineRule="auto"/>
        <w:jc w:val="both"/>
      </w:pPr>
      <w:r w:rsidRPr="00417671">
        <w:t>Businesses frequently utilize a PESTEL analysis to assess the context in which they operate. Major corporations and management teams employ the model during strategic planning and organizational risk management processes. </w:t>
      </w:r>
      <w:r>
        <w:t>Below the analysis of the PESTEL is presented in the following table:</w:t>
      </w:r>
    </w:p>
    <w:tbl>
      <w:tblPr>
        <w:tblStyle w:val="TableGrid"/>
        <w:tblW w:w="0" w:type="auto"/>
        <w:tblLook w:val="04A0" w:firstRow="1" w:lastRow="0" w:firstColumn="1" w:lastColumn="0" w:noHBand="0" w:noVBand="1"/>
      </w:tblPr>
      <w:tblGrid>
        <w:gridCol w:w="1643"/>
        <w:gridCol w:w="7373"/>
      </w:tblGrid>
      <w:tr w:rsidR="007372BC" w14:paraId="0406582C" w14:textId="77777777" w:rsidTr="001F2FBE">
        <w:trPr>
          <w:trHeight w:val="298"/>
        </w:trPr>
        <w:tc>
          <w:tcPr>
            <w:tcW w:w="0" w:type="auto"/>
            <w:shd w:val="clear" w:color="auto" w:fill="002060"/>
          </w:tcPr>
          <w:p w14:paraId="1D901F14" w14:textId="77777777" w:rsidR="0013240C" w:rsidRDefault="00127A15" w:rsidP="00F9426D">
            <w:pPr>
              <w:spacing w:line="360" w:lineRule="auto"/>
              <w:jc w:val="center"/>
            </w:pPr>
            <w:r>
              <w:t>Elements</w:t>
            </w:r>
          </w:p>
        </w:tc>
        <w:tc>
          <w:tcPr>
            <w:tcW w:w="0" w:type="auto"/>
            <w:shd w:val="clear" w:color="auto" w:fill="002060"/>
          </w:tcPr>
          <w:p w14:paraId="3D05010E" w14:textId="77777777" w:rsidR="0013240C" w:rsidRDefault="00127A15" w:rsidP="00F9426D">
            <w:pPr>
              <w:spacing w:line="360" w:lineRule="auto"/>
              <w:jc w:val="center"/>
            </w:pPr>
            <w:r>
              <w:t>Description</w:t>
            </w:r>
          </w:p>
        </w:tc>
      </w:tr>
      <w:tr w:rsidR="007372BC" w14:paraId="3FDF6989" w14:textId="77777777" w:rsidTr="001F2FBE">
        <w:trPr>
          <w:trHeight w:val="3657"/>
        </w:trPr>
        <w:tc>
          <w:tcPr>
            <w:tcW w:w="0" w:type="auto"/>
          </w:tcPr>
          <w:p w14:paraId="02713A8C" w14:textId="77777777" w:rsidR="0013240C" w:rsidRDefault="00127A15" w:rsidP="00F9426D">
            <w:pPr>
              <w:spacing w:line="360" w:lineRule="auto"/>
              <w:jc w:val="both"/>
            </w:pPr>
            <w:r>
              <w:t>Political</w:t>
            </w:r>
          </w:p>
        </w:tc>
        <w:tc>
          <w:tcPr>
            <w:tcW w:w="0" w:type="auto"/>
          </w:tcPr>
          <w:p w14:paraId="4CDFC6EE" w14:textId="77777777" w:rsidR="0013240C" w:rsidRDefault="00127A15" w:rsidP="00F9426D">
            <w:pPr>
              <w:spacing w:line="360" w:lineRule="auto"/>
              <w:jc w:val="both"/>
            </w:pPr>
            <w:r w:rsidRPr="00184616">
              <w:t>The constitution of Brazil establishes the three branches of government—the executive, the judiciary, and the legislature—with equal authority. State and local governments have their systems of administration, but the federal government has the ultimate say. Brazil's low rating (111th out of 180 nations) in the 2021 Press Freedom Index is indicative of the country's limited protection of free expression</w:t>
            </w:r>
            <w:r>
              <w:t xml:space="preserve"> </w:t>
            </w:r>
            <w:r w:rsidRPr="00F9426D">
              <w:t>(globaldata.com, 2022)</w:t>
            </w:r>
            <w:r w:rsidRPr="00184616">
              <w:t>. The Brazilian government's response to the COVID-19 epidemic has been roundly criticized by the press.</w:t>
            </w:r>
            <w:r>
              <w:t xml:space="preserve"> </w:t>
            </w:r>
            <w:r w:rsidRPr="00184616">
              <w:t xml:space="preserve">As an additional complication, Brazil has presented a major test for the administration. </w:t>
            </w:r>
          </w:p>
        </w:tc>
      </w:tr>
      <w:tr w:rsidR="007372BC" w14:paraId="41E23A82" w14:textId="77777777" w:rsidTr="001F2FBE">
        <w:trPr>
          <w:trHeight w:val="1430"/>
        </w:trPr>
        <w:tc>
          <w:tcPr>
            <w:tcW w:w="0" w:type="auto"/>
          </w:tcPr>
          <w:p w14:paraId="78E08BC7" w14:textId="77777777" w:rsidR="0013240C" w:rsidRDefault="00127A15" w:rsidP="00184616">
            <w:pPr>
              <w:spacing w:line="360" w:lineRule="auto"/>
              <w:jc w:val="both"/>
            </w:pPr>
            <w:r>
              <w:t>Economic</w:t>
            </w:r>
          </w:p>
        </w:tc>
        <w:tc>
          <w:tcPr>
            <w:tcW w:w="0" w:type="auto"/>
          </w:tcPr>
          <w:p w14:paraId="595F376B" w14:textId="77777777" w:rsidR="0013240C" w:rsidRDefault="00127A15" w:rsidP="00184616">
            <w:pPr>
              <w:spacing w:line="360" w:lineRule="auto"/>
              <w:jc w:val="both"/>
            </w:pPr>
            <w:r>
              <w:t xml:space="preserve">The agricultural sector has a significant role in the Brazilian economy. Brazil is projected to have the world's largest livestock production by the OECD-FAO 2021- 2030 Agricultural Outlook report. Through its renovation initiative, Brazil has made domestic sugarcane production a top priority. It is anticipated that Brazil's increased sugarcane output will strengthen the country's standing in the global ethanol markets. Brazil is notorious for its high business costs due to its inefficient and poorly organized taxation and revenue collection systems. There have been no major changes to broaden the tax base. Brazil scored 124th on the 2020 Doing Business list, which compares economies based on how easily they allow their domestic businesses to operate within the framework of government restrictions </w:t>
            </w:r>
            <w:r w:rsidRPr="00F9426D">
              <w:t>(tmf-group.com, 2021)</w:t>
            </w:r>
            <w:r>
              <w:t>.</w:t>
            </w:r>
          </w:p>
          <w:p w14:paraId="34DDF3E4" w14:textId="77777777" w:rsidR="0013240C" w:rsidRDefault="00127A15" w:rsidP="00184616">
            <w:pPr>
              <w:spacing w:line="360" w:lineRule="auto"/>
              <w:jc w:val="both"/>
            </w:pPr>
            <w:r>
              <w:t xml:space="preserve">The OECD found that in 2021, private consumption and investment both rose, while a surplus in the current account was caused by higher exports as a result of high commodity prices. On the other hand, the high inflation rate remains a cause for concern. Additionally, Brazil's infrastructure ministry planned to invest over $40 million by the end of 2022 to improve the country's roads, rails, and airfields </w:t>
            </w:r>
            <w:r w:rsidRPr="00F9426D">
              <w:t xml:space="preserve">(International Trade Administration, </w:t>
            </w:r>
            <w:r w:rsidRPr="00F9426D">
              <w:lastRenderedPageBreak/>
              <w:t>2021)</w:t>
            </w:r>
            <w:r>
              <w:t>. This plan was announced in May of 2021. The government anticipates that the investment would reduce the country's mounting debt and rising unemployment rate.</w:t>
            </w:r>
          </w:p>
        </w:tc>
      </w:tr>
      <w:tr w:rsidR="007372BC" w14:paraId="59638F81" w14:textId="77777777" w:rsidTr="001F2FBE">
        <w:trPr>
          <w:trHeight w:val="4883"/>
        </w:trPr>
        <w:tc>
          <w:tcPr>
            <w:tcW w:w="0" w:type="auto"/>
          </w:tcPr>
          <w:p w14:paraId="1EEB6E69" w14:textId="77777777" w:rsidR="0013240C" w:rsidRDefault="00127A15" w:rsidP="00184616">
            <w:pPr>
              <w:spacing w:line="360" w:lineRule="auto"/>
              <w:jc w:val="both"/>
            </w:pPr>
            <w:r>
              <w:lastRenderedPageBreak/>
              <w:t>Social</w:t>
            </w:r>
          </w:p>
        </w:tc>
        <w:tc>
          <w:tcPr>
            <w:tcW w:w="0" w:type="auto"/>
          </w:tcPr>
          <w:p w14:paraId="48F77C2C" w14:textId="77777777" w:rsidR="0013240C" w:rsidRDefault="00127A15" w:rsidP="00184616">
            <w:pPr>
              <w:spacing w:line="360" w:lineRule="auto"/>
              <w:jc w:val="both"/>
            </w:pPr>
            <w:r w:rsidRPr="00184616">
              <w:t>Employment in Brazil has been on the rise in recent years. 65% of Brazil's overall population was of working age. This equates to a total working-age population of around 113 million</w:t>
            </w:r>
            <w:r>
              <w:t xml:space="preserve"> </w:t>
            </w:r>
            <w:r w:rsidRPr="00F9426D">
              <w:t>(World meter, 2019)</w:t>
            </w:r>
            <w:r w:rsidRPr="00184616">
              <w:t>. The number of people of working age grew by more than 148 million in 2021. The middle class in Brazil is expanding at a faster rate than in most other Latin American countries. Due to this, inequality fell at first. However, the advances made by the middle class and lower classes were significantly outpaced by the enormous increase in the wealth of the wealthiest. Because of this, in 2019, the Gini Index reached well above 53. High rates of unemployment and severe hunger have also been attributed to the COVID-19 epidemic. Many low-income people have lost their jobs in the informal economy</w:t>
            </w:r>
            <w:r>
              <w:t xml:space="preserve"> </w:t>
            </w:r>
            <w:r w:rsidRPr="0013240C">
              <w:t>(tradingeconomics.com, 2022)</w:t>
            </w:r>
            <w:r w:rsidRPr="00184616">
              <w:t xml:space="preserve">. </w:t>
            </w:r>
          </w:p>
        </w:tc>
      </w:tr>
      <w:tr w:rsidR="007372BC" w14:paraId="72AE7892" w14:textId="77777777" w:rsidTr="001F2FBE">
        <w:trPr>
          <w:trHeight w:val="1204"/>
        </w:trPr>
        <w:tc>
          <w:tcPr>
            <w:tcW w:w="0" w:type="auto"/>
          </w:tcPr>
          <w:p w14:paraId="5B853ACD" w14:textId="77777777" w:rsidR="0013240C" w:rsidRDefault="00127A15" w:rsidP="00184616">
            <w:pPr>
              <w:spacing w:line="360" w:lineRule="auto"/>
              <w:jc w:val="both"/>
            </w:pPr>
            <w:r>
              <w:t>Technological</w:t>
            </w:r>
          </w:p>
        </w:tc>
        <w:tc>
          <w:tcPr>
            <w:tcW w:w="0" w:type="auto"/>
          </w:tcPr>
          <w:p w14:paraId="212DBCBE" w14:textId="77777777" w:rsidR="0013240C" w:rsidRDefault="00127A15" w:rsidP="00184616">
            <w:pPr>
              <w:spacing w:line="360" w:lineRule="auto"/>
              <w:jc w:val="both"/>
            </w:pPr>
            <w:r w:rsidRPr="00184616">
              <w:t>The Brazilian technical ecosystem outperforms that of its regional peers. Despite the government's commitment to increasing research and development (R&amp;D) spending, it accounts for less than one per cent of GDP yearly. In 2020, R&amp;D spending surpassed 1% of GDP</w:t>
            </w:r>
            <w:r>
              <w:t xml:space="preserve"> </w:t>
            </w:r>
            <w:r w:rsidRPr="0013240C">
              <w:t>(OECD, 2020)</w:t>
            </w:r>
            <w:r w:rsidRPr="00184616">
              <w:t xml:space="preserve">. However, the country faces a dearth of qualified researchers. That's why it's so important for the government to promote cooperation and information sharing between domestic and international research institutions. Several key metrics, like patent applications and research and development investment, show that Brazil is still falling behind other developed countries, despite its rapid economic growth over the past decade. When compared to China, Russia, India, and South Africa, Brazil ranked fifth in the number of patents granted in 2020 by the USPTO, with 547. </w:t>
            </w:r>
          </w:p>
        </w:tc>
      </w:tr>
      <w:tr w:rsidR="007372BC" w14:paraId="3688C62D" w14:textId="77777777" w:rsidTr="001F2FBE">
        <w:trPr>
          <w:trHeight w:val="2150"/>
        </w:trPr>
        <w:tc>
          <w:tcPr>
            <w:tcW w:w="0" w:type="auto"/>
          </w:tcPr>
          <w:p w14:paraId="2A54780B" w14:textId="77777777" w:rsidR="0013240C" w:rsidRDefault="00127A15" w:rsidP="00184616">
            <w:pPr>
              <w:spacing w:line="360" w:lineRule="auto"/>
              <w:jc w:val="both"/>
            </w:pPr>
            <w:r>
              <w:t>Environmental</w:t>
            </w:r>
          </w:p>
        </w:tc>
        <w:tc>
          <w:tcPr>
            <w:tcW w:w="0" w:type="auto"/>
          </w:tcPr>
          <w:p w14:paraId="058E1358" w14:textId="77777777" w:rsidR="0013240C" w:rsidRDefault="00127A15" w:rsidP="00F9426D">
            <w:pPr>
              <w:spacing w:line="360" w:lineRule="auto"/>
              <w:jc w:val="both"/>
            </w:pPr>
            <w:r w:rsidRPr="00184616">
              <w:t>A sizable portion of the country is covered by the Amazon Basin. PPG Industries spent approximately $2,000,000 expanding power paints at its Brazilian facility in December 2021. Starting in the third quarter of 2022, the project aims to increase sales of sustainable products to more than 40% by 2025</w:t>
            </w:r>
            <w:r>
              <w:t xml:space="preserve"> </w:t>
            </w:r>
            <w:r w:rsidRPr="0013240C">
              <w:t>(theglobeandmail.com, 2022)</w:t>
            </w:r>
            <w:r w:rsidRPr="00184616">
              <w:t>.</w:t>
            </w:r>
          </w:p>
        </w:tc>
      </w:tr>
      <w:tr w:rsidR="007372BC" w14:paraId="3CFA6445" w14:textId="77777777" w:rsidTr="001F2FBE">
        <w:trPr>
          <w:trHeight w:val="2430"/>
        </w:trPr>
        <w:tc>
          <w:tcPr>
            <w:tcW w:w="0" w:type="auto"/>
          </w:tcPr>
          <w:p w14:paraId="38277075" w14:textId="77777777" w:rsidR="0013240C" w:rsidRDefault="00127A15" w:rsidP="0013240C">
            <w:pPr>
              <w:spacing w:line="360" w:lineRule="auto"/>
              <w:jc w:val="both"/>
            </w:pPr>
            <w:r>
              <w:lastRenderedPageBreak/>
              <w:t>Legal</w:t>
            </w:r>
          </w:p>
        </w:tc>
        <w:tc>
          <w:tcPr>
            <w:tcW w:w="0" w:type="auto"/>
          </w:tcPr>
          <w:p w14:paraId="5C12169D" w14:textId="77777777" w:rsidR="0013240C" w:rsidRDefault="00127A15" w:rsidP="0013240C">
            <w:pPr>
              <w:spacing w:line="360" w:lineRule="auto"/>
              <w:jc w:val="both"/>
            </w:pPr>
            <w:r w:rsidRPr="00184616">
              <w:t>Brazil ranked 77th globally out of 139 countries on the World Justice Project's Rule of Law Index 2021, which analyzes how the rule of law is perceived in actual everyday settings across different countries</w:t>
            </w:r>
            <w:r>
              <w:t xml:space="preserve"> </w:t>
            </w:r>
            <w:r w:rsidRPr="0013240C">
              <w:t>(worldjusticeproject.org, 2022)</w:t>
            </w:r>
            <w:r w:rsidRPr="00184616">
              <w:t>. Brazil needs to simplify its tax system since it produces too much ambiguity and unpredictability. The World Bank's report "Doing Business 2020" ranks Brazil's tax system as the 184th best in the world.</w:t>
            </w:r>
          </w:p>
        </w:tc>
      </w:tr>
    </w:tbl>
    <w:p w14:paraId="6CE57FBC" w14:textId="77777777" w:rsidR="00417671" w:rsidRPr="00AE67ED" w:rsidRDefault="00127A15" w:rsidP="00AE67ED">
      <w:pPr>
        <w:pStyle w:val="Caption"/>
        <w:spacing w:after="0" w:line="360" w:lineRule="auto"/>
        <w:jc w:val="center"/>
        <w:rPr>
          <w:b/>
          <w:i w:val="0"/>
          <w:color w:val="auto"/>
          <w:sz w:val="20"/>
          <w:szCs w:val="20"/>
        </w:rPr>
      </w:pPr>
      <w:bookmarkStart w:id="4" w:name="_Toc112023328"/>
      <w:r w:rsidRPr="00AE67ED">
        <w:rPr>
          <w:b/>
          <w:i w:val="0"/>
          <w:color w:val="auto"/>
          <w:sz w:val="20"/>
          <w:szCs w:val="20"/>
        </w:rPr>
        <w:t xml:space="preserve">Table </w:t>
      </w:r>
      <w:r w:rsidRPr="00AE67ED">
        <w:rPr>
          <w:b/>
          <w:i w:val="0"/>
          <w:color w:val="auto"/>
          <w:sz w:val="20"/>
          <w:szCs w:val="20"/>
        </w:rPr>
        <w:fldChar w:fldCharType="begin"/>
      </w:r>
      <w:r w:rsidRPr="00AE67ED">
        <w:rPr>
          <w:b/>
          <w:i w:val="0"/>
          <w:color w:val="auto"/>
          <w:sz w:val="20"/>
          <w:szCs w:val="20"/>
        </w:rPr>
        <w:instrText xml:space="preserve"> SEQ Table \* ARABIC </w:instrText>
      </w:r>
      <w:r w:rsidRPr="00AE67ED">
        <w:rPr>
          <w:b/>
          <w:i w:val="0"/>
          <w:color w:val="auto"/>
          <w:sz w:val="20"/>
          <w:szCs w:val="20"/>
        </w:rPr>
        <w:fldChar w:fldCharType="separate"/>
      </w:r>
      <w:r w:rsidRPr="00AE67ED">
        <w:rPr>
          <w:b/>
          <w:i w:val="0"/>
          <w:noProof/>
          <w:color w:val="auto"/>
          <w:sz w:val="20"/>
          <w:szCs w:val="20"/>
        </w:rPr>
        <w:t>1</w:t>
      </w:r>
      <w:r w:rsidRPr="00AE67ED">
        <w:rPr>
          <w:b/>
          <w:i w:val="0"/>
          <w:color w:val="auto"/>
          <w:sz w:val="20"/>
          <w:szCs w:val="20"/>
        </w:rPr>
        <w:fldChar w:fldCharType="end"/>
      </w:r>
      <w:r w:rsidRPr="00AE67ED">
        <w:rPr>
          <w:b/>
          <w:i w:val="0"/>
          <w:color w:val="auto"/>
          <w:sz w:val="20"/>
          <w:szCs w:val="20"/>
        </w:rPr>
        <w:t>:PESTEL Analysis</w:t>
      </w:r>
      <w:bookmarkEnd w:id="4"/>
    </w:p>
    <w:p w14:paraId="3B6232E1" w14:textId="77777777" w:rsidR="0013240C" w:rsidRPr="00AE67ED" w:rsidRDefault="00127A15" w:rsidP="00AE67ED">
      <w:pPr>
        <w:spacing w:after="0" w:line="360" w:lineRule="auto"/>
        <w:jc w:val="center"/>
        <w:rPr>
          <w:b/>
          <w:sz w:val="20"/>
          <w:szCs w:val="20"/>
        </w:rPr>
      </w:pPr>
      <w:r w:rsidRPr="00AE67ED">
        <w:rPr>
          <w:b/>
          <w:sz w:val="20"/>
          <w:szCs w:val="20"/>
        </w:rPr>
        <w:t>Source: (Self-Made)</w:t>
      </w:r>
    </w:p>
    <w:p w14:paraId="4146A4A6" w14:textId="77777777" w:rsidR="004D66A2" w:rsidRDefault="00127A15" w:rsidP="00CF4418">
      <w:pPr>
        <w:pStyle w:val="Heading2"/>
        <w:spacing w:before="0"/>
      </w:pPr>
      <w:bookmarkStart w:id="5" w:name="_Toc112023288"/>
      <w:r>
        <w:t xml:space="preserve">Hofstede’s cultural </w:t>
      </w:r>
      <w:r w:rsidR="00CF4418">
        <w:t>analysis:</w:t>
      </w:r>
      <w:bookmarkEnd w:id="5"/>
    </w:p>
    <w:p w14:paraId="4E275603" w14:textId="77777777" w:rsidR="00CF4418" w:rsidRDefault="00127A15" w:rsidP="001F2FBE">
      <w:pPr>
        <w:spacing w:after="0" w:line="360" w:lineRule="auto"/>
        <w:jc w:val="both"/>
        <w:rPr>
          <w:lang w:val="en-GB"/>
        </w:rPr>
      </w:pPr>
      <w:r w:rsidRPr="00CF4418">
        <w:rPr>
          <w:lang w:val="en-GB"/>
        </w:rPr>
        <w:t>Geert Hofstede's Cultural Dimensions Theory provides a framework for analyzing cross-national cultural variations and identifying regional disparities in business practices. So, the framework is used to identify and evaluate the myriad ways in which various national cultures affect the workplace. In 1980, Geert Hofstede, a Dutch management expert, developed his Cultural Dimensions Theory. The study's overarching objective was to identify the factors that account for cross-cultural differences</w:t>
      </w:r>
      <w:r>
        <w:rPr>
          <w:lang w:val="en-GB"/>
        </w:rPr>
        <w:t xml:space="preserve"> </w:t>
      </w:r>
      <w:r w:rsidRPr="00CF4418">
        <w:rPr>
          <w:lang w:val="en-GB"/>
        </w:rPr>
        <w:t>(Hofstede, 2018).</w:t>
      </w:r>
      <w:r>
        <w:rPr>
          <w:lang w:val="en-GB"/>
        </w:rPr>
        <w:t xml:space="preserve"> The following figure represents</w:t>
      </w:r>
      <w:r w:rsidR="00D46C05">
        <w:rPr>
          <w:lang w:val="en-GB"/>
        </w:rPr>
        <w:t xml:space="preserve"> the score of each element of Hofstede’s:</w:t>
      </w:r>
    </w:p>
    <w:p w14:paraId="561B8588" w14:textId="77777777" w:rsidR="00D46C05" w:rsidRDefault="00127A15" w:rsidP="001F2FBE">
      <w:pPr>
        <w:spacing w:after="0" w:line="360" w:lineRule="auto"/>
        <w:jc w:val="center"/>
        <w:rPr>
          <w:lang w:val="en-GB"/>
        </w:rPr>
      </w:pPr>
      <w:r w:rsidRPr="00D46C05">
        <w:rPr>
          <w:noProof/>
          <w:lang w:val="en-GB" w:eastAsia="en-GB"/>
        </w:rPr>
        <w:drawing>
          <wp:inline distT="0" distB="0" distL="0" distR="0" wp14:anchorId="04CFC2D4" wp14:editId="3171E30F">
            <wp:extent cx="4683760" cy="1827632"/>
            <wp:effectExtent l="0" t="0" r="254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688863" cy="1829623"/>
                    </a:xfrm>
                    <a:prstGeom prst="rect">
                      <a:avLst/>
                    </a:prstGeom>
                  </pic:spPr>
                </pic:pic>
              </a:graphicData>
            </a:graphic>
          </wp:inline>
        </w:drawing>
      </w:r>
    </w:p>
    <w:p w14:paraId="78DEA771" w14:textId="77777777" w:rsidR="00D46C05" w:rsidRPr="00AE67ED" w:rsidRDefault="00127A15" w:rsidP="001F2FBE">
      <w:pPr>
        <w:pStyle w:val="Caption"/>
        <w:spacing w:after="0"/>
        <w:jc w:val="center"/>
        <w:rPr>
          <w:b/>
          <w:i w:val="0"/>
          <w:color w:val="auto"/>
          <w:sz w:val="22"/>
          <w:szCs w:val="20"/>
        </w:rPr>
      </w:pPr>
      <w:bookmarkStart w:id="6" w:name="_Toc112023309"/>
      <w:r w:rsidRPr="00AE67ED">
        <w:rPr>
          <w:b/>
          <w:i w:val="0"/>
          <w:color w:val="auto"/>
          <w:sz w:val="20"/>
        </w:rPr>
        <w:t xml:space="preserve">Figure </w:t>
      </w:r>
      <w:r w:rsidRPr="00AE67ED">
        <w:rPr>
          <w:b/>
          <w:i w:val="0"/>
          <w:color w:val="auto"/>
          <w:sz w:val="20"/>
        </w:rPr>
        <w:fldChar w:fldCharType="begin"/>
      </w:r>
      <w:r w:rsidRPr="00AE67ED">
        <w:rPr>
          <w:b/>
          <w:i w:val="0"/>
          <w:color w:val="auto"/>
          <w:sz w:val="20"/>
        </w:rPr>
        <w:instrText xml:space="preserve"> SEQ Figure \* ARABIC </w:instrText>
      </w:r>
      <w:r w:rsidRPr="00AE67ED">
        <w:rPr>
          <w:b/>
          <w:i w:val="0"/>
          <w:color w:val="auto"/>
          <w:sz w:val="20"/>
        </w:rPr>
        <w:fldChar w:fldCharType="separate"/>
      </w:r>
      <w:r w:rsidRPr="00AE67ED">
        <w:rPr>
          <w:b/>
          <w:i w:val="0"/>
          <w:noProof/>
          <w:color w:val="auto"/>
          <w:sz w:val="20"/>
        </w:rPr>
        <w:t>1</w:t>
      </w:r>
      <w:r w:rsidRPr="00AE67ED">
        <w:rPr>
          <w:b/>
          <w:i w:val="0"/>
          <w:color w:val="auto"/>
          <w:sz w:val="20"/>
        </w:rPr>
        <w:fldChar w:fldCharType="end"/>
      </w:r>
      <w:r w:rsidRPr="00AE67ED">
        <w:rPr>
          <w:b/>
          <w:i w:val="0"/>
          <w:color w:val="auto"/>
          <w:sz w:val="20"/>
        </w:rPr>
        <w:t>: Hofstede’s Cultural Dimension</w:t>
      </w:r>
      <w:bookmarkEnd w:id="6"/>
    </w:p>
    <w:p w14:paraId="10CA8F9E" w14:textId="77777777" w:rsidR="00D46C05" w:rsidRDefault="00127A15" w:rsidP="001F2FBE">
      <w:pPr>
        <w:spacing w:after="0" w:line="360" w:lineRule="auto"/>
        <w:jc w:val="center"/>
        <w:rPr>
          <w:b/>
          <w:sz w:val="20"/>
          <w:szCs w:val="20"/>
          <w:lang w:val="en-GB"/>
        </w:rPr>
      </w:pPr>
      <w:r w:rsidRPr="00D46C05">
        <w:rPr>
          <w:b/>
          <w:sz w:val="20"/>
          <w:szCs w:val="20"/>
          <w:lang w:val="en-GB"/>
        </w:rPr>
        <w:t>Source: (Hofstede Insights, 2017)</w:t>
      </w:r>
    </w:p>
    <w:p w14:paraId="45F453B9" w14:textId="77777777" w:rsidR="00200D33" w:rsidRDefault="00127A15" w:rsidP="001F2FBE">
      <w:pPr>
        <w:pStyle w:val="Heading3"/>
      </w:pPr>
      <w:bookmarkStart w:id="7" w:name="_Toc112023289"/>
      <w:r>
        <w:t>Power Distance:</w:t>
      </w:r>
      <w:bookmarkEnd w:id="7"/>
    </w:p>
    <w:p w14:paraId="493CCA4E" w14:textId="77777777" w:rsidR="00D46C05" w:rsidRPr="00D46C05" w:rsidRDefault="00127A15" w:rsidP="00200D33">
      <w:pPr>
        <w:spacing w:after="0" w:line="360" w:lineRule="auto"/>
        <w:jc w:val="both"/>
        <w:rPr>
          <w:lang w:val="en-GB"/>
        </w:rPr>
      </w:pPr>
      <w:r w:rsidRPr="00D46C05">
        <w:rPr>
          <w:lang w:val="en-GB"/>
        </w:rPr>
        <w:t>In a society with a large "power distance," the less powerful members of institutions and organizations are resigned to the fact that they hold no sway over decisions that affect their lives</w:t>
      </w:r>
      <w:r w:rsidR="00200D33">
        <w:rPr>
          <w:lang w:val="en-GB"/>
        </w:rPr>
        <w:t xml:space="preserve"> </w:t>
      </w:r>
      <w:r w:rsidR="00200D33" w:rsidRPr="00200D33">
        <w:rPr>
          <w:lang w:val="en-GB"/>
        </w:rPr>
        <w:t>(Hofstede and Pedersen, 2012)</w:t>
      </w:r>
      <w:r w:rsidRPr="00D46C05">
        <w:rPr>
          <w:lang w:val="en-GB"/>
        </w:rPr>
        <w:t>. Brazil's score of 69 indicates that its society accepts inequality and views hierarchy as necessary. If certain people in society receive more perks than others, that's because of the unequal allocation of power.</w:t>
      </w:r>
    </w:p>
    <w:p w14:paraId="3C29F3F8" w14:textId="77777777" w:rsidR="00D46C05" w:rsidRPr="00D46C05" w:rsidRDefault="00127A15" w:rsidP="001F2FBE">
      <w:pPr>
        <w:pStyle w:val="Heading3"/>
      </w:pPr>
      <w:bookmarkStart w:id="8" w:name="_Toc112023290"/>
      <w:r>
        <w:t>Individualism:</w:t>
      </w:r>
      <w:bookmarkEnd w:id="8"/>
      <w:r>
        <w:t xml:space="preserve"> </w:t>
      </w:r>
    </w:p>
    <w:p w14:paraId="30813E92" w14:textId="77777777" w:rsidR="00D46C05" w:rsidRPr="00D46C05" w:rsidRDefault="00127A15" w:rsidP="00200D33">
      <w:pPr>
        <w:spacing w:after="0" w:line="360" w:lineRule="auto"/>
        <w:jc w:val="both"/>
        <w:rPr>
          <w:lang w:val="en-GB"/>
        </w:rPr>
      </w:pPr>
      <w:r w:rsidRPr="00D46C05">
        <w:rPr>
          <w:lang w:val="en-GB"/>
        </w:rPr>
        <w:t xml:space="preserve">The degree of dependence that individuals of a society have on one another is the key issue that this metric seeks to solve. It has to do with whether or not "I" or "We" forms the basis of </w:t>
      </w:r>
      <w:r w:rsidRPr="00D46C05">
        <w:rPr>
          <w:lang w:val="en-GB"/>
        </w:rPr>
        <w:lastRenderedPageBreak/>
        <w:t>one's sense of identity</w:t>
      </w:r>
      <w:r w:rsidR="00200D33">
        <w:rPr>
          <w:lang w:val="en-GB"/>
        </w:rPr>
        <w:t xml:space="preserve"> </w:t>
      </w:r>
      <w:r w:rsidR="00200D33" w:rsidRPr="00CF4418">
        <w:rPr>
          <w:lang w:val="en-GB"/>
        </w:rPr>
        <w:t>(Hofstede, 2018)</w:t>
      </w:r>
      <w:r w:rsidRPr="00D46C05">
        <w:rPr>
          <w:lang w:val="en-GB"/>
        </w:rPr>
        <w:t>. The high score of 38 for Brazil indicates that its citizens enjoy lifelong membership in tightly knit communities that protect in exchange for loyalty.</w:t>
      </w:r>
    </w:p>
    <w:p w14:paraId="694A39D5" w14:textId="77777777" w:rsidR="00D46C05" w:rsidRPr="00D46C05" w:rsidRDefault="00127A15" w:rsidP="001F2FBE">
      <w:pPr>
        <w:pStyle w:val="Heading3"/>
      </w:pPr>
      <w:bookmarkStart w:id="9" w:name="_Toc112023291"/>
      <w:r>
        <w:t>Masculinity:</w:t>
      </w:r>
      <w:bookmarkEnd w:id="9"/>
      <w:r>
        <w:t xml:space="preserve"> </w:t>
      </w:r>
    </w:p>
    <w:p w14:paraId="5F999591" w14:textId="77777777" w:rsidR="00D46C05" w:rsidRPr="00D46C05" w:rsidRDefault="00127A15" w:rsidP="00200D33">
      <w:pPr>
        <w:spacing w:after="0" w:line="360" w:lineRule="auto"/>
        <w:jc w:val="both"/>
        <w:rPr>
          <w:lang w:val="en-GB"/>
        </w:rPr>
      </w:pPr>
      <w:r w:rsidRPr="00D46C05">
        <w:rPr>
          <w:lang w:val="en-GB"/>
        </w:rPr>
        <w:t>If a society is highly competitive, achievement-oriented, and winner-centric (Masculine), then it will be characterized by this trait. If a society scores low (Feminine) on this dimension, then consideration for others and quality of life are highly valued. The hallmark of a Feminine culture is an emphasis on a high standard of living, and individualism is not praised. The primary question is whether or whether the drive to excel (masculine) or the drive to enjoy one's work (feminine) is more important (Feminine). With a score of 49, Brazil falls squarely in the middle of the pack.</w:t>
      </w:r>
    </w:p>
    <w:p w14:paraId="220BB8D0" w14:textId="77777777" w:rsidR="00D46C05" w:rsidRPr="00D46C05" w:rsidRDefault="00127A15" w:rsidP="001F2FBE">
      <w:pPr>
        <w:pStyle w:val="Heading3"/>
      </w:pPr>
      <w:bookmarkStart w:id="10" w:name="_Toc112023292"/>
      <w:r>
        <w:t>Uncertainty Avoidance:</w:t>
      </w:r>
      <w:bookmarkEnd w:id="10"/>
      <w:r>
        <w:t xml:space="preserve"> </w:t>
      </w:r>
    </w:p>
    <w:p w14:paraId="36BDD4EF" w14:textId="77777777" w:rsidR="00D46C05" w:rsidRPr="00D46C05" w:rsidRDefault="00127A15" w:rsidP="00200D33">
      <w:pPr>
        <w:spacing w:after="0" w:line="360" w:lineRule="auto"/>
        <w:jc w:val="both"/>
        <w:rPr>
          <w:lang w:val="en-GB"/>
        </w:rPr>
      </w:pPr>
      <w:r w:rsidRPr="00D46C05">
        <w:rPr>
          <w:lang w:val="en-GB"/>
        </w:rPr>
        <w:t>The degree to which a culture has developed beliefs and institutions in response to the perceived danger of uncertain or ambiguous situations is reflected in its score on Uncertainty Avoidance</w:t>
      </w:r>
      <w:r w:rsidR="00200D33">
        <w:rPr>
          <w:lang w:val="en-GB"/>
        </w:rPr>
        <w:t xml:space="preserve"> </w:t>
      </w:r>
      <w:r w:rsidR="00200D33" w:rsidRPr="00CF4418">
        <w:rPr>
          <w:lang w:val="en-GB"/>
        </w:rPr>
        <w:t>(Hofstede, 2018)</w:t>
      </w:r>
      <w:r w:rsidRPr="00D46C05">
        <w:rPr>
          <w:lang w:val="en-GB"/>
        </w:rPr>
        <w:t>. Brazil has a very high UAI score (76) and so do most Latin American countries. Rule of law and other legal frameworks are necessary for these civilizations.</w:t>
      </w:r>
    </w:p>
    <w:p w14:paraId="2B9EB8B5" w14:textId="77777777" w:rsidR="00D46C05" w:rsidRPr="00D46C05" w:rsidRDefault="00127A15" w:rsidP="001F2FBE">
      <w:pPr>
        <w:pStyle w:val="Heading3"/>
      </w:pPr>
      <w:bookmarkStart w:id="11" w:name="_Toc112023293"/>
      <w:r>
        <w:t>Long term Orientations:</w:t>
      </w:r>
      <w:bookmarkEnd w:id="11"/>
      <w:r>
        <w:t xml:space="preserve"> </w:t>
      </w:r>
    </w:p>
    <w:p w14:paraId="0320B01B" w14:textId="77777777" w:rsidR="00D46C05" w:rsidRPr="00D46C05" w:rsidRDefault="00127A15" w:rsidP="00200D33">
      <w:pPr>
        <w:spacing w:after="0" w:line="360" w:lineRule="auto"/>
        <w:jc w:val="both"/>
        <w:rPr>
          <w:lang w:val="en-GB"/>
        </w:rPr>
      </w:pPr>
      <w:r w:rsidRPr="00D46C05">
        <w:rPr>
          <w:lang w:val="en-GB"/>
        </w:rPr>
        <w:t>This factor illustrates how different cultures place differing amounts of importance on preserving their cultural heritage and adapting to the challenges of the present and future. A low-scoring normative society, for instance, holds fast to established customs and practices while viewing social progress with scepticism. Those with high-scoring cultures, on the other hand, are more pragmatic in their outlook, advocating for frugality and investments in contemporary education as means of future-proofing. Brazil lands in the middle of the pack on this metric with a score of 44.</w:t>
      </w:r>
    </w:p>
    <w:p w14:paraId="18109FB4" w14:textId="77777777" w:rsidR="00D46C05" w:rsidRPr="00D46C05" w:rsidRDefault="00127A15" w:rsidP="001F2FBE">
      <w:pPr>
        <w:pStyle w:val="Heading3"/>
      </w:pPr>
      <w:bookmarkStart w:id="12" w:name="_Toc112023294"/>
      <w:r>
        <w:t>Indulgence:</w:t>
      </w:r>
      <w:bookmarkEnd w:id="12"/>
      <w:r>
        <w:t xml:space="preserve"> </w:t>
      </w:r>
    </w:p>
    <w:p w14:paraId="50CB7018" w14:textId="77777777" w:rsidR="00D46C05" w:rsidRDefault="00127A15" w:rsidP="00200D33">
      <w:pPr>
        <w:spacing w:after="0" w:line="360" w:lineRule="auto"/>
        <w:jc w:val="both"/>
        <w:rPr>
          <w:lang w:val="en-GB"/>
        </w:rPr>
      </w:pPr>
      <w:r w:rsidRPr="00D46C05">
        <w:rPr>
          <w:lang w:val="en-GB"/>
        </w:rPr>
        <w:t>One's level of self-control is a function of their upbringing and is measured along this dimension. In contrast to "Restraint," which denotes very tight regulation, "Indulgence" describes comparatively lax behaviour management. As a result, cultures</w:t>
      </w:r>
      <w:r w:rsidR="00200D33">
        <w:rPr>
          <w:lang w:val="en-GB"/>
        </w:rPr>
        <w:t xml:space="preserve"> can be classified</w:t>
      </w:r>
      <w:r w:rsidRPr="00D46C05">
        <w:rPr>
          <w:lang w:val="en-GB"/>
        </w:rPr>
        <w:t xml:space="preserve"> as either Indulgent or Restricted. With a score of 59, Brazil is an Indulgent </w:t>
      </w:r>
      <w:r w:rsidR="00200D33" w:rsidRPr="00D46C05">
        <w:rPr>
          <w:lang w:val="en-GB"/>
        </w:rPr>
        <w:t>culture</w:t>
      </w:r>
      <w:r w:rsidR="00200D33" w:rsidRPr="00200D33">
        <w:rPr>
          <w:lang w:val="en-GB"/>
        </w:rPr>
        <w:t xml:space="preserve"> (Hofstede Insights, 2017)</w:t>
      </w:r>
      <w:r w:rsidRPr="00D46C05">
        <w:rPr>
          <w:lang w:val="en-GB"/>
        </w:rPr>
        <w:t>. High-Index Indulgence communities tend to have members that are more open to acting on their spontaneous wishes when it comes to seeking pleasure in life.</w:t>
      </w:r>
    </w:p>
    <w:p w14:paraId="27981FF0" w14:textId="77777777" w:rsidR="00200D33" w:rsidRDefault="00127A15" w:rsidP="00200D33">
      <w:pPr>
        <w:pStyle w:val="Heading2"/>
        <w:spacing w:before="0"/>
      </w:pPr>
      <w:bookmarkStart w:id="13" w:name="_Toc112023295"/>
      <w:r>
        <w:t>Porter’s Diamond Analysis:</w:t>
      </w:r>
      <w:bookmarkEnd w:id="13"/>
    </w:p>
    <w:p w14:paraId="120DFE27" w14:textId="77777777" w:rsidR="00200D33" w:rsidRDefault="00127A15" w:rsidP="00200D33">
      <w:pPr>
        <w:spacing w:after="0" w:line="360" w:lineRule="auto"/>
        <w:jc w:val="both"/>
        <w:rPr>
          <w:lang w:val="en-GB"/>
        </w:rPr>
      </w:pPr>
      <w:r w:rsidRPr="00200D33">
        <w:rPr>
          <w:lang w:val="en-GB"/>
        </w:rPr>
        <w:t xml:space="preserve">The Porter Diamond model breaks down what makes one national market or economy more competitive than another. It can be used to explain how a country gained an edge in the global </w:t>
      </w:r>
      <w:r w:rsidRPr="00200D33">
        <w:rPr>
          <w:lang w:val="en-GB"/>
        </w:rPr>
        <w:lastRenderedPageBreak/>
        <w:t>market and how that edge can be maintained</w:t>
      </w:r>
      <w:r w:rsidR="00FE2F51">
        <w:rPr>
          <w:lang w:val="en-GB"/>
        </w:rPr>
        <w:t xml:space="preserve"> </w:t>
      </w:r>
      <w:r w:rsidR="00FE2F51" w:rsidRPr="00FE2F51">
        <w:rPr>
          <w:lang w:val="en-GB"/>
        </w:rPr>
        <w:t>(Porter, 2011)</w:t>
      </w:r>
      <w:r w:rsidRPr="00200D33">
        <w:rPr>
          <w:lang w:val="en-GB"/>
        </w:rPr>
        <w:t>. Businesses can use the model to help form a strategy for entering and operating in various national markets, as well as for the investment decisions they make inside those markets.</w:t>
      </w:r>
    </w:p>
    <w:p w14:paraId="3DDBC7FA" w14:textId="77777777" w:rsidR="00FE2F51" w:rsidRDefault="00127A15" w:rsidP="00FE2F51">
      <w:pPr>
        <w:keepNext/>
        <w:spacing w:after="0" w:line="360" w:lineRule="auto"/>
        <w:jc w:val="center"/>
      </w:pPr>
      <w:r>
        <w:rPr>
          <w:noProof/>
          <w:lang w:val="en-GB" w:eastAsia="en-GB"/>
        </w:rPr>
        <w:drawing>
          <wp:inline distT="0" distB="0" distL="0" distR="0" wp14:anchorId="79207815" wp14:editId="6DABC253">
            <wp:extent cx="2939384" cy="2455611"/>
            <wp:effectExtent l="0" t="0" r="0" b="1905"/>
            <wp:docPr id="2" name="Picture 2" descr="Porter's Diamond Model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Porter's Diamond Model EXPLAINED with EXAMPLES | B2U"/>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2953282" cy="2467222"/>
                    </a:xfrm>
                    <a:prstGeom prst="rect">
                      <a:avLst/>
                    </a:prstGeom>
                    <a:noFill/>
                    <a:ln>
                      <a:noFill/>
                    </a:ln>
                  </pic:spPr>
                </pic:pic>
              </a:graphicData>
            </a:graphic>
          </wp:inline>
        </w:drawing>
      </w:r>
    </w:p>
    <w:p w14:paraId="3393A94C" w14:textId="77777777" w:rsidR="00FE2F51" w:rsidRPr="00FE2F51" w:rsidRDefault="00127A15" w:rsidP="00FE2F51">
      <w:pPr>
        <w:pStyle w:val="Caption"/>
        <w:spacing w:after="0" w:line="360" w:lineRule="auto"/>
        <w:jc w:val="center"/>
        <w:rPr>
          <w:b/>
          <w:i w:val="0"/>
          <w:color w:val="auto"/>
          <w:sz w:val="20"/>
          <w:szCs w:val="20"/>
        </w:rPr>
      </w:pPr>
      <w:bookmarkStart w:id="14" w:name="_Toc112023310"/>
      <w:r w:rsidRPr="00FE2F51">
        <w:rPr>
          <w:b/>
          <w:i w:val="0"/>
          <w:color w:val="auto"/>
          <w:sz w:val="20"/>
          <w:szCs w:val="20"/>
        </w:rPr>
        <w:t xml:space="preserve">Figure </w:t>
      </w:r>
      <w:r w:rsidRPr="00FE2F51">
        <w:rPr>
          <w:b/>
          <w:i w:val="0"/>
          <w:color w:val="auto"/>
          <w:sz w:val="20"/>
          <w:szCs w:val="20"/>
        </w:rPr>
        <w:fldChar w:fldCharType="begin"/>
      </w:r>
      <w:r w:rsidRPr="00FE2F51">
        <w:rPr>
          <w:b/>
          <w:i w:val="0"/>
          <w:color w:val="auto"/>
          <w:sz w:val="20"/>
          <w:szCs w:val="20"/>
        </w:rPr>
        <w:instrText xml:space="preserve"> SEQ Figure \* ARABIC </w:instrText>
      </w:r>
      <w:r w:rsidRPr="00FE2F51">
        <w:rPr>
          <w:b/>
          <w:i w:val="0"/>
          <w:color w:val="auto"/>
          <w:sz w:val="20"/>
          <w:szCs w:val="20"/>
        </w:rPr>
        <w:fldChar w:fldCharType="separate"/>
      </w:r>
      <w:r w:rsidR="00AE67ED">
        <w:rPr>
          <w:b/>
          <w:i w:val="0"/>
          <w:noProof/>
          <w:color w:val="auto"/>
          <w:sz w:val="20"/>
          <w:szCs w:val="20"/>
        </w:rPr>
        <w:t>2</w:t>
      </w:r>
      <w:r w:rsidRPr="00FE2F51">
        <w:rPr>
          <w:b/>
          <w:i w:val="0"/>
          <w:color w:val="auto"/>
          <w:sz w:val="20"/>
          <w:szCs w:val="20"/>
        </w:rPr>
        <w:fldChar w:fldCharType="end"/>
      </w:r>
      <w:r w:rsidRPr="00FE2F51">
        <w:rPr>
          <w:b/>
          <w:i w:val="0"/>
          <w:color w:val="auto"/>
          <w:sz w:val="20"/>
          <w:szCs w:val="20"/>
        </w:rPr>
        <w:t>: Porter's Diamond Forces</w:t>
      </w:r>
      <w:bookmarkEnd w:id="14"/>
    </w:p>
    <w:p w14:paraId="42D29C87" w14:textId="77777777" w:rsidR="00FE2F51" w:rsidRDefault="00127A15" w:rsidP="00FE2F51">
      <w:pPr>
        <w:spacing w:after="0" w:line="360" w:lineRule="auto"/>
        <w:jc w:val="center"/>
        <w:rPr>
          <w:b/>
          <w:sz w:val="20"/>
          <w:szCs w:val="20"/>
          <w:lang w:val="en-GB"/>
        </w:rPr>
      </w:pPr>
      <w:r w:rsidRPr="00FE2F51">
        <w:rPr>
          <w:b/>
          <w:sz w:val="20"/>
          <w:szCs w:val="20"/>
        </w:rPr>
        <w:t>Source:</w:t>
      </w:r>
      <w:r w:rsidRPr="00FE2F51">
        <w:rPr>
          <w:b/>
          <w:sz w:val="20"/>
          <w:szCs w:val="20"/>
          <w:lang w:val="en-GB"/>
        </w:rPr>
        <w:t xml:space="preserve"> (Porter, 2011)</w:t>
      </w:r>
    </w:p>
    <w:p w14:paraId="24CBD1AB" w14:textId="77777777" w:rsidR="00FE2F51" w:rsidRPr="00FE2F51" w:rsidRDefault="00127A15" w:rsidP="00FE2F51">
      <w:pPr>
        <w:spacing w:line="360" w:lineRule="auto"/>
        <w:jc w:val="both"/>
      </w:pPr>
      <w:r w:rsidRPr="00FE2F51">
        <w:t>The endowment of a country's resources, or the number of resources accessible for output, is highlighted in Porter's diamond. Brazil has a competitive advantage due to its abundance of natural resources, but the country fails to take full advantage of this</w:t>
      </w:r>
      <w:r w:rsidR="00223D7F">
        <w:t xml:space="preserve"> </w:t>
      </w:r>
      <w:r w:rsidR="00223D7F" w:rsidRPr="00223D7F">
        <w:t>(Martins, 2019)</w:t>
      </w:r>
      <w:r w:rsidRPr="00FE2F51">
        <w:t>. While Brazil's workforce of almost 100 million people is large, the country's rigid employment policies are a major drawback. Productivity is hindered by their cumber</w:t>
      </w:r>
      <w:r w:rsidR="00223D7F">
        <w:t xml:space="preserve">some hiring and </w:t>
      </w:r>
      <w:r w:rsidRPr="00FE2F51">
        <w:t>firing policies, labour laws, and labour needs. When measured against the rest of the country, starting a business in Brazil is a difficult and inefficient process</w:t>
      </w:r>
      <w:r w:rsidR="00223D7F">
        <w:t xml:space="preserve"> </w:t>
      </w:r>
      <w:r w:rsidR="00223D7F" w:rsidRPr="00223D7F">
        <w:t>(globaldata.com, 2022)</w:t>
      </w:r>
      <w:r w:rsidRPr="00FE2F51">
        <w:t>. The matter, however, was addressed by the newly elected government. Their goals are to open Brazil up to global investment, lessen the government's role in the economy, and lower the number of bureaucratic roadblocks that prevent businesses from operating there.</w:t>
      </w:r>
    </w:p>
    <w:p w14:paraId="3A3752CE" w14:textId="77777777" w:rsidR="00FE2F51" w:rsidRDefault="00127A15" w:rsidP="00390A1D">
      <w:pPr>
        <w:pStyle w:val="Heading1"/>
      </w:pPr>
      <w:bookmarkStart w:id="15" w:name="_Toc112023296"/>
      <w:r>
        <w:t>Opportunities and Challenges Presented in Brazil:</w:t>
      </w:r>
      <w:bookmarkEnd w:id="15"/>
    </w:p>
    <w:p w14:paraId="77707FD3" w14:textId="77777777" w:rsidR="00223D7F" w:rsidRDefault="00127A15" w:rsidP="00390A1D">
      <w:pPr>
        <w:spacing w:after="0" w:line="360" w:lineRule="auto"/>
        <w:jc w:val="both"/>
        <w:rPr>
          <w:lang w:val="en-GB"/>
        </w:rPr>
      </w:pPr>
      <w:r w:rsidRPr="00390A1D">
        <w:rPr>
          <w:lang w:val="en-GB"/>
        </w:rPr>
        <w:t>Every company that attempts to expand into international markets faces unique challenges and opportunities. There are advantages and disadvantages in Brazil, as well.</w:t>
      </w:r>
      <w:r>
        <w:rPr>
          <w:lang w:val="en-GB"/>
        </w:rPr>
        <w:t xml:space="preserve"> The following tables represent the Opportunities and Challenges Presented in Brazil:</w:t>
      </w:r>
    </w:p>
    <w:tbl>
      <w:tblPr>
        <w:tblStyle w:val="TableGrid"/>
        <w:tblW w:w="0" w:type="auto"/>
        <w:tblLook w:val="04A0" w:firstRow="1" w:lastRow="0" w:firstColumn="1" w:lastColumn="0" w:noHBand="0" w:noVBand="1"/>
      </w:tblPr>
      <w:tblGrid>
        <w:gridCol w:w="4405"/>
        <w:gridCol w:w="4611"/>
      </w:tblGrid>
      <w:tr w:rsidR="007372BC" w14:paraId="3AC8D545" w14:textId="77777777" w:rsidTr="001F2FBE">
        <w:tc>
          <w:tcPr>
            <w:tcW w:w="4405" w:type="dxa"/>
          </w:tcPr>
          <w:p w14:paraId="31E4BD6F" w14:textId="77777777" w:rsidR="00390A1D" w:rsidRPr="007328AC" w:rsidRDefault="00127A15" w:rsidP="00390A1D">
            <w:pPr>
              <w:pStyle w:val="ListParagraph"/>
              <w:numPr>
                <w:ilvl w:val="0"/>
                <w:numId w:val="7"/>
              </w:numPr>
              <w:spacing w:line="360" w:lineRule="auto"/>
              <w:jc w:val="both"/>
              <w:rPr>
                <w:lang w:val="en-GB"/>
              </w:rPr>
            </w:pPr>
            <w:r w:rsidRPr="00390A1D">
              <w:rPr>
                <w:lang w:val="en-GB"/>
              </w:rPr>
              <w:t>There's a lot of room for growth and profit in Brazil's market as the market is big and the economic condition of this country is progressing day by day</w:t>
            </w:r>
            <w:r>
              <w:t xml:space="preserve"> </w:t>
            </w:r>
            <w:r w:rsidRPr="00390A1D">
              <w:rPr>
                <w:lang w:val="en-GB"/>
              </w:rPr>
              <w:t xml:space="preserve">(globaldata.com, 2022). </w:t>
            </w:r>
          </w:p>
          <w:p w14:paraId="2F4427DD" w14:textId="77777777" w:rsidR="00390A1D" w:rsidRPr="007328AC" w:rsidRDefault="00127A15" w:rsidP="00390A1D">
            <w:pPr>
              <w:pStyle w:val="ListParagraph"/>
              <w:numPr>
                <w:ilvl w:val="0"/>
                <w:numId w:val="7"/>
              </w:numPr>
              <w:spacing w:line="360" w:lineRule="auto"/>
              <w:jc w:val="both"/>
              <w:rPr>
                <w:lang w:val="en-GB"/>
              </w:rPr>
            </w:pPr>
            <w:r w:rsidRPr="00390A1D">
              <w:rPr>
                <w:lang w:val="en-GB"/>
              </w:rPr>
              <w:lastRenderedPageBreak/>
              <w:t>When operating in a regulated market, businesses are better able to comply with the law and find solutions to issues that arise within the confines of the rules.</w:t>
            </w:r>
          </w:p>
          <w:p w14:paraId="64BA0946" w14:textId="77777777" w:rsidR="00390A1D" w:rsidRPr="00390A1D" w:rsidRDefault="00127A15" w:rsidP="00390A1D">
            <w:pPr>
              <w:pStyle w:val="ListParagraph"/>
              <w:numPr>
                <w:ilvl w:val="0"/>
                <w:numId w:val="7"/>
              </w:numPr>
              <w:spacing w:line="360" w:lineRule="auto"/>
              <w:jc w:val="both"/>
              <w:rPr>
                <w:lang w:val="en-GB"/>
              </w:rPr>
            </w:pPr>
            <w:r w:rsidRPr="00390A1D">
              <w:rPr>
                <w:lang w:val="en-GB"/>
              </w:rPr>
              <w:t xml:space="preserve">Businesses can find openings in numerous different fields in Brazil, including agriculture, </w:t>
            </w:r>
            <w:r>
              <w:rPr>
                <w:lang w:val="en-GB"/>
              </w:rPr>
              <w:t xml:space="preserve">banking, oil, gas Etc. </w:t>
            </w:r>
          </w:p>
        </w:tc>
        <w:tc>
          <w:tcPr>
            <w:tcW w:w="4611" w:type="dxa"/>
          </w:tcPr>
          <w:p w14:paraId="5002A0EA" w14:textId="77777777" w:rsidR="00390A1D" w:rsidRPr="00390A1D" w:rsidRDefault="00127A15" w:rsidP="00390A1D">
            <w:pPr>
              <w:pStyle w:val="ListParagraph"/>
              <w:numPr>
                <w:ilvl w:val="0"/>
                <w:numId w:val="8"/>
              </w:numPr>
              <w:spacing w:line="360" w:lineRule="auto"/>
              <w:jc w:val="both"/>
              <w:rPr>
                <w:lang w:val="en-GB"/>
              </w:rPr>
            </w:pPr>
            <w:r w:rsidRPr="00390A1D">
              <w:rPr>
                <w:lang w:val="en-GB"/>
              </w:rPr>
              <w:lastRenderedPageBreak/>
              <w:t xml:space="preserve">Some difficulties that new businesses in Brazil face include the country's high-interest rate on capital investments, its highly regulated </w:t>
            </w:r>
            <w:r w:rsidR="00A13D58" w:rsidRPr="00390A1D">
              <w:rPr>
                <w:lang w:val="en-GB"/>
              </w:rPr>
              <w:t>labour</w:t>
            </w:r>
            <w:r w:rsidRPr="00390A1D">
              <w:rPr>
                <w:lang w:val="en-GB"/>
              </w:rPr>
              <w:t xml:space="preserve"> market, and the fact that Brazilians may not understand or </w:t>
            </w:r>
            <w:r w:rsidRPr="00390A1D">
              <w:rPr>
                <w:lang w:val="en-GB"/>
              </w:rPr>
              <w:lastRenderedPageBreak/>
              <w:t>appreciate the values of their foreign partners</w:t>
            </w:r>
            <w:r>
              <w:rPr>
                <w:lang w:val="en-GB"/>
              </w:rPr>
              <w:t xml:space="preserve"> </w:t>
            </w:r>
            <w:r w:rsidRPr="00390A1D">
              <w:rPr>
                <w:lang w:val="en-GB"/>
              </w:rPr>
              <w:t>(tmf-group.com, 2021).</w:t>
            </w:r>
          </w:p>
          <w:p w14:paraId="0FE40CB9" w14:textId="77777777" w:rsidR="00390A1D" w:rsidRPr="00390A1D" w:rsidRDefault="00127A15" w:rsidP="00390A1D">
            <w:pPr>
              <w:pStyle w:val="ListParagraph"/>
              <w:numPr>
                <w:ilvl w:val="0"/>
                <w:numId w:val="8"/>
              </w:numPr>
              <w:spacing w:line="360" w:lineRule="auto"/>
              <w:jc w:val="both"/>
              <w:rPr>
                <w:lang w:val="en-GB"/>
              </w:rPr>
            </w:pPr>
            <w:r w:rsidRPr="00390A1D">
              <w:rPr>
                <w:lang w:val="en-GB"/>
              </w:rPr>
              <w:t>Threats to Brazilian businesses stem from the country's outsized political influence.</w:t>
            </w:r>
          </w:p>
        </w:tc>
      </w:tr>
    </w:tbl>
    <w:p w14:paraId="45AA9D85" w14:textId="77777777" w:rsidR="00390A1D" w:rsidRPr="007328AC" w:rsidRDefault="00127A15" w:rsidP="007328AC">
      <w:pPr>
        <w:pStyle w:val="Caption"/>
        <w:spacing w:after="0" w:line="360" w:lineRule="auto"/>
        <w:jc w:val="center"/>
        <w:rPr>
          <w:b/>
          <w:i w:val="0"/>
          <w:color w:val="auto"/>
          <w:sz w:val="20"/>
          <w:szCs w:val="20"/>
        </w:rPr>
      </w:pPr>
      <w:bookmarkStart w:id="16" w:name="_Toc112023329"/>
      <w:r w:rsidRPr="007328AC">
        <w:rPr>
          <w:b/>
          <w:i w:val="0"/>
          <w:color w:val="auto"/>
          <w:sz w:val="20"/>
          <w:szCs w:val="20"/>
        </w:rPr>
        <w:lastRenderedPageBreak/>
        <w:t xml:space="preserve">Table </w:t>
      </w:r>
      <w:r w:rsidRPr="007328AC">
        <w:rPr>
          <w:b/>
          <w:i w:val="0"/>
          <w:color w:val="auto"/>
          <w:sz w:val="20"/>
          <w:szCs w:val="20"/>
        </w:rPr>
        <w:fldChar w:fldCharType="begin"/>
      </w:r>
      <w:r w:rsidRPr="007328AC">
        <w:rPr>
          <w:b/>
          <w:i w:val="0"/>
          <w:color w:val="auto"/>
          <w:sz w:val="20"/>
          <w:szCs w:val="20"/>
        </w:rPr>
        <w:instrText xml:space="preserve"> SEQ Table \* ARABIC </w:instrText>
      </w:r>
      <w:r w:rsidRPr="007328AC">
        <w:rPr>
          <w:b/>
          <w:i w:val="0"/>
          <w:color w:val="auto"/>
          <w:sz w:val="20"/>
          <w:szCs w:val="20"/>
        </w:rPr>
        <w:fldChar w:fldCharType="separate"/>
      </w:r>
      <w:r w:rsidR="00AE67ED">
        <w:rPr>
          <w:b/>
          <w:i w:val="0"/>
          <w:noProof/>
          <w:color w:val="auto"/>
          <w:sz w:val="20"/>
          <w:szCs w:val="20"/>
        </w:rPr>
        <w:t>2</w:t>
      </w:r>
      <w:r w:rsidRPr="007328AC">
        <w:rPr>
          <w:b/>
          <w:i w:val="0"/>
          <w:color w:val="auto"/>
          <w:sz w:val="20"/>
          <w:szCs w:val="20"/>
        </w:rPr>
        <w:fldChar w:fldCharType="end"/>
      </w:r>
      <w:r w:rsidRPr="007328AC">
        <w:rPr>
          <w:b/>
          <w:i w:val="0"/>
          <w:color w:val="auto"/>
          <w:sz w:val="20"/>
          <w:szCs w:val="20"/>
        </w:rPr>
        <w:t>: Challenges and Opportunities in Brazil</w:t>
      </w:r>
      <w:bookmarkEnd w:id="16"/>
    </w:p>
    <w:p w14:paraId="3D69CEE8" w14:textId="77777777" w:rsidR="007328AC" w:rsidRPr="007328AC" w:rsidRDefault="00127A15" w:rsidP="007328AC">
      <w:pPr>
        <w:spacing w:after="0" w:line="360" w:lineRule="auto"/>
        <w:jc w:val="center"/>
        <w:rPr>
          <w:b/>
          <w:sz w:val="20"/>
          <w:szCs w:val="20"/>
        </w:rPr>
      </w:pPr>
      <w:r w:rsidRPr="007328AC">
        <w:rPr>
          <w:b/>
          <w:sz w:val="20"/>
          <w:szCs w:val="20"/>
        </w:rPr>
        <w:t>Source: (Self-Made)</w:t>
      </w:r>
    </w:p>
    <w:p w14:paraId="1F338116" w14:textId="77777777" w:rsidR="007328AC" w:rsidRDefault="00127A15" w:rsidP="007328AC">
      <w:pPr>
        <w:spacing w:after="0" w:line="360" w:lineRule="auto"/>
        <w:jc w:val="both"/>
      </w:pPr>
      <w:r w:rsidRPr="007328AC">
        <w:rPr>
          <w:b/>
        </w:rPr>
        <w:t>Corporate governance:</w:t>
      </w:r>
      <w:r>
        <w:t xml:space="preserve"> Corporate governance of Brazil's listed corporations is governed by the Brazilian Corporation Law. Certain provisions for foreign investment are built into Brazil's corporate governance framework. A foreign company can set up a shop in Brazil as an LLC (Limited Liability Company) subsidiary, taking advantage of Brazil's favourable business climate and low operating costs. The following figure represents the structure of corporate governance in Brazil:</w:t>
      </w:r>
    </w:p>
    <w:p w14:paraId="15EBE490" w14:textId="77777777" w:rsidR="007328AC" w:rsidRDefault="00127A15" w:rsidP="007328AC">
      <w:pPr>
        <w:spacing w:after="0" w:line="360" w:lineRule="auto"/>
        <w:jc w:val="center"/>
      </w:pPr>
      <w:r w:rsidRPr="007328AC">
        <w:rPr>
          <w:noProof/>
          <w:lang w:val="en-GB" w:eastAsia="en-GB"/>
        </w:rPr>
        <w:drawing>
          <wp:inline distT="0" distB="0" distL="0" distR="0" wp14:anchorId="714ADE5D" wp14:editId="60418B7F">
            <wp:extent cx="3333750" cy="2741840"/>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1"/>
                    <a:stretch>
                      <a:fillRect/>
                    </a:stretch>
                  </pic:blipFill>
                  <pic:spPr>
                    <a:xfrm>
                      <a:off x="0" y="0"/>
                      <a:ext cx="3339674" cy="2746712"/>
                    </a:xfrm>
                    <a:prstGeom prst="rect">
                      <a:avLst/>
                    </a:prstGeom>
                  </pic:spPr>
                </pic:pic>
              </a:graphicData>
            </a:graphic>
          </wp:inline>
        </w:drawing>
      </w:r>
    </w:p>
    <w:p w14:paraId="15AC2B4D" w14:textId="77777777" w:rsidR="007328AC" w:rsidRPr="007328AC" w:rsidRDefault="00127A15" w:rsidP="007328AC">
      <w:pPr>
        <w:pStyle w:val="Caption"/>
        <w:spacing w:after="0" w:line="360" w:lineRule="auto"/>
        <w:jc w:val="center"/>
        <w:rPr>
          <w:b/>
          <w:i w:val="0"/>
          <w:color w:val="auto"/>
          <w:sz w:val="20"/>
          <w:szCs w:val="20"/>
        </w:rPr>
      </w:pPr>
      <w:bookmarkStart w:id="17" w:name="_Toc112023311"/>
      <w:r w:rsidRPr="007328AC">
        <w:rPr>
          <w:b/>
          <w:i w:val="0"/>
          <w:color w:val="auto"/>
          <w:sz w:val="20"/>
          <w:szCs w:val="20"/>
        </w:rPr>
        <w:t xml:space="preserve">Figure </w:t>
      </w:r>
      <w:r w:rsidRPr="007328AC">
        <w:rPr>
          <w:b/>
          <w:i w:val="0"/>
          <w:color w:val="auto"/>
          <w:sz w:val="20"/>
          <w:szCs w:val="20"/>
        </w:rPr>
        <w:fldChar w:fldCharType="begin"/>
      </w:r>
      <w:r w:rsidRPr="007328AC">
        <w:rPr>
          <w:b/>
          <w:i w:val="0"/>
          <w:color w:val="auto"/>
          <w:sz w:val="20"/>
          <w:szCs w:val="20"/>
        </w:rPr>
        <w:instrText xml:space="preserve"> SEQ Figure \* ARABIC </w:instrText>
      </w:r>
      <w:r w:rsidRPr="007328AC">
        <w:rPr>
          <w:b/>
          <w:i w:val="0"/>
          <w:color w:val="auto"/>
          <w:sz w:val="20"/>
          <w:szCs w:val="20"/>
        </w:rPr>
        <w:fldChar w:fldCharType="separate"/>
      </w:r>
      <w:r w:rsidR="00AE67ED">
        <w:rPr>
          <w:b/>
          <w:i w:val="0"/>
          <w:noProof/>
          <w:color w:val="auto"/>
          <w:sz w:val="20"/>
          <w:szCs w:val="20"/>
        </w:rPr>
        <w:t>3</w:t>
      </w:r>
      <w:r w:rsidRPr="007328AC">
        <w:rPr>
          <w:b/>
          <w:i w:val="0"/>
          <w:color w:val="auto"/>
          <w:sz w:val="20"/>
          <w:szCs w:val="20"/>
        </w:rPr>
        <w:fldChar w:fldCharType="end"/>
      </w:r>
      <w:r w:rsidRPr="007328AC">
        <w:rPr>
          <w:b/>
          <w:i w:val="0"/>
          <w:color w:val="auto"/>
          <w:sz w:val="20"/>
          <w:szCs w:val="20"/>
        </w:rPr>
        <w:t>: Corporate governance Structure of Brazil</w:t>
      </w:r>
      <w:bookmarkEnd w:id="17"/>
    </w:p>
    <w:p w14:paraId="0905EB4A" w14:textId="77777777" w:rsidR="007328AC" w:rsidRPr="007328AC" w:rsidRDefault="00127A15" w:rsidP="007328AC">
      <w:pPr>
        <w:spacing w:after="0" w:line="360" w:lineRule="auto"/>
        <w:jc w:val="center"/>
        <w:rPr>
          <w:b/>
          <w:sz w:val="20"/>
          <w:szCs w:val="20"/>
        </w:rPr>
      </w:pPr>
      <w:r w:rsidRPr="007328AC">
        <w:rPr>
          <w:b/>
          <w:sz w:val="20"/>
          <w:szCs w:val="20"/>
        </w:rPr>
        <w:t>Source: (de Carvalho, Netto and de Oliveira Sampaio, 2015)</w:t>
      </w:r>
    </w:p>
    <w:p w14:paraId="43201FD8" w14:textId="77777777" w:rsidR="007328AC" w:rsidRDefault="00127A15" w:rsidP="00125CFE">
      <w:pPr>
        <w:spacing w:after="0" w:line="360" w:lineRule="auto"/>
        <w:jc w:val="both"/>
      </w:pPr>
      <w:r w:rsidRPr="007328AC">
        <w:rPr>
          <w:b/>
        </w:rPr>
        <w:t>Business Strategy:</w:t>
      </w:r>
      <w:r>
        <w:t xml:space="preserve"> Due to environmental factors, business strategy in Brazil differs from that of other countries. A new tactic can help you overcome difficulties. The foreign corporation, for instance, should execute a contract with the labour force before recruiting anyone.</w:t>
      </w:r>
    </w:p>
    <w:p w14:paraId="42727085" w14:textId="77777777" w:rsidR="007328AC" w:rsidRDefault="00127A15" w:rsidP="00125CFE">
      <w:pPr>
        <w:spacing w:after="0" w:line="360" w:lineRule="auto"/>
        <w:jc w:val="both"/>
      </w:pPr>
      <w:r w:rsidRPr="007328AC">
        <w:rPr>
          <w:b/>
        </w:rPr>
        <w:t>Cultural Sensitivity:</w:t>
      </w:r>
      <w:r>
        <w:t xml:space="preserve"> As with every country, Brazil has its unique cultural challenges. Foreign companies should learn about the local culture to help reduce cultural misunderstandings. </w:t>
      </w:r>
      <w:r>
        <w:lastRenderedPageBreak/>
        <w:t>People in Brazil value personal connections in business just as much as professional ones. As a result, a person from outside of the country who wants to start a business there should familiarize themselves with the local customs.</w:t>
      </w:r>
    </w:p>
    <w:p w14:paraId="3B5369FF" w14:textId="77777777" w:rsidR="00125CFE" w:rsidRDefault="00127A15" w:rsidP="00BC6C06">
      <w:pPr>
        <w:pStyle w:val="Heading1"/>
        <w:spacing w:after="0"/>
      </w:pPr>
      <w:bookmarkStart w:id="18" w:name="_Toc112023297"/>
      <w:r>
        <w:t>Different barriers experienced by foreign Businesses:</w:t>
      </w:r>
      <w:bookmarkEnd w:id="18"/>
    </w:p>
    <w:p w14:paraId="0A1620A6" w14:textId="77777777" w:rsidR="00125CFE" w:rsidRDefault="00127A15" w:rsidP="00BC6C06">
      <w:pPr>
        <w:spacing w:after="0" w:line="360" w:lineRule="auto"/>
        <w:jc w:val="both"/>
      </w:pPr>
      <w:r w:rsidRPr="00125CFE">
        <w:t xml:space="preserve">The speedy expansion of the economy has </w:t>
      </w:r>
      <w:r w:rsidRPr="00125CFE">
        <w:rPr>
          <w:b/>
        </w:rPr>
        <w:t>outpaced the ability of the government to pass and enforce new laws and regulations</w:t>
      </w:r>
      <w:r w:rsidRPr="00125CFE">
        <w:t>. Foreign enterprises doing business in Brazil face significant dangers as a result of this. The 2020 annual report of the World Bank was recently made public. Ease of doing business, obtaining building permits, registering property, and paying taxes are only some of the topics covered in this research. Among all 190 countries, Brazil is now ranked 125th. This demonstrates the need for significant changes to be made to the laws and regulations to make them more appealing to foreign enterprises. Because of the abundance of government bodies with regulatory authority, bri</w:t>
      </w:r>
      <w:r w:rsidRPr="00125CFE">
        <w:rPr>
          <w:b/>
        </w:rPr>
        <w:t>bery and corruption pose the greatest challenges to businesses operating in Brazil.</w:t>
      </w:r>
      <w:r w:rsidRPr="00125CFE">
        <w:t xml:space="preserve"> Based on Transparency International's definition of corruption, the country scored 76</w:t>
      </w:r>
      <w:r w:rsidR="00BC6C06">
        <w:t xml:space="preserve"> </w:t>
      </w:r>
      <w:r w:rsidR="00BC6C06" w:rsidRPr="00BC6C06">
        <w:t>(Coleman, 2021)</w:t>
      </w:r>
      <w:r w:rsidRPr="00125CFE">
        <w:t xml:space="preserve">. The Brazilian government plans to address the problem with programs like the Integrity Initiative. By disclosing how tax dollars are being used, the government hopes to gain citizens' trust. </w:t>
      </w:r>
      <w:r>
        <w:t xml:space="preserve">In a country where roughly 62% of adults are in the labour force, that number is shockingly close to 12%. Forbes reports that the job market is collapsing. As a result of </w:t>
      </w:r>
      <w:r w:rsidRPr="00125CFE">
        <w:rPr>
          <w:b/>
        </w:rPr>
        <w:t>high inflation, prices are unstable</w:t>
      </w:r>
      <w:r>
        <w:t xml:space="preserve">, and manufacturing jobs are being lost. In Brazil, </w:t>
      </w:r>
      <w:r w:rsidRPr="00125CFE">
        <w:rPr>
          <w:b/>
        </w:rPr>
        <w:t>unionization of the workforce is common</w:t>
      </w:r>
      <w:r>
        <w:t>. Learn the ins and outs of labour unions and their potential impact. Foreign businesses should take a close look at Brazil's labour legislation. A word of warning: there are a whopping 900 articles here, and they are no</w:t>
      </w:r>
      <w:r w:rsidR="00BC6C06">
        <w:t>t easy to find your way around.</w:t>
      </w:r>
      <w:r w:rsidR="00BC6C06" w:rsidRPr="00BC6C06">
        <w:rPr>
          <w:b/>
        </w:rPr>
        <w:t xml:space="preserve"> Insolvencies</w:t>
      </w:r>
      <w:r w:rsidR="00BC6C06" w:rsidRPr="00BC6C06">
        <w:t xml:space="preserve"> are expected to rise once more as financial conditions in the market tighten, </w:t>
      </w:r>
      <w:r w:rsidR="00BC6C06" w:rsidRPr="00BC6C06">
        <w:rPr>
          <w:b/>
        </w:rPr>
        <w:t>posing a significant risk to Brazilian businesses</w:t>
      </w:r>
      <w:r w:rsidR="00BC6C06" w:rsidRPr="00BC6C06">
        <w:t>. These, in turn, have repercussions for prevailing patterns of payment behaviour and how organizations hedge against risk. For 13 straight quarters, analysts have rated Brazil's overall country risk as a medium, although the country's improving political environment is likely to boost economic development. The M&amp;A sector rose by 5% in 2015, providing potential for foreign investment across a wide range of industries, from information technology (IT) to pharmaceuticals to insurance to mining and energy, oil, and gas</w:t>
      </w:r>
      <w:r w:rsidR="00AE67ED">
        <w:t xml:space="preserve"> </w:t>
      </w:r>
      <w:r w:rsidR="00AE67ED" w:rsidRPr="00AE67ED">
        <w:t>(MurciaI et al., 2018)</w:t>
      </w:r>
      <w:r w:rsidR="00BC6C06" w:rsidRPr="00BC6C06">
        <w:t>.</w:t>
      </w:r>
    </w:p>
    <w:p w14:paraId="0DEF3EF3" w14:textId="77777777" w:rsidR="00BC6C06" w:rsidRDefault="00127A15" w:rsidP="00BC6C06">
      <w:pPr>
        <w:pStyle w:val="Heading1"/>
      </w:pPr>
      <w:bookmarkStart w:id="19" w:name="_Toc112023298"/>
      <w:r>
        <w:t>Recommendations:</w:t>
      </w:r>
      <w:bookmarkEnd w:id="19"/>
    </w:p>
    <w:p w14:paraId="2E4E9E0F" w14:textId="77777777" w:rsidR="00A13D58" w:rsidRDefault="00127A15" w:rsidP="009478CA">
      <w:pPr>
        <w:pStyle w:val="ListParagraph"/>
        <w:numPr>
          <w:ilvl w:val="0"/>
          <w:numId w:val="9"/>
        </w:numPr>
        <w:spacing w:after="0" w:line="360" w:lineRule="auto"/>
        <w:jc w:val="both"/>
      </w:pPr>
      <w:r>
        <w:t xml:space="preserve">Every entity in Brazil has a responsibility to uphold Brazil's legal system. The first step in setting up a business in Brazil is learning the ropes of the local legal system and the laws that pertain to the industry. Therefore, GSK should be aware of the Pharmaceuticals law of Brazil. </w:t>
      </w:r>
    </w:p>
    <w:p w14:paraId="19127E9E" w14:textId="77777777" w:rsidR="00BC6C06" w:rsidRDefault="00127A15" w:rsidP="009478CA">
      <w:pPr>
        <w:pStyle w:val="ListParagraph"/>
        <w:numPr>
          <w:ilvl w:val="0"/>
          <w:numId w:val="9"/>
        </w:numPr>
        <w:spacing w:after="0" w:line="360" w:lineRule="auto"/>
        <w:jc w:val="both"/>
      </w:pPr>
      <w:r>
        <w:lastRenderedPageBreak/>
        <w:t>A foreign employer of local workers should be familiar with applicable labour laws or risk paying out more in compensation packages. The country has stringent labour laws, meaning that many businesses are forced to pay higher wages to their employees.</w:t>
      </w:r>
    </w:p>
    <w:p w14:paraId="75902CB7" w14:textId="77777777" w:rsidR="00BC6C06" w:rsidRDefault="00127A15" w:rsidP="00BC6C06">
      <w:pPr>
        <w:pStyle w:val="ListParagraph"/>
        <w:numPr>
          <w:ilvl w:val="0"/>
          <w:numId w:val="9"/>
        </w:numPr>
        <w:spacing w:after="0" w:line="360" w:lineRule="auto"/>
        <w:jc w:val="both"/>
      </w:pPr>
      <w:r>
        <w:t>Foreign investors in Brazil should research the country's business climate and analyze the country's economic potential. For a complete understanding of the commercial landscape, a valuation is essential. Potential buyers and sellers can gauge the size of the Brazilian market through analysis.</w:t>
      </w:r>
    </w:p>
    <w:p w14:paraId="371066F6" w14:textId="77777777" w:rsidR="00BC6C06" w:rsidRDefault="00127A15" w:rsidP="00BC6C06">
      <w:pPr>
        <w:pStyle w:val="Heading1"/>
        <w:spacing w:after="0"/>
      </w:pPr>
      <w:bookmarkStart w:id="20" w:name="_Toc112023299"/>
      <w:r>
        <w:t>Conclusion:</w:t>
      </w:r>
      <w:bookmarkEnd w:id="20"/>
    </w:p>
    <w:p w14:paraId="0B4AB639" w14:textId="77777777" w:rsidR="00BC6C06" w:rsidRDefault="00127A15" w:rsidP="00BC6C06">
      <w:pPr>
        <w:spacing w:after="0" w:line="360" w:lineRule="auto"/>
        <w:jc w:val="both"/>
      </w:pPr>
      <w:r w:rsidRPr="00BC6C06">
        <w:t>It is challenging for a corporation based in a developed country to establish a global presence and maintain operations in a developing country. Factors unique to the developing nation often pose challenges and roadblocks for companies. To succeed in emerging markets like Brazil, a company must first learn about the local business climate and analyze the various opportunities available to it. Brazil stands apart from other developing countries because its economy is expanding at a faster rate than that of other countries. Many companies, then, eye Brazil as a potential location for their operations due to the country's relatively inexpensive infrastructure and promising financial rewards.</w:t>
      </w:r>
    </w:p>
    <w:p w14:paraId="4C3D6DCA" w14:textId="77777777" w:rsidR="00AE67ED" w:rsidRDefault="00127A15">
      <w:r>
        <w:br w:type="page"/>
      </w:r>
    </w:p>
    <w:p w14:paraId="6BA9CA5A" w14:textId="77777777" w:rsidR="00125CFE" w:rsidRDefault="00127A15" w:rsidP="00AE67ED">
      <w:pPr>
        <w:pStyle w:val="Heading1"/>
      </w:pPr>
      <w:bookmarkStart w:id="21" w:name="_Toc112023300"/>
      <w:r>
        <w:lastRenderedPageBreak/>
        <w:t>References:</w:t>
      </w:r>
      <w:bookmarkEnd w:id="21"/>
    </w:p>
    <w:p w14:paraId="6BC4D514" w14:textId="77777777" w:rsidR="001F2FBE" w:rsidRPr="00AE67ED" w:rsidRDefault="00127A15" w:rsidP="00AE67ED">
      <w:pPr>
        <w:widowControl w:val="0"/>
        <w:autoSpaceDE w:val="0"/>
        <w:autoSpaceDN w:val="0"/>
        <w:adjustRightInd w:val="0"/>
        <w:spacing w:after="0" w:line="360" w:lineRule="auto"/>
        <w:jc w:val="both"/>
        <w:rPr>
          <w:rFonts w:cs="Times New Roman"/>
          <w:szCs w:val="24"/>
        </w:rPr>
      </w:pPr>
      <w:r>
        <w:rPr>
          <w:rFonts w:cs="Times New Roman"/>
          <w:szCs w:val="24"/>
        </w:rPr>
        <w:t>Coleman, T., 2021</w:t>
      </w:r>
      <w:r w:rsidRPr="00AE67ED">
        <w:rPr>
          <w:rFonts w:cs="Times New Roman"/>
          <w:szCs w:val="24"/>
        </w:rPr>
        <w:t xml:space="preserve">. </w:t>
      </w:r>
      <w:r w:rsidRPr="00AE67ED">
        <w:rPr>
          <w:rFonts w:cs="Times New Roman"/>
          <w:iCs/>
          <w:szCs w:val="24"/>
        </w:rPr>
        <w:t>Common Challenges of Doing Business in Brazil</w:t>
      </w:r>
      <w:r w:rsidRPr="00AE67ED">
        <w:rPr>
          <w:rFonts w:cs="Times New Roman"/>
          <w:szCs w:val="24"/>
        </w:rPr>
        <w:t xml:space="preserve">. [online] Colibri Content. Available at: </w:t>
      </w:r>
      <w:hyperlink r:id="rId12" w:history="1">
        <w:r w:rsidRPr="00AE67ED">
          <w:rPr>
            <w:rFonts w:cs="Times New Roman"/>
            <w:szCs w:val="24"/>
          </w:rPr>
          <w:t>https://www.colibricontent.com/5-most-common-challenges-when-doing-business-in-brazil/</w:t>
        </w:r>
      </w:hyperlink>
      <w:r w:rsidRPr="00AE67ED">
        <w:rPr>
          <w:rFonts w:cs="Times New Roman"/>
          <w:szCs w:val="24"/>
        </w:rPr>
        <w:t xml:space="preserve"> [Accessed 21 Aug. 2022].</w:t>
      </w:r>
    </w:p>
    <w:p w14:paraId="792F602A" w14:textId="77777777" w:rsidR="001F2FBE" w:rsidRPr="00AE67ED" w:rsidRDefault="00127A15" w:rsidP="00AE67ED">
      <w:pPr>
        <w:widowControl w:val="0"/>
        <w:autoSpaceDE w:val="0"/>
        <w:autoSpaceDN w:val="0"/>
        <w:adjustRightInd w:val="0"/>
        <w:spacing w:after="0" w:line="360" w:lineRule="auto"/>
        <w:jc w:val="both"/>
        <w:rPr>
          <w:rFonts w:cs="Times New Roman"/>
          <w:szCs w:val="24"/>
        </w:rPr>
      </w:pPr>
      <w:r w:rsidRPr="00AE67ED">
        <w:rPr>
          <w:rFonts w:cs="Times New Roman"/>
          <w:color w:val="000000"/>
          <w:szCs w:val="24"/>
          <w:shd w:val="clear" w:color="auto" w:fill="FFFFFF"/>
        </w:rPr>
        <w:t>Courses.lumenlearning.com, 2022. </w:t>
      </w:r>
      <w:r w:rsidRPr="00AE67ED">
        <w:rPr>
          <w:rFonts w:cs="Times New Roman"/>
          <w:iCs/>
          <w:color w:val="000000"/>
          <w:szCs w:val="24"/>
          <w:shd w:val="clear" w:color="auto" w:fill="FFFFFF"/>
        </w:rPr>
        <w:t>Reading: What is International Business? | International Business</w:t>
      </w:r>
      <w:r w:rsidRPr="00AE67ED">
        <w:rPr>
          <w:rFonts w:cs="Times New Roman"/>
          <w:color w:val="000000"/>
          <w:szCs w:val="24"/>
          <w:shd w:val="clear" w:color="auto" w:fill="FFFFFF"/>
        </w:rPr>
        <w:t>. [online] Courses.lumenlearning.com. Available at: &lt;https://courses.lumenlearning.com/suny-internationalbusiness/chapter/reading-what-is-international-business/&gt; [Accessed 21 August 2022].</w:t>
      </w:r>
    </w:p>
    <w:p w14:paraId="29892DDC" w14:textId="77777777" w:rsidR="001F2FBE" w:rsidRPr="00AE67ED" w:rsidRDefault="00127A15" w:rsidP="00AE67ED">
      <w:pPr>
        <w:widowControl w:val="0"/>
        <w:autoSpaceDE w:val="0"/>
        <w:autoSpaceDN w:val="0"/>
        <w:adjustRightInd w:val="0"/>
        <w:spacing w:after="0" w:line="360" w:lineRule="auto"/>
        <w:jc w:val="both"/>
        <w:rPr>
          <w:rFonts w:cs="Times New Roman"/>
          <w:szCs w:val="24"/>
        </w:rPr>
      </w:pPr>
      <w:r w:rsidRPr="00AE67ED">
        <w:rPr>
          <w:rFonts w:cs="Times New Roman"/>
          <w:szCs w:val="24"/>
        </w:rPr>
        <w:t>de Carvalho, A., Netto, H</w:t>
      </w:r>
      <w:r>
        <w:rPr>
          <w:rFonts w:cs="Times New Roman"/>
          <w:szCs w:val="24"/>
        </w:rPr>
        <w:t>. and de Oliveira Sampaio, J., 2015</w:t>
      </w:r>
      <w:r w:rsidRPr="00AE67ED">
        <w:rPr>
          <w:rFonts w:cs="Times New Roman"/>
          <w:szCs w:val="24"/>
        </w:rPr>
        <w:t xml:space="preserve">. Corporate Governance in Brazil. </w:t>
      </w:r>
      <w:r w:rsidRPr="00AE67ED">
        <w:rPr>
          <w:rFonts w:cs="Times New Roman"/>
          <w:iCs/>
          <w:szCs w:val="24"/>
        </w:rPr>
        <w:t>Corporate Governance, Responsibility, and Sustainability</w:t>
      </w:r>
      <w:r w:rsidRPr="00AE67ED">
        <w:rPr>
          <w:rFonts w:cs="Times New Roman"/>
          <w:szCs w:val="24"/>
        </w:rPr>
        <w:t>, 1(1), pp.56–77. doi:</w:t>
      </w:r>
      <w:hyperlink r:id="rId13" w:history="1">
        <w:r w:rsidRPr="00AE67ED">
          <w:rPr>
            <w:rFonts w:cs="Times New Roman"/>
            <w:szCs w:val="24"/>
          </w:rPr>
          <w:t>10.1057/9781137361851_4</w:t>
        </w:r>
      </w:hyperlink>
      <w:r w:rsidRPr="00AE67ED">
        <w:rPr>
          <w:rFonts w:cs="Times New Roman"/>
          <w:szCs w:val="24"/>
        </w:rPr>
        <w:t>.</w:t>
      </w:r>
    </w:p>
    <w:p w14:paraId="0EB11B7B" w14:textId="77777777" w:rsidR="001F2FBE" w:rsidRPr="00AE67ED" w:rsidRDefault="00127A15" w:rsidP="00AE67ED">
      <w:pPr>
        <w:widowControl w:val="0"/>
        <w:autoSpaceDE w:val="0"/>
        <w:autoSpaceDN w:val="0"/>
        <w:adjustRightInd w:val="0"/>
        <w:spacing w:after="0" w:line="360" w:lineRule="auto"/>
        <w:jc w:val="both"/>
        <w:rPr>
          <w:rFonts w:cs="Times New Roman"/>
          <w:szCs w:val="24"/>
        </w:rPr>
      </w:pPr>
      <w:r>
        <w:rPr>
          <w:rFonts w:cs="Times New Roman"/>
          <w:szCs w:val="24"/>
        </w:rPr>
        <w:t>global data. com, 2022</w:t>
      </w:r>
      <w:r w:rsidRPr="00AE67ED">
        <w:rPr>
          <w:rFonts w:cs="Times New Roman"/>
          <w:szCs w:val="24"/>
        </w:rPr>
        <w:t xml:space="preserve">. </w:t>
      </w:r>
      <w:r w:rsidRPr="00AE67ED">
        <w:rPr>
          <w:rFonts w:cs="Times New Roman"/>
          <w:iCs/>
          <w:szCs w:val="24"/>
        </w:rPr>
        <w:t>Brazil PESTLE Insights – a Macroeconomic Outlook Report</w:t>
      </w:r>
      <w:r w:rsidRPr="00AE67ED">
        <w:rPr>
          <w:rFonts w:cs="Times New Roman"/>
          <w:szCs w:val="24"/>
        </w:rPr>
        <w:t xml:space="preserve">. [online] www.globaldata.com. Available at: </w:t>
      </w:r>
      <w:hyperlink r:id="rId14" w:history="1">
        <w:r w:rsidRPr="00AE67ED">
          <w:rPr>
            <w:rFonts w:cs="Times New Roman"/>
            <w:szCs w:val="24"/>
          </w:rPr>
          <w:t>https://www.globaldata.com/store/report/brazil-pestle-macroeconomic-analysis/</w:t>
        </w:r>
      </w:hyperlink>
      <w:r w:rsidRPr="00AE67ED">
        <w:rPr>
          <w:rFonts w:cs="Times New Roman"/>
          <w:szCs w:val="24"/>
        </w:rPr>
        <w:t xml:space="preserve"> [Accessed 20 Aug. 2022].</w:t>
      </w:r>
    </w:p>
    <w:p w14:paraId="3B77E6E5" w14:textId="77777777" w:rsidR="001F2FBE" w:rsidRPr="00AE67ED" w:rsidRDefault="00127A15" w:rsidP="00AE67ED">
      <w:pPr>
        <w:widowControl w:val="0"/>
        <w:autoSpaceDE w:val="0"/>
        <w:autoSpaceDN w:val="0"/>
        <w:adjustRightInd w:val="0"/>
        <w:spacing w:after="0" w:line="360" w:lineRule="auto"/>
        <w:jc w:val="both"/>
        <w:rPr>
          <w:rFonts w:cs="Times New Roman"/>
          <w:szCs w:val="24"/>
        </w:rPr>
      </w:pPr>
      <w:r>
        <w:rPr>
          <w:rFonts w:cs="Times New Roman"/>
          <w:szCs w:val="24"/>
        </w:rPr>
        <w:t>Hofstede Insights, 2017</w:t>
      </w:r>
      <w:r w:rsidRPr="00AE67ED">
        <w:rPr>
          <w:rFonts w:cs="Times New Roman"/>
          <w:szCs w:val="24"/>
        </w:rPr>
        <w:t xml:space="preserve">. </w:t>
      </w:r>
      <w:r w:rsidRPr="00AE67ED">
        <w:rPr>
          <w:rFonts w:cs="Times New Roman"/>
          <w:iCs/>
          <w:szCs w:val="24"/>
        </w:rPr>
        <w:t>Brazil - Hofstede Insights</w:t>
      </w:r>
      <w:r w:rsidRPr="00AE67ED">
        <w:rPr>
          <w:rFonts w:cs="Times New Roman"/>
          <w:szCs w:val="24"/>
        </w:rPr>
        <w:t xml:space="preserve">. [online] Hofstede Insights. Available at: </w:t>
      </w:r>
      <w:hyperlink r:id="rId15" w:history="1">
        <w:r w:rsidRPr="00AE67ED">
          <w:rPr>
            <w:rFonts w:cs="Times New Roman"/>
            <w:szCs w:val="24"/>
          </w:rPr>
          <w:t>https://www.hofstede-insights.com/country/brazil/</w:t>
        </w:r>
      </w:hyperlink>
      <w:r w:rsidRPr="00AE67ED">
        <w:rPr>
          <w:rFonts w:cs="Times New Roman"/>
          <w:szCs w:val="24"/>
        </w:rPr>
        <w:t xml:space="preserve"> [Accessed 20 Aug. 2022].</w:t>
      </w:r>
    </w:p>
    <w:p w14:paraId="01E1B54A" w14:textId="77777777" w:rsidR="001F2FBE" w:rsidRPr="00AE67ED" w:rsidRDefault="00127A15" w:rsidP="00AE67ED">
      <w:pPr>
        <w:widowControl w:val="0"/>
        <w:autoSpaceDE w:val="0"/>
        <w:autoSpaceDN w:val="0"/>
        <w:adjustRightInd w:val="0"/>
        <w:spacing w:after="0" w:line="360" w:lineRule="auto"/>
        <w:jc w:val="both"/>
        <w:rPr>
          <w:rFonts w:cs="Times New Roman"/>
          <w:szCs w:val="24"/>
        </w:rPr>
      </w:pPr>
      <w:r w:rsidRPr="00AE67ED">
        <w:rPr>
          <w:rFonts w:cs="Times New Roman"/>
          <w:szCs w:val="24"/>
        </w:rPr>
        <w:t>H</w:t>
      </w:r>
      <w:r>
        <w:rPr>
          <w:rFonts w:cs="Times New Roman"/>
          <w:szCs w:val="24"/>
        </w:rPr>
        <w:t>ofstede, G. and Pedersen, P., 2012</w:t>
      </w:r>
      <w:r w:rsidRPr="00AE67ED">
        <w:rPr>
          <w:rFonts w:cs="Times New Roman"/>
          <w:szCs w:val="24"/>
        </w:rPr>
        <w:t xml:space="preserve">. </w:t>
      </w:r>
      <w:r w:rsidRPr="00AE67ED">
        <w:rPr>
          <w:rFonts w:cs="Times New Roman"/>
          <w:iCs/>
          <w:szCs w:val="24"/>
        </w:rPr>
        <w:t>Exploring Culture: exercises, Stories, and Synthetic Cultures</w:t>
      </w:r>
      <w:r w:rsidRPr="00AE67ED">
        <w:rPr>
          <w:rFonts w:cs="Times New Roman"/>
          <w:szCs w:val="24"/>
        </w:rPr>
        <w:t>. Boston: Intercultural Press.</w:t>
      </w:r>
    </w:p>
    <w:p w14:paraId="4AF4800B" w14:textId="77777777" w:rsidR="001F2FBE" w:rsidRPr="00AE67ED" w:rsidRDefault="00127A15" w:rsidP="00AE67ED">
      <w:pPr>
        <w:widowControl w:val="0"/>
        <w:autoSpaceDE w:val="0"/>
        <w:autoSpaceDN w:val="0"/>
        <w:adjustRightInd w:val="0"/>
        <w:spacing w:after="0" w:line="360" w:lineRule="auto"/>
        <w:jc w:val="both"/>
        <w:rPr>
          <w:rFonts w:cs="Times New Roman"/>
          <w:szCs w:val="24"/>
        </w:rPr>
      </w:pPr>
      <w:r>
        <w:rPr>
          <w:rFonts w:cs="Times New Roman"/>
          <w:szCs w:val="24"/>
        </w:rPr>
        <w:t>Hofstede, G., 2018</w:t>
      </w:r>
      <w:r w:rsidRPr="00AE67ED">
        <w:rPr>
          <w:rFonts w:cs="Times New Roman"/>
          <w:szCs w:val="24"/>
        </w:rPr>
        <w:t xml:space="preserve">. </w:t>
      </w:r>
      <w:r w:rsidRPr="00AE67ED">
        <w:rPr>
          <w:rFonts w:cs="Times New Roman"/>
          <w:iCs/>
          <w:szCs w:val="24"/>
        </w:rPr>
        <w:t>Culture’s consequences: International Differences in work-related Values</w:t>
      </w:r>
      <w:r w:rsidRPr="00AE67ED">
        <w:rPr>
          <w:rFonts w:cs="Times New Roman"/>
          <w:szCs w:val="24"/>
        </w:rPr>
        <w:t>. 18th ed. Beverly Hills: Sage Publications.</w:t>
      </w:r>
    </w:p>
    <w:p w14:paraId="20E10DA0" w14:textId="77777777" w:rsidR="001F2FBE" w:rsidRPr="00AE67ED" w:rsidRDefault="00127A15" w:rsidP="00AE67ED">
      <w:pPr>
        <w:widowControl w:val="0"/>
        <w:autoSpaceDE w:val="0"/>
        <w:autoSpaceDN w:val="0"/>
        <w:adjustRightInd w:val="0"/>
        <w:spacing w:after="0" w:line="360" w:lineRule="auto"/>
        <w:jc w:val="both"/>
        <w:rPr>
          <w:rFonts w:cs="Times New Roman"/>
          <w:szCs w:val="24"/>
        </w:rPr>
      </w:pPr>
      <w:r w:rsidRPr="00AE67ED">
        <w:rPr>
          <w:rFonts w:cs="Times New Roman"/>
          <w:szCs w:val="24"/>
        </w:rPr>
        <w:t>Inte</w:t>
      </w:r>
      <w:r>
        <w:rPr>
          <w:rFonts w:cs="Times New Roman"/>
          <w:szCs w:val="24"/>
        </w:rPr>
        <w:t>rnational Trade Administration,2021</w:t>
      </w:r>
      <w:r w:rsidRPr="00AE67ED">
        <w:rPr>
          <w:rFonts w:cs="Times New Roman"/>
          <w:szCs w:val="24"/>
        </w:rPr>
        <w:t xml:space="preserve">. </w:t>
      </w:r>
      <w:r w:rsidRPr="00AE67ED">
        <w:rPr>
          <w:rFonts w:cs="Times New Roman"/>
          <w:iCs/>
          <w:szCs w:val="24"/>
        </w:rPr>
        <w:t>Brazil - Infrastructure</w:t>
      </w:r>
      <w:r w:rsidRPr="00AE67ED">
        <w:rPr>
          <w:rFonts w:cs="Times New Roman"/>
          <w:szCs w:val="24"/>
        </w:rPr>
        <w:t xml:space="preserve">. [online] www.trade.gov. Available at: </w:t>
      </w:r>
      <w:hyperlink r:id="rId16" w:history="1">
        <w:r w:rsidRPr="00AE67ED">
          <w:rPr>
            <w:rFonts w:cs="Times New Roman"/>
            <w:szCs w:val="24"/>
          </w:rPr>
          <w:t>https://www.trade.gov/country-commercial-guides/brazil-infrastructure</w:t>
        </w:r>
      </w:hyperlink>
      <w:r w:rsidRPr="00AE67ED">
        <w:rPr>
          <w:rFonts w:cs="Times New Roman"/>
          <w:szCs w:val="24"/>
        </w:rPr>
        <w:t xml:space="preserve"> [Accessed 20 Aug. 2022].</w:t>
      </w:r>
    </w:p>
    <w:p w14:paraId="74D4859E" w14:textId="77777777" w:rsidR="001F2FBE" w:rsidRPr="00AE67ED" w:rsidRDefault="00127A15" w:rsidP="00AE67ED">
      <w:pPr>
        <w:widowControl w:val="0"/>
        <w:autoSpaceDE w:val="0"/>
        <w:autoSpaceDN w:val="0"/>
        <w:adjustRightInd w:val="0"/>
        <w:spacing w:after="0" w:line="360" w:lineRule="auto"/>
        <w:jc w:val="both"/>
        <w:rPr>
          <w:rFonts w:cs="Times New Roman"/>
          <w:szCs w:val="24"/>
        </w:rPr>
      </w:pPr>
      <w:r>
        <w:rPr>
          <w:rFonts w:cs="Times New Roman"/>
          <w:szCs w:val="24"/>
        </w:rPr>
        <w:t>Martins, L., 2019</w:t>
      </w:r>
      <w:r w:rsidRPr="00AE67ED">
        <w:rPr>
          <w:rFonts w:cs="Times New Roman"/>
          <w:szCs w:val="24"/>
        </w:rPr>
        <w:t xml:space="preserve">. Brazil | History, Map, Culture, Population, &amp; Facts. In: </w:t>
      </w:r>
      <w:r w:rsidRPr="00AE67ED">
        <w:rPr>
          <w:rFonts w:cs="Times New Roman"/>
          <w:iCs/>
          <w:szCs w:val="24"/>
        </w:rPr>
        <w:t>Encyclopædia Britannica</w:t>
      </w:r>
      <w:r w:rsidRPr="00AE67ED">
        <w:rPr>
          <w:rFonts w:cs="Times New Roman"/>
          <w:szCs w:val="24"/>
        </w:rPr>
        <w:t xml:space="preserve">. [online] Available at: </w:t>
      </w:r>
      <w:hyperlink r:id="rId17" w:history="1">
        <w:r w:rsidRPr="00AE67ED">
          <w:rPr>
            <w:rFonts w:cs="Times New Roman"/>
            <w:szCs w:val="24"/>
          </w:rPr>
          <w:t>https://www.britannica.com/place/Brazil</w:t>
        </w:r>
      </w:hyperlink>
      <w:r w:rsidRPr="00AE67ED">
        <w:rPr>
          <w:rFonts w:cs="Times New Roman"/>
          <w:szCs w:val="24"/>
        </w:rPr>
        <w:t xml:space="preserve"> [Accessed 20 Aug. 2022].</w:t>
      </w:r>
    </w:p>
    <w:p w14:paraId="1816FE14" w14:textId="77777777" w:rsidR="001F2FBE" w:rsidRPr="00AE67ED" w:rsidRDefault="00127A15" w:rsidP="00AE67ED">
      <w:pPr>
        <w:widowControl w:val="0"/>
        <w:autoSpaceDE w:val="0"/>
        <w:autoSpaceDN w:val="0"/>
        <w:adjustRightInd w:val="0"/>
        <w:spacing w:after="0" w:line="360" w:lineRule="auto"/>
        <w:jc w:val="both"/>
        <w:rPr>
          <w:rFonts w:cs="Times New Roman"/>
          <w:szCs w:val="24"/>
        </w:rPr>
      </w:pPr>
      <w:r w:rsidRPr="00AE67ED">
        <w:rPr>
          <w:rFonts w:cs="Times New Roman"/>
          <w:szCs w:val="24"/>
        </w:rPr>
        <w:t>MurciaI, F. de S., Dal-Ri Murcia, F., Rover, S. and Borba, J.</w:t>
      </w:r>
      <w:r>
        <w:rPr>
          <w:rFonts w:cs="Times New Roman"/>
          <w:szCs w:val="24"/>
        </w:rPr>
        <w:t>, 2018</w:t>
      </w:r>
      <w:r w:rsidRPr="00AE67ED">
        <w:rPr>
          <w:rFonts w:cs="Times New Roman"/>
          <w:szCs w:val="24"/>
        </w:rPr>
        <w:t xml:space="preserve">. The Determinants of Credit rating: Brazilian Evidence. </w:t>
      </w:r>
      <w:r w:rsidRPr="00AE67ED">
        <w:rPr>
          <w:rFonts w:cs="Times New Roman"/>
          <w:iCs/>
          <w:szCs w:val="24"/>
        </w:rPr>
        <w:t>BAR - Brazilian Administration Review</w:t>
      </w:r>
      <w:r w:rsidRPr="00AE67ED">
        <w:rPr>
          <w:rFonts w:cs="Times New Roman"/>
          <w:szCs w:val="24"/>
        </w:rPr>
        <w:t>, 11(2), pp.188–209. doi:</w:t>
      </w:r>
      <w:hyperlink r:id="rId18" w:history="1">
        <w:r w:rsidRPr="00AE67ED">
          <w:rPr>
            <w:rFonts w:cs="Times New Roman"/>
            <w:szCs w:val="24"/>
          </w:rPr>
          <w:t>10.1590/s1807-76922014000200005</w:t>
        </w:r>
      </w:hyperlink>
      <w:r w:rsidRPr="00AE67ED">
        <w:rPr>
          <w:rFonts w:cs="Times New Roman"/>
          <w:szCs w:val="24"/>
        </w:rPr>
        <w:t>.</w:t>
      </w:r>
    </w:p>
    <w:p w14:paraId="451E0C86" w14:textId="77777777" w:rsidR="001F2FBE" w:rsidRPr="00AE67ED" w:rsidRDefault="00127A15" w:rsidP="00AE67ED">
      <w:pPr>
        <w:widowControl w:val="0"/>
        <w:autoSpaceDE w:val="0"/>
        <w:autoSpaceDN w:val="0"/>
        <w:adjustRightInd w:val="0"/>
        <w:spacing w:after="0" w:line="360" w:lineRule="auto"/>
        <w:jc w:val="both"/>
        <w:rPr>
          <w:rFonts w:cs="Times New Roman"/>
          <w:szCs w:val="24"/>
        </w:rPr>
      </w:pPr>
      <w:r>
        <w:rPr>
          <w:rFonts w:cs="Times New Roman"/>
          <w:szCs w:val="24"/>
        </w:rPr>
        <w:t>OECD, 2020</w:t>
      </w:r>
      <w:r w:rsidRPr="00AE67ED">
        <w:rPr>
          <w:rFonts w:cs="Times New Roman"/>
          <w:szCs w:val="24"/>
        </w:rPr>
        <w:t xml:space="preserve">. </w:t>
      </w:r>
      <w:r w:rsidRPr="00AE67ED">
        <w:rPr>
          <w:rFonts w:cs="Times New Roman"/>
          <w:iCs/>
          <w:szCs w:val="24"/>
        </w:rPr>
        <w:t>Research and Development (R&amp;D) - Gross Domestic Spending on R&amp;D - OECD Data</w:t>
      </w:r>
      <w:r w:rsidRPr="00AE67ED">
        <w:rPr>
          <w:rFonts w:cs="Times New Roman"/>
          <w:szCs w:val="24"/>
        </w:rPr>
        <w:t>. [online] the</w:t>
      </w:r>
      <w:r>
        <w:rPr>
          <w:rFonts w:cs="Times New Roman"/>
          <w:szCs w:val="24"/>
        </w:rPr>
        <w:t xml:space="preserve"> </w:t>
      </w:r>
      <w:r w:rsidRPr="00AE67ED">
        <w:rPr>
          <w:rFonts w:cs="Times New Roman"/>
          <w:szCs w:val="24"/>
        </w:rPr>
        <w:t xml:space="preserve">OECD. Available at: </w:t>
      </w:r>
      <w:hyperlink r:id="rId19" w:history="1">
        <w:r w:rsidRPr="00AE67ED">
          <w:rPr>
            <w:rFonts w:cs="Times New Roman"/>
            <w:szCs w:val="24"/>
          </w:rPr>
          <w:t>https://data.oecd.org/rd/gross-domestic-spending-on-r-d.htm</w:t>
        </w:r>
      </w:hyperlink>
      <w:r w:rsidRPr="00AE67ED">
        <w:rPr>
          <w:rFonts w:cs="Times New Roman"/>
          <w:szCs w:val="24"/>
        </w:rPr>
        <w:t xml:space="preserve"> [Accessed 19 Aug. 2022].</w:t>
      </w:r>
    </w:p>
    <w:p w14:paraId="2CD3408E" w14:textId="77777777" w:rsidR="001F2FBE" w:rsidRPr="00AE67ED" w:rsidRDefault="00127A15" w:rsidP="00AE67ED">
      <w:pPr>
        <w:widowControl w:val="0"/>
        <w:autoSpaceDE w:val="0"/>
        <w:autoSpaceDN w:val="0"/>
        <w:adjustRightInd w:val="0"/>
        <w:spacing w:after="0" w:line="360" w:lineRule="auto"/>
        <w:jc w:val="both"/>
        <w:rPr>
          <w:rFonts w:cs="Times New Roman"/>
          <w:szCs w:val="24"/>
        </w:rPr>
      </w:pPr>
      <w:r>
        <w:rPr>
          <w:rFonts w:cs="Times New Roman"/>
          <w:szCs w:val="24"/>
        </w:rPr>
        <w:t>Porter, M., 2011</w:t>
      </w:r>
      <w:r w:rsidRPr="00AE67ED">
        <w:rPr>
          <w:rFonts w:cs="Times New Roman"/>
          <w:szCs w:val="24"/>
        </w:rPr>
        <w:t xml:space="preserve">. </w:t>
      </w:r>
      <w:r w:rsidRPr="00AE67ED">
        <w:rPr>
          <w:rFonts w:cs="Times New Roman"/>
          <w:iCs/>
          <w:szCs w:val="24"/>
        </w:rPr>
        <w:t>Competitive Advantage of Nations: Creating and Sustaining Superior Performance.</w:t>
      </w:r>
      <w:r w:rsidRPr="00AE67ED">
        <w:rPr>
          <w:rFonts w:cs="Times New Roman"/>
          <w:szCs w:val="24"/>
        </w:rPr>
        <w:t xml:space="preserve"> Riverside: Free Press.</w:t>
      </w:r>
    </w:p>
    <w:p w14:paraId="3F605330" w14:textId="77777777" w:rsidR="001F2FBE" w:rsidRPr="00AE67ED" w:rsidRDefault="00127A15" w:rsidP="00AE67ED">
      <w:pPr>
        <w:widowControl w:val="0"/>
        <w:autoSpaceDE w:val="0"/>
        <w:autoSpaceDN w:val="0"/>
        <w:adjustRightInd w:val="0"/>
        <w:spacing w:after="0" w:line="360" w:lineRule="auto"/>
        <w:jc w:val="both"/>
        <w:rPr>
          <w:rFonts w:cs="Times New Roman"/>
          <w:szCs w:val="24"/>
        </w:rPr>
      </w:pPr>
      <w:r>
        <w:rPr>
          <w:rFonts w:cs="Times New Roman"/>
          <w:szCs w:val="24"/>
        </w:rPr>
        <w:t>theglobeandmail. com, 2022</w:t>
      </w:r>
      <w:r w:rsidRPr="00AE67ED">
        <w:rPr>
          <w:rFonts w:cs="Times New Roman"/>
          <w:szCs w:val="24"/>
        </w:rPr>
        <w:t xml:space="preserve">. PPG Industries (PPG-N) Quote - Press Release. </w:t>
      </w:r>
      <w:r w:rsidRPr="00AE67ED">
        <w:rPr>
          <w:rFonts w:cs="Times New Roman"/>
          <w:iCs/>
          <w:szCs w:val="24"/>
        </w:rPr>
        <w:t xml:space="preserve">The Globe and </w:t>
      </w:r>
      <w:r w:rsidRPr="00AE67ED">
        <w:rPr>
          <w:rFonts w:cs="Times New Roman"/>
          <w:iCs/>
          <w:szCs w:val="24"/>
        </w:rPr>
        <w:lastRenderedPageBreak/>
        <w:t>Mail</w:t>
      </w:r>
      <w:r w:rsidRPr="00AE67ED">
        <w:rPr>
          <w:rFonts w:cs="Times New Roman"/>
          <w:szCs w:val="24"/>
        </w:rPr>
        <w:t xml:space="preserve">. [online] Available at: </w:t>
      </w:r>
      <w:hyperlink r:id="rId20" w:history="1">
        <w:r w:rsidRPr="00AE67ED">
          <w:rPr>
            <w:rFonts w:cs="Times New Roman"/>
            <w:szCs w:val="24"/>
          </w:rPr>
          <w:t>https://www.theglobeandmail.com/investing/markets/stocks/PPG-N/pressreleases/6754408/</w:t>
        </w:r>
      </w:hyperlink>
      <w:r w:rsidRPr="00AE67ED">
        <w:rPr>
          <w:rFonts w:cs="Times New Roman"/>
          <w:szCs w:val="24"/>
        </w:rPr>
        <w:t xml:space="preserve"> [Accessed 21 Aug. 2022].</w:t>
      </w:r>
    </w:p>
    <w:p w14:paraId="6D643CD7" w14:textId="77777777" w:rsidR="001F2FBE" w:rsidRPr="00AE67ED" w:rsidRDefault="00127A15" w:rsidP="00AE67ED">
      <w:pPr>
        <w:widowControl w:val="0"/>
        <w:autoSpaceDE w:val="0"/>
        <w:autoSpaceDN w:val="0"/>
        <w:adjustRightInd w:val="0"/>
        <w:spacing w:after="0" w:line="360" w:lineRule="auto"/>
        <w:jc w:val="both"/>
        <w:rPr>
          <w:rFonts w:cs="Times New Roman"/>
          <w:szCs w:val="24"/>
        </w:rPr>
      </w:pPr>
      <w:r>
        <w:rPr>
          <w:rFonts w:cs="Times New Roman"/>
          <w:szCs w:val="24"/>
        </w:rPr>
        <w:t>tmf-group. com, 2021</w:t>
      </w:r>
      <w:r w:rsidRPr="00AE67ED">
        <w:rPr>
          <w:rFonts w:cs="Times New Roman"/>
          <w:szCs w:val="24"/>
        </w:rPr>
        <w:t xml:space="preserve">. </w:t>
      </w:r>
      <w:r w:rsidRPr="00AE67ED">
        <w:rPr>
          <w:rFonts w:cs="Times New Roman"/>
          <w:iCs/>
          <w:szCs w:val="24"/>
        </w:rPr>
        <w:t>Doing Business in Brazil: What You Should Know</w:t>
      </w:r>
      <w:r w:rsidRPr="00AE67ED">
        <w:rPr>
          <w:rFonts w:cs="Times New Roman"/>
          <w:szCs w:val="24"/>
        </w:rPr>
        <w:t xml:space="preserve">. [online] www.tmf-group.com. Available at: </w:t>
      </w:r>
      <w:hyperlink r:id="rId21" w:anchor=":~:text=In%20fact%2C%20the%20nation%20ranked" w:history="1">
        <w:r w:rsidRPr="00AE67ED">
          <w:rPr>
            <w:rFonts w:cs="Times New Roman"/>
            <w:szCs w:val="24"/>
          </w:rPr>
          <w:t>https://www.tmf-group.com/en/news-insights/articles/2018/august/doing-business-in-brazil/#:~:text=In%20fact%2C%20the%20nation%20ranked</w:t>
        </w:r>
      </w:hyperlink>
      <w:r w:rsidRPr="00AE67ED">
        <w:rPr>
          <w:rFonts w:cs="Times New Roman"/>
          <w:szCs w:val="24"/>
        </w:rPr>
        <w:t xml:space="preserve"> [Accessed 20 Aug. 2022].</w:t>
      </w:r>
    </w:p>
    <w:p w14:paraId="397EED3B" w14:textId="77777777" w:rsidR="001F2FBE" w:rsidRPr="00AE67ED" w:rsidRDefault="00127A15" w:rsidP="00AE67ED">
      <w:pPr>
        <w:widowControl w:val="0"/>
        <w:autoSpaceDE w:val="0"/>
        <w:autoSpaceDN w:val="0"/>
        <w:adjustRightInd w:val="0"/>
        <w:spacing w:after="0" w:line="360" w:lineRule="auto"/>
        <w:jc w:val="both"/>
        <w:rPr>
          <w:rFonts w:cs="Times New Roman"/>
          <w:szCs w:val="24"/>
        </w:rPr>
      </w:pPr>
      <w:r>
        <w:rPr>
          <w:rFonts w:cs="Times New Roman"/>
          <w:szCs w:val="24"/>
        </w:rPr>
        <w:t>trading economics. com,2022</w:t>
      </w:r>
      <w:r w:rsidRPr="00AE67ED">
        <w:rPr>
          <w:rFonts w:cs="Times New Roman"/>
          <w:szCs w:val="24"/>
        </w:rPr>
        <w:t xml:space="preserve">. </w:t>
      </w:r>
      <w:r w:rsidRPr="00AE67ED">
        <w:rPr>
          <w:rFonts w:cs="Times New Roman"/>
          <w:iCs/>
          <w:szCs w:val="24"/>
        </w:rPr>
        <w:t>Brazil - GINI Index - 2022 Data 2023 Forecast 1981-2020 Historical</w:t>
      </w:r>
      <w:r w:rsidRPr="00AE67ED">
        <w:rPr>
          <w:rFonts w:cs="Times New Roman"/>
          <w:szCs w:val="24"/>
        </w:rPr>
        <w:t xml:space="preserve">. [online] tradingeconomics.com. Available at: </w:t>
      </w:r>
      <w:hyperlink r:id="rId22" w:anchor=":~:text=Gini%20index%20in%20Brazil%20was" w:history="1">
        <w:r w:rsidRPr="00AE67ED">
          <w:rPr>
            <w:rFonts w:cs="Times New Roman"/>
            <w:szCs w:val="24"/>
          </w:rPr>
          <w:t>https://tradingeconomics.com/brazil/gini-index-wb-data.html#:~:text=Gini%20index%20in%20Brazil%20was</w:t>
        </w:r>
      </w:hyperlink>
      <w:r w:rsidRPr="00AE67ED">
        <w:rPr>
          <w:rFonts w:cs="Times New Roman"/>
          <w:szCs w:val="24"/>
        </w:rPr>
        <w:t xml:space="preserve"> [Accessed 21 Aug. 2022].</w:t>
      </w:r>
    </w:p>
    <w:p w14:paraId="555FC447" w14:textId="77777777" w:rsidR="001F2FBE" w:rsidRPr="00AE67ED" w:rsidRDefault="00127A15" w:rsidP="00AE67ED">
      <w:pPr>
        <w:widowControl w:val="0"/>
        <w:autoSpaceDE w:val="0"/>
        <w:autoSpaceDN w:val="0"/>
        <w:adjustRightInd w:val="0"/>
        <w:spacing w:after="0" w:line="360" w:lineRule="auto"/>
        <w:jc w:val="both"/>
        <w:rPr>
          <w:rFonts w:cs="Times New Roman"/>
          <w:szCs w:val="24"/>
        </w:rPr>
      </w:pPr>
      <w:r>
        <w:rPr>
          <w:rFonts w:cs="Times New Roman"/>
          <w:szCs w:val="24"/>
        </w:rPr>
        <w:t>Warnock Davies, 2016</w:t>
      </w:r>
      <w:r w:rsidRPr="00AE67ED">
        <w:rPr>
          <w:rFonts w:cs="Times New Roman"/>
          <w:szCs w:val="24"/>
        </w:rPr>
        <w:t xml:space="preserve">. </w:t>
      </w:r>
      <w:r w:rsidRPr="00AE67ED">
        <w:rPr>
          <w:rFonts w:cs="Times New Roman"/>
          <w:iCs/>
          <w:szCs w:val="24"/>
        </w:rPr>
        <w:t>The International Business Environment: A Handbook for Managers and Executives</w:t>
      </w:r>
      <w:r w:rsidRPr="00AE67ED">
        <w:rPr>
          <w:rFonts w:cs="Times New Roman"/>
          <w:szCs w:val="24"/>
        </w:rPr>
        <w:t>. Boca Raton, Fl: CRC Press, Taylor &amp; Frances Group.</w:t>
      </w:r>
    </w:p>
    <w:p w14:paraId="55F9BB72" w14:textId="77777777" w:rsidR="001F2FBE" w:rsidRPr="00AE67ED" w:rsidRDefault="00127A15" w:rsidP="00AE67ED">
      <w:pPr>
        <w:widowControl w:val="0"/>
        <w:autoSpaceDE w:val="0"/>
        <w:autoSpaceDN w:val="0"/>
        <w:adjustRightInd w:val="0"/>
        <w:spacing w:after="0" w:line="360" w:lineRule="auto"/>
        <w:jc w:val="both"/>
        <w:rPr>
          <w:rFonts w:cs="Times New Roman"/>
          <w:szCs w:val="24"/>
        </w:rPr>
      </w:pPr>
      <w:r>
        <w:rPr>
          <w:rFonts w:cs="Times New Roman"/>
          <w:szCs w:val="24"/>
        </w:rPr>
        <w:t>World Bank, 2021</w:t>
      </w:r>
      <w:r w:rsidRPr="00AE67ED">
        <w:rPr>
          <w:rFonts w:cs="Times New Roman"/>
          <w:szCs w:val="24"/>
        </w:rPr>
        <w:t xml:space="preserve">. </w:t>
      </w:r>
      <w:r w:rsidRPr="00AE67ED">
        <w:rPr>
          <w:rFonts w:cs="Times New Roman"/>
          <w:iCs/>
          <w:szCs w:val="24"/>
        </w:rPr>
        <w:t>GDP per Capita (current US$) | Data</w:t>
      </w:r>
      <w:r w:rsidRPr="00AE67ED">
        <w:rPr>
          <w:rFonts w:cs="Times New Roman"/>
          <w:szCs w:val="24"/>
        </w:rPr>
        <w:t xml:space="preserve">. [online] Worldbank.org. Available at: </w:t>
      </w:r>
      <w:hyperlink r:id="rId23" w:history="1">
        <w:r w:rsidRPr="00AE67ED">
          <w:rPr>
            <w:rFonts w:cs="Times New Roman"/>
            <w:szCs w:val="24"/>
          </w:rPr>
          <w:t>https://data.worldbank.org/indicator/NY.GDP.PCAP.CD?locations=BR</w:t>
        </w:r>
      </w:hyperlink>
      <w:r w:rsidRPr="00AE67ED">
        <w:rPr>
          <w:rFonts w:cs="Times New Roman"/>
          <w:szCs w:val="24"/>
        </w:rPr>
        <w:t xml:space="preserve"> [Accessed 18 Aug. 2022].</w:t>
      </w:r>
    </w:p>
    <w:p w14:paraId="6898F494" w14:textId="77777777" w:rsidR="001F2FBE" w:rsidRPr="00AE67ED" w:rsidRDefault="00127A15" w:rsidP="00AE67ED">
      <w:pPr>
        <w:widowControl w:val="0"/>
        <w:autoSpaceDE w:val="0"/>
        <w:autoSpaceDN w:val="0"/>
        <w:adjustRightInd w:val="0"/>
        <w:spacing w:after="0" w:line="360" w:lineRule="auto"/>
        <w:jc w:val="both"/>
        <w:rPr>
          <w:rFonts w:cs="Times New Roman"/>
          <w:szCs w:val="24"/>
        </w:rPr>
      </w:pPr>
      <w:r>
        <w:rPr>
          <w:rFonts w:cs="Times New Roman"/>
          <w:szCs w:val="24"/>
        </w:rPr>
        <w:t>world justice project.org, 2022</w:t>
      </w:r>
      <w:r w:rsidRPr="00AE67ED">
        <w:rPr>
          <w:rFonts w:cs="Times New Roman"/>
          <w:szCs w:val="24"/>
        </w:rPr>
        <w:t xml:space="preserve">. </w:t>
      </w:r>
      <w:r w:rsidRPr="00AE67ED">
        <w:rPr>
          <w:rFonts w:cs="Times New Roman"/>
          <w:iCs/>
          <w:szCs w:val="24"/>
        </w:rPr>
        <w:t>WJP Rule of Law Index</w:t>
      </w:r>
      <w:r w:rsidRPr="00AE67ED">
        <w:rPr>
          <w:rFonts w:cs="Times New Roman"/>
          <w:szCs w:val="24"/>
        </w:rPr>
        <w:t xml:space="preserve">. [online] worldjusticeproject.org. Available at: </w:t>
      </w:r>
      <w:hyperlink r:id="rId24" w:history="1">
        <w:r w:rsidRPr="00AE67ED">
          <w:rPr>
            <w:rFonts w:cs="Times New Roman"/>
            <w:szCs w:val="24"/>
          </w:rPr>
          <w:t>https://worldjusticeproject.org/rule-of-law-index/country/2021/Brazil</w:t>
        </w:r>
      </w:hyperlink>
      <w:r w:rsidRPr="00AE67ED">
        <w:rPr>
          <w:rFonts w:cs="Times New Roman"/>
          <w:szCs w:val="24"/>
        </w:rPr>
        <w:t xml:space="preserve"> [Accessed 21 Aug. 2022].</w:t>
      </w:r>
    </w:p>
    <w:p w14:paraId="4EEBCEBF" w14:textId="77777777" w:rsidR="001F2FBE" w:rsidRPr="00AE67ED" w:rsidRDefault="00127A15" w:rsidP="00AE67ED">
      <w:pPr>
        <w:widowControl w:val="0"/>
        <w:autoSpaceDE w:val="0"/>
        <w:autoSpaceDN w:val="0"/>
        <w:adjustRightInd w:val="0"/>
        <w:spacing w:after="0" w:line="360" w:lineRule="auto"/>
        <w:jc w:val="both"/>
        <w:rPr>
          <w:rFonts w:cs="Times New Roman"/>
          <w:szCs w:val="24"/>
        </w:rPr>
      </w:pPr>
      <w:r>
        <w:rPr>
          <w:rFonts w:cs="Times New Roman"/>
          <w:szCs w:val="24"/>
        </w:rPr>
        <w:t>Worldometer, 2019</w:t>
      </w:r>
      <w:r w:rsidRPr="00AE67ED">
        <w:rPr>
          <w:rFonts w:cs="Times New Roman"/>
          <w:szCs w:val="24"/>
        </w:rPr>
        <w:t xml:space="preserve">. </w:t>
      </w:r>
      <w:r w:rsidRPr="00AE67ED">
        <w:rPr>
          <w:rFonts w:cs="Times New Roman"/>
          <w:iCs/>
          <w:szCs w:val="24"/>
        </w:rPr>
        <w:t>Brazil Population (2019) - World meters</w:t>
      </w:r>
      <w:r w:rsidRPr="00AE67ED">
        <w:rPr>
          <w:rFonts w:cs="Times New Roman"/>
          <w:szCs w:val="24"/>
        </w:rPr>
        <w:t xml:space="preserve">. [online] Worldometers.info. Available at: </w:t>
      </w:r>
      <w:hyperlink r:id="rId25" w:history="1">
        <w:r w:rsidRPr="00AE67ED">
          <w:rPr>
            <w:rFonts w:cs="Times New Roman"/>
            <w:szCs w:val="24"/>
          </w:rPr>
          <w:t>https://www.worldometers.info/world-population/brazil-population/</w:t>
        </w:r>
      </w:hyperlink>
      <w:r w:rsidRPr="00AE67ED">
        <w:rPr>
          <w:rFonts w:cs="Times New Roman"/>
          <w:szCs w:val="24"/>
        </w:rPr>
        <w:t xml:space="preserve"> [Accessed 19 Aug. 2022].</w:t>
      </w:r>
    </w:p>
    <w:p w14:paraId="47674E54" w14:textId="77777777" w:rsidR="00AE67ED" w:rsidRPr="007328AC" w:rsidRDefault="00AE67ED" w:rsidP="007328AC">
      <w:pPr>
        <w:spacing w:after="0" w:line="360" w:lineRule="auto"/>
        <w:jc w:val="both"/>
      </w:pPr>
    </w:p>
    <w:sectPr w:rsidR="00AE67ED" w:rsidRPr="007328AC">
      <w:headerReference w:type="even" r:id="rId26"/>
      <w:headerReference w:type="default" r:id="rId27"/>
      <w:footerReference w:type="even" r:id="rId28"/>
      <w:footerReference w:type="default" r:id="rId29"/>
      <w:headerReference w:type="first" r:id="rId30"/>
      <w:footerReference w:type="first" r:id="rId3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2C0051" w14:textId="77777777" w:rsidR="00C41F0A" w:rsidRDefault="00C41F0A">
      <w:pPr>
        <w:spacing w:after="0" w:line="240" w:lineRule="auto"/>
      </w:pPr>
      <w:r>
        <w:separator/>
      </w:r>
    </w:p>
  </w:endnote>
  <w:endnote w:type="continuationSeparator" w:id="0">
    <w:p w14:paraId="1AA7D78D" w14:textId="77777777" w:rsidR="00C41F0A" w:rsidRDefault="00C41F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29AFF1" w14:textId="77777777" w:rsidR="00CE5883" w:rsidRDefault="00CE588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0526588"/>
      <w:docPartObj>
        <w:docPartGallery w:val="Page Numbers (Bottom of Page)"/>
        <w:docPartUnique/>
      </w:docPartObj>
    </w:sdtPr>
    <w:sdtEndPr>
      <w:rPr>
        <w:color w:val="7F7F7F" w:themeColor="background1" w:themeShade="7F"/>
        <w:spacing w:val="60"/>
      </w:rPr>
    </w:sdtEndPr>
    <w:sdtContent>
      <w:p w14:paraId="0AEA2B17" w14:textId="77777777" w:rsidR="002E3182" w:rsidRDefault="00127A15">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433C3E" w:rsidRPr="00433C3E">
          <w:rPr>
            <w:b/>
            <w:bCs/>
            <w:noProof/>
          </w:rPr>
          <w:t>14</w:t>
        </w:r>
        <w:r>
          <w:rPr>
            <w:b/>
            <w:bCs/>
            <w:noProof/>
          </w:rPr>
          <w:fldChar w:fldCharType="end"/>
        </w:r>
        <w:r>
          <w:rPr>
            <w:b/>
            <w:bCs/>
          </w:rPr>
          <w:t xml:space="preserve"> | </w:t>
        </w:r>
        <w:r>
          <w:rPr>
            <w:color w:val="7F7F7F" w:themeColor="background1" w:themeShade="7F"/>
            <w:spacing w:val="60"/>
          </w:rPr>
          <w:t>Page</w:t>
        </w:r>
      </w:p>
    </w:sdtContent>
  </w:sdt>
  <w:p w14:paraId="5483C13C" w14:textId="77777777" w:rsidR="002E3182" w:rsidRDefault="002E318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1151E1" w14:textId="77777777" w:rsidR="00CE5883" w:rsidRDefault="00CE58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895F2C" w14:textId="77777777" w:rsidR="00C41F0A" w:rsidRDefault="00C41F0A">
      <w:pPr>
        <w:spacing w:after="0" w:line="240" w:lineRule="auto"/>
      </w:pPr>
      <w:r>
        <w:separator/>
      </w:r>
    </w:p>
  </w:footnote>
  <w:footnote w:type="continuationSeparator" w:id="0">
    <w:p w14:paraId="1375E9F7" w14:textId="77777777" w:rsidR="00C41F0A" w:rsidRDefault="00C41F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472CBA" w14:textId="77777777" w:rsidR="00CE5883" w:rsidRDefault="00CE588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58E52C" w14:textId="77777777" w:rsidR="00CE5883" w:rsidRDefault="00CE588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7E5C" w14:textId="77777777" w:rsidR="00CE5883" w:rsidRDefault="00CE58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B250A"/>
    <w:multiLevelType w:val="multilevel"/>
    <w:tmpl w:val="E1DC76A0"/>
    <w:lvl w:ilvl="0">
      <w:start w:val="1"/>
      <w:numFmt w:val="decimal"/>
      <w:lvlText w:val="%1."/>
      <w:lvlJc w:val="left"/>
      <w:pPr>
        <w:ind w:left="720" w:hanging="360"/>
      </w:pPr>
    </w:lvl>
    <w:lvl w:ilvl="1">
      <w:start w:val="1"/>
      <w:numFmt w:val="decimal"/>
      <w:isLgl/>
      <w:lvlText w:val="%1.%2."/>
      <w:lvlJc w:val="left"/>
      <w:pPr>
        <w:ind w:left="570" w:hanging="5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37A858C1"/>
    <w:multiLevelType w:val="hybridMultilevel"/>
    <w:tmpl w:val="00BA518C"/>
    <w:lvl w:ilvl="0" w:tplc="061466C2">
      <w:start w:val="1"/>
      <w:numFmt w:val="decimal"/>
      <w:lvlText w:val="%1."/>
      <w:lvlJc w:val="left"/>
      <w:pPr>
        <w:ind w:left="360" w:hanging="360"/>
      </w:pPr>
      <w:rPr>
        <w:rFonts w:hint="default"/>
      </w:rPr>
    </w:lvl>
    <w:lvl w:ilvl="1" w:tplc="9CAE64D8" w:tentative="1">
      <w:start w:val="1"/>
      <w:numFmt w:val="lowerLetter"/>
      <w:lvlText w:val="%2."/>
      <w:lvlJc w:val="left"/>
      <w:pPr>
        <w:ind w:left="1080" w:hanging="360"/>
      </w:pPr>
    </w:lvl>
    <w:lvl w:ilvl="2" w:tplc="326E03BE" w:tentative="1">
      <w:start w:val="1"/>
      <w:numFmt w:val="lowerRoman"/>
      <w:lvlText w:val="%3."/>
      <w:lvlJc w:val="right"/>
      <w:pPr>
        <w:ind w:left="1800" w:hanging="180"/>
      </w:pPr>
    </w:lvl>
    <w:lvl w:ilvl="3" w:tplc="D26E792A" w:tentative="1">
      <w:start w:val="1"/>
      <w:numFmt w:val="decimal"/>
      <w:lvlText w:val="%4."/>
      <w:lvlJc w:val="left"/>
      <w:pPr>
        <w:ind w:left="2520" w:hanging="360"/>
      </w:pPr>
    </w:lvl>
    <w:lvl w:ilvl="4" w:tplc="CB34FDD4" w:tentative="1">
      <w:start w:val="1"/>
      <w:numFmt w:val="lowerLetter"/>
      <w:lvlText w:val="%5."/>
      <w:lvlJc w:val="left"/>
      <w:pPr>
        <w:ind w:left="3240" w:hanging="360"/>
      </w:pPr>
    </w:lvl>
    <w:lvl w:ilvl="5" w:tplc="33B88ECA" w:tentative="1">
      <w:start w:val="1"/>
      <w:numFmt w:val="lowerRoman"/>
      <w:lvlText w:val="%6."/>
      <w:lvlJc w:val="right"/>
      <w:pPr>
        <w:ind w:left="3960" w:hanging="180"/>
      </w:pPr>
    </w:lvl>
    <w:lvl w:ilvl="6" w:tplc="5720F42A" w:tentative="1">
      <w:start w:val="1"/>
      <w:numFmt w:val="decimal"/>
      <w:lvlText w:val="%7."/>
      <w:lvlJc w:val="left"/>
      <w:pPr>
        <w:ind w:left="4680" w:hanging="360"/>
      </w:pPr>
    </w:lvl>
    <w:lvl w:ilvl="7" w:tplc="AB80D0C0" w:tentative="1">
      <w:start w:val="1"/>
      <w:numFmt w:val="lowerLetter"/>
      <w:lvlText w:val="%8."/>
      <w:lvlJc w:val="left"/>
      <w:pPr>
        <w:ind w:left="5400" w:hanging="360"/>
      </w:pPr>
    </w:lvl>
    <w:lvl w:ilvl="8" w:tplc="D1DECE16" w:tentative="1">
      <w:start w:val="1"/>
      <w:numFmt w:val="lowerRoman"/>
      <w:lvlText w:val="%9."/>
      <w:lvlJc w:val="right"/>
      <w:pPr>
        <w:ind w:left="6120" w:hanging="180"/>
      </w:pPr>
    </w:lvl>
  </w:abstractNum>
  <w:abstractNum w:abstractNumId="2" w15:restartNumberingAfterBreak="0">
    <w:nsid w:val="3F0277BA"/>
    <w:multiLevelType w:val="hybridMultilevel"/>
    <w:tmpl w:val="FBAA3BC0"/>
    <w:lvl w:ilvl="0" w:tplc="3ABC9F3A">
      <w:start w:val="1"/>
      <w:numFmt w:val="bullet"/>
      <w:lvlText w:val=""/>
      <w:lvlJc w:val="left"/>
      <w:pPr>
        <w:ind w:left="360" w:hanging="360"/>
      </w:pPr>
      <w:rPr>
        <w:rFonts w:ascii="Wingdings" w:hAnsi="Wingdings" w:hint="default"/>
      </w:rPr>
    </w:lvl>
    <w:lvl w:ilvl="1" w:tplc="0B14831E" w:tentative="1">
      <w:start w:val="1"/>
      <w:numFmt w:val="bullet"/>
      <w:lvlText w:val="o"/>
      <w:lvlJc w:val="left"/>
      <w:pPr>
        <w:ind w:left="1440" w:hanging="360"/>
      </w:pPr>
      <w:rPr>
        <w:rFonts w:ascii="Courier New" w:hAnsi="Courier New" w:cs="Courier New" w:hint="default"/>
      </w:rPr>
    </w:lvl>
    <w:lvl w:ilvl="2" w:tplc="83442AD2" w:tentative="1">
      <w:start w:val="1"/>
      <w:numFmt w:val="bullet"/>
      <w:lvlText w:val=""/>
      <w:lvlJc w:val="left"/>
      <w:pPr>
        <w:ind w:left="2160" w:hanging="360"/>
      </w:pPr>
      <w:rPr>
        <w:rFonts w:ascii="Wingdings" w:hAnsi="Wingdings" w:hint="default"/>
      </w:rPr>
    </w:lvl>
    <w:lvl w:ilvl="3" w:tplc="2C8ECC1A" w:tentative="1">
      <w:start w:val="1"/>
      <w:numFmt w:val="bullet"/>
      <w:lvlText w:val=""/>
      <w:lvlJc w:val="left"/>
      <w:pPr>
        <w:ind w:left="2880" w:hanging="360"/>
      </w:pPr>
      <w:rPr>
        <w:rFonts w:ascii="Symbol" w:hAnsi="Symbol" w:hint="default"/>
      </w:rPr>
    </w:lvl>
    <w:lvl w:ilvl="4" w:tplc="AA260A96" w:tentative="1">
      <w:start w:val="1"/>
      <w:numFmt w:val="bullet"/>
      <w:lvlText w:val="o"/>
      <w:lvlJc w:val="left"/>
      <w:pPr>
        <w:ind w:left="3600" w:hanging="360"/>
      </w:pPr>
      <w:rPr>
        <w:rFonts w:ascii="Courier New" w:hAnsi="Courier New" w:cs="Courier New" w:hint="default"/>
      </w:rPr>
    </w:lvl>
    <w:lvl w:ilvl="5" w:tplc="60FE542A" w:tentative="1">
      <w:start w:val="1"/>
      <w:numFmt w:val="bullet"/>
      <w:lvlText w:val=""/>
      <w:lvlJc w:val="left"/>
      <w:pPr>
        <w:ind w:left="4320" w:hanging="360"/>
      </w:pPr>
      <w:rPr>
        <w:rFonts w:ascii="Wingdings" w:hAnsi="Wingdings" w:hint="default"/>
      </w:rPr>
    </w:lvl>
    <w:lvl w:ilvl="6" w:tplc="3AF06D3E" w:tentative="1">
      <w:start w:val="1"/>
      <w:numFmt w:val="bullet"/>
      <w:lvlText w:val=""/>
      <w:lvlJc w:val="left"/>
      <w:pPr>
        <w:ind w:left="5040" w:hanging="360"/>
      </w:pPr>
      <w:rPr>
        <w:rFonts w:ascii="Symbol" w:hAnsi="Symbol" w:hint="default"/>
      </w:rPr>
    </w:lvl>
    <w:lvl w:ilvl="7" w:tplc="45FC2278" w:tentative="1">
      <w:start w:val="1"/>
      <w:numFmt w:val="bullet"/>
      <w:lvlText w:val="o"/>
      <w:lvlJc w:val="left"/>
      <w:pPr>
        <w:ind w:left="5760" w:hanging="360"/>
      </w:pPr>
      <w:rPr>
        <w:rFonts w:ascii="Courier New" w:hAnsi="Courier New" w:cs="Courier New" w:hint="default"/>
      </w:rPr>
    </w:lvl>
    <w:lvl w:ilvl="8" w:tplc="B218C0E0" w:tentative="1">
      <w:start w:val="1"/>
      <w:numFmt w:val="bullet"/>
      <w:lvlText w:val=""/>
      <w:lvlJc w:val="left"/>
      <w:pPr>
        <w:ind w:left="6480" w:hanging="360"/>
      </w:pPr>
      <w:rPr>
        <w:rFonts w:ascii="Wingdings" w:hAnsi="Wingdings" w:hint="default"/>
      </w:rPr>
    </w:lvl>
  </w:abstractNum>
  <w:abstractNum w:abstractNumId="3" w15:restartNumberingAfterBreak="0">
    <w:nsid w:val="44900C78"/>
    <w:multiLevelType w:val="hybridMultilevel"/>
    <w:tmpl w:val="2C3A38F6"/>
    <w:lvl w:ilvl="0" w:tplc="D048E0E8">
      <w:start w:val="1"/>
      <w:numFmt w:val="bullet"/>
      <w:lvlText w:val=""/>
      <w:lvlJc w:val="left"/>
      <w:pPr>
        <w:ind w:left="360" w:hanging="360"/>
      </w:pPr>
      <w:rPr>
        <w:rFonts w:ascii="Wingdings" w:hAnsi="Wingdings" w:hint="default"/>
      </w:rPr>
    </w:lvl>
    <w:lvl w:ilvl="1" w:tplc="C9D0B5CA" w:tentative="1">
      <w:start w:val="1"/>
      <w:numFmt w:val="bullet"/>
      <w:lvlText w:val="o"/>
      <w:lvlJc w:val="left"/>
      <w:pPr>
        <w:ind w:left="1440" w:hanging="360"/>
      </w:pPr>
      <w:rPr>
        <w:rFonts w:ascii="Courier New" w:hAnsi="Courier New" w:cs="Courier New" w:hint="default"/>
      </w:rPr>
    </w:lvl>
    <w:lvl w:ilvl="2" w:tplc="ACA255BC" w:tentative="1">
      <w:start w:val="1"/>
      <w:numFmt w:val="bullet"/>
      <w:lvlText w:val=""/>
      <w:lvlJc w:val="left"/>
      <w:pPr>
        <w:ind w:left="2160" w:hanging="360"/>
      </w:pPr>
      <w:rPr>
        <w:rFonts w:ascii="Wingdings" w:hAnsi="Wingdings" w:hint="default"/>
      </w:rPr>
    </w:lvl>
    <w:lvl w:ilvl="3" w:tplc="68D4F12C" w:tentative="1">
      <w:start w:val="1"/>
      <w:numFmt w:val="bullet"/>
      <w:lvlText w:val=""/>
      <w:lvlJc w:val="left"/>
      <w:pPr>
        <w:ind w:left="2880" w:hanging="360"/>
      </w:pPr>
      <w:rPr>
        <w:rFonts w:ascii="Symbol" w:hAnsi="Symbol" w:hint="default"/>
      </w:rPr>
    </w:lvl>
    <w:lvl w:ilvl="4" w:tplc="DE2014DE" w:tentative="1">
      <w:start w:val="1"/>
      <w:numFmt w:val="bullet"/>
      <w:lvlText w:val="o"/>
      <w:lvlJc w:val="left"/>
      <w:pPr>
        <w:ind w:left="3600" w:hanging="360"/>
      </w:pPr>
      <w:rPr>
        <w:rFonts w:ascii="Courier New" w:hAnsi="Courier New" w:cs="Courier New" w:hint="default"/>
      </w:rPr>
    </w:lvl>
    <w:lvl w:ilvl="5" w:tplc="CB504C60" w:tentative="1">
      <w:start w:val="1"/>
      <w:numFmt w:val="bullet"/>
      <w:lvlText w:val=""/>
      <w:lvlJc w:val="left"/>
      <w:pPr>
        <w:ind w:left="4320" w:hanging="360"/>
      </w:pPr>
      <w:rPr>
        <w:rFonts w:ascii="Wingdings" w:hAnsi="Wingdings" w:hint="default"/>
      </w:rPr>
    </w:lvl>
    <w:lvl w:ilvl="6" w:tplc="6960E3A6" w:tentative="1">
      <w:start w:val="1"/>
      <w:numFmt w:val="bullet"/>
      <w:lvlText w:val=""/>
      <w:lvlJc w:val="left"/>
      <w:pPr>
        <w:ind w:left="5040" w:hanging="360"/>
      </w:pPr>
      <w:rPr>
        <w:rFonts w:ascii="Symbol" w:hAnsi="Symbol" w:hint="default"/>
      </w:rPr>
    </w:lvl>
    <w:lvl w:ilvl="7" w:tplc="14CAF4A2" w:tentative="1">
      <w:start w:val="1"/>
      <w:numFmt w:val="bullet"/>
      <w:lvlText w:val="o"/>
      <w:lvlJc w:val="left"/>
      <w:pPr>
        <w:ind w:left="5760" w:hanging="360"/>
      </w:pPr>
      <w:rPr>
        <w:rFonts w:ascii="Courier New" w:hAnsi="Courier New" w:cs="Courier New" w:hint="default"/>
      </w:rPr>
    </w:lvl>
    <w:lvl w:ilvl="8" w:tplc="9F1EDDEA" w:tentative="1">
      <w:start w:val="1"/>
      <w:numFmt w:val="bullet"/>
      <w:lvlText w:val=""/>
      <w:lvlJc w:val="left"/>
      <w:pPr>
        <w:ind w:left="6480" w:hanging="360"/>
      </w:pPr>
      <w:rPr>
        <w:rFonts w:ascii="Wingdings" w:hAnsi="Wingdings" w:hint="default"/>
      </w:rPr>
    </w:lvl>
  </w:abstractNum>
  <w:abstractNum w:abstractNumId="4" w15:restartNumberingAfterBreak="0">
    <w:nsid w:val="57C31D4E"/>
    <w:multiLevelType w:val="hybridMultilevel"/>
    <w:tmpl w:val="CCC4399C"/>
    <w:lvl w:ilvl="0" w:tplc="8B526924">
      <w:start w:val="1"/>
      <w:numFmt w:val="bullet"/>
      <w:lvlText w:val=""/>
      <w:lvlJc w:val="left"/>
      <w:pPr>
        <w:ind w:left="360" w:hanging="360"/>
      </w:pPr>
      <w:rPr>
        <w:rFonts w:ascii="Wingdings" w:hAnsi="Wingdings" w:hint="default"/>
      </w:rPr>
    </w:lvl>
    <w:lvl w:ilvl="1" w:tplc="0EC622E0" w:tentative="1">
      <w:start w:val="1"/>
      <w:numFmt w:val="bullet"/>
      <w:lvlText w:val="o"/>
      <w:lvlJc w:val="left"/>
      <w:pPr>
        <w:ind w:left="1440" w:hanging="360"/>
      </w:pPr>
      <w:rPr>
        <w:rFonts w:ascii="Courier New" w:hAnsi="Courier New" w:cs="Courier New" w:hint="default"/>
      </w:rPr>
    </w:lvl>
    <w:lvl w:ilvl="2" w:tplc="6F0C7C8C" w:tentative="1">
      <w:start w:val="1"/>
      <w:numFmt w:val="bullet"/>
      <w:lvlText w:val=""/>
      <w:lvlJc w:val="left"/>
      <w:pPr>
        <w:ind w:left="2160" w:hanging="360"/>
      </w:pPr>
      <w:rPr>
        <w:rFonts w:ascii="Wingdings" w:hAnsi="Wingdings" w:hint="default"/>
      </w:rPr>
    </w:lvl>
    <w:lvl w:ilvl="3" w:tplc="85EC1054" w:tentative="1">
      <w:start w:val="1"/>
      <w:numFmt w:val="bullet"/>
      <w:lvlText w:val=""/>
      <w:lvlJc w:val="left"/>
      <w:pPr>
        <w:ind w:left="2880" w:hanging="360"/>
      </w:pPr>
      <w:rPr>
        <w:rFonts w:ascii="Symbol" w:hAnsi="Symbol" w:hint="default"/>
      </w:rPr>
    </w:lvl>
    <w:lvl w:ilvl="4" w:tplc="E4A8C712" w:tentative="1">
      <w:start w:val="1"/>
      <w:numFmt w:val="bullet"/>
      <w:lvlText w:val="o"/>
      <w:lvlJc w:val="left"/>
      <w:pPr>
        <w:ind w:left="3600" w:hanging="360"/>
      </w:pPr>
      <w:rPr>
        <w:rFonts w:ascii="Courier New" w:hAnsi="Courier New" w:cs="Courier New" w:hint="default"/>
      </w:rPr>
    </w:lvl>
    <w:lvl w:ilvl="5" w:tplc="87CC31BE" w:tentative="1">
      <w:start w:val="1"/>
      <w:numFmt w:val="bullet"/>
      <w:lvlText w:val=""/>
      <w:lvlJc w:val="left"/>
      <w:pPr>
        <w:ind w:left="4320" w:hanging="360"/>
      </w:pPr>
      <w:rPr>
        <w:rFonts w:ascii="Wingdings" w:hAnsi="Wingdings" w:hint="default"/>
      </w:rPr>
    </w:lvl>
    <w:lvl w:ilvl="6" w:tplc="BAA011E6" w:tentative="1">
      <w:start w:val="1"/>
      <w:numFmt w:val="bullet"/>
      <w:lvlText w:val=""/>
      <w:lvlJc w:val="left"/>
      <w:pPr>
        <w:ind w:left="5040" w:hanging="360"/>
      </w:pPr>
      <w:rPr>
        <w:rFonts w:ascii="Symbol" w:hAnsi="Symbol" w:hint="default"/>
      </w:rPr>
    </w:lvl>
    <w:lvl w:ilvl="7" w:tplc="F61E7FEC" w:tentative="1">
      <w:start w:val="1"/>
      <w:numFmt w:val="bullet"/>
      <w:lvlText w:val="o"/>
      <w:lvlJc w:val="left"/>
      <w:pPr>
        <w:ind w:left="5760" w:hanging="360"/>
      </w:pPr>
      <w:rPr>
        <w:rFonts w:ascii="Courier New" w:hAnsi="Courier New" w:cs="Courier New" w:hint="default"/>
      </w:rPr>
    </w:lvl>
    <w:lvl w:ilvl="8" w:tplc="E02EFF9A" w:tentative="1">
      <w:start w:val="1"/>
      <w:numFmt w:val="bullet"/>
      <w:lvlText w:val=""/>
      <w:lvlJc w:val="left"/>
      <w:pPr>
        <w:ind w:left="6480" w:hanging="360"/>
      </w:pPr>
      <w:rPr>
        <w:rFonts w:ascii="Wingdings" w:hAnsi="Wingdings" w:hint="default"/>
      </w:rPr>
    </w:lvl>
  </w:abstractNum>
  <w:abstractNum w:abstractNumId="5" w15:restartNumberingAfterBreak="0">
    <w:nsid w:val="625C3E66"/>
    <w:multiLevelType w:val="hybridMultilevel"/>
    <w:tmpl w:val="6B52BB46"/>
    <w:lvl w:ilvl="0" w:tplc="8034BD72">
      <w:start w:val="1"/>
      <w:numFmt w:val="decimal"/>
      <w:lvlText w:val="%1."/>
      <w:lvlJc w:val="left"/>
      <w:pPr>
        <w:ind w:left="360" w:hanging="360"/>
      </w:pPr>
      <w:rPr>
        <w:rFonts w:hint="default"/>
      </w:rPr>
    </w:lvl>
    <w:lvl w:ilvl="1" w:tplc="3C0ABB6E" w:tentative="1">
      <w:start w:val="1"/>
      <w:numFmt w:val="lowerLetter"/>
      <w:lvlText w:val="%2."/>
      <w:lvlJc w:val="left"/>
      <w:pPr>
        <w:ind w:left="1080" w:hanging="360"/>
      </w:pPr>
    </w:lvl>
    <w:lvl w:ilvl="2" w:tplc="EA266FA4" w:tentative="1">
      <w:start w:val="1"/>
      <w:numFmt w:val="lowerRoman"/>
      <w:lvlText w:val="%3."/>
      <w:lvlJc w:val="right"/>
      <w:pPr>
        <w:ind w:left="1800" w:hanging="180"/>
      </w:pPr>
    </w:lvl>
    <w:lvl w:ilvl="3" w:tplc="59881EDE" w:tentative="1">
      <w:start w:val="1"/>
      <w:numFmt w:val="decimal"/>
      <w:lvlText w:val="%4."/>
      <w:lvlJc w:val="left"/>
      <w:pPr>
        <w:ind w:left="2520" w:hanging="360"/>
      </w:pPr>
    </w:lvl>
    <w:lvl w:ilvl="4" w:tplc="7048E004" w:tentative="1">
      <w:start w:val="1"/>
      <w:numFmt w:val="lowerLetter"/>
      <w:lvlText w:val="%5."/>
      <w:lvlJc w:val="left"/>
      <w:pPr>
        <w:ind w:left="3240" w:hanging="360"/>
      </w:pPr>
    </w:lvl>
    <w:lvl w:ilvl="5" w:tplc="A36012F4" w:tentative="1">
      <w:start w:val="1"/>
      <w:numFmt w:val="lowerRoman"/>
      <w:lvlText w:val="%6."/>
      <w:lvlJc w:val="right"/>
      <w:pPr>
        <w:ind w:left="3960" w:hanging="180"/>
      </w:pPr>
    </w:lvl>
    <w:lvl w:ilvl="6" w:tplc="6212BD56" w:tentative="1">
      <w:start w:val="1"/>
      <w:numFmt w:val="decimal"/>
      <w:lvlText w:val="%7."/>
      <w:lvlJc w:val="left"/>
      <w:pPr>
        <w:ind w:left="4680" w:hanging="360"/>
      </w:pPr>
    </w:lvl>
    <w:lvl w:ilvl="7" w:tplc="1B52720E" w:tentative="1">
      <w:start w:val="1"/>
      <w:numFmt w:val="lowerLetter"/>
      <w:lvlText w:val="%8."/>
      <w:lvlJc w:val="left"/>
      <w:pPr>
        <w:ind w:left="5400" w:hanging="360"/>
      </w:pPr>
    </w:lvl>
    <w:lvl w:ilvl="8" w:tplc="1FB0073C" w:tentative="1">
      <w:start w:val="1"/>
      <w:numFmt w:val="lowerRoman"/>
      <w:lvlText w:val="%9."/>
      <w:lvlJc w:val="right"/>
      <w:pPr>
        <w:ind w:left="6120" w:hanging="180"/>
      </w:pPr>
    </w:lvl>
  </w:abstractNum>
  <w:abstractNum w:abstractNumId="6" w15:restartNumberingAfterBreak="0">
    <w:nsid w:val="7B262D3A"/>
    <w:multiLevelType w:val="multilevel"/>
    <w:tmpl w:val="EF424F16"/>
    <w:lvl w:ilvl="0">
      <w:start w:val="1"/>
      <w:numFmt w:val="decimal"/>
      <w:lvlText w:val="%1."/>
      <w:lvlJc w:val="left"/>
      <w:pPr>
        <w:ind w:left="786" w:hanging="360"/>
      </w:pPr>
      <w:rPr>
        <w:rFonts w:hint="default"/>
      </w:rPr>
    </w:lvl>
    <w:lvl w:ilvl="1">
      <w:start w:val="2"/>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7D1F5513"/>
    <w:multiLevelType w:val="hybridMultilevel"/>
    <w:tmpl w:val="87E4BB2A"/>
    <w:lvl w:ilvl="0" w:tplc="3AB6C92A">
      <w:start w:val="1"/>
      <w:numFmt w:val="upperLetter"/>
      <w:lvlText w:val="%1."/>
      <w:lvlJc w:val="left"/>
      <w:pPr>
        <w:ind w:left="360" w:hanging="360"/>
      </w:pPr>
      <w:rPr>
        <w:rFonts w:hint="default"/>
      </w:rPr>
    </w:lvl>
    <w:lvl w:ilvl="1" w:tplc="CD6E6E86" w:tentative="1">
      <w:start w:val="1"/>
      <w:numFmt w:val="lowerLetter"/>
      <w:lvlText w:val="%2."/>
      <w:lvlJc w:val="left"/>
      <w:pPr>
        <w:ind w:left="1080" w:hanging="360"/>
      </w:pPr>
    </w:lvl>
    <w:lvl w:ilvl="2" w:tplc="81484BE6" w:tentative="1">
      <w:start w:val="1"/>
      <w:numFmt w:val="lowerRoman"/>
      <w:lvlText w:val="%3."/>
      <w:lvlJc w:val="right"/>
      <w:pPr>
        <w:ind w:left="1800" w:hanging="180"/>
      </w:pPr>
    </w:lvl>
    <w:lvl w:ilvl="3" w:tplc="474CB394" w:tentative="1">
      <w:start w:val="1"/>
      <w:numFmt w:val="decimal"/>
      <w:lvlText w:val="%4."/>
      <w:lvlJc w:val="left"/>
      <w:pPr>
        <w:ind w:left="2520" w:hanging="360"/>
      </w:pPr>
    </w:lvl>
    <w:lvl w:ilvl="4" w:tplc="DB54A172" w:tentative="1">
      <w:start w:val="1"/>
      <w:numFmt w:val="lowerLetter"/>
      <w:lvlText w:val="%5."/>
      <w:lvlJc w:val="left"/>
      <w:pPr>
        <w:ind w:left="3240" w:hanging="360"/>
      </w:pPr>
    </w:lvl>
    <w:lvl w:ilvl="5" w:tplc="FF506A8C" w:tentative="1">
      <w:start w:val="1"/>
      <w:numFmt w:val="lowerRoman"/>
      <w:lvlText w:val="%6."/>
      <w:lvlJc w:val="right"/>
      <w:pPr>
        <w:ind w:left="3960" w:hanging="180"/>
      </w:pPr>
    </w:lvl>
    <w:lvl w:ilvl="6" w:tplc="0AB4F2E6" w:tentative="1">
      <w:start w:val="1"/>
      <w:numFmt w:val="decimal"/>
      <w:lvlText w:val="%7."/>
      <w:lvlJc w:val="left"/>
      <w:pPr>
        <w:ind w:left="4680" w:hanging="360"/>
      </w:pPr>
    </w:lvl>
    <w:lvl w:ilvl="7" w:tplc="1AAEDCA2" w:tentative="1">
      <w:start w:val="1"/>
      <w:numFmt w:val="lowerLetter"/>
      <w:lvlText w:val="%8."/>
      <w:lvlJc w:val="left"/>
      <w:pPr>
        <w:ind w:left="5400" w:hanging="360"/>
      </w:pPr>
    </w:lvl>
    <w:lvl w:ilvl="8" w:tplc="D7E2A212" w:tentative="1">
      <w:start w:val="1"/>
      <w:numFmt w:val="lowerRoman"/>
      <w:lvlText w:val="%9."/>
      <w:lvlJc w:val="right"/>
      <w:pPr>
        <w:ind w:left="6120" w:hanging="180"/>
      </w:pPr>
    </w:lvl>
  </w:abstractNum>
  <w:abstractNum w:abstractNumId="8" w15:restartNumberingAfterBreak="0">
    <w:nsid w:val="7DF211A3"/>
    <w:multiLevelType w:val="multilevel"/>
    <w:tmpl w:val="BC4A029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663170877">
    <w:abstractNumId w:val="6"/>
  </w:num>
  <w:num w:numId="2" w16cid:durableId="1226725719">
    <w:abstractNumId w:val="8"/>
  </w:num>
  <w:num w:numId="3" w16cid:durableId="1863737629">
    <w:abstractNumId w:val="7"/>
  </w:num>
  <w:num w:numId="4" w16cid:durableId="1958368765">
    <w:abstractNumId w:val="1"/>
  </w:num>
  <w:num w:numId="5" w16cid:durableId="1876887041">
    <w:abstractNumId w:val="5"/>
  </w:num>
  <w:num w:numId="6" w16cid:durableId="1179464440">
    <w:abstractNumId w:val="0"/>
  </w:num>
  <w:num w:numId="7" w16cid:durableId="1447314160">
    <w:abstractNumId w:val="2"/>
  </w:num>
  <w:num w:numId="8" w16cid:durableId="1410153651">
    <w:abstractNumId w:val="4"/>
  </w:num>
  <w:num w:numId="9" w16cid:durableId="141933019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4"/>
  <w:removePersonalInformation/>
  <w:removeDateAndTime/>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42CB"/>
    <w:rsid w:val="000206DB"/>
    <w:rsid w:val="00024BBC"/>
    <w:rsid w:val="00040BD7"/>
    <w:rsid w:val="00045D6C"/>
    <w:rsid w:val="00063AD4"/>
    <w:rsid w:val="0006716B"/>
    <w:rsid w:val="000729F4"/>
    <w:rsid w:val="0008161D"/>
    <w:rsid w:val="0008302B"/>
    <w:rsid w:val="000857A1"/>
    <w:rsid w:val="000B6B2F"/>
    <w:rsid w:val="000D168A"/>
    <w:rsid w:val="000D5543"/>
    <w:rsid w:val="000D7BC2"/>
    <w:rsid w:val="00125CFE"/>
    <w:rsid w:val="00127A15"/>
    <w:rsid w:val="00130CA3"/>
    <w:rsid w:val="0013240C"/>
    <w:rsid w:val="0013546C"/>
    <w:rsid w:val="00135807"/>
    <w:rsid w:val="00136A43"/>
    <w:rsid w:val="00141843"/>
    <w:rsid w:val="00154A6F"/>
    <w:rsid w:val="00171F43"/>
    <w:rsid w:val="00181159"/>
    <w:rsid w:val="001817C4"/>
    <w:rsid w:val="00184616"/>
    <w:rsid w:val="001C66A0"/>
    <w:rsid w:val="001D4E23"/>
    <w:rsid w:val="001E5A19"/>
    <w:rsid w:val="001F2FBE"/>
    <w:rsid w:val="001F3F11"/>
    <w:rsid w:val="00200D33"/>
    <w:rsid w:val="00203E58"/>
    <w:rsid w:val="0020596E"/>
    <w:rsid w:val="0021016D"/>
    <w:rsid w:val="00211BFF"/>
    <w:rsid w:val="00222F5D"/>
    <w:rsid w:val="00223D7F"/>
    <w:rsid w:val="00226AEE"/>
    <w:rsid w:val="00251582"/>
    <w:rsid w:val="0026018E"/>
    <w:rsid w:val="00271BFC"/>
    <w:rsid w:val="00286753"/>
    <w:rsid w:val="002B3E0F"/>
    <w:rsid w:val="002D15D5"/>
    <w:rsid w:val="002E3182"/>
    <w:rsid w:val="002E5811"/>
    <w:rsid w:val="002F6211"/>
    <w:rsid w:val="00304A77"/>
    <w:rsid w:val="003071C7"/>
    <w:rsid w:val="00327317"/>
    <w:rsid w:val="00375C42"/>
    <w:rsid w:val="00390A1D"/>
    <w:rsid w:val="003B5448"/>
    <w:rsid w:val="003B7D39"/>
    <w:rsid w:val="003C08CF"/>
    <w:rsid w:val="003C1804"/>
    <w:rsid w:val="003C7DA3"/>
    <w:rsid w:val="003D048D"/>
    <w:rsid w:val="003E0852"/>
    <w:rsid w:val="00403037"/>
    <w:rsid w:val="0041123C"/>
    <w:rsid w:val="00417671"/>
    <w:rsid w:val="004207C7"/>
    <w:rsid w:val="0042300F"/>
    <w:rsid w:val="00433C3E"/>
    <w:rsid w:val="00434FBB"/>
    <w:rsid w:val="00453794"/>
    <w:rsid w:val="0047603B"/>
    <w:rsid w:val="00497AEE"/>
    <w:rsid w:val="004C0CFC"/>
    <w:rsid w:val="004D580D"/>
    <w:rsid w:val="004D66A2"/>
    <w:rsid w:val="004E5F87"/>
    <w:rsid w:val="005242CB"/>
    <w:rsid w:val="00534C17"/>
    <w:rsid w:val="00563A38"/>
    <w:rsid w:val="0056595B"/>
    <w:rsid w:val="00565F9B"/>
    <w:rsid w:val="005678EA"/>
    <w:rsid w:val="00577F01"/>
    <w:rsid w:val="005B5233"/>
    <w:rsid w:val="005B6A98"/>
    <w:rsid w:val="005C3411"/>
    <w:rsid w:val="005C5345"/>
    <w:rsid w:val="005D5B41"/>
    <w:rsid w:val="005F6798"/>
    <w:rsid w:val="006005C3"/>
    <w:rsid w:val="00603CE7"/>
    <w:rsid w:val="00614925"/>
    <w:rsid w:val="006161C4"/>
    <w:rsid w:val="00630353"/>
    <w:rsid w:val="006455EE"/>
    <w:rsid w:val="00652C42"/>
    <w:rsid w:val="00662283"/>
    <w:rsid w:val="00670A79"/>
    <w:rsid w:val="00685ECD"/>
    <w:rsid w:val="00686867"/>
    <w:rsid w:val="006B3722"/>
    <w:rsid w:val="006B5B78"/>
    <w:rsid w:val="006C790F"/>
    <w:rsid w:val="00702AAE"/>
    <w:rsid w:val="00704D8F"/>
    <w:rsid w:val="00712D27"/>
    <w:rsid w:val="007303C8"/>
    <w:rsid w:val="007328AC"/>
    <w:rsid w:val="00736072"/>
    <w:rsid w:val="007372BC"/>
    <w:rsid w:val="00747620"/>
    <w:rsid w:val="00755AD7"/>
    <w:rsid w:val="00755C6C"/>
    <w:rsid w:val="007864CE"/>
    <w:rsid w:val="007966C4"/>
    <w:rsid w:val="007E29DA"/>
    <w:rsid w:val="00805A01"/>
    <w:rsid w:val="008077D8"/>
    <w:rsid w:val="008465E9"/>
    <w:rsid w:val="00854E1F"/>
    <w:rsid w:val="0086283E"/>
    <w:rsid w:val="00892D6B"/>
    <w:rsid w:val="008A2E38"/>
    <w:rsid w:val="008C37AF"/>
    <w:rsid w:val="008C3C69"/>
    <w:rsid w:val="008E4322"/>
    <w:rsid w:val="00912A0C"/>
    <w:rsid w:val="00913CDD"/>
    <w:rsid w:val="0093128C"/>
    <w:rsid w:val="009478CA"/>
    <w:rsid w:val="00954B95"/>
    <w:rsid w:val="009A24B9"/>
    <w:rsid w:val="009A4103"/>
    <w:rsid w:val="009B2CCA"/>
    <w:rsid w:val="009E6C59"/>
    <w:rsid w:val="009F1B73"/>
    <w:rsid w:val="00A13D58"/>
    <w:rsid w:val="00A1625D"/>
    <w:rsid w:val="00A57456"/>
    <w:rsid w:val="00A6434D"/>
    <w:rsid w:val="00A650ED"/>
    <w:rsid w:val="00A651D2"/>
    <w:rsid w:val="00A71E02"/>
    <w:rsid w:val="00A827A3"/>
    <w:rsid w:val="00A842F5"/>
    <w:rsid w:val="00AB07E5"/>
    <w:rsid w:val="00AD25D6"/>
    <w:rsid w:val="00AE67ED"/>
    <w:rsid w:val="00B30DB8"/>
    <w:rsid w:val="00B42F81"/>
    <w:rsid w:val="00B579A7"/>
    <w:rsid w:val="00BA2D65"/>
    <w:rsid w:val="00BA30AE"/>
    <w:rsid w:val="00BA5BB5"/>
    <w:rsid w:val="00BC6C06"/>
    <w:rsid w:val="00BD7F52"/>
    <w:rsid w:val="00C116BC"/>
    <w:rsid w:val="00C3763E"/>
    <w:rsid w:val="00C41F0A"/>
    <w:rsid w:val="00C44B7E"/>
    <w:rsid w:val="00C52A09"/>
    <w:rsid w:val="00C7494E"/>
    <w:rsid w:val="00C8764F"/>
    <w:rsid w:val="00CA052C"/>
    <w:rsid w:val="00CA0C02"/>
    <w:rsid w:val="00CB5762"/>
    <w:rsid w:val="00CC3A23"/>
    <w:rsid w:val="00CC4437"/>
    <w:rsid w:val="00CC7615"/>
    <w:rsid w:val="00CD17AD"/>
    <w:rsid w:val="00CD693D"/>
    <w:rsid w:val="00CE041E"/>
    <w:rsid w:val="00CE5883"/>
    <w:rsid w:val="00CF4418"/>
    <w:rsid w:val="00CF639C"/>
    <w:rsid w:val="00D22795"/>
    <w:rsid w:val="00D328FB"/>
    <w:rsid w:val="00D45730"/>
    <w:rsid w:val="00D469B5"/>
    <w:rsid w:val="00D46C05"/>
    <w:rsid w:val="00D5138D"/>
    <w:rsid w:val="00D61C77"/>
    <w:rsid w:val="00D9231E"/>
    <w:rsid w:val="00DA362F"/>
    <w:rsid w:val="00DB6179"/>
    <w:rsid w:val="00DB7008"/>
    <w:rsid w:val="00DB7F3C"/>
    <w:rsid w:val="00DD67C4"/>
    <w:rsid w:val="00DD71A1"/>
    <w:rsid w:val="00DE35FE"/>
    <w:rsid w:val="00E043D7"/>
    <w:rsid w:val="00E06E24"/>
    <w:rsid w:val="00E2293A"/>
    <w:rsid w:val="00E35FFA"/>
    <w:rsid w:val="00E40563"/>
    <w:rsid w:val="00E41C05"/>
    <w:rsid w:val="00E6552E"/>
    <w:rsid w:val="00E84593"/>
    <w:rsid w:val="00E91DBC"/>
    <w:rsid w:val="00E945F3"/>
    <w:rsid w:val="00EC535B"/>
    <w:rsid w:val="00F21190"/>
    <w:rsid w:val="00F441B4"/>
    <w:rsid w:val="00F55F23"/>
    <w:rsid w:val="00F67784"/>
    <w:rsid w:val="00F8087E"/>
    <w:rsid w:val="00F870A2"/>
    <w:rsid w:val="00F9426D"/>
    <w:rsid w:val="00F9715C"/>
    <w:rsid w:val="00FB79AD"/>
    <w:rsid w:val="00FC0C80"/>
    <w:rsid w:val="00FC275D"/>
    <w:rsid w:val="00FD4F71"/>
    <w:rsid w:val="00FE2F51"/>
    <w:rsid w:val="00FF3073"/>
    <w:rsid w:val="00FF6B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6385F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9231E"/>
    <w:rPr>
      <w:rFonts w:ascii="Times New Roman" w:eastAsiaTheme="minorEastAsia" w:hAnsi="Times New Roman"/>
      <w:sz w:val="24"/>
      <w:lang w:val="en-US"/>
    </w:rPr>
  </w:style>
  <w:style w:type="paragraph" w:styleId="Heading1">
    <w:name w:val="heading 1"/>
    <w:basedOn w:val="Normal"/>
    <w:next w:val="Normal"/>
    <w:link w:val="Heading1Char"/>
    <w:autoRedefine/>
    <w:uiPriority w:val="9"/>
    <w:qFormat/>
    <w:rsid w:val="001F2FBE"/>
    <w:pPr>
      <w:keepNext/>
      <w:keepLines/>
      <w:spacing w:after="40" w:line="360" w:lineRule="auto"/>
      <w:jc w:val="both"/>
      <w:outlineLvl w:val="0"/>
    </w:pPr>
    <w:rPr>
      <w:rFonts w:eastAsiaTheme="majorEastAsia" w:cstheme="majorBidi"/>
      <w:b/>
      <w:sz w:val="28"/>
      <w:szCs w:val="36"/>
      <w:lang w:val="en-GB"/>
    </w:rPr>
  </w:style>
  <w:style w:type="paragraph" w:styleId="Heading2">
    <w:name w:val="heading 2"/>
    <w:basedOn w:val="Normal"/>
    <w:next w:val="Normal"/>
    <w:link w:val="Heading2Char"/>
    <w:autoRedefine/>
    <w:uiPriority w:val="9"/>
    <w:unhideWhenUsed/>
    <w:qFormat/>
    <w:rsid w:val="001F2FBE"/>
    <w:pPr>
      <w:keepNext/>
      <w:keepLines/>
      <w:spacing w:before="120" w:after="0" w:line="360" w:lineRule="auto"/>
      <w:jc w:val="both"/>
      <w:outlineLvl w:val="1"/>
    </w:pPr>
    <w:rPr>
      <w:rFonts w:eastAsiaTheme="majorEastAsia" w:cstheme="majorBidi"/>
      <w:b/>
      <w:sz w:val="26"/>
      <w:szCs w:val="28"/>
      <w:lang w:val="en-GB"/>
    </w:rPr>
  </w:style>
  <w:style w:type="paragraph" w:styleId="Heading3">
    <w:name w:val="heading 3"/>
    <w:basedOn w:val="Normal"/>
    <w:next w:val="Normal"/>
    <w:link w:val="Heading3Char"/>
    <w:autoRedefine/>
    <w:uiPriority w:val="9"/>
    <w:unhideWhenUsed/>
    <w:qFormat/>
    <w:rsid w:val="001F2FBE"/>
    <w:pPr>
      <w:keepNext/>
      <w:keepLines/>
      <w:spacing w:after="0" w:line="360" w:lineRule="auto"/>
      <w:jc w:val="both"/>
      <w:outlineLvl w:val="2"/>
    </w:pPr>
    <w:rPr>
      <w:rFonts w:eastAsiaTheme="majorEastAsia" w:cstheme="majorBidi"/>
      <w:b/>
      <w:szCs w:val="28"/>
      <w:lang w:val="en-GB"/>
    </w:rPr>
  </w:style>
  <w:style w:type="paragraph" w:styleId="Heading4">
    <w:name w:val="heading 4"/>
    <w:basedOn w:val="Normal"/>
    <w:next w:val="Normal"/>
    <w:link w:val="Heading4Char"/>
    <w:autoRedefine/>
    <w:uiPriority w:val="9"/>
    <w:unhideWhenUsed/>
    <w:qFormat/>
    <w:rsid w:val="00854E1F"/>
    <w:pPr>
      <w:keepNext/>
      <w:keepLines/>
      <w:spacing w:after="120"/>
      <w:outlineLvl w:val="3"/>
    </w:pPr>
    <w:rPr>
      <w:rFonts w:eastAsiaTheme="majorEastAsia" w:cstheme="majorBidi"/>
      <w:caps/>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2FBE"/>
    <w:rPr>
      <w:rFonts w:ascii="Times New Roman" w:eastAsiaTheme="majorEastAsia" w:hAnsi="Times New Roman" w:cstheme="majorBidi"/>
      <w:b/>
      <w:sz w:val="28"/>
      <w:szCs w:val="36"/>
    </w:rPr>
  </w:style>
  <w:style w:type="character" w:customStyle="1" w:styleId="Heading2Char">
    <w:name w:val="Heading 2 Char"/>
    <w:basedOn w:val="DefaultParagraphFont"/>
    <w:link w:val="Heading2"/>
    <w:uiPriority w:val="9"/>
    <w:rsid w:val="001F2FBE"/>
    <w:rPr>
      <w:rFonts w:ascii="Times New Roman" w:eastAsiaTheme="majorEastAsia" w:hAnsi="Times New Roman" w:cstheme="majorBidi"/>
      <w:b/>
      <w:sz w:val="26"/>
      <w:szCs w:val="28"/>
    </w:rPr>
  </w:style>
  <w:style w:type="character" w:customStyle="1" w:styleId="Heading3Char">
    <w:name w:val="Heading 3 Char"/>
    <w:basedOn w:val="DefaultParagraphFont"/>
    <w:link w:val="Heading3"/>
    <w:uiPriority w:val="9"/>
    <w:rsid w:val="001F2FBE"/>
    <w:rPr>
      <w:rFonts w:ascii="Times New Roman" w:eastAsiaTheme="majorEastAsia" w:hAnsi="Times New Roman" w:cstheme="majorBidi"/>
      <w:b/>
      <w:sz w:val="24"/>
      <w:szCs w:val="28"/>
    </w:rPr>
  </w:style>
  <w:style w:type="paragraph" w:styleId="Title">
    <w:name w:val="Title"/>
    <w:basedOn w:val="Normal"/>
    <w:next w:val="Normal"/>
    <w:link w:val="TitleChar"/>
    <w:uiPriority w:val="10"/>
    <w:qFormat/>
    <w:rsid w:val="00686867"/>
    <w:pPr>
      <w:spacing w:after="0"/>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686867"/>
    <w:rPr>
      <w:rFonts w:asciiTheme="majorHAnsi" w:eastAsiaTheme="majorEastAsia" w:hAnsiTheme="majorHAnsi" w:cstheme="majorBidi"/>
      <w:spacing w:val="-10"/>
      <w:kern w:val="28"/>
      <w:sz w:val="56"/>
      <w:szCs w:val="71"/>
      <w:lang w:val="en-US" w:bidi="bn-BD"/>
    </w:rPr>
  </w:style>
  <w:style w:type="character" w:customStyle="1" w:styleId="Heading4Char">
    <w:name w:val="Heading 4 Char"/>
    <w:basedOn w:val="DefaultParagraphFont"/>
    <w:link w:val="Heading4"/>
    <w:uiPriority w:val="9"/>
    <w:rsid w:val="00854E1F"/>
    <w:rPr>
      <w:rFonts w:ascii="Times New Roman" w:eastAsiaTheme="majorEastAsia" w:hAnsi="Times New Roman" w:cstheme="majorBidi"/>
      <w:caps/>
      <w:sz w:val="24"/>
    </w:rPr>
  </w:style>
  <w:style w:type="paragraph" w:styleId="Subtitle">
    <w:name w:val="Subtitle"/>
    <w:basedOn w:val="Normal"/>
    <w:next w:val="Normal"/>
    <w:link w:val="SubtitleChar"/>
    <w:autoRedefine/>
    <w:uiPriority w:val="11"/>
    <w:qFormat/>
    <w:rsid w:val="00327317"/>
    <w:pPr>
      <w:numPr>
        <w:ilvl w:val="1"/>
      </w:numPr>
      <w:spacing w:before="120"/>
    </w:pPr>
    <w:rPr>
      <w:spacing w:val="15"/>
      <w:sz w:val="28"/>
      <w:lang w:val="en-GB"/>
    </w:rPr>
  </w:style>
  <w:style w:type="character" w:customStyle="1" w:styleId="SubtitleChar">
    <w:name w:val="Subtitle Char"/>
    <w:basedOn w:val="DefaultParagraphFont"/>
    <w:link w:val="Subtitle"/>
    <w:uiPriority w:val="11"/>
    <w:rsid w:val="00327317"/>
    <w:rPr>
      <w:rFonts w:ascii="Times New Roman" w:eastAsiaTheme="minorEastAsia" w:hAnsi="Times New Roman"/>
      <w:spacing w:val="15"/>
      <w:sz w:val="28"/>
    </w:rPr>
  </w:style>
  <w:style w:type="paragraph" w:styleId="TOCHeading">
    <w:name w:val="TOC Heading"/>
    <w:basedOn w:val="Heading1"/>
    <w:next w:val="Normal"/>
    <w:autoRedefine/>
    <w:uiPriority w:val="39"/>
    <w:unhideWhenUsed/>
    <w:qFormat/>
    <w:rsid w:val="00B30DB8"/>
    <w:pPr>
      <w:spacing w:after="0"/>
      <w:outlineLvl w:val="9"/>
    </w:pPr>
    <w:rPr>
      <w:bCs/>
      <w:lang w:val="en-US"/>
    </w:rPr>
  </w:style>
  <w:style w:type="paragraph" w:customStyle="1" w:styleId="Style1">
    <w:name w:val="Style1"/>
    <w:basedOn w:val="Heading1"/>
    <w:link w:val="Style1Char"/>
    <w:autoRedefine/>
    <w:qFormat/>
    <w:rsid w:val="007864CE"/>
    <w:rPr>
      <w:rFonts w:eastAsiaTheme="minorHAnsi" w:cstheme="minorBidi"/>
      <w:bCs/>
      <w:sz w:val="40"/>
    </w:rPr>
  </w:style>
  <w:style w:type="character" w:customStyle="1" w:styleId="Style1Char">
    <w:name w:val="Style1 Char"/>
    <w:basedOn w:val="Heading1Char"/>
    <w:link w:val="Style1"/>
    <w:rsid w:val="007864CE"/>
    <w:rPr>
      <w:rFonts w:ascii="Times New Roman" w:eastAsiaTheme="majorEastAsia" w:hAnsi="Times New Roman" w:cs="Arial"/>
      <w:b/>
      <w:bCs/>
      <w:caps w:val="0"/>
      <w:color w:val="2E74B5" w:themeColor="accent1" w:themeShade="BF"/>
      <w:kern w:val="2"/>
      <w:sz w:val="40"/>
      <w:szCs w:val="40"/>
      <w:lang w:eastAsia="zh-CN" w:bidi="hi-IN"/>
    </w:rPr>
  </w:style>
  <w:style w:type="paragraph" w:styleId="NoSpacing">
    <w:name w:val="No Spacing"/>
    <w:aliases w:val="Normal1"/>
    <w:basedOn w:val="Normal"/>
    <w:next w:val="Normal"/>
    <w:autoRedefine/>
    <w:uiPriority w:val="1"/>
    <w:qFormat/>
    <w:rsid w:val="00BA5BB5"/>
    <w:pPr>
      <w:spacing w:after="0"/>
    </w:pPr>
    <w:rPr>
      <w:rFonts w:cs="Times New Roman"/>
      <w:szCs w:val="24"/>
      <w:lang w:val="en-GB" w:eastAsia="en-ZA"/>
    </w:rPr>
  </w:style>
  <w:style w:type="table" w:styleId="TableGrid">
    <w:name w:val="Table Grid"/>
    <w:basedOn w:val="TableNormal"/>
    <w:uiPriority w:val="39"/>
    <w:rsid w:val="001846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3240C"/>
    <w:pPr>
      <w:spacing w:after="200" w:line="240" w:lineRule="auto"/>
    </w:pPr>
    <w:rPr>
      <w:i/>
      <w:iCs/>
      <w:color w:val="44546A" w:themeColor="text2"/>
      <w:sz w:val="18"/>
      <w:szCs w:val="18"/>
    </w:rPr>
  </w:style>
  <w:style w:type="paragraph" w:styleId="ListParagraph">
    <w:name w:val="List Paragraph"/>
    <w:basedOn w:val="Normal"/>
    <w:uiPriority w:val="34"/>
    <w:qFormat/>
    <w:rsid w:val="00390A1D"/>
    <w:pPr>
      <w:ind w:left="720"/>
      <w:contextualSpacing/>
    </w:pPr>
  </w:style>
  <w:style w:type="paragraph" w:styleId="TOC1">
    <w:name w:val="toc 1"/>
    <w:basedOn w:val="Normal"/>
    <w:next w:val="Normal"/>
    <w:autoRedefine/>
    <w:uiPriority w:val="39"/>
    <w:unhideWhenUsed/>
    <w:rsid w:val="00AE67ED"/>
    <w:pPr>
      <w:spacing w:after="100"/>
    </w:pPr>
  </w:style>
  <w:style w:type="paragraph" w:styleId="TOC2">
    <w:name w:val="toc 2"/>
    <w:basedOn w:val="Normal"/>
    <w:next w:val="Normal"/>
    <w:autoRedefine/>
    <w:uiPriority w:val="39"/>
    <w:unhideWhenUsed/>
    <w:rsid w:val="00AE67ED"/>
    <w:pPr>
      <w:spacing w:after="100"/>
      <w:ind w:left="240"/>
    </w:pPr>
  </w:style>
  <w:style w:type="paragraph" w:styleId="TOC3">
    <w:name w:val="toc 3"/>
    <w:basedOn w:val="Normal"/>
    <w:next w:val="Normal"/>
    <w:autoRedefine/>
    <w:uiPriority w:val="39"/>
    <w:unhideWhenUsed/>
    <w:rsid w:val="00AE67ED"/>
    <w:pPr>
      <w:spacing w:after="100"/>
      <w:ind w:left="480"/>
    </w:pPr>
  </w:style>
  <w:style w:type="character" w:styleId="Hyperlink">
    <w:name w:val="Hyperlink"/>
    <w:basedOn w:val="DefaultParagraphFont"/>
    <w:uiPriority w:val="99"/>
    <w:unhideWhenUsed/>
    <w:rsid w:val="00AE67ED"/>
    <w:rPr>
      <w:color w:val="0563C1" w:themeColor="hyperlink"/>
      <w:u w:val="single"/>
    </w:rPr>
  </w:style>
  <w:style w:type="paragraph" w:styleId="TableofFigures">
    <w:name w:val="table of figures"/>
    <w:basedOn w:val="Normal"/>
    <w:next w:val="Normal"/>
    <w:uiPriority w:val="99"/>
    <w:unhideWhenUsed/>
    <w:rsid w:val="00AE67ED"/>
    <w:pPr>
      <w:spacing w:after="0"/>
    </w:pPr>
  </w:style>
  <w:style w:type="paragraph" w:styleId="Header">
    <w:name w:val="header"/>
    <w:basedOn w:val="Normal"/>
    <w:link w:val="HeaderChar"/>
    <w:uiPriority w:val="99"/>
    <w:unhideWhenUsed/>
    <w:rsid w:val="002E31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3182"/>
    <w:rPr>
      <w:rFonts w:ascii="Times New Roman" w:eastAsiaTheme="minorEastAsia" w:hAnsi="Times New Roman"/>
      <w:sz w:val="24"/>
      <w:lang w:val="en-US"/>
    </w:rPr>
  </w:style>
  <w:style w:type="paragraph" w:styleId="Footer">
    <w:name w:val="footer"/>
    <w:basedOn w:val="Normal"/>
    <w:link w:val="FooterChar"/>
    <w:uiPriority w:val="99"/>
    <w:unhideWhenUsed/>
    <w:rsid w:val="002E31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3182"/>
    <w:rPr>
      <w:rFonts w:ascii="Times New Roman" w:eastAsiaTheme="minorEastAsia" w:hAnsi="Times New Roman"/>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file:///C:\Users\Kamrul%20Islam%20Sakib\Downloads\10.1057\9781137361851_4" TargetMode="External" /><Relationship Id="rId18" Type="http://schemas.openxmlformats.org/officeDocument/2006/relationships/hyperlink" Target="file:///C:\Users\Kamrul%20Islam%20Sakib\Downloads\10.1590\s1807-76922014000200005" TargetMode="External" /><Relationship Id="rId26" Type="http://schemas.openxmlformats.org/officeDocument/2006/relationships/header" Target="header1.xml" /><Relationship Id="rId3" Type="http://schemas.openxmlformats.org/officeDocument/2006/relationships/styles" Target="styles.xml" /><Relationship Id="rId21" Type="http://schemas.openxmlformats.org/officeDocument/2006/relationships/hyperlink" Target="https://www.tmf-group.com/en/news-insights/articles/2018/august/doing-business-in-brazil/" TargetMode="External" /><Relationship Id="rId7" Type="http://schemas.openxmlformats.org/officeDocument/2006/relationships/endnotes" Target="endnotes.xml" /><Relationship Id="rId12" Type="http://schemas.openxmlformats.org/officeDocument/2006/relationships/hyperlink" Target="https://www.colibricontent.com/5-most-common-challenges-when-doing-business-in-brazil/" TargetMode="External" /><Relationship Id="rId17" Type="http://schemas.openxmlformats.org/officeDocument/2006/relationships/hyperlink" Target="https://www.britannica.com/place/Brazil" TargetMode="External" /><Relationship Id="rId25" Type="http://schemas.openxmlformats.org/officeDocument/2006/relationships/hyperlink" Target="https://www.worldometers.info/world-population/brazil-population/" TargetMode="External" /><Relationship Id="rId33"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hyperlink" Target="https://www.trade.gov/country-commercial-guides/brazil-infrastructure" TargetMode="External" /><Relationship Id="rId20" Type="http://schemas.openxmlformats.org/officeDocument/2006/relationships/hyperlink" Target="https://www.theglobeandmail.com/investing/markets/stocks/PPG-N/pressreleases/6754408/" TargetMode="External" /><Relationship Id="rId29" Type="http://schemas.openxmlformats.org/officeDocument/2006/relationships/footer" Target="footer2.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s://worldjusticeproject.org/rule-of-law-index/country/2021/Brazil" TargetMode="External" /><Relationship Id="rId32"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hyperlink" Target="https://www.hofstede-insights.com/country/brazil/" TargetMode="External" /><Relationship Id="rId23" Type="http://schemas.openxmlformats.org/officeDocument/2006/relationships/hyperlink" Target="https://data.worldbank.org/indicator/NY.GDP.PCAP.CD?locations=BR" TargetMode="External" /><Relationship Id="rId28" Type="http://schemas.openxmlformats.org/officeDocument/2006/relationships/footer" Target="footer1.xml" /><Relationship Id="rId10" Type="http://schemas.openxmlformats.org/officeDocument/2006/relationships/image" Target="media/image3.png" /><Relationship Id="rId19" Type="http://schemas.openxmlformats.org/officeDocument/2006/relationships/hyperlink" Target="https://data.oecd.org/rd/gross-domestic-spending-on-r-d.htm" TargetMode="External" /><Relationship Id="rId31" Type="http://schemas.openxmlformats.org/officeDocument/2006/relationships/footer" Target="footer3.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globaldata.com/store/report/brazil-pestle-macroeconomic-analysis/" TargetMode="External" /><Relationship Id="rId22" Type="http://schemas.openxmlformats.org/officeDocument/2006/relationships/hyperlink" Target="https://tradingeconomics.com/brazil/gini-index-wb-data.html" TargetMode="External" /><Relationship Id="rId27" Type="http://schemas.openxmlformats.org/officeDocument/2006/relationships/header" Target="header2.xml" /><Relationship Id="rId30" Type="http://schemas.openxmlformats.org/officeDocument/2006/relationships/header" Target="head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096269-DCD9-4A6E-BC8B-FF3B1BB7D6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3990</Words>
  <Characters>22748</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2022-08-26T11:54:00Z</dcterms:created>
  <dcterms:modified xsi:type="dcterms:W3CDTF">2023-03-23T17:26:00Z</dcterms:modified>
</cp:coreProperties>
</file>