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24130671"/>
        <w:docPartObj>
          <w:docPartGallery w:val="Cover Pages"/>
          <w:docPartUnique/>
        </w:docPartObj>
      </w:sdtPr>
      <w:sdtContent>
        <w:p w14:paraId="697AFEF7" w14:textId="2B35DE4F" w:rsidR="00B323D6" w:rsidRDefault="00B323D6">
          <w:r>
            <w:rPr>
              <w:noProof/>
            </w:rPr>
            <mc:AlternateContent>
              <mc:Choice Requires="wpg">
                <w:drawing>
                  <wp:anchor distT="0" distB="0" distL="114300" distR="114300" simplePos="0" relativeHeight="251659264" behindDoc="1" locked="0" layoutInCell="1" allowOverlap="1" wp14:anchorId="2E942957" wp14:editId="5EB1E1CC">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D451686" w14:textId="16EB71C1" w:rsidR="00B323D6" w:rsidRDefault="00B323D6">
                                      <w:pPr>
                                        <w:pStyle w:val="NoSpacing"/>
                                        <w:spacing w:before="120"/>
                                        <w:jc w:val="center"/>
                                        <w:rPr>
                                          <w:color w:val="FFFFFF" w:themeColor="background1"/>
                                        </w:rPr>
                                      </w:pPr>
                                      <w:r>
                                        <w:rPr>
                                          <w:color w:val="FFFFFF" w:themeColor="background1"/>
                                        </w:rPr>
                                        <w:t>Hollie Angeline Owen (1807135)</w:t>
                                      </w:r>
                                    </w:p>
                                  </w:sdtContent>
                                </w:sdt>
                                <w:p w14:paraId="1E7DF390" w14:textId="1A5776A5" w:rsidR="00B323D6" w:rsidRDefault="00B323D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Louise Holmes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C675406" w14:textId="28A6C86C" w:rsidR="00B323D6" w:rsidRDefault="00B323D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tort law – assignment two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E942957"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D451686" w14:textId="16EB71C1" w:rsidR="00B323D6" w:rsidRDefault="00B323D6">
                                <w:pPr>
                                  <w:pStyle w:val="NoSpacing"/>
                                  <w:spacing w:before="120"/>
                                  <w:jc w:val="center"/>
                                  <w:rPr>
                                    <w:color w:val="FFFFFF" w:themeColor="background1"/>
                                  </w:rPr>
                                </w:pPr>
                                <w:r>
                                  <w:rPr>
                                    <w:color w:val="FFFFFF" w:themeColor="background1"/>
                                  </w:rPr>
                                  <w:t>Hollie Angeline Owen (1807135)</w:t>
                                </w:r>
                              </w:p>
                            </w:sdtContent>
                          </w:sdt>
                          <w:p w14:paraId="1E7DF390" w14:textId="1A5776A5" w:rsidR="00B323D6" w:rsidRDefault="00B323D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Louise Holmes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C675406" w14:textId="28A6C86C" w:rsidR="00B323D6" w:rsidRDefault="00B323D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tort law – assignment two </w:t>
                                </w:r>
                              </w:p>
                            </w:sdtContent>
                          </w:sdt>
                        </w:txbxContent>
                      </v:textbox>
                    </v:shape>
                    <w10:wrap anchorx="page" anchory="page"/>
                  </v:group>
                </w:pict>
              </mc:Fallback>
            </mc:AlternateContent>
          </w:r>
        </w:p>
        <w:p w14:paraId="44D01979" w14:textId="55831E16" w:rsidR="00B323D6" w:rsidRDefault="00B323D6">
          <w:r>
            <w:br w:type="page"/>
          </w:r>
        </w:p>
      </w:sdtContent>
    </w:sdt>
    <w:p w14:paraId="60C6AF76" w14:textId="09F970EB" w:rsidR="001A385B" w:rsidRPr="006017F3" w:rsidRDefault="00CC3D05" w:rsidP="00A57AA0">
      <w:pPr>
        <w:spacing w:line="480" w:lineRule="auto"/>
        <w:rPr>
          <w:rFonts w:asciiTheme="majorHAnsi" w:hAnsiTheme="majorHAnsi" w:cstheme="majorHAnsi"/>
        </w:rPr>
      </w:pPr>
      <w:r w:rsidRPr="006017F3">
        <w:rPr>
          <w:rFonts w:asciiTheme="majorHAnsi" w:hAnsiTheme="majorHAnsi" w:cstheme="majorHAnsi"/>
        </w:rPr>
        <w:lastRenderedPageBreak/>
        <w:t>In this assignment</w:t>
      </w:r>
      <w:r w:rsidR="006D05ED" w:rsidRPr="006017F3">
        <w:rPr>
          <w:rFonts w:asciiTheme="majorHAnsi" w:hAnsiTheme="majorHAnsi" w:cstheme="majorHAnsi"/>
        </w:rPr>
        <w:t xml:space="preserve"> the purpose i</w:t>
      </w:r>
      <w:r w:rsidR="00B54153" w:rsidRPr="006017F3">
        <w:rPr>
          <w:rFonts w:asciiTheme="majorHAnsi" w:hAnsiTheme="majorHAnsi" w:cstheme="majorHAnsi"/>
        </w:rPr>
        <w:t xml:space="preserve">s </w:t>
      </w:r>
      <w:r w:rsidR="006D05ED" w:rsidRPr="006017F3">
        <w:rPr>
          <w:rFonts w:asciiTheme="majorHAnsi" w:hAnsiTheme="majorHAnsi" w:cstheme="majorHAnsi"/>
        </w:rPr>
        <w:t xml:space="preserve">to show </w:t>
      </w:r>
      <w:r w:rsidR="00D26DE1" w:rsidRPr="006017F3">
        <w:rPr>
          <w:rFonts w:asciiTheme="majorHAnsi" w:hAnsiTheme="majorHAnsi" w:cstheme="majorHAnsi"/>
        </w:rPr>
        <w:t xml:space="preserve">an </w:t>
      </w:r>
      <w:r w:rsidR="00127456" w:rsidRPr="006017F3">
        <w:rPr>
          <w:rFonts w:asciiTheme="majorHAnsi" w:hAnsiTheme="majorHAnsi" w:cstheme="majorHAnsi"/>
        </w:rPr>
        <w:t>understanding on occupier</w:t>
      </w:r>
      <w:r w:rsidR="00891957" w:rsidRPr="006017F3">
        <w:rPr>
          <w:rFonts w:asciiTheme="majorHAnsi" w:hAnsiTheme="majorHAnsi" w:cstheme="majorHAnsi"/>
        </w:rPr>
        <w:t>’</w:t>
      </w:r>
      <w:r w:rsidR="00127456" w:rsidRPr="006017F3">
        <w:rPr>
          <w:rFonts w:asciiTheme="majorHAnsi" w:hAnsiTheme="majorHAnsi" w:cstheme="majorHAnsi"/>
        </w:rPr>
        <w:t>s liability</w:t>
      </w:r>
      <w:r w:rsidR="00D26DE1" w:rsidRPr="006017F3">
        <w:rPr>
          <w:rFonts w:asciiTheme="majorHAnsi" w:hAnsiTheme="majorHAnsi" w:cstheme="majorHAnsi"/>
        </w:rPr>
        <w:t xml:space="preserve">, </w:t>
      </w:r>
      <w:r w:rsidR="00127456" w:rsidRPr="006017F3">
        <w:rPr>
          <w:rFonts w:asciiTheme="majorHAnsi" w:hAnsiTheme="majorHAnsi" w:cstheme="majorHAnsi"/>
        </w:rPr>
        <w:t xml:space="preserve">as well as relevant legislation, </w:t>
      </w:r>
      <w:r w:rsidR="00CA2625" w:rsidRPr="006017F3">
        <w:rPr>
          <w:rFonts w:asciiTheme="majorHAnsi" w:hAnsiTheme="majorHAnsi" w:cstheme="majorHAnsi"/>
        </w:rPr>
        <w:t xml:space="preserve">the relationship between law and policy decisions, </w:t>
      </w:r>
      <w:r w:rsidR="00CB4EFC" w:rsidRPr="006017F3">
        <w:rPr>
          <w:rFonts w:asciiTheme="majorHAnsi" w:hAnsiTheme="majorHAnsi" w:cstheme="majorHAnsi"/>
        </w:rPr>
        <w:t xml:space="preserve">and to which extent people are protected against unfair claims by those who go onto their property. </w:t>
      </w:r>
      <w:r w:rsidR="00005686" w:rsidRPr="006017F3">
        <w:rPr>
          <w:rFonts w:asciiTheme="majorHAnsi" w:hAnsiTheme="majorHAnsi" w:cstheme="majorHAnsi"/>
        </w:rPr>
        <w:t xml:space="preserve">A Comparison on </w:t>
      </w:r>
      <w:r w:rsidR="00B54153" w:rsidRPr="006017F3">
        <w:rPr>
          <w:rFonts w:asciiTheme="majorHAnsi" w:hAnsiTheme="majorHAnsi" w:cstheme="majorHAnsi"/>
        </w:rPr>
        <w:t xml:space="preserve">both acts (1957 and 1984) will be carried out. </w:t>
      </w:r>
    </w:p>
    <w:p w14:paraId="3620C361" w14:textId="73D5701F" w:rsidR="00DF02DF" w:rsidRPr="006017F3" w:rsidRDefault="00DF02DF" w:rsidP="00A57AA0">
      <w:pPr>
        <w:spacing w:line="480" w:lineRule="auto"/>
        <w:rPr>
          <w:rFonts w:asciiTheme="majorHAnsi" w:hAnsiTheme="majorHAnsi" w:cstheme="majorHAnsi"/>
        </w:rPr>
      </w:pPr>
    </w:p>
    <w:p w14:paraId="285EAA08" w14:textId="65E1B556" w:rsidR="00AC76B8" w:rsidRPr="006017F3" w:rsidRDefault="004D0D2C" w:rsidP="00A57AA0">
      <w:pPr>
        <w:spacing w:line="480" w:lineRule="auto"/>
        <w:rPr>
          <w:rFonts w:asciiTheme="majorHAnsi" w:hAnsiTheme="majorHAnsi" w:cstheme="majorHAnsi"/>
        </w:rPr>
      </w:pPr>
      <w:r w:rsidRPr="006017F3">
        <w:rPr>
          <w:rFonts w:asciiTheme="majorHAnsi" w:hAnsiTheme="majorHAnsi" w:cstheme="majorHAnsi"/>
        </w:rPr>
        <w:t xml:space="preserve">The definition of occupier </w:t>
      </w:r>
      <w:r w:rsidR="00D512FA" w:rsidRPr="006017F3">
        <w:rPr>
          <w:rFonts w:asciiTheme="majorHAnsi" w:hAnsiTheme="majorHAnsi" w:cstheme="majorHAnsi"/>
        </w:rPr>
        <w:t>is someone who has control of a property</w:t>
      </w:r>
      <w:r w:rsidR="008F3647" w:rsidRPr="006017F3">
        <w:rPr>
          <w:rFonts w:asciiTheme="majorHAnsi" w:hAnsiTheme="majorHAnsi" w:cstheme="majorHAnsi"/>
        </w:rPr>
        <w:t xml:space="preserve">. This person owes a duty of care to anyone who </w:t>
      </w:r>
      <w:r w:rsidR="00EC3029" w:rsidRPr="006017F3">
        <w:rPr>
          <w:rFonts w:asciiTheme="majorHAnsi" w:hAnsiTheme="majorHAnsi" w:cstheme="majorHAnsi"/>
        </w:rPr>
        <w:t>law</w:t>
      </w:r>
      <w:r w:rsidR="00BA1033" w:rsidRPr="006017F3">
        <w:rPr>
          <w:rFonts w:asciiTheme="majorHAnsi" w:hAnsiTheme="majorHAnsi" w:cstheme="majorHAnsi"/>
        </w:rPr>
        <w:t xml:space="preserve">fully </w:t>
      </w:r>
      <w:r w:rsidR="008F3647" w:rsidRPr="006017F3">
        <w:rPr>
          <w:rFonts w:asciiTheme="majorHAnsi" w:hAnsiTheme="majorHAnsi" w:cstheme="majorHAnsi"/>
        </w:rPr>
        <w:t>enters</w:t>
      </w:r>
      <w:r w:rsidR="00BA1033" w:rsidRPr="006017F3">
        <w:rPr>
          <w:rFonts w:asciiTheme="majorHAnsi" w:hAnsiTheme="majorHAnsi" w:cstheme="majorHAnsi"/>
        </w:rPr>
        <w:t xml:space="preserve"> the premises. These people are divided into two categories, </w:t>
      </w:r>
      <w:r w:rsidR="00622A58" w:rsidRPr="006017F3">
        <w:rPr>
          <w:rFonts w:asciiTheme="majorHAnsi" w:hAnsiTheme="majorHAnsi" w:cstheme="majorHAnsi"/>
        </w:rPr>
        <w:t xml:space="preserve">invitees and licensees. </w:t>
      </w:r>
      <w:r w:rsidR="00AF6CDE" w:rsidRPr="006017F3">
        <w:rPr>
          <w:rFonts w:asciiTheme="majorHAnsi" w:hAnsiTheme="majorHAnsi" w:cstheme="majorHAnsi"/>
        </w:rPr>
        <w:t>To anyone who has control over a property, if there is any failure on his behalf</w:t>
      </w:r>
      <w:r w:rsidR="00E356C4" w:rsidRPr="006017F3">
        <w:rPr>
          <w:rFonts w:asciiTheme="majorHAnsi" w:hAnsiTheme="majorHAnsi" w:cstheme="majorHAnsi"/>
        </w:rPr>
        <w:t xml:space="preserve"> to care, it may result in injury which will then come back to him as he is liable. </w:t>
      </w:r>
      <w:r w:rsidR="00D04750" w:rsidRPr="006017F3">
        <w:rPr>
          <w:rFonts w:asciiTheme="majorHAnsi" w:hAnsiTheme="majorHAnsi" w:cstheme="majorHAnsi"/>
        </w:rPr>
        <w:t xml:space="preserve">There can be more than one </w:t>
      </w:r>
      <w:r w:rsidR="00B15D23" w:rsidRPr="006017F3">
        <w:rPr>
          <w:rFonts w:asciiTheme="majorHAnsi" w:hAnsiTheme="majorHAnsi" w:cstheme="majorHAnsi"/>
        </w:rPr>
        <w:t>occupier,</w:t>
      </w:r>
      <w:r w:rsidR="00D04750" w:rsidRPr="006017F3">
        <w:rPr>
          <w:rFonts w:asciiTheme="majorHAnsi" w:hAnsiTheme="majorHAnsi" w:cstheme="majorHAnsi"/>
        </w:rPr>
        <w:t xml:space="preserve"> </w:t>
      </w:r>
      <w:r w:rsidR="0018100D" w:rsidRPr="006017F3">
        <w:rPr>
          <w:rFonts w:asciiTheme="majorHAnsi" w:hAnsiTheme="majorHAnsi" w:cstheme="majorHAnsi"/>
        </w:rPr>
        <w:t>and, in this case,</w:t>
      </w:r>
      <w:r w:rsidR="00D04750" w:rsidRPr="006017F3">
        <w:rPr>
          <w:rFonts w:asciiTheme="majorHAnsi" w:hAnsiTheme="majorHAnsi" w:cstheme="majorHAnsi"/>
        </w:rPr>
        <w:t xml:space="preserve"> everyone would be held liable. </w:t>
      </w:r>
      <w:r w:rsidR="006A2A86" w:rsidRPr="006017F3">
        <w:rPr>
          <w:rFonts w:asciiTheme="majorHAnsi" w:hAnsiTheme="majorHAnsi" w:cstheme="majorHAnsi"/>
        </w:rPr>
        <w:t>(Stephenson, 2000)</w:t>
      </w:r>
    </w:p>
    <w:p w14:paraId="1EF69F21" w14:textId="77777777" w:rsidR="006A2A86" w:rsidRPr="006017F3" w:rsidRDefault="006A2A86" w:rsidP="00A57AA0">
      <w:pPr>
        <w:spacing w:line="480" w:lineRule="auto"/>
        <w:rPr>
          <w:rFonts w:asciiTheme="majorHAnsi" w:hAnsiTheme="majorHAnsi" w:cstheme="majorHAnsi"/>
        </w:rPr>
      </w:pPr>
    </w:p>
    <w:p w14:paraId="244DCAE8" w14:textId="08CBAC18" w:rsidR="00AF70D5" w:rsidRPr="006017F3" w:rsidRDefault="00AF70D5" w:rsidP="00A57AA0">
      <w:pPr>
        <w:spacing w:line="480" w:lineRule="auto"/>
        <w:rPr>
          <w:rFonts w:asciiTheme="majorHAnsi" w:hAnsiTheme="majorHAnsi" w:cstheme="majorHAnsi"/>
        </w:rPr>
      </w:pPr>
      <w:r w:rsidRPr="006017F3">
        <w:rPr>
          <w:rFonts w:asciiTheme="majorHAnsi" w:hAnsiTheme="majorHAnsi" w:cstheme="majorHAnsi"/>
        </w:rPr>
        <w:t xml:space="preserve">The definition of premises is </w:t>
      </w:r>
      <w:r w:rsidR="00074203" w:rsidRPr="006017F3">
        <w:rPr>
          <w:rFonts w:asciiTheme="majorHAnsi" w:hAnsiTheme="majorHAnsi" w:cstheme="majorHAnsi"/>
        </w:rPr>
        <w:t>a place that someone owns. It includes any vehicle, vessel, aircraft</w:t>
      </w:r>
      <w:r w:rsidR="00223BF5" w:rsidRPr="006017F3">
        <w:rPr>
          <w:rFonts w:asciiTheme="majorHAnsi" w:hAnsiTheme="majorHAnsi" w:cstheme="majorHAnsi"/>
        </w:rPr>
        <w:t xml:space="preserve">, or hovercraft. It can also be any offshore installation, any renewable energy installation, or any tent and moveable structures. </w:t>
      </w:r>
    </w:p>
    <w:p w14:paraId="3993F726" w14:textId="77777777" w:rsidR="007C0445" w:rsidRPr="007C0445" w:rsidRDefault="007C0445" w:rsidP="007C0445">
      <w:pPr>
        <w:rPr>
          <w:rFonts w:asciiTheme="majorHAnsi" w:hAnsiTheme="majorHAnsi" w:cstheme="majorHAnsi"/>
        </w:rPr>
      </w:pPr>
      <w:r w:rsidRPr="007C0445">
        <w:rPr>
          <w:rFonts w:asciiTheme="majorHAnsi" w:hAnsiTheme="majorHAnsi" w:cstheme="majorHAnsi"/>
          <w:color w:val="000000"/>
          <w:shd w:val="clear" w:color="auto" w:fill="FFFFFF"/>
        </w:rPr>
        <w:t>(Police and Criminal Evidence Act 1984, 1991)</w:t>
      </w:r>
    </w:p>
    <w:p w14:paraId="2F71ECBC" w14:textId="548B0E84" w:rsidR="00DA77E9" w:rsidRPr="006017F3" w:rsidRDefault="00DA77E9" w:rsidP="00A57AA0">
      <w:pPr>
        <w:spacing w:line="480" w:lineRule="auto"/>
        <w:rPr>
          <w:rFonts w:asciiTheme="majorHAnsi" w:hAnsiTheme="majorHAnsi" w:cstheme="majorHAnsi"/>
        </w:rPr>
      </w:pPr>
    </w:p>
    <w:p w14:paraId="75B8C7FA" w14:textId="77777777" w:rsidR="00F16FDC" w:rsidRPr="006017F3" w:rsidRDefault="00F16FDC" w:rsidP="00A57AA0">
      <w:pPr>
        <w:spacing w:line="480" w:lineRule="auto"/>
        <w:rPr>
          <w:rFonts w:asciiTheme="majorHAnsi" w:hAnsiTheme="majorHAnsi" w:cstheme="majorHAnsi"/>
        </w:rPr>
      </w:pPr>
    </w:p>
    <w:p w14:paraId="03534834" w14:textId="793AD5BF" w:rsidR="00D85689" w:rsidRPr="006017F3" w:rsidRDefault="005A797E" w:rsidP="00A57AA0">
      <w:pPr>
        <w:spacing w:line="480" w:lineRule="auto"/>
        <w:rPr>
          <w:rFonts w:asciiTheme="majorHAnsi" w:hAnsiTheme="majorHAnsi" w:cstheme="majorHAnsi"/>
        </w:rPr>
      </w:pPr>
      <w:r w:rsidRPr="006017F3">
        <w:rPr>
          <w:rFonts w:asciiTheme="majorHAnsi" w:hAnsiTheme="majorHAnsi" w:cstheme="majorHAnsi"/>
        </w:rPr>
        <w:t>The definition of a trespasser is someone who decides to go onto someone’s property without being granted permission</w:t>
      </w:r>
      <w:r w:rsidR="00607F1F" w:rsidRPr="006017F3">
        <w:rPr>
          <w:rFonts w:asciiTheme="majorHAnsi" w:hAnsiTheme="majorHAnsi" w:cstheme="majorHAnsi"/>
        </w:rPr>
        <w:t>, or not invited</w:t>
      </w:r>
      <w:r w:rsidRPr="006017F3">
        <w:rPr>
          <w:rFonts w:asciiTheme="majorHAnsi" w:hAnsiTheme="majorHAnsi" w:cstheme="majorHAnsi"/>
        </w:rPr>
        <w:t>. They are entering at a risk of getting caught</w:t>
      </w:r>
      <w:r w:rsidR="00607F1F" w:rsidRPr="006017F3">
        <w:rPr>
          <w:rFonts w:asciiTheme="majorHAnsi" w:hAnsiTheme="majorHAnsi" w:cstheme="majorHAnsi"/>
        </w:rPr>
        <w:t xml:space="preserve"> </w:t>
      </w:r>
      <w:r w:rsidRPr="006017F3">
        <w:rPr>
          <w:rFonts w:asciiTheme="majorHAnsi" w:hAnsiTheme="majorHAnsi" w:cstheme="majorHAnsi"/>
        </w:rPr>
        <w:t>or facing a danger</w:t>
      </w:r>
      <w:r w:rsidR="00607F1F" w:rsidRPr="006017F3">
        <w:rPr>
          <w:rFonts w:asciiTheme="majorHAnsi" w:hAnsiTheme="majorHAnsi" w:cstheme="majorHAnsi"/>
        </w:rPr>
        <w:t xml:space="preserve">. </w:t>
      </w:r>
    </w:p>
    <w:p w14:paraId="328F7D18" w14:textId="750931E6" w:rsidR="00D85689" w:rsidRPr="006017F3" w:rsidRDefault="007C0445" w:rsidP="00A57AA0">
      <w:pPr>
        <w:spacing w:line="480" w:lineRule="auto"/>
        <w:rPr>
          <w:rFonts w:asciiTheme="majorHAnsi" w:hAnsiTheme="majorHAnsi" w:cstheme="majorHAnsi"/>
        </w:rPr>
      </w:pPr>
      <w:r w:rsidRPr="006017F3">
        <w:rPr>
          <w:rFonts w:asciiTheme="majorHAnsi" w:hAnsiTheme="majorHAnsi" w:cstheme="majorHAnsi"/>
        </w:rPr>
        <w:t>(</w:t>
      </w:r>
      <w:r w:rsidR="00987D8A" w:rsidRPr="006017F3">
        <w:rPr>
          <w:rFonts w:asciiTheme="majorHAnsi" w:hAnsiTheme="majorHAnsi" w:cstheme="majorHAnsi"/>
        </w:rPr>
        <w:t>LawTeacher.net</w:t>
      </w:r>
      <w:r w:rsidRPr="006017F3">
        <w:rPr>
          <w:rFonts w:asciiTheme="majorHAnsi" w:hAnsiTheme="majorHAnsi" w:cstheme="majorHAnsi"/>
        </w:rPr>
        <w:t xml:space="preserve">, </w:t>
      </w:r>
      <w:r w:rsidR="00987D8A" w:rsidRPr="006017F3">
        <w:rPr>
          <w:rFonts w:asciiTheme="majorHAnsi" w:hAnsiTheme="majorHAnsi" w:cstheme="majorHAnsi"/>
        </w:rPr>
        <w:t>2018</w:t>
      </w:r>
      <w:r w:rsidR="00987D8A" w:rsidRPr="006017F3">
        <w:rPr>
          <w:rFonts w:asciiTheme="majorHAnsi" w:hAnsiTheme="majorHAnsi" w:cstheme="majorHAnsi"/>
        </w:rPr>
        <w:t>)</w:t>
      </w:r>
    </w:p>
    <w:p w14:paraId="7CCC4368" w14:textId="12A2B5DA" w:rsidR="007C0445" w:rsidRPr="006017F3" w:rsidRDefault="007C0445" w:rsidP="00A57AA0">
      <w:pPr>
        <w:spacing w:line="480" w:lineRule="auto"/>
        <w:rPr>
          <w:rFonts w:asciiTheme="majorHAnsi" w:hAnsiTheme="majorHAnsi" w:cstheme="majorHAnsi"/>
        </w:rPr>
      </w:pPr>
    </w:p>
    <w:p w14:paraId="04C07E3B" w14:textId="77777777" w:rsidR="00F16FDC" w:rsidRPr="006017F3" w:rsidRDefault="00F16FDC" w:rsidP="00A57AA0">
      <w:pPr>
        <w:spacing w:line="480" w:lineRule="auto"/>
        <w:rPr>
          <w:rFonts w:asciiTheme="majorHAnsi" w:hAnsiTheme="majorHAnsi" w:cstheme="majorHAnsi"/>
        </w:rPr>
      </w:pPr>
    </w:p>
    <w:p w14:paraId="1404C6E6" w14:textId="6E6673EB" w:rsidR="00770B65" w:rsidRPr="006017F3" w:rsidRDefault="00DA77E9" w:rsidP="00A57AA0">
      <w:pPr>
        <w:spacing w:line="480" w:lineRule="auto"/>
        <w:rPr>
          <w:rFonts w:asciiTheme="majorHAnsi" w:hAnsiTheme="majorHAnsi" w:cstheme="majorHAnsi"/>
        </w:rPr>
      </w:pPr>
      <w:r w:rsidRPr="006017F3">
        <w:rPr>
          <w:rFonts w:asciiTheme="majorHAnsi" w:hAnsiTheme="majorHAnsi" w:cstheme="majorHAnsi"/>
        </w:rPr>
        <w:lastRenderedPageBreak/>
        <w:t>I</w:t>
      </w:r>
      <w:r w:rsidR="005E1D23" w:rsidRPr="006017F3">
        <w:rPr>
          <w:rFonts w:asciiTheme="majorHAnsi" w:hAnsiTheme="majorHAnsi" w:cstheme="majorHAnsi"/>
        </w:rPr>
        <w:t>n the law of torts, volenti non-fit injuria means</w:t>
      </w:r>
      <w:r w:rsidR="007A5C8F" w:rsidRPr="006017F3">
        <w:rPr>
          <w:rFonts w:asciiTheme="majorHAnsi" w:hAnsiTheme="majorHAnsi" w:cstheme="majorHAnsi"/>
        </w:rPr>
        <w:t xml:space="preserve">, the plaintiff knows of the risks and knowing the risks they have voluntarily agreed to suffer the harm. </w:t>
      </w:r>
      <w:r w:rsidR="00EF5D7F" w:rsidRPr="006017F3">
        <w:rPr>
          <w:rFonts w:asciiTheme="majorHAnsi" w:hAnsiTheme="majorHAnsi" w:cstheme="majorHAnsi"/>
        </w:rPr>
        <w:t xml:space="preserve">It is a defence for the defendant to escape liability. </w:t>
      </w:r>
      <w:r w:rsidR="002E5DA5" w:rsidRPr="006017F3">
        <w:rPr>
          <w:rFonts w:asciiTheme="majorHAnsi" w:hAnsiTheme="majorHAnsi" w:cstheme="majorHAnsi"/>
        </w:rPr>
        <w:t xml:space="preserve">The person who commits a wrong is known to be “exempt” when using this defence. </w:t>
      </w:r>
      <w:r w:rsidR="000F277D" w:rsidRPr="006017F3">
        <w:rPr>
          <w:rFonts w:asciiTheme="majorHAnsi" w:hAnsiTheme="majorHAnsi" w:cstheme="majorHAnsi"/>
        </w:rPr>
        <w:t>An example of a case for this is Hall v Brookland 919320 All E.R, Rep 208</w:t>
      </w:r>
      <w:r w:rsidR="006261E4" w:rsidRPr="006017F3">
        <w:rPr>
          <w:rFonts w:asciiTheme="majorHAnsi" w:hAnsiTheme="majorHAnsi" w:cstheme="majorHAnsi"/>
        </w:rPr>
        <w:t>. The plaintiff attended a car race, which resulted in two cards colliding,</w:t>
      </w:r>
      <w:r w:rsidR="00801275" w:rsidRPr="006017F3">
        <w:rPr>
          <w:rFonts w:asciiTheme="majorHAnsi" w:hAnsiTheme="majorHAnsi" w:cstheme="majorHAnsi"/>
        </w:rPr>
        <w:t xml:space="preserve"> causing a collision, the plaintiff who was sitting in the audience ended up getting injured </w:t>
      </w:r>
      <w:r w:rsidR="00367081" w:rsidRPr="006017F3">
        <w:rPr>
          <w:rFonts w:asciiTheme="majorHAnsi" w:hAnsiTheme="majorHAnsi" w:cstheme="majorHAnsi"/>
        </w:rPr>
        <w:t>because one of the cars went flying into the audience. So</w:t>
      </w:r>
      <w:r w:rsidR="00F43863" w:rsidRPr="006017F3">
        <w:rPr>
          <w:rFonts w:asciiTheme="majorHAnsi" w:hAnsiTheme="majorHAnsi" w:cstheme="majorHAnsi"/>
        </w:rPr>
        <w:t xml:space="preserve">, </w:t>
      </w:r>
      <w:r w:rsidR="00367081" w:rsidRPr="006017F3">
        <w:rPr>
          <w:rFonts w:asciiTheme="majorHAnsi" w:hAnsiTheme="majorHAnsi" w:cstheme="majorHAnsi"/>
        </w:rPr>
        <w:t xml:space="preserve">this is </w:t>
      </w:r>
      <w:r w:rsidR="004213D1" w:rsidRPr="006017F3">
        <w:rPr>
          <w:rFonts w:asciiTheme="majorHAnsi" w:hAnsiTheme="majorHAnsi" w:cstheme="majorHAnsi"/>
        </w:rPr>
        <w:t xml:space="preserve">volenti non-fit enjuria because he consented to </w:t>
      </w:r>
      <w:r w:rsidR="00D85689" w:rsidRPr="006017F3">
        <w:rPr>
          <w:rFonts w:asciiTheme="majorHAnsi" w:hAnsiTheme="majorHAnsi" w:cstheme="majorHAnsi"/>
        </w:rPr>
        <w:t xml:space="preserve">attending an event which had a risk, which he was fully aware of, therefore no one was at fault but himself. </w:t>
      </w:r>
      <w:r w:rsidR="00AD6E2E" w:rsidRPr="006017F3">
        <w:rPr>
          <w:rFonts w:asciiTheme="majorHAnsi" w:hAnsiTheme="majorHAnsi" w:cstheme="majorHAnsi"/>
        </w:rPr>
        <w:t>This is a</w:t>
      </w:r>
      <w:r w:rsidR="00C97AAC" w:rsidRPr="006017F3">
        <w:rPr>
          <w:rFonts w:asciiTheme="majorHAnsi" w:hAnsiTheme="majorHAnsi" w:cstheme="majorHAnsi"/>
        </w:rPr>
        <w:t xml:space="preserve"> </w:t>
      </w:r>
      <w:r w:rsidR="00AD6E2E" w:rsidRPr="006017F3">
        <w:rPr>
          <w:rFonts w:asciiTheme="majorHAnsi" w:hAnsiTheme="majorHAnsi" w:cstheme="majorHAnsi"/>
        </w:rPr>
        <w:t xml:space="preserve">part of the Section 1 (6) OLA 1984. </w:t>
      </w:r>
    </w:p>
    <w:p w14:paraId="4A634350" w14:textId="77777777" w:rsidR="00547CD8" w:rsidRPr="006017F3" w:rsidRDefault="00547CD8" w:rsidP="00547CD8">
      <w:pPr>
        <w:rPr>
          <w:rFonts w:asciiTheme="majorHAnsi" w:hAnsiTheme="majorHAnsi" w:cstheme="majorHAnsi"/>
        </w:rPr>
      </w:pPr>
      <w:r w:rsidRPr="006017F3">
        <w:rPr>
          <w:rFonts w:asciiTheme="majorHAnsi" w:hAnsiTheme="majorHAnsi" w:cstheme="majorHAnsi"/>
          <w:color w:val="000000"/>
          <w:shd w:val="clear" w:color="auto" w:fill="FFFFFF"/>
        </w:rPr>
        <w:t>(Tiwari, n.d.)</w:t>
      </w:r>
    </w:p>
    <w:p w14:paraId="7490F8DE" w14:textId="77777777" w:rsidR="00D85689" w:rsidRPr="006017F3" w:rsidRDefault="00D85689" w:rsidP="00A57AA0">
      <w:pPr>
        <w:spacing w:line="480" w:lineRule="auto"/>
        <w:rPr>
          <w:rFonts w:asciiTheme="majorHAnsi" w:hAnsiTheme="majorHAnsi" w:cstheme="majorHAnsi"/>
        </w:rPr>
      </w:pPr>
    </w:p>
    <w:p w14:paraId="6BCE07A2" w14:textId="3BC3377A" w:rsidR="00CB4EFC" w:rsidRPr="006017F3" w:rsidRDefault="003D1DC2" w:rsidP="00A57AA0">
      <w:pPr>
        <w:spacing w:line="480" w:lineRule="auto"/>
        <w:rPr>
          <w:rFonts w:asciiTheme="majorHAnsi" w:hAnsiTheme="majorHAnsi" w:cstheme="majorHAnsi"/>
        </w:rPr>
      </w:pPr>
      <w:r w:rsidRPr="006017F3">
        <w:rPr>
          <w:rFonts w:asciiTheme="majorHAnsi" w:hAnsiTheme="majorHAnsi" w:cstheme="majorHAnsi"/>
        </w:rPr>
        <w:t>The occupier’s liability act 1957 is for visitors</w:t>
      </w:r>
      <w:r w:rsidR="00EF655C" w:rsidRPr="006017F3">
        <w:rPr>
          <w:rFonts w:asciiTheme="majorHAnsi" w:hAnsiTheme="majorHAnsi" w:cstheme="majorHAnsi"/>
        </w:rPr>
        <w:t xml:space="preserve">. </w:t>
      </w:r>
    </w:p>
    <w:p w14:paraId="4A71C5D4" w14:textId="1AB3E0AF" w:rsidR="00FB4F37" w:rsidRPr="006017F3" w:rsidRDefault="00690B9E" w:rsidP="00A57AA0">
      <w:pPr>
        <w:spacing w:line="480" w:lineRule="auto"/>
        <w:ind w:left="720"/>
        <w:rPr>
          <w:rFonts w:asciiTheme="majorHAnsi" w:hAnsiTheme="majorHAnsi" w:cstheme="majorHAnsi"/>
          <w:i/>
          <w:iCs/>
        </w:rPr>
      </w:pPr>
      <w:r w:rsidRPr="006017F3">
        <w:rPr>
          <w:rFonts w:asciiTheme="majorHAnsi" w:hAnsiTheme="majorHAnsi" w:cstheme="majorHAnsi"/>
          <w:i/>
          <w:iCs/>
        </w:rPr>
        <w:t xml:space="preserve">“An </w:t>
      </w:r>
      <w:r w:rsidR="00EC50B3" w:rsidRPr="006017F3">
        <w:rPr>
          <w:rFonts w:asciiTheme="majorHAnsi" w:hAnsiTheme="majorHAnsi" w:cstheme="majorHAnsi"/>
          <w:i/>
          <w:iCs/>
        </w:rPr>
        <w:t>A</w:t>
      </w:r>
      <w:r w:rsidRPr="006017F3">
        <w:rPr>
          <w:rFonts w:asciiTheme="majorHAnsi" w:hAnsiTheme="majorHAnsi" w:cstheme="majorHAnsi"/>
          <w:i/>
          <w:iCs/>
        </w:rPr>
        <w:t>ct to amend the law of England and Wales as to the liability of occupiers and others for injury</w:t>
      </w:r>
      <w:r w:rsidR="00FB4F37" w:rsidRPr="006017F3">
        <w:rPr>
          <w:rFonts w:asciiTheme="majorHAnsi" w:hAnsiTheme="majorHAnsi" w:cstheme="majorHAnsi"/>
          <w:i/>
          <w:iCs/>
        </w:rPr>
        <w:t xml:space="preserve">, or damage resulting to persons or goods lawfully on any land or other property from dangers due to the state of the property or things done, or omitted to be done there, to make provision as to the operation in relation to the Crown of laws made by the Parliament of Northern Ireland for similar purposes or otherwise amending the law of tort, and for purposes connected therewith”. </w:t>
      </w:r>
    </w:p>
    <w:p w14:paraId="72CF620C" w14:textId="77777777" w:rsidR="00AF3BA7" w:rsidRPr="006017F3" w:rsidRDefault="00AF3BA7" w:rsidP="00AF3BA7">
      <w:pPr>
        <w:rPr>
          <w:rFonts w:asciiTheme="majorHAnsi" w:hAnsiTheme="majorHAnsi" w:cstheme="majorHAnsi"/>
        </w:rPr>
      </w:pPr>
      <w:r w:rsidRPr="006017F3">
        <w:rPr>
          <w:rFonts w:asciiTheme="majorHAnsi" w:hAnsiTheme="majorHAnsi" w:cstheme="majorHAnsi"/>
          <w:color w:val="000000"/>
          <w:shd w:val="clear" w:color="auto" w:fill="FFFFFF"/>
        </w:rPr>
        <w:t>(Occupiers’ Liability Act 1957, 1991)</w:t>
      </w:r>
    </w:p>
    <w:p w14:paraId="66B8E165" w14:textId="77777777" w:rsidR="00A94397" w:rsidRPr="006017F3" w:rsidRDefault="00A94397" w:rsidP="00A57AA0">
      <w:pPr>
        <w:spacing w:line="480" w:lineRule="auto"/>
        <w:rPr>
          <w:rFonts w:asciiTheme="majorHAnsi" w:hAnsiTheme="majorHAnsi" w:cstheme="majorHAnsi"/>
        </w:rPr>
      </w:pPr>
    </w:p>
    <w:p w14:paraId="487F4EDA" w14:textId="4A964CBE" w:rsidR="00CC249B" w:rsidRPr="006017F3" w:rsidRDefault="00C6301D" w:rsidP="00A57AA0">
      <w:pPr>
        <w:spacing w:line="480" w:lineRule="auto"/>
        <w:rPr>
          <w:rFonts w:asciiTheme="majorHAnsi" w:hAnsiTheme="majorHAnsi" w:cstheme="majorHAnsi"/>
        </w:rPr>
      </w:pPr>
      <w:r w:rsidRPr="006017F3">
        <w:rPr>
          <w:rFonts w:asciiTheme="majorHAnsi" w:hAnsiTheme="majorHAnsi" w:cstheme="majorHAnsi"/>
        </w:rPr>
        <w:t>I</w:t>
      </w:r>
      <w:r w:rsidR="00450FF2" w:rsidRPr="006017F3">
        <w:rPr>
          <w:rFonts w:asciiTheme="majorHAnsi" w:hAnsiTheme="majorHAnsi" w:cstheme="majorHAnsi"/>
        </w:rPr>
        <w:t>f there is a person who is entering someone</w:t>
      </w:r>
      <w:r w:rsidRPr="006017F3">
        <w:rPr>
          <w:rFonts w:asciiTheme="majorHAnsi" w:hAnsiTheme="majorHAnsi" w:cstheme="majorHAnsi"/>
        </w:rPr>
        <w:t>’</w:t>
      </w:r>
      <w:r w:rsidR="00450FF2" w:rsidRPr="006017F3">
        <w:rPr>
          <w:rFonts w:asciiTheme="majorHAnsi" w:hAnsiTheme="majorHAnsi" w:cstheme="majorHAnsi"/>
        </w:rPr>
        <w:t>s premise</w:t>
      </w:r>
      <w:r w:rsidRPr="006017F3">
        <w:rPr>
          <w:rFonts w:asciiTheme="majorHAnsi" w:hAnsiTheme="majorHAnsi" w:cstheme="majorHAnsi"/>
        </w:rPr>
        <w:t>’</w:t>
      </w:r>
      <w:r w:rsidR="00450FF2" w:rsidRPr="006017F3">
        <w:rPr>
          <w:rFonts w:asciiTheme="majorHAnsi" w:hAnsiTheme="majorHAnsi" w:cstheme="majorHAnsi"/>
        </w:rPr>
        <w:t xml:space="preserve">s </w:t>
      </w:r>
      <w:r w:rsidRPr="006017F3">
        <w:rPr>
          <w:rFonts w:asciiTheme="majorHAnsi" w:hAnsiTheme="majorHAnsi" w:cstheme="majorHAnsi"/>
        </w:rPr>
        <w:t xml:space="preserve">they must follow this, </w:t>
      </w:r>
    </w:p>
    <w:p w14:paraId="55FF1A3D" w14:textId="32D9A043" w:rsidR="00C6301D" w:rsidRPr="006017F3" w:rsidRDefault="00C6301D" w:rsidP="00A57AA0">
      <w:pPr>
        <w:spacing w:line="480" w:lineRule="auto"/>
        <w:ind w:left="720"/>
        <w:rPr>
          <w:rFonts w:asciiTheme="majorHAnsi" w:hAnsiTheme="majorHAnsi" w:cstheme="majorHAnsi"/>
          <w:i/>
          <w:iCs/>
        </w:rPr>
      </w:pPr>
      <w:r w:rsidRPr="006017F3">
        <w:rPr>
          <w:rFonts w:asciiTheme="majorHAnsi" w:hAnsiTheme="majorHAnsi" w:cstheme="majorHAnsi"/>
        </w:rPr>
        <w:t>“</w:t>
      </w:r>
      <w:r w:rsidR="00AB5021" w:rsidRPr="006017F3">
        <w:rPr>
          <w:rFonts w:asciiTheme="majorHAnsi" w:hAnsiTheme="majorHAnsi" w:cstheme="majorHAnsi"/>
          <w:i/>
          <w:iCs/>
        </w:rPr>
        <w:t xml:space="preserve">a) </w:t>
      </w:r>
      <w:r w:rsidR="006F0082" w:rsidRPr="006017F3">
        <w:rPr>
          <w:rFonts w:asciiTheme="majorHAnsi" w:hAnsiTheme="majorHAnsi" w:cstheme="majorHAnsi"/>
          <w:i/>
          <w:iCs/>
        </w:rPr>
        <w:t>S</w:t>
      </w:r>
      <w:r w:rsidR="00AB5021" w:rsidRPr="006017F3">
        <w:rPr>
          <w:rFonts w:asciiTheme="majorHAnsi" w:hAnsiTheme="majorHAnsi" w:cstheme="majorHAnsi"/>
          <w:i/>
          <w:iCs/>
        </w:rPr>
        <w:t xml:space="preserve">ection 2(1) of the Countryside and Rights of Way Act 2000, or </w:t>
      </w:r>
    </w:p>
    <w:p w14:paraId="60CEE5AC" w14:textId="5700D6B0" w:rsidR="00AB5021" w:rsidRPr="006017F3" w:rsidRDefault="00AB5021" w:rsidP="00A57AA0">
      <w:pPr>
        <w:spacing w:line="480" w:lineRule="auto"/>
        <w:ind w:left="720"/>
        <w:rPr>
          <w:rFonts w:asciiTheme="majorHAnsi" w:hAnsiTheme="majorHAnsi" w:cstheme="majorHAnsi"/>
          <w:i/>
          <w:iCs/>
        </w:rPr>
      </w:pPr>
      <w:r w:rsidRPr="006017F3">
        <w:rPr>
          <w:rFonts w:asciiTheme="majorHAnsi" w:hAnsiTheme="majorHAnsi" w:cstheme="majorHAnsi"/>
          <w:i/>
          <w:iCs/>
        </w:rPr>
        <w:t xml:space="preserve">b) </w:t>
      </w:r>
      <w:r w:rsidR="006F0082" w:rsidRPr="006017F3">
        <w:rPr>
          <w:rFonts w:asciiTheme="majorHAnsi" w:hAnsiTheme="majorHAnsi" w:cstheme="majorHAnsi"/>
          <w:i/>
          <w:iCs/>
        </w:rPr>
        <w:t>A</w:t>
      </w:r>
      <w:r w:rsidRPr="006017F3">
        <w:rPr>
          <w:rFonts w:asciiTheme="majorHAnsi" w:hAnsiTheme="majorHAnsi" w:cstheme="majorHAnsi"/>
          <w:i/>
          <w:iCs/>
        </w:rPr>
        <w:t xml:space="preserve">n access agreement or order under the National Parks and Access to the Countryside Act 1949”. </w:t>
      </w:r>
    </w:p>
    <w:p w14:paraId="56390171" w14:textId="77777777" w:rsidR="00CC249B" w:rsidRPr="006017F3" w:rsidRDefault="00CC249B" w:rsidP="00A57AA0">
      <w:pPr>
        <w:spacing w:line="480" w:lineRule="auto"/>
        <w:ind w:left="720"/>
        <w:rPr>
          <w:rFonts w:asciiTheme="majorHAnsi" w:hAnsiTheme="majorHAnsi" w:cstheme="majorHAnsi"/>
          <w:i/>
          <w:iCs/>
        </w:rPr>
      </w:pPr>
    </w:p>
    <w:p w14:paraId="64A4C0F6" w14:textId="7F09CBFA" w:rsidR="00CC249B" w:rsidRPr="006017F3" w:rsidRDefault="00AD59BF" w:rsidP="00A57AA0">
      <w:pPr>
        <w:spacing w:line="480" w:lineRule="auto"/>
        <w:rPr>
          <w:rFonts w:asciiTheme="majorHAnsi" w:hAnsiTheme="majorHAnsi" w:cstheme="majorHAnsi"/>
        </w:rPr>
      </w:pPr>
      <w:r w:rsidRPr="006017F3">
        <w:rPr>
          <w:rFonts w:asciiTheme="majorHAnsi" w:hAnsiTheme="majorHAnsi" w:cstheme="majorHAnsi"/>
        </w:rPr>
        <w:lastRenderedPageBreak/>
        <w:t xml:space="preserve">The occupier and visitors must follow this, </w:t>
      </w:r>
    </w:p>
    <w:p w14:paraId="449756DD" w14:textId="43B2E5BC" w:rsidR="00AD59BF" w:rsidRPr="006017F3" w:rsidRDefault="00AD59BF" w:rsidP="00A57AA0">
      <w:pPr>
        <w:spacing w:line="480" w:lineRule="auto"/>
        <w:ind w:left="720"/>
        <w:rPr>
          <w:rFonts w:asciiTheme="majorHAnsi" w:hAnsiTheme="majorHAnsi" w:cstheme="majorHAnsi"/>
          <w:i/>
          <w:iCs/>
        </w:rPr>
      </w:pPr>
      <w:r w:rsidRPr="006017F3">
        <w:rPr>
          <w:rFonts w:asciiTheme="majorHAnsi" w:hAnsiTheme="majorHAnsi" w:cstheme="majorHAnsi"/>
        </w:rPr>
        <w:t>“</w:t>
      </w:r>
      <w:r w:rsidRPr="006017F3">
        <w:rPr>
          <w:rFonts w:asciiTheme="majorHAnsi" w:hAnsiTheme="majorHAnsi" w:cstheme="majorHAnsi"/>
          <w:i/>
          <w:iCs/>
        </w:rPr>
        <w:t xml:space="preserve">a) The obligations of a person occupying or having control over any fixed or moveable structure, including any vessel, vehicle or aircraft, and </w:t>
      </w:r>
    </w:p>
    <w:p w14:paraId="079F7A67" w14:textId="7C29A99F" w:rsidR="00AD59BF" w:rsidRPr="006017F3" w:rsidRDefault="00AD59BF" w:rsidP="00A57AA0">
      <w:pPr>
        <w:spacing w:line="480" w:lineRule="auto"/>
        <w:ind w:left="720"/>
        <w:rPr>
          <w:rFonts w:asciiTheme="majorHAnsi" w:hAnsiTheme="majorHAnsi" w:cstheme="majorHAnsi"/>
          <w:i/>
          <w:iCs/>
        </w:rPr>
      </w:pPr>
      <w:r w:rsidRPr="006017F3">
        <w:rPr>
          <w:rFonts w:asciiTheme="majorHAnsi" w:hAnsiTheme="majorHAnsi" w:cstheme="majorHAnsi"/>
          <w:i/>
          <w:iCs/>
        </w:rPr>
        <w:t xml:space="preserve">b) The obligations of a person occupying or having control over any premises or structure in respect of damage to property, including the property of persons who are not themselves his visitors”. </w:t>
      </w:r>
    </w:p>
    <w:p w14:paraId="6BAB8D0C" w14:textId="77777777" w:rsidR="007E175D" w:rsidRPr="006017F3" w:rsidRDefault="007E175D" w:rsidP="007E175D">
      <w:pPr>
        <w:rPr>
          <w:rFonts w:asciiTheme="majorHAnsi" w:hAnsiTheme="majorHAnsi" w:cstheme="majorHAnsi"/>
        </w:rPr>
      </w:pPr>
      <w:r w:rsidRPr="006017F3">
        <w:rPr>
          <w:rFonts w:asciiTheme="majorHAnsi" w:hAnsiTheme="majorHAnsi" w:cstheme="majorHAnsi"/>
          <w:color w:val="000000"/>
          <w:shd w:val="clear" w:color="auto" w:fill="FFFFFF"/>
        </w:rPr>
        <w:t>(Occupiers’ Liability Act 1957, 1991)</w:t>
      </w:r>
    </w:p>
    <w:p w14:paraId="39845D42" w14:textId="52634E2D" w:rsidR="00633FD4" w:rsidRPr="006017F3" w:rsidRDefault="00633FD4" w:rsidP="00A57AA0">
      <w:pPr>
        <w:spacing w:line="480" w:lineRule="auto"/>
        <w:rPr>
          <w:rFonts w:asciiTheme="majorHAnsi" w:hAnsiTheme="majorHAnsi" w:cstheme="majorHAnsi"/>
        </w:rPr>
      </w:pPr>
    </w:p>
    <w:p w14:paraId="467CB11A" w14:textId="060721DF" w:rsidR="00CC249B" w:rsidRPr="006017F3" w:rsidRDefault="006F0082" w:rsidP="00A57AA0">
      <w:pPr>
        <w:spacing w:line="480" w:lineRule="auto"/>
        <w:rPr>
          <w:rFonts w:asciiTheme="majorHAnsi" w:hAnsiTheme="majorHAnsi" w:cstheme="majorHAnsi"/>
        </w:rPr>
      </w:pPr>
      <w:r w:rsidRPr="006017F3">
        <w:rPr>
          <w:rFonts w:asciiTheme="majorHAnsi" w:hAnsiTheme="majorHAnsi" w:cstheme="majorHAnsi"/>
        </w:rPr>
        <w:t>T</w:t>
      </w:r>
      <w:r w:rsidR="007E02CB" w:rsidRPr="006017F3">
        <w:rPr>
          <w:rFonts w:asciiTheme="majorHAnsi" w:hAnsiTheme="majorHAnsi" w:cstheme="majorHAnsi"/>
        </w:rPr>
        <w:t>he occupier</w:t>
      </w:r>
      <w:r w:rsidR="00A6001E" w:rsidRPr="006017F3">
        <w:rPr>
          <w:rFonts w:asciiTheme="majorHAnsi" w:hAnsiTheme="majorHAnsi" w:cstheme="majorHAnsi"/>
        </w:rPr>
        <w:t>’</w:t>
      </w:r>
      <w:r w:rsidR="007E02CB" w:rsidRPr="006017F3">
        <w:rPr>
          <w:rFonts w:asciiTheme="majorHAnsi" w:hAnsiTheme="majorHAnsi" w:cstheme="majorHAnsi"/>
        </w:rPr>
        <w:t xml:space="preserve">s liability </w:t>
      </w:r>
      <w:r w:rsidRPr="006017F3">
        <w:rPr>
          <w:rFonts w:asciiTheme="majorHAnsi" w:hAnsiTheme="majorHAnsi" w:cstheme="majorHAnsi"/>
        </w:rPr>
        <w:t xml:space="preserve">act 1984 is for </w:t>
      </w:r>
      <w:r w:rsidR="00A87C26" w:rsidRPr="006017F3">
        <w:rPr>
          <w:rFonts w:asciiTheme="majorHAnsi" w:hAnsiTheme="majorHAnsi" w:cstheme="majorHAnsi"/>
        </w:rPr>
        <w:t>people that are not “lawful visitors”</w:t>
      </w:r>
      <w:r w:rsidR="00F9589A" w:rsidRPr="006017F3">
        <w:rPr>
          <w:rFonts w:asciiTheme="majorHAnsi" w:hAnsiTheme="majorHAnsi" w:cstheme="majorHAnsi"/>
        </w:rPr>
        <w:t xml:space="preserve"> </w:t>
      </w:r>
    </w:p>
    <w:p w14:paraId="336FFBBA" w14:textId="32A6BE56" w:rsidR="006F0082" w:rsidRPr="006017F3" w:rsidRDefault="006F0082" w:rsidP="00A57AA0">
      <w:pPr>
        <w:spacing w:line="480" w:lineRule="auto"/>
        <w:ind w:left="720"/>
        <w:rPr>
          <w:rFonts w:asciiTheme="majorHAnsi" w:hAnsiTheme="majorHAnsi" w:cstheme="majorHAnsi"/>
          <w:i/>
          <w:iCs/>
        </w:rPr>
      </w:pPr>
      <w:r w:rsidRPr="006017F3">
        <w:rPr>
          <w:rFonts w:asciiTheme="majorHAnsi" w:hAnsiTheme="majorHAnsi" w:cstheme="majorHAnsi"/>
        </w:rPr>
        <w:t>“</w:t>
      </w:r>
      <w:r w:rsidRPr="006017F3">
        <w:rPr>
          <w:rFonts w:asciiTheme="majorHAnsi" w:hAnsiTheme="majorHAnsi" w:cstheme="majorHAnsi"/>
          <w:i/>
          <w:iCs/>
        </w:rPr>
        <w:t xml:space="preserve">An Act </w:t>
      </w:r>
      <w:r w:rsidR="00EC50B3" w:rsidRPr="006017F3">
        <w:rPr>
          <w:rFonts w:asciiTheme="majorHAnsi" w:hAnsiTheme="majorHAnsi" w:cstheme="majorHAnsi"/>
          <w:i/>
          <w:iCs/>
        </w:rPr>
        <w:t xml:space="preserve">to amend the law of England and Wales as to the liability of persons as occupiers of </w:t>
      </w:r>
      <w:r w:rsidR="00DB36B6" w:rsidRPr="006017F3">
        <w:rPr>
          <w:rFonts w:asciiTheme="majorHAnsi" w:hAnsiTheme="majorHAnsi" w:cstheme="majorHAnsi"/>
          <w:i/>
          <w:iCs/>
        </w:rPr>
        <w:t xml:space="preserve">premises for injury suffered by persons other than their visitors; and to amend the Unfair Contract Terms Act 1977, as it applies to England and Wales, in relation to persons obtaining access to premises for recreational or educational purposes” </w:t>
      </w:r>
    </w:p>
    <w:p w14:paraId="1FF46C6A" w14:textId="77777777" w:rsidR="006D458D" w:rsidRPr="006017F3" w:rsidRDefault="006D458D" w:rsidP="006D458D">
      <w:pPr>
        <w:rPr>
          <w:rFonts w:asciiTheme="majorHAnsi" w:hAnsiTheme="majorHAnsi" w:cstheme="majorHAnsi"/>
        </w:rPr>
      </w:pPr>
      <w:r w:rsidRPr="006017F3">
        <w:rPr>
          <w:rFonts w:asciiTheme="majorHAnsi" w:hAnsiTheme="majorHAnsi" w:cstheme="majorHAnsi"/>
          <w:color w:val="000000"/>
          <w:shd w:val="clear" w:color="auto" w:fill="FFFFFF"/>
        </w:rPr>
        <w:t>(Occupiers Liability Act 1984, 1991)</w:t>
      </w:r>
    </w:p>
    <w:p w14:paraId="51E74EAC" w14:textId="77777777" w:rsidR="002E0C11" w:rsidRPr="006017F3" w:rsidRDefault="002E0C11" w:rsidP="00A57AA0">
      <w:pPr>
        <w:spacing w:line="480" w:lineRule="auto"/>
        <w:rPr>
          <w:rFonts w:asciiTheme="majorHAnsi" w:hAnsiTheme="majorHAnsi" w:cstheme="majorHAnsi"/>
        </w:rPr>
      </w:pPr>
    </w:p>
    <w:p w14:paraId="50EC2062" w14:textId="01271E90" w:rsidR="00CC249B" w:rsidRPr="006017F3" w:rsidRDefault="00F60BEB" w:rsidP="00A57AA0">
      <w:pPr>
        <w:spacing w:line="480" w:lineRule="auto"/>
        <w:rPr>
          <w:rFonts w:asciiTheme="majorHAnsi" w:hAnsiTheme="majorHAnsi" w:cstheme="majorHAnsi"/>
        </w:rPr>
      </w:pPr>
      <w:r w:rsidRPr="006017F3">
        <w:rPr>
          <w:rFonts w:asciiTheme="majorHAnsi" w:hAnsiTheme="majorHAnsi" w:cstheme="majorHAnsi"/>
        </w:rPr>
        <w:t xml:space="preserve">All occupiers must follow, </w:t>
      </w:r>
    </w:p>
    <w:p w14:paraId="0C1371AD" w14:textId="1D95176F" w:rsidR="00F60BEB" w:rsidRPr="006017F3" w:rsidRDefault="00F60BEB" w:rsidP="00A57AA0">
      <w:pPr>
        <w:spacing w:line="480" w:lineRule="auto"/>
        <w:ind w:left="720"/>
        <w:rPr>
          <w:rFonts w:asciiTheme="majorHAnsi" w:hAnsiTheme="majorHAnsi" w:cstheme="majorHAnsi"/>
          <w:i/>
          <w:iCs/>
        </w:rPr>
      </w:pPr>
      <w:r w:rsidRPr="006017F3">
        <w:rPr>
          <w:rFonts w:asciiTheme="majorHAnsi" w:hAnsiTheme="majorHAnsi" w:cstheme="majorHAnsi"/>
          <w:i/>
          <w:iCs/>
        </w:rPr>
        <w:t>“</w:t>
      </w:r>
      <w:r w:rsidRPr="006017F3">
        <w:rPr>
          <w:rFonts w:asciiTheme="majorHAnsi" w:hAnsiTheme="majorHAnsi" w:cstheme="majorHAnsi"/>
          <w:i/>
          <w:iCs/>
        </w:rPr>
        <w:t>(1)</w:t>
      </w:r>
      <w:r w:rsidRPr="006017F3">
        <w:rPr>
          <w:rFonts w:asciiTheme="majorHAnsi" w:hAnsiTheme="majorHAnsi" w:cstheme="majorHAnsi"/>
          <w:i/>
          <w:iCs/>
        </w:rPr>
        <w:t xml:space="preserve"> </w:t>
      </w:r>
      <w:r w:rsidRPr="006017F3">
        <w:rPr>
          <w:rFonts w:asciiTheme="majorHAnsi" w:hAnsiTheme="majorHAnsi" w:cstheme="majorHAnsi"/>
          <w:i/>
          <w:iCs/>
        </w:rPr>
        <w:t>The rules enacted by this section shall have effect, in place of the rules of the common law, to determine —</w:t>
      </w:r>
    </w:p>
    <w:p w14:paraId="60FCAB00" w14:textId="77777777" w:rsidR="00F60BEB" w:rsidRPr="006017F3" w:rsidRDefault="00F60BEB" w:rsidP="00A57AA0">
      <w:pPr>
        <w:spacing w:line="480" w:lineRule="auto"/>
        <w:ind w:left="720"/>
        <w:rPr>
          <w:rFonts w:asciiTheme="majorHAnsi" w:hAnsiTheme="majorHAnsi" w:cstheme="majorHAnsi"/>
          <w:i/>
          <w:iCs/>
        </w:rPr>
      </w:pPr>
      <w:r w:rsidRPr="006017F3">
        <w:rPr>
          <w:rFonts w:asciiTheme="majorHAnsi" w:hAnsiTheme="majorHAnsi" w:cstheme="majorHAnsi"/>
          <w:i/>
          <w:iCs/>
        </w:rPr>
        <w:t>(a)whether any duty is owed by a person as occupier of premises to persons other than his visitors in respect of any risk of their suffering injury on the premises by reason of any danger due to the state of the premises or to things done or omitted to be done on them; and</w:t>
      </w:r>
    </w:p>
    <w:p w14:paraId="3F9C5757" w14:textId="1F6A18CB" w:rsidR="00F60BEB" w:rsidRPr="006017F3" w:rsidRDefault="00F60BEB" w:rsidP="00A57AA0">
      <w:pPr>
        <w:spacing w:line="480" w:lineRule="auto"/>
        <w:ind w:left="720"/>
        <w:rPr>
          <w:rFonts w:asciiTheme="majorHAnsi" w:hAnsiTheme="majorHAnsi" w:cstheme="majorHAnsi"/>
          <w:i/>
          <w:iCs/>
        </w:rPr>
      </w:pPr>
      <w:r w:rsidRPr="006017F3">
        <w:rPr>
          <w:rFonts w:asciiTheme="majorHAnsi" w:hAnsiTheme="majorHAnsi" w:cstheme="majorHAnsi"/>
          <w:i/>
          <w:iCs/>
        </w:rPr>
        <w:t>(b)</w:t>
      </w:r>
      <w:r w:rsidR="00CC249B" w:rsidRPr="006017F3">
        <w:rPr>
          <w:rFonts w:asciiTheme="majorHAnsi" w:hAnsiTheme="majorHAnsi" w:cstheme="majorHAnsi"/>
          <w:i/>
          <w:iCs/>
        </w:rPr>
        <w:t xml:space="preserve"> I</w:t>
      </w:r>
      <w:r w:rsidRPr="006017F3">
        <w:rPr>
          <w:rFonts w:asciiTheme="majorHAnsi" w:hAnsiTheme="majorHAnsi" w:cstheme="majorHAnsi"/>
          <w:i/>
          <w:iCs/>
        </w:rPr>
        <w:t>f so, what that duty is.</w:t>
      </w:r>
    </w:p>
    <w:p w14:paraId="4445DA72" w14:textId="77777777" w:rsidR="002E0C11" w:rsidRPr="006017F3" w:rsidRDefault="002E0C11" w:rsidP="00A57AA0">
      <w:pPr>
        <w:spacing w:line="480" w:lineRule="auto"/>
        <w:ind w:left="720"/>
        <w:rPr>
          <w:rFonts w:asciiTheme="majorHAnsi" w:hAnsiTheme="majorHAnsi" w:cstheme="majorHAnsi"/>
          <w:i/>
          <w:iCs/>
        </w:rPr>
      </w:pPr>
    </w:p>
    <w:p w14:paraId="5E41BFB3" w14:textId="2A0F1374" w:rsidR="002873D2" w:rsidRPr="006017F3" w:rsidRDefault="002873D2" w:rsidP="002E0C11">
      <w:pPr>
        <w:spacing w:line="480" w:lineRule="auto"/>
        <w:ind w:left="720"/>
        <w:rPr>
          <w:rFonts w:asciiTheme="majorHAnsi" w:hAnsiTheme="majorHAnsi" w:cstheme="majorHAnsi"/>
          <w:i/>
          <w:iCs/>
        </w:rPr>
      </w:pPr>
      <w:r w:rsidRPr="006017F3">
        <w:rPr>
          <w:rFonts w:asciiTheme="majorHAnsi" w:hAnsiTheme="majorHAnsi" w:cstheme="majorHAnsi"/>
          <w:i/>
          <w:iCs/>
        </w:rPr>
        <w:lastRenderedPageBreak/>
        <w:t>An occupier of premises owes a duty to another (not being his visitor) in respect of any such risk as is referred to in subsection (1) above if —</w:t>
      </w:r>
    </w:p>
    <w:p w14:paraId="6DD1EEFE" w14:textId="2783005C" w:rsidR="002873D2" w:rsidRPr="006017F3" w:rsidRDefault="002873D2" w:rsidP="00A57AA0">
      <w:pPr>
        <w:spacing w:line="480" w:lineRule="auto"/>
        <w:ind w:left="720"/>
        <w:rPr>
          <w:rFonts w:asciiTheme="majorHAnsi" w:hAnsiTheme="majorHAnsi" w:cstheme="majorHAnsi"/>
          <w:i/>
          <w:iCs/>
        </w:rPr>
      </w:pPr>
      <w:r w:rsidRPr="006017F3">
        <w:rPr>
          <w:rFonts w:asciiTheme="majorHAnsi" w:hAnsiTheme="majorHAnsi" w:cstheme="majorHAnsi"/>
          <w:i/>
          <w:iCs/>
        </w:rPr>
        <w:t>(a)he is aware of the danger or has reasonable grounds to believe that it exists;</w:t>
      </w:r>
    </w:p>
    <w:p w14:paraId="70EA73AC" w14:textId="77777777" w:rsidR="002873D2" w:rsidRPr="006017F3" w:rsidRDefault="002873D2" w:rsidP="00A57AA0">
      <w:pPr>
        <w:spacing w:line="480" w:lineRule="auto"/>
        <w:ind w:left="720"/>
        <w:rPr>
          <w:rFonts w:asciiTheme="majorHAnsi" w:hAnsiTheme="majorHAnsi" w:cstheme="majorHAnsi"/>
          <w:i/>
          <w:iCs/>
        </w:rPr>
      </w:pPr>
      <w:r w:rsidRPr="006017F3">
        <w:rPr>
          <w:rFonts w:asciiTheme="majorHAnsi" w:hAnsiTheme="majorHAnsi" w:cstheme="majorHAnsi"/>
          <w:i/>
          <w:iCs/>
        </w:rPr>
        <w:t>(b)he knows or has reasonable grounds to believe that the other is in the vicinity of the danger concerned or that he may come into the vicinity of the danger (in either case, whether the other has lawful authority for being in that vicinity or not); and</w:t>
      </w:r>
    </w:p>
    <w:p w14:paraId="50A78C6E" w14:textId="59251747" w:rsidR="002873D2" w:rsidRPr="006017F3" w:rsidRDefault="002873D2" w:rsidP="00A57AA0">
      <w:pPr>
        <w:spacing w:line="480" w:lineRule="auto"/>
        <w:ind w:left="720"/>
        <w:rPr>
          <w:rFonts w:asciiTheme="majorHAnsi" w:hAnsiTheme="majorHAnsi" w:cstheme="majorHAnsi"/>
          <w:i/>
          <w:iCs/>
        </w:rPr>
      </w:pPr>
      <w:r w:rsidRPr="006017F3">
        <w:rPr>
          <w:rFonts w:asciiTheme="majorHAnsi" w:hAnsiTheme="majorHAnsi" w:cstheme="majorHAnsi"/>
          <w:i/>
          <w:iCs/>
        </w:rPr>
        <w:t>(c)the risk is one against which, in all the circumstances of the case, he may reasonably be expected to offer the other some protection.</w:t>
      </w:r>
      <w:r w:rsidRPr="006017F3">
        <w:rPr>
          <w:rFonts w:asciiTheme="majorHAnsi" w:hAnsiTheme="majorHAnsi" w:cstheme="majorHAnsi"/>
          <w:i/>
          <w:iCs/>
        </w:rPr>
        <w:t>”.</w:t>
      </w:r>
    </w:p>
    <w:p w14:paraId="2684F04F" w14:textId="77777777" w:rsidR="002C271D" w:rsidRPr="006017F3" w:rsidRDefault="002C271D" w:rsidP="002C271D">
      <w:pPr>
        <w:rPr>
          <w:rFonts w:asciiTheme="majorHAnsi" w:hAnsiTheme="majorHAnsi" w:cstheme="majorHAnsi"/>
        </w:rPr>
      </w:pPr>
      <w:r w:rsidRPr="006017F3">
        <w:rPr>
          <w:rFonts w:asciiTheme="majorHAnsi" w:hAnsiTheme="majorHAnsi" w:cstheme="majorHAnsi"/>
          <w:color w:val="000000"/>
          <w:shd w:val="clear" w:color="auto" w:fill="FFFFFF"/>
        </w:rPr>
        <w:t>(Occupiers Liability Act 1984, 1991)</w:t>
      </w:r>
    </w:p>
    <w:p w14:paraId="3A2D0869" w14:textId="77777777" w:rsidR="00A94397" w:rsidRPr="006017F3" w:rsidRDefault="00A94397" w:rsidP="00A57AA0">
      <w:pPr>
        <w:spacing w:line="480" w:lineRule="auto"/>
        <w:rPr>
          <w:rFonts w:asciiTheme="majorHAnsi" w:hAnsiTheme="majorHAnsi" w:cstheme="majorHAnsi"/>
        </w:rPr>
      </w:pPr>
    </w:p>
    <w:p w14:paraId="331E11E6" w14:textId="4C464242" w:rsidR="00867967" w:rsidRPr="006017F3" w:rsidRDefault="00867967" w:rsidP="00A57AA0">
      <w:pPr>
        <w:spacing w:line="480" w:lineRule="auto"/>
        <w:rPr>
          <w:rFonts w:asciiTheme="majorHAnsi" w:hAnsiTheme="majorHAnsi" w:cstheme="majorHAnsi"/>
        </w:rPr>
      </w:pPr>
      <w:r w:rsidRPr="006017F3">
        <w:rPr>
          <w:rFonts w:asciiTheme="majorHAnsi" w:hAnsiTheme="majorHAnsi" w:cstheme="majorHAnsi"/>
        </w:rPr>
        <w:t xml:space="preserve">The differences between the </w:t>
      </w:r>
      <w:r w:rsidR="008A4766" w:rsidRPr="006017F3">
        <w:rPr>
          <w:rFonts w:asciiTheme="majorHAnsi" w:hAnsiTheme="majorHAnsi" w:cstheme="majorHAnsi"/>
        </w:rPr>
        <w:t>1957 Act and the 1984 Act</w:t>
      </w:r>
      <w:r w:rsidR="00634E05" w:rsidRPr="006017F3">
        <w:rPr>
          <w:rFonts w:asciiTheme="majorHAnsi" w:hAnsiTheme="majorHAnsi" w:cstheme="majorHAnsi"/>
        </w:rPr>
        <w:t xml:space="preserve"> is that one is for visitor</w:t>
      </w:r>
      <w:r w:rsidR="006B25D4" w:rsidRPr="006017F3">
        <w:rPr>
          <w:rFonts w:asciiTheme="majorHAnsi" w:hAnsiTheme="majorHAnsi" w:cstheme="majorHAnsi"/>
        </w:rPr>
        <w:t>’</w:t>
      </w:r>
      <w:r w:rsidR="00634E05" w:rsidRPr="006017F3">
        <w:rPr>
          <w:rFonts w:asciiTheme="majorHAnsi" w:hAnsiTheme="majorHAnsi" w:cstheme="majorHAnsi"/>
        </w:rPr>
        <w:t xml:space="preserve">s </w:t>
      </w:r>
      <w:r w:rsidR="00852CDE" w:rsidRPr="006017F3">
        <w:rPr>
          <w:rFonts w:asciiTheme="majorHAnsi" w:hAnsiTheme="majorHAnsi" w:cstheme="majorHAnsi"/>
        </w:rPr>
        <w:t xml:space="preserve">(1957) </w:t>
      </w:r>
      <w:r w:rsidR="00634E05" w:rsidRPr="006017F3">
        <w:rPr>
          <w:rFonts w:asciiTheme="majorHAnsi" w:hAnsiTheme="majorHAnsi" w:cstheme="majorHAnsi"/>
        </w:rPr>
        <w:t xml:space="preserve">and one is for </w:t>
      </w:r>
      <w:r w:rsidR="00A87C26" w:rsidRPr="006017F3">
        <w:rPr>
          <w:rFonts w:asciiTheme="majorHAnsi" w:hAnsiTheme="majorHAnsi" w:cstheme="majorHAnsi"/>
        </w:rPr>
        <w:t>people that are not visitors, typically known as trespassers</w:t>
      </w:r>
      <w:r w:rsidR="00852CDE" w:rsidRPr="006017F3">
        <w:rPr>
          <w:rFonts w:asciiTheme="majorHAnsi" w:hAnsiTheme="majorHAnsi" w:cstheme="majorHAnsi"/>
        </w:rPr>
        <w:t xml:space="preserve"> (1984). </w:t>
      </w:r>
      <w:r w:rsidR="00F9589A" w:rsidRPr="006017F3">
        <w:rPr>
          <w:rFonts w:asciiTheme="majorHAnsi" w:hAnsiTheme="majorHAnsi" w:cstheme="majorHAnsi"/>
        </w:rPr>
        <w:t>The 1957 act focuses mainly on</w:t>
      </w:r>
      <w:r w:rsidR="00640F13" w:rsidRPr="006017F3">
        <w:rPr>
          <w:rFonts w:asciiTheme="majorHAnsi" w:hAnsiTheme="majorHAnsi" w:cstheme="majorHAnsi"/>
        </w:rPr>
        <w:t xml:space="preserve"> lawful visitors</w:t>
      </w:r>
      <w:r w:rsidR="00165EC8" w:rsidRPr="006017F3">
        <w:rPr>
          <w:rFonts w:asciiTheme="majorHAnsi" w:hAnsiTheme="majorHAnsi" w:cstheme="majorHAnsi"/>
        </w:rPr>
        <w:t xml:space="preserve"> and makes sure that they get the correct duty of care, it has nothing to do with trespasse</w:t>
      </w:r>
      <w:r w:rsidR="00A87C26" w:rsidRPr="006017F3">
        <w:rPr>
          <w:rFonts w:asciiTheme="majorHAnsi" w:hAnsiTheme="majorHAnsi" w:cstheme="majorHAnsi"/>
        </w:rPr>
        <w:t>r</w:t>
      </w:r>
      <w:r w:rsidR="00165EC8" w:rsidRPr="006017F3">
        <w:rPr>
          <w:rFonts w:asciiTheme="majorHAnsi" w:hAnsiTheme="majorHAnsi" w:cstheme="majorHAnsi"/>
        </w:rPr>
        <w:t xml:space="preserve">, whereas </w:t>
      </w:r>
      <w:r w:rsidR="00E969AE" w:rsidRPr="006017F3">
        <w:rPr>
          <w:rFonts w:asciiTheme="majorHAnsi" w:hAnsiTheme="majorHAnsi" w:cstheme="majorHAnsi"/>
        </w:rPr>
        <w:t xml:space="preserve">the 1984 was </w:t>
      </w:r>
      <w:r w:rsidR="003557D2" w:rsidRPr="006017F3">
        <w:rPr>
          <w:rFonts w:asciiTheme="majorHAnsi" w:hAnsiTheme="majorHAnsi" w:cstheme="majorHAnsi"/>
        </w:rPr>
        <w:t xml:space="preserve">more aimed towards trespassers. </w:t>
      </w:r>
    </w:p>
    <w:p w14:paraId="0AF7F77B" w14:textId="77777777" w:rsidR="00F51B27" w:rsidRPr="006017F3" w:rsidRDefault="00F51B27" w:rsidP="00A57AA0">
      <w:pPr>
        <w:spacing w:line="480" w:lineRule="auto"/>
        <w:rPr>
          <w:rFonts w:asciiTheme="majorHAnsi" w:hAnsiTheme="majorHAnsi" w:cstheme="majorHAnsi"/>
        </w:rPr>
      </w:pPr>
    </w:p>
    <w:p w14:paraId="5883F28E" w14:textId="597B706E" w:rsidR="002D3A5B" w:rsidRPr="006017F3" w:rsidRDefault="002E0C11" w:rsidP="00A57AA0">
      <w:pPr>
        <w:spacing w:line="480" w:lineRule="auto"/>
        <w:rPr>
          <w:rFonts w:asciiTheme="majorHAnsi" w:hAnsiTheme="majorHAnsi" w:cstheme="majorHAnsi"/>
        </w:rPr>
      </w:pPr>
      <w:r w:rsidRPr="006017F3">
        <w:rPr>
          <w:rFonts w:asciiTheme="majorHAnsi" w:hAnsiTheme="majorHAnsi" w:cstheme="majorHAnsi"/>
        </w:rPr>
        <w:t>T</w:t>
      </w:r>
      <w:r w:rsidR="002D3A5B" w:rsidRPr="006017F3">
        <w:rPr>
          <w:rFonts w:asciiTheme="majorHAnsi" w:hAnsiTheme="majorHAnsi" w:cstheme="majorHAnsi"/>
        </w:rPr>
        <w:t>he 1957 Act also looks at not only land and buildings, but fixed</w:t>
      </w:r>
      <w:r w:rsidR="00863C7C" w:rsidRPr="006017F3">
        <w:rPr>
          <w:rFonts w:asciiTheme="majorHAnsi" w:hAnsiTheme="majorHAnsi" w:cstheme="majorHAnsi"/>
        </w:rPr>
        <w:t xml:space="preserve"> and moveable structures as well as vessel, vehicles or aircraft. The protection of damage also in</w:t>
      </w:r>
      <w:r w:rsidR="00356857" w:rsidRPr="006017F3">
        <w:rPr>
          <w:rFonts w:asciiTheme="majorHAnsi" w:hAnsiTheme="majorHAnsi" w:cstheme="majorHAnsi"/>
        </w:rPr>
        <w:t xml:space="preserve">cludes death, personal injury and damage to property. </w:t>
      </w:r>
      <w:r w:rsidR="00E3648E" w:rsidRPr="006017F3">
        <w:rPr>
          <w:rFonts w:asciiTheme="majorHAnsi" w:hAnsiTheme="majorHAnsi" w:cstheme="majorHAnsi"/>
        </w:rPr>
        <w:t xml:space="preserve">The 1984 act will even </w:t>
      </w:r>
      <w:r w:rsidR="00994AF4" w:rsidRPr="006017F3">
        <w:rPr>
          <w:rFonts w:asciiTheme="majorHAnsi" w:hAnsiTheme="majorHAnsi" w:cstheme="majorHAnsi"/>
        </w:rPr>
        <w:t xml:space="preserve">protect those with criminal intentions, it was originally </w:t>
      </w:r>
      <w:r w:rsidR="00383E00" w:rsidRPr="006017F3">
        <w:rPr>
          <w:rFonts w:asciiTheme="majorHAnsi" w:hAnsiTheme="majorHAnsi" w:cstheme="majorHAnsi"/>
        </w:rPr>
        <w:t xml:space="preserve">a law for child trespassers, but over the years it grew to any form of trespasser. </w:t>
      </w:r>
      <w:r w:rsidR="00633060" w:rsidRPr="006017F3">
        <w:rPr>
          <w:rFonts w:asciiTheme="majorHAnsi" w:hAnsiTheme="majorHAnsi" w:cstheme="majorHAnsi"/>
        </w:rPr>
        <w:t xml:space="preserve">It is only a lower level of protection compared to the 1957 act. </w:t>
      </w:r>
    </w:p>
    <w:p w14:paraId="3D33B682" w14:textId="77777777" w:rsidR="00D3790C" w:rsidRPr="006017F3" w:rsidRDefault="00D3790C" w:rsidP="00D3790C">
      <w:pPr>
        <w:spacing w:line="480" w:lineRule="auto"/>
        <w:rPr>
          <w:rFonts w:asciiTheme="majorHAnsi" w:hAnsiTheme="majorHAnsi" w:cstheme="majorHAnsi"/>
        </w:rPr>
      </w:pPr>
      <w:r w:rsidRPr="006017F3">
        <w:rPr>
          <w:rFonts w:asciiTheme="majorHAnsi" w:hAnsiTheme="majorHAnsi" w:cstheme="majorHAnsi"/>
        </w:rPr>
        <w:t>(LawTeacher, 2013)</w:t>
      </w:r>
    </w:p>
    <w:p w14:paraId="6B834651" w14:textId="03ED6848" w:rsidR="00E92881" w:rsidRPr="006017F3" w:rsidRDefault="00E92881" w:rsidP="00A57AA0">
      <w:pPr>
        <w:spacing w:line="480" w:lineRule="auto"/>
        <w:rPr>
          <w:rFonts w:asciiTheme="majorHAnsi" w:hAnsiTheme="majorHAnsi" w:cstheme="majorHAnsi"/>
        </w:rPr>
      </w:pPr>
    </w:p>
    <w:p w14:paraId="45C63778" w14:textId="77777777" w:rsidR="00D3790C" w:rsidRPr="006017F3" w:rsidRDefault="00D3790C" w:rsidP="00A57AA0">
      <w:pPr>
        <w:spacing w:line="480" w:lineRule="auto"/>
        <w:rPr>
          <w:rFonts w:asciiTheme="majorHAnsi" w:hAnsiTheme="majorHAnsi" w:cstheme="majorHAnsi"/>
        </w:rPr>
      </w:pPr>
    </w:p>
    <w:p w14:paraId="3CB4652F" w14:textId="50E3083A" w:rsidR="00E92881" w:rsidRPr="006017F3" w:rsidRDefault="001171E0" w:rsidP="00A57AA0">
      <w:pPr>
        <w:spacing w:line="480" w:lineRule="auto"/>
        <w:rPr>
          <w:rFonts w:asciiTheme="majorHAnsi" w:hAnsiTheme="majorHAnsi" w:cstheme="majorHAnsi"/>
        </w:rPr>
      </w:pPr>
      <w:r w:rsidRPr="006017F3">
        <w:rPr>
          <w:rFonts w:asciiTheme="majorHAnsi" w:hAnsiTheme="majorHAnsi" w:cstheme="majorHAnsi"/>
        </w:rPr>
        <w:lastRenderedPageBreak/>
        <w:t>W</w:t>
      </w:r>
      <w:r w:rsidR="00892A93" w:rsidRPr="006017F3">
        <w:rPr>
          <w:rFonts w:asciiTheme="majorHAnsi" w:hAnsiTheme="majorHAnsi" w:cstheme="majorHAnsi"/>
        </w:rPr>
        <w:t xml:space="preserve">hen someone owns </w:t>
      </w:r>
      <w:r w:rsidRPr="006017F3">
        <w:rPr>
          <w:rFonts w:asciiTheme="majorHAnsi" w:hAnsiTheme="majorHAnsi" w:cstheme="majorHAnsi"/>
        </w:rPr>
        <w:t>property</w:t>
      </w:r>
      <w:r w:rsidR="00892A93" w:rsidRPr="006017F3">
        <w:rPr>
          <w:rFonts w:asciiTheme="majorHAnsi" w:hAnsiTheme="majorHAnsi" w:cstheme="majorHAnsi"/>
        </w:rPr>
        <w:t>, they must have a contra</w:t>
      </w:r>
      <w:r w:rsidR="00B92AF1" w:rsidRPr="006017F3">
        <w:rPr>
          <w:rFonts w:asciiTheme="majorHAnsi" w:hAnsiTheme="majorHAnsi" w:cstheme="majorHAnsi"/>
        </w:rPr>
        <w:t>ct and on this contract</w:t>
      </w:r>
      <w:r w:rsidR="0032506C" w:rsidRPr="006017F3">
        <w:rPr>
          <w:rFonts w:asciiTheme="majorHAnsi" w:hAnsiTheme="majorHAnsi" w:cstheme="majorHAnsi"/>
        </w:rPr>
        <w:t xml:space="preserve">, </w:t>
      </w:r>
      <w:r w:rsidR="00B92AF1" w:rsidRPr="006017F3">
        <w:rPr>
          <w:rFonts w:asciiTheme="majorHAnsi" w:hAnsiTheme="majorHAnsi" w:cstheme="majorHAnsi"/>
        </w:rPr>
        <w:t>it will state who can enter or use the property</w:t>
      </w:r>
      <w:r w:rsidR="00C26987" w:rsidRPr="006017F3">
        <w:rPr>
          <w:rFonts w:asciiTheme="majorHAnsi" w:hAnsiTheme="majorHAnsi" w:cstheme="majorHAnsi"/>
        </w:rPr>
        <w:t xml:space="preserve">. If the occupier allows people to come onto his land, then it is clear that they owe the visitors a </w:t>
      </w:r>
      <w:r w:rsidR="00575C02" w:rsidRPr="006017F3">
        <w:rPr>
          <w:rFonts w:asciiTheme="majorHAnsi" w:hAnsiTheme="majorHAnsi" w:cstheme="majorHAnsi"/>
        </w:rPr>
        <w:t xml:space="preserve">duty of care. </w:t>
      </w:r>
      <w:r w:rsidR="004642C3" w:rsidRPr="006017F3">
        <w:rPr>
          <w:rFonts w:asciiTheme="majorHAnsi" w:hAnsiTheme="majorHAnsi" w:cstheme="majorHAnsi"/>
        </w:rPr>
        <w:t xml:space="preserve">He must be willing to accept full responsibility for him and others if anything was to occur. </w:t>
      </w:r>
    </w:p>
    <w:p w14:paraId="07C3E68B" w14:textId="77777777" w:rsidR="00C14D9E" w:rsidRPr="006017F3" w:rsidRDefault="00C14D9E" w:rsidP="00C14D9E">
      <w:pPr>
        <w:rPr>
          <w:rFonts w:asciiTheme="majorHAnsi" w:hAnsiTheme="majorHAnsi" w:cstheme="majorHAnsi"/>
        </w:rPr>
      </w:pPr>
      <w:r w:rsidRPr="006017F3">
        <w:rPr>
          <w:rFonts w:asciiTheme="majorHAnsi" w:hAnsiTheme="majorHAnsi" w:cstheme="majorHAnsi"/>
          <w:color w:val="000000"/>
          <w:shd w:val="clear" w:color="auto" w:fill="FFFFFF"/>
        </w:rPr>
        <w:t>(Occupiers' Liability Act, 2012)</w:t>
      </w:r>
    </w:p>
    <w:p w14:paraId="1B4E0158" w14:textId="77777777" w:rsidR="0032506C" w:rsidRPr="006017F3" w:rsidRDefault="0032506C" w:rsidP="00A57AA0">
      <w:pPr>
        <w:spacing w:line="480" w:lineRule="auto"/>
        <w:rPr>
          <w:rFonts w:asciiTheme="majorHAnsi" w:hAnsiTheme="majorHAnsi" w:cstheme="majorHAnsi"/>
        </w:rPr>
      </w:pPr>
    </w:p>
    <w:p w14:paraId="37758078" w14:textId="1D52B495" w:rsidR="004642C3" w:rsidRPr="006017F3" w:rsidRDefault="00A01090" w:rsidP="00A57AA0">
      <w:pPr>
        <w:spacing w:line="480" w:lineRule="auto"/>
        <w:rPr>
          <w:rFonts w:asciiTheme="majorHAnsi" w:hAnsiTheme="majorHAnsi" w:cstheme="majorHAnsi"/>
        </w:rPr>
      </w:pPr>
      <w:r w:rsidRPr="006017F3">
        <w:rPr>
          <w:rFonts w:asciiTheme="majorHAnsi" w:hAnsiTheme="majorHAnsi" w:cstheme="majorHAnsi"/>
        </w:rPr>
        <w:t>A good example is a landlord who is renting out his properties. When he has tenants staying in his properties, it is his duty to look after them and to meet certain standards. He must make sure it is a safe place to stay in and keep on top of the maintenance. If there is anything wrong, it must be repaired right away. If he does this</w:t>
      </w:r>
      <w:r w:rsidR="00382087" w:rsidRPr="006017F3">
        <w:rPr>
          <w:rFonts w:asciiTheme="majorHAnsi" w:hAnsiTheme="majorHAnsi" w:cstheme="majorHAnsi"/>
        </w:rPr>
        <w:t>,</w:t>
      </w:r>
      <w:r w:rsidRPr="006017F3">
        <w:rPr>
          <w:rFonts w:asciiTheme="majorHAnsi" w:hAnsiTheme="majorHAnsi" w:cstheme="majorHAnsi"/>
        </w:rPr>
        <w:t xml:space="preserve"> then he is avoiding all of the dangers that could possibly happen and nothing will come back on him. </w:t>
      </w:r>
      <w:r w:rsidR="00D32CA8" w:rsidRPr="006017F3">
        <w:rPr>
          <w:rFonts w:asciiTheme="majorHAnsi" w:hAnsiTheme="majorHAnsi" w:cstheme="majorHAnsi"/>
        </w:rPr>
        <w:t>This comes under the Section 4 Defective Premises Act 1972</w:t>
      </w:r>
      <w:r w:rsidR="00BE461B" w:rsidRPr="006017F3">
        <w:rPr>
          <w:rFonts w:asciiTheme="majorHAnsi" w:hAnsiTheme="majorHAnsi" w:cstheme="majorHAnsi"/>
        </w:rPr>
        <w:t xml:space="preserve">. </w:t>
      </w:r>
    </w:p>
    <w:p w14:paraId="3CA48B84" w14:textId="77777777" w:rsidR="009466C5" w:rsidRPr="006017F3" w:rsidRDefault="009466C5" w:rsidP="009466C5">
      <w:pPr>
        <w:rPr>
          <w:rFonts w:asciiTheme="majorHAnsi" w:hAnsiTheme="majorHAnsi" w:cstheme="majorHAnsi"/>
        </w:rPr>
      </w:pPr>
      <w:r w:rsidRPr="006017F3">
        <w:rPr>
          <w:rFonts w:asciiTheme="majorHAnsi" w:hAnsiTheme="majorHAnsi" w:cstheme="majorHAnsi"/>
          <w:color w:val="000000"/>
          <w:shd w:val="clear" w:color="auto" w:fill="FFFFFF"/>
        </w:rPr>
        <w:t>(Occupiers' Liability Act, 2012)</w:t>
      </w:r>
    </w:p>
    <w:p w14:paraId="56758392" w14:textId="77777777" w:rsidR="00380BD7" w:rsidRPr="006017F3" w:rsidRDefault="00380BD7" w:rsidP="00A57AA0">
      <w:pPr>
        <w:spacing w:line="480" w:lineRule="auto"/>
        <w:rPr>
          <w:rFonts w:asciiTheme="majorHAnsi" w:hAnsiTheme="majorHAnsi" w:cstheme="majorHAnsi"/>
        </w:rPr>
      </w:pPr>
    </w:p>
    <w:p w14:paraId="0EC58ECE" w14:textId="08691582" w:rsidR="00F778C1" w:rsidRPr="006017F3" w:rsidRDefault="00EA6EF0" w:rsidP="00A57AA0">
      <w:pPr>
        <w:spacing w:line="480" w:lineRule="auto"/>
        <w:rPr>
          <w:rFonts w:asciiTheme="majorHAnsi" w:hAnsiTheme="majorHAnsi" w:cstheme="majorHAnsi"/>
        </w:rPr>
      </w:pPr>
      <w:r w:rsidRPr="006017F3">
        <w:rPr>
          <w:rFonts w:asciiTheme="majorHAnsi" w:hAnsiTheme="majorHAnsi" w:cstheme="majorHAnsi"/>
        </w:rPr>
        <w:t>W</w:t>
      </w:r>
      <w:r w:rsidR="003B3A7B" w:rsidRPr="006017F3">
        <w:rPr>
          <w:rFonts w:asciiTheme="majorHAnsi" w:hAnsiTheme="majorHAnsi" w:cstheme="majorHAnsi"/>
        </w:rPr>
        <w:t>hen it comes to the nature of duty, if</w:t>
      </w:r>
      <w:r w:rsidR="00C31806" w:rsidRPr="006017F3">
        <w:rPr>
          <w:rFonts w:asciiTheme="majorHAnsi" w:hAnsiTheme="majorHAnsi" w:cstheme="majorHAnsi"/>
        </w:rPr>
        <w:t xml:space="preserve"> the c</w:t>
      </w:r>
      <w:r w:rsidR="003B3A7B" w:rsidRPr="006017F3">
        <w:rPr>
          <w:rFonts w:asciiTheme="majorHAnsi" w:hAnsiTheme="majorHAnsi" w:cstheme="majorHAnsi"/>
        </w:rPr>
        <w:t>laimant chose to act “recklessly” then they cannot expect to succeed in their case as they would be he</w:t>
      </w:r>
      <w:r w:rsidR="00B568E5" w:rsidRPr="006017F3">
        <w:rPr>
          <w:rFonts w:asciiTheme="majorHAnsi" w:hAnsiTheme="majorHAnsi" w:cstheme="majorHAnsi"/>
        </w:rPr>
        <w:t>ld liable. One of the cases in relation to th</w:t>
      </w:r>
      <w:r w:rsidR="0014200F" w:rsidRPr="006017F3">
        <w:rPr>
          <w:rFonts w:asciiTheme="majorHAnsi" w:hAnsiTheme="majorHAnsi" w:cstheme="majorHAnsi"/>
        </w:rPr>
        <w:t xml:space="preserve">is is Tomlinson v Congleton. This involved a young man who decided to take a dive into the </w:t>
      </w:r>
      <w:r w:rsidR="00CF0078" w:rsidRPr="006017F3">
        <w:rPr>
          <w:rFonts w:asciiTheme="majorHAnsi" w:hAnsiTheme="majorHAnsi" w:cstheme="majorHAnsi"/>
        </w:rPr>
        <w:t>lake</w:t>
      </w:r>
      <w:r w:rsidR="00902C39" w:rsidRPr="006017F3">
        <w:rPr>
          <w:rFonts w:asciiTheme="majorHAnsi" w:hAnsiTheme="majorHAnsi" w:cstheme="majorHAnsi"/>
        </w:rPr>
        <w:t>,</w:t>
      </w:r>
      <w:r w:rsidR="00CF0078" w:rsidRPr="006017F3">
        <w:rPr>
          <w:rFonts w:asciiTheme="majorHAnsi" w:hAnsiTheme="majorHAnsi" w:cstheme="majorHAnsi"/>
        </w:rPr>
        <w:t xml:space="preserve"> and he ended up hitting his head at the shallow end. Swimming was not allowed at the destination</w:t>
      </w:r>
      <w:r w:rsidR="00902C39" w:rsidRPr="006017F3">
        <w:rPr>
          <w:rFonts w:asciiTheme="majorHAnsi" w:hAnsiTheme="majorHAnsi" w:cstheme="majorHAnsi"/>
        </w:rPr>
        <w:t xml:space="preserve">, </w:t>
      </w:r>
      <w:r w:rsidR="00CF0078" w:rsidRPr="006017F3">
        <w:rPr>
          <w:rFonts w:asciiTheme="majorHAnsi" w:hAnsiTheme="majorHAnsi" w:cstheme="majorHAnsi"/>
        </w:rPr>
        <w:t>but he still cho</w:t>
      </w:r>
      <w:r w:rsidR="00902C39" w:rsidRPr="006017F3">
        <w:rPr>
          <w:rFonts w:asciiTheme="majorHAnsi" w:hAnsiTheme="majorHAnsi" w:cstheme="majorHAnsi"/>
        </w:rPr>
        <w:t>se to go ahead and do it, knowing what the dangers were.</w:t>
      </w:r>
      <w:r w:rsidRPr="006017F3">
        <w:rPr>
          <w:rFonts w:asciiTheme="majorHAnsi" w:hAnsiTheme="majorHAnsi" w:cstheme="majorHAnsi"/>
        </w:rPr>
        <w:t xml:space="preserve"> The claim failed under the 1984 Act. </w:t>
      </w:r>
    </w:p>
    <w:p w14:paraId="4C1FFBE9" w14:textId="77777777" w:rsidR="00CF4708" w:rsidRPr="006017F3" w:rsidRDefault="00CF4708" w:rsidP="00CF4708">
      <w:pPr>
        <w:rPr>
          <w:rFonts w:asciiTheme="majorHAnsi" w:hAnsiTheme="majorHAnsi" w:cstheme="majorHAnsi"/>
        </w:rPr>
      </w:pPr>
      <w:r w:rsidRPr="006017F3">
        <w:rPr>
          <w:rFonts w:asciiTheme="majorHAnsi" w:hAnsiTheme="majorHAnsi" w:cstheme="majorHAnsi"/>
          <w:color w:val="000000"/>
          <w:shd w:val="clear" w:color="auto" w:fill="FFFFFF"/>
        </w:rPr>
        <w:t>(Reddiford, 2013)</w:t>
      </w:r>
    </w:p>
    <w:p w14:paraId="3F99AC2F" w14:textId="782D10BA" w:rsidR="001A5420" w:rsidRPr="006017F3" w:rsidRDefault="001A5420" w:rsidP="00A57AA0">
      <w:pPr>
        <w:spacing w:line="480" w:lineRule="auto"/>
        <w:rPr>
          <w:rFonts w:asciiTheme="majorHAnsi" w:hAnsiTheme="majorHAnsi" w:cstheme="majorHAnsi"/>
        </w:rPr>
      </w:pPr>
    </w:p>
    <w:p w14:paraId="73E79685" w14:textId="16865C56" w:rsidR="00280D93" w:rsidRPr="006017F3" w:rsidRDefault="00280D93" w:rsidP="00A57AA0">
      <w:pPr>
        <w:spacing w:line="480" w:lineRule="auto"/>
        <w:rPr>
          <w:rFonts w:asciiTheme="majorHAnsi" w:hAnsiTheme="majorHAnsi" w:cstheme="majorHAnsi"/>
        </w:rPr>
      </w:pPr>
    </w:p>
    <w:p w14:paraId="3B911800" w14:textId="77777777" w:rsidR="00280D93" w:rsidRPr="006017F3" w:rsidRDefault="00280D93" w:rsidP="00A57AA0">
      <w:pPr>
        <w:spacing w:line="480" w:lineRule="auto"/>
        <w:rPr>
          <w:rFonts w:asciiTheme="majorHAnsi" w:hAnsiTheme="majorHAnsi" w:cstheme="majorHAnsi"/>
        </w:rPr>
      </w:pPr>
    </w:p>
    <w:p w14:paraId="6C11CDB0" w14:textId="4B239D0C" w:rsidR="00CD6723" w:rsidRPr="006017F3" w:rsidRDefault="00CE3824" w:rsidP="00A57AA0">
      <w:pPr>
        <w:spacing w:line="480" w:lineRule="auto"/>
        <w:rPr>
          <w:rFonts w:asciiTheme="majorHAnsi" w:hAnsiTheme="majorHAnsi" w:cstheme="majorHAnsi"/>
        </w:rPr>
      </w:pPr>
      <w:r w:rsidRPr="006017F3">
        <w:rPr>
          <w:rFonts w:asciiTheme="majorHAnsi" w:hAnsiTheme="majorHAnsi" w:cstheme="majorHAnsi"/>
        </w:rPr>
        <w:lastRenderedPageBreak/>
        <w:t>If there is a visitor who is not permitted to be on someone</w:t>
      </w:r>
      <w:r w:rsidR="000A537A" w:rsidRPr="006017F3">
        <w:rPr>
          <w:rFonts w:asciiTheme="majorHAnsi" w:hAnsiTheme="majorHAnsi" w:cstheme="majorHAnsi"/>
        </w:rPr>
        <w:t>’</w:t>
      </w:r>
      <w:r w:rsidRPr="006017F3">
        <w:rPr>
          <w:rFonts w:asciiTheme="majorHAnsi" w:hAnsiTheme="majorHAnsi" w:cstheme="majorHAnsi"/>
        </w:rPr>
        <w:t>s property, there is a p</w:t>
      </w:r>
      <w:r w:rsidR="004D1F67" w:rsidRPr="006017F3">
        <w:rPr>
          <w:rFonts w:asciiTheme="majorHAnsi" w:hAnsiTheme="majorHAnsi" w:cstheme="majorHAnsi"/>
        </w:rPr>
        <w:t>ossibility that an occupier can escape from having fu</w:t>
      </w:r>
      <w:r w:rsidR="000A537A" w:rsidRPr="006017F3">
        <w:rPr>
          <w:rFonts w:asciiTheme="majorHAnsi" w:hAnsiTheme="majorHAnsi" w:cstheme="majorHAnsi"/>
        </w:rPr>
        <w:t>ll liability, especially if they can prove that they had no right to enter. A person who is not allowed to enter a property is known as a trespasser. A trespasser is given no protection</w:t>
      </w:r>
      <w:r w:rsidR="00256E4D" w:rsidRPr="006017F3">
        <w:rPr>
          <w:rFonts w:asciiTheme="majorHAnsi" w:hAnsiTheme="majorHAnsi" w:cstheme="majorHAnsi"/>
        </w:rPr>
        <w:t xml:space="preserve">, they are entering at their own risk. </w:t>
      </w:r>
      <w:r w:rsidR="00D37E6F" w:rsidRPr="006017F3">
        <w:rPr>
          <w:rFonts w:asciiTheme="majorHAnsi" w:hAnsiTheme="majorHAnsi" w:cstheme="majorHAnsi"/>
        </w:rPr>
        <w:t xml:space="preserve">To a certain extent the </w:t>
      </w:r>
      <w:r w:rsidR="003B1FE1" w:rsidRPr="006017F3">
        <w:rPr>
          <w:rFonts w:asciiTheme="majorHAnsi" w:hAnsiTheme="majorHAnsi" w:cstheme="majorHAnsi"/>
        </w:rPr>
        <w:t xml:space="preserve">1984 Act will protect them, in certain situations. </w:t>
      </w:r>
      <w:r w:rsidR="000355AD" w:rsidRPr="006017F3">
        <w:rPr>
          <w:rFonts w:asciiTheme="majorHAnsi" w:hAnsiTheme="majorHAnsi" w:cstheme="majorHAnsi"/>
        </w:rPr>
        <w:t xml:space="preserve">Section </w:t>
      </w:r>
      <w:r w:rsidR="00946304" w:rsidRPr="006017F3">
        <w:rPr>
          <w:rFonts w:asciiTheme="majorHAnsi" w:hAnsiTheme="majorHAnsi" w:cstheme="majorHAnsi"/>
        </w:rPr>
        <w:t xml:space="preserve">2 (5) also states this. </w:t>
      </w:r>
    </w:p>
    <w:p w14:paraId="048D6AC3" w14:textId="77777777" w:rsidR="001C6B07" w:rsidRPr="006017F3" w:rsidRDefault="001C6B07" w:rsidP="001C6B07">
      <w:pPr>
        <w:rPr>
          <w:rFonts w:asciiTheme="majorHAnsi" w:hAnsiTheme="majorHAnsi" w:cstheme="majorHAnsi"/>
        </w:rPr>
      </w:pPr>
      <w:r w:rsidRPr="006017F3">
        <w:rPr>
          <w:rFonts w:asciiTheme="majorHAnsi" w:hAnsiTheme="majorHAnsi" w:cstheme="majorHAnsi"/>
          <w:color w:val="000000"/>
          <w:shd w:val="clear" w:color="auto" w:fill="FFFFFF"/>
        </w:rPr>
        <w:t>(Hodge, 2002)</w:t>
      </w:r>
    </w:p>
    <w:p w14:paraId="568FEA3C" w14:textId="739C98A3" w:rsidR="00831B04" w:rsidRPr="006017F3" w:rsidRDefault="00831B04" w:rsidP="00A57AA0">
      <w:pPr>
        <w:spacing w:line="480" w:lineRule="auto"/>
        <w:rPr>
          <w:rFonts w:asciiTheme="majorHAnsi" w:hAnsiTheme="majorHAnsi" w:cstheme="majorHAnsi"/>
        </w:rPr>
      </w:pPr>
    </w:p>
    <w:p w14:paraId="5998A21E" w14:textId="77777777" w:rsidR="0078701A" w:rsidRPr="006017F3" w:rsidRDefault="0078701A" w:rsidP="00A57AA0">
      <w:pPr>
        <w:spacing w:line="480" w:lineRule="auto"/>
        <w:rPr>
          <w:rFonts w:asciiTheme="majorHAnsi" w:hAnsiTheme="majorHAnsi" w:cstheme="majorHAnsi"/>
        </w:rPr>
      </w:pPr>
    </w:p>
    <w:p w14:paraId="7156AC14" w14:textId="77777777" w:rsidR="00C52963" w:rsidRPr="006017F3" w:rsidRDefault="00831B04" w:rsidP="00A57AA0">
      <w:pPr>
        <w:spacing w:line="480" w:lineRule="auto"/>
        <w:rPr>
          <w:rFonts w:asciiTheme="majorHAnsi" w:hAnsiTheme="majorHAnsi" w:cstheme="majorHAnsi"/>
        </w:rPr>
      </w:pPr>
      <w:r w:rsidRPr="006017F3">
        <w:rPr>
          <w:rFonts w:asciiTheme="majorHAnsi" w:hAnsiTheme="majorHAnsi" w:cstheme="majorHAnsi"/>
        </w:rPr>
        <w:t>There are cases where the trespasser accepts the possible risks. Under section 1 (6), if this is the case then the occupier does now owe a duty to the trespasser</w:t>
      </w:r>
      <w:r w:rsidR="00321245" w:rsidRPr="006017F3">
        <w:rPr>
          <w:rFonts w:asciiTheme="majorHAnsi" w:hAnsiTheme="majorHAnsi" w:cstheme="majorHAnsi"/>
        </w:rPr>
        <w:t>. An example of this is, Ratcliffe v Mc Connell (1999)</w:t>
      </w:r>
      <w:r w:rsidR="009421A0" w:rsidRPr="006017F3">
        <w:rPr>
          <w:rFonts w:asciiTheme="majorHAnsi" w:hAnsiTheme="majorHAnsi" w:cstheme="majorHAnsi"/>
        </w:rPr>
        <w:t>, this is another pool incident</w:t>
      </w:r>
      <w:r w:rsidR="00A57AA0" w:rsidRPr="006017F3">
        <w:rPr>
          <w:rFonts w:asciiTheme="majorHAnsi" w:hAnsiTheme="majorHAnsi" w:cstheme="majorHAnsi"/>
        </w:rPr>
        <w:t>,</w:t>
      </w:r>
      <w:r w:rsidR="009421A0" w:rsidRPr="006017F3">
        <w:rPr>
          <w:rFonts w:asciiTheme="majorHAnsi" w:hAnsiTheme="majorHAnsi" w:cstheme="majorHAnsi"/>
        </w:rPr>
        <w:t xml:space="preserve"> but the plaintiff was intoxicated and jumped into a pool where the warning signs were clear. Regardless of being intoxicated, the plaintiff was aware of the risk because of the signs</w:t>
      </w:r>
      <w:r w:rsidR="00A57AA0" w:rsidRPr="006017F3">
        <w:rPr>
          <w:rFonts w:asciiTheme="majorHAnsi" w:hAnsiTheme="majorHAnsi" w:cstheme="majorHAnsi"/>
        </w:rPr>
        <w:t xml:space="preserve">, </w:t>
      </w:r>
      <w:r w:rsidR="009421A0" w:rsidRPr="006017F3">
        <w:rPr>
          <w:rFonts w:asciiTheme="majorHAnsi" w:hAnsiTheme="majorHAnsi" w:cstheme="majorHAnsi"/>
        </w:rPr>
        <w:t xml:space="preserve">and it was winter, therefore he accepted and proceeded, </w:t>
      </w:r>
      <w:r w:rsidR="00A57AA0" w:rsidRPr="006017F3">
        <w:rPr>
          <w:rFonts w:asciiTheme="majorHAnsi" w:hAnsiTheme="majorHAnsi" w:cstheme="majorHAnsi"/>
        </w:rPr>
        <w:t xml:space="preserve">which resulted in him losing the case. </w:t>
      </w:r>
    </w:p>
    <w:p w14:paraId="4B3873B9" w14:textId="3EB9E020" w:rsidR="00C52963" w:rsidRPr="006017F3" w:rsidRDefault="00C52963" w:rsidP="00A57AA0">
      <w:pPr>
        <w:spacing w:line="480" w:lineRule="auto"/>
        <w:rPr>
          <w:rFonts w:asciiTheme="majorHAnsi" w:hAnsiTheme="majorHAnsi" w:cstheme="majorHAnsi"/>
        </w:rPr>
      </w:pPr>
      <w:r w:rsidRPr="006017F3">
        <w:rPr>
          <w:rFonts w:asciiTheme="majorHAnsi" w:hAnsiTheme="majorHAnsi" w:cstheme="majorHAnsi"/>
        </w:rPr>
        <w:t>Even</w:t>
      </w:r>
      <w:r w:rsidR="00E72BBA" w:rsidRPr="006017F3">
        <w:rPr>
          <w:rFonts w:asciiTheme="majorHAnsi" w:hAnsiTheme="majorHAnsi" w:cstheme="majorHAnsi"/>
        </w:rPr>
        <w:t xml:space="preserve"> </w:t>
      </w:r>
      <w:r w:rsidRPr="006017F3">
        <w:rPr>
          <w:rFonts w:asciiTheme="majorHAnsi" w:hAnsiTheme="majorHAnsi" w:cstheme="majorHAnsi"/>
        </w:rPr>
        <w:t>though they are trespassin</w:t>
      </w:r>
      <w:r w:rsidR="00E72BBA" w:rsidRPr="006017F3">
        <w:rPr>
          <w:rFonts w:asciiTheme="majorHAnsi" w:hAnsiTheme="majorHAnsi" w:cstheme="majorHAnsi"/>
        </w:rPr>
        <w:t xml:space="preserve">g and shouldn’t be on the property without being granted access, </w:t>
      </w:r>
      <w:r w:rsidRPr="006017F3">
        <w:rPr>
          <w:rFonts w:asciiTheme="majorHAnsi" w:hAnsiTheme="majorHAnsi" w:cstheme="majorHAnsi"/>
        </w:rPr>
        <w:t xml:space="preserve">it is important that the occupier still makes it clear </w:t>
      </w:r>
      <w:r w:rsidR="00E72BBA" w:rsidRPr="006017F3">
        <w:rPr>
          <w:rFonts w:asciiTheme="majorHAnsi" w:hAnsiTheme="majorHAnsi" w:cstheme="majorHAnsi"/>
        </w:rPr>
        <w:t>with warnings about possible dangers.</w:t>
      </w:r>
      <w:r w:rsidR="00A53110" w:rsidRPr="006017F3">
        <w:rPr>
          <w:rFonts w:asciiTheme="majorHAnsi" w:hAnsiTheme="majorHAnsi" w:cstheme="majorHAnsi"/>
        </w:rPr>
        <w:t xml:space="preserve"> Under Section 1 (5) by following the steps </w:t>
      </w:r>
      <w:r w:rsidR="00A70D45" w:rsidRPr="006017F3">
        <w:rPr>
          <w:rFonts w:asciiTheme="majorHAnsi" w:hAnsiTheme="majorHAnsi" w:cstheme="majorHAnsi"/>
        </w:rPr>
        <w:t xml:space="preserve">to giving out warnings to avoid possible dangers, they will become a reasonable person. </w:t>
      </w:r>
    </w:p>
    <w:p w14:paraId="7F31B7B1" w14:textId="3704CC75" w:rsidR="00831B04" w:rsidRPr="006017F3" w:rsidRDefault="00C57478" w:rsidP="00A57AA0">
      <w:pPr>
        <w:spacing w:line="480" w:lineRule="auto"/>
        <w:rPr>
          <w:rFonts w:asciiTheme="majorHAnsi" w:hAnsiTheme="majorHAnsi" w:cstheme="majorHAnsi"/>
        </w:rPr>
      </w:pPr>
      <w:r w:rsidRPr="006017F3">
        <w:rPr>
          <w:rFonts w:asciiTheme="majorHAnsi" w:hAnsiTheme="majorHAnsi" w:cstheme="majorHAnsi"/>
        </w:rPr>
        <w:t>(LawTeacher, 2013)</w:t>
      </w:r>
    </w:p>
    <w:p w14:paraId="4E247799" w14:textId="680D1347" w:rsidR="00C57478" w:rsidRPr="006017F3" w:rsidRDefault="00C57478" w:rsidP="00A57AA0">
      <w:pPr>
        <w:spacing w:line="480" w:lineRule="auto"/>
        <w:rPr>
          <w:rFonts w:asciiTheme="majorHAnsi" w:hAnsiTheme="majorHAnsi" w:cstheme="majorHAnsi"/>
        </w:rPr>
      </w:pPr>
    </w:p>
    <w:p w14:paraId="58A97DCF" w14:textId="794C4111" w:rsidR="00C57478" w:rsidRPr="006017F3" w:rsidRDefault="00C57478" w:rsidP="00A57AA0">
      <w:pPr>
        <w:spacing w:line="480" w:lineRule="auto"/>
        <w:rPr>
          <w:rFonts w:asciiTheme="majorHAnsi" w:hAnsiTheme="majorHAnsi" w:cstheme="majorHAnsi"/>
        </w:rPr>
      </w:pPr>
    </w:p>
    <w:p w14:paraId="7D692554" w14:textId="77777777" w:rsidR="00C57478" w:rsidRPr="006017F3" w:rsidRDefault="00C57478" w:rsidP="00A57AA0">
      <w:pPr>
        <w:spacing w:line="480" w:lineRule="auto"/>
        <w:rPr>
          <w:rFonts w:asciiTheme="majorHAnsi" w:hAnsiTheme="majorHAnsi" w:cstheme="majorHAnsi"/>
        </w:rPr>
      </w:pPr>
    </w:p>
    <w:p w14:paraId="5CFDE79E" w14:textId="77777777" w:rsidR="001D3791" w:rsidRPr="006017F3" w:rsidRDefault="001D3791" w:rsidP="00A57AA0">
      <w:pPr>
        <w:spacing w:line="480" w:lineRule="auto"/>
        <w:rPr>
          <w:rFonts w:asciiTheme="majorHAnsi" w:hAnsiTheme="majorHAnsi" w:cstheme="majorHAnsi"/>
        </w:rPr>
      </w:pPr>
    </w:p>
    <w:p w14:paraId="0D9AC9E0" w14:textId="6C53F6F2" w:rsidR="00BE461B" w:rsidRPr="006017F3" w:rsidRDefault="00387C87" w:rsidP="00A57AA0">
      <w:pPr>
        <w:spacing w:line="480" w:lineRule="auto"/>
        <w:rPr>
          <w:rFonts w:asciiTheme="majorHAnsi" w:hAnsiTheme="majorHAnsi" w:cstheme="majorHAnsi"/>
        </w:rPr>
      </w:pPr>
      <w:r w:rsidRPr="006017F3">
        <w:rPr>
          <w:rFonts w:asciiTheme="majorHAnsi" w:hAnsiTheme="majorHAnsi" w:cstheme="majorHAnsi"/>
        </w:rPr>
        <w:lastRenderedPageBreak/>
        <w:t>When independent contractors are involved</w:t>
      </w:r>
      <w:r w:rsidR="00120764" w:rsidRPr="006017F3">
        <w:rPr>
          <w:rFonts w:asciiTheme="majorHAnsi" w:hAnsiTheme="majorHAnsi" w:cstheme="majorHAnsi"/>
        </w:rPr>
        <w:t xml:space="preserve">, </w:t>
      </w:r>
      <w:r w:rsidRPr="006017F3">
        <w:rPr>
          <w:rFonts w:asciiTheme="majorHAnsi" w:hAnsiTheme="majorHAnsi" w:cstheme="majorHAnsi"/>
        </w:rPr>
        <w:t>it is important that the occupier who employed them makes sure that it is a safe environment for them to work in</w:t>
      </w:r>
      <w:r w:rsidR="00120764" w:rsidRPr="006017F3">
        <w:rPr>
          <w:rFonts w:asciiTheme="majorHAnsi" w:hAnsiTheme="majorHAnsi" w:cstheme="majorHAnsi"/>
        </w:rPr>
        <w:t xml:space="preserve">. They have to take reasonable steps to ensure that the work has been done properly. </w:t>
      </w:r>
      <w:r w:rsidR="00D823F3" w:rsidRPr="006017F3">
        <w:rPr>
          <w:rFonts w:asciiTheme="majorHAnsi" w:hAnsiTheme="majorHAnsi" w:cstheme="majorHAnsi"/>
        </w:rPr>
        <w:t>On the principles of negligence, the occupiers are held liable for everyone that they employ</w:t>
      </w:r>
      <w:r w:rsidR="001D3791" w:rsidRPr="006017F3">
        <w:rPr>
          <w:rFonts w:asciiTheme="majorHAnsi" w:hAnsiTheme="majorHAnsi" w:cstheme="majorHAnsi"/>
        </w:rPr>
        <w:t>, they must do checks with the contractors to ensure everything is going fine. This is part of the Section 2 (4) (b) occupier</w:t>
      </w:r>
      <w:r w:rsidR="008C7462" w:rsidRPr="006017F3">
        <w:rPr>
          <w:rFonts w:asciiTheme="majorHAnsi" w:hAnsiTheme="majorHAnsi" w:cstheme="majorHAnsi"/>
        </w:rPr>
        <w:t>’s liability Act 1957. An example for this case is</w:t>
      </w:r>
      <w:r w:rsidR="00A04B32" w:rsidRPr="006017F3">
        <w:rPr>
          <w:rFonts w:asciiTheme="majorHAnsi" w:hAnsiTheme="majorHAnsi" w:cstheme="majorHAnsi"/>
        </w:rPr>
        <w:t xml:space="preserve"> Woodward v Mayor of Hastings (1954) where a schoolboy fell on the icy step, which was cleaned </w:t>
      </w:r>
      <w:r w:rsidR="00943C5B" w:rsidRPr="006017F3">
        <w:rPr>
          <w:rFonts w:asciiTheme="majorHAnsi" w:hAnsiTheme="majorHAnsi" w:cstheme="majorHAnsi"/>
        </w:rPr>
        <w:t xml:space="preserve">by a cleaner, but obviously they hadn’t taken extra steps to make sure that the job was done correctly. </w:t>
      </w:r>
      <w:r w:rsidR="004E489C" w:rsidRPr="006017F3">
        <w:rPr>
          <w:rFonts w:asciiTheme="majorHAnsi" w:hAnsiTheme="majorHAnsi" w:cstheme="majorHAnsi"/>
        </w:rPr>
        <w:t xml:space="preserve">It wasn’t made clear that the cleaner who done the job was an independent contractor, </w:t>
      </w:r>
      <w:r w:rsidR="006D4F77" w:rsidRPr="006017F3">
        <w:rPr>
          <w:rFonts w:asciiTheme="majorHAnsi" w:hAnsiTheme="majorHAnsi" w:cstheme="majorHAnsi"/>
        </w:rPr>
        <w:t xml:space="preserve">but even so, the school employed the contractor, therefore they are partially at fault too. They should </w:t>
      </w:r>
      <w:r w:rsidR="00972CA7" w:rsidRPr="006017F3">
        <w:rPr>
          <w:rFonts w:asciiTheme="majorHAnsi" w:hAnsiTheme="majorHAnsi" w:cstheme="majorHAnsi"/>
        </w:rPr>
        <w:t>have</w:t>
      </w:r>
      <w:r w:rsidR="006D4F77" w:rsidRPr="006017F3">
        <w:rPr>
          <w:rFonts w:asciiTheme="majorHAnsi" w:hAnsiTheme="majorHAnsi" w:cstheme="majorHAnsi"/>
        </w:rPr>
        <w:t xml:space="preserve"> covered their </w:t>
      </w:r>
      <w:r w:rsidR="002F5717" w:rsidRPr="006017F3">
        <w:rPr>
          <w:rFonts w:asciiTheme="majorHAnsi" w:hAnsiTheme="majorHAnsi" w:cstheme="majorHAnsi"/>
        </w:rPr>
        <w:t>obligations</w:t>
      </w:r>
      <w:r w:rsidR="006D4F77" w:rsidRPr="006017F3">
        <w:rPr>
          <w:rFonts w:asciiTheme="majorHAnsi" w:hAnsiTheme="majorHAnsi" w:cstheme="majorHAnsi"/>
        </w:rPr>
        <w:t xml:space="preserve"> to ensure that the job was done properly and that it was a safe area to avoid risks. </w:t>
      </w:r>
    </w:p>
    <w:p w14:paraId="6E7A68C6" w14:textId="77777777" w:rsidR="00CC6E27" w:rsidRPr="006017F3" w:rsidRDefault="00CC6E27" w:rsidP="00CC6E27">
      <w:pPr>
        <w:rPr>
          <w:rFonts w:asciiTheme="majorHAnsi" w:hAnsiTheme="majorHAnsi" w:cstheme="majorHAnsi"/>
        </w:rPr>
      </w:pPr>
      <w:r w:rsidRPr="006017F3">
        <w:rPr>
          <w:rFonts w:asciiTheme="majorHAnsi" w:hAnsiTheme="majorHAnsi" w:cstheme="majorHAnsi"/>
          <w:color w:val="000000"/>
          <w:shd w:val="clear" w:color="auto" w:fill="FFFFFF"/>
        </w:rPr>
        <w:t>(Hodge, 2002)</w:t>
      </w:r>
    </w:p>
    <w:p w14:paraId="24EB35D8" w14:textId="4872916F" w:rsidR="006D4F77" w:rsidRPr="006017F3" w:rsidRDefault="006D4F77" w:rsidP="00A57AA0">
      <w:pPr>
        <w:spacing w:line="480" w:lineRule="auto"/>
        <w:rPr>
          <w:rFonts w:asciiTheme="majorHAnsi" w:hAnsiTheme="majorHAnsi" w:cstheme="majorHAnsi"/>
        </w:rPr>
      </w:pPr>
    </w:p>
    <w:p w14:paraId="6E422F4E" w14:textId="33C26C1C" w:rsidR="009322B9" w:rsidRPr="006017F3" w:rsidRDefault="000366C7" w:rsidP="00A57AA0">
      <w:pPr>
        <w:spacing w:line="480" w:lineRule="auto"/>
        <w:rPr>
          <w:rFonts w:asciiTheme="majorHAnsi" w:hAnsiTheme="majorHAnsi" w:cstheme="majorHAnsi"/>
        </w:rPr>
      </w:pPr>
      <w:r w:rsidRPr="006017F3">
        <w:rPr>
          <w:rFonts w:asciiTheme="majorHAnsi" w:hAnsiTheme="majorHAnsi" w:cstheme="majorHAnsi"/>
        </w:rPr>
        <w:t>O</w:t>
      </w:r>
      <w:r w:rsidR="009322B9" w:rsidRPr="006017F3">
        <w:rPr>
          <w:rFonts w:asciiTheme="majorHAnsi" w:hAnsiTheme="majorHAnsi" w:cstheme="majorHAnsi"/>
        </w:rPr>
        <w:t xml:space="preserve">ccupier’s must always put warning signs up to warn others of a danger, this way it </w:t>
      </w:r>
      <w:r w:rsidR="00493B7E" w:rsidRPr="006017F3">
        <w:rPr>
          <w:rFonts w:asciiTheme="majorHAnsi" w:hAnsiTheme="majorHAnsi" w:cstheme="majorHAnsi"/>
        </w:rPr>
        <w:t>will cover the</w:t>
      </w:r>
      <w:r w:rsidR="008F4147" w:rsidRPr="006017F3">
        <w:rPr>
          <w:rFonts w:asciiTheme="majorHAnsi" w:hAnsiTheme="majorHAnsi" w:cstheme="majorHAnsi"/>
        </w:rPr>
        <w:t>m</w:t>
      </w:r>
      <w:r w:rsidR="0075703D" w:rsidRPr="006017F3">
        <w:rPr>
          <w:rFonts w:asciiTheme="majorHAnsi" w:hAnsiTheme="majorHAnsi" w:cstheme="majorHAnsi"/>
        </w:rPr>
        <w:t>, as if</w:t>
      </w:r>
      <w:r w:rsidR="00493B7E" w:rsidRPr="006017F3">
        <w:rPr>
          <w:rFonts w:asciiTheme="majorHAnsi" w:hAnsiTheme="majorHAnsi" w:cstheme="majorHAnsi"/>
        </w:rPr>
        <w:t xml:space="preserve"> they didn’t have warning signs</w:t>
      </w:r>
      <w:r w:rsidR="002A6652" w:rsidRPr="006017F3">
        <w:rPr>
          <w:rFonts w:asciiTheme="majorHAnsi" w:hAnsiTheme="majorHAnsi" w:cstheme="majorHAnsi"/>
        </w:rPr>
        <w:t xml:space="preserve">, </w:t>
      </w:r>
      <w:r w:rsidR="00493B7E" w:rsidRPr="006017F3">
        <w:rPr>
          <w:rFonts w:asciiTheme="majorHAnsi" w:hAnsiTheme="majorHAnsi" w:cstheme="majorHAnsi"/>
        </w:rPr>
        <w:t>th</w:t>
      </w:r>
      <w:r w:rsidR="0075703D" w:rsidRPr="006017F3">
        <w:rPr>
          <w:rFonts w:asciiTheme="majorHAnsi" w:hAnsiTheme="majorHAnsi" w:cstheme="majorHAnsi"/>
        </w:rPr>
        <w:t>is could affect their liab</w:t>
      </w:r>
      <w:r w:rsidRPr="006017F3">
        <w:rPr>
          <w:rFonts w:asciiTheme="majorHAnsi" w:hAnsiTheme="majorHAnsi" w:cstheme="majorHAnsi"/>
        </w:rPr>
        <w:t>ility</w:t>
      </w:r>
      <w:r w:rsidR="003C19B9" w:rsidRPr="006017F3">
        <w:rPr>
          <w:rFonts w:asciiTheme="majorHAnsi" w:hAnsiTheme="majorHAnsi" w:cstheme="majorHAnsi"/>
        </w:rPr>
        <w:t xml:space="preserve">. Although, even if the warning is clear, it may not be enough </w:t>
      </w:r>
      <w:r w:rsidR="002A6652" w:rsidRPr="006017F3">
        <w:rPr>
          <w:rFonts w:asciiTheme="majorHAnsi" w:hAnsiTheme="majorHAnsi" w:cstheme="majorHAnsi"/>
        </w:rPr>
        <w:t xml:space="preserve">to back up the occupier’s duty in some cases. </w:t>
      </w:r>
      <w:r w:rsidR="00185AF4" w:rsidRPr="006017F3">
        <w:rPr>
          <w:rFonts w:asciiTheme="majorHAnsi" w:hAnsiTheme="majorHAnsi" w:cstheme="majorHAnsi"/>
        </w:rPr>
        <w:t xml:space="preserve">With Section </w:t>
      </w:r>
      <w:r w:rsidR="00472950" w:rsidRPr="006017F3">
        <w:rPr>
          <w:rFonts w:asciiTheme="majorHAnsi" w:hAnsiTheme="majorHAnsi" w:cstheme="majorHAnsi"/>
        </w:rPr>
        <w:t xml:space="preserve">1 (5) the duty that is owed by the occupier </w:t>
      </w:r>
      <w:r w:rsidR="00475FF0" w:rsidRPr="006017F3">
        <w:rPr>
          <w:rFonts w:asciiTheme="majorHAnsi" w:hAnsiTheme="majorHAnsi" w:cstheme="majorHAnsi"/>
        </w:rPr>
        <w:t xml:space="preserve">for </w:t>
      </w:r>
      <w:r w:rsidR="00472950" w:rsidRPr="006017F3">
        <w:rPr>
          <w:rFonts w:asciiTheme="majorHAnsi" w:hAnsiTheme="majorHAnsi" w:cstheme="majorHAnsi"/>
        </w:rPr>
        <w:t xml:space="preserve">the </w:t>
      </w:r>
      <w:r w:rsidR="00475FF0" w:rsidRPr="006017F3">
        <w:rPr>
          <w:rFonts w:asciiTheme="majorHAnsi" w:hAnsiTheme="majorHAnsi" w:cstheme="majorHAnsi"/>
        </w:rPr>
        <w:t>visitors m</w:t>
      </w:r>
      <w:r w:rsidR="00006322" w:rsidRPr="006017F3">
        <w:rPr>
          <w:rFonts w:asciiTheme="majorHAnsi" w:hAnsiTheme="majorHAnsi" w:cstheme="majorHAnsi"/>
        </w:rPr>
        <w:t>ay be discharged if there is a warning of a possible d</w:t>
      </w:r>
      <w:r w:rsidR="002915DA" w:rsidRPr="006017F3">
        <w:rPr>
          <w:rFonts w:asciiTheme="majorHAnsi" w:hAnsiTheme="majorHAnsi" w:cstheme="majorHAnsi"/>
        </w:rPr>
        <w:t>a</w:t>
      </w:r>
      <w:r w:rsidR="00006322" w:rsidRPr="006017F3">
        <w:rPr>
          <w:rFonts w:asciiTheme="majorHAnsi" w:hAnsiTheme="majorHAnsi" w:cstheme="majorHAnsi"/>
        </w:rPr>
        <w:t>nger</w:t>
      </w:r>
      <w:r w:rsidR="00505970" w:rsidRPr="006017F3">
        <w:rPr>
          <w:rFonts w:asciiTheme="majorHAnsi" w:hAnsiTheme="majorHAnsi" w:cstheme="majorHAnsi"/>
        </w:rPr>
        <w:t xml:space="preserve">. </w:t>
      </w:r>
    </w:p>
    <w:p w14:paraId="4CE1F772" w14:textId="77777777" w:rsidR="005A5F35" w:rsidRPr="006017F3" w:rsidRDefault="005A5F35" w:rsidP="005A5F35">
      <w:pPr>
        <w:rPr>
          <w:rFonts w:asciiTheme="majorHAnsi" w:hAnsiTheme="majorHAnsi" w:cstheme="majorHAnsi"/>
        </w:rPr>
      </w:pPr>
      <w:r w:rsidRPr="006017F3">
        <w:rPr>
          <w:rFonts w:asciiTheme="majorHAnsi" w:hAnsiTheme="majorHAnsi" w:cstheme="majorHAnsi"/>
          <w:color w:val="000000"/>
          <w:shd w:val="clear" w:color="auto" w:fill="FFFFFF"/>
        </w:rPr>
        <w:t>(Mullis and Oliphant, 1993)</w:t>
      </w:r>
    </w:p>
    <w:p w14:paraId="17F1474F" w14:textId="4F90514F" w:rsidR="003D288E" w:rsidRPr="006017F3" w:rsidRDefault="003D288E" w:rsidP="00A57AA0">
      <w:pPr>
        <w:spacing w:line="480" w:lineRule="auto"/>
        <w:rPr>
          <w:rFonts w:asciiTheme="majorHAnsi" w:hAnsiTheme="majorHAnsi" w:cstheme="majorHAnsi"/>
        </w:rPr>
      </w:pPr>
    </w:p>
    <w:p w14:paraId="6E8C1991" w14:textId="0FBDAFAA" w:rsidR="0078701A" w:rsidRPr="006017F3" w:rsidRDefault="0078701A" w:rsidP="00A57AA0">
      <w:pPr>
        <w:spacing w:line="480" w:lineRule="auto"/>
        <w:rPr>
          <w:rFonts w:asciiTheme="majorHAnsi" w:hAnsiTheme="majorHAnsi" w:cstheme="majorHAnsi"/>
        </w:rPr>
      </w:pPr>
    </w:p>
    <w:p w14:paraId="7B08B418" w14:textId="17F1E46C" w:rsidR="0078701A" w:rsidRPr="006017F3" w:rsidRDefault="0078701A" w:rsidP="00A57AA0">
      <w:pPr>
        <w:spacing w:line="480" w:lineRule="auto"/>
        <w:rPr>
          <w:rFonts w:asciiTheme="majorHAnsi" w:hAnsiTheme="majorHAnsi" w:cstheme="majorHAnsi"/>
        </w:rPr>
      </w:pPr>
    </w:p>
    <w:p w14:paraId="35D4C5B2" w14:textId="77777777" w:rsidR="0078701A" w:rsidRPr="006017F3" w:rsidRDefault="0078701A" w:rsidP="00A57AA0">
      <w:pPr>
        <w:spacing w:line="480" w:lineRule="auto"/>
        <w:rPr>
          <w:rFonts w:asciiTheme="majorHAnsi" w:hAnsiTheme="majorHAnsi" w:cstheme="majorHAnsi"/>
        </w:rPr>
      </w:pPr>
    </w:p>
    <w:p w14:paraId="7F806391" w14:textId="387A3CB8" w:rsidR="003D288E" w:rsidRPr="006017F3" w:rsidRDefault="0007202E" w:rsidP="00A57AA0">
      <w:pPr>
        <w:spacing w:line="480" w:lineRule="auto"/>
        <w:rPr>
          <w:rFonts w:asciiTheme="majorHAnsi" w:hAnsiTheme="majorHAnsi" w:cstheme="majorHAnsi"/>
        </w:rPr>
      </w:pPr>
      <w:r w:rsidRPr="006017F3">
        <w:rPr>
          <w:rFonts w:asciiTheme="majorHAnsi" w:hAnsiTheme="majorHAnsi" w:cstheme="majorHAnsi"/>
        </w:rPr>
        <w:lastRenderedPageBreak/>
        <w:t xml:space="preserve">The common duty of care </w:t>
      </w:r>
      <w:r w:rsidR="00AE21DB" w:rsidRPr="006017F3">
        <w:rPr>
          <w:rFonts w:asciiTheme="majorHAnsi" w:hAnsiTheme="majorHAnsi" w:cstheme="majorHAnsi"/>
        </w:rPr>
        <w:t xml:space="preserve">is to make sure that all visitors will be safe using the premises </w:t>
      </w:r>
      <w:r w:rsidR="00142054" w:rsidRPr="006017F3">
        <w:rPr>
          <w:rFonts w:asciiTheme="majorHAnsi" w:hAnsiTheme="majorHAnsi" w:cstheme="majorHAnsi"/>
        </w:rPr>
        <w:t xml:space="preserve">that they came to visit, either by invitation or was permitted by the occupier. </w:t>
      </w:r>
      <w:r w:rsidR="00871385" w:rsidRPr="006017F3">
        <w:rPr>
          <w:rFonts w:asciiTheme="majorHAnsi" w:hAnsiTheme="majorHAnsi" w:cstheme="majorHAnsi"/>
        </w:rPr>
        <w:t>Another thing that occupiers must take into consideration is that, if kids are visiting, they will be less car</w:t>
      </w:r>
      <w:r w:rsidR="00A6655B" w:rsidRPr="006017F3">
        <w:rPr>
          <w:rFonts w:asciiTheme="majorHAnsi" w:hAnsiTheme="majorHAnsi" w:cstheme="majorHAnsi"/>
        </w:rPr>
        <w:t>eful than adults, therefore must take extra precautions to make it child proof (only certain facilities, these may be places such as parks, theme parks, shops, outdoor activities, etc)</w:t>
      </w:r>
      <w:r w:rsidR="00CA6CFB" w:rsidRPr="006017F3">
        <w:rPr>
          <w:rFonts w:asciiTheme="majorHAnsi" w:hAnsiTheme="majorHAnsi" w:cstheme="majorHAnsi"/>
        </w:rPr>
        <w:t xml:space="preserve">. </w:t>
      </w:r>
      <w:r w:rsidR="00C503D0" w:rsidRPr="006017F3">
        <w:rPr>
          <w:rFonts w:asciiTheme="majorHAnsi" w:hAnsiTheme="majorHAnsi" w:cstheme="majorHAnsi"/>
        </w:rPr>
        <w:t>He</w:t>
      </w:r>
      <w:r w:rsidR="00CA6CFB" w:rsidRPr="006017F3">
        <w:rPr>
          <w:rFonts w:asciiTheme="majorHAnsi" w:hAnsiTheme="majorHAnsi" w:cstheme="majorHAnsi"/>
        </w:rPr>
        <w:t xml:space="preserve"> must take into consideration that different visitors will require </w:t>
      </w:r>
      <w:r w:rsidR="00415E06" w:rsidRPr="006017F3">
        <w:rPr>
          <w:rFonts w:asciiTheme="majorHAnsi" w:hAnsiTheme="majorHAnsi" w:cstheme="majorHAnsi"/>
        </w:rPr>
        <w:t xml:space="preserve">more safety than others. </w:t>
      </w:r>
    </w:p>
    <w:p w14:paraId="62813FE8" w14:textId="77777777" w:rsidR="00247BE2" w:rsidRPr="006017F3" w:rsidRDefault="00247BE2" w:rsidP="00247BE2">
      <w:pPr>
        <w:rPr>
          <w:rFonts w:asciiTheme="majorHAnsi" w:hAnsiTheme="majorHAnsi" w:cstheme="majorHAnsi"/>
        </w:rPr>
      </w:pPr>
      <w:r w:rsidRPr="006017F3">
        <w:rPr>
          <w:rFonts w:asciiTheme="majorHAnsi" w:hAnsiTheme="majorHAnsi" w:cstheme="majorHAnsi"/>
          <w:color w:val="000000"/>
          <w:shd w:val="clear" w:color="auto" w:fill="FFFFFF"/>
        </w:rPr>
        <w:t>(Occupier's Liability Act 1957, 1957)</w:t>
      </w:r>
    </w:p>
    <w:p w14:paraId="50F83073" w14:textId="77777777" w:rsidR="00A91271" w:rsidRPr="006017F3" w:rsidRDefault="00A91271" w:rsidP="00A57AA0">
      <w:pPr>
        <w:spacing w:line="480" w:lineRule="auto"/>
        <w:rPr>
          <w:rFonts w:asciiTheme="majorHAnsi" w:hAnsiTheme="majorHAnsi" w:cstheme="majorHAnsi"/>
        </w:rPr>
      </w:pPr>
    </w:p>
    <w:p w14:paraId="0BFC1EE0" w14:textId="77777777" w:rsidR="00A91271" w:rsidRPr="006017F3" w:rsidRDefault="00A91271" w:rsidP="00A57AA0">
      <w:pPr>
        <w:spacing w:line="480" w:lineRule="auto"/>
        <w:rPr>
          <w:rFonts w:asciiTheme="majorHAnsi" w:hAnsiTheme="majorHAnsi" w:cstheme="majorHAnsi"/>
        </w:rPr>
      </w:pPr>
    </w:p>
    <w:p w14:paraId="19BBA2B3" w14:textId="106C1DB0" w:rsidR="00415E06" w:rsidRPr="006017F3" w:rsidRDefault="00A91271" w:rsidP="00A57AA0">
      <w:pPr>
        <w:spacing w:line="480" w:lineRule="auto"/>
        <w:rPr>
          <w:rFonts w:asciiTheme="majorHAnsi" w:hAnsiTheme="majorHAnsi" w:cstheme="majorHAnsi"/>
        </w:rPr>
      </w:pPr>
      <w:r w:rsidRPr="006017F3">
        <w:rPr>
          <w:rFonts w:asciiTheme="majorHAnsi" w:hAnsiTheme="majorHAnsi" w:cstheme="majorHAnsi"/>
        </w:rPr>
        <w:t xml:space="preserve">Contributory negligence is another defence, it may reduce the damage under the Law Reform Act 1945. </w:t>
      </w:r>
      <w:r w:rsidR="00E56CE4" w:rsidRPr="006017F3">
        <w:rPr>
          <w:rFonts w:asciiTheme="majorHAnsi" w:hAnsiTheme="majorHAnsi" w:cstheme="majorHAnsi"/>
        </w:rPr>
        <w:t xml:space="preserve">This is where the visitor fails to be responsible and doesn’t look out for their own safety. </w:t>
      </w:r>
    </w:p>
    <w:p w14:paraId="1551B291" w14:textId="77777777" w:rsidR="005A5265" w:rsidRPr="006017F3" w:rsidRDefault="005A5265" w:rsidP="005A5265">
      <w:pPr>
        <w:rPr>
          <w:rFonts w:asciiTheme="majorHAnsi" w:hAnsiTheme="majorHAnsi" w:cstheme="majorHAnsi"/>
        </w:rPr>
      </w:pPr>
      <w:r w:rsidRPr="006017F3">
        <w:rPr>
          <w:rFonts w:asciiTheme="majorHAnsi" w:hAnsiTheme="majorHAnsi" w:cstheme="majorHAnsi"/>
          <w:color w:val="000000"/>
          <w:shd w:val="clear" w:color="auto" w:fill="FFFFFF"/>
        </w:rPr>
        <w:t>(Occupiers Liability, n.d.)</w:t>
      </w:r>
    </w:p>
    <w:p w14:paraId="5B24ABB5" w14:textId="77777777" w:rsidR="00B461A0" w:rsidRPr="006017F3" w:rsidRDefault="00B461A0" w:rsidP="00A57AA0">
      <w:pPr>
        <w:spacing w:line="480" w:lineRule="auto"/>
        <w:rPr>
          <w:rFonts w:asciiTheme="majorHAnsi" w:hAnsiTheme="majorHAnsi" w:cstheme="majorHAnsi"/>
        </w:rPr>
      </w:pPr>
    </w:p>
    <w:p w14:paraId="69ADEAF1" w14:textId="13CDAC5A" w:rsidR="005D72BB" w:rsidRPr="006017F3" w:rsidRDefault="005D72BB" w:rsidP="00A57AA0">
      <w:pPr>
        <w:spacing w:line="480" w:lineRule="auto"/>
        <w:rPr>
          <w:rFonts w:asciiTheme="majorHAnsi" w:hAnsiTheme="majorHAnsi" w:cstheme="majorHAnsi"/>
        </w:rPr>
      </w:pPr>
      <w:r w:rsidRPr="006017F3">
        <w:rPr>
          <w:rFonts w:asciiTheme="majorHAnsi" w:hAnsiTheme="majorHAnsi" w:cstheme="majorHAnsi"/>
        </w:rPr>
        <w:t xml:space="preserve">In tort there are many unfair case claims against the occupier. The occupier does everything that they can </w:t>
      </w:r>
      <w:r w:rsidR="004247E1" w:rsidRPr="006017F3">
        <w:rPr>
          <w:rFonts w:asciiTheme="majorHAnsi" w:hAnsiTheme="majorHAnsi" w:cstheme="majorHAnsi"/>
        </w:rPr>
        <w:t xml:space="preserve">to protect visitors, but there comes a time where some visitors go against the rules, which ends up coming face to face </w:t>
      </w:r>
      <w:r w:rsidR="00A259AD" w:rsidRPr="006017F3">
        <w:rPr>
          <w:rFonts w:asciiTheme="majorHAnsi" w:hAnsiTheme="majorHAnsi" w:cstheme="majorHAnsi"/>
        </w:rPr>
        <w:t xml:space="preserve">with risks. But if the occupier has warned them and done their best to protect, then they are not at fault. An example of an unfair claim is </w:t>
      </w:r>
      <w:r w:rsidR="003C29A2" w:rsidRPr="006017F3">
        <w:rPr>
          <w:rFonts w:asciiTheme="majorHAnsi" w:hAnsiTheme="majorHAnsi" w:cstheme="majorHAnsi"/>
        </w:rPr>
        <w:t xml:space="preserve">Anderson v Imrie 2018 (quite a recent case). </w:t>
      </w:r>
      <w:r w:rsidR="009D3873" w:rsidRPr="006017F3">
        <w:rPr>
          <w:rFonts w:asciiTheme="majorHAnsi" w:hAnsiTheme="majorHAnsi" w:cstheme="majorHAnsi"/>
        </w:rPr>
        <w:t xml:space="preserve">A woman was looking after a child </w:t>
      </w:r>
      <w:r w:rsidR="00553B18" w:rsidRPr="006017F3">
        <w:rPr>
          <w:rFonts w:asciiTheme="majorHAnsi" w:hAnsiTheme="majorHAnsi" w:cstheme="majorHAnsi"/>
        </w:rPr>
        <w:t xml:space="preserve">(8 years old) </w:t>
      </w:r>
      <w:r w:rsidR="009D3873" w:rsidRPr="006017F3">
        <w:rPr>
          <w:rFonts w:asciiTheme="majorHAnsi" w:hAnsiTheme="majorHAnsi" w:cstheme="majorHAnsi"/>
        </w:rPr>
        <w:t xml:space="preserve">who was playing with her </w:t>
      </w:r>
      <w:r w:rsidR="00D73539" w:rsidRPr="006017F3">
        <w:rPr>
          <w:rFonts w:asciiTheme="majorHAnsi" w:hAnsiTheme="majorHAnsi" w:cstheme="majorHAnsi"/>
        </w:rPr>
        <w:t xml:space="preserve">son </w:t>
      </w:r>
      <w:r w:rsidR="00553B18" w:rsidRPr="006017F3">
        <w:rPr>
          <w:rFonts w:asciiTheme="majorHAnsi" w:hAnsiTheme="majorHAnsi" w:cstheme="majorHAnsi"/>
        </w:rPr>
        <w:t xml:space="preserve">in the farm courtyard, while she was grooming her horse. She told the children to stay in the courtyard and to not go anywhere else on the farm. </w:t>
      </w:r>
      <w:r w:rsidR="0075485E" w:rsidRPr="006017F3">
        <w:rPr>
          <w:rFonts w:asciiTheme="majorHAnsi" w:hAnsiTheme="majorHAnsi" w:cstheme="majorHAnsi"/>
        </w:rPr>
        <w:t xml:space="preserve">The woman went into the stable for a few minutes and the child climbed over a gate, into a race area and then onto a heavy iron </w:t>
      </w:r>
      <w:r w:rsidR="007B0D20" w:rsidRPr="006017F3">
        <w:rPr>
          <w:rFonts w:asciiTheme="majorHAnsi" w:hAnsiTheme="majorHAnsi" w:cstheme="majorHAnsi"/>
        </w:rPr>
        <w:t xml:space="preserve">gate. The gate detached and fell onto the child causing </w:t>
      </w:r>
      <w:r w:rsidR="00090C75" w:rsidRPr="006017F3">
        <w:rPr>
          <w:rFonts w:asciiTheme="majorHAnsi" w:hAnsiTheme="majorHAnsi" w:cstheme="majorHAnsi"/>
        </w:rPr>
        <w:t>skull and brain injuries. Yes</w:t>
      </w:r>
      <w:r w:rsidR="00AB54CE" w:rsidRPr="006017F3">
        <w:rPr>
          <w:rFonts w:asciiTheme="majorHAnsi" w:hAnsiTheme="majorHAnsi" w:cstheme="majorHAnsi"/>
        </w:rPr>
        <w:t xml:space="preserve">, </w:t>
      </w:r>
      <w:r w:rsidR="00090C75" w:rsidRPr="006017F3">
        <w:rPr>
          <w:rFonts w:asciiTheme="majorHAnsi" w:hAnsiTheme="majorHAnsi" w:cstheme="majorHAnsi"/>
        </w:rPr>
        <w:t xml:space="preserve">the woman took full responsibility </w:t>
      </w:r>
      <w:r w:rsidR="00AB54CE" w:rsidRPr="006017F3">
        <w:rPr>
          <w:rFonts w:asciiTheme="majorHAnsi" w:hAnsiTheme="majorHAnsi" w:cstheme="majorHAnsi"/>
        </w:rPr>
        <w:t>of the child, but the children were told not to wander off, meaning that there could be dangers, but they went against it</w:t>
      </w:r>
      <w:r w:rsidR="004946B1" w:rsidRPr="006017F3">
        <w:rPr>
          <w:rFonts w:asciiTheme="majorHAnsi" w:hAnsiTheme="majorHAnsi" w:cstheme="majorHAnsi"/>
        </w:rPr>
        <w:t xml:space="preserve">, </w:t>
      </w:r>
      <w:r w:rsidR="00156612" w:rsidRPr="006017F3">
        <w:rPr>
          <w:rFonts w:asciiTheme="majorHAnsi" w:hAnsiTheme="majorHAnsi" w:cstheme="majorHAnsi"/>
        </w:rPr>
        <w:t>a</w:t>
      </w:r>
      <w:r w:rsidR="00AB54CE" w:rsidRPr="006017F3">
        <w:rPr>
          <w:rFonts w:asciiTheme="majorHAnsi" w:hAnsiTheme="majorHAnsi" w:cstheme="majorHAnsi"/>
        </w:rPr>
        <w:t xml:space="preserve">nd </w:t>
      </w:r>
      <w:r w:rsidR="00AB54CE" w:rsidRPr="006017F3">
        <w:rPr>
          <w:rFonts w:asciiTheme="majorHAnsi" w:hAnsiTheme="majorHAnsi" w:cstheme="majorHAnsi"/>
        </w:rPr>
        <w:lastRenderedPageBreak/>
        <w:t xml:space="preserve">this was the end result. </w:t>
      </w:r>
      <w:r w:rsidR="00156612" w:rsidRPr="006017F3">
        <w:rPr>
          <w:rFonts w:asciiTheme="majorHAnsi" w:hAnsiTheme="majorHAnsi" w:cstheme="majorHAnsi"/>
        </w:rPr>
        <w:t xml:space="preserve">The reclaiming motion of the case failed. </w:t>
      </w:r>
      <w:r w:rsidR="004946B1" w:rsidRPr="006017F3">
        <w:rPr>
          <w:rFonts w:asciiTheme="majorHAnsi" w:hAnsiTheme="majorHAnsi" w:cstheme="majorHAnsi"/>
        </w:rPr>
        <w:t xml:space="preserve">Yes, she did breach a duty of care, but at the same time, she did warn the kids. </w:t>
      </w:r>
    </w:p>
    <w:p w14:paraId="78FC849E" w14:textId="77777777" w:rsidR="00870B48" w:rsidRPr="006017F3" w:rsidRDefault="00870B48" w:rsidP="00870B48">
      <w:pPr>
        <w:rPr>
          <w:rFonts w:asciiTheme="majorHAnsi" w:hAnsiTheme="majorHAnsi" w:cstheme="majorHAnsi"/>
        </w:rPr>
      </w:pPr>
      <w:r w:rsidRPr="006017F3">
        <w:rPr>
          <w:rFonts w:asciiTheme="majorHAnsi" w:hAnsiTheme="majorHAnsi" w:cstheme="majorHAnsi"/>
          <w:color w:val="000000"/>
          <w:shd w:val="clear" w:color="auto" w:fill="FFFFFF"/>
        </w:rPr>
        <w:t>(Anderson v Imrie, 2018)</w:t>
      </w:r>
    </w:p>
    <w:p w14:paraId="2420D369" w14:textId="1A5B332C" w:rsidR="00DE4552" w:rsidRPr="006017F3" w:rsidRDefault="00DE4552" w:rsidP="00A57AA0">
      <w:pPr>
        <w:spacing w:line="480" w:lineRule="auto"/>
        <w:rPr>
          <w:rFonts w:asciiTheme="majorHAnsi" w:hAnsiTheme="majorHAnsi" w:cstheme="majorHAnsi"/>
        </w:rPr>
      </w:pPr>
    </w:p>
    <w:p w14:paraId="37C6D229" w14:textId="61154F3C" w:rsidR="00DE4552" w:rsidRPr="006017F3" w:rsidRDefault="00121C06" w:rsidP="00A57AA0">
      <w:pPr>
        <w:spacing w:line="480" w:lineRule="auto"/>
        <w:rPr>
          <w:rFonts w:asciiTheme="majorHAnsi" w:hAnsiTheme="majorHAnsi" w:cstheme="majorHAnsi"/>
        </w:rPr>
      </w:pPr>
      <w:r w:rsidRPr="006017F3">
        <w:rPr>
          <w:rFonts w:asciiTheme="majorHAnsi" w:hAnsiTheme="majorHAnsi" w:cstheme="majorHAnsi"/>
        </w:rPr>
        <w:t>To conclude</w:t>
      </w:r>
      <w:r w:rsidR="00B30865" w:rsidRPr="006017F3">
        <w:rPr>
          <w:rFonts w:asciiTheme="majorHAnsi" w:hAnsiTheme="majorHAnsi" w:cstheme="majorHAnsi"/>
        </w:rPr>
        <w:t xml:space="preserve"> after analysing </w:t>
      </w:r>
      <w:r w:rsidR="00C51DCE" w:rsidRPr="006017F3">
        <w:rPr>
          <w:rFonts w:asciiTheme="majorHAnsi" w:hAnsiTheme="majorHAnsi" w:cstheme="majorHAnsi"/>
        </w:rPr>
        <w:t>occupier</w:t>
      </w:r>
      <w:r w:rsidR="00185124" w:rsidRPr="006017F3">
        <w:rPr>
          <w:rFonts w:asciiTheme="majorHAnsi" w:hAnsiTheme="majorHAnsi" w:cstheme="majorHAnsi"/>
        </w:rPr>
        <w:t>’</w:t>
      </w:r>
      <w:r w:rsidR="00C51DCE" w:rsidRPr="006017F3">
        <w:rPr>
          <w:rFonts w:asciiTheme="majorHAnsi" w:hAnsiTheme="majorHAnsi" w:cstheme="majorHAnsi"/>
        </w:rPr>
        <w:t xml:space="preserve">s liability legislation and referring to some cases </w:t>
      </w:r>
      <w:r w:rsidR="008A3B81" w:rsidRPr="006017F3">
        <w:rPr>
          <w:rFonts w:asciiTheme="majorHAnsi" w:hAnsiTheme="majorHAnsi" w:cstheme="majorHAnsi"/>
        </w:rPr>
        <w:t xml:space="preserve">it seems to be a rather </w:t>
      </w:r>
      <w:r w:rsidR="00C876F9" w:rsidRPr="006017F3">
        <w:rPr>
          <w:rFonts w:asciiTheme="majorHAnsi" w:hAnsiTheme="majorHAnsi" w:cstheme="majorHAnsi"/>
        </w:rPr>
        <w:t>complicated legislation to understand as there are many loopholes</w:t>
      </w:r>
      <w:r w:rsidR="00185124" w:rsidRPr="006017F3">
        <w:rPr>
          <w:rFonts w:asciiTheme="majorHAnsi" w:hAnsiTheme="majorHAnsi" w:cstheme="majorHAnsi"/>
        </w:rPr>
        <w:t xml:space="preserve"> when it comes to protection on unfair claims.</w:t>
      </w:r>
      <w:r w:rsidR="00CD6246" w:rsidRPr="006017F3">
        <w:rPr>
          <w:rFonts w:asciiTheme="majorHAnsi" w:hAnsiTheme="majorHAnsi" w:cstheme="majorHAnsi"/>
        </w:rPr>
        <w:t xml:space="preserve"> For example</w:t>
      </w:r>
      <w:r w:rsidR="007B0FDE" w:rsidRPr="006017F3">
        <w:rPr>
          <w:rFonts w:asciiTheme="majorHAnsi" w:hAnsiTheme="majorHAnsi" w:cstheme="majorHAnsi"/>
        </w:rPr>
        <w:t xml:space="preserve">, </w:t>
      </w:r>
      <w:r w:rsidR="00C66F1D" w:rsidRPr="006017F3">
        <w:rPr>
          <w:rFonts w:asciiTheme="majorHAnsi" w:hAnsiTheme="majorHAnsi" w:cstheme="majorHAnsi"/>
        </w:rPr>
        <w:t xml:space="preserve">in the </w:t>
      </w:r>
      <w:r w:rsidR="00FB5912" w:rsidRPr="006017F3">
        <w:rPr>
          <w:rFonts w:asciiTheme="majorHAnsi" w:hAnsiTheme="majorHAnsi" w:cstheme="majorHAnsi"/>
        </w:rPr>
        <w:t>occupier</w:t>
      </w:r>
      <w:r w:rsidR="00BB2F0F" w:rsidRPr="006017F3">
        <w:rPr>
          <w:rFonts w:asciiTheme="majorHAnsi" w:hAnsiTheme="majorHAnsi" w:cstheme="majorHAnsi"/>
        </w:rPr>
        <w:t>’</w:t>
      </w:r>
      <w:r w:rsidR="00FB5912" w:rsidRPr="006017F3">
        <w:rPr>
          <w:rFonts w:asciiTheme="majorHAnsi" w:hAnsiTheme="majorHAnsi" w:cstheme="majorHAnsi"/>
        </w:rPr>
        <w:t>s liability act 1957, it was strictly just lawful visitors, whereas now, with the 19</w:t>
      </w:r>
      <w:r w:rsidR="00BB2F0F" w:rsidRPr="006017F3">
        <w:rPr>
          <w:rFonts w:asciiTheme="majorHAnsi" w:hAnsiTheme="majorHAnsi" w:cstheme="majorHAnsi"/>
        </w:rPr>
        <w:t xml:space="preserve">84 act, it covers trespassers. </w:t>
      </w:r>
      <w:r w:rsidR="004508AC" w:rsidRPr="006017F3">
        <w:rPr>
          <w:rFonts w:asciiTheme="majorHAnsi" w:hAnsiTheme="majorHAnsi" w:cstheme="majorHAnsi"/>
        </w:rPr>
        <w:t xml:space="preserve">As mentioned, some people need more protection, such as kids, because in the </w:t>
      </w:r>
      <w:r w:rsidR="00DD1A1D" w:rsidRPr="006017F3">
        <w:rPr>
          <w:rFonts w:asciiTheme="majorHAnsi" w:hAnsiTheme="majorHAnsi" w:cstheme="majorHAnsi"/>
        </w:rPr>
        <w:t>Anderson v Imrie 2018</w:t>
      </w:r>
      <w:r w:rsidR="00DD1A1D" w:rsidRPr="006017F3">
        <w:rPr>
          <w:rFonts w:asciiTheme="majorHAnsi" w:hAnsiTheme="majorHAnsi" w:cstheme="majorHAnsi"/>
        </w:rPr>
        <w:t xml:space="preserve"> case, that was a prime example of kids not listening, or not being able to understand simple instructions to avoid danger, which is what occupier’s have </w:t>
      </w:r>
      <w:r w:rsidR="006B179F" w:rsidRPr="006017F3">
        <w:rPr>
          <w:rFonts w:asciiTheme="majorHAnsi" w:hAnsiTheme="majorHAnsi" w:cstheme="majorHAnsi"/>
        </w:rPr>
        <w:t xml:space="preserve">to consider because they are more reckless than adults, they either don’t understand, or don’t listen. </w:t>
      </w:r>
      <w:r w:rsidR="00BF54E7" w:rsidRPr="006017F3">
        <w:rPr>
          <w:rFonts w:asciiTheme="majorHAnsi" w:hAnsiTheme="majorHAnsi" w:cstheme="majorHAnsi"/>
        </w:rPr>
        <w:t xml:space="preserve">It is believed that now, there is more protection for occupier’s when it comes to a duty of care, for example, they are not liable if the visitor </w:t>
      </w:r>
      <w:r w:rsidR="00E244CF" w:rsidRPr="006017F3">
        <w:rPr>
          <w:rFonts w:asciiTheme="majorHAnsi" w:hAnsiTheme="majorHAnsi" w:cstheme="majorHAnsi"/>
        </w:rPr>
        <w:t xml:space="preserve">has made a choice to ignore the possible dangers, as long as they have given a warning. </w:t>
      </w:r>
      <w:r w:rsidR="00BF0E32" w:rsidRPr="006017F3">
        <w:rPr>
          <w:rFonts w:asciiTheme="majorHAnsi" w:hAnsiTheme="majorHAnsi" w:cstheme="majorHAnsi"/>
        </w:rPr>
        <w:t xml:space="preserve">It was interesting to find out that </w:t>
      </w:r>
      <w:r w:rsidR="00977E87" w:rsidRPr="006017F3">
        <w:rPr>
          <w:rFonts w:asciiTheme="majorHAnsi" w:hAnsiTheme="majorHAnsi" w:cstheme="majorHAnsi"/>
        </w:rPr>
        <w:t xml:space="preserve">the occupier does not have to be just one person, it could be more than one, which then means the liability is split, which then means they all have to be more cautious because if one of them make a simple mistake, it could affect the other occupier’s too. </w:t>
      </w:r>
    </w:p>
    <w:p w14:paraId="054141F7" w14:textId="338C4718" w:rsidR="00DE4552" w:rsidRPr="006017F3" w:rsidRDefault="00DE4552" w:rsidP="00A57AA0">
      <w:pPr>
        <w:spacing w:line="480" w:lineRule="auto"/>
        <w:rPr>
          <w:rFonts w:asciiTheme="majorHAnsi" w:hAnsiTheme="majorHAnsi" w:cstheme="majorHAnsi"/>
        </w:rPr>
      </w:pPr>
    </w:p>
    <w:p w14:paraId="27903D8F" w14:textId="6396689F" w:rsidR="00DE4552" w:rsidRPr="006017F3" w:rsidRDefault="00DE4552" w:rsidP="00A57AA0">
      <w:pPr>
        <w:spacing w:line="480" w:lineRule="auto"/>
        <w:rPr>
          <w:rFonts w:asciiTheme="majorHAnsi" w:hAnsiTheme="majorHAnsi" w:cstheme="majorHAnsi"/>
        </w:rPr>
      </w:pPr>
    </w:p>
    <w:p w14:paraId="1C387527" w14:textId="3CF32765" w:rsidR="00DE4552" w:rsidRPr="006017F3" w:rsidRDefault="00DE4552" w:rsidP="00A57AA0">
      <w:pPr>
        <w:spacing w:line="480" w:lineRule="auto"/>
        <w:rPr>
          <w:rFonts w:asciiTheme="majorHAnsi" w:hAnsiTheme="majorHAnsi" w:cstheme="majorHAnsi"/>
        </w:rPr>
      </w:pPr>
    </w:p>
    <w:p w14:paraId="573B1971" w14:textId="114BF665" w:rsidR="00DE4552" w:rsidRPr="006017F3" w:rsidRDefault="00DE4552" w:rsidP="00A57AA0">
      <w:pPr>
        <w:spacing w:line="480" w:lineRule="auto"/>
        <w:rPr>
          <w:rFonts w:asciiTheme="majorHAnsi" w:hAnsiTheme="majorHAnsi" w:cstheme="majorHAnsi"/>
        </w:rPr>
      </w:pPr>
    </w:p>
    <w:p w14:paraId="4723477D" w14:textId="0A8BF081" w:rsidR="00DE4552" w:rsidRPr="006017F3" w:rsidRDefault="00DE4552" w:rsidP="00A57AA0">
      <w:pPr>
        <w:spacing w:line="480" w:lineRule="auto"/>
        <w:rPr>
          <w:rFonts w:asciiTheme="majorHAnsi" w:hAnsiTheme="majorHAnsi" w:cstheme="majorHAnsi"/>
        </w:rPr>
      </w:pPr>
    </w:p>
    <w:p w14:paraId="359648F9" w14:textId="77777777" w:rsidR="006017F3" w:rsidRPr="006017F3" w:rsidRDefault="006017F3" w:rsidP="00A57AA0">
      <w:pPr>
        <w:spacing w:line="480" w:lineRule="auto"/>
        <w:rPr>
          <w:rFonts w:asciiTheme="majorHAnsi" w:hAnsiTheme="majorHAnsi" w:cstheme="majorHAnsi"/>
        </w:rPr>
      </w:pPr>
    </w:p>
    <w:p w14:paraId="05A89EF8" w14:textId="163F1C54" w:rsidR="00DE4552" w:rsidRPr="006017F3" w:rsidRDefault="00DE4552" w:rsidP="00A57AA0">
      <w:pPr>
        <w:spacing w:line="480" w:lineRule="auto"/>
        <w:rPr>
          <w:rFonts w:asciiTheme="majorHAnsi" w:hAnsiTheme="majorHAnsi" w:cstheme="majorHAnsi"/>
        </w:rPr>
      </w:pPr>
      <w:r w:rsidRPr="006017F3">
        <w:rPr>
          <w:rFonts w:asciiTheme="majorHAnsi" w:hAnsiTheme="majorHAnsi" w:cstheme="majorHAnsi"/>
        </w:rPr>
        <w:lastRenderedPageBreak/>
        <w:t>Reference List:</w:t>
      </w:r>
    </w:p>
    <w:p w14:paraId="12016899" w14:textId="20EC0776" w:rsidR="00D467A7" w:rsidRPr="006017F3" w:rsidRDefault="00D467A7" w:rsidP="00D467A7">
      <w:pPr>
        <w:rPr>
          <w:rFonts w:asciiTheme="majorHAnsi" w:hAnsiTheme="majorHAnsi" w:cstheme="majorHAnsi"/>
        </w:rPr>
      </w:pPr>
      <w:r w:rsidRPr="006017F3">
        <w:rPr>
          <w:rFonts w:asciiTheme="majorHAnsi" w:hAnsiTheme="majorHAnsi" w:cstheme="majorHAnsi"/>
          <w:color w:val="000000"/>
          <w:shd w:val="clear" w:color="auto" w:fill="FFFFFF"/>
        </w:rPr>
        <w:t>E-lawresources.co.uk. n.d. </w:t>
      </w:r>
      <w:r w:rsidRPr="006017F3">
        <w:rPr>
          <w:rFonts w:asciiTheme="majorHAnsi" w:hAnsiTheme="majorHAnsi" w:cstheme="majorHAnsi"/>
          <w:i/>
          <w:iCs/>
          <w:color w:val="000000"/>
          <w:shd w:val="clear" w:color="auto" w:fill="FFFFFF"/>
        </w:rPr>
        <w:t>Occupiers Liability</w:t>
      </w:r>
      <w:r w:rsidRPr="006017F3">
        <w:rPr>
          <w:rFonts w:asciiTheme="majorHAnsi" w:hAnsiTheme="majorHAnsi" w:cstheme="majorHAnsi"/>
          <w:color w:val="000000"/>
          <w:shd w:val="clear" w:color="auto" w:fill="FFFFFF"/>
        </w:rPr>
        <w:t xml:space="preserve">. [online] Available at: </w:t>
      </w:r>
      <w:hyperlink r:id="rId6" w:history="1">
        <w:r w:rsidRPr="006017F3">
          <w:rPr>
            <w:rStyle w:val="Hyperlink"/>
            <w:rFonts w:asciiTheme="majorHAnsi" w:hAnsiTheme="majorHAnsi" w:cstheme="majorHAnsi"/>
            <w:shd w:val="clear" w:color="auto" w:fill="FFFFFF"/>
          </w:rPr>
          <w:t>http://www.e-lawresources.co.uk/Occupiers-liability.php</w:t>
        </w:r>
      </w:hyperlink>
      <w:r w:rsidRPr="006017F3">
        <w:rPr>
          <w:rFonts w:asciiTheme="majorHAnsi" w:hAnsiTheme="majorHAnsi" w:cstheme="majorHAnsi"/>
          <w:color w:val="000000"/>
          <w:shd w:val="clear" w:color="auto" w:fill="FFFFFF"/>
        </w:rPr>
        <w:t xml:space="preserve"> </w:t>
      </w:r>
      <w:r w:rsidRPr="006017F3">
        <w:rPr>
          <w:rFonts w:asciiTheme="majorHAnsi" w:hAnsiTheme="majorHAnsi" w:cstheme="majorHAnsi"/>
          <w:color w:val="000000"/>
          <w:shd w:val="clear" w:color="auto" w:fill="FFFFFF"/>
        </w:rPr>
        <w:t xml:space="preserve"> [Accessed 18 July 2021].</w:t>
      </w:r>
    </w:p>
    <w:p w14:paraId="0E2E88BA" w14:textId="77777777" w:rsidR="00D467A7" w:rsidRPr="006017F3" w:rsidRDefault="00D467A7" w:rsidP="00A57AA0">
      <w:pPr>
        <w:spacing w:line="480" w:lineRule="auto"/>
        <w:rPr>
          <w:rFonts w:asciiTheme="majorHAnsi" w:hAnsiTheme="majorHAnsi" w:cstheme="majorHAnsi"/>
        </w:rPr>
      </w:pPr>
    </w:p>
    <w:p w14:paraId="443D4D1B" w14:textId="3D4B8BCD" w:rsidR="00D467A7" w:rsidRPr="006017F3" w:rsidRDefault="006300EF" w:rsidP="006300EF">
      <w:pPr>
        <w:rPr>
          <w:rFonts w:asciiTheme="majorHAnsi" w:hAnsiTheme="majorHAnsi" w:cstheme="majorHAnsi"/>
          <w:color w:val="000000"/>
          <w:shd w:val="clear" w:color="auto" w:fill="FFFFFF"/>
        </w:rPr>
      </w:pPr>
      <w:r w:rsidRPr="006017F3">
        <w:rPr>
          <w:rFonts w:asciiTheme="majorHAnsi" w:hAnsiTheme="majorHAnsi" w:cstheme="majorHAnsi"/>
          <w:color w:val="000000"/>
          <w:shd w:val="clear" w:color="auto" w:fill="FFFFFF"/>
        </w:rPr>
        <w:t>Extwprlegs1.fao.org. 2012. </w:t>
      </w:r>
      <w:r w:rsidRPr="006017F3">
        <w:rPr>
          <w:rFonts w:asciiTheme="majorHAnsi" w:hAnsiTheme="majorHAnsi" w:cstheme="majorHAnsi"/>
          <w:i/>
          <w:iCs/>
          <w:color w:val="000000"/>
          <w:shd w:val="clear" w:color="auto" w:fill="FFFFFF"/>
        </w:rPr>
        <w:t>Occupiers' Liability Act</w:t>
      </w:r>
      <w:r w:rsidRPr="006017F3">
        <w:rPr>
          <w:rFonts w:asciiTheme="majorHAnsi" w:hAnsiTheme="majorHAnsi" w:cstheme="majorHAnsi"/>
          <w:color w:val="000000"/>
          <w:shd w:val="clear" w:color="auto" w:fill="FFFFFF"/>
        </w:rPr>
        <w:t xml:space="preserve">. [online] Available at: </w:t>
      </w:r>
      <w:hyperlink r:id="rId7" w:history="1">
        <w:r w:rsidRPr="006017F3">
          <w:rPr>
            <w:rStyle w:val="Hyperlink"/>
            <w:rFonts w:asciiTheme="majorHAnsi" w:hAnsiTheme="majorHAnsi" w:cstheme="majorHAnsi"/>
            <w:shd w:val="clear" w:color="auto" w:fill="FFFFFF"/>
          </w:rPr>
          <w:t>http://extwprlegs1.fao.org/docs/pdf/ken64181.pdf</w:t>
        </w:r>
      </w:hyperlink>
      <w:r w:rsidRPr="006017F3">
        <w:rPr>
          <w:rFonts w:asciiTheme="majorHAnsi" w:hAnsiTheme="majorHAnsi" w:cstheme="majorHAnsi"/>
          <w:color w:val="000000"/>
          <w:shd w:val="clear" w:color="auto" w:fill="FFFFFF"/>
        </w:rPr>
        <w:t xml:space="preserve"> [Accessed 18 July 2021].</w:t>
      </w:r>
    </w:p>
    <w:p w14:paraId="5B4D6363" w14:textId="77777777" w:rsidR="006300EF" w:rsidRPr="006017F3" w:rsidRDefault="006300EF" w:rsidP="00A57AA0">
      <w:pPr>
        <w:spacing w:line="480" w:lineRule="auto"/>
        <w:rPr>
          <w:rFonts w:asciiTheme="majorHAnsi" w:hAnsiTheme="majorHAnsi" w:cstheme="majorHAnsi"/>
        </w:rPr>
      </w:pPr>
    </w:p>
    <w:p w14:paraId="21612463" w14:textId="4B932439" w:rsidR="005D5820" w:rsidRPr="006017F3" w:rsidRDefault="005D5820" w:rsidP="005D5820">
      <w:pPr>
        <w:rPr>
          <w:rFonts w:asciiTheme="majorHAnsi" w:hAnsiTheme="majorHAnsi" w:cstheme="majorHAnsi"/>
        </w:rPr>
      </w:pPr>
      <w:r w:rsidRPr="006017F3">
        <w:rPr>
          <w:rFonts w:asciiTheme="majorHAnsi" w:hAnsiTheme="majorHAnsi" w:cstheme="majorHAnsi"/>
          <w:color w:val="000000"/>
          <w:shd w:val="clear" w:color="auto" w:fill="FFFFFF"/>
        </w:rPr>
        <w:t>Hodge, S., 2002. </w:t>
      </w:r>
      <w:r w:rsidRPr="006017F3">
        <w:rPr>
          <w:rFonts w:asciiTheme="majorHAnsi" w:hAnsiTheme="majorHAnsi" w:cstheme="majorHAnsi"/>
          <w:i/>
          <w:iCs/>
          <w:color w:val="000000"/>
          <w:shd w:val="clear" w:color="auto" w:fill="FFFFFF"/>
        </w:rPr>
        <w:t>Tort Law</w:t>
      </w:r>
      <w:r w:rsidRPr="006017F3">
        <w:rPr>
          <w:rFonts w:asciiTheme="majorHAnsi" w:hAnsiTheme="majorHAnsi" w:cstheme="majorHAnsi"/>
          <w:color w:val="000000"/>
          <w:shd w:val="clear" w:color="auto" w:fill="FFFFFF"/>
        </w:rPr>
        <w:t xml:space="preserve">. [online] Google Books. Available at: </w:t>
      </w:r>
      <w:hyperlink r:id="rId8" w:history="1">
        <w:r w:rsidRPr="006017F3">
          <w:rPr>
            <w:rStyle w:val="Hyperlink"/>
            <w:rFonts w:asciiTheme="majorHAnsi" w:hAnsiTheme="majorHAnsi" w:cstheme="majorHAnsi"/>
            <w:shd w:val="clear" w:color="auto" w:fill="FFFFFF"/>
          </w:rPr>
          <w:t>https://www.google.co.uk/books/edition/Tort_Law/3mFsBgAAQBAJ?hl=en&amp;gbpv=1&amp;dq=lawful+visitors&amp;printsec=frontcover</w:t>
        </w:r>
      </w:hyperlink>
      <w:r w:rsidRPr="006017F3">
        <w:rPr>
          <w:rFonts w:asciiTheme="majorHAnsi" w:hAnsiTheme="majorHAnsi" w:cstheme="majorHAnsi"/>
          <w:color w:val="000000"/>
          <w:shd w:val="clear" w:color="auto" w:fill="FFFFFF"/>
        </w:rPr>
        <w:t xml:space="preserve"> </w:t>
      </w:r>
      <w:r w:rsidRPr="006017F3">
        <w:rPr>
          <w:rFonts w:asciiTheme="majorHAnsi" w:hAnsiTheme="majorHAnsi" w:cstheme="majorHAnsi"/>
          <w:color w:val="000000"/>
          <w:shd w:val="clear" w:color="auto" w:fill="FFFFFF"/>
        </w:rPr>
        <w:t xml:space="preserve"> [Accessed 18 July 2021].</w:t>
      </w:r>
    </w:p>
    <w:p w14:paraId="303742AD" w14:textId="77777777" w:rsidR="005D5820" w:rsidRPr="006017F3" w:rsidRDefault="005D5820" w:rsidP="00A57AA0">
      <w:pPr>
        <w:spacing w:line="480" w:lineRule="auto"/>
        <w:rPr>
          <w:rFonts w:asciiTheme="majorHAnsi" w:hAnsiTheme="majorHAnsi" w:cstheme="majorHAnsi"/>
        </w:rPr>
      </w:pPr>
    </w:p>
    <w:p w14:paraId="16B3A314" w14:textId="43862078" w:rsidR="00A77FDC" w:rsidRPr="006017F3" w:rsidRDefault="00A77FDC" w:rsidP="00A77FDC">
      <w:pPr>
        <w:rPr>
          <w:rFonts w:asciiTheme="majorHAnsi" w:hAnsiTheme="majorHAnsi" w:cstheme="majorHAnsi"/>
        </w:rPr>
      </w:pPr>
      <w:r w:rsidRPr="006017F3">
        <w:rPr>
          <w:rFonts w:asciiTheme="majorHAnsi" w:hAnsiTheme="majorHAnsi" w:cstheme="majorHAnsi"/>
          <w:color w:val="000000"/>
          <w:shd w:val="clear" w:color="auto" w:fill="FFFFFF"/>
        </w:rPr>
        <w:t>Legislation.gov.uk. 1991. </w:t>
      </w:r>
      <w:r w:rsidRPr="006017F3">
        <w:rPr>
          <w:rFonts w:asciiTheme="majorHAnsi" w:hAnsiTheme="majorHAnsi" w:cstheme="majorHAnsi"/>
          <w:i/>
          <w:iCs/>
          <w:color w:val="000000"/>
          <w:shd w:val="clear" w:color="auto" w:fill="FFFFFF"/>
        </w:rPr>
        <w:t>Occupiers Liability Act 1984</w:t>
      </w:r>
      <w:r w:rsidRPr="006017F3">
        <w:rPr>
          <w:rFonts w:asciiTheme="majorHAnsi" w:hAnsiTheme="majorHAnsi" w:cstheme="majorHAnsi"/>
          <w:color w:val="000000"/>
          <w:shd w:val="clear" w:color="auto" w:fill="FFFFFF"/>
        </w:rPr>
        <w:t xml:space="preserve">. [online] Available at: </w:t>
      </w:r>
      <w:hyperlink r:id="rId9" w:history="1">
        <w:r w:rsidR="00E72DA3" w:rsidRPr="006017F3">
          <w:rPr>
            <w:rStyle w:val="Hyperlink"/>
            <w:rFonts w:asciiTheme="majorHAnsi" w:hAnsiTheme="majorHAnsi" w:cstheme="majorHAnsi"/>
            <w:shd w:val="clear" w:color="auto" w:fill="FFFFFF"/>
          </w:rPr>
          <w:t>https://www.legislation.gov.uk/ukpga/1984/3/section/1</w:t>
        </w:r>
      </w:hyperlink>
      <w:r w:rsidR="00E72DA3" w:rsidRPr="006017F3">
        <w:rPr>
          <w:rFonts w:asciiTheme="majorHAnsi" w:hAnsiTheme="majorHAnsi" w:cstheme="majorHAnsi"/>
          <w:color w:val="000000"/>
          <w:shd w:val="clear" w:color="auto" w:fill="FFFFFF"/>
        </w:rPr>
        <w:t xml:space="preserve"> </w:t>
      </w:r>
      <w:r w:rsidRPr="006017F3">
        <w:rPr>
          <w:rFonts w:asciiTheme="majorHAnsi" w:hAnsiTheme="majorHAnsi" w:cstheme="majorHAnsi"/>
          <w:color w:val="000000"/>
          <w:shd w:val="clear" w:color="auto" w:fill="FFFFFF"/>
        </w:rPr>
        <w:t xml:space="preserve"> [Accessed 18 July 2021].</w:t>
      </w:r>
    </w:p>
    <w:p w14:paraId="77EC6E64" w14:textId="77777777" w:rsidR="00A77FDC" w:rsidRPr="006017F3" w:rsidRDefault="00A77FDC" w:rsidP="00A57AA0">
      <w:pPr>
        <w:spacing w:line="480" w:lineRule="auto"/>
        <w:rPr>
          <w:rFonts w:asciiTheme="majorHAnsi" w:hAnsiTheme="majorHAnsi" w:cstheme="majorHAnsi"/>
        </w:rPr>
      </w:pPr>
    </w:p>
    <w:p w14:paraId="5AD5FA2F" w14:textId="0EC21D4C" w:rsidR="00FB0748" w:rsidRPr="006017F3" w:rsidRDefault="00FB0748" w:rsidP="00FB0748">
      <w:pPr>
        <w:rPr>
          <w:rFonts w:asciiTheme="majorHAnsi" w:hAnsiTheme="majorHAnsi" w:cstheme="majorHAnsi"/>
        </w:rPr>
      </w:pPr>
      <w:r w:rsidRPr="006017F3">
        <w:rPr>
          <w:rFonts w:asciiTheme="majorHAnsi" w:hAnsiTheme="majorHAnsi" w:cstheme="majorHAnsi"/>
          <w:color w:val="000000"/>
          <w:shd w:val="clear" w:color="auto" w:fill="FFFFFF"/>
        </w:rPr>
        <w:t>Legislation.gov.uk. 1991. </w:t>
      </w:r>
      <w:r w:rsidRPr="006017F3">
        <w:rPr>
          <w:rFonts w:asciiTheme="majorHAnsi" w:hAnsiTheme="majorHAnsi" w:cstheme="majorHAnsi"/>
          <w:i/>
          <w:iCs/>
          <w:color w:val="000000"/>
          <w:shd w:val="clear" w:color="auto" w:fill="FFFFFF"/>
        </w:rPr>
        <w:t>Occupiers Liability Act 1984</w:t>
      </w:r>
      <w:r w:rsidRPr="006017F3">
        <w:rPr>
          <w:rFonts w:asciiTheme="majorHAnsi" w:hAnsiTheme="majorHAnsi" w:cstheme="majorHAnsi"/>
          <w:color w:val="000000"/>
          <w:shd w:val="clear" w:color="auto" w:fill="FFFFFF"/>
        </w:rPr>
        <w:t xml:space="preserve">. [online] Available at: </w:t>
      </w:r>
      <w:hyperlink r:id="rId10" w:history="1">
        <w:r w:rsidRPr="006017F3">
          <w:rPr>
            <w:rStyle w:val="Hyperlink"/>
            <w:rFonts w:asciiTheme="majorHAnsi" w:hAnsiTheme="majorHAnsi" w:cstheme="majorHAnsi"/>
            <w:shd w:val="clear" w:color="auto" w:fill="FFFFFF"/>
          </w:rPr>
          <w:t>https://www.legislation.gov.uk/ukpga/1984/3/introduction</w:t>
        </w:r>
      </w:hyperlink>
      <w:r w:rsidRPr="006017F3">
        <w:rPr>
          <w:rFonts w:asciiTheme="majorHAnsi" w:hAnsiTheme="majorHAnsi" w:cstheme="majorHAnsi"/>
          <w:color w:val="000000"/>
          <w:shd w:val="clear" w:color="auto" w:fill="FFFFFF"/>
        </w:rPr>
        <w:t xml:space="preserve"> </w:t>
      </w:r>
      <w:r w:rsidRPr="006017F3">
        <w:rPr>
          <w:rFonts w:asciiTheme="majorHAnsi" w:hAnsiTheme="majorHAnsi" w:cstheme="majorHAnsi"/>
          <w:color w:val="000000"/>
          <w:shd w:val="clear" w:color="auto" w:fill="FFFFFF"/>
        </w:rPr>
        <w:t xml:space="preserve"> [Accessed 18 July 2021].</w:t>
      </w:r>
    </w:p>
    <w:p w14:paraId="3588FE60" w14:textId="77777777" w:rsidR="00FB0748" w:rsidRPr="006017F3" w:rsidRDefault="00FB0748" w:rsidP="00A57AA0">
      <w:pPr>
        <w:spacing w:line="480" w:lineRule="auto"/>
        <w:rPr>
          <w:rFonts w:asciiTheme="majorHAnsi" w:hAnsiTheme="majorHAnsi" w:cstheme="majorHAnsi"/>
        </w:rPr>
      </w:pPr>
    </w:p>
    <w:p w14:paraId="03347022" w14:textId="7A41C37B" w:rsidR="00052532" w:rsidRPr="006017F3" w:rsidRDefault="00052532" w:rsidP="00A57AA0">
      <w:pPr>
        <w:spacing w:line="480" w:lineRule="auto"/>
        <w:rPr>
          <w:rFonts w:asciiTheme="majorHAnsi" w:hAnsiTheme="majorHAnsi" w:cstheme="majorHAnsi"/>
        </w:rPr>
      </w:pPr>
      <w:r w:rsidRPr="006017F3">
        <w:rPr>
          <w:rFonts w:asciiTheme="majorHAnsi" w:hAnsiTheme="majorHAnsi" w:cstheme="majorHAnsi"/>
        </w:rPr>
        <w:t xml:space="preserve">Legislation.gov.uk. 1991. </w:t>
      </w:r>
      <w:r w:rsidRPr="006017F3">
        <w:rPr>
          <w:rFonts w:asciiTheme="majorHAnsi" w:hAnsiTheme="majorHAnsi" w:cstheme="majorHAnsi"/>
          <w:i/>
          <w:iCs/>
        </w:rPr>
        <w:t>Occupiers’ Liability Act 1957</w:t>
      </w:r>
      <w:r w:rsidRPr="006017F3">
        <w:rPr>
          <w:rFonts w:asciiTheme="majorHAnsi" w:hAnsiTheme="majorHAnsi" w:cstheme="majorHAnsi"/>
        </w:rPr>
        <w:t xml:space="preserve">. [online] Available at: </w:t>
      </w:r>
      <w:hyperlink r:id="rId11" w:history="1">
        <w:r w:rsidRPr="006017F3">
          <w:rPr>
            <w:rStyle w:val="Hyperlink"/>
            <w:rFonts w:asciiTheme="majorHAnsi" w:hAnsiTheme="majorHAnsi" w:cstheme="majorHAnsi"/>
          </w:rPr>
          <w:t>https://www.legi</w:t>
        </w:r>
        <w:r w:rsidRPr="006017F3">
          <w:rPr>
            <w:rStyle w:val="Hyperlink"/>
            <w:rFonts w:asciiTheme="majorHAnsi" w:hAnsiTheme="majorHAnsi" w:cstheme="majorHAnsi"/>
          </w:rPr>
          <w:t>s</w:t>
        </w:r>
        <w:r w:rsidRPr="006017F3">
          <w:rPr>
            <w:rStyle w:val="Hyperlink"/>
            <w:rFonts w:asciiTheme="majorHAnsi" w:hAnsiTheme="majorHAnsi" w:cstheme="majorHAnsi"/>
          </w:rPr>
          <w:t>lation.gov.uk/ukpga/Eliz2/5-6/31/introduction</w:t>
        </w:r>
      </w:hyperlink>
      <w:r w:rsidRPr="006017F3">
        <w:rPr>
          <w:rFonts w:asciiTheme="majorHAnsi" w:hAnsiTheme="majorHAnsi" w:cstheme="majorHAnsi"/>
        </w:rPr>
        <w:t xml:space="preserve"> </w:t>
      </w:r>
      <w:r w:rsidRPr="006017F3">
        <w:rPr>
          <w:rFonts w:asciiTheme="majorHAnsi" w:hAnsiTheme="majorHAnsi" w:cstheme="majorHAnsi"/>
        </w:rPr>
        <w:t xml:space="preserve"> [Accessed 18 July 2021].</w:t>
      </w:r>
    </w:p>
    <w:p w14:paraId="47F5395F" w14:textId="77777777" w:rsidR="00DC1100" w:rsidRPr="006017F3" w:rsidRDefault="00DC1100" w:rsidP="00A57AA0">
      <w:pPr>
        <w:spacing w:line="480" w:lineRule="auto"/>
        <w:rPr>
          <w:rFonts w:asciiTheme="majorHAnsi" w:hAnsiTheme="majorHAnsi" w:cstheme="majorHAnsi"/>
        </w:rPr>
      </w:pPr>
    </w:p>
    <w:p w14:paraId="5C937036" w14:textId="68220D21" w:rsidR="00C90A5D" w:rsidRPr="006017F3" w:rsidRDefault="00C90A5D" w:rsidP="00A57AA0">
      <w:pPr>
        <w:spacing w:line="480" w:lineRule="auto"/>
        <w:rPr>
          <w:rFonts w:asciiTheme="majorHAnsi" w:hAnsiTheme="majorHAnsi" w:cstheme="majorHAnsi"/>
        </w:rPr>
      </w:pPr>
      <w:r w:rsidRPr="006017F3">
        <w:rPr>
          <w:rFonts w:asciiTheme="majorHAnsi" w:hAnsiTheme="majorHAnsi" w:cstheme="majorHAnsi"/>
        </w:rPr>
        <w:t xml:space="preserve">Legislation.gov.uk. 1991. </w:t>
      </w:r>
      <w:r w:rsidRPr="006017F3">
        <w:rPr>
          <w:rFonts w:asciiTheme="majorHAnsi" w:hAnsiTheme="majorHAnsi" w:cstheme="majorHAnsi"/>
          <w:i/>
          <w:iCs/>
        </w:rPr>
        <w:t>Police and Criminal Evidence Act 1984.</w:t>
      </w:r>
      <w:r w:rsidRPr="006017F3">
        <w:rPr>
          <w:rFonts w:asciiTheme="majorHAnsi" w:hAnsiTheme="majorHAnsi" w:cstheme="majorHAnsi"/>
        </w:rPr>
        <w:t xml:space="preserve"> [online] Available at: </w:t>
      </w:r>
      <w:hyperlink r:id="rId12" w:history="1">
        <w:r w:rsidRPr="006017F3">
          <w:rPr>
            <w:rStyle w:val="Hyperlink"/>
            <w:rFonts w:asciiTheme="majorHAnsi" w:hAnsiTheme="majorHAnsi" w:cstheme="majorHAnsi"/>
          </w:rPr>
          <w:t>https://www.legislation.gov.uk/ukpga/1984/60/section/23#:~:text=%E2%80%9Cpremises%E2%80%9D%20includes%20any%20place%20and,(b)</w:t>
        </w:r>
      </w:hyperlink>
      <w:r w:rsidRPr="006017F3">
        <w:rPr>
          <w:rFonts w:asciiTheme="majorHAnsi" w:hAnsiTheme="majorHAnsi" w:cstheme="majorHAnsi"/>
        </w:rPr>
        <w:t xml:space="preserve"> </w:t>
      </w:r>
      <w:r w:rsidRPr="006017F3">
        <w:rPr>
          <w:rFonts w:asciiTheme="majorHAnsi" w:hAnsiTheme="majorHAnsi" w:cstheme="majorHAnsi"/>
        </w:rPr>
        <w:t xml:space="preserve"> [Accessed 18 July 2021].</w:t>
      </w:r>
    </w:p>
    <w:p w14:paraId="671C5242" w14:textId="2160098E" w:rsidR="00247BE2" w:rsidRPr="006017F3" w:rsidRDefault="00247BE2" w:rsidP="00247BE2">
      <w:pPr>
        <w:rPr>
          <w:rFonts w:asciiTheme="majorHAnsi" w:hAnsiTheme="majorHAnsi" w:cstheme="majorHAnsi"/>
        </w:rPr>
      </w:pPr>
      <w:r w:rsidRPr="006017F3">
        <w:rPr>
          <w:rFonts w:asciiTheme="majorHAnsi" w:hAnsiTheme="majorHAnsi" w:cstheme="majorHAnsi"/>
          <w:color w:val="000000"/>
          <w:shd w:val="clear" w:color="auto" w:fill="FFFFFF"/>
        </w:rPr>
        <w:t>Legislation.gov.uk. 1957. </w:t>
      </w:r>
      <w:r w:rsidRPr="006017F3">
        <w:rPr>
          <w:rFonts w:asciiTheme="majorHAnsi" w:hAnsiTheme="majorHAnsi" w:cstheme="majorHAnsi"/>
          <w:i/>
          <w:iCs/>
          <w:color w:val="000000"/>
          <w:shd w:val="clear" w:color="auto" w:fill="FFFFFF"/>
        </w:rPr>
        <w:t>Occupier's Liability Act 1957</w:t>
      </w:r>
      <w:r w:rsidRPr="006017F3">
        <w:rPr>
          <w:rFonts w:asciiTheme="majorHAnsi" w:hAnsiTheme="majorHAnsi" w:cstheme="majorHAnsi"/>
          <w:color w:val="000000"/>
          <w:shd w:val="clear" w:color="auto" w:fill="FFFFFF"/>
        </w:rPr>
        <w:t xml:space="preserve">. [online] Available at: </w:t>
      </w:r>
      <w:hyperlink r:id="rId13" w:history="1">
        <w:r w:rsidRPr="006017F3">
          <w:rPr>
            <w:rStyle w:val="Hyperlink"/>
            <w:rFonts w:asciiTheme="majorHAnsi" w:hAnsiTheme="majorHAnsi" w:cstheme="majorHAnsi"/>
            <w:shd w:val="clear" w:color="auto" w:fill="FFFFFF"/>
          </w:rPr>
          <w:t>https://www.legislation.gov.uk/ukpga/Eliz2/5-6/31/data.pdf</w:t>
        </w:r>
      </w:hyperlink>
      <w:r w:rsidRPr="006017F3">
        <w:rPr>
          <w:rFonts w:asciiTheme="majorHAnsi" w:hAnsiTheme="majorHAnsi" w:cstheme="majorHAnsi"/>
          <w:color w:val="000000"/>
          <w:shd w:val="clear" w:color="auto" w:fill="FFFFFF"/>
        </w:rPr>
        <w:t xml:space="preserve"> </w:t>
      </w:r>
      <w:r w:rsidRPr="006017F3">
        <w:rPr>
          <w:rFonts w:asciiTheme="majorHAnsi" w:hAnsiTheme="majorHAnsi" w:cstheme="majorHAnsi"/>
          <w:color w:val="000000"/>
          <w:shd w:val="clear" w:color="auto" w:fill="FFFFFF"/>
        </w:rPr>
        <w:t xml:space="preserve"> [Accessed 18 July 2021].</w:t>
      </w:r>
    </w:p>
    <w:p w14:paraId="5462F61D" w14:textId="77777777" w:rsidR="004A71EF" w:rsidRPr="006017F3" w:rsidRDefault="004A71EF" w:rsidP="00A57AA0">
      <w:pPr>
        <w:spacing w:line="480" w:lineRule="auto"/>
        <w:rPr>
          <w:rFonts w:asciiTheme="majorHAnsi" w:hAnsiTheme="majorHAnsi" w:cstheme="majorHAnsi"/>
        </w:rPr>
      </w:pPr>
    </w:p>
    <w:p w14:paraId="5BACA6CD" w14:textId="7422A50A" w:rsidR="004A71EF" w:rsidRPr="006017F3" w:rsidRDefault="004A71EF" w:rsidP="00A57AA0">
      <w:pPr>
        <w:spacing w:line="480" w:lineRule="auto"/>
        <w:rPr>
          <w:rFonts w:asciiTheme="majorHAnsi" w:hAnsiTheme="majorHAnsi" w:cstheme="majorHAnsi"/>
        </w:rPr>
      </w:pPr>
      <w:r w:rsidRPr="006017F3">
        <w:rPr>
          <w:rFonts w:asciiTheme="majorHAnsi" w:hAnsiTheme="majorHAnsi" w:cstheme="majorHAnsi"/>
        </w:rPr>
        <w:t xml:space="preserve">LawTeacher. November 2013. </w:t>
      </w:r>
      <w:r w:rsidRPr="006017F3">
        <w:rPr>
          <w:rFonts w:asciiTheme="majorHAnsi" w:hAnsiTheme="majorHAnsi" w:cstheme="majorHAnsi"/>
          <w:i/>
          <w:iCs/>
        </w:rPr>
        <w:t xml:space="preserve">Occupiers Liability Acts 1957 and 1984. </w:t>
      </w:r>
      <w:r w:rsidRPr="006017F3">
        <w:rPr>
          <w:rFonts w:asciiTheme="majorHAnsi" w:hAnsiTheme="majorHAnsi" w:cstheme="majorHAnsi"/>
        </w:rPr>
        <w:t xml:space="preserve">[online]. Available from: </w:t>
      </w:r>
      <w:hyperlink r:id="rId14" w:history="1">
        <w:r w:rsidRPr="006017F3">
          <w:rPr>
            <w:rStyle w:val="Hyperlink"/>
            <w:rFonts w:asciiTheme="majorHAnsi" w:hAnsiTheme="majorHAnsi" w:cstheme="majorHAnsi"/>
          </w:rPr>
          <w:t>https://www.lawteacher.net/free-law-essays/contract-law/occupiers-liability-acts-1957-and-1984-contract-law-essay.php?vref=1</w:t>
        </w:r>
      </w:hyperlink>
      <w:r w:rsidRPr="006017F3">
        <w:rPr>
          <w:rFonts w:asciiTheme="majorHAnsi" w:hAnsiTheme="majorHAnsi" w:cstheme="majorHAnsi"/>
        </w:rPr>
        <w:t xml:space="preserve"> </w:t>
      </w:r>
      <w:r w:rsidRPr="006017F3">
        <w:rPr>
          <w:rFonts w:asciiTheme="majorHAnsi" w:hAnsiTheme="majorHAnsi" w:cstheme="majorHAnsi"/>
        </w:rPr>
        <w:t xml:space="preserve"> [Accessed 18 July 2021].</w:t>
      </w:r>
    </w:p>
    <w:p w14:paraId="70227926" w14:textId="77777777" w:rsidR="004A71EF" w:rsidRPr="006017F3" w:rsidRDefault="004A71EF" w:rsidP="00A57AA0">
      <w:pPr>
        <w:spacing w:line="480" w:lineRule="auto"/>
        <w:rPr>
          <w:rFonts w:asciiTheme="majorHAnsi" w:hAnsiTheme="majorHAnsi" w:cstheme="majorHAnsi"/>
        </w:rPr>
      </w:pPr>
    </w:p>
    <w:p w14:paraId="4FD6AC72" w14:textId="2BEEDADC" w:rsidR="00DE4552" w:rsidRPr="006017F3" w:rsidRDefault="00DE4552" w:rsidP="00A57AA0">
      <w:pPr>
        <w:spacing w:line="480" w:lineRule="auto"/>
        <w:rPr>
          <w:rFonts w:asciiTheme="majorHAnsi" w:hAnsiTheme="majorHAnsi" w:cstheme="majorHAnsi"/>
        </w:rPr>
      </w:pPr>
      <w:r w:rsidRPr="006017F3">
        <w:rPr>
          <w:rFonts w:asciiTheme="majorHAnsi" w:hAnsiTheme="majorHAnsi" w:cstheme="majorHAnsi"/>
        </w:rPr>
        <w:lastRenderedPageBreak/>
        <w:t xml:space="preserve">LawTeacher.net. November 2018. </w:t>
      </w:r>
      <w:r w:rsidRPr="006017F3">
        <w:rPr>
          <w:rFonts w:asciiTheme="majorHAnsi" w:hAnsiTheme="majorHAnsi" w:cstheme="majorHAnsi"/>
          <w:i/>
          <w:iCs/>
        </w:rPr>
        <w:t>Occupiers' Liability Lecture</w:t>
      </w:r>
      <w:r w:rsidRPr="006017F3">
        <w:rPr>
          <w:rFonts w:asciiTheme="majorHAnsi" w:hAnsiTheme="majorHAnsi" w:cstheme="majorHAnsi"/>
        </w:rPr>
        <w:t xml:space="preserve">. [online]. Available from: </w:t>
      </w:r>
      <w:hyperlink r:id="rId15" w:history="1">
        <w:r w:rsidR="006A2A86" w:rsidRPr="006017F3">
          <w:rPr>
            <w:rStyle w:val="Hyperlink"/>
            <w:rFonts w:asciiTheme="majorHAnsi" w:hAnsiTheme="majorHAnsi" w:cstheme="majorHAnsi"/>
          </w:rPr>
          <w:t>https://www.lawteacher.net/lectures/tort-law/occupiers-liability/?vref=1</w:t>
        </w:r>
      </w:hyperlink>
      <w:r w:rsidR="006A2A86" w:rsidRPr="006017F3">
        <w:rPr>
          <w:rFonts w:asciiTheme="majorHAnsi" w:hAnsiTheme="majorHAnsi" w:cstheme="majorHAnsi"/>
        </w:rPr>
        <w:t xml:space="preserve"> </w:t>
      </w:r>
      <w:r w:rsidRPr="006017F3">
        <w:rPr>
          <w:rFonts w:asciiTheme="majorHAnsi" w:hAnsiTheme="majorHAnsi" w:cstheme="majorHAnsi"/>
        </w:rPr>
        <w:t xml:space="preserve"> [Accessed 18 July 2021].</w:t>
      </w:r>
      <w:r w:rsidRPr="006017F3">
        <w:rPr>
          <w:rFonts w:asciiTheme="majorHAnsi" w:hAnsiTheme="majorHAnsi" w:cstheme="majorHAnsi"/>
        </w:rPr>
        <w:t xml:space="preserve"> </w:t>
      </w:r>
    </w:p>
    <w:p w14:paraId="054F056A" w14:textId="77777777" w:rsidR="006300EF" w:rsidRPr="006017F3" w:rsidRDefault="006300EF" w:rsidP="00A57AA0">
      <w:pPr>
        <w:spacing w:line="480" w:lineRule="auto"/>
        <w:rPr>
          <w:rFonts w:asciiTheme="majorHAnsi" w:hAnsiTheme="majorHAnsi" w:cstheme="majorHAnsi"/>
        </w:rPr>
      </w:pPr>
    </w:p>
    <w:p w14:paraId="46079513" w14:textId="77777777" w:rsidR="006300EF" w:rsidRPr="006017F3" w:rsidRDefault="006300EF" w:rsidP="006300EF">
      <w:pPr>
        <w:spacing w:line="480" w:lineRule="auto"/>
        <w:rPr>
          <w:rFonts w:asciiTheme="majorHAnsi" w:hAnsiTheme="majorHAnsi" w:cstheme="majorHAnsi"/>
        </w:rPr>
      </w:pPr>
      <w:r w:rsidRPr="006017F3">
        <w:rPr>
          <w:rFonts w:asciiTheme="majorHAnsi" w:hAnsiTheme="majorHAnsi" w:cstheme="majorHAnsi"/>
        </w:rPr>
        <w:t xml:space="preserve">Mullis, A. and Oliphant, K., 1993. Torts. [online] Google Books. Available at: </w:t>
      </w:r>
      <w:hyperlink r:id="rId16" w:history="1">
        <w:r w:rsidRPr="006017F3">
          <w:rPr>
            <w:rStyle w:val="Hyperlink"/>
            <w:rFonts w:asciiTheme="majorHAnsi" w:hAnsiTheme="majorHAnsi" w:cstheme="majorHAnsi"/>
          </w:rPr>
          <w:t>https://www.google.co.uk/books/edition/Torts/GeNdAQAAQBAJ?hl=en&amp;gbpv=1&amp;dq=lawful+visitors&amp;printsec=frontcover</w:t>
        </w:r>
      </w:hyperlink>
      <w:r w:rsidRPr="006017F3">
        <w:rPr>
          <w:rFonts w:asciiTheme="majorHAnsi" w:hAnsiTheme="majorHAnsi" w:cstheme="majorHAnsi"/>
        </w:rPr>
        <w:t xml:space="preserve">  [Accessed 18 July 2021].</w:t>
      </w:r>
    </w:p>
    <w:p w14:paraId="1EBFFADC" w14:textId="77777777" w:rsidR="006300EF" w:rsidRPr="006017F3" w:rsidRDefault="006300EF" w:rsidP="00A57AA0">
      <w:pPr>
        <w:spacing w:line="480" w:lineRule="auto"/>
        <w:rPr>
          <w:rFonts w:asciiTheme="majorHAnsi" w:hAnsiTheme="majorHAnsi" w:cstheme="majorHAnsi"/>
        </w:rPr>
      </w:pPr>
    </w:p>
    <w:p w14:paraId="2A89B516" w14:textId="4840C75D" w:rsidR="00280D93" w:rsidRPr="006017F3" w:rsidRDefault="00280D93" w:rsidP="00280D93">
      <w:pPr>
        <w:rPr>
          <w:rFonts w:asciiTheme="majorHAnsi" w:hAnsiTheme="majorHAnsi" w:cstheme="majorHAnsi"/>
        </w:rPr>
      </w:pPr>
      <w:r w:rsidRPr="006017F3">
        <w:rPr>
          <w:rFonts w:asciiTheme="majorHAnsi" w:hAnsiTheme="majorHAnsi" w:cstheme="majorHAnsi"/>
          <w:color w:val="000000"/>
          <w:shd w:val="clear" w:color="auto" w:fill="FFFFFF"/>
        </w:rPr>
        <w:t>Reddiford, A., 2013. </w:t>
      </w:r>
      <w:r w:rsidRPr="006017F3">
        <w:rPr>
          <w:rFonts w:asciiTheme="majorHAnsi" w:hAnsiTheme="majorHAnsi" w:cstheme="majorHAnsi"/>
          <w:i/>
          <w:iCs/>
          <w:color w:val="000000"/>
          <w:shd w:val="clear" w:color="auto" w:fill="FFFFFF"/>
        </w:rPr>
        <w:t>OCCUPIERS’ LIABILITY</w:t>
      </w:r>
      <w:r w:rsidRPr="006017F3">
        <w:rPr>
          <w:rFonts w:asciiTheme="majorHAnsi" w:hAnsiTheme="majorHAnsi" w:cstheme="majorHAnsi"/>
          <w:color w:val="000000"/>
          <w:shd w:val="clear" w:color="auto" w:fill="FFFFFF"/>
        </w:rPr>
        <w:t xml:space="preserve">. [online] Guildhallchambers.co.uk. Available at: </w:t>
      </w:r>
      <w:hyperlink r:id="rId17" w:history="1">
        <w:r w:rsidRPr="006017F3">
          <w:rPr>
            <w:rStyle w:val="Hyperlink"/>
            <w:rFonts w:asciiTheme="majorHAnsi" w:hAnsiTheme="majorHAnsi" w:cstheme="majorHAnsi"/>
            <w:shd w:val="clear" w:color="auto" w:fill="FFFFFF"/>
          </w:rPr>
          <w:t>https://www.guildhallchambers.co.uk/files/Occupiers'_Liability_AnthonyReddiford_June_2013.pdf</w:t>
        </w:r>
      </w:hyperlink>
      <w:r w:rsidRPr="006017F3">
        <w:rPr>
          <w:rFonts w:asciiTheme="majorHAnsi" w:hAnsiTheme="majorHAnsi" w:cstheme="majorHAnsi"/>
          <w:color w:val="000000"/>
          <w:shd w:val="clear" w:color="auto" w:fill="FFFFFF"/>
        </w:rPr>
        <w:t xml:space="preserve"> </w:t>
      </w:r>
      <w:r w:rsidRPr="006017F3">
        <w:rPr>
          <w:rFonts w:asciiTheme="majorHAnsi" w:hAnsiTheme="majorHAnsi" w:cstheme="majorHAnsi"/>
          <w:color w:val="000000"/>
          <w:shd w:val="clear" w:color="auto" w:fill="FFFFFF"/>
        </w:rPr>
        <w:t xml:space="preserve"> [Accessed 18 July 2021].</w:t>
      </w:r>
    </w:p>
    <w:p w14:paraId="7C64CC93" w14:textId="77777777" w:rsidR="004A71EF" w:rsidRPr="006017F3" w:rsidRDefault="004A71EF" w:rsidP="00A57AA0">
      <w:pPr>
        <w:spacing w:line="480" w:lineRule="auto"/>
        <w:rPr>
          <w:rFonts w:asciiTheme="majorHAnsi" w:hAnsiTheme="majorHAnsi" w:cstheme="majorHAnsi"/>
        </w:rPr>
      </w:pPr>
    </w:p>
    <w:p w14:paraId="15DCEE72" w14:textId="6DFA0D41" w:rsidR="006A2A86" w:rsidRPr="006017F3" w:rsidRDefault="006A2A86" w:rsidP="00A57AA0">
      <w:pPr>
        <w:spacing w:line="480" w:lineRule="auto"/>
        <w:rPr>
          <w:rFonts w:asciiTheme="majorHAnsi" w:hAnsiTheme="majorHAnsi" w:cstheme="majorHAnsi"/>
        </w:rPr>
      </w:pPr>
      <w:r w:rsidRPr="006017F3">
        <w:rPr>
          <w:rFonts w:asciiTheme="majorHAnsi" w:hAnsiTheme="majorHAnsi" w:cstheme="majorHAnsi"/>
        </w:rPr>
        <w:t xml:space="preserve">Stephenson, G., 2000. </w:t>
      </w:r>
      <w:r w:rsidRPr="006017F3">
        <w:rPr>
          <w:rFonts w:asciiTheme="majorHAnsi" w:hAnsiTheme="majorHAnsi" w:cstheme="majorHAnsi"/>
          <w:i/>
          <w:iCs/>
        </w:rPr>
        <w:t>Sourcebook on Tort Law 2/e.</w:t>
      </w:r>
      <w:r w:rsidRPr="006017F3">
        <w:rPr>
          <w:rFonts w:asciiTheme="majorHAnsi" w:hAnsiTheme="majorHAnsi" w:cstheme="majorHAnsi"/>
        </w:rPr>
        <w:t xml:space="preserve"> [online] Google Books. Available at: </w:t>
      </w:r>
      <w:hyperlink r:id="rId18" w:history="1">
        <w:r w:rsidRPr="006017F3">
          <w:rPr>
            <w:rStyle w:val="Hyperlink"/>
            <w:rFonts w:asciiTheme="majorHAnsi" w:hAnsiTheme="majorHAnsi" w:cstheme="majorHAnsi"/>
          </w:rPr>
          <w:t>https://www.google.co.uk/books/edition/Sourcebook_on_Tort_Law_2_e/RYgrvyWchbcC?hl=en&amp;gbpv=1&amp;dq=lawful+visitors&amp;pg=PA336&amp;printsec=frontcover</w:t>
        </w:r>
      </w:hyperlink>
      <w:r w:rsidRPr="006017F3">
        <w:rPr>
          <w:rFonts w:asciiTheme="majorHAnsi" w:hAnsiTheme="majorHAnsi" w:cstheme="majorHAnsi"/>
        </w:rPr>
        <w:t xml:space="preserve"> </w:t>
      </w:r>
      <w:r w:rsidRPr="006017F3">
        <w:rPr>
          <w:rFonts w:asciiTheme="majorHAnsi" w:hAnsiTheme="majorHAnsi" w:cstheme="majorHAnsi"/>
        </w:rPr>
        <w:t xml:space="preserve"> [Accessed 18 July 2021].</w:t>
      </w:r>
    </w:p>
    <w:p w14:paraId="2CDB75C5" w14:textId="77777777" w:rsidR="00DC1100" w:rsidRPr="006017F3" w:rsidRDefault="00DC1100" w:rsidP="00A57AA0">
      <w:pPr>
        <w:spacing w:line="480" w:lineRule="auto"/>
        <w:rPr>
          <w:rFonts w:asciiTheme="majorHAnsi" w:hAnsiTheme="majorHAnsi" w:cstheme="majorHAnsi"/>
        </w:rPr>
      </w:pPr>
    </w:p>
    <w:p w14:paraId="34E1F696" w14:textId="617A5691" w:rsidR="000F5AF1" w:rsidRPr="006017F3" w:rsidRDefault="000F5AF1" w:rsidP="00A57AA0">
      <w:pPr>
        <w:spacing w:line="480" w:lineRule="auto"/>
        <w:rPr>
          <w:rFonts w:asciiTheme="majorHAnsi" w:hAnsiTheme="majorHAnsi" w:cstheme="majorHAnsi"/>
        </w:rPr>
      </w:pPr>
      <w:r w:rsidRPr="006017F3">
        <w:rPr>
          <w:rFonts w:asciiTheme="majorHAnsi" w:hAnsiTheme="majorHAnsi" w:cstheme="majorHAnsi"/>
        </w:rPr>
        <w:t xml:space="preserve">Tiwari, J., n.d. </w:t>
      </w:r>
      <w:r w:rsidRPr="006017F3">
        <w:rPr>
          <w:rFonts w:asciiTheme="majorHAnsi" w:hAnsiTheme="majorHAnsi" w:cstheme="majorHAnsi"/>
          <w:i/>
          <w:iCs/>
        </w:rPr>
        <w:t>VOLENTI NON FIT INJURIA</w:t>
      </w:r>
      <w:r w:rsidRPr="006017F3">
        <w:rPr>
          <w:rFonts w:asciiTheme="majorHAnsi" w:hAnsiTheme="majorHAnsi" w:cstheme="majorHAnsi"/>
        </w:rPr>
        <w:t xml:space="preserve">. [online] Jiwaji.edu. Available at: </w:t>
      </w:r>
      <w:hyperlink r:id="rId19" w:history="1">
        <w:r w:rsidRPr="006017F3">
          <w:rPr>
            <w:rStyle w:val="Hyperlink"/>
            <w:rFonts w:asciiTheme="majorHAnsi" w:hAnsiTheme="majorHAnsi" w:cstheme="majorHAnsi"/>
          </w:rPr>
          <w:t>http://www.jiwaji.edu/pdf/ecourse/law/Volenti%20Non%20Fit%20Injuria%20Dr%20J%20K%20Tiwari.pdf</w:t>
        </w:r>
      </w:hyperlink>
      <w:r w:rsidRPr="006017F3">
        <w:rPr>
          <w:rFonts w:asciiTheme="majorHAnsi" w:hAnsiTheme="majorHAnsi" w:cstheme="majorHAnsi"/>
        </w:rPr>
        <w:t xml:space="preserve"> </w:t>
      </w:r>
      <w:r w:rsidRPr="006017F3">
        <w:rPr>
          <w:rFonts w:asciiTheme="majorHAnsi" w:hAnsiTheme="majorHAnsi" w:cstheme="majorHAnsi"/>
        </w:rPr>
        <w:t xml:space="preserve"> [Accessed 18 July 2021].</w:t>
      </w:r>
    </w:p>
    <w:p w14:paraId="20DEC221" w14:textId="322B991D" w:rsidR="006017F3" w:rsidRPr="006017F3" w:rsidRDefault="006017F3" w:rsidP="006017F3">
      <w:pPr>
        <w:rPr>
          <w:rFonts w:asciiTheme="majorHAnsi" w:hAnsiTheme="majorHAnsi" w:cstheme="majorHAnsi"/>
        </w:rPr>
      </w:pPr>
      <w:r w:rsidRPr="006017F3">
        <w:rPr>
          <w:rFonts w:asciiTheme="majorHAnsi" w:hAnsiTheme="majorHAnsi" w:cstheme="majorHAnsi"/>
          <w:color w:val="000000"/>
          <w:shd w:val="clear" w:color="auto" w:fill="FFFFFF"/>
        </w:rPr>
        <w:t>Uk.westlaw.com. 2018. </w:t>
      </w:r>
      <w:r w:rsidRPr="006017F3">
        <w:rPr>
          <w:rFonts w:asciiTheme="majorHAnsi" w:hAnsiTheme="majorHAnsi" w:cstheme="majorHAnsi"/>
          <w:i/>
          <w:iCs/>
          <w:color w:val="000000"/>
          <w:shd w:val="clear" w:color="auto" w:fill="FFFFFF"/>
        </w:rPr>
        <w:t>Anderson v Imrie</w:t>
      </w:r>
      <w:r w:rsidRPr="006017F3">
        <w:rPr>
          <w:rFonts w:asciiTheme="majorHAnsi" w:hAnsiTheme="majorHAnsi" w:cstheme="majorHAnsi"/>
          <w:color w:val="000000"/>
          <w:shd w:val="clear" w:color="auto" w:fill="FFFFFF"/>
        </w:rPr>
        <w:t xml:space="preserve">. [online] Available at: </w:t>
      </w:r>
      <w:hyperlink r:id="rId20" w:history="1">
        <w:r w:rsidRPr="006017F3">
          <w:rPr>
            <w:rStyle w:val="Hyperlink"/>
            <w:rFonts w:asciiTheme="majorHAnsi" w:hAnsiTheme="majorHAnsi" w:cstheme="majorHAnsi"/>
            <w:shd w:val="clear" w:color="auto" w:fill="FFFFFF"/>
          </w:rPr>
          <w:t>https://uk.westlaw.com/Document/IA8111040285211E8B98F97EEF90D5C57/View/FullText.html?navigationPath=Search%2Fv1%2Fresults%2Fnavigation%2Fi0ad740160000017abb02897b8304d545%3Fppcid%3D0856850787b5411e8f1c1588efbb943d%26Nav%3DRESEARCH_COMBINED_WLUK%26fragmentIdentifier%3DIA8111040285211E8B98F97EEF90D5C57%26parentRank%3D0%26startIndex%3D1%26contextData%3D%2528sc.Search%2529%26transitionType%3DSearchItem&amp;listSource=Search&amp;listPageSource=f7374ce5ecfbba9c3328a6cf792ae255&amp;list=RESEARCH_COMBINED_WLUK&amp;rank=1&amp;sessionScopeId=8b3d1963a746f796f21e35d85828cc05e1c2404af654aa85299cabd525ddb171&amp;ppcid=0856850787b5411e8f1c1588efbb943d&amp;originationContext=Search%20Result&amp;transitionType=SearchItem&amp;contextData=(sc.Search)&amp;comp=wluk&amp;navId=3973A8FF3AE6124AB78F399D0D6F0D4E</w:t>
        </w:r>
      </w:hyperlink>
      <w:r w:rsidRPr="006017F3">
        <w:rPr>
          <w:rFonts w:asciiTheme="majorHAnsi" w:hAnsiTheme="majorHAnsi" w:cstheme="majorHAnsi"/>
          <w:color w:val="000000"/>
          <w:shd w:val="clear" w:color="auto" w:fill="FFFFFF"/>
        </w:rPr>
        <w:t xml:space="preserve"> </w:t>
      </w:r>
      <w:r w:rsidRPr="006017F3">
        <w:rPr>
          <w:rFonts w:asciiTheme="majorHAnsi" w:hAnsiTheme="majorHAnsi" w:cstheme="majorHAnsi"/>
          <w:color w:val="000000"/>
          <w:shd w:val="clear" w:color="auto" w:fill="FFFFFF"/>
        </w:rPr>
        <w:t xml:space="preserve"> [Accessed 18 July 2021].</w:t>
      </w:r>
    </w:p>
    <w:p w14:paraId="2D57D7E9" w14:textId="77777777" w:rsidR="006017F3" w:rsidRPr="00ED7E0C" w:rsidRDefault="006017F3" w:rsidP="00A57AA0">
      <w:pPr>
        <w:spacing w:line="480" w:lineRule="auto"/>
        <w:rPr>
          <w:rFonts w:asciiTheme="majorHAnsi" w:hAnsiTheme="majorHAnsi" w:cstheme="majorHAnsi"/>
        </w:rPr>
      </w:pPr>
    </w:p>
    <w:sectPr w:rsidR="006017F3" w:rsidRPr="00ED7E0C" w:rsidSect="00B323D6">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740800" w14:textId="77777777" w:rsidR="00955642" w:rsidRDefault="00955642" w:rsidP="00955642">
      <w:r>
        <w:separator/>
      </w:r>
    </w:p>
  </w:endnote>
  <w:endnote w:type="continuationSeparator" w:id="0">
    <w:p w14:paraId="4E5D54CC" w14:textId="77777777" w:rsidR="00955642" w:rsidRDefault="00955642" w:rsidP="009556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C7300E" w14:textId="77777777" w:rsidR="00AB52EB" w:rsidRDefault="00AB52EB">
    <w:pPr>
      <w:pStyle w:val="Footer"/>
      <w:jc w:val="right"/>
    </w:pPr>
    <w:r>
      <w:rPr>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Pr>
        <w:noProof/>
        <w:color w:val="4472C4" w:themeColor="accent1"/>
        <w:sz w:val="20"/>
        <w:szCs w:val="20"/>
      </w:rPr>
      <w:t>1</w:t>
    </w:r>
    <w:r>
      <w:rPr>
        <w:color w:val="4472C4" w:themeColor="accent1"/>
        <w:sz w:val="20"/>
        <w:szCs w:val="20"/>
      </w:rPr>
      <w:fldChar w:fldCharType="end"/>
    </w:r>
  </w:p>
  <w:p w14:paraId="2DBDB344" w14:textId="77777777" w:rsidR="00955642" w:rsidRDefault="009556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BEDDA4" w14:textId="77777777" w:rsidR="00955642" w:rsidRDefault="00955642" w:rsidP="00955642">
      <w:r>
        <w:separator/>
      </w:r>
    </w:p>
  </w:footnote>
  <w:footnote w:type="continuationSeparator" w:id="0">
    <w:p w14:paraId="1E15427F" w14:textId="77777777" w:rsidR="00955642" w:rsidRDefault="00955642" w:rsidP="0095564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85B"/>
    <w:rsid w:val="00005686"/>
    <w:rsid w:val="00006322"/>
    <w:rsid w:val="000355AD"/>
    <w:rsid w:val="000366C7"/>
    <w:rsid w:val="00052532"/>
    <w:rsid w:val="00057457"/>
    <w:rsid w:val="0007202E"/>
    <w:rsid w:val="00074203"/>
    <w:rsid w:val="00090C75"/>
    <w:rsid w:val="000A537A"/>
    <w:rsid w:val="000F277D"/>
    <w:rsid w:val="000F5AF1"/>
    <w:rsid w:val="001171E0"/>
    <w:rsid w:val="00120764"/>
    <w:rsid w:val="00121C06"/>
    <w:rsid w:val="00127456"/>
    <w:rsid w:val="0014200F"/>
    <w:rsid w:val="00142054"/>
    <w:rsid w:val="00156612"/>
    <w:rsid w:val="00165EC8"/>
    <w:rsid w:val="0018100D"/>
    <w:rsid w:val="00185124"/>
    <w:rsid w:val="00185AF4"/>
    <w:rsid w:val="001A385B"/>
    <w:rsid w:val="001A5420"/>
    <w:rsid w:val="001C6B07"/>
    <w:rsid w:val="001D3791"/>
    <w:rsid w:val="00221150"/>
    <w:rsid w:val="00223BF5"/>
    <w:rsid w:val="00231A76"/>
    <w:rsid w:val="00247BE2"/>
    <w:rsid w:val="00256E4D"/>
    <w:rsid w:val="0026559C"/>
    <w:rsid w:val="00280D93"/>
    <w:rsid w:val="002873D2"/>
    <w:rsid w:val="002915DA"/>
    <w:rsid w:val="002A6652"/>
    <w:rsid w:val="002C271D"/>
    <w:rsid w:val="002C5840"/>
    <w:rsid w:val="002D3A5B"/>
    <w:rsid w:val="002E0C11"/>
    <w:rsid w:val="002E5DA5"/>
    <w:rsid w:val="002F5717"/>
    <w:rsid w:val="00321245"/>
    <w:rsid w:val="0032506C"/>
    <w:rsid w:val="00333AC3"/>
    <w:rsid w:val="003557D2"/>
    <w:rsid w:val="00356857"/>
    <w:rsid w:val="00367081"/>
    <w:rsid w:val="003738C9"/>
    <w:rsid w:val="00380BD7"/>
    <w:rsid w:val="00382087"/>
    <w:rsid w:val="00383E00"/>
    <w:rsid w:val="00387C87"/>
    <w:rsid w:val="003935C6"/>
    <w:rsid w:val="003A3C61"/>
    <w:rsid w:val="003B1FE1"/>
    <w:rsid w:val="003B3A7B"/>
    <w:rsid w:val="003C0FA2"/>
    <w:rsid w:val="003C19B9"/>
    <w:rsid w:val="003C29A2"/>
    <w:rsid w:val="003D1DC2"/>
    <w:rsid w:val="003D288E"/>
    <w:rsid w:val="00415E06"/>
    <w:rsid w:val="004213D1"/>
    <w:rsid w:val="004247E1"/>
    <w:rsid w:val="004321EF"/>
    <w:rsid w:val="004508AC"/>
    <w:rsid w:val="00450FF2"/>
    <w:rsid w:val="004642C3"/>
    <w:rsid w:val="00472950"/>
    <w:rsid w:val="00475FF0"/>
    <w:rsid w:val="00493B7E"/>
    <w:rsid w:val="004946B1"/>
    <w:rsid w:val="004A71EF"/>
    <w:rsid w:val="004B36C5"/>
    <w:rsid w:val="004C444A"/>
    <w:rsid w:val="004D0D2C"/>
    <w:rsid w:val="004D1F67"/>
    <w:rsid w:val="004D7F6E"/>
    <w:rsid w:val="004E489C"/>
    <w:rsid w:val="00505970"/>
    <w:rsid w:val="00547CD8"/>
    <w:rsid w:val="00553B18"/>
    <w:rsid w:val="00556E90"/>
    <w:rsid w:val="00575C02"/>
    <w:rsid w:val="0059522A"/>
    <w:rsid w:val="005A5265"/>
    <w:rsid w:val="005A5D73"/>
    <w:rsid w:val="005A5F35"/>
    <w:rsid w:val="005A797E"/>
    <w:rsid w:val="005B7D1F"/>
    <w:rsid w:val="005D5820"/>
    <w:rsid w:val="005D72BB"/>
    <w:rsid w:val="005E1D23"/>
    <w:rsid w:val="006017F3"/>
    <w:rsid w:val="006025DC"/>
    <w:rsid w:val="00607F1F"/>
    <w:rsid w:val="00611270"/>
    <w:rsid w:val="00622A58"/>
    <w:rsid w:val="00623754"/>
    <w:rsid w:val="006261E4"/>
    <w:rsid w:val="006300EF"/>
    <w:rsid w:val="00633060"/>
    <w:rsid w:val="00633FD4"/>
    <w:rsid w:val="00634E05"/>
    <w:rsid w:val="00640F13"/>
    <w:rsid w:val="00690B9E"/>
    <w:rsid w:val="006A2A86"/>
    <w:rsid w:val="006B179F"/>
    <w:rsid w:val="006B25D4"/>
    <w:rsid w:val="006D05ED"/>
    <w:rsid w:val="006D458D"/>
    <w:rsid w:val="006D4F77"/>
    <w:rsid w:val="006F0082"/>
    <w:rsid w:val="006F38EE"/>
    <w:rsid w:val="00751E39"/>
    <w:rsid w:val="0075485E"/>
    <w:rsid w:val="0075703D"/>
    <w:rsid w:val="00770B65"/>
    <w:rsid w:val="00775DF4"/>
    <w:rsid w:val="0078701A"/>
    <w:rsid w:val="007A5C8F"/>
    <w:rsid w:val="007B0D20"/>
    <w:rsid w:val="007B0FDE"/>
    <w:rsid w:val="007C0445"/>
    <w:rsid w:val="007E02CB"/>
    <w:rsid w:val="007E175D"/>
    <w:rsid w:val="00801275"/>
    <w:rsid w:val="00804750"/>
    <w:rsid w:val="00807F52"/>
    <w:rsid w:val="00831B04"/>
    <w:rsid w:val="008432FA"/>
    <w:rsid w:val="00852758"/>
    <w:rsid w:val="00852CDE"/>
    <w:rsid w:val="00863C7C"/>
    <w:rsid w:val="00867967"/>
    <w:rsid w:val="00870B48"/>
    <w:rsid w:val="00871385"/>
    <w:rsid w:val="00891957"/>
    <w:rsid w:val="00892A93"/>
    <w:rsid w:val="008A3B81"/>
    <w:rsid w:val="008A4766"/>
    <w:rsid w:val="008C7462"/>
    <w:rsid w:val="008F3647"/>
    <w:rsid w:val="008F4147"/>
    <w:rsid w:val="0090051D"/>
    <w:rsid w:val="00902C39"/>
    <w:rsid w:val="00910EBE"/>
    <w:rsid w:val="009322B9"/>
    <w:rsid w:val="009421A0"/>
    <w:rsid w:val="00943C5B"/>
    <w:rsid w:val="00946304"/>
    <w:rsid w:val="009466C5"/>
    <w:rsid w:val="00955642"/>
    <w:rsid w:val="00972CA7"/>
    <w:rsid w:val="00977E87"/>
    <w:rsid w:val="00987976"/>
    <w:rsid w:val="00987D8A"/>
    <w:rsid w:val="0099255E"/>
    <w:rsid w:val="00994AF4"/>
    <w:rsid w:val="009A161C"/>
    <w:rsid w:val="009D3873"/>
    <w:rsid w:val="00A01090"/>
    <w:rsid w:val="00A04B32"/>
    <w:rsid w:val="00A259AD"/>
    <w:rsid w:val="00A40533"/>
    <w:rsid w:val="00A53110"/>
    <w:rsid w:val="00A57AA0"/>
    <w:rsid w:val="00A6001E"/>
    <w:rsid w:val="00A6655B"/>
    <w:rsid w:val="00A70D45"/>
    <w:rsid w:val="00A77FDC"/>
    <w:rsid w:val="00A87C26"/>
    <w:rsid w:val="00A91271"/>
    <w:rsid w:val="00A94397"/>
    <w:rsid w:val="00AB5021"/>
    <w:rsid w:val="00AB52EB"/>
    <w:rsid w:val="00AB54CE"/>
    <w:rsid w:val="00AC76B8"/>
    <w:rsid w:val="00AD1343"/>
    <w:rsid w:val="00AD2D2B"/>
    <w:rsid w:val="00AD59BF"/>
    <w:rsid w:val="00AD6E2E"/>
    <w:rsid w:val="00AE21DB"/>
    <w:rsid w:val="00AF188F"/>
    <w:rsid w:val="00AF3BA7"/>
    <w:rsid w:val="00AF6CDE"/>
    <w:rsid w:val="00AF70D5"/>
    <w:rsid w:val="00B15D23"/>
    <w:rsid w:val="00B175AD"/>
    <w:rsid w:val="00B30865"/>
    <w:rsid w:val="00B323D6"/>
    <w:rsid w:val="00B36E91"/>
    <w:rsid w:val="00B461A0"/>
    <w:rsid w:val="00B54153"/>
    <w:rsid w:val="00B568E5"/>
    <w:rsid w:val="00B65F44"/>
    <w:rsid w:val="00B860D4"/>
    <w:rsid w:val="00B91B02"/>
    <w:rsid w:val="00B92AF1"/>
    <w:rsid w:val="00B9451D"/>
    <w:rsid w:val="00BA070D"/>
    <w:rsid w:val="00BA1033"/>
    <w:rsid w:val="00BB2F0F"/>
    <w:rsid w:val="00BC46FC"/>
    <w:rsid w:val="00BE461B"/>
    <w:rsid w:val="00BE6346"/>
    <w:rsid w:val="00BF0E32"/>
    <w:rsid w:val="00BF54E7"/>
    <w:rsid w:val="00C14D9E"/>
    <w:rsid w:val="00C26987"/>
    <w:rsid w:val="00C31806"/>
    <w:rsid w:val="00C503D0"/>
    <w:rsid w:val="00C51DCE"/>
    <w:rsid w:val="00C52963"/>
    <w:rsid w:val="00C57478"/>
    <w:rsid w:val="00C6301D"/>
    <w:rsid w:val="00C66F1D"/>
    <w:rsid w:val="00C876F9"/>
    <w:rsid w:val="00C90A5D"/>
    <w:rsid w:val="00C97AAC"/>
    <w:rsid w:val="00CA2129"/>
    <w:rsid w:val="00CA2625"/>
    <w:rsid w:val="00CA6CFB"/>
    <w:rsid w:val="00CB4EFC"/>
    <w:rsid w:val="00CC249B"/>
    <w:rsid w:val="00CC3D05"/>
    <w:rsid w:val="00CC6E27"/>
    <w:rsid w:val="00CD6246"/>
    <w:rsid w:val="00CD6723"/>
    <w:rsid w:val="00CE3824"/>
    <w:rsid w:val="00CF0078"/>
    <w:rsid w:val="00CF4708"/>
    <w:rsid w:val="00D04750"/>
    <w:rsid w:val="00D26DE1"/>
    <w:rsid w:val="00D32CA8"/>
    <w:rsid w:val="00D3790C"/>
    <w:rsid w:val="00D37E6F"/>
    <w:rsid w:val="00D467A7"/>
    <w:rsid w:val="00D512FA"/>
    <w:rsid w:val="00D729B1"/>
    <w:rsid w:val="00D73539"/>
    <w:rsid w:val="00D823F3"/>
    <w:rsid w:val="00D85689"/>
    <w:rsid w:val="00DA77E9"/>
    <w:rsid w:val="00DB36B6"/>
    <w:rsid w:val="00DC1100"/>
    <w:rsid w:val="00DD1A1D"/>
    <w:rsid w:val="00DD2FDE"/>
    <w:rsid w:val="00DE4552"/>
    <w:rsid w:val="00DF02DF"/>
    <w:rsid w:val="00E059C8"/>
    <w:rsid w:val="00E244CF"/>
    <w:rsid w:val="00E356C4"/>
    <w:rsid w:val="00E3648E"/>
    <w:rsid w:val="00E56CE4"/>
    <w:rsid w:val="00E72BBA"/>
    <w:rsid w:val="00E72DA3"/>
    <w:rsid w:val="00E86896"/>
    <w:rsid w:val="00E92881"/>
    <w:rsid w:val="00E969AE"/>
    <w:rsid w:val="00EA08B2"/>
    <w:rsid w:val="00EA6EF0"/>
    <w:rsid w:val="00EC3029"/>
    <w:rsid w:val="00EC50B3"/>
    <w:rsid w:val="00ED7E0C"/>
    <w:rsid w:val="00EF5D7F"/>
    <w:rsid w:val="00EF655C"/>
    <w:rsid w:val="00F16FDC"/>
    <w:rsid w:val="00F43863"/>
    <w:rsid w:val="00F51B27"/>
    <w:rsid w:val="00F60BEB"/>
    <w:rsid w:val="00F6720D"/>
    <w:rsid w:val="00F778C1"/>
    <w:rsid w:val="00F9589A"/>
    <w:rsid w:val="00FB0748"/>
    <w:rsid w:val="00FB4F37"/>
    <w:rsid w:val="00FB59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CF385"/>
  <w15:chartTrackingRefBased/>
  <w15:docId w15:val="{381ECF50-9DF3-5145-8122-909AB92D1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7CD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323D6"/>
    <w:rPr>
      <w:rFonts w:eastAsiaTheme="minorEastAsia"/>
      <w:sz w:val="22"/>
      <w:szCs w:val="22"/>
      <w:lang w:val="en-US" w:eastAsia="zh-CN"/>
    </w:rPr>
  </w:style>
  <w:style w:type="character" w:customStyle="1" w:styleId="NoSpacingChar">
    <w:name w:val="No Spacing Char"/>
    <w:basedOn w:val="DefaultParagraphFont"/>
    <w:link w:val="NoSpacing"/>
    <w:uiPriority w:val="1"/>
    <w:rsid w:val="00B323D6"/>
    <w:rPr>
      <w:rFonts w:eastAsiaTheme="minorEastAsia"/>
      <w:sz w:val="22"/>
      <w:szCs w:val="22"/>
      <w:lang w:val="en-US" w:eastAsia="zh-CN"/>
    </w:rPr>
  </w:style>
  <w:style w:type="character" w:styleId="Hyperlink">
    <w:name w:val="Hyperlink"/>
    <w:basedOn w:val="DefaultParagraphFont"/>
    <w:uiPriority w:val="99"/>
    <w:unhideWhenUsed/>
    <w:rsid w:val="00FB4F37"/>
    <w:rPr>
      <w:color w:val="0563C1" w:themeColor="hyperlink"/>
      <w:u w:val="single"/>
    </w:rPr>
  </w:style>
  <w:style w:type="character" w:styleId="UnresolvedMention">
    <w:name w:val="Unresolved Mention"/>
    <w:basedOn w:val="DefaultParagraphFont"/>
    <w:uiPriority w:val="99"/>
    <w:semiHidden/>
    <w:unhideWhenUsed/>
    <w:rsid w:val="00FB4F37"/>
    <w:rPr>
      <w:color w:val="605E5C"/>
      <w:shd w:val="clear" w:color="auto" w:fill="E1DFDD"/>
    </w:rPr>
  </w:style>
  <w:style w:type="paragraph" w:styleId="Header">
    <w:name w:val="header"/>
    <w:basedOn w:val="Normal"/>
    <w:link w:val="HeaderChar"/>
    <w:uiPriority w:val="99"/>
    <w:unhideWhenUsed/>
    <w:rsid w:val="00955642"/>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955642"/>
  </w:style>
  <w:style w:type="paragraph" w:styleId="Footer">
    <w:name w:val="footer"/>
    <w:basedOn w:val="Normal"/>
    <w:link w:val="FooterChar"/>
    <w:uiPriority w:val="99"/>
    <w:unhideWhenUsed/>
    <w:rsid w:val="00955642"/>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955642"/>
  </w:style>
  <w:style w:type="character" w:styleId="FollowedHyperlink">
    <w:name w:val="FollowedHyperlink"/>
    <w:basedOn w:val="DefaultParagraphFont"/>
    <w:uiPriority w:val="99"/>
    <w:semiHidden/>
    <w:unhideWhenUsed/>
    <w:rsid w:val="006A2A8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096325">
      <w:bodyDiv w:val="1"/>
      <w:marLeft w:val="0"/>
      <w:marRight w:val="0"/>
      <w:marTop w:val="0"/>
      <w:marBottom w:val="0"/>
      <w:divBdr>
        <w:top w:val="none" w:sz="0" w:space="0" w:color="auto"/>
        <w:left w:val="none" w:sz="0" w:space="0" w:color="auto"/>
        <w:bottom w:val="none" w:sz="0" w:space="0" w:color="auto"/>
        <w:right w:val="none" w:sz="0" w:space="0" w:color="auto"/>
      </w:divBdr>
    </w:div>
    <w:div w:id="77561815">
      <w:bodyDiv w:val="1"/>
      <w:marLeft w:val="0"/>
      <w:marRight w:val="0"/>
      <w:marTop w:val="0"/>
      <w:marBottom w:val="0"/>
      <w:divBdr>
        <w:top w:val="none" w:sz="0" w:space="0" w:color="auto"/>
        <w:left w:val="none" w:sz="0" w:space="0" w:color="auto"/>
        <w:bottom w:val="none" w:sz="0" w:space="0" w:color="auto"/>
        <w:right w:val="none" w:sz="0" w:space="0" w:color="auto"/>
      </w:divBdr>
    </w:div>
    <w:div w:id="85932319">
      <w:bodyDiv w:val="1"/>
      <w:marLeft w:val="0"/>
      <w:marRight w:val="0"/>
      <w:marTop w:val="0"/>
      <w:marBottom w:val="0"/>
      <w:divBdr>
        <w:top w:val="none" w:sz="0" w:space="0" w:color="auto"/>
        <w:left w:val="none" w:sz="0" w:space="0" w:color="auto"/>
        <w:bottom w:val="none" w:sz="0" w:space="0" w:color="auto"/>
        <w:right w:val="none" w:sz="0" w:space="0" w:color="auto"/>
      </w:divBdr>
    </w:div>
    <w:div w:id="201527674">
      <w:bodyDiv w:val="1"/>
      <w:marLeft w:val="0"/>
      <w:marRight w:val="0"/>
      <w:marTop w:val="0"/>
      <w:marBottom w:val="0"/>
      <w:divBdr>
        <w:top w:val="none" w:sz="0" w:space="0" w:color="auto"/>
        <w:left w:val="none" w:sz="0" w:space="0" w:color="auto"/>
        <w:bottom w:val="none" w:sz="0" w:space="0" w:color="auto"/>
        <w:right w:val="none" w:sz="0" w:space="0" w:color="auto"/>
      </w:divBdr>
    </w:div>
    <w:div w:id="218324466">
      <w:bodyDiv w:val="1"/>
      <w:marLeft w:val="0"/>
      <w:marRight w:val="0"/>
      <w:marTop w:val="0"/>
      <w:marBottom w:val="0"/>
      <w:divBdr>
        <w:top w:val="none" w:sz="0" w:space="0" w:color="auto"/>
        <w:left w:val="none" w:sz="0" w:space="0" w:color="auto"/>
        <w:bottom w:val="none" w:sz="0" w:space="0" w:color="auto"/>
        <w:right w:val="none" w:sz="0" w:space="0" w:color="auto"/>
      </w:divBdr>
    </w:div>
    <w:div w:id="245113601">
      <w:bodyDiv w:val="1"/>
      <w:marLeft w:val="0"/>
      <w:marRight w:val="0"/>
      <w:marTop w:val="0"/>
      <w:marBottom w:val="0"/>
      <w:divBdr>
        <w:top w:val="none" w:sz="0" w:space="0" w:color="auto"/>
        <w:left w:val="none" w:sz="0" w:space="0" w:color="auto"/>
        <w:bottom w:val="none" w:sz="0" w:space="0" w:color="auto"/>
        <w:right w:val="none" w:sz="0" w:space="0" w:color="auto"/>
      </w:divBdr>
    </w:div>
    <w:div w:id="325861284">
      <w:bodyDiv w:val="1"/>
      <w:marLeft w:val="0"/>
      <w:marRight w:val="0"/>
      <w:marTop w:val="0"/>
      <w:marBottom w:val="0"/>
      <w:divBdr>
        <w:top w:val="none" w:sz="0" w:space="0" w:color="auto"/>
        <w:left w:val="none" w:sz="0" w:space="0" w:color="auto"/>
        <w:bottom w:val="none" w:sz="0" w:space="0" w:color="auto"/>
        <w:right w:val="none" w:sz="0" w:space="0" w:color="auto"/>
      </w:divBdr>
    </w:div>
    <w:div w:id="466817356">
      <w:bodyDiv w:val="1"/>
      <w:marLeft w:val="0"/>
      <w:marRight w:val="0"/>
      <w:marTop w:val="0"/>
      <w:marBottom w:val="0"/>
      <w:divBdr>
        <w:top w:val="none" w:sz="0" w:space="0" w:color="auto"/>
        <w:left w:val="none" w:sz="0" w:space="0" w:color="auto"/>
        <w:bottom w:val="none" w:sz="0" w:space="0" w:color="auto"/>
        <w:right w:val="none" w:sz="0" w:space="0" w:color="auto"/>
      </w:divBdr>
    </w:div>
    <w:div w:id="540434559">
      <w:bodyDiv w:val="1"/>
      <w:marLeft w:val="0"/>
      <w:marRight w:val="0"/>
      <w:marTop w:val="0"/>
      <w:marBottom w:val="0"/>
      <w:divBdr>
        <w:top w:val="none" w:sz="0" w:space="0" w:color="auto"/>
        <w:left w:val="none" w:sz="0" w:space="0" w:color="auto"/>
        <w:bottom w:val="none" w:sz="0" w:space="0" w:color="auto"/>
        <w:right w:val="none" w:sz="0" w:space="0" w:color="auto"/>
      </w:divBdr>
    </w:div>
    <w:div w:id="570846708">
      <w:bodyDiv w:val="1"/>
      <w:marLeft w:val="0"/>
      <w:marRight w:val="0"/>
      <w:marTop w:val="0"/>
      <w:marBottom w:val="0"/>
      <w:divBdr>
        <w:top w:val="none" w:sz="0" w:space="0" w:color="auto"/>
        <w:left w:val="none" w:sz="0" w:space="0" w:color="auto"/>
        <w:bottom w:val="none" w:sz="0" w:space="0" w:color="auto"/>
        <w:right w:val="none" w:sz="0" w:space="0" w:color="auto"/>
      </w:divBdr>
    </w:div>
    <w:div w:id="591666387">
      <w:bodyDiv w:val="1"/>
      <w:marLeft w:val="0"/>
      <w:marRight w:val="0"/>
      <w:marTop w:val="0"/>
      <w:marBottom w:val="0"/>
      <w:divBdr>
        <w:top w:val="none" w:sz="0" w:space="0" w:color="auto"/>
        <w:left w:val="none" w:sz="0" w:space="0" w:color="auto"/>
        <w:bottom w:val="none" w:sz="0" w:space="0" w:color="auto"/>
        <w:right w:val="none" w:sz="0" w:space="0" w:color="auto"/>
      </w:divBdr>
    </w:div>
    <w:div w:id="612711307">
      <w:bodyDiv w:val="1"/>
      <w:marLeft w:val="0"/>
      <w:marRight w:val="0"/>
      <w:marTop w:val="0"/>
      <w:marBottom w:val="0"/>
      <w:divBdr>
        <w:top w:val="none" w:sz="0" w:space="0" w:color="auto"/>
        <w:left w:val="none" w:sz="0" w:space="0" w:color="auto"/>
        <w:bottom w:val="none" w:sz="0" w:space="0" w:color="auto"/>
        <w:right w:val="none" w:sz="0" w:space="0" w:color="auto"/>
      </w:divBdr>
    </w:div>
    <w:div w:id="663557574">
      <w:bodyDiv w:val="1"/>
      <w:marLeft w:val="0"/>
      <w:marRight w:val="0"/>
      <w:marTop w:val="0"/>
      <w:marBottom w:val="0"/>
      <w:divBdr>
        <w:top w:val="none" w:sz="0" w:space="0" w:color="auto"/>
        <w:left w:val="none" w:sz="0" w:space="0" w:color="auto"/>
        <w:bottom w:val="none" w:sz="0" w:space="0" w:color="auto"/>
        <w:right w:val="none" w:sz="0" w:space="0" w:color="auto"/>
      </w:divBdr>
    </w:div>
    <w:div w:id="696006384">
      <w:bodyDiv w:val="1"/>
      <w:marLeft w:val="0"/>
      <w:marRight w:val="0"/>
      <w:marTop w:val="0"/>
      <w:marBottom w:val="0"/>
      <w:divBdr>
        <w:top w:val="none" w:sz="0" w:space="0" w:color="auto"/>
        <w:left w:val="none" w:sz="0" w:space="0" w:color="auto"/>
        <w:bottom w:val="none" w:sz="0" w:space="0" w:color="auto"/>
        <w:right w:val="none" w:sz="0" w:space="0" w:color="auto"/>
      </w:divBdr>
    </w:div>
    <w:div w:id="724455883">
      <w:bodyDiv w:val="1"/>
      <w:marLeft w:val="0"/>
      <w:marRight w:val="0"/>
      <w:marTop w:val="0"/>
      <w:marBottom w:val="0"/>
      <w:divBdr>
        <w:top w:val="none" w:sz="0" w:space="0" w:color="auto"/>
        <w:left w:val="none" w:sz="0" w:space="0" w:color="auto"/>
        <w:bottom w:val="none" w:sz="0" w:space="0" w:color="auto"/>
        <w:right w:val="none" w:sz="0" w:space="0" w:color="auto"/>
      </w:divBdr>
    </w:div>
    <w:div w:id="750588397">
      <w:bodyDiv w:val="1"/>
      <w:marLeft w:val="0"/>
      <w:marRight w:val="0"/>
      <w:marTop w:val="0"/>
      <w:marBottom w:val="0"/>
      <w:divBdr>
        <w:top w:val="none" w:sz="0" w:space="0" w:color="auto"/>
        <w:left w:val="none" w:sz="0" w:space="0" w:color="auto"/>
        <w:bottom w:val="none" w:sz="0" w:space="0" w:color="auto"/>
        <w:right w:val="none" w:sz="0" w:space="0" w:color="auto"/>
      </w:divBdr>
    </w:div>
    <w:div w:id="771507949">
      <w:bodyDiv w:val="1"/>
      <w:marLeft w:val="0"/>
      <w:marRight w:val="0"/>
      <w:marTop w:val="0"/>
      <w:marBottom w:val="0"/>
      <w:divBdr>
        <w:top w:val="none" w:sz="0" w:space="0" w:color="auto"/>
        <w:left w:val="none" w:sz="0" w:space="0" w:color="auto"/>
        <w:bottom w:val="none" w:sz="0" w:space="0" w:color="auto"/>
        <w:right w:val="none" w:sz="0" w:space="0" w:color="auto"/>
      </w:divBdr>
    </w:div>
    <w:div w:id="854073453">
      <w:bodyDiv w:val="1"/>
      <w:marLeft w:val="0"/>
      <w:marRight w:val="0"/>
      <w:marTop w:val="0"/>
      <w:marBottom w:val="0"/>
      <w:divBdr>
        <w:top w:val="none" w:sz="0" w:space="0" w:color="auto"/>
        <w:left w:val="none" w:sz="0" w:space="0" w:color="auto"/>
        <w:bottom w:val="none" w:sz="0" w:space="0" w:color="auto"/>
        <w:right w:val="none" w:sz="0" w:space="0" w:color="auto"/>
      </w:divBdr>
    </w:div>
    <w:div w:id="992375009">
      <w:bodyDiv w:val="1"/>
      <w:marLeft w:val="0"/>
      <w:marRight w:val="0"/>
      <w:marTop w:val="0"/>
      <w:marBottom w:val="0"/>
      <w:divBdr>
        <w:top w:val="none" w:sz="0" w:space="0" w:color="auto"/>
        <w:left w:val="none" w:sz="0" w:space="0" w:color="auto"/>
        <w:bottom w:val="none" w:sz="0" w:space="0" w:color="auto"/>
        <w:right w:val="none" w:sz="0" w:space="0" w:color="auto"/>
      </w:divBdr>
    </w:div>
    <w:div w:id="1139759425">
      <w:bodyDiv w:val="1"/>
      <w:marLeft w:val="0"/>
      <w:marRight w:val="0"/>
      <w:marTop w:val="0"/>
      <w:marBottom w:val="0"/>
      <w:divBdr>
        <w:top w:val="none" w:sz="0" w:space="0" w:color="auto"/>
        <w:left w:val="none" w:sz="0" w:space="0" w:color="auto"/>
        <w:bottom w:val="none" w:sz="0" w:space="0" w:color="auto"/>
        <w:right w:val="none" w:sz="0" w:space="0" w:color="auto"/>
      </w:divBdr>
    </w:div>
    <w:div w:id="1243835790">
      <w:bodyDiv w:val="1"/>
      <w:marLeft w:val="0"/>
      <w:marRight w:val="0"/>
      <w:marTop w:val="0"/>
      <w:marBottom w:val="0"/>
      <w:divBdr>
        <w:top w:val="none" w:sz="0" w:space="0" w:color="auto"/>
        <w:left w:val="none" w:sz="0" w:space="0" w:color="auto"/>
        <w:bottom w:val="none" w:sz="0" w:space="0" w:color="auto"/>
        <w:right w:val="none" w:sz="0" w:space="0" w:color="auto"/>
      </w:divBdr>
    </w:div>
    <w:div w:id="1251544786">
      <w:bodyDiv w:val="1"/>
      <w:marLeft w:val="0"/>
      <w:marRight w:val="0"/>
      <w:marTop w:val="0"/>
      <w:marBottom w:val="0"/>
      <w:divBdr>
        <w:top w:val="none" w:sz="0" w:space="0" w:color="auto"/>
        <w:left w:val="none" w:sz="0" w:space="0" w:color="auto"/>
        <w:bottom w:val="none" w:sz="0" w:space="0" w:color="auto"/>
        <w:right w:val="none" w:sz="0" w:space="0" w:color="auto"/>
      </w:divBdr>
    </w:div>
    <w:div w:id="1363091754">
      <w:bodyDiv w:val="1"/>
      <w:marLeft w:val="0"/>
      <w:marRight w:val="0"/>
      <w:marTop w:val="0"/>
      <w:marBottom w:val="0"/>
      <w:divBdr>
        <w:top w:val="none" w:sz="0" w:space="0" w:color="auto"/>
        <w:left w:val="none" w:sz="0" w:space="0" w:color="auto"/>
        <w:bottom w:val="none" w:sz="0" w:space="0" w:color="auto"/>
        <w:right w:val="none" w:sz="0" w:space="0" w:color="auto"/>
      </w:divBdr>
    </w:div>
    <w:div w:id="1387484742">
      <w:bodyDiv w:val="1"/>
      <w:marLeft w:val="0"/>
      <w:marRight w:val="0"/>
      <w:marTop w:val="0"/>
      <w:marBottom w:val="0"/>
      <w:divBdr>
        <w:top w:val="none" w:sz="0" w:space="0" w:color="auto"/>
        <w:left w:val="none" w:sz="0" w:space="0" w:color="auto"/>
        <w:bottom w:val="none" w:sz="0" w:space="0" w:color="auto"/>
        <w:right w:val="none" w:sz="0" w:space="0" w:color="auto"/>
      </w:divBdr>
    </w:div>
    <w:div w:id="1398092325">
      <w:bodyDiv w:val="1"/>
      <w:marLeft w:val="0"/>
      <w:marRight w:val="0"/>
      <w:marTop w:val="0"/>
      <w:marBottom w:val="0"/>
      <w:divBdr>
        <w:top w:val="none" w:sz="0" w:space="0" w:color="auto"/>
        <w:left w:val="none" w:sz="0" w:space="0" w:color="auto"/>
        <w:bottom w:val="none" w:sz="0" w:space="0" w:color="auto"/>
        <w:right w:val="none" w:sz="0" w:space="0" w:color="auto"/>
      </w:divBdr>
    </w:div>
    <w:div w:id="1696610883">
      <w:bodyDiv w:val="1"/>
      <w:marLeft w:val="0"/>
      <w:marRight w:val="0"/>
      <w:marTop w:val="0"/>
      <w:marBottom w:val="0"/>
      <w:divBdr>
        <w:top w:val="none" w:sz="0" w:space="0" w:color="auto"/>
        <w:left w:val="none" w:sz="0" w:space="0" w:color="auto"/>
        <w:bottom w:val="none" w:sz="0" w:space="0" w:color="auto"/>
        <w:right w:val="none" w:sz="0" w:space="0" w:color="auto"/>
      </w:divBdr>
    </w:div>
    <w:div w:id="1772050736">
      <w:bodyDiv w:val="1"/>
      <w:marLeft w:val="0"/>
      <w:marRight w:val="0"/>
      <w:marTop w:val="0"/>
      <w:marBottom w:val="0"/>
      <w:divBdr>
        <w:top w:val="none" w:sz="0" w:space="0" w:color="auto"/>
        <w:left w:val="none" w:sz="0" w:space="0" w:color="auto"/>
        <w:bottom w:val="none" w:sz="0" w:space="0" w:color="auto"/>
        <w:right w:val="none" w:sz="0" w:space="0" w:color="auto"/>
      </w:divBdr>
    </w:div>
    <w:div w:id="1896627161">
      <w:bodyDiv w:val="1"/>
      <w:marLeft w:val="0"/>
      <w:marRight w:val="0"/>
      <w:marTop w:val="0"/>
      <w:marBottom w:val="0"/>
      <w:divBdr>
        <w:top w:val="none" w:sz="0" w:space="0" w:color="auto"/>
        <w:left w:val="none" w:sz="0" w:space="0" w:color="auto"/>
        <w:bottom w:val="none" w:sz="0" w:space="0" w:color="auto"/>
        <w:right w:val="none" w:sz="0" w:space="0" w:color="auto"/>
      </w:divBdr>
    </w:div>
    <w:div w:id="1944651658">
      <w:bodyDiv w:val="1"/>
      <w:marLeft w:val="0"/>
      <w:marRight w:val="0"/>
      <w:marTop w:val="0"/>
      <w:marBottom w:val="0"/>
      <w:divBdr>
        <w:top w:val="none" w:sz="0" w:space="0" w:color="auto"/>
        <w:left w:val="none" w:sz="0" w:space="0" w:color="auto"/>
        <w:bottom w:val="none" w:sz="0" w:space="0" w:color="auto"/>
        <w:right w:val="none" w:sz="0" w:space="0" w:color="auto"/>
      </w:divBdr>
    </w:div>
    <w:div w:id="1973242487">
      <w:bodyDiv w:val="1"/>
      <w:marLeft w:val="0"/>
      <w:marRight w:val="0"/>
      <w:marTop w:val="0"/>
      <w:marBottom w:val="0"/>
      <w:divBdr>
        <w:top w:val="none" w:sz="0" w:space="0" w:color="auto"/>
        <w:left w:val="none" w:sz="0" w:space="0" w:color="auto"/>
        <w:bottom w:val="none" w:sz="0" w:space="0" w:color="auto"/>
        <w:right w:val="none" w:sz="0" w:space="0" w:color="auto"/>
      </w:divBdr>
    </w:div>
    <w:div w:id="1998074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books/edition/Tort_Law/3mFsBgAAQBAJ?hl=en&amp;gbpv=1&amp;dq=lawful+visitors&amp;printsec=frontcover" TargetMode="External"/><Relationship Id="rId13" Type="http://schemas.openxmlformats.org/officeDocument/2006/relationships/hyperlink" Target="https://www.legislation.gov.uk/ukpga/Eliz2/5-6/31/data.pdf" TargetMode="External"/><Relationship Id="rId18" Type="http://schemas.openxmlformats.org/officeDocument/2006/relationships/hyperlink" Target="https://www.google.co.uk/books/edition/Sourcebook_on_Tort_Law_2_e/RYgrvyWchbcC?hl=en&amp;gbpv=1&amp;dq=lawful+visitors&amp;pg=PA336&amp;printsec=frontcover"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extwprlegs1.fao.org/docs/pdf/ken64181.pdf" TargetMode="External"/><Relationship Id="rId12" Type="http://schemas.openxmlformats.org/officeDocument/2006/relationships/hyperlink" Target="https://www.legislation.gov.uk/ukpga/1984/60/section/23#:~:text=%E2%80%9Cpremises%E2%80%9D%20includes%20any%20place%20and,(b)" TargetMode="External"/><Relationship Id="rId17" Type="http://schemas.openxmlformats.org/officeDocument/2006/relationships/hyperlink" Target="https://www.guildhallchambers.co.uk/files/Occupiers'_Liability_AnthonyReddiford_June_2013.pdf" TargetMode="External"/><Relationship Id="rId2" Type="http://schemas.openxmlformats.org/officeDocument/2006/relationships/settings" Target="settings.xml"/><Relationship Id="rId16" Type="http://schemas.openxmlformats.org/officeDocument/2006/relationships/hyperlink" Target="https://www.google.co.uk/books/edition/Torts/GeNdAQAAQBAJ?hl=en&amp;gbpv=1&amp;dq=lawful+visitors&amp;printsec=frontcover" TargetMode="External"/><Relationship Id="rId20" Type="http://schemas.openxmlformats.org/officeDocument/2006/relationships/hyperlink" Target="https://uk.westlaw.com/Document/IA8111040285211E8B98F97EEF90D5C57/View/FullText.html?navigationPath=Search%2Fv1%2Fresults%2Fnavigation%2Fi0ad740160000017abb02897b8304d545%3Fppcid%3D0856850787b5411e8f1c1588efbb943d%26Nav%3DRESEARCH_COMBINED_WLUK%26fragmentIdentifier%3DIA8111040285211E8B98F97EEF90D5C57%26parentRank%3D0%26startIndex%3D1%26contextData%3D%2528sc.Search%2529%26transitionType%3DSearchItem&amp;listSource=Search&amp;listPageSource=f7374ce5ecfbba9c3328a6cf792ae255&amp;list=RESEARCH_COMBINED_WLUK&amp;rank=1&amp;sessionScopeId=8b3d1963a746f796f21e35d85828cc05e1c2404af654aa85299cabd525ddb171&amp;ppcid=0856850787b5411e8f1c1588efbb943d&amp;originationContext=Search%20Result&amp;transitionType=SearchItem&amp;contextData=(sc.Search)&amp;comp=wluk&amp;navId=3973A8FF3AE6124AB78F399D0D6F0D4E" TargetMode="External"/><Relationship Id="rId1" Type="http://schemas.openxmlformats.org/officeDocument/2006/relationships/styles" Target="styles.xml"/><Relationship Id="rId6" Type="http://schemas.openxmlformats.org/officeDocument/2006/relationships/hyperlink" Target="http://www.e-lawresources.co.uk/Occupiers-liability.php" TargetMode="External"/><Relationship Id="rId11" Type="http://schemas.openxmlformats.org/officeDocument/2006/relationships/hyperlink" Target="https://www.legislation.gov.uk/ukpga/Eliz2/5-6/31/introduction" TargetMode="External"/><Relationship Id="rId5" Type="http://schemas.openxmlformats.org/officeDocument/2006/relationships/endnotes" Target="endnotes.xml"/><Relationship Id="rId15" Type="http://schemas.openxmlformats.org/officeDocument/2006/relationships/hyperlink" Target="https://www.lawteacher.net/lectures/tort-law/occupiers-liability/?vref=1" TargetMode="External"/><Relationship Id="rId23" Type="http://schemas.openxmlformats.org/officeDocument/2006/relationships/theme" Target="theme/theme1.xml"/><Relationship Id="rId10" Type="http://schemas.openxmlformats.org/officeDocument/2006/relationships/hyperlink" Target="https://www.legislation.gov.uk/ukpga/1984/3/introduction" TargetMode="External"/><Relationship Id="rId19" Type="http://schemas.openxmlformats.org/officeDocument/2006/relationships/hyperlink" Target="http://www.jiwaji.edu/pdf/ecourse/law/Volenti%20Non%20Fit%20Injuria%20Dr%20J%20K%20Tiwari.pdf" TargetMode="External"/><Relationship Id="rId4" Type="http://schemas.openxmlformats.org/officeDocument/2006/relationships/footnotes" Target="footnotes.xml"/><Relationship Id="rId9" Type="http://schemas.openxmlformats.org/officeDocument/2006/relationships/hyperlink" Target="https://www.legislation.gov.uk/ukpga/1984/3/section/1" TargetMode="External"/><Relationship Id="rId14" Type="http://schemas.openxmlformats.org/officeDocument/2006/relationships/hyperlink" Target="https://www.lawteacher.net/free-law-essays/contract-law/occupiers-liability-acts-1957-and-1984-contract-law-essay.php?vref=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3049</Words>
  <Characters>16069</Characters>
  <Application>Microsoft Office Word</Application>
  <DocSecurity>0</DocSecurity>
  <Lines>472</Lines>
  <Paragraphs>109</Paragraphs>
  <ScaleCrop>false</ScaleCrop>
  <Company>Louise Holmes</Company>
  <LinksUpToDate>false</LinksUpToDate>
  <CharactersWithSpaces>19009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tort law – assignment two</dc:title>
  <dc:subject/>
  <dc:creator>Hollie Angeline Owen (1807135)</dc:creator>
  <cp:keywords/>
  <dc:description/>
  <cp:lastModifiedBy>Hollie Angeline Owen (1807135)</cp:lastModifiedBy>
  <cp:revision>2</cp:revision>
  <dcterms:created xsi:type="dcterms:W3CDTF">2021-07-18T22:52:00Z</dcterms:created>
  <dcterms:modified xsi:type="dcterms:W3CDTF">2021-07-18T22:52:00Z</dcterms:modified>
</cp:coreProperties>
</file>