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E32D4CD" w14:textId="36436F8B" w:rsidR="00BA2D73" w:rsidRPr="003F2AE1" w:rsidRDefault="00BA2D73" w:rsidP="00BA2D73">
      <w:pPr>
        <w:jc w:val="center"/>
        <w:rPr>
          <w:rFonts w:ascii="Arial" w:hAnsi="Arial" w:cs="Arial"/>
          <w:b/>
          <w:bCs/>
          <w:sz w:val="40"/>
          <w:szCs w:val="40"/>
        </w:rPr>
      </w:pPr>
      <w:r w:rsidRPr="003F2AE1">
        <w:rPr>
          <w:rFonts w:ascii="Arial" w:hAnsi="Arial" w:cs="Arial"/>
          <w:b/>
          <w:bCs/>
          <w:sz w:val="40"/>
          <w:szCs w:val="40"/>
        </w:rPr>
        <w:t>Programme: Master of Business Administration</w:t>
      </w:r>
    </w:p>
    <w:p w14:paraId="53E6BD49" w14:textId="5E4A68EE" w:rsidR="00BA2D73" w:rsidRPr="003F2AE1" w:rsidRDefault="00BA2D73" w:rsidP="00BA2D73">
      <w:pPr>
        <w:jc w:val="center"/>
        <w:rPr>
          <w:rFonts w:ascii="Arial" w:hAnsi="Arial" w:cs="Arial"/>
          <w:b/>
          <w:bCs/>
          <w:sz w:val="40"/>
          <w:szCs w:val="40"/>
        </w:rPr>
      </w:pPr>
      <w:r w:rsidRPr="003F2AE1">
        <w:rPr>
          <w:rFonts w:ascii="Arial" w:hAnsi="Arial" w:cs="Arial"/>
          <w:b/>
          <w:bCs/>
          <w:sz w:val="40"/>
          <w:szCs w:val="40"/>
        </w:rPr>
        <w:t>Module Code: LCMB7024</w:t>
      </w:r>
    </w:p>
    <w:p w14:paraId="7EB8F8F4" w14:textId="0BF9C151" w:rsidR="00BA2D73" w:rsidRPr="003F2AE1" w:rsidRDefault="00BA2D73" w:rsidP="00BA2D73">
      <w:pPr>
        <w:jc w:val="center"/>
        <w:rPr>
          <w:rFonts w:ascii="Arial" w:hAnsi="Arial" w:cs="Arial"/>
          <w:b/>
          <w:bCs/>
          <w:sz w:val="40"/>
          <w:szCs w:val="40"/>
        </w:rPr>
      </w:pPr>
      <w:r w:rsidRPr="003F2AE1">
        <w:rPr>
          <w:rFonts w:ascii="Arial" w:hAnsi="Arial" w:cs="Arial"/>
          <w:b/>
          <w:bCs/>
          <w:sz w:val="40"/>
          <w:szCs w:val="40"/>
        </w:rPr>
        <w:t>Module: Marketing Management</w:t>
      </w:r>
    </w:p>
    <w:p w14:paraId="1D8AE71F" w14:textId="6AB32806" w:rsidR="00BA2D73" w:rsidRPr="003F2AE1" w:rsidRDefault="00BA2D73" w:rsidP="00BA2D73">
      <w:pPr>
        <w:jc w:val="center"/>
        <w:rPr>
          <w:rFonts w:ascii="Arial" w:hAnsi="Arial" w:cs="Arial"/>
          <w:b/>
          <w:bCs/>
          <w:sz w:val="40"/>
          <w:szCs w:val="40"/>
        </w:rPr>
      </w:pPr>
      <w:r w:rsidRPr="003F2AE1">
        <w:rPr>
          <w:rFonts w:ascii="Arial" w:hAnsi="Arial" w:cs="Arial"/>
          <w:b/>
          <w:bCs/>
          <w:sz w:val="40"/>
          <w:szCs w:val="40"/>
        </w:rPr>
        <w:t>Lecturer: Taonga Kaonga Sobere-Snithers</w:t>
      </w:r>
    </w:p>
    <w:p w14:paraId="5E17A9F8" w14:textId="2A43480E" w:rsidR="00BA2D73" w:rsidRPr="003F2AE1" w:rsidRDefault="00BA2D73" w:rsidP="00BA2D73">
      <w:pPr>
        <w:jc w:val="center"/>
        <w:rPr>
          <w:rFonts w:ascii="Arial" w:hAnsi="Arial" w:cs="Arial"/>
          <w:b/>
          <w:bCs/>
          <w:sz w:val="40"/>
          <w:szCs w:val="40"/>
        </w:rPr>
      </w:pPr>
      <w:r w:rsidRPr="003F2AE1">
        <w:rPr>
          <w:rFonts w:ascii="Arial" w:hAnsi="Arial" w:cs="Arial"/>
          <w:b/>
          <w:bCs/>
          <w:sz w:val="40"/>
          <w:szCs w:val="40"/>
        </w:rPr>
        <w:t>Assignment Title: Marketing Environment Analysis</w:t>
      </w:r>
    </w:p>
    <w:p w14:paraId="7BB56431" w14:textId="638EBC2B" w:rsidR="00CF310C" w:rsidRPr="003F2AE1" w:rsidRDefault="00CF310C" w:rsidP="00BA2D73">
      <w:pPr>
        <w:jc w:val="center"/>
        <w:rPr>
          <w:rFonts w:ascii="Arial" w:hAnsi="Arial" w:cs="Arial"/>
          <w:b/>
          <w:bCs/>
          <w:sz w:val="40"/>
          <w:szCs w:val="40"/>
        </w:rPr>
      </w:pPr>
      <w:r w:rsidRPr="003F2AE1">
        <w:rPr>
          <w:rFonts w:ascii="Arial" w:hAnsi="Arial" w:cs="Arial"/>
          <w:b/>
          <w:bCs/>
          <w:sz w:val="40"/>
          <w:szCs w:val="40"/>
        </w:rPr>
        <w:t>Student Name: Shakeel Badil</w:t>
      </w:r>
    </w:p>
    <w:p w14:paraId="21705564" w14:textId="31D9CEA0" w:rsidR="00CF310C" w:rsidRPr="003F2AE1" w:rsidRDefault="00CF310C" w:rsidP="00BA2D73">
      <w:pPr>
        <w:jc w:val="center"/>
        <w:rPr>
          <w:rFonts w:ascii="Arial" w:hAnsi="Arial" w:cs="Arial"/>
          <w:b/>
          <w:bCs/>
          <w:sz w:val="40"/>
          <w:szCs w:val="40"/>
        </w:rPr>
      </w:pPr>
      <w:r w:rsidRPr="003F2AE1">
        <w:rPr>
          <w:rFonts w:ascii="Arial" w:hAnsi="Arial" w:cs="Arial"/>
          <w:b/>
          <w:bCs/>
          <w:sz w:val="40"/>
          <w:szCs w:val="40"/>
        </w:rPr>
        <w:t>Student ID: 2223130</w:t>
      </w:r>
    </w:p>
    <w:p w14:paraId="722FF9F4" w14:textId="77777777" w:rsidR="00BA2D73" w:rsidRDefault="00BA2D73">
      <w:pPr>
        <w:rPr>
          <w:b/>
          <w:bCs/>
        </w:rPr>
      </w:pPr>
      <w:r>
        <w:rPr>
          <w:b/>
          <w:bCs/>
        </w:rPr>
        <w:br w:type="page"/>
      </w:r>
    </w:p>
    <w:sdt>
      <w:sdtPr>
        <w:rPr>
          <w:rFonts w:asciiTheme="minorHAnsi" w:eastAsiaTheme="minorHAnsi" w:hAnsiTheme="minorHAnsi" w:cstheme="minorBidi"/>
          <w:color w:val="auto"/>
          <w:kern w:val="2"/>
          <w:sz w:val="24"/>
          <w:szCs w:val="24"/>
          <w:lang w:val="en-GB"/>
          <w14:ligatures w14:val="standardContextual"/>
        </w:rPr>
        <w:id w:val="-894040780"/>
        <w:docPartObj>
          <w:docPartGallery w:val="Table of Contents"/>
          <w:docPartUnique/>
        </w:docPartObj>
      </w:sdtPr>
      <w:sdtEndPr>
        <w:rPr>
          <w:b/>
          <w:bCs/>
          <w:noProof/>
        </w:rPr>
      </w:sdtEndPr>
      <w:sdtContent>
        <w:p w14:paraId="68E5F437" w14:textId="38E84396" w:rsidR="00BA2D73" w:rsidRDefault="00BA2D73">
          <w:pPr>
            <w:pStyle w:val="TOCHeading"/>
          </w:pPr>
          <w:r>
            <w:t>Contents</w:t>
          </w:r>
        </w:p>
        <w:p w14:paraId="0E0A1BF1" w14:textId="5ED69F09" w:rsidR="00DA32DC" w:rsidRDefault="00BA2D73">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233226837" w:history="1">
            <w:r w:rsidR="00DA32DC" w:rsidRPr="00327459">
              <w:rPr>
                <w:rStyle w:val="Hyperlink"/>
                <w:rFonts w:ascii="Arial" w:hAnsi="Arial" w:cs="Arial"/>
                <w:noProof/>
              </w:rPr>
              <w:t>Task 1: Marketing Environment Analysis Tata Steel</w:t>
            </w:r>
            <w:r w:rsidR="00DA32DC">
              <w:rPr>
                <w:noProof/>
                <w:webHidden/>
              </w:rPr>
              <w:tab/>
            </w:r>
            <w:r w:rsidR="00DA32DC">
              <w:rPr>
                <w:noProof/>
                <w:webHidden/>
              </w:rPr>
              <w:fldChar w:fldCharType="begin"/>
            </w:r>
            <w:r w:rsidR="00DA32DC">
              <w:rPr>
                <w:noProof/>
                <w:webHidden/>
              </w:rPr>
              <w:instrText xml:space="preserve"> PAGEREF _Toc233226837 \h </w:instrText>
            </w:r>
            <w:r w:rsidR="00DA32DC">
              <w:rPr>
                <w:noProof/>
                <w:webHidden/>
              </w:rPr>
            </w:r>
            <w:r w:rsidR="00DA32DC">
              <w:rPr>
                <w:noProof/>
                <w:webHidden/>
              </w:rPr>
              <w:fldChar w:fldCharType="separate"/>
            </w:r>
            <w:r w:rsidR="00DA32DC">
              <w:rPr>
                <w:noProof/>
                <w:webHidden/>
              </w:rPr>
              <w:t>4</w:t>
            </w:r>
            <w:r w:rsidR="00DA32DC">
              <w:rPr>
                <w:noProof/>
                <w:webHidden/>
              </w:rPr>
              <w:fldChar w:fldCharType="end"/>
            </w:r>
          </w:hyperlink>
        </w:p>
        <w:p w14:paraId="34DEADD0" w14:textId="197A1643" w:rsidR="00DA32DC" w:rsidRDefault="00DA32DC">
          <w:pPr>
            <w:pStyle w:val="TOC2"/>
            <w:tabs>
              <w:tab w:val="right" w:leader="dot" w:pos="9016"/>
            </w:tabs>
            <w:rPr>
              <w:rFonts w:eastAsiaTheme="minorEastAsia"/>
              <w:noProof/>
              <w:lang w:eastAsia="en-GB"/>
            </w:rPr>
          </w:pPr>
          <w:hyperlink w:anchor="_Toc233226838" w:history="1">
            <w:r w:rsidRPr="00327459">
              <w:rPr>
                <w:rStyle w:val="Hyperlink"/>
                <w:rFonts w:ascii="Arial" w:hAnsi="Arial" w:cs="Arial"/>
                <w:noProof/>
              </w:rPr>
              <w:t>Introduction</w:t>
            </w:r>
            <w:r>
              <w:rPr>
                <w:noProof/>
                <w:webHidden/>
              </w:rPr>
              <w:tab/>
            </w:r>
            <w:r>
              <w:rPr>
                <w:noProof/>
                <w:webHidden/>
              </w:rPr>
              <w:fldChar w:fldCharType="begin"/>
            </w:r>
            <w:r>
              <w:rPr>
                <w:noProof/>
                <w:webHidden/>
              </w:rPr>
              <w:instrText xml:space="preserve"> PAGEREF _Toc233226838 \h </w:instrText>
            </w:r>
            <w:r>
              <w:rPr>
                <w:noProof/>
                <w:webHidden/>
              </w:rPr>
            </w:r>
            <w:r>
              <w:rPr>
                <w:noProof/>
                <w:webHidden/>
              </w:rPr>
              <w:fldChar w:fldCharType="separate"/>
            </w:r>
            <w:r>
              <w:rPr>
                <w:noProof/>
                <w:webHidden/>
              </w:rPr>
              <w:t>4</w:t>
            </w:r>
            <w:r>
              <w:rPr>
                <w:noProof/>
                <w:webHidden/>
              </w:rPr>
              <w:fldChar w:fldCharType="end"/>
            </w:r>
          </w:hyperlink>
        </w:p>
        <w:p w14:paraId="5DBEE66B" w14:textId="641C7E7A" w:rsidR="00DA32DC" w:rsidRDefault="00DA32DC">
          <w:pPr>
            <w:pStyle w:val="TOC2"/>
            <w:tabs>
              <w:tab w:val="right" w:leader="dot" w:pos="9016"/>
            </w:tabs>
            <w:rPr>
              <w:rFonts w:eastAsiaTheme="minorEastAsia"/>
              <w:noProof/>
              <w:lang w:eastAsia="en-GB"/>
            </w:rPr>
          </w:pPr>
          <w:hyperlink w:anchor="_Toc233226839" w:history="1">
            <w:r w:rsidRPr="00327459">
              <w:rPr>
                <w:rStyle w:val="Hyperlink"/>
                <w:rFonts w:ascii="Arial" w:hAnsi="Arial" w:cs="Arial"/>
                <w:noProof/>
              </w:rPr>
              <w:t>Actor of the Natural Environment (Primary Focus)</w:t>
            </w:r>
            <w:r>
              <w:rPr>
                <w:noProof/>
                <w:webHidden/>
              </w:rPr>
              <w:tab/>
            </w:r>
            <w:r>
              <w:rPr>
                <w:noProof/>
                <w:webHidden/>
              </w:rPr>
              <w:fldChar w:fldCharType="begin"/>
            </w:r>
            <w:r>
              <w:rPr>
                <w:noProof/>
                <w:webHidden/>
              </w:rPr>
              <w:instrText xml:space="preserve"> PAGEREF _Toc233226839 \h </w:instrText>
            </w:r>
            <w:r>
              <w:rPr>
                <w:noProof/>
                <w:webHidden/>
              </w:rPr>
            </w:r>
            <w:r>
              <w:rPr>
                <w:noProof/>
                <w:webHidden/>
              </w:rPr>
              <w:fldChar w:fldCharType="separate"/>
            </w:r>
            <w:r>
              <w:rPr>
                <w:noProof/>
                <w:webHidden/>
              </w:rPr>
              <w:t>4</w:t>
            </w:r>
            <w:r>
              <w:rPr>
                <w:noProof/>
                <w:webHidden/>
              </w:rPr>
              <w:fldChar w:fldCharType="end"/>
            </w:r>
          </w:hyperlink>
        </w:p>
        <w:p w14:paraId="7F9A7940" w14:textId="3DD85045" w:rsidR="00DA32DC" w:rsidRDefault="00DA32DC">
          <w:pPr>
            <w:pStyle w:val="TOC3"/>
            <w:tabs>
              <w:tab w:val="right" w:leader="dot" w:pos="9016"/>
            </w:tabs>
            <w:rPr>
              <w:rFonts w:eastAsiaTheme="minorEastAsia"/>
              <w:noProof/>
              <w:lang w:eastAsia="en-GB"/>
            </w:rPr>
          </w:pPr>
          <w:hyperlink w:anchor="_Toc233226840" w:history="1">
            <w:r w:rsidRPr="00327459">
              <w:rPr>
                <w:rStyle w:val="Hyperlink"/>
                <w:rFonts w:ascii="Arial" w:hAnsi="Arial" w:cs="Arial"/>
                <w:noProof/>
              </w:rPr>
              <w:t>Carbon Pressures and Climate Change</w:t>
            </w:r>
            <w:r>
              <w:rPr>
                <w:noProof/>
                <w:webHidden/>
              </w:rPr>
              <w:tab/>
            </w:r>
            <w:r>
              <w:rPr>
                <w:noProof/>
                <w:webHidden/>
              </w:rPr>
              <w:fldChar w:fldCharType="begin"/>
            </w:r>
            <w:r>
              <w:rPr>
                <w:noProof/>
                <w:webHidden/>
              </w:rPr>
              <w:instrText xml:space="preserve"> PAGEREF _Toc233226840 \h </w:instrText>
            </w:r>
            <w:r>
              <w:rPr>
                <w:noProof/>
                <w:webHidden/>
              </w:rPr>
            </w:r>
            <w:r>
              <w:rPr>
                <w:noProof/>
                <w:webHidden/>
              </w:rPr>
              <w:fldChar w:fldCharType="separate"/>
            </w:r>
            <w:r>
              <w:rPr>
                <w:noProof/>
                <w:webHidden/>
              </w:rPr>
              <w:t>4</w:t>
            </w:r>
            <w:r>
              <w:rPr>
                <w:noProof/>
                <w:webHidden/>
              </w:rPr>
              <w:fldChar w:fldCharType="end"/>
            </w:r>
          </w:hyperlink>
        </w:p>
        <w:p w14:paraId="642A790B" w14:textId="52F0F4FE" w:rsidR="00DA32DC" w:rsidRDefault="00DA32DC">
          <w:pPr>
            <w:pStyle w:val="TOC3"/>
            <w:tabs>
              <w:tab w:val="right" w:leader="dot" w:pos="9016"/>
            </w:tabs>
            <w:rPr>
              <w:rFonts w:eastAsiaTheme="minorEastAsia"/>
              <w:noProof/>
              <w:lang w:eastAsia="en-GB"/>
            </w:rPr>
          </w:pPr>
          <w:hyperlink w:anchor="_Toc233226841" w:history="1">
            <w:r w:rsidRPr="00327459">
              <w:rPr>
                <w:rStyle w:val="Hyperlink"/>
                <w:rFonts w:ascii="Arial" w:hAnsi="Arial" w:cs="Arial"/>
                <w:noProof/>
              </w:rPr>
              <w:t>Resource Scarcity and Raw Material Volatility</w:t>
            </w:r>
            <w:r>
              <w:rPr>
                <w:noProof/>
                <w:webHidden/>
              </w:rPr>
              <w:tab/>
            </w:r>
            <w:r>
              <w:rPr>
                <w:noProof/>
                <w:webHidden/>
              </w:rPr>
              <w:fldChar w:fldCharType="begin"/>
            </w:r>
            <w:r>
              <w:rPr>
                <w:noProof/>
                <w:webHidden/>
              </w:rPr>
              <w:instrText xml:space="preserve"> PAGEREF _Toc233226841 \h </w:instrText>
            </w:r>
            <w:r>
              <w:rPr>
                <w:noProof/>
                <w:webHidden/>
              </w:rPr>
            </w:r>
            <w:r>
              <w:rPr>
                <w:noProof/>
                <w:webHidden/>
              </w:rPr>
              <w:fldChar w:fldCharType="separate"/>
            </w:r>
            <w:r>
              <w:rPr>
                <w:noProof/>
                <w:webHidden/>
              </w:rPr>
              <w:t>5</w:t>
            </w:r>
            <w:r>
              <w:rPr>
                <w:noProof/>
                <w:webHidden/>
              </w:rPr>
              <w:fldChar w:fldCharType="end"/>
            </w:r>
          </w:hyperlink>
        </w:p>
        <w:p w14:paraId="4C72914F" w14:textId="194C8F78" w:rsidR="00DA32DC" w:rsidRDefault="00DA32DC">
          <w:pPr>
            <w:pStyle w:val="TOC3"/>
            <w:tabs>
              <w:tab w:val="right" w:leader="dot" w:pos="9016"/>
            </w:tabs>
            <w:rPr>
              <w:rFonts w:eastAsiaTheme="minorEastAsia"/>
              <w:noProof/>
              <w:lang w:eastAsia="en-GB"/>
            </w:rPr>
          </w:pPr>
          <w:hyperlink w:anchor="_Toc233226842" w:history="1">
            <w:r w:rsidRPr="00327459">
              <w:rPr>
                <w:rStyle w:val="Hyperlink"/>
                <w:rFonts w:ascii="Arial" w:hAnsi="Arial" w:cs="Arial"/>
                <w:noProof/>
              </w:rPr>
              <w:t>Pressure from Environmental Stakeholders</w:t>
            </w:r>
            <w:r>
              <w:rPr>
                <w:noProof/>
                <w:webHidden/>
              </w:rPr>
              <w:tab/>
            </w:r>
            <w:r>
              <w:rPr>
                <w:noProof/>
                <w:webHidden/>
              </w:rPr>
              <w:fldChar w:fldCharType="begin"/>
            </w:r>
            <w:r>
              <w:rPr>
                <w:noProof/>
                <w:webHidden/>
              </w:rPr>
              <w:instrText xml:space="preserve"> PAGEREF _Toc233226842 \h </w:instrText>
            </w:r>
            <w:r>
              <w:rPr>
                <w:noProof/>
                <w:webHidden/>
              </w:rPr>
            </w:r>
            <w:r>
              <w:rPr>
                <w:noProof/>
                <w:webHidden/>
              </w:rPr>
              <w:fldChar w:fldCharType="separate"/>
            </w:r>
            <w:r>
              <w:rPr>
                <w:noProof/>
                <w:webHidden/>
              </w:rPr>
              <w:t>5</w:t>
            </w:r>
            <w:r>
              <w:rPr>
                <w:noProof/>
                <w:webHidden/>
              </w:rPr>
              <w:fldChar w:fldCharType="end"/>
            </w:r>
          </w:hyperlink>
        </w:p>
        <w:p w14:paraId="623D5645" w14:textId="1AAFBDBF" w:rsidR="00DA32DC" w:rsidRDefault="00DA32DC">
          <w:pPr>
            <w:pStyle w:val="TOC2"/>
            <w:tabs>
              <w:tab w:val="right" w:leader="dot" w:pos="9016"/>
            </w:tabs>
            <w:rPr>
              <w:rFonts w:eastAsiaTheme="minorEastAsia"/>
              <w:noProof/>
              <w:lang w:eastAsia="en-GB"/>
            </w:rPr>
          </w:pPr>
          <w:hyperlink w:anchor="_Toc233226843" w:history="1">
            <w:r w:rsidRPr="00327459">
              <w:rPr>
                <w:rStyle w:val="Hyperlink"/>
                <w:rFonts w:ascii="Arial" w:hAnsi="Arial" w:cs="Arial"/>
                <w:noProof/>
              </w:rPr>
              <w:t>Regulatory and Political Environment Actor</w:t>
            </w:r>
            <w:r>
              <w:rPr>
                <w:noProof/>
                <w:webHidden/>
              </w:rPr>
              <w:tab/>
            </w:r>
            <w:r>
              <w:rPr>
                <w:noProof/>
                <w:webHidden/>
              </w:rPr>
              <w:fldChar w:fldCharType="begin"/>
            </w:r>
            <w:r>
              <w:rPr>
                <w:noProof/>
                <w:webHidden/>
              </w:rPr>
              <w:instrText xml:space="preserve"> PAGEREF _Toc233226843 \h </w:instrText>
            </w:r>
            <w:r>
              <w:rPr>
                <w:noProof/>
                <w:webHidden/>
              </w:rPr>
            </w:r>
            <w:r>
              <w:rPr>
                <w:noProof/>
                <w:webHidden/>
              </w:rPr>
              <w:fldChar w:fldCharType="separate"/>
            </w:r>
            <w:r>
              <w:rPr>
                <w:noProof/>
                <w:webHidden/>
              </w:rPr>
              <w:t>5</w:t>
            </w:r>
            <w:r>
              <w:rPr>
                <w:noProof/>
                <w:webHidden/>
              </w:rPr>
              <w:fldChar w:fldCharType="end"/>
            </w:r>
          </w:hyperlink>
        </w:p>
        <w:p w14:paraId="66237559" w14:textId="4FFF791C" w:rsidR="00DA32DC" w:rsidRDefault="00DA32DC">
          <w:pPr>
            <w:pStyle w:val="TOC3"/>
            <w:tabs>
              <w:tab w:val="right" w:leader="dot" w:pos="9016"/>
            </w:tabs>
            <w:rPr>
              <w:rFonts w:eastAsiaTheme="minorEastAsia"/>
              <w:noProof/>
              <w:lang w:eastAsia="en-GB"/>
            </w:rPr>
          </w:pPr>
          <w:hyperlink w:anchor="_Toc233226844" w:history="1">
            <w:r w:rsidRPr="00327459">
              <w:rPr>
                <w:rStyle w:val="Hyperlink"/>
                <w:rFonts w:ascii="Arial" w:hAnsi="Arial" w:cs="Arial"/>
                <w:noProof/>
              </w:rPr>
              <w:t>Emissions Regulations and Carbon Pricing</w:t>
            </w:r>
            <w:r>
              <w:rPr>
                <w:noProof/>
                <w:webHidden/>
              </w:rPr>
              <w:tab/>
            </w:r>
            <w:r>
              <w:rPr>
                <w:noProof/>
                <w:webHidden/>
              </w:rPr>
              <w:fldChar w:fldCharType="begin"/>
            </w:r>
            <w:r>
              <w:rPr>
                <w:noProof/>
                <w:webHidden/>
              </w:rPr>
              <w:instrText xml:space="preserve"> PAGEREF _Toc233226844 \h </w:instrText>
            </w:r>
            <w:r>
              <w:rPr>
                <w:noProof/>
                <w:webHidden/>
              </w:rPr>
            </w:r>
            <w:r>
              <w:rPr>
                <w:noProof/>
                <w:webHidden/>
              </w:rPr>
              <w:fldChar w:fldCharType="separate"/>
            </w:r>
            <w:r>
              <w:rPr>
                <w:noProof/>
                <w:webHidden/>
              </w:rPr>
              <w:t>6</w:t>
            </w:r>
            <w:r>
              <w:rPr>
                <w:noProof/>
                <w:webHidden/>
              </w:rPr>
              <w:fldChar w:fldCharType="end"/>
            </w:r>
          </w:hyperlink>
        </w:p>
        <w:p w14:paraId="7959C0D4" w14:textId="2A7BC711" w:rsidR="00DA32DC" w:rsidRDefault="00DA32DC">
          <w:pPr>
            <w:pStyle w:val="TOC3"/>
            <w:tabs>
              <w:tab w:val="right" w:leader="dot" w:pos="9016"/>
            </w:tabs>
            <w:rPr>
              <w:rFonts w:eastAsiaTheme="minorEastAsia"/>
              <w:noProof/>
              <w:lang w:eastAsia="en-GB"/>
            </w:rPr>
          </w:pPr>
          <w:hyperlink w:anchor="_Toc233226845" w:history="1">
            <w:r w:rsidRPr="00327459">
              <w:rPr>
                <w:rStyle w:val="Hyperlink"/>
                <w:rFonts w:ascii="Arial" w:hAnsi="Arial" w:cs="Arial"/>
                <w:noProof/>
              </w:rPr>
              <w:t>Green Technology Incentives from the Government</w:t>
            </w:r>
            <w:r>
              <w:rPr>
                <w:noProof/>
                <w:webHidden/>
              </w:rPr>
              <w:tab/>
            </w:r>
            <w:r>
              <w:rPr>
                <w:noProof/>
                <w:webHidden/>
              </w:rPr>
              <w:fldChar w:fldCharType="begin"/>
            </w:r>
            <w:r>
              <w:rPr>
                <w:noProof/>
                <w:webHidden/>
              </w:rPr>
              <w:instrText xml:space="preserve"> PAGEREF _Toc233226845 \h </w:instrText>
            </w:r>
            <w:r>
              <w:rPr>
                <w:noProof/>
                <w:webHidden/>
              </w:rPr>
            </w:r>
            <w:r>
              <w:rPr>
                <w:noProof/>
                <w:webHidden/>
              </w:rPr>
              <w:fldChar w:fldCharType="separate"/>
            </w:r>
            <w:r>
              <w:rPr>
                <w:noProof/>
                <w:webHidden/>
              </w:rPr>
              <w:t>6</w:t>
            </w:r>
            <w:r>
              <w:rPr>
                <w:noProof/>
                <w:webHidden/>
              </w:rPr>
              <w:fldChar w:fldCharType="end"/>
            </w:r>
          </w:hyperlink>
        </w:p>
        <w:p w14:paraId="03477BA2" w14:textId="6B65C058" w:rsidR="00DA32DC" w:rsidRDefault="00DA32DC">
          <w:pPr>
            <w:pStyle w:val="TOC2"/>
            <w:tabs>
              <w:tab w:val="right" w:leader="dot" w:pos="9016"/>
            </w:tabs>
            <w:rPr>
              <w:rFonts w:eastAsiaTheme="minorEastAsia"/>
              <w:noProof/>
              <w:lang w:eastAsia="en-GB"/>
            </w:rPr>
          </w:pPr>
          <w:hyperlink w:anchor="_Toc233226846" w:history="1">
            <w:r w:rsidRPr="00327459">
              <w:rPr>
                <w:rStyle w:val="Hyperlink"/>
                <w:rFonts w:ascii="Arial" w:hAnsi="Arial" w:cs="Arial"/>
                <w:noProof/>
              </w:rPr>
              <w:t>The Two Actors' Interaction</w:t>
            </w:r>
            <w:r>
              <w:rPr>
                <w:noProof/>
                <w:webHidden/>
              </w:rPr>
              <w:tab/>
            </w:r>
            <w:r>
              <w:rPr>
                <w:noProof/>
                <w:webHidden/>
              </w:rPr>
              <w:fldChar w:fldCharType="begin"/>
            </w:r>
            <w:r>
              <w:rPr>
                <w:noProof/>
                <w:webHidden/>
              </w:rPr>
              <w:instrText xml:space="preserve"> PAGEREF _Toc233226846 \h </w:instrText>
            </w:r>
            <w:r>
              <w:rPr>
                <w:noProof/>
                <w:webHidden/>
              </w:rPr>
            </w:r>
            <w:r>
              <w:rPr>
                <w:noProof/>
                <w:webHidden/>
              </w:rPr>
              <w:fldChar w:fldCharType="separate"/>
            </w:r>
            <w:r>
              <w:rPr>
                <w:noProof/>
                <w:webHidden/>
              </w:rPr>
              <w:t>6</w:t>
            </w:r>
            <w:r>
              <w:rPr>
                <w:noProof/>
                <w:webHidden/>
              </w:rPr>
              <w:fldChar w:fldCharType="end"/>
            </w:r>
          </w:hyperlink>
        </w:p>
        <w:p w14:paraId="685E97A4" w14:textId="04E261C6" w:rsidR="00DA32DC" w:rsidRDefault="00DA32DC">
          <w:pPr>
            <w:pStyle w:val="TOC2"/>
            <w:tabs>
              <w:tab w:val="right" w:leader="dot" w:pos="9016"/>
            </w:tabs>
            <w:rPr>
              <w:rFonts w:eastAsiaTheme="minorEastAsia"/>
              <w:noProof/>
              <w:lang w:eastAsia="en-GB"/>
            </w:rPr>
          </w:pPr>
          <w:hyperlink w:anchor="_Toc233226847" w:history="1">
            <w:r w:rsidRPr="00327459">
              <w:rPr>
                <w:rStyle w:val="Hyperlink"/>
                <w:rFonts w:ascii="Arial" w:hAnsi="Arial" w:cs="Arial"/>
                <w:noProof/>
              </w:rPr>
              <w:t>Conclusion</w:t>
            </w:r>
            <w:r>
              <w:rPr>
                <w:noProof/>
                <w:webHidden/>
              </w:rPr>
              <w:tab/>
            </w:r>
            <w:r>
              <w:rPr>
                <w:noProof/>
                <w:webHidden/>
              </w:rPr>
              <w:fldChar w:fldCharType="begin"/>
            </w:r>
            <w:r>
              <w:rPr>
                <w:noProof/>
                <w:webHidden/>
              </w:rPr>
              <w:instrText xml:space="preserve"> PAGEREF _Toc233226847 \h </w:instrText>
            </w:r>
            <w:r>
              <w:rPr>
                <w:noProof/>
                <w:webHidden/>
              </w:rPr>
            </w:r>
            <w:r>
              <w:rPr>
                <w:noProof/>
                <w:webHidden/>
              </w:rPr>
              <w:fldChar w:fldCharType="separate"/>
            </w:r>
            <w:r>
              <w:rPr>
                <w:noProof/>
                <w:webHidden/>
              </w:rPr>
              <w:t>6</w:t>
            </w:r>
            <w:r>
              <w:rPr>
                <w:noProof/>
                <w:webHidden/>
              </w:rPr>
              <w:fldChar w:fldCharType="end"/>
            </w:r>
          </w:hyperlink>
        </w:p>
        <w:p w14:paraId="0FEC6BB7" w14:textId="17585197" w:rsidR="00DA32DC" w:rsidRDefault="00DA32DC">
          <w:pPr>
            <w:pStyle w:val="TOC1"/>
            <w:tabs>
              <w:tab w:val="right" w:leader="dot" w:pos="9016"/>
            </w:tabs>
            <w:rPr>
              <w:rFonts w:eastAsiaTheme="minorEastAsia"/>
              <w:noProof/>
              <w:lang w:eastAsia="en-GB"/>
            </w:rPr>
          </w:pPr>
          <w:hyperlink w:anchor="_Toc233226848" w:history="1">
            <w:r w:rsidRPr="00327459">
              <w:rPr>
                <w:rStyle w:val="Hyperlink"/>
                <w:rFonts w:ascii="Arial" w:hAnsi="Arial" w:cs="Arial"/>
                <w:noProof/>
              </w:rPr>
              <w:t>Task 2: Strategic Growth and Competitive Positioning Tata Steel</w:t>
            </w:r>
            <w:r>
              <w:rPr>
                <w:noProof/>
                <w:webHidden/>
              </w:rPr>
              <w:tab/>
            </w:r>
            <w:r>
              <w:rPr>
                <w:noProof/>
                <w:webHidden/>
              </w:rPr>
              <w:fldChar w:fldCharType="begin"/>
            </w:r>
            <w:r>
              <w:rPr>
                <w:noProof/>
                <w:webHidden/>
              </w:rPr>
              <w:instrText xml:space="preserve"> PAGEREF _Toc233226848 \h </w:instrText>
            </w:r>
            <w:r>
              <w:rPr>
                <w:noProof/>
                <w:webHidden/>
              </w:rPr>
            </w:r>
            <w:r>
              <w:rPr>
                <w:noProof/>
                <w:webHidden/>
              </w:rPr>
              <w:fldChar w:fldCharType="separate"/>
            </w:r>
            <w:r>
              <w:rPr>
                <w:noProof/>
                <w:webHidden/>
              </w:rPr>
              <w:t>7</w:t>
            </w:r>
            <w:r>
              <w:rPr>
                <w:noProof/>
                <w:webHidden/>
              </w:rPr>
              <w:fldChar w:fldCharType="end"/>
            </w:r>
          </w:hyperlink>
        </w:p>
        <w:p w14:paraId="7BECFCA1" w14:textId="2CA86A42" w:rsidR="00DA32DC" w:rsidRDefault="00DA32DC">
          <w:pPr>
            <w:pStyle w:val="TOC2"/>
            <w:tabs>
              <w:tab w:val="right" w:leader="dot" w:pos="9016"/>
            </w:tabs>
            <w:rPr>
              <w:rFonts w:eastAsiaTheme="minorEastAsia"/>
              <w:noProof/>
              <w:lang w:eastAsia="en-GB"/>
            </w:rPr>
          </w:pPr>
          <w:hyperlink w:anchor="_Toc233226849" w:history="1">
            <w:r w:rsidRPr="00327459">
              <w:rPr>
                <w:rStyle w:val="Hyperlink"/>
                <w:rFonts w:ascii="Arial" w:hAnsi="Arial" w:cs="Arial"/>
                <w:noProof/>
              </w:rPr>
              <w:t>The Ansoff Matrix's Strategic Justification</w:t>
            </w:r>
            <w:r>
              <w:rPr>
                <w:noProof/>
                <w:webHidden/>
              </w:rPr>
              <w:tab/>
            </w:r>
            <w:r>
              <w:rPr>
                <w:noProof/>
                <w:webHidden/>
              </w:rPr>
              <w:fldChar w:fldCharType="begin"/>
            </w:r>
            <w:r>
              <w:rPr>
                <w:noProof/>
                <w:webHidden/>
              </w:rPr>
              <w:instrText xml:space="preserve"> PAGEREF _Toc233226849 \h </w:instrText>
            </w:r>
            <w:r>
              <w:rPr>
                <w:noProof/>
                <w:webHidden/>
              </w:rPr>
            </w:r>
            <w:r>
              <w:rPr>
                <w:noProof/>
                <w:webHidden/>
              </w:rPr>
              <w:fldChar w:fldCharType="separate"/>
            </w:r>
            <w:r>
              <w:rPr>
                <w:noProof/>
                <w:webHidden/>
              </w:rPr>
              <w:t>7</w:t>
            </w:r>
            <w:r>
              <w:rPr>
                <w:noProof/>
                <w:webHidden/>
              </w:rPr>
              <w:fldChar w:fldCharType="end"/>
            </w:r>
          </w:hyperlink>
        </w:p>
        <w:p w14:paraId="4DA4B2AF" w14:textId="4E7B8C4A" w:rsidR="00DA32DC" w:rsidRDefault="00DA32DC">
          <w:pPr>
            <w:pStyle w:val="TOC2"/>
            <w:tabs>
              <w:tab w:val="right" w:leader="dot" w:pos="9016"/>
            </w:tabs>
            <w:rPr>
              <w:rFonts w:eastAsiaTheme="minorEastAsia"/>
              <w:noProof/>
              <w:lang w:eastAsia="en-GB"/>
            </w:rPr>
          </w:pPr>
          <w:hyperlink w:anchor="_Toc233226850" w:history="1">
            <w:r w:rsidRPr="00327459">
              <w:rPr>
                <w:rStyle w:val="Hyperlink"/>
                <w:rFonts w:ascii="Arial" w:hAnsi="Arial" w:cs="Arial"/>
                <w:noProof/>
              </w:rPr>
              <w:t>Product Development Strategy: Expanding Low</w:t>
            </w:r>
            <w:r w:rsidRPr="00327459">
              <w:rPr>
                <w:rStyle w:val="Hyperlink"/>
                <w:rFonts w:ascii="Arial" w:hAnsi="Arial" w:cs="Arial"/>
                <w:noProof/>
              </w:rPr>
              <w:noBreakHyphen/>
              <w:t>Carbon Steel Solutions</w:t>
            </w:r>
            <w:r>
              <w:rPr>
                <w:noProof/>
                <w:webHidden/>
              </w:rPr>
              <w:tab/>
            </w:r>
            <w:r>
              <w:rPr>
                <w:noProof/>
                <w:webHidden/>
              </w:rPr>
              <w:fldChar w:fldCharType="begin"/>
            </w:r>
            <w:r>
              <w:rPr>
                <w:noProof/>
                <w:webHidden/>
              </w:rPr>
              <w:instrText xml:space="preserve"> PAGEREF _Toc233226850 \h </w:instrText>
            </w:r>
            <w:r>
              <w:rPr>
                <w:noProof/>
                <w:webHidden/>
              </w:rPr>
            </w:r>
            <w:r>
              <w:rPr>
                <w:noProof/>
                <w:webHidden/>
              </w:rPr>
              <w:fldChar w:fldCharType="separate"/>
            </w:r>
            <w:r>
              <w:rPr>
                <w:noProof/>
                <w:webHidden/>
              </w:rPr>
              <w:t>7</w:t>
            </w:r>
            <w:r>
              <w:rPr>
                <w:noProof/>
                <w:webHidden/>
              </w:rPr>
              <w:fldChar w:fldCharType="end"/>
            </w:r>
          </w:hyperlink>
        </w:p>
        <w:p w14:paraId="4267C9B4" w14:textId="4833F9C3" w:rsidR="00DA32DC" w:rsidRDefault="00DA32DC">
          <w:pPr>
            <w:pStyle w:val="TOC3"/>
            <w:tabs>
              <w:tab w:val="right" w:leader="dot" w:pos="9016"/>
            </w:tabs>
            <w:rPr>
              <w:rFonts w:eastAsiaTheme="minorEastAsia"/>
              <w:noProof/>
              <w:lang w:eastAsia="en-GB"/>
            </w:rPr>
          </w:pPr>
          <w:hyperlink w:anchor="_Toc233226851" w:history="1">
            <w:r w:rsidRPr="00327459">
              <w:rPr>
                <w:rStyle w:val="Hyperlink"/>
                <w:rFonts w:ascii="Arial" w:hAnsi="Arial" w:cs="Arial"/>
                <w:noProof/>
              </w:rPr>
              <w:t>Creation of Green Steel Products</w:t>
            </w:r>
            <w:r>
              <w:rPr>
                <w:noProof/>
                <w:webHidden/>
              </w:rPr>
              <w:tab/>
            </w:r>
            <w:r>
              <w:rPr>
                <w:noProof/>
                <w:webHidden/>
              </w:rPr>
              <w:fldChar w:fldCharType="begin"/>
            </w:r>
            <w:r>
              <w:rPr>
                <w:noProof/>
                <w:webHidden/>
              </w:rPr>
              <w:instrText xml:space="preserve"> PAGEREF _Toc233226851 \h </w:instrText>
            </w:r>
            <w:r>
              <w:rPr>
                <w:noProof/>
                <w:webHidden/>
              </w:rPr>
            </w:r>
            <w:r>
              <w:rPr>
                <w:noProof/>
                <w:webHidden/>
              </w:rPr>
              <w:fldChar w:fldCharType="separate"/>
            </w:r>
            <w:r>
              <w:rPr>
                <w:noProof/>
                <w:webHidden/>
              </w:rPr>
              <w:t>7</w:t>
            </w:r>
            <w:r>
              <w:rPr>
                <w:noProof/>
                <w:webHidden/>
              </w:rPr>
              <w:fldChar w:fldCharType="end"/>
            </w:r>
          </w:hyperlink>
        </w:p>
        <w:p w14:paraId="22B1C7F9" w14:textId="0CDC059D" w:rsidR="00DA32DC" w:rsidRDefault="00DA32DC">
          <w:pPr>
            <w:pStyle w:val="TOC3"/>
            <w:tabs>
              <w:tab w:val="right" w:leader="dot" w:pos="9016"/>
            </w:tabs>
            <w:rPr>
              <w:rFonts w:eastAsiaTheme="minorEastAsia"/>
              <w:noProof/>
              <w:lang w:eastAsia="en-GB"/>
            </w:rPr>
          </w:pPr>
          <w:hyperlink w:anchor="_Toc233226852" w:history="1">
            <w:r w:rsidRPr="00327459">
              <w:rPr>
                <w:rStyle w:val="Hyperlink"/>
                <w:rFonts w:ascii="Arial" w:hAnsi="Arial" w:cs="Arial"/>
                <w:noProof/>
              </w:rPr>
              <w:t>Steelmaking from Scrap and the Circular Economy</w:t>
            </w:r>
            <w:r>
              <w:rPr>
                <w:noProof/>
                <w:webHidden/>
              </w:rPr>
              <w:tab/>
            </w:r>
            <w:r>
              <w:rPr>
                <w:noProof/>
                <w:webHidden/>
              </w:rPr>
              <w:fldChar w:fldCharType="begin"/>
            </w:r>
            <w:r>
              <w:rPr>
                <w:noProof/>
                <w:webHidden/>
              </w:rPr>
              <w:instrText xml:space="preserve"> PAGEREF _Toc233226852 \h </w:instrText>
            </w:r>
            <w:r>
              <w:rPr>
                <w:noProof/>
                <w:webHidden/>
              </w:rPr>
            </w:r>
            <w:r>
              <w:rPr>
                <w:noProof/>
                <w:webHidden/>
              </w:rPr>
              <w:fldChar w:fldCharType="separate"/>
            </w:r>
            <w:r>
              <w:rPr>
                <w:noProof/>
                <w:webHidden/>
              </w:rPr>
              <w:t>8</w:t>
            </w:r>
            <w:r>
              <w:rPr>
                <w:noProof/>
                <w:webHidden/>
              </w:rPr>
              <w:fldChar w:fldCharType="end"/>
            </w:r>
          </w:hyperlink>
        </w:p>
        <w:p w14:paraId="19515D2C" w14:textId="1B8A2FF0" w:rsidR="00DA32DC" w:rsidRDefault="00DA32DC">
          <w:pPr>
            <w:pStyle w:val="TOC3"/>
            <w:tabs>
              <w:tab w:val="right" w:leader="dot" w:pos="9016"/>
            </w:tabs>
            <w:rPr>
              <w:rFonts w:eastAsiaTheme="minorEastAsia"/>
              <w:noProof/>
              <w:lang w:eastAsia="en-GB"/>
            </w:rPr>
          </w:pPr>
          <w:hyperlink w:anchor="_Toc233226853" w:history="1">
            <w:r w:rsidRPr="00327459">
              <w:rPr>
                <w:rStyle w:val="Hyperlink"/>
                <w:rFonts w:ascii="Arial" w:hAnsi="Arial" w:cs="Arial"/>
                <w:noProof/>
              </w:rPr>
              <w:t>Innovation in Digital Products</w:t>
            </w:r>
            <w:r>
              <w:rPr>
                <w:noProof/>
                <w:webHidden/>
              </w:rPr>
              <w:tab/>
            </w:r>
            <w:r>
              <w:rPr>
                <w:noProof/>
                <w:webHidden/>
              </w:rPr>
              <w:fldChar w:fldCharType="begin"/>
            </w:r>
            <w:r>
              <w:rPr>
                <w:noProof/>
                <w:webHidden/>
              </w:rPr>
              <w:instrText xml:space="preserve"> PAGEREF _Toc233226853 \h </w:instrText>
            </w:r>
            <w:r>
              <w:rPr>
                <w:noProof/>
                <w:webHidden/>
              </w:rPr>
            </w:r>
            <w:r>
              <w:rPr>
                <w:noProof/>
                <w:webHidden/>
              </w:rPr>
              <w:fldChar w:fldCharType="separate"/>
            </w:r>
            <w:r>
              <w:rPr>
                <w:noProof/>
                <w:webHidden/>
              </w:rPr>
              <w:t>8</w:t>
            </w:r>
            <w:r>
              <w:rPr>
                <w:noProof/>
                <w:webHidden/>
              </w:rPr>
              <w:fldChar w:fldCharType="end"/>
            </w:r>
          </w:hyperlink>
        </w:p>
        <w:p w14:paraId="61701FEC" w14:textId="6A9270CE" w:rsidR="00DA32DC" w:rsidRDefault="00DA32DC">
          <w:pPr>
            <w:pStyle w:val="TOC2"/>
            <w:tabs>
              <w:tab w:val="right" w:leader="dot" w:pos="9016"/>
            </w:tabs>
            <w:rPr>
              <w:rFonts w:eastAsiaTheme="minorEastAsia"/>
              <w:noProof/>
              <w:lang w:eastAsia="en-GB"/>
            </w:rPr>
          </w:pPr>
          <w:hyperlink w:anchor="_Toc233226854" w:history="1">
            <w:r w:rsidRPr="00327459">
              <w:rPr>
                <w:rStyle w:val="Hyperlink"/>
                <w:rFonts w:ascii="Arial" w:hAnsi="Arial" w:cs="Arial"/>
                <w:noProof/>
              </w:rPr>
              <w:t>Market Development Strategy: Entering Emerging Green Markets</w:t>
            </w:r>
            <w:r>
              <w:rPr>
                <w:noProof/>
                <w:webHidden/>
              </w:rPr>
              <w:tab/>
            </w:r>
            <w:r>
              <w:rPr>
                <w:noProof/>
                <w:webHidden/>
              </w:rPr>
              <w:fldChar w:fldCharType="begin"/>
            </w:r>
            <w:r>
              <w:rPr>
                <w:noProof/>
                <w:webHidden/>
              </w:rPr>
              <w:instrText xml:space="preserve"> PAGEREF _Toc233226854 \h </w:instrText>
            </w:r>
            <w:r>
              <w:rPr>
                <w:noProof/>
                <w:webHidden/>
              </w:rPr>
            </w:r>
            <w:r>
              <w:rPr>
                <w:noProof/>
                <w:webHidden/>
              </w:rPr>
              <w:fldChar w:fldCharType="separate"/>
            </w:r>
            <w:r>
              <w:rPr>
                <w:noProof/>
                <w:webHidden/>
              </w:rPr>
              <w:t>8</w:t>
            </w:r>
            <w:r>
              <w:rPr>
                <w:noProof/>
                <w:webHidden/>
              </w:rPr>
              <w:fldChar w:fldCharType="end"/>
            </w:r>
          </w:hyperlink>
        </w:p>
        <w:p w14:paraId="258590C1" w14:textId="56A58599" w:rsidR="00DA32DC" w:rsidRDefault="00DA32DC">
          <w:pPr>
            <w:pStyle w:val="TOC3"/>
            <w:tabs>
              <w:tab w:val="right" w:leader="dot" w:pos="9016"/>
            </w:tabs>
            <w:rPr>
              <w:rFonts w:eastAsiaTheme="minorEastAsia"/>
              <w:noProof/>
              <w:lang w:eastAsia="en-GB"/>
            </w:rPr>
          </w:pPr>
          <w:hyperlink w:anchor="_Toc233226855" w:history="1">
            <w:r w:rsidRPr="00327459">
              <w:rPr>
                <w:rStyle w:val="Hyperlink"/>
                <w:rFonts w:ascii="Arial" w:hAnsi="Arial" w:cs="Arial"/>
                <w:noProof/>
              </w:rPr>
              <w:t>Growth in Low-Carbon Infrastructure and Construction Markets</w:t>
            </w:r>
            <w:r>
              <w:rPr>
                <w:noProof/>
                <w:webHidden/>
              </w:rPr>
              <w:tab/>
            </w:r>
            <w:r>
              <w:rPr>
                <w:noProof/>
                <w:webHidden/>
              </w:rPr>
              <w:fldChar w:fldCharType="begin"/>
            </w:r>
            <w:r>
              <w:rPr>
                <w:noProof/>
                <w:webHidden/>
              </w:rPr>
              <w:instrText xml:space="preserve"> PAGEREF _Toc233226855 \h </w:instrText>
            </w:r>
            <w:r>
              <w:rPr>
                <w:noProof/>
                <w:webHidden/>
              </w:rPr>
            </w:r>
            <w:r>
              <w:rPr>
                <w:noProof/>
                <w:webHidden/>
              </w:rPr>
              <w:fldChar w:fldCharType="separate"/>
            </w:r>
            <w:r>
              <w:rPr>
                <w:noProof/>
                <w:webHidden/>
              </w:rPr>
              <w:t>8</w:t>
            </w:r>
            <w:r>
              <w:rPr>
                <w:noProof/>
                <w:webHidden/>
              </w:rPr>
              <w:fldChar w:fldCharType="end"/>
            </w:r>
          </w:hyperlink>
        </w:p>
        <w:p w14:paraId="100F04CC" w14:textId="3D28B4C5" w:rsidR="00DA32DC" w:rsidRDefault="00DA32DC">
          <w:pPr>
            <w:pStyle w:val="TOC3"/>
            <w:tabs>
              <w:tab w:val="right" w:leader="dot" w:pos="9016"/>
            </w:tabs>
            <w:rPr>
              <w:rFonts w:eastAsiaTheme="minorEastAsia"/>
              <w:noProof/>
              <w:lang w:eastAsia="en-GB"/>
            </w:rPr>
          </w:pPr>
          <w:hyperlink w:anchor="_Toc233226856" w:history="1">
            <w:r w:rsidRPr="00327459">
              <w:rPr>
                <w:rStyle w:val="Hyperlink"/>
                <w:rFonts w:ascii="Arial" w:hAnsi="Arial" w:cs="Arial"/>
                <w:noProof/>
              </w:rPr>
              <w:t>Growth in Supply Chains for Renewable Energy and Electric Vehicles (EV)</w:t>
            </w:r>
            <w:r>
              <w:rPr>
                <w:noProof/>
                <w:webHidden/>
              </w:rPr>
              <w:tab/>
            </w:r>
            <w:r>
              <w:rPr>
                <w:noProof/>
                <w:webHidden/>
              </w:rPr>
              <w:fldChar w:fldCharType="begin"/>
            </w:r>
            <w:r>
              <w:rPr>
                <w:noProof/>
                <w:webHidden/>
              </w:rPr>
              <w:instrText xml:space="preserve"> PAGEREF _Toc233226856 \h </w:instrText>
            </w:r>
            <w:r>
              <w:rPr>
                <w:noProof/>
                <w:webHidden/>
              </w:rPr>
            </w:r>
            <w:r>
              <w:rPr>
                <w:noProof/>
                <w:webHidden/>
              </w:rPr>
              <w:fldChar w:fldCharType="separate"/>
            </w:r>
            <w:r>
              <w:rPr>
                <w:noProof/>
                <w:webHidden/>
              </w:rPr>
              <w:t>9</w:t>
            </w:r>
            <w:r>
              <w:rPr>
                <w:noProof/>
                <w:webHidden/>
              </w:rPr>
              <w:fldChar w:fldCharType="end"/>
            </w:r>
          </w:hyperlink>
        </w:p>
        <w:p w14:paraId="2B37C0EE" w14:textId="1EDF1C33" w:rsidR="00DA32DC" w:rsidRDefault="00DA32DC">
          <w:pPr>
            <w:pStyle w:val="TOC3"/>
            <w:tabs>
              <w:tab w:val="right" w:leader="dot" w:pos="9016"/>
            </w:tabs>
            <w:rPr>
              <w:rFonts w:eastAsiaTheme="minorEastAsia"/>
              <w:noProof/>
              <w:lang w:eastAsia="en-GB"/>
            </w:rPr>
          </w:pPr>
          <w:hyperlink w:anchor="_Toc233226857" w:history="1">
            <w:r w:rsidRPr="00327459">
              <w:rPr>
                <w:rStyle w:val="Hyperlink"/>
                <w:rFonts w:ascii="Arial" w:hAnsi="Arial" w:cs="Arial"/>
                <w:noProof/>
              </w:rPr>
              <w:t>Global Market Growth</w:t>
            </w:r>
            <w:r>
              <w:rPr>
                <w:noProof/>
                <w:webHidden/>
              </w:rPr>
              <w:tab/>
            </w:r>
            <w:r>
              <w:rPr>
                <w:noProof/>
                <w:webHidden/>
              </w:rPr>
              <w:fldChar w:fldCharType="begin"/>
            </w:r>
            <w:r>
              <w:rPr>
                <w:noProof/>
                <w:webHidden/>
              </w:rPr>
              <w:instrText xml:space="preserve"> PAGEREF _Toc233226857 \h </w:instrText>
            </w:r>
            <w:r>
              <w:rPr>
                <w:noProof/>
                <w:webHidden/>
              </w:rPr>
            </w:r>
            <w:r>
              <w:rPr>
                <w:noProof/>
                <w:webHidden/>
              </w:rPr>
              <w:fldChar w:fldCharType="separate"/>
            </w:r>
            <w:r>
              <w:rPr>
                <w:noProof/>
                <w:webHidden/>
              </w:rPr>
              <w:t>9</w:t>
            </w:r>
            <w:r>
              <w:rPr>
                <w:noProof/>
                <w:webHidden/>
              </w:rPr>
              <w:fldChar w:fldCharType="end"/>
            </w:r>
          </w:hyperlink>
        </w:p>
        <w:p w14:paraId="14F1347E" w14:textId="53593DFF" w:rsidR="00DA32DC" w:rsidRDefault="00DA32DC">
          <w:pPr>
            <w:pStyle w:val="TOC2"/>
            <w:tabs>
              <w:tab w:val="right" w:leader="dot" w:pos="9016"/>
            </w:tabs>
            <w:rPr>
              <w:rFonts w:eastAsiaTheme="minorEastAsia"/>
              <w:noProof/>
              <w:lang w:eastAsia="en-GB"/>
            </w:rPr>
          </w:pPr>
          <w:hyperlink w:anchor="_Toc233226858" w:history="1">
            <w:r w:rsidRPr="00327459">
              <w:rPr>
                <w:rStyle w:val="Hyperlink"/>
                <w:rFonts w:ascii="Arial" w:hAnsi="Arial" w:cs="Arial"/>
                <w:noProof/>
              </w:rPr>
              <w:t>Achieving Competitive Advantage During the Transition</w:t>
            </w:r>
            <w:r>
              <w:rPr>
                <w:noProof/>
                <w:webHidden/>
              </w:rPr>
              <w:tab/>
            </w:r>
            <w:r>
              <w:rPr>
                <w:noProof/>
                <w:webHidden/>
              </w:rPr>
              <w:fldChar w:fldCharType="begin"/>
            </w:r>
            <w:r>
              <w:rPr>
                <w:noProof/>
                <w:webHidden/>
              </w:rPr>
              <w:instrText xml:space="preserve"> PAGEREF _Toc233226858 \h </w:instrText>
            </w:r>
            <w:r>
              <w:rPr>
                <w:noProof/>
                <w:webHidden/>
              </w:rPr>
            </w:r>
            <w:r>
              <w:rPr>
                <w:noProof/>
                <w:webHidden/>
              </w:rPr>
              <w:fldChar w:fldCharType="separate"/>
            </w:r>
            <w:r>
              <w:rPr>
                <w:noProof/>
                <w:webHidden/>
              </w:rPr>
              <w:t>9</w:t>
            </w:r>
            <w:r>
              <w:rPr>
                <w:noProof/>
                <w:webHidden/>
              </w:rPr>
              <w:fldChar w:fldCharType="end"/>
            </w:r>
          </w:hyperlink>
        </w:p>
        <w:p w14:paraId="04778AF0" w14:textId="65B5DF8B" w:rsidR="00DA32DC" w:rsidRDefault="00DA32DC">
          <w:pPr>
            <w:pStyle w:val="TOC3"/>
            <w:tabs>
              <w:tab w:val="right" w:leader="dot" w:pos="9016"/>
            </w:tabs>
            <w:rPr>
              <w:rFonts w:eastAsiaTheme="minorEastAsia"/>
              <w:noProof/>
              <w:lang w:eastAsia="en-GB"/>
            </w:rPr>
          </w:pPr>
          <w:hyperlink w:anchor="_Toc233226859" w:history="1">
            <w:r w:rsidRPr="00327459">
              <w:rPr>
                <w:rStyle w:val="Hyperlink"/>
                <w:rFonts w:ascii="Arial" w:hAnsi="Arial" w:cs="Arial"/>
                <w:noProof/>
              </w:rPr>
              <w:t>Differentiation by Leadership in Sustainability.</w:t>
            </w:r>
            <w:r>
              <w:rPr>
                <w:noProof/>
                <w:webHidden/>
              </w:rPr>
              <w:tab/>
            </w:r>
            <w:r>
              <w:rPr>
                <w:noProof/>
                <w:webHidden/>
              </w:rPr>
              <w:fldChar w:fldCharType="begin"/>
            </w:r>
            <w:r>
              <w:rPr>
                <w:noProof/>
                <w:webHidden/>
              </w:rPr>
              <w:instrText xml:space="preserve"> PAGEREF _Toc233226859 \h </w:instrText>
            </w:r>
            <w:r>
              <w:rPr>
                <w:noProof/>
                <w:webHidden/>
              </w:rPr>
            </w:r>
            <w:r>
              <w:rPr>
                <w:noProof/>
                <w:webHidden/>
              </w:rPr>
              <w:fldChar w:fldCharType="separate"/>
            </w:r>
            <w:r>
              <w:rPr>
                <w:noProof/>
                <w:webHidden/>
              </w:rPr>
              <w:t>9</w:t>
            </w:r>
            <w:r>
              <w:rPr>
                <w:noProof/>
                <w:webHidden/>
              </w:rPr>
              <w:fldChar w:fldCharType="end"/>
            </w:r>
          </w:hyperlink>
        </w:p>
        <w:p w14:paraId="7919BF66" w14:textId="7CD79107" w:rsidR="00DA32DC" w:rsidRDefault="00DA32DC">
          <w:pPr>
            <w:pStyle w:val="TOC3"/>
            <w:tabs>
              <w:tab w:val="right" w:leader="dot" w:pos="9016"/>
            </w:tabs>
            <w:rPr>
              <w:rFonts w:eastAsiaTheme="minorEastAsia"/>
              <w:noProof/>
              <w:lang w:eastAsia="en-GB"/>
            </w:rPr>
          </w:pPr>
          <w:hyperlink w:anchor="_Toc233226860" w:history="1">
            <w:r w:rsidRPr="00327459">
              <w:rPr>
                <w:rStyle w:val="Hyperlink"/>
                <w:rFonts w:ascii="Arial" w:hAnsi="Arial" w:cs="Arial"/>
                <w:noProof/>
              </w:rPr>
              <w:t>Cost Leadership via Technology and Efficiency.</w:t>
            </w:r>
            <w:r>
              <w:rPr>
                <w:noProof/>
                <w:webHidden/>
              </w:rPr>
              <w:tab/>
            </w:r>
            <w:r>
              <w:rPr>
                <w:noProof/>
                <w:webHidden/>
              </w:rPr>
              <w:fldChar w:fldCharType="begin"/>
            </w:r>
            <w:r>
              <w:rPr>
                <w:noProof/>
                <w:webHidden/>
              </w:rPr>
              <w:instrText xml:space="preserve"> PAGEREF _Toc233226860 \h </w:instrText>
            </w:r>
            <w:r>
              <w:rPr>
                <w:noProof/>
                <w:webHidden/>
              </w:rPr>
            </w:r>
            <w:r>
              <w:rPr>
                <w:noProof/>
                <w:webHidden/>
              </w:rPr>
              <w:fldChar w:fldCharType="separate"/>
            </w:r>
            <w:r>
              <w:rPr>
                <w:noProof/>
                <w:webHidden/>
              </w:rPr>
              <w:t>10</w:t>
            </w:r>
            <w:r>
              <w:rPr>
                <w:noProof/>
                <w:webHidden/>
              </w:rPr>
              <w:fldChar w:fldCharType="end"/>
            </w:r>
          </w:hyperlink>
        </w:p>
        <w:p w14:paraId="6BD09E51" w14:textId="5BCD4F00" w:rsidR="00DA32DC" w:rsidRDefault="00DA32DC">
          <w:pPr>
            <w:pStyle w:val="TOC3"/>
            <w:tabs>
              <w:tab w:val="right" w:leader="dot" w:pos="9016"/>
            </w:tabs>
            <w:rPr>
              <w:rFonts w:eastAsiaTheme="minorEastAsia"/>
              <w:noProof/>
              <w:lang w:eastAsia="en-GB"/>
            </w:rPr>
          </w:pPr>
          <w:hyperlink w:anchor="_Toc233226861" w:history="1">
            <w:r w:rsidRPr="00327459">
              <w:rPr>
                <w:rStyle w:val="Hyperlink"/>
                <w:rFonts w:ascii="Arial" w:hAnsi="Arial" w:cs="Arial"/>
                <w:noProof/>
              </w:rPr>
              <w:t>Strategic Alliances and Ecosystem Cooperation</w:t>
            </w:r>
            <w:r>
              <w:rPr>
                <w:noProof/>
                <w:webHidden/>
              </w:rPr>
              <w:tab/>
            </w:r>
            <w:r>
              <w:rPr>
                <w:noProof/>
                <w:webHidden/>
              </w:rPr>
              <w:fldChar w:fldCharType="begin"/>
            </w:r>
            <w:r>
              <w:rPr>
                <w:noProof/>
                <w:webHidden/>
              </w:rPr>
              <w:instrText xml:space="preserve"> PAGEREF _Toc233226861 \h </w:instrText>
            </w:r>
            <w:r>
              <w:rPr>
                <w:noProof/>
                <w:webHidden/>
              </w:rPr>
            </w:r>
            <w:r>
              <w:rPr>
                <w:noProof/>
                <w:webHidden/>
              </w:rPr>
              <w:fldChar w:fldCharType="separate"/>
            </w:r>
            <w:r>
              <w:rPr>
                <w:noProof/>
                <w:webHidden/>
              </w:rPr>
              <w:t>10</w:t>
            </w:r>
            <w:r>
              <w:rPr>
                <w:noProof/>
                <w:webHidden/>
              </w:rPr>
              <w:fldChar w:fldCharType="end"/>
            </w:r>
          </w:hyperlink>
        </w:p>
        <w:p w14:paraId="3D5689C7" w14:textId="70405E04" w:rsidR="00DA32DC" w:rsidRDefault="00DA32DC">
          <w:pPr>
            <w:pStyle w:val="TOC2"/>
            <w:tabs>
              <w:tab w:val="right" w:leader="dot" w:pos="9016"/>
            </w:tabs>
            <w:rPr>
              <w:rFonts w:eastAsiaTheme="minorEastAsia"/>
              <w:noProof/>
              <w:lang w:eastAsia="en-GB"/>
            </w:rPr>
          </w:pPr>
          <w:hyperlink w:anchor="_Toc233226862" w:history="1">
            <w:r w:rsidRPr="00327459">
              <w:rPr>
                <w:rStyle w:val="Hyperlink"/>
                <w:rFonts w:ascii="Arial" w:hAnsi="Arial" w:cs="Arial"/>
                <w:noProof/>
              </w:rPr>
              <w:t>Suggested Strategic Growth Method</w:t>
            </w:r>
            <w:r>
              <w:rPr>
                <w:noProof/>
                <w:webHidden/>
              </w:rPr>
              <w:tab/>
            </w:r>
            <w:r>
              <w:rPr>
                <w:noProof/>
                <w:webHidden/>
              </w:rPr>
              <w:fldChar w:fldCharType="begin"/>
            </w:r>
            <w:r>
              <w:rPr>
                <w:noProof/>
                <w:webHidden/>
              </w:rPr>
              <w:instrText xml:space="preserve"> PAGEREF _Toc233226862 \h </w:instrText>
            </w:r>
            <w:r>
              <w:rPr>
                <w:noProof/>
                <w:webHidden/>
              </w:rPr>
            </w:r>
            <w:r>
              <w:rPr>
                <w:noProof/>
                <w:webHidden/>
              </w:rPr>
              <w:fldChar w:fldCharType="separate"/>
            </w:r>
            <w:r>
              <w:rPr>
                <w:noProof/>
                <w:webHidden/>
              </w:rPr>
              <w:t>10</w:t>
            </w:r>
            <w:r>
              <w:rPr>
                <w:noProof/>
                <w:webHidden/>
              </w:rPr>
              <w:fldChar w:fldCharType="end"/>
            </w:r>
          </w:hyperlink>
        </w:p>
        <w:p w14:paraId="3BF076FA" w14:textId="3B217FC8" w:rsidR="00DA32DC" w:rsidRDefault="00DA32DC">
          <w:pPr>
            <w:pStyle w:val="TOC3"/>
            <w:tabs>
              <w:tab w:val="right" w:leader="dot" w:pos="9016"/>
            </w:tabs>
            <w:rPr>
              <w:rFonts w:eastAsiaTheme="minorEastAsia"/>
              <w:noProof/>
              <w:lang w:eastAsia="en-GB"/>
            </w:rPr>
          </w:pPr>
          <w:hyperlink w:anchor="_Toc233226863" w:history="1">
            <w:r w:rsidRPr="00327459">
              <w:rPr>
                <w:rStyle w:val="Hyperlink"/>
                <w:rFonts w:ascii="Arial" w:hAnsi="Arial" w:cs="Arial"/>
                <w:noProof/>
              </w:rPr>
              <w:t>Why This Combination Is Effective</w:t>
            </w:r>
            <w:r>
              <w:rPr>
                <w:noProof/>
                <w:webHidden/>
              </w:rPr>
              <w:tab/>
            </w:r>
            <w:r>
              <w:rPr>
                <w:noProof/>
                <w:webHidden/>
              </w:rPr>
              <w:fldChar w:fldCharType="begin"/>
            </w:r>
            <w:r>
              <w:rPr>
                <w:noProof/>
                <w:webHidden/>
              </w:rPr>
              <w:instrText xml:space="preserve"> PAGEREF _Toc233226863 \h </w:instrText>
            </w:r>
            <w:r>
              <w:rPr>
                <w:noProof/>
                <w:webHidden/>
              </w:rPr>
            </w:r>
            <w:r>
              <w:rPr>
                <w:noProof/>
                <w:webHidden/>
              </w:rPr>
              <w:fldChar w:fldCharType="separate"/>
            </w:r>
            <w:r>
              <w:rPr>
                <w:noProof/>
                <w:webHidden/>
              </w:rPr>
              <w:t>10</w:t>
            </w:r>
            <w:r>
              <w:rPr>
                <w:noProof/>
                <w:webHidden/>
              </w:rPr>
              <w:fldChar w:fldCharType="end"/>
            </w:r>
          </w:hyperlink>
        </w:p>
        <w:p w14:paraId="13112CF0" w14:textId="3E73D49A" w:rsidR="00DA32DC" w:rsidRDefault="00DA32DC">
          <w:pPr>
            <w:pStyle w:val="TOC1"/>
            <w:tabs>
              <w:tab w:val="right" w:leader="dot" w:pos="9016"/>
            </w:tabs>
            <w:rPr>
              <w:rFonts w:eastAsiaTheme="minorEastAsia"/>
              <w:noProof/>
              <w:lang w:eastAsia="en-GB"/>
            </w:rPr>
          </w:pPr>
          <w:hyperlink w:anchor="_Toc233226864" w:history="1">
            <w:r w:rsidRPr="00327459">
              <w:rPr>
                <w:rStyle w:val="Hyperlink"/>
                <w:rFonts w:ascii="Arial" w:hAnsi="Arial" w:cs="Arial"/>
                <w:noProof/>
              </w:rPr>
              <w:t>Task 3: Critical Analysis of AI usage 20%</w:t>
            </w:r>
            <w:r>
              <w:rPr>
                <w:noProof/>
                <w:webHidden/>
              </w:rPr>
              <w:tab/>
            </w:r>
            <w:r>
              <w:rPr>
                <w:noProof/>
                <w:webHidden/>
              </w:rPr>
              <w:fldChar w:fldCharType="begin"/>
            </w:r>
            <w:r>
              <w:rPr>
                <w:noProof/>
                <w:webHidden/>
              </w:rPr>
              <w:instrText xml:space="preserve"> PAGEREF _Toc233226864 \h </w:instrText>
            </w:r>
            <w:r>
              <w:rPr>
                <w:noProof/>
                <w:webHidden/>
              </w:rPr>
            </w:r>
            <w:r>
              <w:rPr>
                <w:noProof/>
                <w:webHidden/>
              </w:rPr>
              <w:fldChar w:fldCharType="separate"/>
            </w:r>
            <w:r>
              <w:rPr>
                <w:noProof/>
                <w:webHidden/>
              </w:rPr>
              <w:t>11</w:t>
            </w:r>
            <w:r>
              <w:rPr>
                <w:noProof/>
                <w:webHidden/>
              </w:rPr>
              <w:fldChar w:fldCharType="end"/>
            </w:r>
          </w:hyperlink>
        </w:p>
        <w:p w14:paraId="14F5BE0B" w14:textId="03E448D1" w:rsidR="00DA32DC" w:rsidRDefault="00DA32DC">
          <w:pPr>
            <w:pStyle w:val="TOC2"/>
            <w:tabs>
              <w:tab w:val="right" w:leader="dot" w:pos="9016"/>
            </w:tabs>
            <w:rPr>
              <w:rFonts w:eastAsiaTheme="minorEastAsia"/>
              <w:noProof/>
              <w:lang w:eastAsia="en-GB"/>
            </w:rPr>
          </w:pPr>
          <w:hyperlink w:anchor="_Toc233226865" w:history="1">
            <w:r w:rsidRPr="00327459">
              <w:rPr>
                <w:rStyle w:val="Hyperlink"/>
                <w:rFonts w:ascii="Arial" w:hAnsi="Arial" w:cs="Arial"/>
                <w:noProof/>
              </w:rPr>
              <w:t>Critical Assessment of AI Results</w:t>
            </w:r>
            <w:r>
              <w:rPr>
                <w:noProof/>
                <w:webHidden/>
              </w:rPr>
              <w:tab/>
            </w:r>
            <w:r>
              <w:rPr>
                <w:noProof/>
                <w:webHidden/>
              </w:rPr>
              <w:fldChar w:fldCharType="begin"/>
            </w:r>
            <w:r>
              <w:rPr>
                <w:noProof/>
                <w:webHidden/>
              </w:rPr>
              <w:instrText xml:space="preserve"> PAGEREF _Toc233226865 \h </w:instrText>
            </w:r>
            <w:r>
              <w:rPr>
                <w:noProof/>
                <w:webHidden/>
              </w:rPr>
            </w:r>
            <w:r>
              <w:rPr>
                <w:noProof/>
                <w:webHidden/>
              </w:rPr>
              <w:fldChar w:fldCharType="separate"/>
            </w:r>
            <w:r>
              <w:rPr>
                <w:noProof/>
                <w:webHidden/>
              </w:rPr>
              <w:t>11</w:t>
            </w:r>
            <w:r>
              <w:rPr>
                <w:noProof/>
                <w:webHidden/>
              </w:rPr>
              <w:fldChar w:fldCharType="end"/>
            </w:r>
          </w:hyperlink>
        </w:p>
        <w:p w14:paraId="32887115" w14:textId="538A0B16" w:rsidR="00DA32DC" w:rsidRDefault="00DA32DC">
          <w:pPr>
            <w:pStyle w:val="TOC2"/>
            <w:tabs>
              <w:tab w:val="right" w:leader="dot" w:pos="9016"/>
            </w:tabs>
            <w:rPr>
              <w:rFonts w:eastAsiaTheme="minorEastAsia"/>
              <w:noProof/>
              <w:lang w:eastAsia="en-GB"/>
            </w:rPr>
          </w:pPr>
          <w:hyperlink w:anchor="_Toc233226866" w:history="1">
            <w:r w:rsidRPr="00327459">
              <w:rPr>
                <w:rStyle w:val="Hyperlink"/>
                <w:rFonts w:ascii="Arial" w:hAnsi="Arial" w:cs="Arial"/>
                <w:noProof/>
              </w:rPr>
              <w:t>Analysis of Contributions</w:t>
            </w:r>
            <w:r>
              <w:rPr>
                <w:noProof/>
                <w:webHidden/>
              </w:rPr>
              <w:tab/>
            </w:r>
            <w:r>
              <w:rPr>
                <w:noProof/>
                <w:webHidden/>
              </w:rPr>
              <w:fldChar w:fldCharType="begin"/>
            </w:r>
            <w:r>
              <w:rPr>
                <w:noProof/>
                <w:webHidden/>
              </w:rPr>
              <w:instrText xml:space="preserve"> PAGEREF _Toc233226866 \h </w:instrText>
            </w:r>
            <w:r>
              <w:rPr>
                <w:noProof/>
                <w:webHidden/>
              </w:rPr>
            </w:r>
            <w:r>
              <w:rPr>
                <w:noProof/>
                <w:webHidden/>
              </w:rPr>
              <w:fldChar w:fldCharType="separate"/>
            </w:r>
            <w:r>
              <w:rPr>
                <w:noProof/>
                <w:webHidden/>
              </w:rPr>
              <w:t>12</w:t>
            </w:r>
            <w:r>
              <w:rPr>
                <w:noProof/>
                <w:webHidden/>
              </w:rPr>
              <w:fldChar w:fldCharType="end"/>
            </w:r>
          </w:hyperlink>
        </w:p>
        <w:p w14:paraId="3766F83D" w14:textId="0F11EE23" w:rsidR="00DA32DC" w:rsidRDefault="00DA32DC">
          <w:pPr>
            <w:pStyle w:val="TOC2"/>
            <w:tabs>
              <w:tab w:val="right" w:leader="dot" w:pos="9016"/>
            </w:tabs>
            <w:rPr>
              <w:rFonts w:eastAsiaTheme="minorEastAsia"/>
              <w:noProof/>
              <w:lang w:eastAsia="en-GB"/>
            </w:rPr>
          </w:pPr>
          <w:hyperlink w:anchor="_Toc233226867" w:history="1">
            <w:r w:rsidRPr="00327459">
              <w:rPr>
                <w:rStyle w:val="Hyperlink"/>
                <w:rFonts w:ascii="Arial" w:hAnsi="Arial" w:cs="Arial"/>
                <w:noProof/>
              </w:rPr>
              <w:t>Reflection on Ethics and Professionalism</w:t>
            </w:r>
            <w:r>
              <w:rPr>
                <w:noProof/>
                <w:webHidden/>
              </w:rPr>
              <w:tab/>
            </w:r>
            <w:r>
              <w:rPr>
                <w:noProof/>
                <w:webHidden/>
              </w:rPr>
              <w:fldChar w:fldCharType="begin"/>
            </w:r>
            <w:r>
              <w:rPr>
                <w:noProof/>
                <w:webHidden/>
              </w:rPr>
              <w:instrText xml:space="preserve"> PAGEREF _Toc233226867 \h </w:instrText>
            </w:r>
            <w:r>
              <w:rPr>
                <w:noProof/>
                <w:webHidden/>
              </w:rPr>
            </w:r>
            <w:r>
              <w:rPr>
                <w:noProof/>
                <w:webHidden/>
              </w:rPr>
              <w:fldChar w:fldCharType="separate"/>
            </w:r>
            <w:r>
              <w:rPr>
                <w:noProof/>
                <w:webHidden/>
              </w:rPr>
              <w:t>12</w:t>
            </w:r>
            <w:r>
              <w:rPr>
                <w:noProof/>
                <w:webHidden/>
              </w:rPr>
              <w:fldChar w:fldCharType="end"/>
            </w:r>
          </w:hyperlink>
        </w:p>
        <w:p w14:paraId="044E0C30" w14:textId="3E37F282" w:rsidR="00DA32DC" w:rsidRDefault="00DA32DC">
          <w:pPr>
            <w:pStyle w:val="TOC1"/>
            <w:tabs>
              <w:tab w:val="right" w:leader="dot" w:pos="9016"/>
            </w:tabs>
            <w:rPr>
              <w:rFonts w:eastAsiaTheme="minorEastAsia"/>
              <w:noProof/>
              <w:lang w:eastAsia="en-GB"/>
            </w:rPr>
          </w:pPr>
          <w:hyperlink w:anchor="_Toc233226868" w:history="1">
            <w:r w:rsidRPr="00327459">
              <w:rPr>
                <w:rStyle w:val="Hyperlink"/>
                <w:noProof/>
              </w:rPr>
              <w:t>Reference</w:t>
            </w:r>
            <w:r>
              <w:rPr>
                <w:noProof/>
                <w:webHidden/>
              </w:rPr>
              <w:tab/>
            </w:r>
            <w:r>
              <w:rPr>
                <w:noProof/>
                <w:webHidden/>
              </w:rPr>
              <w:fldChar w:fldCharType="begin"/>
            </w:r>
            <w:r>
              <w:rPr>
                <w:noProof/>
                <w:webHidden/>
              </w:rPr>
              <w:instrText xml:space="preserve"> PAGEREF _Toc233226868 \h </w:instrText>
            </w:r>
            <w:r>
              <w:rPr>
                <w:noProof/>
                <w:webHidden/>
              </w:rPr>
            </w:r>
            <w:r>
              <w:rPr>
                <w:noProof/>
                <w:webHidden/>
              </w:rPr>
              <w:fldChar w:fldCharType="separate"/>
            </w:r>
            <w:r>
              <w:rPr>
                <w:noProof/>
                <w:webHidden/>
              </w:rPr>
              <w:t>13</w:t>
            </w:r>
            <w:r>
              <w:rPr>
                <w:noProof/>
                <w:webHidden/>
              </w:rPr>
              <w:fldChar w:fldCharType="end"/>
            </w:r>
          </w:hyperlink>
        </w:p>
        <w:p w14:paraId="58D6D897" w14:textId="4136409D" w:rsidR="00BA2D73" w:rsidRDefault="00BA2D73">
          <w:r>
            <w:rPr>
              <w:b/>
              <w:bCs/>
              <w:noProof/>
            </w:rPr>
            <w:fldChar w:fldCharType="end"/>
          </w:r>
        </w:p>
      </w:sdtContent>
    </w:sdt>
    <w:p w14:paraId="4EF5FC4F" w14:textId="17E6C82B" w:rsidR="00CF310C" w:rsidRDefault="00CF310C">
      <w:pPr>
        <w:rPr>
          <w:b/>
          <w:bCs/>
        </w:rPr>
      </w:pPr>
      <w:r>
        <w:rPr>
          <w:b/>
          <w:bCs/>
        </w:rPr>
        <w:br w:type="page"/>
      </w:r>
    </w:p>
    <w:p w14:paraId="0B99D3FE" w14:textId="77777777" w:rsidR="00BA2D73" w:rsidRPr="00CF310C" w:rsidRDefault="00BA2D73" w:rsidP="00CF310C">
      <w:pPr>
        <w:spacing w:line="360" w:lineRule="auto"/>
        <w:rPr>
          <w:rFonts w:ascii="Arial" w:hAnsi="Arial" w:cs="Arial"/>
          <w:b/>
          <w:bCs/>
        </w:rPr>
      </w:pPr>
    </w:p>
    <w:p w14:paraId="70C0D39A" w14:textId="60A22C98" w:rsidR="00BA2D73" w:rsidRPr="00956286" w:rsidRDefault="00363979" w:rsidP="00956286">
      <w:pPr>
        <w:pStyle w:val="Heading1"/>
        <w:spacing w:line="360" w:lineRule="auto"/>
        <w:rPr>
          <w:rFonts w:ascii="Arial" w:hAnsi="Arial" w:cs="Arial"/>
          <w:sz w:val="24"/>
          <w:szCs w:val="24"/>
        </w:rPr>
      </w:pPr>
      <w:bookmarkStart w:id="0" w:name="_Toc233226837"/>
      <w:r w:rsidRPr="00956286">
        <w:rPr>
          <w:rFonts w:ascii="Arial" w:hAnsi="Arial" w:cs="Arial"/>
          <w:sz w:val="24"/>
          <w:szCs w:val="24"/>
        </w:rPr>
        <w:t xml:space="preserve">Task 1: </w:t>
      </w:r>
      <w:r w:rsidR="00BA2D73" w:rsidRPr="00956286">
        <w:rPr>
          <w:rFonts w:ascii="Arial" w:hAnsi="Arial" w:cs="Arial"/>
          <w:sz w:val="24"/>
          <w:szCs w:val="24"/>
        </w:rPr>
        <w:t>Marketing Environment Analysis Tata Steel</w:t>
      </w:r>
      <w:bookmarkEnd w:id="0"/>
      <w:r w:rsidR="00BA2D73" w:rsidRPr="00956286">
        <w:rPr>
          <w:rFonts w:ascii="Arial" w:hAnsi="Arial" w:cs="Arial"/>
          <w:sz w:val="24"/>
          <w:szCs w:val="24"/>
        </w:rPr>
        <w:t xml:space="preserve"> </w:t>
      </w:r>
    </w:p>
    <w:p w14:paraId="30829EFA" w14:textId="77777777" w:rsidR="00BA2D73" w:rsidRPr="00956286" w:rsidRDefault="00BA2D73" w:rsidP="00956286">
      <w:pPr>
        <w:pStyle w:val="Heading2"/>
        <w:spacing w:line="360" w:lineRule="auto"/>
        <w:rPr>
          <w:rFonts w:ascii="Arial" w:hAnsi="Arial" w:cs="Arial"/>
          <w:sz w:val="24"/>
          <w:szCs w:val="24"/>
        </w:rPr>
      </w:pPr>
      <w:bookmarkStart w:id="1" w:name="_Toc233226838"/>
      <w:r w:rsidRPr="00956286">
        <w:rPr>
          <w:rFonts w:ascii="Arial" w:hAnsi="Arial" w:cs="Arial"/>
          <w:sz w:val="24"/>
          <w:szCs w:val="24"/>
        </w:rPr>
        <w:t>Introduction</w:t>
      </w:r>
      <w:bookmarkEnd w:id="1"/>
    </w:p>
    <w:p w14:paraId="3D4316E6" w14:textId="77777777" w:rsidR="00363979" w:rsidRPr="00956286" w:rsidRDefault="00363979" w:rsidP="00956286">
      <w:pPr>
        <w:spacing w:line="360" w:lineRule="auto"/>
        <w:rPr>
          <w:rFonts w:ascii="Arial" w:hAnsi="Arial" w:cs="Arial"/>
        </w:rPr>
      </w:pPr>
      <w:r w:rsidRPr="00956286">
        <w:rPr>
          <w:rFonts w:ascii="Arial" w:hAnsi="Arial" w:cs="Arial"/>
        </w:rPr>
        <w:t>As companies are under increasing pressure to lower greenhouse gas emissions, use cleaner technologies, and convey credible sustainability goals, the global metals and mining industry is rapidly changing. Since the industry accounts for around 25% of emissions from the 12,000 biggest businesses in the world, sustainability has emerged as a key factor influencing stakeholder expectations and competitive advantage (Kotler et al., 2024). One of the biggest steel producers in the world</w:t>
      </w:r>
      <w:r w:rsidRPr="00956286">
        <w:rPr>
          <w:rFonts w:ascii="Arial" w:hAnsi="Arial" w:cs="Arial"/>
          <w:b/>
          <w:bCs/>
          <w:highlight w:val="yellow"/>
        </w:rPr>
        <w:t>, Tata Steel,</w:t>
      </w:r>
      <w:r w:rsidRPr="00956286">
        <w:rPr>
          <w:rFonts w:ascii="Arial" w:hAnsi="Arial" w:cs="Arial"/>
        </w:rPr>
        <w:t xml:space="preserve"> is heavily impacted by external environmental factors as it moves toward lower-carbon steelmaking since it operates in a very carbon-intensive business. With a primary focus on the natural environment and an assessment of the impact of the regulatory-political environment, this report critically looks at two important external marketing environment actors influencing Tata Steel's sustainability strategy. When taken as a whole, these players highlight the opportunities and difficulties Tata Steel has as it prepares for a low-carbon future.</w:t>
      </w:r>
    </w:p>
    <w:p w14:paraId="6C11F09D" w14:textId="0A4D6710" w:rsidR="00363979" w:rsidRPr="00956286" w:rsidRDefault="00363979" w:rsidP="00956286">
      <w:pPr>
        <w:spacing w:line="360" w:lineRule="auto"/>
        <w:rPr>
          <w:rFonts w:ascii="Arial" w:hAnsi="Arial" w:cs="Arial"/>
        </w:rPr>
      </w:pPr>
      <w:bookmarkStart w:id="2" w:name="_Toc233226839"/>
      <w:r w:rsidRPr="00956286">
        <w:rPr>
          <w:rStyle w:val="Heading2Char"/>
          <w:rFonts w:ascii="Arial" w:hAnsi="Arial" w:cs="Arial"/>
          <w:sz w:val="24"/>
          <w:szCs w:val="24"/>
        </w:rPr>
        <w:t>Actor of the Natural Environment (Primary Focus)</w:t>
      </w:r>
      <w:bookmarkEnd w:id="2"/>
      <w:r w:rsidRPr="00956286">
        <w:rPr>
          <w:rFonts w:ascii="Arial" w:hAnsi="Arial" w:cs="Arial"/>
        </w:rPr>
        <w:br/>
        <w:t>The most significant external factor influencing Tata Steel's marketing and strategic choices is now the natural environment. Steel production, which is energy-intensive and largely dependent on raw materials like iron ore, coking coal, and limestone, is directly impacted by climate change, resource constraint, and environmental degradation. Tata Steel has both market-driven possibilities and operational challenges as global temperatures rise and environmental hazards worsen.</w:t>
      </w:r>
    </w:p>
    <w:p w14:paraId="77DE1ADE" w14:textId="62091B12" w:rsidR="00363979" w:rsidRPr="00956286" w:rsidRDefault="00363979" w:rsidP="00956286">
      <w:pPr>
        <w:spacing w:line="360" w:lineRule="auto"/>
        <w:rPr>
          <w:rFonts w:ascii="Arial" w:hAnsi="Arial" w:cs="Arial"/>
        </w:rPr>
      </w:pPr>
      <w:bookmarkStart w:id="3" w:name="_Toc233226840"/>
      <w:r w:rsidRPr="00956286">
        <w:rPr>
          <w:rStyle w:val="Heading3Char"/>
          <w:rFonts w:ascii="Arial" w:hAnsi="Arial" w:cs="Arial"/>
          <w:sz w:val="24"/>
          <w:szCs w:val="24"/>
        </w:rPr>
        <w:t>Carbon Pressures and Climate Change</w:t>
      </w:r>
      <w:bookmarkEnd w:id="3"/>
      <w:r w:rsidRPr="00956286">
        <w:rPr>
          <w:rFonts w:ascii="Arial" w:hAnsi="Arial" w:cs="Arial"/>
        </w:rPr>
        <w:br/>
        <w:t>Decarbonisation is a strategic necessity since steel production is responsible for 7–9% of the world's CO2 emissions (IEA, 2024). Tata Steel invested in hydrogen-based steelmaking, carbon capture utilisation and storage (CCUS), and electric arc furnace (EAF) technology since its traditional blast furnace</w:t>
      </w:r>
      <w:r w:rsidR="00C07C47" w:rsidRPr="00956286">
        <w:rPr>
          <w:rFonts w:ascii="Arial" w:hAnsi="Arial" w:cs="Arial"/>
        </w:rPr>
        <w:t xml:space="preserve"> </w:t>
      </w:r>
      <w:r w:rsidRPr="00956286">
        <w:rPr>
          <w:rFonts w:ascii="Arial" w:hAnsi="Arial" w:cs="Arial"/>
        </w:rPr>
        <w:t>basic oxygen furnace (BF–BOF) approach is carbon-intensive (Tata Steel, 2024). In addition to being operational, these technological changes are also crucial for marketing because consumers are calling for low-carbon steel for use in infrastructure, construction, and automobiles. Tata Steel's brand narrative is changing due to stakeholder expectations, especially those of investors, governments, and business</w:t>
      </w:r>
      <w:r w:rsidR="00EB0B52" w:rsidRPr="00956286">
        <w:rPr>
          <w:rFonts w:ascii="Arial" w:hAnsi="Arial" w:cs="Arial"/>
        </w:rPr>
        <w:t xml:space="preserve"> </w:t>
      </w:r>
      <w:r w:rsidRPr="00956286">
        <w:rPr>
          <w:rFonts w:ascii="Arial" w:hAnsi="Arial" w:cs="Arial"/>
        </w:rPr>
        <w:t>to</w:t>
      </w:r>
      <w:r w:rsidR="00EB0B52" w:rsidRPr="00956286">
        <w:rPr>
          <w:rFonts w:ascii="Arial" w:hAnsi="Arial" w:cs="Arial"/>
        </w:rPr>
        <w:t xml:space="preserve"> </w:t>
      </w:r>
      <w:r w:rsidRPr="00956286">
        <w:rPr>
          <w:rFonts w:ascii="Arial" w:hAnsi="Arial" w:cs="Arial"/>
        </w:rPr>
        <w:t>business clients. Circularity, emissions reduction strategies, and green product lines like Tata Steel's GreenPro-certified steel are now highlighted in the company's sustainability communications (CII, 2023). This supports the claim made by Kotler et al. (2024) that for businesses to be competitive, they must incorporate environmental strategy into their value propositions.</w:t>
      </w:r>
    </w:p>
    <w:p w14:paraId="3B211196" w14:textId="2FFCC8F2" w:rsidR="00363979" w:rsidRPr="00956286" w:rsidRDefault="00363979" w:rsidP="00956286">
      <w:pPr>
        <w:spacing w:line="360" w:lineRule="auto"/>
        <w:rPr>
          <w:rFonts w:ascii="Arial" w:hAnsi="Arial" w:cs="Arial"/>
        </w:rPr>
      </w:pPr>
      <w:bookmarkStart w:id="4" w:name="_Toc233226841"/>
      <w:r w:rsidRPr="00956286">
        <w:rPr>
          <w:rStyle w:val="Heading3Char"/>
          <w:rFonts w:ascii="Arial" w:hAnsi="Arial" w:cs="Arial"/>
          <w:sz w:val="24"/>
          <w:szCs w:val="24"/>
        </w:rPr>
        <w:t>Resource Scarcity and Raw Material Volatility</w:t>
      </w:r>
      <w:bookmarkEnd w:id="4"/>
      <w:r w:rsidRPr="00956286">
        <w:rPr>
          <w:rFonts w:ascii="Arial" w:hAnsi="Arial" w:cs="Arial"/>
        </w:rPr>
        <w:br/>
        <w:t>Resource limitations are another way that the natural environment affects Tata Steel. Globally, the quality of iron ore is deteriorating, and Australia, one of the biggest exporters of coking coal, is experiencing supply instability because of climate-related disruptions such flooding (Deloitte, 2024). These variations raise production costs and jeopardise the stability of the supply chain. In response, Tata Steel has increased recycling programs and made investments in scrap-based EAF capacity, which decreases emissions and lessens reliance on virgin raw materials (World Steel Association, 2024). To appeal to environmentally concerned consumers and set Tata Steel apart from rivals, marketing communications are increasingly emphasising circularity and closed-loop technologies.</w:t>
      </w:r>
    </w:p>
    <w:p w14:paraId="5684EBE0" w14:textId="0491D5B1" w:rsidR="00363979" w:rsidRPr="00956286" w:rsidRDefault="00363979" w:rsidP="00956286">
      <w:pPr>
        <w:spacing w:line="360" w:lineRule="auto"/>
        <w:rPr>
          <w:rFonts w:ascii="Arial" w:hAnsi="Arial" w:cs="Arial"/>
        </w:rPr>
      </w:pPr>
      <w:bookmarkStart w:id="5" w:name="_Toc233226842"/>
      <w:r w:rsidRPr="00956286">
        <w:rPr>
          <w:rStyle w:val="Heading3Char"/>
          <w:rFonts w:ascii="Arial" w:hAnsi="Arial" w:cs="Arial"/>
          <w:sz w:val="24"/>
          <w:szCs w:val="24"/>
        </w:rPr>
        <w:t>Pressure from Environmental Stakeholders</w:t>
      </w:r>
      <w:bookmarkEnd w:id="5"/>
      <w:r w:rsidRPr="00956286">
        <w:rPr>
          <w:rFonts w:ascii="Arial" w:hAnsi="Arial" w:cs="Arial"/>
        </w:rPr>
        <w:br/>
        <w:t>According to Greenpeace (2023), to keep their social license to operate, steel companies must present clear plans for decarbonisation. Therefore, Tata Steel's third-party verification, scenario modelling, and sustainability reporting are crucial marketing tools that establish credibility and confidence. Thus, Tata Steel's supply chain strategy, brand positioning, stakeholder involvement, and product innovation are all influenced by the Natural Environment actor. It is the main factor behind the business's shift to lower-carbon steel.</w:t>
      </w:r>
    </w:p>
    <w:p w14:paraId="79313182" w14:textId="296763C4" w:rsidR="00F80CA1" w:rsidRPr="00956286" w:rsidRDefault="00F80CA1" w:rsidP="00956286">
      <w:pPr>
        <w:spacing w:line="360" w:lineRule="auto"/>
        <w:rPr>
          <w:rFonts w:ascii="Arial" w:hAnsi="Arial" w:cs="Arial"/>
        </w:rPr>
      </w:pPr>
      <w:bookmarkStart w:id="6" w:name="_Toc233226843"/>
      <w:r w:rsidRPr="00956286">
        <w:rPr>
          <w:rStyle w:val="Heading2Char"/>
          <w:rFonts w:ascii="Arial" w:hAnsi="Arial" w:cs="Arial"/>
          <w:sz w:val="24"/>
          <w:szCs w:val="24"/>
        </w:rPr>
        <w:t>Regulatory and Political Environment Actor</w:t>
      </w:r>
      <w:bookmarkEnd w:id="6"/>
      <w:r w:rsidRPr="00956286">
        <w:rPr>
          <w:rStyle w:val="Heading2Char"/>
          <w:rFonts w:ascii="Arial" w:hAnsi="Arial" w:cs="Arial"/>
          <w:sz w:val="24"/>
          <w:szCs w:val="24"/>
        </w:rPr>
        <w:br/>
      </w:r>
      <w:r w:rsidRPr="00956286">
        <w:rPr>
          <w:rFonts w:ascii="Arial" w:hAnsi="Arial" w:cs="Arial"/>
        </w:rPr>
        <w:t>Tata Steel's sustainability transition is significantly shaped by the Regulatory-Political Environment in addition to natural environmental challenges. Globally, governments are enforcing stricter emissions laws, implementing carbon pricing schemes, and providing incentives for environmentally friendly technologies.</w:t>
      </w:r>
    </w:p>
    <w:p w14:paraId="6C17E68E" w14:textId="6250D74C" w:rsidR="00F80CA1" w:rsidRPr="00956286" w:rsidRDefault="00F80CA1" w:rsidP="00956286">
      <w:pPr>
        <w:spacing w:line="360" w:lineRule="auto"/>
        <w:rPr>
          <w:rFonts w:ascii="Arial" w:hAnsi="Arial" w:cs="Arial"/>
        </w:rPr>
      </w:pPr>
      <w:bookmarkStart w:id="7" w:name="_Toc233226844"/>
      <w:r w:rsidRPr="00956286">
        <w:rPr>
          <w:rStyle w:val="Heading3Char"/>
          <w:rFonts w:ascii="Arial" w:hAnsi="Arial" w:cs="Arial"/>
          <w:sz w:val="24"/>
          <w:szCs w:val="24"/>
        </w:rPr>
        <w:t>Emissions Regulations and Carbon Pricing</w:t>
      </w:r>
      <w:bookmarkEnd w:id="7"/>
      <w:r w:rsidRPr="00956286">
        <w:rPr>
          <w:rFonts w:ascii="Arial" w:hAnsi="Arial" w:cs="Arial"/>
        </w:rPr>
        <w:br/>
        <w:t>Tata Steel's European operations are directly impacted by the tariffs imposed on carbon-intensive imports by the European Union's Carbon Border Adjustment Mechanism (CBAM). This strategy encourages manufacturers who invest in greener technologies while raising the price of high-carbon steel (European Commission, 2023). To be competitive in regulated markets, Tata Steel's marketing strategy increasingly promotes low-carbon steel offers. In a similar vein, Tata Steel is compelled to expedite decarbonisation due to India's changing carbon market and renewable energy regulations. Porter's (1985) theory that external factors can alter industry structure, and competitive advantage is consistent with regulatory pressure.</w:t>
      </w:r>
    </w:p>
    <w:p w14:paraId="227B341E" w14:textId="08825561" w:rsidR="00F80CA1" w:rsidRPr="00956286" w:rsidRDefault="00F80CA1" w:rsidP="00956286">
      <w:pPr>
        <w:spacing w:line="360" w:lineRule="auto"/>
        <w:rPr>
          <w:rFonts w:ascii="Arial" w:hAnsi="Arial" w:cs="Arial"/>
        </w:rPr>
      </w:pPr>
      <w:bookmarkStart w:id="8" w:name="_Toc233226845"/>
      <w:r w:rsidRPr="00956286">
        <w:rPr>
          <w:rStyle w:val="Heading3Char"/>
          <w:rFonts w:ascii="Arial" w:hAnsi="Arial" w:cs="Arial"/>
          <w:sz w:val="24"/>
          <w:szCs w:val="24"/>
        </w:rPr>
        <w:t>Green Technology Incentives from the Government</w:t>
      </w:r>
      <w:bookmarkEnd w:id="8"/>
      <w:r w:rsidRPr="00956286">
        <w:rPr>
          <w:rFonts w:ascii="Arial" w:hAnsi="Arial" w:cs="Arial"/>
        </w:rPr>
        <w:br/>
        <w:t>The UK, EU, and Indian governments are providing subsidies to produce hydrogen-based steel, the use of renewable energy, and the decarbonisation of industries. Political actors have an impact on strategic investment decisions, as demonstrated by Tata Steel's collaboration with the UK government to switch its Port Talbot plant to EAF technology (UK Government, 2024). Tata Steel can promote itself as a leader in green steel thanks to these incentives, which also lower financial risk.</w:t>
      </w:r>
    </w:p>
    <w:p w14:paraId="0622AB48" w14:textId="6288AF22" w:rsidR="00F80CA1" w:rsidRPr="00956286" w:rsidRDefault="00F80CA1" w:rsidP="00956286">
      <w:pPr>
        <w:spacing w:line="360" w:lineRule="auto"/>
        <w:rPr>
          <w:rFonts w:ascii="Arial" w:hAnsi="Arial" w:cs="Arial"/>
        </w:rPr>
      </w:pPr>
      <w:bookmarkStart w:id="9" w:name="_Toc233226846"/>
      <w:r w:rsidRPr="00956286">
        <w:rPr>
          <w:rStyle w:val="Heading2Char"/>
          <w:rFonts w:ascii="Arial" w:hAnsi="Arial" w:cs="Arial"/>
          <w:sz w:val="24"/>
          <w:szCs w:val="24"/>
        </w:rPr>
        <w:t>The Two Actors' Interaction</w:t>
      </w:r>
      <w:bookmarkEnd w:id="9"/>
      <w:r w:rsidRPr="00956286">
        <w:rPr>
          <w:rFonts w:ascii="Arial" w:hAnsi="Arial" w:cs="Arial"/>
        </w:rPr>
        <w:br/>
        <w:t>The regulatory-political environment and the natural environment work together harmoniously. Governments are compelled by climate change (a natural actor) to enact more stringent laws (a political actor), which speeds up business sustainability changes. This relationship presents Tata Steel with both potential and challenges, such as increased brand differentiation and access to green markets and compliance costs. According to Kotler et al. (2024), to maintain long-term competitiveness, businesses must foresee and adjust to such interrelated environmental factors. Tata Steel has demonstrated proactive adaptation to these simultaneous challenges by its strategic investments in low-carbon technologies, circularity, and public reporting.</w:t>
      </w:r>
    </w:p>
    <w:p w14:paraId="09DD9F62" w14:textId="3D694009" w:rsidR="00F80CA1" w:rsidRPr="00956286" w:rsidRDefault="00F80CA1" w:rsidP="00956286">
      <w:pPr>
        <w:pStyle w:val="Heading2"/>
        <w:spacing w:line="360" w:lineRule="auto"/>
        <w:rPr>
          <w:rFonts w:ascii="Arial" w:hAnsi="Arial" w:cs="Arial"/>
          <w:sz w:val="24"/>
          <w:szCs w:val="24"/>
        </w:rPr>
      </w:pPr>
      <w:bookmarkStart w:id="10" w:name="_Toc233226847"/>
      <w:r w:rsidRPr="00956286">
        <w:rPr>
          <w:rFonts w:ascii="Arial" w:hAnsi="Arial" w:cs="Arial"/>
          <w:sz w:val="24"/>
          <w:szCs w:val="24"/>
        </w:rPr>
        <w:t>Conclusion</w:t>
      </w:r>
      <w:bookmarkEnd w:id="10"/>
      <w:r w:rsidRPr="00956286">
        <w:rPr>
          <w:rFonts w:ascii="Arial" w:hAnsi="Arial" w:cs="Arial"/>
          <w:sz w:val="24"/>
          <w:szCs w:val="24"/>
        </w:rPr>
        <w:t xml:space="preserve"> </w:t>
      </w:r>
    </w:p>
    <w:p w14:paraId="25DFA082" w14:textId="65124B3F" w:rsidR="00F80CA1" w:rsidRPr="00956286" w:rsidRDefault="00F80CA1" w:rsidP="00956286">
      <w:pPr>
        <w:spacing w:line="360" w:lineRule="auto"/>
        <w:rPr>
          <w:rFonts w:ascii="Arial" w:hAnsi="Arial" w:cs="Arial"/>
        </w:rPr>
      </w:pPr>
      <w:r w:rsidRPr="00956286">
        <w:rPr>
          <w:rFonts w:ascii="Arial" w:hAnsi="Arial" w:cs="Arial"/>
        </w:rPr>
        <w:t>The Natural Environment, which propels technological innovation, resource planning, and sustainability-focused marketing, has the greatest influence on Tata Steel's shift toward lower-carbon steel. These constraints are strengthened by the regulatory-political environment through required reporting, carbon price, and incentives. Together, these players alter Tata Steel's long-term competitive advantage, stakeholder engagement, and market positioning. Tata Steel's capacity to coordinate environmental policy with marketing communication will be crucial to seizing new opportunities and reducing risks as the demand for sustainable materials increases globally.</w:t>
      </w:r>
    </w:p>
    <w:p w14:paraId="5454FDC8" w14:textId="73B38816" w:rsidR="00F80CA1" w:rsidRPr="00956286" w:rsidRDefault="00196378" w:rsidP="00956286">
      <w:pPr>
        <w:pStyle w:val="Heading1"/>
        <w:spacing w:line="360" w:lineRule="auto"/>
        <w:rPr>
          <w:rFonts w:ascii="Arial" w:hAnsi="Arial" w:cs="Arial"/>
          <w:sz w:val="24"/>
          <w:szCs w:val="24"/>
        </w:rPr>
      </w:pPr>
      <w:bookmarkStart w:id="11" w:name="_Toc233226848"/>
      <w:r w:rsidRPr="00956286">
        <w:rPr>
          <w:rFonts w:ascii="Arial" w:hAnsi="Arial" w:cs="Arial"/>
          <w:sz w:val="24"/>
          <w:szCs w:val="24"/>
        </w:rPr>
        <w:t>Task 2: Strategic Growth and Competitive Positioning Tata Steel</w:t>
      </w:r>
      <w:bookmarkEnd w:id="11"/>
    </w:p>
    <w:p w14:paraId="45DDBBFD" w14:textId="77777777" w:rsidR="00196378" w:rsidRPr="00956286" w:rsidRDefault="00196378" w:rsidP="00956286">
      <w:pPr>
        <w:spacing w:line="360" w:lineRule="auto"/>
        <w:rPr>
          <w:rFonts w:ascii="Arial" w:hAnsi="Arial" w:cs="Arial"/>
        </w:rPr>
      </w:pPr>
      <w:r w:rsidRPr="00956286">
        <w:rPr>
          <w:rFonts w:ascii="Arial" w:hAnsi="Arial" w:cs="Arial"/>
        </w:rPr>
        <w:t>Tata Steel's shift to a lower-carbon business model necessitates a strategic growth plan that boosts competitiveness while addressing stakeholder, regulatory, and environmental demands. The Ansoff Matrix offers a structured framework for determining growth pathways through market penetration, market development, product development, and diversification, building on the environmental analysis (Ansoff, 1957). The best course of action for Tata Steel is to combine market and product development with sustainability-driven innovation and competitive positioning. With this strategy, the company may enter new green markets, broaden its line of low-carbon products, and set itself apart from rivals in the quickly decarbonising global steel sector.</w:t>
      </w:r>
    </w:p>
    <w:p w14:paraId="5F86922A" w14:textId="1750193B" w:rsidR="00196378" w:rsidRPr="00956286" w:rsidRDefault="00196378" w:rsidP="00956286">
      <w:pPr>
        <w:spacing w:line="360" w:lineRule="auto"/>
        <w:rPr>
          <w:rFonts w:ascii="Arial" w:hAnsi="Arial" w:cs="Arial"/>
        </w:rPr>
      </w:pPr>
      <w:bookmarkStart w:id="12" w:name="_Toc233226849"/>
      <w:r w:rsidRPr="00956286">
        <w:rPr>
          <w:rStyle w:val="Heading2Char"/>
          <w:rFonts w:ascii="Arial" w:hAnsi="Arial" w:cs="Arial"/>
          <w:sz w:val="24"/>
          <w:szCs w:val="24"/>
        </w:rPr>
        <w:t>The Ansoff Matrix's Strategic Justification</w:t>
      </w:r>
      <w:bookmarkEnd w:id="12"/>
      <w:r w:rsidRPr="00956286">
        <w:rPr>
          <w:rFonts w:ascii="Arial" w:hAnsi="Arial" w:cs="Arial"/>
        </w:rPr>
        <w:br/>
        <w:t>Because it aids in assessing development prospects in an industry going through structural change, the Ansoff Matrix is especially pertinent to Tata Steel. Steel manufacturers must innovate to stay competitive as demand for low-carbon materials moves globally. Tata Steel can link its sustainability transition with technological investment, market expansion, and value-added product offers thanks to the matrix (Johnson et al., 2023). Tata Steel must seek growth options that lower emissions while enhancing market relevance considering the pressures noted in Task 1 climate change, resource scarcity, and regulatory tightening.</w:t>
      </w:r>
    </w:p>
    <w:p w14:paraId="3AC38BBB" w14:textId="12A322AD" w:rsidR="00196378" w:rsidRPr="00956286" w:rsidRDefault="00196378" w:rsidP="00956286">
      <w:pPr>
        <w:pStyle w:val="Heading2"/>
        <w:spacing w:line="360" w:lineRule="auto"/>
        <w:rPr>
          <w:rFonts w:ascii="Arial" w:hAnsi="Arial" w:cs="Arial"/>
          <w:sz w:val="24"/>
          <w:szCs w:val="24"/>
        </w:rPr>
      </w:pPr>
      <w:bookmarkStart w:id="13" w:name="_Toc233226850"/>
      <w:r w:rsidRPr="00956286">
        <w:rPr>
          <w:rFonts w:ascii="Arial" w:hAnsi="Arial" w:cs="Arial"/>
          <w:sz w:val="24"/>
          <w:szCs w:val="24"/>
        </w:rPr>
        <w:t>Product Development Strategy: Expanding Low</w:t>
      </w:r>
      <w:r w:rsidRPr="00956286">
        <w:rPr>
          <w:rFonts w:ascii="Arial" w:hAnsi="Arial" w:cs="Arial"/>
          <w:sz w:val="24"/>
          <w:szCs w:val="24"/>
        </w:rPr>
        <w:noBreakHyphen/>
        <w:t>Carbon Steel Solutions</w:t>
      </w:r>
      <w:bookmarkEnd w:id="13"/>
    </w:p>
    <w:p w14:paraId="081E03A6" w14:textId="04D7EECA" w:rsidR="00196378" w:rsidRPr="00956286" w:rsidRDefault="00196378" w:rsidP="00956286">
      <w:pPr>
        <w:spacing w:line="360" w:lineRule="auto"/>
        <w:rPr>
          <w:rFonts w:ascii="Arial" w:hAnsi="Arial" w:cs="Arial"/>
        </w:rPr>
      </w:pPr>
      <w:bookmarkStart w:id="14" w:name="_Toc233226851"/>
      <w:r w:rsidRPr="00956286">
        <w:rPr>
          <w:rStyle w:val="Heading3Char"/>
          <w:rFonts w:ascii="Arial" w:hAnsi="Arial" w:cs="Arial"/>
          <w:sz w:val="24"/>
          <w:szCs w:val="24"/>
        </w:rPr>
        <w:t>Creation of Green Steel Products</w:t>
      </w:r>
      <w:bookmarkEnd w:id="14"/>
      <w:r w:rsidRPr="00956286">
        <w:rPr>
          <w:rFonts w:ascii="Arial" w:hAnsi="Arial" w:cs="Arial"/>
        </w:rPr>
        <w:br/>
        <w:t xml:space="preserve">Developing new or enhanced products for current markets is known as product development. For Tata Steel, this entails quickening the development of green steel, which is made with electric arc furnaces (EAF), hydrogen-based direct reduction iron (DRI), and renewable energy sources. As producers of consumer products, construction, and automobiles commit to net-zero supply chains, the demand for green steel is expected to increase dramatically on a global scale (McKinsey </w:t>
      </w:r>
      <w:r w:rsidR="00FF2447" w:rsidRPr="00956286">
        <w:rPr>
          <w:rFonts w:ascii="Arial" w:hAnsi="Arial" w:cs="Arial"/>
        </w:rPr>
        <w:t>and</w:t>
      </w:r>
      <w:r w:rsidRPr="00956286">
        <w:rPr>
          <w:rFonts w:ascii="Arial" w:hAnsi="Arial" w:cs="Arial"/>
        </w:rPr>
        <w:t xml:space="preserve"> Company, 2022). Tata Steel can establish itself as a top provider of environmentally friendly steel solutions by making investments in cutting-edge metallurgical procedures and low-carbon technology. This is consistent with Porter's (1985) differentiation strategy, which highlights the production of distinctive value via innovation. By satisfying consumer sustainability expectations and lowering exposure to carbon pricing mechanisms like the EU's CBAM, green steel offers a distinct competitive advantage (European Commission, 2023).</w:t>
      </w:r>
    </w:p>
    <w:p w14:paraId="3233DBA6" w14:textId="3527B07E" w:rsidR="00196378" w:rsidRPr="00956286" w:rsidRDefault="00196378" w:rsidP="00956286">
      <w:pPr>
        <w:spacing w:line="360" w:lineRule="auto"/>
        <w:rPr>
          <w:rFonts w:ascii="Arial" w:hAnsi="Arial" w:cs="Arial"/>
        </w:rPr>
      </w:pPr>
      <w:bookmarkStart w:id="15" w:name="_Toc233226852"/>
      <w:r w:rsidRPr="00956286">
        <w:rPr>
          <w:rStyle w:val="Heading3Char"/>
          <w:rFonts w:ascii="Arial" w:hAnsi="Arial" w:cs="Arial"/>
          <w:sz w:val="24"/>
          <w:szCs w:val="24"/>
        </w:rPr>
        <w:t>Steelmaking from Scrap and the Circular Economy</w:t>
      </w:r>
      <w:bookmarkEnd w:id="15"/>
      <w:r w:rsidRPr="00956286">
        <w:rPr>
          <w:rStyle w:val="Heading3Char"/>
          <w:rFonts w:ascii="Arial" w:hAnsi="Arial" w:cs="Arial"/>
          <w:sz w:val="24"/>
          <w:szCs w:val="24"/>
        </w:rPr>
        <w:br/>
      </w:r>
      <w:r w:rsidRPr="00956286">
        <w:rPr>
          <w:rFonts w:ascii="Arial" w:hAnsi="Arial" w:cs="Arial"/>
        </w:rPr>
        <w:t>By increasing the production of scrap-based EAF, Tata Steel can further solidify its approach to product development. When compared to conventional blast furnace methods, scrap-based steelmaking can cut emissions by as much as 75% (World Bank, 2023). Additionally, this strategy improves supply chain resilience and tackles resource shortages. According to research, circular business models improve customer loyalty and brand reputation in B2B marketplaces (Geissdoerfer et al., 2020).</w:t>
      </w:r>
    </w:p>
    <w:p w14:paraId="546ABBA8" w14:textId="77777777" w:rsidR="00410E9D" w:rsidRPr="00956286" w:rsidRDefault="00410E9D" w:rsidP="00956286">
      <w:pPr>
        <w:spacing w:line="360" w:lineRule="auto"/>
        <w:rPr>
          <w:rFonts w:ascii="Arial" w:hAnsi="Arial" w:cs="Arial"/>
        </w:rPr>
      </w:pPr>
      <w:bookmarkStart w:id="16" w:name="_Toc233226853"/>
      <w:r w:rsidRPr="00956286">
        <w:rPr>
          <w:rStyle w:val="Heading3Char"/>
          <w:rFonts w:ascii="Arial" w:hAnsi="Arial" w:cs="Arial"/>
          <w:sz w:val="24"/>
          <w:szCs w:val="24"/>
        </w:rPr>
        <w:t>Innovation in Digital Products</w:t>
      </w:r>
      <w:bookmarkEnd w:id="16"/>
      <w:r w:rsidRPr="00956286">
        <w:rPr>
          <w:rFonts w:ascii="Arial" w:hAnsi="Arial" w:cs="Arial"/>
        </w:rPr>
        <w:br/>
        <w:t>By facilitating traceability, emissions tracking, and real-time quality monitoring, digitalisation aids in product development. Digital product passports that give clients verifiable carbon footprint information can be integrated by Tata Steel. This enhances Tata Steel's value offer and complies with new EU standards on product transparency (PwC, 2024). Thus, digital innovation improves client trust as well as product differentiation.</w:t>
      </w:r>
    </w:p>
    <w:p w14:paraId="0A37744C" w14:textId="54CDE1D9" w:rsidR="00410E9D" w:rsidRPr="00956286" w:rsidRDefault="00410E9D" w:rsidP="00956286">
      <w:pPr>
        <w:pStyle w:val="Heading2"/>
        <w:spacing w:line="360" w:lineRule="auto"/>
        <w:rPr>
          <w:rFonts w:ascii="Arial" w:hAnsi="Arial" w:cs="Arial"/>
          <w:sz w:val="24"/>
          <w:szCs w:val="24"/>
        </w:rPr>
      </w:pPr>
      <w:bookmarkStart w:id="17" w:name="_Toc233226854"/>
      <w:r w:rsidRPr="00956286">
        <w:rPr>
          <w:rFonts w:ascii="Arial" w:hAnsi="Arial" w:cs="Arial"/>
          <w:sz w:val="24"/>
          <w:szCs w:val="24"/>
        </w:rPr>
        <w:t>Market Development Strategy: Entering Emerging Green Markets</w:t>
      </w:r>
      <w:bookmarkEnd w:id="17"/>
    </w:p>
    <w:p w14:paraId="5E7C2364" w14:textId="77777777" w:rsidR="00410E9D" w:rsidRPr="00956286" w:rsidRDefault="00410E9D" w:rsidP="00956286">
      <w:pPr>
        <w:spacing w:line="360" w:lineRule="auto"/>
        <w:rPr>
          <w:rFonts w:ascii="Arial" w:hAnsi="Arial" w:cs="Arial"/>
        </w:rPr>
      </w:pPr>
      <w:bookmarkStart w:id="18" w:name="_Toc233226855"/>
      <w:r w:rsidRPr="00956286">
        <w:rPr>
          <w:rStyle w:val="Heading3Char"/>
          <w:rFonts w:ascii="Arial" w:hAnsi="Arial" w:cs="Arial"/>
          <w:sz w:val="24"/>
          <w:szCs w:val="24"/>
        </w:rPr>
        <w:t>Growth in Low-Carbon Infrastructure and Construction Markets</w:t>
      </w:r>
      <w:bookmarkEnd w:id="18"/>
      <w:r w:rsidRPr="00956286">
        <w:rPr>
          <w:rStyle w:val="Heading3Char"/>
          <w:rFonts w:ascii="Arial" w:hAnsi="Arial" w:cs="Arial"/>
          <w:sz w:val="24"/>
          <w:szCs w:val="24"/>
        </w:rPr>
        <w:br/>
      </w:r>
      <w:r w:rsidRPr="00956286">
        <w:rPr>
          <w:rFonts w:ascii="Arial" w:hAnsi="Arial" w:cs="Arial"/>
        </w:rPr>
        <w:t>Entering new markets with current or enhanced products is known as market development. With the help of green building standards like LEED and BREEAM, Tata Steel can focus on the quickly expanding markets for sustainable building materials. By 2030, it is anticipated that the global market for green construction would surpass USD 610 billion (Allied Market Research, 2023). Low-carbon steel products from Tata Steel can be positioned as necessary components for sustainable transportation systems, renewable energy infrastructure, and net-zero buildings.</w:t>
      </w:r>
    </w:p>
    <w:p w14:paraId="5C05F1F1" w14:textId="01A1C513" w:rsidR="00410E9D" w:rsidRPr="00956286" w:rsidRDefault="00410E9D" w:rsidP="00956286">
      <w:pPr>
        <w:spacing w:line="360" w:lineRule="auto"/>
        <w:rPr>
          <w:rFonts w:ascii="Arial" w:hAnsi="Arial" w:cs="Arial"/>
        </w:rPr>
      </w:pPr>
      <w:bookmarkStart w:id="19" w:name="_Toc233226856"/>
      <w:r w:rsidRPr="00956286">
        <w:rPr>
          <w:rStyle w:val="Heading3Char"/>
          <w:rFonts w:ascii="Arial" w:hAnsi="Arial" w:cs="Arial"/>
          <w:sz w:val="24"/>
          <w:szCs w:val="24"/>
        </w:rPr>
        <w:t>Growth in Supply Chains for Renewable Energy and Electric Vehicles (EV)</w:t>
      </w:r>
      <w:bookmarkEnd w:id="19"/>
      <w:r w:rsidRPr="00956286">
        <w:rPr>
          <w:rFonts w:ascii="Arial" w:hAnsi="Arial" w:cs="Arial"/>
        </w:rPr>
        <w:br/>
        <w:t>Significant opportunities are presented by the transition to renewable energy and electric vehicles. For battery enclosures, chassis parts, and safety structures, EV producers need lightweight, high-strength, low-carbon steel. In a same vein, steel is essential to solar farms, wind turbines, and hydrogen infrastructure. Tata Steel can reach high-growth areas and obtain long-term supply contracts by matching its product line with these industries. According to research, companies that incorporate sustainability into their market development plans have better innovation performance and a stronger competitive positioning (Liu and Atuahene-Gima, 2018).</w:t>
      </w:r>
    </w:p>
    <w:p w14:paraId="6370DF61" w14:textId="77777777" w:rsidR="00410E9D" w:rsidRPr="00956286" w:rsidRDefault="00410E9D" w:rsidP="00956286">
      <w:pPr>
        <w:spacing w:line="360" w:lineRule="auto"/>
        <w:rPr>
          <w:rFonts w:ascii="Arial" w:hAnsi="Arial" w:cs="Arial"/>
        </w:rPr>
      </w:pPr>
      <w:bookmarkStart w:id="20" w:name="_Toc233226857"/>
      <w:r w:rsidRPr="00956286">
        <w:rPr>
          <w:rStyle w:val="Heading3Char"/>
          <w:rFonts w:ascii="Arial" w:hAnsi="Arial" w:cs="Arial"/>
          <w:sz w:val="24"/>
          <w:szCs w:val="24"/>
        </w:rPr>
        <w:t>Global Market Growth</w:t>
      </w:r>
      <w:bookmarkEnd w:id="20"/>
      <w:r w:rsidRPr="00956286">
        <w:rPr>
          <w:rFonts w:ascii="Arial" w:hAnsi="Arial" w:cs="Arial"/>
        </w:rPr>
        <w:br/>
        <w:t>Tata Steel may increase its footprint in countries like the EU, Japan, and South Korea that have robust decarbonisation legislation. These markets offer low-carbon materials regulatory incentives and premium pricing for green steel (IEA, 2024). Market growth in these areas improves income diversification and lessens reliance on conventional, carbon-intensive markets.</w:t>
      </w:r>
    </w:p>
    <w:p w14:paraId="3C784C3F" w14:textId="328FA835" w:rsidR="00410E9D" w:rsidRPr="00956286" w:rsidRDefault="00410E9D" w:rsidP="00956286">
      <w:pPr>
        <w:pStyle w:val="Heading2"/>
        <w:spacing w:line="360" w:lineRule="auto"/>
        <w:rPr>
          <w:rFonts w:ascii="Arial" w:hAnsi="Arial" w:cs="Arial"/>
          <w:sz w:val="24"/>
          <w:szCs w:val="24"/>
        </w:rPr>
      </w:pPr>
      <w:bookmarkStart w:id="21" w:name="_Toc233226858"/>
      <w:r w:rsidRPr="00956286">
        <w:rPr>
          <w:rFonts w:ascii="Arial" w:hAnsi="Arial" w:cs="Arial"/>
          <w:sz w:val="24"/>
          <w:szCs w:val="24"/>
        </w:rPr>
        <w:t>Achieving Competitive Advantage During the Transition</w:t>
      </w:r>
      <w:bookmarkEnd w:id="21"/>
    </w:p>
    <w:p w14:paraId="09D9BF1B" w14:textId="6BD0A9D3" w:rsidR="00410E9D" w:rsidRPr="00956286" w:rsidRDefault="00410E9D" w:rsidP="00956286">
      <w:pPr>
        <w:spacing w:line="360" w:lineRule="auto"/>
        <w:rPr>
          <w:rFonts w:ascii="Arial" w:eastAsiaTheme="majorEastAsia" w:hAnsi="Arial" w:cs="Arial"/>
          <w:color w:val="0F4761" w:themeColor="accent1" w:themeShade="BF"/>
        </w:rPr>
      </w:pPr>
      <w:bookmarkStart w:id="22" w:name="_Toc233226859"/>
      <w:r w:rsidRPr="00956286">
        <w:rPr>
          <w:rStyle w:val="Heading3Char"/>
          <w:rFonts w:ascii="Arial" w:hAnsi="Arial" w:cs="Arial"/>
          <w:sz w:val="24"/>
          <w:szCs w:val="24"/>
        </w:rPr>
        <w:t>Differentiation by Leadership in Sustainability.</w:t>
      </w:r>
      <w:bookmarkEnd w:id="22"/>
      <w:r w:rsidRPr="00956286">
        <w:rPr>
          <w:rFonts w:ascii="Arial" w:hAnsi="Arial" w:cs="Arial"/>
        </w:rPr>
        <w:br/>
        <w:t xml:space="preserve">By leveraging differentiation as its primary strategy approach and establishing itself as a leader in sustainability, Tata Steel may gain a significant competitive advantage. The corporation can provide clients with a value proposition that rivals find difficult to match by speeding the development of green steel, growing circular economy efforts, and improving transparency through digital product passports and verified emissions data. The expectations of important stakeholders, such as automakers, construction companies, regulators, and investors, who are increasingly giving low-carbon materials priority in their procurement decisions, are in line with this sustainability-driven distinction. Businesses that successfully address stakeholder demands increase their legitimacy and long-term competitiveness, as suggested by Freeman's (1984) stakeholder theory. By incorporating sustainability into its brand identity, product line, and communication strategy, Tata Steel </w:t>
      </w:r>
      <w:r w:rsidR="009D1CBE" w:rsidRPr="00956286">
        <w:rPr>
          <w:rFonts w:ascii="Arial" w:hAnsi="Arial" w:cs="Arial"/>
        </w:rPr>
        <w:t>can</w:t>
      </w:r>
      <w:r w:rsidRPr="00956286">
        <w:rPr>
          <w:rFonts w:ascii="Arial" w:hAnsi="Arial" w:cs="Arial"/>
        </w:rPr>
        <w:t xml:space="preserve"> differentiate itself in an industry that has historically been linked to high emissions, increasing market relevance, customer loyalty, and brand equity.</w:t>
      </w:r>
    </w:p>
    <w:p w14:paraId="600940BD" w14:textId="515E5CA3" w:rsidR="007916D8" w:rsidRPr="00956286" w:rsidRDefault="00410E9D" w:rsidP="00956286">
      <w:pPr>
        <w:spacing w:line="360" w:lineRule="auto"/>
        <w:rPr>
          <w:rFonts w:ascii="Arial" w:hAnsi="Arial" w:cs="Arial"/>
        </w:rPr>
      </w:pPr>
      <w:bookmarkStart w:id="23" w:name="_Toc233226860"/>
      <w:r w:rsidRPr="00956286">
        <w:rPr>
          <w:rStyle w:val="Heading3Char"/>
          <w:rFonts w:ascii="Arial" w:hAnsi="Arial" w:cs="Arial"/>
          <w:sz w:val="24"/>
          <w:szCs w:val="24"/>
        </w:rPr>
        <w:t>Cost Leadership via Technology and Efficiency.</w:t>
      </w:r>
      <w:bookmarkEnd w:id="23"/>
      <w:r w:rsidRPr="00956286">
        <w:rPr>
          <w:rFonts w:ascii="Arial" w:hAnsi="Arial" w:cs="Arial"/>
        </w:rPr>
        <w:br/>
        <w:t>Tata Steel may concurrently seek aspects of cost leadership by increasing operating efficiency and lowering long-term production costs through technical innovation, even though differentiation is crucial. In addition to drastically reducing energy usage, investments in electric arc furnaces, hydrogen-based direct reduced iron, and renewable energy integration also lessen susceptibility to carbon taxes and border adjustment mechanisms like the EU's CBAM. Additionally, by reducing reliance on erratic raw resources like coking coal, these methods provide cost stability.</w:t>
      </w:r>
      <w:r w:rsidR="007916D8" w:rsidRPr="00956286">
        <w:rPr>
          <w:rFonts w:ascii="Arial" w:hAnsi="Arial" w:cs="Arial"/>
        </w:rPr>
        <w:t xml:space="preserve"> Over time, Tata Steel </w:t>
      </w:r>
      <w:r w:rsidR="00BC3377" w:rsidRPr="00956286">
        <w:rPr>
          <w:rFonts w:ascii="Arial" w:hAnsi="Arial" w:cs="Arial"/>
        </w:rPr>
        <w:t>can</w:t>
      </w:r>
      <w:r w:rsidR="007916D8" w:rsidRPr="00956286">
        <w:rPr>
          <w:rFonts w:ascii="Arial" w:hAnsi="Arial" w:cs="Arial"/>
        </w:rPr>
        <w:t xml:space="preserve"> lower unit costs without sacrificing product quality thanks to the transition to more effective, low-carbon production methods. According to Grant (2021), businesses that implement cutting-edge technologies frequently have both financial and environmental advantages, resulting in a hybrid competitive position. Cost effectiveness helps Tata Steel compete in price-sensitive markets and facilitates the company's larger shift to a sustainable business strategy.</w:t>
      </w:r>
    </w:p>
    <w:p w14:paraId="16BC13D0" w14:textId="77777777" w:rsidR="007916D8" w:rsidRPr="00956286" w:rsidRDefault="007916D8" w:rsidP="00956286">
      <w:pPr>
        <w:spacing w:line="360" w:lineRule="auto"/>
        <w:rPr>
          <w:rFonts w:ascii="Arial" w:hAnsi="Arial" w:cs="Arial"/>
        </w:rPr>
      </w:pPr>
      <w:bookmarkStart w:id="24" w:name="_Toc233226861"/>
      <w:r w:rsidRPr="00956286">
        <w:rPr>
          <w:rStyle w:val="Heading3Char"/>
          <w:rFonts w:ascii="Arial" w:hAnsi="Arial" w:cs="Arial"/>
          <w:sz w:val="24"/>
          <w:szCs w:val="24"/>
        </w:rPr>
        <w:t>Strategic Alliances and Ecosystem Cooperation</w:t>
      </w:r>
      <w:bookmarkEnd w:id="24"/>
      <w:r w:rsidRPr="00956286">
        <w:rPr>
          <w:rFonts w:ascii="Arial" w:hAnsi="Arial" w:cs="Arial"/>
        </w:rPr>
        <w:br/>
        <w:t>The shift is accelerated through partnerships with governments, technological corporations, and renewable energy firms. Partnerships improve market access, foster innovation, and lower financial risk. Ecosystem cooperation is essential for decarbonising heavy industries, according to research (WEF, 2023).</w:t>
      </w:r>
    </w:p>
    <w:p w14:paraId="3366F408" w14:textId="7A9B7A0F" w:rsidR="007916D8" w:rsidRPr="00956286" w:rsidRDefault="007916D8" w:rsidP="00956286">
      <w:pPr>
        <w:spacing w:line="360" w:lineRule="auto"/>
        <w:rPr>
          <w:rFonts w:ascii="Arial" w:hAnsi="Arial" w:cs="Arial"/>
        </w:rPr>
      </w:pPr>
      <w:bookmarkStart w:id="25" w:name="_Toc233226862"/>
      <w:r w:rsidRPr="00956286">
        <w:rPr>
          <w:rStyle w:val="Heading2Char"/>
          <w:rFonts w:ascii="Arial" w:hAnsi="Arial" w:cs="Arial"/>
          <w:sz w:val="24"/>
          <w:szCs w:val="24"/>
        </w:rPr>
        <w:t>Suggested Strategic Growth Method</w:t>
      </w:r>
      <w:bookmarkEnd w:id="25"/>
      <w:r w:rsidRPr="00956286">
        <w:rPr>
          <w:rStyle w:val="Heading2Char"/>
          <w:rFonts w:ascii="Arial" w:hAnsi="Arial" w:cs="Arial"/>
          <w:sz w:val="24"/>
          <w:szCs w:val="24"/>
        </w:rPr>
        <w:br/>
      </w:r>
      <w:r w:rsidRPr="00956286">
        <w:rPr>
          <w:rFonts w:ascii="Arial" w:hAnsi="Arial" w:cs="Arial"/>
        </w:rPr>
        <w:t xml:space="preserve">According to the Ansoff Matrix research, a dual strategy that combines market and product development with sustainability-driven differentiation is the most successful growth plan for Tata Steel. </w:t>
      </w:r>
    </w:p>
    <w:p w14:paraId="347D62EA" w14:textId="318EA58C" w:rsidR="007916D8" w:rsidRPr="00956286" w:rsidRDefault="007916D8" w:rsidP="00956286">
      <w:pPr>
        <w:spacing w:line="360" w:lineRule="auto"/>
        <w:rPr>
          <w:rFonts w:ascii="Arial" w:hAnsi="Arial" w:cs="Arial"/>
        </w:rPr>
      </w:pPr>
      <w:bookmarkStart w:id="26" w:name="_Toc233226863"/>
      <w:r w:rsidRPr="00956286">
        <w:rPr>
          <w:rStyle w:val="Heading3Char"/>
          <w:rFonts w:ascii="Arial" w:hAnsi="Arial" w:cs="Arial"/>
          <w:sz w:val="24"/>
          <w:szCs w:val="24"/>
        </w:rPr>
        <w:t>Why This Combination Is Effective</w:t>
      </w:r>
      <w:bookmarkEnd w:id="26"/>
      <w:r w:rsidRPr="00956286">
        <w:rPr>
          <w:rFonts w:ascii="Arial" w:hAnsi="Arial" w:cs="Arial"/>
        </w:rPr>
        <w:br/>
        <w:t xml:space="preserve">Tata Steel's growth plan is balanced, future-proof, and in line with global decarbonisation trends when product and market development are combined. </w:t>
      </w:r>
      <w:r w:rsidR="00CF310C" w:rsidRPr="00956286">
        <w:rPr>
          <w:rFonts w:ascii="Arial" w:hAnsi="Arial" w:cs="Arial"/>
        </w:rPr>
        <w:t>To</w:t>
      </w:r>
      <w:r w:rsidRPr="00956286">
        <w:rPr>
          <w:rFonts w:ascii="Arial" w:hAnsi="Arial" w:cs="Arial"/>
        </w:rPr>
        <w:t xml:space="preserve"> address the growing demand from industries including automotive, construction, and renewable energy, the company can innovate and broaden its range of low-carbon steel solutions through product development. Simultaneously, market expansion enables Tata Steel to penetrate new geographical areas and developing green markets where consumers are prepared to pay more for verified low-carbon resources and sustainability criteria are increasingly essential. This two-pronged strategy pushes Tata Steel toward commercial and technological innovation while utilising its current capabilities. By diversifying revenue sources and bolstering resilience against regulatory pressures, carbon pricing, and raw material volatility, it also lowers strategic risk. In the end, the combination promotes long-term cost effectiveness and competitive differentiation, establishing Tata Steel as a global leader in the shift to low-carbon steelmaking.</w:t>
      </w:r>
    </w:p>
    <w:p w14:paraId="53CF3608" w14:textId="70F84C63" w:rsidR="007916D8" w:rsidRPr="00956286" w:rsidRDefault="007916D8" w:rsidP="00956286">
      <w:pPr>
        <w:spacing w:line="360" w:lineRule="auto"/>
        <w:rPr>
          <w:rFonts w:ascii="Arial" w:hAnsi="Arial" w:cs="Arial"/>
        </w:rPr>
      </w:pPr>
      <w:bookmarkStart w:id="27" w:name="_Toc233226864"/>
      <w:r w:rsidRPr="00956286">
        <w:rPr>
          <w:rStyle w:val="Heading1Char"/>
          <w:rFonts w:ascii="Arial" w:hAnsi="Arial" w:cs="Arial"/>
          <w:sz w:val="24"/>
          <w:szCs w:val="24"/>
        </w:rPr>
        <w:t xml:space="preserve">Task 3: Critical Analysis of AI </w:t>
      </w:r>
      <w:r w:rsidR="00186E34">
        <w:rPr>
          <w:rStyle w:val="Heading1Char"/>
          <w:rFonts w:ascii="Arial" w:hAnsi="Arial" w:cs="Arial"/>
          <w:sz w:val="24"/>
          <w:szCs w:val="24"/>
        </w:rPr>
        <w:t>usage 20</w:t>
      </w:r>
      <w:r w:rsidR="00DA32DC">
        <w:rPr>
          <w:rStyle w:val="Heading1Char"/>
          <w:rFonts w:ascii="Arial" w:hAnsi="Arial" w:cs="Arial"/>
          <w:sz w:val="24"/>
          <w:szCs w:val="24"/>
        </w:rPr>
        <w:t>%</w:t>
      </w:r>
      <w:bookmarkEnd w:id="27"/>
      <w:r w:rsidRPr="00956286">
        <w:rPr>
          <w:rFonts w:ascii="Arial" w:hAnsi="Arial" w:cs="Arial"/>
        </w:rPr>
        <w:br/>
        <w:t>In order to create this paper, artificial intelligence AI</w:t>
      </w:r>
      <w:r w:rsidR="003A7916" w:rsidRPr="00956286">
        <w:rPr>
          <w:rFonts w:ascii="Arial" w:hAnsi="Arial" w:cs="Arial"/>
        </w:rPr>
        <w:t xml:space="preserve"> (</w:t>
      </w:r>
      <w:r w:rsidR="002A4B06" w:rsidRPr="00956286">
        <w:rPr>
          <w:rFonts w:ascii="Arial" w:hAnsi="Arial" w:cs="Arial"/>
        </w:rPr>
        <w:t>ChatGPT</w:t>
      </w:r>
      <w:r w:rsidR="003A7916" w:rsidRPr="00956286">
        <w:rPr>
          <w:rFonts w:ascii="Arial" w:hAnsi="Arial" w:cs="Arial"/>
        </w:rPr>
        <w:t>)</w:t>
      </w:r>
      <w:r w:rsidRPr="00956286">
        <w:rPr>
          <w:rFonts w:ascii="Arial" w:hAnsi="Arial" w:cs="Arial"/>
        </w:rPr>
        <w:t xml:space="preserve"> was carefully and openly used just for research. AI tools were employed to support the evidence-gathering process, identify current industry trends, and find pertinent academic sources. Every written piece, argument development, interpretation, and critical analysis was created on its own. This reflection assesses the ethical issues surrounding the use of AI in academic and professional marketing contexts, as well as how AI aided in the research process and how its results were validated.</w:t>
      </w:r>
      <w:r w:rsidR="0033715D" w:rsidRPr="00956286">
        <w:rPr>
          <w:rFonts w:ascii="Arial" w:hAnsi="Arial" w:cs="Arial"/>
        </w:rPr>
        <w:t xml:space="preserve"> </w:t>
      </w:r>
      <w:r w:rsidRPr="00956286">
        <w:rPr>
          <w:rFonts w:ascii="Arial" w:hAnsi="Arial" w:cs="Arial"/>
        </w:rPr>
        <w:t>This strategy is in line with current guidelines that encourage students to openly declare their usage of AI when it helps with literature skimming or background research (Jisc, 2023). AI was never utilised to create arguments, organise the assignment, or write paragraphs instead, these components were created by independent critical thinking.</w:t>
      </w:r>
    </w:p>
    <w:p w14:paraId="40B882F5" w14:textId="02766C45" w:rsidR="007916D8" w:rsidRPr="00956286" w:rsidRDefault="007916D8" w:rsidP="00956286">
      <w:pPr>
        <w:spacing w:line="360" w:lineRule="auto"/>
        <w:rPr>
          <w:rFonts w:ascii="Arial" w:hAnsi="Arial" w:cs="Arial"/>
        </w:rPr>
      </w:pPr>
      <w:bookmarkStart w:id="28" w:name="_Toc233226865"/>
      <w:r w:rsidRPr="00956286">
        <w:rPr>
          <w:rStyle w:val="Heading2Char"/>
          <w:rFonts w:ascii="Arial" w:hAnsi="Arial" w:cs="Arial"/>
          <w:sz w:val="24"/>
          <w:szCs w:val="24"/>
        </w:rPr>
        <w:t>Critical Assessment of AI Results</w:t>
      </w:r>
      <w:bookmarkEnd w:id="28"/>
      <w:r w:rsidRPr="00956286">
        <w:rPr>
          <w:rFonts w:ascii="Arial" w:hAnsi="Arial" w:cs="Arial"/>
        </w:rPr>
        <w:br/>
        <w:t xml:space="preserve">Every AI-assisted research insight was rigorously verified because AI tools can occasionally produce incomplete or erroneous information. Every statistic, industry assertion, found by </w:t>
      </w:r>
      <w:r w:rsidR="00CF310C" w:rsidRPr="00956286">
        <w:rPr>
          <w:rFonts w:ascii="Arial" w:hAnsi="Arial" w:cs="Arial"/>
        </w:rPr>
        <w:t>ChatGPT</w:t>
      </w:r>
      <w:r w:rsidRPr="00956286">
        <w:rPr>
          <w:rFonts w:ascii="Arial" w:hAnsi="Arial" w:cs="Arial"/>
        </w:rPr>
        <w:t xml:space="preserve"> was cross-checked against original sources, including peer-reviewed journals, company sustainability reports, and publications from institutions like the World Bank and International Energy Agency. This vetting procedure made sure that the report had no unsupported assertions or hallucinated references. Human monitoring is crucial when utilising AI for research since it keeps academic integrity intact and prevents the incorporation of fake data, as noted by Kasneci et al. (2023). Any summaries produced by </w:t>
      </w:r>
      <w:r w:rsidR="00CF310C" w:rsidRPr="00956286">
        <w:rPr>
          <w:rFonts w:ascii="Arial" w:hAnsi="Arial" w:cs="Arial"/>
        </w:rPr>
        <w:t>ChatGPT</w:t>
      </w:r>
      <w:r w:rsidRPr="00956286">
        <w:rPr>
          <w:rFonts w:ascii="Arial" w:hAnsi="Arial" w:cs="Arial"/>
        </w:rPr>
        <w:t xml:space="preserve"> were not regarded as reliable sources, but rather as suggestions for additional research.</w:t>
      </w:r>
    </w:p>
    <w:p w14:paraId="63FFB673" w14:textId="652B40EF" w:rsidR="00CF310C" w:rsidRPr="00956286" w:rsidRDefault="00CF310C" w:rsidP="00956286">
      <w:pPr>
        <w:spacing w:line="360" w:lineRule="auto"/>
        <w:rPr>
          <w:rFonts w:ascii="Arial" w:hAnsi="Arial" w:cs="Arial"/>
        </w:rPr>
      </w:pPr>
      <w:bookmarkStart w:id="29" w:name="_Toc233226866"/>
      <w:r w:rsidRPr="00956286">
        <w:rPr>
          <w:rStyle w:val="Heading2Char"/>
          <w:rFonts w:ascii="Arial" w:hAnsi="Arial" w:cs="Arial"/>
          <w:sz w:val="24"/>
          <w:szCs w:val="24"/>
        </w:rPr>
        <w:t>Analysis of Contributions</w:t>
      </w:r>
      <w:bookmarkEnd w:id="29"/>
      <w:r w:rsidRPr="00956286">
        <w:rPr>
          <w:rFonts w:ascii="Arial" w:hAnsi="Arial" w:cs="Arial"/>
        </w:rPr>
        <w:br/>
        <w:t>The freely created academic work and research backed by ChatGPT were kept clearly apart. ChatGPT only helped with the information-seeking phase, where it helped find possible sources and summarise content that was already available to the public. Every analytical choice was made separately, including choosing the most pertinent environmental actors, assessing Tata Steel's strategic alternatives, and using the Ansoff Matrix. The critical analysis, theoretical integration, argument structure, and writing style were all completely unique. This strategy reflects the idea that AI should support human judgement in academic work rather than take its place (Mollick and Mollick, 2023). As a result, the final report reflects independent scholarly reasoning backed by appropriately validated research sources.</w:t>
      </w:r>
    </w:p>
    <w:p w14:paraId="21F1B318" w14:textId="14D134B1" w:rsidR="007916D8" w:rsidRPr="00956286" w:rsidRDefault="00CF310C" w:rsidP="00956286">
      <w:pPr>
        <w:spacing w:line="360" w:lineRule="auto"/>
        <w:rPr>
          <w:rFonts w:ascii="Arial" w:hAnsi="Arial" w:cs="Arial"/>
        </w:rPr>
      </w:pPr>
      <w:bookmarkStart w:id="30" w:name="_Toc233226867"/>
      <w:r w:rsidRPr="00956286">
        <w:rPr>
          <w:rStyle w:val="Heading2Char"/>
          <w:rFonts w:ascii="Arial" w:hAnsi="Arial" w:cs="Arial"/>
          <w:sz w:val="24"/>
          <w:szCs w:val="24"/>
        </w:rPr>
        <w:t>Reflection on Ethics and Professionalism</w:t>
      </w:r>
      <w:bookmarkEnd w:id="30"/>
      <w:r w:rsidRPr="00956286">
        <w:rPr>
          <w:rFonts w:ascii="Arial" w:hAnsi="Arial" w:cs="Arial"/>
        </w:rPr>
        <w:br/>
        <w:t xml:space="preserve">There are significant ethical issues when using AI in research. First, as maintaining academic integrity requires transparency, the type and scope of AI use have been made public. Second, to prevent spreading false information, bias, or unsubstantiated claims, AI tools must be utilised properly. Accountability, fairness, and accuracy are necessary for ethical AI use, as </w:t>
      </w:r>
      <w:proofErr w:type="spellStart"/>
      <w:r w:rsidRPr="00956286">
        <w:rPr>
          <w:rFonts w:ascii="Arial" w:hAnsi="Arial" w:cs="Arial"/>
        </w:rPr>
        <w:t>Floridi</w:t>
      </w:r>
      <w:proofErr w:type="spellEnd"/>
      <w:r w:rsidRPr="00956286">
        <w:rPr>
          <w:rFonts w:ascii="Arial" w:hAnsi="Arial" w:cs="Arial"/>
        </w:rPr>
        <w:t xml:space="preserve"> and Cowls (2021) contend, these values served as the foundation for this report's verification procedure. Similar ethical issues arise in professional marketing settings practitioners need to make sure that AI-supported insights don't mislead stakeholders, misrepresent sustainability claims, or jeopardise data quality. Thinking about these problems highlights how crucial it is to use AI carefully, critically, and morally to maintain the value of human expertise in strategic decision-making.</w:t>
      </w:r>
    </w:p>
    <w:p w14:paraId="0E22039D" w14:textId="77777777" w:rsidR="00410E9D" w:rsidRPr="00956286" w:rsidRDefault="00410E9D" w:rsidP="00956286">
      <w:pPr>
        <w:pStyle w:val="Heading1"/>
        <w:spacing w:line="360" w:lineRule="auto"/>
        <w:rPr>
          <w:rFonts w:ascii="Arial" w:hAnsi="Arial" w:cs="Arial"/>
          <w:sz w:val="24"/>
          <w:szCs w:val="24"/>
        </w:rPr>
      </w:pPr>
    </w:p>
    <w:p w14:paraId="2B8A547A" w14:textId="77777777" w:rsidR="00EB353C" w:rsidRPr="00956286" w:rsidRDefault="00EB353C" w:rsidP="00956286">
      <w:pPr>
        <w:spacing w:line="360" w:lineRule="auto"/>
        <w:rPr>
          <w:rFonts w:ascii="Arial" w:hAnsi="Arial" w:cs="Arial"/>
        </w:rPr>
      </w:pPr>
    </w:p>
    <w:p w14:paraId="0BA1B786" w14:textId="77777777" w:rsidR="00EB353C" w:rsidRPr="00956286" w:rsidRDefault="00EB353C" w:rsidP="00956286">
      <w:pPr>
        <w:spacing w:line="360" w:lineRule="auto"/>
        <w:rPr>
          <w:rFonts w:ascii="Arial" w:hAnsi="Arial" w:cs="Arial"/>
        </w:rPr>
      </w:pPr>
    </w:p>
    <w:p w14:paraId="5B18AB59" w14:textId="77777777" w:rsidR="00EB353C" w:rsidRPr="00956286" w:rsidRDefault="00EB353C" w:rsidP="00956286">
      <w:pPr>
        <w:spacing w:line="360" w:lineRule="auto"/>
        <w:rPr>
          <w:rFonts w:ascii="Arial" w:hAnsi="Arial" w:cs="Arial"/>
        </w:rPr>
      </w:pPr>
    </w:p>
    <w:p w14:paraId="20F950B0" w14:textId="77777777" w:rsidR="00EB353C" w:rsidRPr="00956286" w:rsidRDefault="00EB353C" w:rsidP="00956286">
      <w:pPr>
        <w:spacing w:line="360" w:lineRule="auto"/>
        <w:rPr>
          <w:rFonts w:ascii="Arial" w:hAnsi="Arial" w:cs="Arial"/>
        </w:rPr>
      </w:pPr>
    </w:p>
    <w:p w14:paraId="1AE397F5" w14:textId="77777777" w:rsidR="00EB353C" w:rsidRPr="00956286" w:rsidRDefault="00EB353C" w:rsidP="00956286">
      <w:pPr>
        <w:spacing w:line="360" w:lineRule="auto"/>
        <w:rPr>
          <w:rFonts w:ascii="Arial" w:hAnsi="Arial" w:cs="Arial"/>
        </w:rPr>
      </w:pPr>
    </w:p>
    <w:p w14:paraId="339D59B4" w14:textId="77777777" w:rsidR="00EB353C" w:rsidRDefault="00EB353C" w:rsidP="00EB353C"/>
    <w:p w14:paraId="31461D10" w14:textId="77777777" w:rsidR="00EB353C" w:rsidRPr="00EB353C" w:rsidRDefault="00EB353C" w:rsidP="00EB353C"/>
    <w:p w14:paraId="6896B354" w14:textId="2C63EECE" w:rsidR="00196378" w:rsidRDefault="00196378" w:rsidP="00196378">
      <w:pPr>
        <w:pStyle w:val="Heading1"/>
      </w:pPr>
      <w:bookmarkStart w:id="31" w:name="_Toc233226868"/>
      <w:r>
        <w:t>Reference</w:t>
      </w:r>
      <w:bookmarkEnd w:id="31"/>
      <w:r>
        <w:t xml:space="preserve"> </w:t>
      </w:r>
    </w:p>
    <w:p w14:paraId="48040B68" w14:textId="77777777" w:rsidR="00D3534F" w:rsidRPr="00EB353C" w:rsidRDefault="00D3534F" w:rsidP="00D3534F">
      <w:pPr>
        <w:spacing w:line="360" w:lineRule="auto"/>
        <w:rPr>
          <w:rFonts w:ascii="Arial" w:hAnsi="Arial" w:cs="Arial"/>
        </w:rPr>
      </w:pPr>
    </w:p>
    <w:p w14:paraId="5E366541" w14:textId="77777777" w:rsidR="00D3534F" w:rsidRPr="00EB353C" w:rsidRDefault="00D3534F" w:rsidP="00D3534F">
      <w:pPr>
        <w:spacing w:line="360" w:lineRule="auto"/>
        <w:rPr>
          <w:rFonts w:ascii="Arial" w:hAnsi="Arial" w:cs="Arial"/>
        </w:rPr>
      </w:pPr>
    </w:p>
    <w:p w14:paraId="67D74B99" w14:textId="77777777" w:rsidR="00D3534F" w:rsidRPr="00F80CA1" w:rsidRDefault="00D3534F" w:rsidP="00D3534F">
      <w:pPr>
        <w:spacing w:line="360" w:lineRule="auto"/>
      </w:pPr>
    </w:p>
    <w:p w14:paraId="465D985D" w14:textId="77777777" w:rsidR="00E26121" w:rsidRPr="00F80CA1" w:rsidRDefault="00E26121" w:rsidP="00E26121">
      <w:pPr>
        <w:spacing w:line="360" w:lineRule="auto"/>
      </w:pPr>
    </w:p>
    <w:p w14:paraId="0FAB1171" w14:textId="77777777" w:rsidR="00E26121" w:rsidRPr="00F80CA1" w:rsidRDefault="00E26121" w:rsidP="00E26121">
      <w:pPr>
        <w:spacing w:line="360" w:lineRule="auto"/>
      </w:pPr>
    </w:p>
    <w:p w14:paraId="30C8C483" w14:textId="77777777" w:rsidR="00E26121" w:rsidRPr="00363979" w:rsidRDefault="00E26121" w:rsidP="00E26121">
      <w:pPr>
        <w:spacing w:line="360" w:lineRule="auto"/>
      </w:pPr>
    </w:p>
    <w:p w14:paraId="2127B2BA" w14:textId="77777777" w:rsidR="00E26121" w:rsidRPr="00363979" w:rsidRDefault="00E26121" w:rsidP="00E26121">
      <w:pPr>
        <w:spacing w:line="360" w:lineRule="auto"/>
      </w:pPr>
    </w:p>
    <w:p w14:paraId="0B005AF2" w14:textId="77777777" w:rsidR="00E26121" w:rsidRPr="00EB353C" w:rsidRDefault="00E26121" w:rsidP="00E26121">
      <w:pPr>
        <w:spacing w:line="360" w:lineRule="auto"/>
        <w:rPr>
          <w:rFonts w:ascii="Arial" w:hAnsi="Arial" w:cs="Arial"/>
        </w:rPr>
      </w:pPr>
      <w:r w:rsidRPr="00EB353C">
        <w:rPr>
          <w:rFonts w:ascii="Arial" w:hAnsi="Arial" w:cs="Arial"/>
        </w:rPr>
        <w:t xml:space="preserve">Allied Market Research (2023) </w:t>
      </w:r>
      <w:r w:rsidRPr="00EB353C">
        <w:rPr>
          <w:rFonts w:ascii="Arial" w:hAnsi="Arial" w:cs="Arial"/>
          <w:i/>
          <w:iCs/>
        </w:rPr>
        <w:t>Green Building Materials Market Report</w:t>
      </w:r>
      <w:r w:rsidRPr="00EB353C">
        <w:rPr>
          <w:rFonts w:ascii="Arial" w:hAnsi="Arial" w:cs="Arial"/>
        </w:rPr>
        <w:t>. London: AMR.</w:t>
      </w:r>
      <w:r>
        <w:rPr>
          <w:rFonts w:ascii="Arial" w:hAnsi="Arial" w:cs="Arial"/>
        </w:rPr>
        <w:t xml:space="preserve"> [Accessed 21</w:t>
      </w:r>
      <w:r w:rsidRPr="009024E6">
        <w:rPr>
          <w:rFonts w:ascii="Arial" w:hAnsi="Arial" w:cs="Arial"/>
          <w:vertAlign w:val="superscript"/>
        </w:rPr>
        <w:t>st</w:t>
      </w:r>
      <w:r>
        <w:rPr>
          <w:rFonts w:ascii="Arial" w:hAnsi="Arial" w:cs="Arial"/>
        </w:rPr>
        <w:t xml:space="preserve"> June 2026]</w:t>
      </w:r>
    </w:p>
    <w:p w14:paraId="27ADB36F" w14:textId="77777777" w:rsidR="00E26121" w:rsidRPr="00EB353C" w:rsidRDefault="00E26121" w:rsidP="00E26121">
      <w:pPr>
        <w:spacing w:line="360" w:lineRule="auto"/>
        <w:rPr>
          <w:rFonts w:ascii="Arial" w:hAnsi="Arial" w:cs="Arial"/>
        </w:rPr>
      </w:pPr>
      <w:r w:rsidRPr="00EB353C">
        <w:rPr>
          <w:rFonts w:ascii="Arial" w:hAnsi="Arial" w:cs="Arial"/>
        </w:rPr>
        <w:t xml:space="preserve">Ansoff, H.I. (1957) ‘Strategies for diversification’, </w:t>
      </w:r>
      <w:r w:rsidRPr="00EB353C">
        <w:rPr>
          <w:rFonts w:ascii="Arial" w:hAnsi="Arial" w:cs="Arial"/>
          <w:i/>
          <w:iCs/>
        </w:rPr>
        <w:t>Harvard Business Review</w:t>
      </w:r>
      <w:r w:rsidRPr="00EB353C">
        <w:rPr>
          <w:rFonts w:ascii="Arial" w:hAnsi="Arial" w:cs="Arial"/>
        </w:rPr>
        <w:t>, 35(5), pp. 113–124.</w:t>
      </w:r>
      <w:r>
        <w:rPr>
          <w:rFonts w:ascii="Arial" w:hAnsi="Arial" w:cs="Arial"/>
        </w:rPr>
        <w:t xml:space="preserve"> [Accessed 21</w:t>
      </w:r>
      <w:r w:rsidRPr="009024E6">
        <w:rPr>
          <w:rFonts w:ascii="Arial" w:hAnsi="Arial" w:cs="Arial"/>
          <w:vertAlign w:val="superscript"/>
        </w:rPr>
        <w:t>st</w:t>
      </w:r>
      <w:r>
        <w:rPr>
          <w:rFonts w:ascii="Arial" w:hAnsi="Arial" w:cs="Arial"/>
        </w:rPr>
        <w:t xml:space="preserve"> June 2026]</w:t>
      </w:r>
    </w:p>
    <w:p w14:paraId="4DC961AB" w14:textId="77777777" w:rsidR="00E26121" w:rsidRDefault="00E26121" w:rsidP="00E26121">
      <w:pPr>
        <w:spacing w:line="360" w:lineRule="auto"/>
        <w:rPr>
          <w:rFonts w:ascii="Arial" w:hAnsi="Arial" w:cs="Arial"/>
        </w:rPr>
      </w:pPr>
      <w:r w:rsidRPr="00EB353C">
        <w:rPr>
          <w:rFonts w:ascii="Arial" w:hAnsi="Arial" w:cs="Arial"/>
        </w:rPr>
        <w:t xml:space="preserve">Ansoff, H.I. (1957) ‘Strategies for diversification’, </w:t>
      </w:r>
      <w:r w:rsidRPr="00EB353C">
        <w:rPr>
          <w:rFonts w:ascii="Arial" w:hAnsi="Arial" w:cs="Arial"/>
          <w:i/>
          <w:iCs/>
        </w:rPr>
        <w:t>Harvard Business Review</w:t>
      </w:r>
      <w:r w:rsidRPr="00EB353C">
        <w:rPr>
          <w:rFonts w:ascii="Arial" w:hAnsi="Arial" w:cs="Arial"/>
        </w:rPr>
        <w:t>, 35(5), pp. 113–124.</w:t>
      </w:r>
      <w:r>
        <w:rPr>
          <w:rFonts w:ascii="Arial" w:hAnsi="Arial" w:cs="Arial"/>
        </w:rPr>
        <w:t xml:space="preserve"> [Accessed 21</w:t>
      </w:r>
      <w:r w:rsidRPr="009024E6">
        <w:rPr>
          <w:rFonts w:ascii="Arial" w:hAnsi="Arial" w:cs="Arial"/>
          <w:vertAlign w:val="superscript"/>
        </w:rPr>
        <w:t>st</w:t>
      </w:r>
      <w:r>
        <w:rPr>
          <w:rFonts w:ascii="Arial" w:hAnsi="Arial" w:cs="Arial"/>
        </w:rPr>
        <w:t xml:space="preserve"> June 2026]</w:t>
      </w:r>
    </w:p>
    <w:p w14:paraId="41B4CDBD" w14:textId="77777777" w:rsidR="00E26121" w:rsidRPr="00EB353C" w:rsidRDefault="00E26121" w:rsidP="00E26121">
      <w:pPr>
        <w:spacing w:line="360" w:lineRule="auto"/>
        <w:rPr>
          <w:rFonts w:ascii="Arial" w:hAnsi="Arial" w:cs="Arial"/>
        </w:rPr>
      </w:pPr>
      <w:r w:rsidRPr="00EB353C">
        <w:rPr>
          <w:rFonts w:ascii="Arial" w:hAnsi="Arial" w:cs="Arial"/>
        </w:rPr>
        <w:t xml:space="preserve">CII (2023) </w:t>
      </w:r>
      <w:r w:rsidRPr="00EB353C">
        <w:rPr>
          <w:rFonts w:ascii="Arial" w:hAnsi="Arial" w:cs="Arial"/>
          <w:i/>
          <w:iCs/>
        </w:rPr>
        <w:t>GreenPro Certification Guidelines</w:t>
      </w:r>
      <w:r w:rsidRPr="00EB353C">
        <w:rPr>
          <w:rFonts w:ascii="Arial" w:hAnsi="Arial" w:cs="Arial"/>
        </w:rPr>
        <w:t>. New Delhi: Confederation of Indian Industry.</w:t>
      </w:r>
      <w:r>
        <w:rPr>
          <w:rFonts w:ascii="Arial" w:hAnsi="Arial" w:cs="Arial"/>
        </w:rPr>
        <w:t xml:space="preserve"> [Accessed 21</w:t>
      </w:r>
      <w:r w:rsidRPr="009024E6">
        <w:rPr>
          <w:rFonts w:ascii="Arial" w:hAnsi="Arial" w:cs="Arial"/>
          <w:vertAlign w:val="superscript"/>
        </w:rPr>
        <w:t>st</w:t>
      </w:r>
      <w:r>
        <w:rPr>
          <w:rFonts w:ascii="Arial" w:hAnsi="Arial" w:cs="Arial"/>
        </w:rPr>
        <w:t xml:space="preserve"> June 2026]</w:t>
      </w:r>
    </w:p>
    <w:p w14:paraId="5045A5B9" w14:textId="77777777" w:rsidR="00E26121" w:rsidRPr="00EB353C" w:rsidRDefault="00E26121" w:rsidP="00E26121">
      <w:pPr>
        <w:spacing w:line="360" w:lineRule="auto"/>
        <w:rPr>
          <w:rFonts w:ascii="Arial" w:hAnsi="Arial" w:cs="Arial"/>
        </w:rPr>
      </w:pPr>
      <w:r w:rsidRPr="00EB353C">
        <w:rPr>
          <w:rFonts w:ascii="Arial" w:hAnsi="Arial" w:cs="Arial"/>
        </w:rPr>
        <w:t xml:space="preserve">Deloitte (2024) </w:t>
      </w:r>
      <w:r w:rsidRPr="00EB353C">
        <w:rPr>
          <w:rFonts w:ascii="Arial" w:hAnsi="Arial" w:cs="Arial"/>
          <w:i/>
          <w:iCs/>
        </w:rPr>
        <w:t>Tracking the Trends 2024: Mining and Metals</w:t>
      </w:r>
      <w:r w:rsidRPr="00EB353C">
        <w:rPr>
          <w:rFonts w:ascii="Arial" w:hAnsi="Arial" w:cs="Arial"/>
        </w:rPr>
        <w:t>. London: Deloitte.</w:t>
      </w:r>
      <w:r>
        <w:rPr>
          <w:rFonts w:ascii="Arial" w:hAnsi="Arial" w:cs="Arial"/>
        </w:rPr>
        <w:t xml:space="preserve"> [Accessed 21</w:t>
      </w:r>
      <w:r w:rsidRPr="009024E6">
        <w:rPr>
          <w:rFonts w:ascii="Arial" w:hAnsi="Arial" w:cs="Arial"/>
          <w:vertAlign w:val="superscript"/>
        </w:rPr>
        <w:t>st</w:t>
      </w:r>
      <w:r>
        <w:rPr>
          <w:rFonts w:ascii="Arial" w:hAnsi="Arial" w:cs="Arial"/>
        </w:rPr>
        <w:t xml:space="preserve"> June 2026]</w:t>
      </w:r>
      <w:r w:rsidRPr="00EB353C">
        <w:rPr>
          <w:rFonts w:ascii="Arial" w:hAnsi="Arial" w:cs="Arial"/>
        </w:rPr>
        <w:t xml:space="preserve"> </w:t>
      </w:r>
    </w:p>
    <w:p w14:paraId="1AF390C9" w14:textId="77777777" w:rsidR="00E26121" w:rsidRPr="00EB353C" w:rsidRDefault="00E26121" w:rsidP="00E26121">
      <w:pPr>
        <w:spacing w:line="360" w:lineRule="auto"/>
        <w:rPr>
          <w:rFonts w:ascii="Arial" w:hAnsi="Arial" w:cs="Arial"/>
        </w:rPr>
      </w:pPr>
      <w:r w:rsidRPr="00EB353C">
        <w:rPr>
          <w:rFonts w:ascii="Arial" w:hAnsi="Arial" w:cs="Arial"/>
        </w:rPr>
        <w:t xml:space="preserve">European Commission (2023) </w:t>
      </w:r>
      <w:r w:rsidRPr="00EB353C">
        <w:rPr>
          <w:rFonts w:ascii="Arial" w:hAnsi="Arial" w:cs="Arial"/>
          <w:i/>
          <w:iCs/>
        </w:rPr>
        <w:t>Carbon Border Adjustment Mechanism (CBAM) Overview</w:t>
      </w:r>
      <w:r w:rsidRPr="00EB353C">
        <w:rPr>
          <w:rFonts w:ascii="Arial" w:hAnsi="Arial" w:cs="Arial"/>
        </w:rPr>
        <w:t>. Brussels: EU Commission.</w:t>
      </w:r>
      <w:r>
        <w:rPr>
          <w:rFonts w:ascii="Arial" w:hAnsi="Arial" w:cs="Arial"/>
        </w:rPr>
        <w:t xml:space="preserve"> [Accessed 21</w:t>
      </w:r>
      <w:r w:rsidRPr="009024E6">
        <w:rPr>
          <w:rFonts w:ascii="Arial" w:hAnsi="Arial" w:cs="Arial"/>
          <w:vertAlign w:val="superscript"/>
        </w:rPr>
        <w:t>st</w:t>
      </w:r>
      <w:r>
        <w:rPr>
          <w:rFonts w:ascii="Arial" w:hAnsi="Arial" w:cs="Arial"/>
        </w:rPr>
        <w:t xml:space="preserve"> June 2026]</w:t>
      </w:r>
    </w:p>
    <w:p w14:paraId="0D063C0D" w14:textId="77777777" w:rsidR="00E26121" w:rsidRPr="00EB353C" w:rsidRDefault="00E26121" w:rsidP="00E26121">
      <w:pPr>
        <w:spacing w:line="360" w:lineRule="auto"/>
        <w:rPr>
          <w:rFonts w:ascii="Arial" w:hAnsi="Arial" w:cs="Arial"/>
        </w:rPr>
      </w:pPr>
      <w:r w:rsidRPr="00EB353C">
        <w:rPr>
          <w:rFonts w:ascii="Arial" w:hAnsi="Arial" w:cs="Arial"/>
        </w:rPr>
        <w:t xml:space="preserve">European Commission (2023) </w:t>
      </w:r>
      <w:r w:rsidRPr="00EB353C">
        <w:rPr>
          <w:rFonts w:ascii="Arial" w:hAnsi="Arial" w:cs="Arial"/>
          <w:i/>
          <w:iCs/>
        </w:rPr>
        <w:t>Carbon Border Adjustment Mechanism (CBAM) Overview</w:t>
      </w:r>
      <w:r w:rsidRPr="00EB353C">
        <w:rPr>
          <w:rFonts w:ascii="Arial" w:hAnsi="Arial" w:cs="Arial"/>
        </w:rPr>
        <w:t>. Brussels: EU Commission.</w:t>
      </w:r>
      <w:r>
        <w:rPr>
          <w:rFonts w:ascii="Arial" w:hAnsi="Arial" w:cs="Arial"/>
        </w:rPr>
        <w:t xml:space="preserve"> [Accessed 21</w:t>
      </w:r>
      <w:r w:rsidRPr="009024E6">
        <w:rPr>
          <w:rFonts w:ascii="Arial" w:hAnsi="Arial" w:cs="Arial"/>
          <w:vertAlign w:val="superscript"/>
        </w:rPr>
        <w:t>st</w:t>
      </w:r>
      <w:r>
        <w:rPr>
          <w:rFonts w:ascii="Arial" w:hAnsi="Arial" w:cs="Arial"/>
        </w:rPr>
        <w:t xml:space="preserve"> June 2026]</w:t>
      </w:r>
    </w:p>
    <w:p w14:paraId="433A67B5" w14:textId="77777777" w:rsidR="00E26121" w:rsidRPr="00EB353C" w:rsidRDefault="00E26121" w:rsidP="00E26121">
      <w:pPr>
        <w:spacing w:line="360" w:lineRule="auto"/>
        <w:rPr>
          <w:rFonts w:ascii="Arial" w:hAnsi="Arial" w:cs="Arial"/>
        </w:rPr>
      </w:pPr>
      <w:proofErr w:type="spellStart"/>
      <w:r w:rsidRPr="00EB353C">
        <w:rPr>
          <w:rFonts w:ascii="Arial" w:hAnsi="Arial" w:cs="Arial"/>
        </w:rPr>
        <w:t>Floridi</w:t>
      </w:r>
      <w:proofErr w:type="spellEnd"/>
      <w:r w:rsidRPr="00EB353C">
        <w:rPr>
          <w:rFonts w:ascii="Arial" w:hAnsi="Arial" w:cs="Arial"/>
        </w:rPr>
        <w:t xml:space="preserve">, L. and Cowls, J. (2021) </w:t>
      </w:r>
      <w:r w:rsidRPr="00EB353C">
        <w:rPr>
          <w:rFonts w:ascii="Arial" w:hAnsi="Arial" w:cs="Arial"/>
          <w:i/>
          <w:iCs/>
        </w:rPr>
        <w:t>A Unified Framework of Five Principles for AI in Society</w:t>
      </w:r>
      <w:r w:rsidRPr="00EB353C">
        <w:rPr>
          <w:rFonts w:ascii="Arial" w:hAnsi="Arial" w:cs="Arial"/>
        </w:rPr>
        <w:t>. Oxford: Oxford University Press.</w:t>
      </w:r>
      <w:r>
        <w:rPr>
          <w:rFonts w:ascii="Arial" w:hAnsi="Arial" w:cs="Arial"/>
        </w:rPr>
        <w:t xml:space="preserve"> [Accessed 21</w:t>
      </w:r>
      <w:r w:rsidRPr="009024E6">
        <w:rPr>
          <w:rFonts w:ascii="Arial" w:hAnsi="Arial" w:cs="Arial"/>
          <w:vertAlign w:val="superscript"/>
        </w:rPr>
        <w:t>st</w:t>
      </w:r>
      <w:r>
        <w:rPr>
          <w:rFonts w:ascii="Arial" w:hAnsi="Arial" w:cs="Arial"/>
        </w:rPr>
        <w:t xml:space="preserve"> June 2026]</w:t>
      </w:r>
    </w:p>
    <w:p w14:paraId="32A9724E" w14:textId="77777777" w:rsidR="00E26121" w:rsidRPr="00EB353C" w:rsidRDefault="00E26121" w:rsidP="00E26121">
      <w:pPr>
        <w:spacing w:line="360" w:lineRule="auto"/>
        <w:rPr>
          <w:rFonts w:ascii="Arial" w:hAnsi="Arial" w:cs="Arial"/>
        </w:rPr>
      </w:pPr>
      <w:r w:rsidRPr="00EB353C">
        <w:rPr>
          <w:rFonts w:ascii="Arial" w:hAnsi="Arial" w:cs="Arial"/>
        </w:rPr>
        <w:t xml:space="preserve">Freeman, R.E. (1984) </w:t>
      </w:r>
      <w:r w:rsidRPr="00EB353C">
        <w:rPr>
          <w:rFonts w:ascii="Arial" w:hAnsi="Arial" w:cs="Arial"/>
          <w:i/>
          <w:iCs/>
        </w:rPr>
        <w:t>Strategic Management: A Stakeholder Approach</w:t>
      </w:r>
      <w:r w:rsidRPr="00EB353C">
        <w:rPr>
          <w:rFonts w:ascii="Arial" w:hAnsi="Arial" w:cs="Arial"/>
        </w:rPr>
        <w:t>. Boston: Pitman.</w:t>
      </w:r>
      <w:r>
        <w:rPr>
          <w:rFonts w:ascii="Arial" w:hAnsi="Arial" w:cs="Arial"/>
        </w:rPr>
        <w:t xml:space="preserve"> [Accessed 21</w:t>
      </w:r>
      <w:r w:rsidRPr="009024E6">
        <w:rPr>
          <w:rFonts w:ascii="Arial" w:hAnsi="Arial" w:cs="Arial"/>
          <w:vertAlign w:val="superscript"/>
        </w:rPr>
        <w:t>st</w:t>
      </w:r>
      <w:r>
        <w:rPr>
          <w:rFonts w:ascii="Arial" w:hAnsi="Arial" w:cs="Arial"/>
        </w:rPr>
        <w:t xml:space="preserve"> June 2026]</w:t>
      </w:r>
    </w:p>
    <w:p w14:paraId="2992F53A" w14:textId="77777777" w:rsidR="00E26121" w:rsidRPr="00EB353C" w:rsidRDefault="00E26121" w:rsidP="00E26121">
      <w:pPr>
        <w:spacing w:line="360" w:lineRule="auto"/>
        <w:rPr>
          <w:rFonts w:ascii="Arial" w:hAnsi="Arial" w:cs="Arial"/>
        </w:rPr>
      </w:pPr>
      <w:r w:rsidRPr="00EB353C">
        <w:rPr>
          <w:rFonts w:ascii="Arial" w:hAnsi="Arial" w:cs="Arial"/>
        </w:rPr>
        <w:t xml:space="preserve">Freeman, R.E. (1984) </w:t>
      </w:r>
      <w:r w:rsidRPr="00EB353C">
        <w:rPr>
          <w:rFonts w:ascii="Arial" w:hAnsi="Arial" w:cs="Arial"/>
          <w:i/>
          <w:iCs/>
        </w:rPr>
        <w:t>Strategic Management: A Stakeholder Approach</w:t>
      </w:r>
      <w:r w:rsidRPr="00EB353C">
        <w:rPr>
          <w:rFonts w:ascii="Arial" w:hAnsi="Arial" w:cs="Arial"/>
        </w:rPr>
        <w:t xml:space="preserve">. Boston: Pitman. </w:t>
      </w:r>
      <w:r>
        <w:rPr>
          <w:rFonts w:ascii="Arial" w:hAnsi="Arial" w:cs="Arial"/>
        </w:rPr>
        <w:t>[Accessed 21</w:t>
      </w:r>
      <w:r w:rsidRPr="009024E6">
        <w:rPr>
          <w:rFonts w:ascii="Arial" w:hAnsi="Arial" w:cs="Arial"/>
          <w:vertAlign w:val="superscript"/>
        </w:rPr>
        <w:t>st</w:t>
      </w:r>
      <w:r>
        <w:rPr>
          <w:rFonts w:ascii="Arial" w:hAnsi="Arial" w:cs="Arial"/>
        </w:rPr>
        <w:t xml:space="preserve"> June 2026]</w:t>
      </w:r>
    </w:p>
    <w:p w14:paraId="05D67236" w14:textId="77777777" w:rsidR="00E26121" w:rsidRPr="00EB353C" w:rsidRDefault="00E26121" w:rsidP="00E26121">
      <w:pPr>
        <w:spacing w:line="360" w:lineRule="auto"/>
        <w:rPr>
          <w:rFonts w:ascii="Arial" w:hAnsi="Arial" w:cs="Arial"/>
        </w:rPr>
      </w:pPr>
      <w:r w:rsidRPr="00EB353C">
        <w:rPr>
          <w:rFonts w:ascii="Arial" w:hAnsi="Arial" w:cs="Arial"/>
        </w:rPr>
        <w:t xml:space="preserve">Geissdoerfer, M., Vladimirova, D. and Evans, S. (2020) ‘Sustainable business model innovation’, </w:t>
      </w:r>
      <w:r w:rsidRPr="00EB353C">
        <w:rPr>
          <w:rFonts w:ascii="Arial" w:hAnsi="Arial" w:cs="Arial"/>
          <w:i/>
          <w:iCs/>
        </w:rPr>
        <w:t>Journal of Cleaner Production</w:t>
      </w:r>
      <w:r w:rsidRPr="00EB353C">
        <w:rPr>
          <w:rFonts w:ascii="Arial" w:hAnsi="Arial" w:cs="Arial"/>
        </w:rPr>
        <w:t>, 247, pp. 1–12.</w:t>
      </w:r>
      <w:r>
        <w:rPr>
          <w:rFonts w:ascii="Arial" w:hAnsi="Arial" w:cs="Arial"/>
        </w:rPr>
        <w:t xml:space="preserve"> [Accessed 21</w:t>
      </w:r>
      <w:r w:rsidRPr="009024E6">
        <w:rPr>
          <w:rFonts w:ascii="Arial" w:hAnsi="Arial" w:cs="Arial"/>
          <w:vertAlign w:val="superscript"/>
        </w:rPr>
        <w:t>st</w:t>
      </w:r>
      <w:r>
        <w:rPr>
          <w:rFonts w:ascii="Arial" w:hAnsi="Arial" w:cs="Arial"/>
        </w:rPr>
        <w:t xml:space="preserve"> June 2026]</w:t>
      </w:r>
    </w:p>
    <w:p w14:paraId="0EE847AE" w14:textId="77777777" w:rsidR="00E26121" w:rsidRPr="00EB353C" w:rsidRDefault="00E26121" w:rsidP="00E26121">
      <w:pPr>
        <w:spacing w:line="360" w:lineRule="auto"/>
        <w:rPr>
          <w:rFonts w:ascii="Arial" w:hAnsi="Arial" w:cs="Arial"/>
        </w:rPr>
      </w:pPr>
      <w:r w:rsidRPr="00EB353C">
        <w:rPr>
          <w:rFonts w:ascii="Arial" w:hAnsi="Arial" w:cs="Arial"/>
        </w:rPr>
        <w:t xml:space="preserve">Grant, R.M. (2021) </w:t>
      </w:r>
      <w:r w:rsidRPr="00EB353C">
        <w:rPr>
          <w:rFonts w:ascii="Arial" w:hAnsi="Arial" w:cs="Arial"/>
          <w:i/>
          <w:iCs/>
        </w:rPr>
        <w:t>Contemporary Strategy Analysis</w:t>
      </w:r>
      <w:r w:rsidRPr="00EB353C">
        <w:rPr>
          <w:rFonts w:ascii="Arial" w:hAnsi="Arial" w:cs="Arial"/>
        </w:rPr>
        <w:t xml:space="preserve">. 11th </w:t>
      </w:r>
      <w:proofErr w:type="spellStart"/>
      <w:r w:rsidRPr="00EB353C">
        <w:rPr>
          <w:rFonts w:ascii="Arial" w:hAnsi="Arial" w:cs="Arial"/>
        </w:rPr>
        <w:t>edn</w:t>
      </w:r>
      <w:proofErr w:type="spellEnd"/>
      <w:r w:rsidRPr="00EB353C">
        <w:rPr>
          <w:rFonts w:ascii="Arial" w:hAnsi="Arial" w:cs="Arial"/>
        </w:rPr>
        <w:t>. Hoboken: Wiley.</w:t>
      </w:r>
      <w:r>
        <w:rPr>
          <w:rFonts w:ascii="Arial" w:hAnsi="Arial" w:cs="Arial"/>
        </w:rPr>
        <w:t xml:space="preserve"> [Accessed 21</w:t>
      </w:r>
      <w:r w:rsidRPr="009024E6">
        <w:rPr>
          <w:rFonts w:ascii="Arial" w:hAnsi="Arial" w:cs="Arial"/>
          <w:vertAlign w:val="superscript"/>
        </w:rPr>
        <w:t>st</w:t>
      </w:r>
      <w:r>
        <w:rPr>
          <w:rFonts w:ascii="Arial" w:hAnsi="Arial" w:cs="Arial"/>
        </w:rPr>
        <w:t xml:space="preserve"> June 2026]</w:t>
      </w:r>
    </w:p>
    <w:p w14:paraId="00128B52" w14:textId="77777777" w:rsidR="00E26121" w:rsidRPr="00EB353C" w:rsidRDefault="00E26121" w:rsidP="00E26121">
      <w:pPr>
        <w:spacing w:line="360" w:lineRule="auto"/>
        <w:rPr>
          <w:rFonts w:ascii="Arial" w:hAnsi="Arial" w:cs="Arial"/>
        </w:rPr>
      </w:pPr>
      <w:r w:rsidRPr="00EB353C">
        <w:rPr>
          <w:rFonts w:ascii="Arial" w:hAnsi="Arial" w:cs="Arial"/>
        </w:rPr>
        <w:t xml:space="preserve">Greenpeace (2023) </w:t>
      </w:r>
      <w:r w:rsidRPr="00EB353C">
        <w:rPr>
          <w:rFonts w:ascii="Arial" w:hAnsi="Arial" w:cs="Arial"/>
          <w:i/>
          <w:iCs/>
        </w:rPr>
        <w:t>Mining and Climate Change Report</w:t>
      </w:r>
      <w:r w:rsidRPr="00EB353C">
        <w:rPr>
          <w:rFonts w:ascii="Arial" w:hAnsi="Arial" w:cs="Arial"/>
        </w:rPr>
        <w:t>. Amsterdam: Greenpeace International.</w:t>
      </w:r>
      <w:r>
        <w:rPr>
          <w:rFonts w:ascii="Arial" w:hAnsi="Arial" w:cs="Arial"/>
        </w:rPr>
        <w:t xml:space="preserve"> [Accessed 21</w:t>
      </w:r>
      <w:r w:rsidRPr="009024E6">
        <w:rPr>
          <w:rFonts w:ascii="Arial" w:hAnsi="Arial" w:cs="Arial"/>
          <w:vertAlign w:val="superscript"/>
        </w:rPr>
        <w:t>st</w:t>
      </w:r>
      <w:r>
        <w:rPr>
          <w:rFonts w:ascii="Arial" w:hAnsi="Arial" w:cs="Arial"/>
        </w:rPr>
        <w:t xml:space="preserve"> June 2026]</w:t>
      </w:r>
    </w:p>
    <w:p w14:paraId="6277899A" w14:textId="77777777" w:rsidR="00E26121" w:rsidRPr="00EB353C" w:rsidRDefault="00E26121" w:rsidP="00E26121">
      <w:pPr>
        <w:spacing w:line="360" w:lineRule="auto"/>
        <w:rPr>
          <w:rFonts w:ascii="Arial" w:hAnsi="Arial" w:cs="Arial"/>
        </w:rPr>
      </w:pPr>
      <w:hyperlink r:id="rId5" w:history="1">
        <w:r w:rsidRPr="004A3A58">
          <w:rPr>
            <w:rStyle w:val="Hyperlink"/>
            <w:rFonts w:ascii="Arial" w:hAnsi="Arial" w:cs="Arial"/>
          </w:rPr>
          <w:t>https://chatgpt.com/</w:t>
        </w:r>
      </w:hyperlink>
      <w:r>
        <w:rPr>
          <w:rFonts w:ascii="Arial" w:hAnsi="Arial" w:cs="Arial"/>
        </w:rPr>
        <w:t xml:space="preserve"> [Accessed 21</w:t>
      </w:r>
      <w:r w:rsidRPr="009024E6">
        <w:rPr>
          <w:rFonts w:ascii="Arial" w:hAnsi="Arial" w:cs="Arial"/>
          <w:vertAlign w:val="superscript"/>
        </w:rPr>
        <w:t>st</w:t>
      </w:r>
      <w:r>
        <w:rPr>
          <w:rFonts w:ascii="Arial" w:hAnsi="Arial" w:cs="Arial"/>
        </w:rPr>
        <w:t xml:space="preserve"> June 2026]</w:t>
      </w:r>
    </w:p>
    <w:p w14:paraId="1EE6B75C" w14:textId="77777777" w:rsidR="00E26121" w:rsidRPr="00EB353C" w:rsidRDefault="00E26121" w:rsidP="00E26121">
      <w:pPr>
        <w:spacing w:line="360" w:lineRule="auto"/>
        <w:rPr>
          <w:rFonts w:ascii="Arial" w:hAnsi="Arial" w:cs="Arial"/>
        </w:rPr>
      </w:pPr>
      <w:r w:rsidRPr="00EB353C">
        <w:rPr>
          <w:rFonts w:ascii="Arial" w:hAnsi="Arial" w:cs="Arial"/>
        </w:rPr>
        <w:t xml:space="preserve">IEA (2024) </w:t>
      </w:r>
      <w:r w:rsidRPr="00EB353C">
        <w:rPr>
          <w:rFonts w:ascii="Arial" w:hAnsi="Arial" w:cs="Arial"/>
          <w:i/>
          <w:iCs/>
        </w:rPr>
        <w:t>Iron and Steel Technology Roadmap</w:t>
      </w:r>
      <w:r w:rsidRPr="00EB353C">
        <w:rPr>
          <w:rFonts w:ascii="Arial" w:hAnsi="Arial" w:cs="Arial"/>
        </w:rPr>
        <w:t>. Paris: International Energy Agency.</w:t>
      </w:r>
      <w:r>
        <w:rPr>
          <w:rFonts w:ascii="Arial" w:hAnsi="Arial" w:cs="Arial"/>
        </w:rPr>
        <w:t xml:space="preserve"> [Accessed 21</w:t>
      </w:r>
      <w:r w:rsidRPr="009024E6">
        <w:rPr>
          <w:rFonts w:ascii="Arial" w:hAnsi="Arial" w:cs="Arial"/>
          <w:vertAlign w:val="superscript"/>
        </w:rPr>
        <w:t>st</w:t>
      </w:r>
      <w:r>
        <w:rPr>
          <w:rFonts w:ascii="Arial" w:hAnsi="Arial" w:cs="Arial"/>
        </w:rPr>
        <w:t xml:space="preserve"> June 2026]</w:t>
      </w:r>
    </w:p>
    <w:p w14:paraId="14150071" w14:textId="77777777" w:rsidR="00E26121" w:rsidRPr="00EB353C" w:rsidRDefault="00E26121" w:rsidP="00E26121">
      <w:pPr>
        <w:spacing w:line="360" w:lineRule="auto"/>
        <w:rPr>
          <w:rFonts w:ascii="Arial" w:hAnsi="Arial" w:cs="Arial"/>
        </w:rPr>
      </w:pPr>
      <w:r w:rsidRPr="00EB353C">
        <w:rPr>
          <w:rFonts w:ascii="Arial" w:hAnsi="Arial" w:cs="Arial"/>
        </w:rPr>
        <w:t xml:space="preserve">International Energy Agency (2024) </w:t>
      </w:r>
      <w:r w:rsidRPr="00EB353C">
        <w:rPr>
          <w:rFonts w:ascii="Arial" w:hAnsi="Arial" w:cs="Arial"/>
          <w:i/>
          <w:iCs/>
        </w:rPr>
        <w:t>Global Critical Minerals Outlook 2024</w:t>
      </w:r>
      <w:r w:rsidRPr="00EB353C">
        <w:rPr>
          <w:rFonts w:ascii="Arial" w:hAnsi="Arial" w:cs="Arial"/>
        </w:rPr>
        <w:t xml:space="preserve">. Paris: IEA. </w:t>
      </w:r>
      <w:r>
        <w:rPr>
          <w:rFonts w:ascii="Arial" w:hAnsi="Arial" w:cs="Arial"/>
        </w:rPr>
        <w:t>[Accessed 21</w:t>
      </w:r>
      <w:r w:rsidRPr="009024E6">
        <w:rPr>
          <w:rFonts w:ascii="Arial" w:hAnsi="Arial" w:cs="Arial"/>
          <w:vertAlign w:val="superscript"/>
        </w:rPr>
        <w:t>st</w:t>
      </w:r>
      <w:r>
        <w:rPr>
          <w:rFonts w:ascii="Arial" w:hAnsi="Arial" w:cs="Arial"/>
        </w:rPr>
        <w:t xml:space="preserve"> June 2026]</w:t>
      </w:r>
    </w:p>
    <w:p w14:paraId="04BEB57D" w14:textId="77777777" w:rsidR="00E26121" w:rsidRPr="00EB353C" w:rsidRDefault="00E26121" w:rsidP="00E26121">
      <w:pPr>
        <w:spacing w:line="360" w:lineRule="auto"/>
        <w:rPr>
          <w:rFonts w:ascii="Arial" w:hAnsi="Arial" w:cs="Arial"/>
        </w:rPr>
      </w:pPr>
      <w:r w:rsidRPr="00EB353C">
        <w:rPr>
          <w:rFonts w:ascii="Arial" w:hAnsi="Arial" w:cs="Arial"/>
        </w:rPr>
        <w:t xml:space="preserve">Jisc (2023) </w:t>
      </w:r>
      <w:r w:rsidRPr="00EB353C">
        <w:rPr>
          <w:rFonts w:ascii="Arial" w:hAnsi="Arial" w:cs="Arial"/>
          <w:i/>
          <w:iCs/>
        </w:rPr>
        <w:t>The Responsible Use of Artificial Intelligence in UK Higher Education</w:t>
      </w:r>
      <w:r w:rsidRPr="00EB353C">
        <w:rPr>
          <w:rFonts w:ascii="Arial" w:hAnsi="Arial" w:cs="Arial"/>
        </w:rPr>
        <w:t>. London: Jisc.</w:t>
      </w:r>
      <w:r>
        <w:rPr>
          <w:rFonts w:ascii="Arial" w:hAnsi="Arial" w:cs="Arial"/>
        </w:rPr>
        <w:t xml:space="preserve"> [Accessed 21</w:t>
      </w:r>
      <w:r w:rsidRPr="009024E6">
        <w:rPr>
          <w:rFonts w:ascii="Arial" w:hAnsi="Arial" w:cs="Arial"/>
          <w:vertAlign w:val="superscript"/>
        </w:rPr>
        <w:t>st</w:t>
      </w:r>
      <w:r>
        <w:rPr>
          <w:rFonts w:ascii="Arial" w:hAnsi="Arial" w:cs="Arial"/>
        </w:rPr>
        <w:t xml:space="preserve"> June 2026]</w:t>
      </w:r>
    </w:p>
    <w:p w14:paraId="234525FF" w14:textId="77777777" w:rsidR="00E26121" w:rsidRPr="00EB353C" w:rsidRDefault="00E26121" w:rsidP="00E26121">
      <w:pPr>
        <w:spacing w:line="360" w:lineRule="auto"/>
        <w:rPr>
          <w:rFonts w:ascii="Arial" w:hAnsi="Arial" w:cs="Arial"/>
        </w:rPr>
      </w:pPr>
      <w:r w:rsidRPr="00EB353C">
        <w:rPr>
          <w:rFonts w:ascii="Arial" w:hAnsi="Arial" w:cs="Arial"/>
        </w:rPr>
        <w:t xml:space="preserve">Johnson, G., Whittington, R. and Scholes, K. (2023) </w:t>
      </w:r>
      <w:r w:rsidRPr="00EB353C">
        <w:rPr>
          <w:rFonts w:ascii="Arial" w:hAnsi="Arial" w:cs="Arial"/>
          <w:i/>
          <w:iCs/>
        </w:rPr>
        <w:t>Exploring Corporate Strategy</w:t>
      </w:r>
      <w:r w:rsidRPr="00EB353C">
        <w:rPr>
          <w:rFonts w:ascii="Arial" w:hAnsi="Arial" w:cs="Arial"/>
        </w:rPr>
        <w:t xml:space="preserve">. 13th </w:t>
      </w:r>
      <w:proofErr w:type="spellStart"/>
      <w:r w:rsidRPr="00EB353C">
        <w:rPr>
          <w:rFonts w:ascii="Arial" w:hAnsi="Arial" w:cs="Arial"/>
        </w:rPr>
        <w:t>edn</w:t>
      </w:r>
      <w:proofErr w:type="spellEnd"/>
      <w:r w:rsidRPr="00EB353C">
        <w:rPr>
          <w:rFonts w:ascii="Arial" w:hAnsi="Arial" w:cs="Arial"/>
        </w:rPr>
        <w:t>. Harlow: Pearson.</w:t>
      </w:r>
      <w:r>
        <w:rPr>
          <w:rFonts w:ascii="Arial" w:hAnsi="Arial" w:cs="Arial"/>
        </w:rPr>
        <w:t xml:space="preserve"> [Accessed 21</w:t>
      </w:r>
      <w:r w:rsidRPr="009024E6">
        <w:rPr>
          <w:rFonts w:ascii="Arial" w:hAnsi="Arial" w:cs="Arial"/>
          <w:vertAlign w:val="superscript"/>
        </w:rPr>
        <w:t>st</w:t>
      </w:r>
      <w:r>
        <w:rPr>
          <w:rFonts w:ascii="Arial" w:hAnsi="Arial" w:cs="Arial"/>
        </w:rPr>
        <w:t xml:space="preserve"> June 2026]</w:t>
      </w:r>
    </w:p>
    <w:p w14:paraId="2ECF7A36" w14:textId="77777777" w:rsidR="00E26121" w:rsidRPr="00EB353C" w:rsidRDefault="00E26121" w:rsidP="00E26121">
      <w:pPr>
        <w:spacing w:line="360" w:lineRule="auto"/>
        <w:rPr>
          <w:rFonts w:ascii="Arial" w:hAnsi="Arial" w:cs="Arial"/>
        </w:rPr>
      </w:pPr>
      <w:r w:rsidRPr="00EB353C">
        <w:rPr>
          <w:rFonts w:ascii="Arial" w:hAnsi="Arial" w:cs="Arial"/>
        </w:rPr>
        <w:t xml:space="preserve">Kasneci, E. et al. (2023) ‘ChatGPT for good? On opportunities and challenges of large language models for education’, </w:t>
      </w:r>
      <w:r w:rsidRPr="00EB353C">
        <w:rPr>
          <w:rFonts w:ascii="Arial" w:hAnsi="Arial" w:cs="Arial"/>
          <w:i/>
          <w:iCs/>
        </w:rPr>
        <w:t>Learning and Instruction</w:t>
      </w:r>
      <w:r w:rsidRPr="00EB353C">
        <w:rPr>
          <w:rFonts w:ascii="Arial" w:hAnsi="Arial" w:cs="Arial"/>
        </w:rPr>
        <w:t>, 87, pp. 1–12.</w:t>
      </w:r>
      <w:r>
        <w:rPr>
          <w:rFonts w:ascii="Arial" w:hAnsi="Arial" w:cs="Arial"/>
        </w:rPr>
        <w:t xml:space="preserve"> [Accessed 21</w:t>
      </w:r>
      <w:r w:rsidRPr="009024E6">
        <w:rPr>
          <w:rFonts w:ascii="Arial" w:hAnsi="Arial" w:cs="Arial"/>
          <w:vertAlign w:val="superscript"/>
        </w:rPr>
        <w:t>st</w:t>
      </w:r>
      <w:r>
        <w:rPr>
          <w:rFonts w:ascii="Arial" w:hAnsi="Arial" w:cs="Arial"/>
        </w:rPr>
        <w:t xml:space="preserve"> June 2026]</w:t>
      </w:r>
    </w:p>
    <w:p w14:paraId="68902389" w14:textId="77777777" w:rsidR="00E26121" w:rsidRPr="00EB353C" w:rsidRDefault="00E26121" w:rsidP="00E26121">
      <w:pPr>
        <w:spacing w:line="360" w:lineRule="auto"/>
        <w:rPr>
          <w:rFonts w:ascii="Arial" w:hAnsi="Arial" w:cs="Arial"/>
        </w:rPr>
      </w:pPr>
      <w:r w:rsidRPr="00EB353C">
        <w:rPr>
          <w:rFonts w:ascii="Arial" w:hAnsi="Arial" w:cs="Arial"/>
        </w:rPr>
        <w:t xml:space="preserve">Kotler, P., Armstrong, G., Harris, L.C. and He, H. (2024) </w:t>
      </w:r>
      <w:r w:rsidRPr="00EB353C">
        <w:rPr>
          <w:rFonts w:ascii="Arial" w:hAnsi="Arial" w:cs="Arial"/>
          <w:i/>
          <w:iCs/>
        </w:rPr>
        <w:t>Principles of Marketing</w:t>
      </w:r>
      <w:r w:rsidRPr="00EB353C">
        <w:rPr>
          <w:rFonts w:ascii="Arial" w:hAnsi="Arial" w:cs="Arial"/>
        </w:rPr>
        <w:t xml:space="preserve">. 19th </w:t>
      </w:r>
      <w:proofErr w:type="spellStart"/>
      <w:r w:rsidRPr="00EB353C">
        <w:rPr>
          <w:rFonts w:ascii="Arial" w:hAnsi="Arial" w:cs="Arial"/>
        </w:rPr>
        <w:t>edn</w:t>
      </w:r>
      <w:proofErr w:type="spellEnd"/>
      <w:r w:rsidRPr="00EB353C">
        <w:rPr>
          <w:rFonts w:ascii="Arial" w:hAnsi="Arial" w:cs="Arial"/>
        </w:rPr>
        <w:t>. Harlow: Pearson.</w:t>
      </w:r>
      <w:r>
        <w:rPr>
          <w:rFonts w:ascii="Arial" w:hAnsi="Arial" w:cs="Arial"/>
        </w:rPr>
        <w:t xml:space="preserve"> [Accessed 21</w:t>
      </w:r>
      <w:r w:rsidRPr="009024E6">
        <w:rPr>
          <w:rFonts w:ascii="Arial" w:hAnsi="Arial" w:cs="Arial"/>
          <w:vertAlign w:val="superscript"/>
        </w:rPr>
        <w:t>st</w:t>
      </w:r>
      <w:r>
        <w:rPr>
          <w:rFonts w:ascii="Arial" w:hAnsi="Arial" w:cs="Arial"/>
        </w:rPr>
        <w:t xml:space="preserve"> June 2026]</w:t>
      </w:r>
    </w:p>
    <w:p w14:paraId="7CB02844" w14:textId="77777777" w:rsidR="00E26121" w:rsidRPr="00EB353C" w:rsidRDefault="00E26121" w:rsidP="00E26121">
      <w:pPr>
        <w:spacing w:line="360" w:lineRule="auto"/>
        <w:rPr>
          <w:rFonts w:ascii="Arial" w:hAnsi="Arial" w:cs="Arial"/>
        </w:rPr>
      </w:pPr>
      <w:r w:rsidRPr="00EB353C">
        <w:rPr>
          <w:rFonts w:ascii="Arial" w:hAnsi="Arial" w:cs="Arial"/>
        </w:rPr>
        <w:t>Liu, W. and Atuahene</w:t>
      </w:r>
      <w:r w:rsidRPr="00EB353C">
        <w:rPr>
          <w:rFonts w:ascii="Arial" w:hAnsi="Arial" w:cs="Arial"/>
        </w:rPr>
        <w:noBreakHyphen/>
        <w:t>Gima, K. (2018) ‘Sustainability</w:t>
      </w:r>
      <w:r w:rsidRPr="00EB353C">
        <w:rPr>
          <w:rFonts w:ascii="Arial" w:hAnsi="Arial" w:cs="Arial"/>
        </w:rPr>
        <w:noBreakHyphen/>
        <w:t xml:space="preserve">oriented innovation and market performance’, </w:t>
      </w:r>
      <w:r w:rsidRPr="00EB353C">
        <w:rPr>
          <w:rFonts w:ascii="Arial" w:hAnsi="Arial" w:cs="Arial"/>
          <w:i/>
          <w:iCs/>
        </w:rPr>
        <w:t>Industrial Marketing Management</w:t>
      </w:r>
      <w:r w:rsidRPr="00EB353C">
        <w:rPr>
          <w:rFonts w:ascii="Arial" w:hAnsi="Arial" w:cs="Arial"/>
        </w:rPr>
        <w:t>, 72, pp. 1–12.</w:t>
      </w:r>
      <w:r>
        <w:rPr>
          <w:rFonts w:ascii="Arial" w:hAnsi="Arial" w:cs="Arial"/>
        </w:rPr>
        <w:t xml:space="preserve"> [Accessed 21</w:t>
      </w:r>
      <w:r w:rsidRPr="009024E6">
        <w:rPr>
          <w:rFonts w:ascii="Arial" w:hAnsi="Arial" w:cs="Arial"/>
          <w:vertAlign w:val="superscript"/>
        </w:rPr>
        <w:t>st</w:t>
      </w:r>
      <w:r>
        <w:rPr>
          <w:rFonts w:ascii="Arial" w:hAnsi="Arial" w:cs="Arial"/>
        </w:rPr>
        <w:t xml:space="preserve"> June 2026]</w:t>
      </w:r>
    </w:p>
    <w:p w14:paraId="0D05AF51" w14:textId="77777777" w:rsidR="00E26121" w:rsidRPr="00EB353C" w:rsidRDefault="00E26121" w:rsidP="00E26121">
      <w:pPr>
        <w:spacing w:line="360" w:lineRule="auto"/>
        <w:rPr>
          <w:rFonts w:ascii="Arial" w:hAnsi="Arial" w:cs="Arial"/>
        </w:rPr>
      </w:pPr>
      <w:r w:rsidRPr="00EB353C">
        <w:rPr>
          <w:rFonts w:ascii="Arial" w:hAnsi="Arial" w:cs="Arial"/>
        </w:rPr>
        <w:t xml:space="preserve">McKinsey &amp; Company (2022) </w:t>
      </w:r>
      <w:r w:rsidRPr="00EB353C">
        <w:rPr>
          <w:rFonts w:ascii="Arial" w:hAnsi="Arial" w:cs="Arial"/>
          <w:i/>
          <w:iCs/>
        </w:rPr>
        <w:t>The Future of Green Steel</w:t>
      </w:r>
      <w:r w:rsidRPr="00EB353C">
        <w:rPr>
          <w:rFonts w:ascii="Arial" w:hAnsi="Arial" w:cs="Arial"/>
        </w:rPr>
        <w:t>. New York: McKinsey.</w:t>
      </w:r>
      <w:r>
        <w:rPr>
          <w:rFonts w:ascii="Arial" w:hAnsi="Arial" w:cs="Arial"/>
        </w:rPr>
        <w:t xml:space="preserve"> [Accessed 21</w:t>
      </w:r>
      <w:r w:rsidRPr="009024E6">
        <w:rPr>
          <w:rFonts w:ascii="Arial" w:hAnsi="Arial" w:cs="Arial"/>
          <w:vertAlign w:val="superscript"/>
        </w:rPr>
        <w:t>st</w:t>
      </w:r>
      <w:r>
        <w:rPr>
          <w:rFonts w:ascii="Arial" w:hAnsi="Arial" w:cs="Arial"/>
        </w:rPr>
        <w:t xml:space="preserve"> June 2026]</w:t>
      </w:r>
    </w:p>
    <w:p w14:paraId="2E237E95" w14:textId="77777777" w:rsidR="00E26121" w:rsidRPr="00EB353C" w:rsidRDefault="00E26121" w:rsidP="00E26121">
      <w:pPr>
        <w:spacing w:line="360" w:lineRule="auto"/>
        <w:rPr>
          <w:rFonts w:ascii="Arial" w:hAnsi="Arial" w:cs="Arial"/>
        </w:rPr>
      </w:pPr>
      <w:r w:rsidRPr="00EB353C">
        <w:rPr>
          <w:rFonts w:ascii="Arial" w:hAnsi="Arial" w:cs="Arial"/>
        </w:rPr>
        <w:t xml:space="preserve">Mollick, E. and Mollick, L. (2023) ‘Using AI to enhance—not replace—human thinking’, </w:t>
      </w:r>
      <w:r w:rsidRPr="00EB353C">
        <w:rPr>
          <w:rFonts w:ascii="Arial" w:hAnsi="Arial" w:cs="Arial"/>
          <w:i/>
          <w:iCs/>
        </w:rPr>
        <w:t>Harvard Business Review</w:t>
      </w:r>
      <w:r w:rsidRPr="00EB353C">
        <w:rPr>
          <w:rFonts w:ascii="Arial" w:hAnsi="Arial" w:cs="Arial"/>
        </w:rPr>
        <w:t>, 101(4), pp. 56–65.</w:t>
      </w:r>
      <w:r>
        <w:rPr>
          <w:rFonts w:ascii="Arial" w:hAnsi="Arial" w:cs="Arial"/>
        </w:rPr>
        <w:t xml:space="preserve"> [Accessed 21</w:t>
      </w:r>
      <w:r w:rsidRPr="009024E6">
        <w:rPr>
          <w:rFonts w:ascii="Arial" w:hAnsi="Arial" w:cs="Arial"/>
          <w:vertAlign w:val="superscript"/>
        </w:rPr>
        <w:t>st</w:t>
      </w:r>
      <w:r>
        <w:rPr>
          <w:rFonts w:ascii="Arial" w:hAnsi="Arial" w:cs="Arial"/>
        </w:rPr>
        <w:t xml:space="preserve"> June 2026]</w:t>
      </w:r>
    </w:p>
    <w:p w14:paraId="22BBF0E6" w14:textId="77777777" w:rsidR="00E26121" w:rsidRDefault="00E26121" w:rsidP="00E26121">
      <w:pPr>
        <w:spacing w:line="360" w:lineRule="auto"/>
        <w:rPr>
          <w:rFonts w:ascii="Arial" w:hAnsi="Arial" w:cs="Arial"/>
        </w:rPr>
      </w:pPr>
      <w:r w:rsidRPr="00EB353C">
        <w:rPr>
          <w:rFonts w:ascii="Arial" w:hAnsi="Arial" w:cs="Arial"/>
        </w:rPr>
        <w:t xml:space="preserve">PwC (2024) </w:t>
      </w:r>
      <w:r w:rsidRPr="00EB353C">
        <w:rPr>
          <w:rFonts w:ascii="Arial" w:hAnsi="Arial" w:cs="Arial"/>
          <w:i/>
          <w:iCs/>
        </w:rPr>
        <w:t>Digital Product Passport Readiness Report</w:t>
      </w:r>
      <w:r w:rsidRPr="00EB353C">
        <w:rPr>
          <w:rFonts w:ascii="Arial" w:hAnsi="Arial" w:cs="Arial"/>
        </w:rPr>
        <w:t>. London: PwC.</w:t>
      </w:r>
      <w:r>
        <w:rPr>
          <w:rFonts w:ascii="Arial" w:hAnsi="Arial" w:cs="Arial"/>
        </w:rPr>
        <w:t xml:space="preserve"> [Accessed 21</w:t>
      </w:r>
      <w:r w:rsidRPr="009024E6">
        <w:rPr>
          <w:rFonts w:ascii="Arial" w:hAnsi="Arial" w:cs="Arial"/>
          <w:vertAlign w:val="superscript"/>
        </w:rPr>
        <w:t>st</w:t>
      </w:r>
      <w:r>
        <w:rPr>
          <w:rFonts w:ascii="Arial" w:hAnsi="Arial" w:cs="Arial"/>
        </w:rPr>
        <w:t xml:space="preserve"> June 2026]</w:t>
      </w:r>
    </w:p>
    <w:p w14:paraId="1F156812" w14:textId="77777777" w:rsidR="00E26121" w:rsidRPr="00EB353C" w:rsidRDefault="00E26121" w:rsidP="00E26121">
      <w:pPr>
        <w:spacing w:line="360" w:lineRule="auto"/>
        <w:rPr>
          <w:rFonts w:ascii="Arial" w:hAnsi="Arial" w:cs="Arial"/>
        </w:rPr>
      </w:pPr>
      <w:r w:rsidRPr="00EB353C">
        <w:rPr>
          <w:rFonts w:ascii="Arial" w:hAnsi="Arial" w:cs="Arial"/>
        </w:rPr>
        <w:t xml:space="preserve">Tata Steel (2024) </w:t>
      </w:r>
      <w:r w:rsidRPr="00EB353C">
        <w:rPr>
          <w:rFonts w:ascii="Arial" w:hAnsi="Arial" w:cs="Arial"/>
          <w:i/>
          <w:iCs/>
        </w:rPr>
        <w:t>Sustainability Report 2024</w:t>
      </w:r>
      <w:r w:rsidRPr="00EB353C">
        <w:rPr>
          <w:rFonts w:ascii="Arial" w:hAnsi="Arial" w:cs="Arial"/>
        </w:rPr>
        <w:t>. Mumbai: Tata Steel.</w:t>
      </w:r>
      <w:r>
        <w:rPr>
          <w:rFonts w:ascii="Arial" w:hAnsi="Arial" w:cs="Arial"/>
        </w:rPr>
        <w:t xml:space="preserve"> [Accessed 21</w:t>
      </w:r>
      <w:r w:rsidRPr="009024E6">
        <w:rPr>
          <w:rFonts w:ascii="Arial" w:hAnsi="Arial" w:cs="Arial"/>
          <w:vertAlign w:val="superscript"/>
        </w:rPr>
        <w:t>st</w:t>
      </w:r>
      <w:r>
        <w:rPr>
          <w:rFonts w:ascii="Arial" w:hAnsi="Arial" w:cs="Arial"/>
        </w:rPr>
        <w:t xml:space="preserve"> June 2026]</w:t>
      </w:r>
    </w:p>
    <w:p w14:paraId="13463D14" w14:textId="77777777" w:rsidR="00E26121" w:rsidRPr="00EB353C" w:rsidRDefault="00E26121" w:rsidP="00E26121">
      <w:pPr>
        <w:spacing w:line="360" w:lineRule="auto"/>
        <w:rPr>
          <w:rFonts w:ascii="Arial" w:hAnsi="Arial" w:cs="Arial"/>
        </w:rPr>
      </w:pPr>
      <w:r w:rsidRPr="00EB353C">
        <w:rPr>
          <w:rFonts w:ascii="Arial" w:hAnsi="Arial" w:cs="Arial"/>
        </w:rPr>
        <w:t xml:space="preserve">WEF (2023) </w:t>
      </w:r>
      <w:r w:rsidRPr="00EB353C">
        <w:rPr>
          <w:rFonts w:ascii="Arial" w:hAnsi="Arial" w:cs="Arial"/>
          <w:i/>
          <w:iCs/>
        </w:rPr>
        <w:t>Net</w:t>
      </w:r>
      <w:r w:rsidRPr="00EB353C">
        <w:rPr>
          <w:rFonts w:ascii="Arial" w:hAnsi="Arial" w:cs="Arial"/>
          <w:i/>
          <w:iCs/>
        </w:rPr>
        <w:noBreakHyphen/>
        <w:t>Zero Industry Transition Report</w:t>
      </w:r>
      <w:r w:rsidRPr="00EB353C">
        <w:rPr>
          <w:rFonts w:ascii="Arial" w:hAnsi="Arial" w:cs="Arial"/>
        </w:rPr>
        <w:t>. Geneva: World Economic Forum.</w:t>
      </w:r>
      <w:r>
        <w:rPr>
          <w:rFonts w:ascii="Arial" w:hAnsi="Arial" w:cs="Arial"/>
        </w:rPr>
        <w:t xml:space="preserve"> [Accessed 21</w:t>
      </w:r>
      <w:r w:rsidRPr="009024E6">
        <w:rPr>
          <w:rFonts w:ascii="Arial" w:hAnsi="Arial" w:cs="Arial"/>
          <w:vertAlign w:val="superscript"/>
        </w:rPr>
        <w:t>st</w:t>
      </w:r>
      <w:r>
        <w:rPr>
          <w:rFonts w:ascii="Arial" w:hAnsi="Arial" w:cs="Arial"/>
        </w:rPr>
        <w:t xml:space="preserve"> June 2026]</w:t>
      </w:r>
    </w:p>
    <w:p w14:paraId="08A1E722" w14:textId="77777777" w:rsidR="00E26121" w:rsidRPr="00EB353C" w:rsidRDefault="00E26121" w:rsidP="00E26121">
      <w:pPr>
        <w:spacing w:line="360" w:lineRule="auto"/>
        <w:rPr>
          <w:rFonts w:ascii="Arial" w:hAnsi="Arial" w:cs="Arial"/>
        </w:rPr>
      </w:pPr>
      <w:r w:rsidRPr="00EB353C">
        <w:rPr>
          <w:rFonts w:ascii="Arial" w:hAnsi="Arial" w:cs="Arial"/>
        </w:rPr>
        <w:t xml:space="preserve">World Bank (2023) </w:t>
      </w:r>
      <w:r w:rsidRPr="00EB353C">
        <w:rPr>
          <w:rFonts w:ascii="Arial" w:hAnsi="Arial" w:cs="Arial"/>
          <w:i/>
          <w:iCs/>
        </w:rPr>
        <w:t>Circular Economy in the Steel Sector</w:t>
      </w:r>
      <w:r w:rsidRPr="00EB353C">
        <w:rPr>
          <w:rFonts w:ascii="Arial" w:hAnsi="Arial" w:cs="Arial"/>
        </w:rPr>
        <w:t>. Washington, DC: World Bank.</w:t>
      </w:r>
      <w:r>
        <w:rPr>
          <w:rFonts w:ascii="Arial" w:hAnsi="Arial" w:cs="Arial"/>
        </w:rPr>
        <w:t xml:space="preserve"> [Accessed 21</w:t>
      </w:r>
      <w:r w:rsidRPr="009024E6">
        <w:rPr>
          <w:rFonts w:ascii="Arial" w:hAnsi="Arial" w:cs="Arial"/>
          <w:vertAlign w:val="superscript"/>
        </w:rPr>
        <w:t>st</w:t>
      </w:r>
      <w:r>
        <w:rPr>
          <w:rFonts w:ascii="Arial" w:hAnsi="Arial" w:cs="Arial"/>
        </w:rPr>
        <w:t xml:space="preserve"> June 2026]</w:t>
      </w:r>
    </w:p>
    <w:p w14:paraId="462CC60A" w14:textId="77777777" w:rsidR="00E26121" w:rsidRPr="00EB353C" w:rsidRDefault="00E26121" w:rsidP="00E26121">
      <w:pPr>
        <w:spacing w:line="360" w:lineRule="auto"/>
        <w:rPr>
          <w:rFonts w:ascii="Arial" w:hAnsi="Arial" w:cs="Arial"/>
        </w:rPr>
      </w:pPr>
      <w:r w:rsidRPr="00EB353C">
        <w:rPr>
          <w:rFonts w:ascii="Arial" w:hAnsi="Arial" w:cs="Arial"/>
        </w:rPr>
        <w:t xml:space="preserve">World Bank (2024) </w:t>
      </w:r>
      <w:r w:rsidRPr="00EB353C">
        <w:rPr>
          <w:rFonts w:ascii="Arial" w:hAnsi="Arial" w:cs="Arial"/>
          <w:i/>
          <w:iCs/>
        </w:rPr>
        <w:t>AI, Data Integrity and Responsible Innovation Report</w:t>
      </w:r>
      <w:r w:rsidRPr="00EB353C">
        <w:rPr>
          <w:rFonts w:ascii="Arial" w:hAnsi="Arial" w:cs="Arial"/>
        </w:rPr>
        <w:t>. Washington, DC: World Bank.</w:t>
      </w:r>
      <w:r>
        <w:rPr>
          <w:rFonts w:ascii="Arial" w:hAnsi="Arial" w:cs="Arial"/>
        </w:rPr>
        <w:t xml:space="preserve"> [Accessed 21</w:t>
      </w:r>
      <w:r w:rsidRPr="009024E6">
        <w:rPr>
          <w:rFonts w:ascii="Arial" w:hAnsi="Arial" w:cs="Arial"/>
          <w:vertAlign w:val="superscript"/>
        </w:rPr>
        <w:t>st</w:t>
      </w:r>
      <w:r>
        <w:rPr>
          <w:rFonts w:ascii="Arial" w:hAnsi="Arial" w:cs="Arial"/>
        </w:rPr>
        <w:t xml:space="preserve"> June 2026]</w:t>
      </w:r>
    </w:p>
    <w:p w14:paraId="3EB63A6F" w14:textId="77777777" w:rsidR="00E26121" w:rsidRPr="00EB353C" w:rsidRDefault="00E26121" w:rsidP="00E26121">
      <w:pPr>
        <w:spacing w:line="360" w:lineRule="auto"/>
        <w:rPr>
          <w:rFonts w:ascii="Arial" w:hAnsi="Arial" w:cs="Arial"/>
        </w:rPr>
      </w:pPr>
      <w:r w:rsidRPr="00EB353C">
        <w:rPr>
          <w:rFonts w:ascii="Arial" w:hAnsi="Arial" w:cs="Arial"/>
        </w:rPr>
        <w:t xml:space="preserve">World Steel Association (2024) </w:t>
      </w:r>
      <w:r w:rsidRPr="00EB353C">
        <w:rPr>
          <w:rFonts w:ascii="Arial" w:hAnsi="Arial" w:cs="Arial"/>
          <w:i/>
          <w:iCs/>
        </w:rPr>
        <w:t>Steel Sustainability Indicators Report</w:t>
      </w:r>
      <w:r w:rsidRPr="00EB353C">
        <w:rPr>
          <w:rFonts w:ascii="Arial" w:hAnsi="Arial" w:cs="Arial"/>
        </w:rPr>
        <w:t>. Brussels: World Steel Association.</w:t>
      </w:r>
      <w:r>
        <w:rPr>
          <w:rFonts w:ascii="Arial" w:hAnsi="Arial" w:cs="Arial"/>
        </w:rPr>
        <w:t xml:space="preserve"> [Accessed 21</w:t>
      </w:r>
      <w:r w:rsidRPr="009024E6">
        <w:rPr>
          <w:rFonts w:ascii="Arial" w:hAnsi="Arial" w:cs="Arial"/>
          <w:vertAlign w:val="superscript"/>
        </w:rPr>
        <w:t>st</w:t>
      </w:r>
      <w:r>
        <w:rPr>
          <w:rFonts w:ascii="Arial" w:hAnsi="Arial" w:cs="Arial"/>
        </w:rPr>
        <w:t xml:space="preserve"> June 2026]</w:t>
      </w:r>
    </w:p>
    <w:p w14:paraId="1D04AA78" w14:textId="77777777" w:rsidR="00363979" w:rsidRPr="00363979" w:rsidRDefault="00363979" w:rsidP="00363979"/>
    <w:p w14:paraId="2C5E7432" w14:textId="1EB9A0C0" w:rsidR="00363979" w:rsidRPr="00363979" w:rsidRDefault="00363979" w:rsidP="00363979"/>
    <w:p w14:paraId="44FD9B51" w14:textId="77777777" w:rsidR="00363979" w:rsidRPr="00363979" w:rsidRDefault="00363979" w:rsidP="00363979"/>
    <w:p w14:paraId="5AD7EEBE" w14:textId="51D24AD3" w:rsidR="00363979" w:rsidRPr="00363979" w:rsidRDefault="00363979" w:rsidP="00363979"/>
    <w:p w14:paraId="4B60599A" w14:textId="77777777" w:rsidR="00363979" w:rsidRPr="00363979" w:rsidRDefault="00363979" w:rsidP="00363979"/>
    <w:p w14:paraId="14FEBB5A" w14:textId="77777777" w:rsidR="00BA2D73" w:rsidRDefault="00BA2D73" w:rsidP="00BA2D73">
      <w:pPr>
        <w:rPr>
          <w:b/>
          <w:bCs/>
        </w:rPr>
      </w:pPr>
    </w:p>
    <w:p w14:paraId="1C29D53D" w14:textId="77777777" w:rsidR="00BA2D73" w:rsidRPr="00BA2D73" w:rsidRDefault="00BA2D73" w:rsidP="00BA2D73">
      <w:pPr>
        <w:jc w:val="center"/>
        <w:rPr>
          <w:b/>
          <w:bCs/>
        </w:rPr>
      </w:pPr>
    </w:p>
    <w:sectPr w:rsidR="00BA2D73" w:rsidRPr="00BA2D73">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45"/>
  <w:proofState w:spelling="clean"/>
  <w:revisionView w:inkAnnotations="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A2D73"/>
    <w:rsid w:val="00027C04"/>
    <w:rsid w:val="00186E34"/>
    <w:rsid w:val="00196378"/>
    <w:rsid w:val="001B6A5B"/>
    <w:rsid w:val="002A4B06"/>
    <w:rsid w:val="002B5427"/>
    <w:rsid w:val="0033715D"/>
    <w:rsid w:val="00363979"/>
    <w:rsid w:val="003A7916"/>
    <w:rsid w:val="003F2AE1"/>
    <w:rsid w:val="00410E9D"/>
    <w:rsid w:val="005359E2"/>
    <w:rsid w:val="006C6DCE"/>
    <w:rsid w:val="00703824"/>
    <w:rsid w:val="007916D8"/>
    <w:rsid w:val="009024E6"/>
    <w:rsid w:val="00956286"/>
    <w:rsid w:val="00961807"/>
    <w:rsid w:val="009941A8"/>
    <w:rsid w:val="009D1CBE"/>
    <w:rsid w:val="009D649E"/>
    <w:rsid w:val="009F18B2"/>
    <w:rsid w:val="00A12E1C"/>
    <w:rsid w:val="00A640B8"/>
    <w:rsid w:val="00B0378F"/>
    <w:rsid w:val="00B917FF"/>
    <w:rsid w:val="00BA2D73"/>
    <w:rsid w:val="00BC3377"/>
    <w:rsid w:val="00C07C47"/>
    <w:rsid w:val="00CF310C"/>
    <w:rsid w:val="00D3534F"/>
    <w:rsid w:val="00D9273F"/>
    <w:rsid w:val="00DA32DC"/>
    <w:rsid w:val="00E26121"/>
    <w:rsid w:val="00E92036"/>
    <w:rsid w:val="00EB0B52"/>
    <w:rsid w:val="00EB353C"/>
    <w:rsid w:val="00F5556E"/>
    <w:rsid w:val="00F80CA1"/>
    <w:rsid w:val="00FF2447"/>
    <w:rsid w:val="00FF45D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43735C3"/>
  <w15:chartTrackingRefBased/>
  <w15:docId w15:val="{41193F19-D4AE-4860-9BB0-88A381ACBB6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A2D73"/>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BA2D73"/>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BA2D73"/>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BA2D73"/>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BA2D73"/>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BA2D73"/>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BA2D73"/>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BA2D73"/>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BA2D73"/>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A2D73"/>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BA2D73"/>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BA2D73"/>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BA2D73"/>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BA2D73"/>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BA2D73"/>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BA2D73"/>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BA2D73"/>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BA2D73"/>
    <w:rPr>
      <w:rFonts w:eastAsiaTheme="majorEastAsia" w:cstheme="majorBidi"/>
      <w:color w:val="272727" w:themeColor="text1" w:themeTint="D8"/>
    </w:rPr>
  </w:style>
  <w:style w:type="paragraph" w:styleId="Title">
    <w:name w:val="Title"/>
    <w:basedOn w:val="Normal"/>
    <w:next w:val="Normal"/>
    <w:link w:val="TitleChar"/>
    <w:uiPriority w:val="10"/>
    <w:qFormat/>
    <w:rsid w:val="00BA2D73"/>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A2D73"/>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BA2D73"/>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BA2D73"/>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BA2D73"/>
    <w:pPr>
      <w:spacing w:before="160"/>
      <w:jc w:val="center"/>
    </w:pPr>
    <w:rPr>
      <w:i/>
      <w:iCs/>
      <w:color w:val="404040" w:themeColor="text1" w:themeTint="BF"/>
    </w:rPr>
  </w:style>
  <w:style w:type="character" w:customStyle="1" w:styleId="QuoteChar">
    <w:name w:val="Quote Char"/>
    <w:basedOn w:val="DefaultParagraphFont"/>
    <w:link w:val="Quote"/>
    <w:uiPriority w:val="29"/>
    <w:rsid w:val="00BA2D73"/>
    <w:rPr>
      <w:i/>
      <w:iCs/>
      <w:color w:val="404040" w:themeColor="text1" w:themeTint="BF"/>
    </w:rPr>
  </w:style>
  <w:style w:type="paragraph" w:styleId="ListParagraph">
    <w:name w:val="List Paragraph"/>
    <w:basedOn w:val="Normal"/>
    <w:uiPriority w:val="34"/>
    <w:qFormat/>
    <w:rsid w:val="00BA2D73"/>
    <w:pPr>
      <w:ind w:left="720"/>
      <w:contextualSpacing/>
    </w:pPr>
  </w:style>
  <w:style w:type="character" w:styleId="IntenseEmphasis">
    <w:name w:val="Intense Emphasis"/>
    <w:basedOn w:val="DefaultParagraphFont"/>
    <w:uiPriority w:val="21"/>
    <w:qFormat/>
    <w:rsid w:val="00BA2D73"/>
    <w:rPr>
      <w:i/>
      <w:iCs/>
      <w:color w:val="0F4761" w:themeColor="accent1" w:themeShade="BF"/>
    </w:rPr>
  </w:style>
  <w:style w:type="paragraph" w:styleId="IntenseQuote">
    <w:name w:val="Intense Quote"/>
    <w:basedOn w:val="Normal"/>
    <w:next w:val="Normal"/>
    <w:link w:val="IntenseQuoteChar"/>
    <w:uiPriority w:val="30"/>
    <w:qFormat/>
    <w:rsid w:val="00BA2D73"/>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BA2D73"/>
    <w:rPr>
      <w:i/>
      <w:iCs/>
      <w:color w:val="0F4761" w:themeColor="accent1" w:themeShade="BF"/>
    </w:rPr>
  </w:style>
  <w:style w:type="character" w:styleId="IntenseReference">
    <w:name w:val="Intense Reference"/>
    <w:basedOn w:val="DefaultParagraphFont"/>
    <w:uiPriority w:val="32"/>
    <w:qFormat/>
    <w:rsid w:val="00BA2D73"/>
    <w:rPr>
      <w:b/>
      <w:bCs/>
      <w:smallCaps/>
      <w:color w:val="0F4761" w:themeColor="accent1" w:themeShade="BF"/>
      <w:spacing w:val="5"/>
    </w:rPr>
  </w:style>
  <w:style w:type="paragraph" w:styleId="TOCHeading">
    <w:name w:val="TOC Heading"/>
    <w:basedOn w:val="Heading1"/>
    <w:next w:val="Normal"/>
    <w:uiPriority w:val="39"/>
    <w:unhideWhenUsed/>
    <w:qFormat/>
    <w:rsid w:val="00BA2D73"/>
    <w:pPr>
      <w:spacing w:before="240" w:after="0" w:line="259" w:lineRule="auto"/>
      <w:outlineLvl w:val="9"/>
    </w:pPr>
    <w:rPr>
      <w:kern w:val="0"/>
      <w:sz w:val="32"/>
      <w:szCs w:val="32"/>
      <w:lang w:val="en-US"/>
      <w14:ligatures w14:val="none"/>
    </w:rPr>
  </w:style>
  <w:style w:type="paragraph" w:styleId="TOC1">
    <w:name w:val="toc 1"/>
    <w:basedOn w:val="Normal"/>
    <w:next w:val="Normal"/>
    <w:autoRedefine/>
    <w:uiPriority w:val="39"/>
    <w:unhideWhenUsed/>
    <w:rsid w:val="00CF310C"/>
    <w:pPr>
      <w:spacing w:after="100"/>
    </w:pPr>
  </w:style>
  <w:style w:type="paragraph" w:styleId="TOC2">
    <w:name w:val="toc 2"/>
    <w:basedOn w:val="Normal"/>
    <w:next w:val="Normal"/>
    <w:autoRedefine/>
    <w:uiPriority w:val="39"/>
    <w:unhideWhenUsed/>
    <w:rsid w:val="00CF310C"/>
    <w:pPr>
      <w:spacing w:after="100"/>
      <w:ind w:left="240"/>
    </w:pPr>
  </w:style>
  <w:style w:type="paragraph" w:styleId="TOC3">
    <w:name w:val="toc 3"/>
    <w:basedOn w:val="Normal"/>
    <w:next w:val="Normal"/>
    <w:autoRedefine/>
    <w:uiPriority w:val="39"/>
    <w:unhideWhenUsed/>
    <w:rsid w:val="00CF310C"/>
    <w:pPr>
      <w:spacing w:after="100"/>
      <w:ind w:left="480"/>
    </w:pPr>
  </w:style>
  <w:style w:type="character" w:styleId="Hyperlink">
    <w:name w:val="Hyperlink"/>
    <w:basedOn w:val="DefaultParagraphFont"/>
    <w:uiPriority w:val="99"/>
    <w:unhideWhenUsed/>
    <w:rsid w:val="00CF310C"/>
    <w:rPr>
      <w:color w:val="467886" w:themeColor="hyperlink"/>
      <w:u w:val="single"/>
    </w:rPr>
  </w:style>
  <w:style w:type="character" w:styleId="UnresolvedMention">
    <w:name w:val="Unresolved Mention"/>
    <w:basedOn w:val="DefaultParagraphFont"/>
    <w:uiPriority w:val="99"/>
    <w:semiHidden/>
    <w:unhideWhenUsed/>
    <w:rsid w:val="00E26121"/>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 /><Relationship Id="rId7" Type="http://schemas.openxmlformats.org/officeDocument/2006/relationships/theme" Target="theme/theme1.xml" /><Relationship Id="rId2" Type="http://schemas.openxmlformats.org/officeDocument/2006/relationships/styles" Target="styles.xml" /><Relationship Id="rId1" Type="http://schemas.openxmlformats.org/officeDocument/2006/relationships/customXml" Target="../customXml/item1.xml" /><Relationship Id="rId6" Type="http://schemas.openxmlformats.org/officeDocument/2006/relationships/fontTable" Target="fontTable.xml" /><Relationship Id="rId5" Type="http://schemas.openxmlformats.org/officeDocument/2006/relationships/hyperlink" Target="https://chatgpt.com/" TargetMode="External" /><Relationship Id="rId4" Type="http://schemas.openxmlformats.org/officeDocument/2006/relationships/webSettings" Target="webSettings.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5FD20FF-D61C-4234-BCED-86A01CC3E4FF}">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Pages>
  <Words>4111</Words>
  <Characters>23437</Characters>
  <Application>Microsoft Office Word</Application>
  <DocSecurity>0</DocSecurity>
  <Lines>195</Lines>
  <Paragraphs>54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27494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Saba Badil</dc:creator>
  <cp:keywords/>
  <dc:description/>
  <cp:lastModifiedBy>Rida Fatima</cp:lastModifiedBy>
  <cp:revision>2</cp:revision>
  <dcterms:created xsi:type="dcterms:W3CDTF">2026-06-24T20:15:00Z</dcterms:created>
  <dcterms:modified xsi:type="dcterms:W3CDTF">2026-06-24T20:15:00Z</dcterms:modified>
</cp:coreProperties>
</file>