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2F5805" w14:textId="77777777" w:rsidR="00B31B16" w:rsidRDefault="00B31B16" w:rsidP="00B31B16">
      <w:pPr>
        <w:jc w:val="center"/>
        <w:rPr>
          <w:rFonts w:ascii="Arial" w:hAnsi="Arial" w:cs="Arial"/>
          <w:b/>
          <w:bCs/>
          <w:sz w:val="32"/>
          <w:szCs w:val="32"/>
        </w:rPr>
      </w:pPr>
    </w:p>
    <w:p w14:paraId="0609B111" w14:textId="77777777" w:rsidR="00B31B16" w:rsidRDefault="00B31B16" w:rsidP="00B31B16">
      <w:pPr>
        <w:jc w:val="center"/>
        <w:rPr>
          <w:rFonts w:ascii="Arial" w:hAnsi="Arial" w:cs="Arial"/>
          <w:b/>
          <w:bCs/>
          <w:sz w:val="32"/>
          <w:szCs w:val="32"/>
        </w:rPr>
      </w:pPr>
    </w:p>
    <w:p w14:paraId="29A2D9B3" w14:textId="77777777" w:rsidR="00B31B16" w:rsidRDefault="00B31B16" w:rsidP="00B31B16">
      <w:pPr>
        <w:jc w:val="center"/>
        <w:rPr>
          <w:rFonts w:ascii="Arial" w:hAnsi="Arial" w:cs="Arial"/>
          <w:b/>
          <w:bCs/>
          <w:sz w:val="32"/>
          <w:szCs w:val="32"/>
        </w:rPr>
      </w:pPr>
    </w:p>
    <w:p w14:paraId="2D61FCA2" w14:textId="77777777" w:rsidR="00B31B16" w:rsidRDefault="00B31B16" w:rsidP="00B31B16">
      <w:pPr>
        <w:jc w:val="center"/>
        <w:rPr>
          <w:rFonts w:ascii="Arial" w:hAnsi="Arial" w:cs="Arial"/>
          <w:b/>
          <w:bCs/>
          <w:sz w:val="32"/>
          <w:szCs w:val="32"/>
        </w:rPr>
      </w:pPr>
    </w:p>
    <w:p w14:paraId="75C6A655" w14:textId="77777777" w:rsidR="00B31B16" w:rsidRPr="00B31B16" w:rsidRDefault="00B31B16" w:rsidP="00B31B16">
      <w:pPr>
        <w:jc w:val="center"/>
        <w:rPr>
          <w:rFonts w:ascii="Arial" w:hAnsi="Arial" w:cs="Arial"/>
          <w:b/>
          <w:bCs/>
          <w:sz w:val="36"/>
          <w:szCs w:val="36"/>
        </w:rPr>
      </w:pPr>
    </w:p>
    <w:p w14:paraId="7633BF65" w14:textId="2325A20E" w:rsidR="00B31B16" w:rsidRPr="00B31B16" w:rsidRDefault="00B31B16" w:rsidP="00B31B16">
      <w:pPr>
        <w:jc w:val="center"/>
        <w:rPr>
          <w:rFonts w:ascii="Arial" w:hAnsi="Arial" w:cs="Arial"/>
          <w:b/>
          <w:bCs/>
          <w:sz w:val="36"/>
          <w:szCs w:val="36"/>
        </w:rPr>
      </w:pPr>
      <w:r w:rsidRPr="00B31B16">
        <w:rPr>
          <w:rFonts w:ascii="Arial" w:hAnsi="Arial" w:cs="Arial"/>
          <w:b/>
          <w:bCs/>
          <w:sz w:val="36"/>
          <w:szCs w:val="36"/>
        </w:rPr>
        <w:t>Nasreen Akhtar</w:t>
      </w:r>
    </w:p>
    <w:p w14:paraId="3A428D51" w14:textId="77777777" w:rsidR="00B31B16" w:rsidRPr="00B31B16" w:rsidRDefault="00B31B16" w:rsidP="00B31B16">
      <w:pPr>
        <w:jc w:val="center"/>
        <w:rPr>
          <w:rFonts w:ascii="Arial" w:hAnsi="Arial" w:cs="Arial"/>
          <w:b/>
          <w:bCs/>
          <w:sz w:val="36"/>
          <w:szCs w:val="36"/>
        </w:rPr>
      </w:pPr>
      <w:r w:rsidRPr="00B31B16">
        <w:rPr>
          <w:rFonts w:ascii="Arial" w:hAnsi="Arial" w:cs="Arial"/>
          <w:b/>
          <w:bCs/>
          <w:sz w:val="36"/>
          <w:szCs w:val="36"/>
        </w:rPr>
        <w:t>2407148</w:t>
      </w:r>
    </w:p>
    <w:p w14:paraId="7E27901A" w14:textId="77777777" w:rsidR="00B31B16" w:rsidRPr="00B31B16" w:rsidRDefault="00B31B16" w:rsidP="00B31B16">
      <w:pPr>
        <w:spacing w:line="360" w:lineRule="auto"/>
        <w:jc w:val="center"/>
        <w:rPr>
          <w:rFonts w:ascii="Arial" w:hAnsi="Arial" w:cs="Arial"/>
          <w:b/>
          <w:bCs/>
          <w:sz w:val="36"/>
          <w:szCs w:val="36"/>
        </w:rPr>
      </w:pPr>
      <w:r w:rsidRPr="00B31B16">
        <w:rPr>
          <w:rFonts w:ascii="Arial" w:hAnsi="Arial" w:cs="Arial"/>
          <w:b/>
          <w:bCs/>
          <w:sz w:val="36"/>
          <w:szCs w:val="36"/>
        </w:rPr>
        <w:t>BMHP5019</w:t>
      </w:r>
    </w:p>
    <w:p w14:paraId="4ED033D9" w14:textId="77777777" w:rsidR="00B31B16" w:rsidRPr="00B31B16" w:rsidRDefault="00B31B16" w:rsidP="00B31B16">
      <w:pPr>
        <w:spacing w:line="360" w:lineRule="auto"/>
        <w:jc w:val="center"/>
        <w:rPr>
          <w:rFonts w:ascii="Arial" w:hAnsi="Arial" w:cs="Arial"/>
          <w:b/>
          <w:bCs/>
          <w:sz w:val="36"/>
          <w:szCs w:val="36"/>
        </w:rPr>
      </w:pPr>
      <w:r w:rsidRPr="00B31B16">
        <w:rPr>
          <w:rFonts w:ascii="Arial" w:hAnsi="Arial" w:cs="Arial"/>
          <w:b/>
          <w:bCs/>
          <w:sz w:val="36"/>
          <w:szCs w:val="36"/>
        </w:rPr>
        <w:t>Introduction to Independent Research Skills</w:t>
      </w:r>
    </w:p>
    <w:p w14:paraId="7D555BE1" w14:textId="2461F628" w:rsidR="00B31B16" w:rsidRDefault="00B31B16" w:rsidP="00B31B16">
      <w:pPr>
        <w:jc w:val="center"/>
        <w:rPr>
          <w:rFonts w:ascii="Arial" w:hAnsi="Arial" w:cs="Arial"/>
          <w:b/>
          <w:bCs/>
          <w:sz w:val="36"/>
          <w:szCs w:val="36"/>
        </w:rPr>
      </w:pPr>
      <w:r w:rsidRPr="00B31B16">
        <w:rPr>
          <w:rFonts w:ascii="Arial" w:hAnsi="Arial" w:cs="Arial"/>
          <w:b/>
          <w:bCs/>
          <w:sz w:val="36"/>
          <w:szCs w:val="36"/>
        </w:rPr>
        <w:t>Component 1: Research Proposal</w:t>
      </w:r>
    </w:p>
    <w:p w14:paraId="6EA6D9DB" w14:textId="77777777" w:rsidR="00B31B16" w:rsidRDefault="00B31B16" w:rsidP="00B31B16">
      <w:pPr>
        <w:jc w:val="center"/>
        <w:rPr>
          <w:rFonts w:ascii="Arial" w:hAnsi="Arial" w:cs="Arial"/>
          <w:b/>
          <w:bCs/>
          <w:sz w:val="36"/>
          <w:szCs w:val="36"/>
        </w:rPr>
      </w:pPr>
    </w:p>
    <w:p w14:paraId="39952C01" w14:textId="77777777" w:rsidR="00B31B16" w:rsidRDefault="00B31B16" w:rsidP="00B31B16">
      <w:pPr>
        <w:jc w:val="center"/>
        <w:rPr>
          <w:rFonts w:ascii="Arial" w:hAnsi="Arial" w:cs="Arial"/>
          <w:b/>
          <w:bCs/>
          <w:sz w:val="36"/>
          <w:szCs w:val="36"/>
        </w:rPr>
      </w:pPr>
    </w:p>
    <w:p w14:paraId="086648B2" w14:textId="77777777" w:rsidR="00B31B16" w:rsidRDefault="00B31B16" w:rsidP="00B31B16">
      <w:pPr>
        <w:jc w:val="center"/>
        <w:rPr>
          <w:rFonts w:ascii="Arial" w:hAnsi="Arial" w:cs="Arial"/>
          <w:b/>
          <w:bCs/>
          <w:sz w:val="36"/>
          <w:szCs w:val="36"/>
        </w:rPr>
      </w:pPr>
    </w:p>
    <w:p w14:paraId="24A3786A" w14:textId="77777777" w:rsidR="00B31B16" w:rsidRDefault="00B31B16" w:rsidP="00B31B16">
      <w:pPr>
        <w:jc w:val="center"/>
        <w:rPr>
          <w:rFonts w:ascii="Arial" w:hAnsi="Arial" w:cs="Arial"/>
          <w:b/>
          <w:bCs/>
          <w:sz w:val="36"/>
          <w:szCs w:val="36"/>
        </w:rPr>
      </w:pPr>
    </w:p>
    <w:p w14:paraId="32CE5E3D" w14:textId="77777777" w:rsidR="00B31B16" w:rsidRDefault="00B31B16" w:rsidP="00B31B16">
      <w:pPr>
        <w:jc w:val="center"/>
        <w:rPr>
          <w:rFonts w:ascii="Arial" w:hAnsi="Arial" w:cs="Arial"/>
          <w:b/>
          <w:bCs/>
          <w:sz w:val="36"/>
          <w:szCs w:val="36"/>
        </w:rPr>
      </w:pPr>
    </w:p>
    <w:p w14:paraId="17F23CC0" w14:textId="77777777" w:rsidR="00B31B16" w:rsidRDefault="00B31B16" w:rsidP="00B31B16">
      <w:pPr>
        <w:jc w:val="center"/>
        <w:rPr>
          <w:rFonts w:ascii="Arial" w:hAnsi="Arial" w:cs="Arial"/>
          <w:b/>
          <w:bCs/>
          <w:sz w:val="36"/>
          <w:szCs w:val="36"/>
        </w:rPr>
      </w:pPr>
    </w:p>
    <w:p w14:paraId="0BE98D98" w14:textId="77777777" w:rsidR="00B31B16" w:rsidRDefault="00B31B16" w:rsidP="00B31B16">
      <w:pPr>
        <w:jc w:val="center"/>
        <w:rPr>
          <w:rFonts w:ascii="Arial" w:hAnsi="Arial" w:cs="Arial"/>
          <w:b/>
          <w:bCs/>
          <w:sz w:val="36"/>
          <w:szCs w:val="36"/>
        </w:rPr>
      </w:pPr>
    </w:p>
    <w:p w14:paraId="3757518D" w14:textId="77777777" w:rsidR="00B31B16" w:rsidRDefault="00B31B16" w:rsidP="00B31B16">
      <w:pPr>
        <w:jc w:val="center"/>
        <w:rPr>
          <w:rFonts w:ascii="Arial" w:hAnsi="Arial" w:cs="Arial"/>
          <w:b/>
          <w:bCs/>
          <w:sz w:val="36"/>
          <w:szCs w:val="36"/>
        </w:rPr>
      </w:pPr>
    </w:p>
    <w:p w14:paraId="5872BD19" w14:textId="77777777" w:rsidR="00B31B16" w:rsidRDefault="00B31B16" w:rsidP="00B31B16">
      <w:pPr>
        <w:jc w:val="center"/>
        <w:rPr>
          <w:rFonts w:ascii="Arial" w:hAnsi="Arial" w:cs="Arial"/>
          <w:b/>
          <w:bCs/>
          <w:sz w:val="36"/>
          <w:szCs w:val="36"/>
        </w:rPr>
      </w:pPr>
    </w:p>
    <w:p w14:paraId="14C8057B" w14:textId="77777777" w:rsidR="00B31B16" w:rsidRDefault="00B31B16" w:rsidP="00B31B16">
      <w:pPr>
        <w:jc w:val="center"/>
        <w:rPr>
          <w:rFonts w:ascii="Arial" w:hAnsi="Arial" w:cs="Arial"/>
          <w:b/>
          <w:bCs/>
          <w:sz w:val="36"/>
          <w:szCs w:val="36"/>
        </w:rPr>
      </w:pPr>
    </w:p>
    <w:p w14:paraId="4FEE323E" w14:textId="77777777" w:rsidR="00B31B16" w:rsidRDefault="00B31B16" w:rsidP="00B31B16">
      <w:pPr>
        <w:jc w:val="center"/>
        <w:rPr>
          <w:rFonts w:ascii="Arial" w:hAnsi="Arial" w:cs="Arial"/>
          <w:b/>
          <w:bCs/>
          <w:sz w:val="36"/>
          <w:szCs w:val="36"/>
        </w:rPr>
      </w:pPr>
    </w:p>
    <w:p w14:paraId="598CC941" w14:textId="77777777" w:rsidR="00B31B16" w:rsidRDefault="00B31B16" w:rsidP="00B31B16">
      <w:pPr>
        <w:rPr>
          <w:rFonts w:ascii="Arial" w:hAnsi="Arial" w:cs="Arial"/>
          <w:b/>
          <w:bCs/>
          <w:sz w:val="36"/>
          <w:szCs w:val="36"/>
        </w:rPr>
      </w:pPr>
    </w:p>
    <w:p w14:paraId="3523861C" w14:textId="77777777" w:rsidR="00B31B16" w:rsidRPr="00B31B16" w:rsidRDefault="00B31B16" w:rsidP="00B31B16">
      <w:pPr>
        <w:spacing w:line="360" w:lineRule="auto"/>
        <w:rPr>
          <w:rFonts w:ascii="Arial" w:hAnsi="Arial" w:cs="Arial"/>
          <w:b/>
          <w:bCs/>
          <w:sz w:val="22"/>
          <w:szCs w:val="22"/>
        </w:rPr>
      </w:pPr>
      <w:r w:rsidRPr="00B31B16">
        <w:rPr>
          <w:rFonts w:ascii="Arial" w:hAnsi="Arial" w:cs="Arial"/>
          <w:b/>
          <w:bCs/>
          <w:sz w:val="22"/>
          <w:szCs w:val="22"/>
        </w:rPr>
        <w:t>Introduction, Research Question and Objectives</w:t>
      </w:r>
    </w:p>
    <w:p w14:paraId="2EDCA5B5" w14:textId="77777777" w:rsidR="00B31B16" w:rsidRPr="00B31B16" w:rsidRDefault="00B31B16" w:rsidP="00B31B16">
      <w:pPr>
        <w:spacing w:line="360" w:lineRule="auto"/>
        <w:rPr>
          <w:rFonts w:ascii="Arial" w:hAnsi="Arial" w:cs="Arial"/>
          <w:sz w:val="22"/>
          <w:szCs w:val="22"/>
        </w:rPr>
      </w:pPr>
      <w:r w:rsidRPr="00B31B16">
        <w:rPr>
          <w:rFonts w:ascii="Arial" w:hAnsi="Arial" w:cs="Arial"/>
          <w:sz w:val="22"/>
          <w:szCs w:val="22"/>
        </w:rPr>
        <w:t xml:space="preserve">This proposal will examine ethnic inequalities in maternity care in the UK, focusing on the experiences of women from ethnic minority backgrounds during pregnancy, childbirth and after birth. The research question is: </w:t>
      </w:r>
      <w:r w:rsidRPr="00B31B16">
        <w:rPr>
          <w:rFonts w:ascii="Arial" w:hAnsi="Arial" w:cs="Arial"/>
          <w:b/>
          <w:bCs/>
          <w:sz w:val="22"/>
          <w:szCs w:val="22"/>
        </w:rPr>
        <w:t>What barriers do women from ethnic minority backgrounds experience when accessing maternity services in the UK?</w:t>
      </w:r>
      <w:r w:rsidRPr="00B31B16">
        <w:rPr>
          <w:rFonts w:ascii="Arial" w:hAnsi="Arial" w:cs="Arial"/>
          <w:sz w:val="22"/>
          <w:szCs w:val="22"/>
        </w:rPr>
        <w:t xml:space="preserve"> The aim is to explore these barriers through a scoping review of existing research. The objectives are to identify common difficulties, examine how these affect women's experiences and consider how maternity services could provide more accessible and appropriate care.</w:t>
      </w:r>
    </w:p>
    <w:p w14:paraId="61CDD9CF" w14:textId="77777777" w:rsidR="00B31B16" w:rsidRPr="00B31B16" w:rsidRDefault="00B31B16" w:rsidP="00B31B16">
      <w:pPr>
        <w:spacing w:line="360" w:lineRule="auto"/>
        <w:rPr>
          <w:rFonts w:ascii="Arial" w:hAnsi="Arial" w:cs="Arial"/>
          <w:b/>
          <w:bCs/>
          <w:sz w:val="22"/>
          <w:szCs w:val="22"/>
        </w:rPr>
      </w:pPr>
      <w:r w:rsidRPr="00B31B16">
        <w:rPr>
          <w:rFonts w:ascii="Arial" w:hAnsi="Arial" w:cs="Arial"/>
          <w:b/>
          <w:bCs/>
          <w:sz w:val="22"/>
          <w:szCs w:val="22"/>
        </w:rPr>
        <w:t>Rationale</w:t>
      </w:r>
    </w:p>
    <w:p w14:paraId="3129B7DC" w14:textId="77777777" w:rsidR="00B31B16" w:rsidRPr="00B31B16" w:rsidRDefault="00B31B16" w:rsidP="00B31B16">
      <w:pPr>
        <w:spacing w:line="360" w:lineRule="auto"/>
        <w:rPr>
          <w:rFonts w:ascii="Arial" w:hAnsi="Arial" w:cs="Arial"/>
          <w:sz w:val="22"/>
          <w:szCs w:val="22"/>
        </w:rPr>
      </w:pPr>
      <w:r w:rsidRPr="00B31B16">
        <w:rPr>
          <w:rFonts w:ascii="Arial" w:hAnsi="Arial" w:cs="Arial"/>
          <w:sz w:val="22"/>
          <w:szCs w:val="22"/>
        </w:rPr>
        <w:t>This topic is important because women should receive safe and respectful maternity care regardless of their ethnic background. However, research suggests that inequalities remain. Birthrights (2022) reported that some women experienced discrimination, felt their concerns were ignored and struggled to make informed decisions about their care. The Care Quality Commission (2024) also identified inequalities in maternity services, including problems with communication and discrimination. More recent government research highlighted how language barriers, cultural assumptions and difficulties building trust can affect women's confidence in maternity services (Office for Equality and Opportunity, 2025). Although NHS England (2021) has introduced guidance to address inequalities, the NHS Race and Health Observatory (2022) identified gaps in existing policies and interventions. Reviewing these findings could help establish which barriers are most frequently reported and where improvements are needed.</w:t>
      </w:r>
    </w:p>
    <w:p w14:paraId="287F4EB6" w14:textId="77777777" w:rsidR="00B31B16" w:rsidRPr="00B31B16" w:rsidRDefault="00B31B16" w:rsidP="00B31B16">
      <w:pPr>
        <w:spacing w:line="360" w:lineRule="auto"/>
        <w:rPr>
          <w:rFonts w:ascii="Arial" w:hAnsi="Arial" w:cs="Arial"/>
          <w:b/>
          <w:bCs/>
          <w:sz w:val="22"/>
          <w:szCs w:val="22"/>
        </w:rPr>
      </w:pPr>
      <w:r w:rsidRPr="00B31B16">
        <w:rPr>
          <w:rFonts w:ascii="Arial" w:hAnsi="Arial" w:cs="Arial"/>
          <w:b/>
          <w:bCs/>
          <w:sz w:val="22"/>
          <w:szCs w:val="22"/>
        </w:rPr>
        <w:t>Research Methods</w:t>
      </w:r>
    </w:p>
    <w:p w14:paraId="36FB6326" w14:textId="44DA2455" w:rsidR="00B31B16" w:rsidRPr="00B31B16" w:rsidRDefault="00B31B16" w:rsidP="00B31B16">
      <w:pPr>
        <w:spacing w:line="360" w:lineRule="auto"/>
        <w:rPr>
          <w:rFonts w:ascii="Arial" w:hAnsi="Arial" w:cs="Arial"/>
          <w:sz w:val="22"/>
          <w:szCs w:val="22"/>
        </w:rPr>
      </w:pPr>
      <w:r w:rsidRPr="00B31B16">
        <w:rPr>
          <w:rFonts w:ascii="Arial" w:hAnsi="Arial" w:cs="Arial"/>
          <w:sz w:val="22"/>
          <w:szCs w:val="22"/>
        </w:rPr>
        <w:t>The research will involve a scoping review using published studies and reports rather than collecting new information from patients. Academic databases, including PubMed, CINAHL and Google Scholar, will be searched using terms such as “ethnic minority women”, “maternity care”, “health inequalities” and “UK”. The review will focus on English-language studies published between 2015 and 2026. Research examining maternity experiences in the UK will be included, while studies outside this setting will be excluded. Relevant sources will be selected by reviewing titles, abstracts and full texts. The reasons for excluding certain studies will also be recorded, making it easier to explain how the final research was selected and why it was relevant. Findings will be recorded and organised into themes, including communication, discrimination and access to support. This will allow similarities, differences and gaps in the evidence to be identified.</w:t>
      </w:r>
    </w:p>
    <w:p w14:paraId="070F593B" w14:textId="77777777" w:rsidR="00B31B16" w:rsidRDefault="00B31B16" w:rsidP="00B31B16">
      <w:pPr>
        <w:spacing w:line="360" w:lineRule="auto"/>
        <w:rPr>
          <w:rFonts w:ascii="Arial" w:hAnsi="Arial" w:cs="Arial"/>
          <w:b/>
          <w:bCs/>
          <w:sz w:val="22"/>
          <w:szCs w:val="22"/>
        </w:rPr>
      </w:pPr>
    </w:p>
    <w:p w14:paraId="65178A22" w14:textId="3B27F5D9" w:rsidR="00B31B16" w:rsidRPr="00B31B16" w:rsidRDefault="00B31B16" w:rsidP="00B31B16">
      <w:pPr>
        <w:spacing w:line="360" w:lineRule="auto"/>
        <w:rPr>
          <w:rFonts w:ascii="Arial" w:hAnsi="Arial" w:cs="Arial"/>
          <w:b/>
          <w:bCs/>
          <w:sz w:val="22"/>
          <w:szCs w:val="22"/>
        </w:rPr>
      </w:pPr>
      <w:r w:rsidRPr="00B31B16">
        <w:rPr>
          <w:rFonts w:ascii="Arial" w:hAnsi="Arial" w:cs="Arial"/>
          <w:b/>
          <w:bCs/>
          <w:sz w:val="22"/>
          <w:szCs w:val="22"/>
        </w:rPr>
        <w:t>Ethical Considerations</w:t>
      </w:r>
    </w:p>
    <w:p w14:paraId="531B38AE" w14:textId="77777777" w:rsidR="00B31B16" w:rsidRDefault="00B31B16" w:rsidP="00B31B16">
      <w:pPr>
        <w:spacing w:line="360" w:lineRule="auto"/>
        <w:rPr>
          <w:rFonts w:ascii="Arial" w:hAnsi="Arial" w:cs="Arial"/>
          <w:sz w:val="22"/>
          <w:szCs w:val="22"/>
        </w:rPr>
      </w:pPr>
      <w:r w:rsidRPr="00B31B16">
        <w:rPr>
          <w:rFonts w:ascii="Arial" w:hAnsi="Arial" w:cs="Arial"/>
          <w:sz w:val="22"/>
          <w:szCs w:val="22"/>
        </w:rPr>
        <w:t>As this research will use existing publications, no participants will be involved. Ethical considerations will include accurate referencing, reporting findings fairly and recognising the limitations of individual studies. Care will also be taken to avoid generalising experiences across different ethnic communities.</w:t>
      </w:r>
    </w:p>
    <w:p w14:paraId="055BE496" w14:textId="77777777" w:rsidR="00B31B16" w:rsidRDefault="00B31B16" w:rsidP="00B31B16">
      <w:pPr>
        <w:spacing w:line="360" w:lineRule="auto"/>
        <w:rPr>
          <w:rFonts w:ascii="Arial" w:hAnsi="Arial" w:cs="Arial"/>
          <w:sz w:val="22"/>
          <w:szCs w:val="22"/>
        </w:rPr>
      </w:pPr>
    </w:p>
    <w:p w14:paraId="58049A0F" w14:textId="77777777" w:rsidR="00B31B16" w:rsidRDefault="00B31B16" w:rsidP="00B31B16">
      <w:pPr>
        <w:spacing w:line="360" w:lineRule="auto"/>
        <w:rPr>
          <w:rFonts w:ascii="Arial" w:hAnsi="Arial" w:cs="Arial"/>
          <w:sz w:val="22"/>
          <w:szCs w:val="22"/>
        </w:rPr>
      </w:pPr>
    </w:p>
    <w:p w14:paraId="14F4E36B" w14:textId="77777777" w:rsidR="00B31B16" w:rsidRDefault="00B31B16" w:rsidP="00B31B16">
      <w:pPr>
        <w:spacing w:line="360" w:lineRule="auto"/>
        <w:rPr>
          <w:rFonts w:ascii="Arial" w:hAnsi="Arial" w:cs="Arial"/>
          <w:sz w:val="22"/>
          <w:szCs w:val="22"/>
        </w:rPr>
      </w:pPr>
    </w:p>
    <w:p w14:paraId="587A4A88" w14:textId="77777777" w:rsidR="00B31B16" w:rsidRDefault="00B31B16" w:rsidP="00B31B16">
      <w:pPr>
        <w:spacing w:line="360" w:lineRule="auto"/>
        <w:rPr>
          <w:rFonts w:ascii="Arial" w:hAnsi="Arial" w:cs="Arial"/>
          <w:sz w:val="22"/>
          <w:szCs w:val="22"/>
        </w:rPr>
      </w:pPr>
    </w:p>
    <w:p w14:paraId="5F901D84" w14:textId="77777777" w:rsidR="00B31B16" w:rsidRDefault="00B31B16" w:rsidP="00B31B16">
      <w:pPr>
        <w:spacing w:line="360" w:lineRule="auto"/>
        <w:rPr>
          <w:rFonts w:ascii="Arial" w:hAnsi="Arial" w:cs="Arial"/>
          <w:sz w:val="22"/>
          <w:szCs w:val="22"/>
        </w:rPr>
      </w:pPr>
    </w:p>
    <w:p w14:paraId="62C58E03" w14:textId="77777777" w:rsidR="00B31B16" w:rsidRDefault="00B31B16" w:rsidP="00B31B16">
      <w:pPr>
        <w:spacing w:line="360" w:lineRule="auto"/>
        <w:rPr>
          <w:rFonts w:ascii="Arial" w:hAnsi="Arial" w:cs="Arial"/>
          <w:sz w:val="22"/>
          <w:szCs w:val="22"/>
        </w:rPr>
      </w:pPr>
    </w:p>
    <w:p w14:paraId="46BA5706" w14:textId="77777777" w:rsidR="00B31B16" w:rsidRDefault="00B31B16" w:rsidP="00B31B16">
      <w:pPr>
        <w:spacing w:line="360" w:lineRule="auto"/>
        <w:rPr>
          <w:rFonts w:ascii="Arial" w:hAnsi="Arial" w:cs="Arial"/>
          <w:sz w:val="22"/>
          <w:szCs w:val="22"/>
        </w:rPr>
      </w:pPr>
    </w:p>
    <w:p w14:paraId="7A977D32" w14:textId="77777777" w:rsidR="00B31B16" w:rsidRDefault="00B31B16" w:rsidP="00B31B16">
      <w:pPr>
        <w:spacing w:line="360" w:lineRule="auto"/>
        <w:rPr>
          <w:rFonts w:ascii="Arial" w:hAnsi="Arial" w:cs="Arial"/>
          <w:sz w:val="22"/>
          <w:szCs w:val="22"/>
        </w:rPr>
      </w:pPr>
    </w:p>
    <w:p w14:paraId="56895DC2" w14:textId="77777777" w:rsidR="00B31B16" w:rsidRDefault="00B31B16" w:rsidP="00B31B16">
      <w:pPr>
        <w:spacing w:line="360" w:lineRule="auto"/>
        <w:rPr>
          <w:rFonts w:ascii="Arial" w:hAnsi="Arial" w:cs="Arial"/>
          <w:sz w:val="22"/>
          <w:szCs w:val="22"/>
        </w:rPr>
      </w:pPr>
    </w:p>
    <w:p w14:paraId="71FB494B" w14:textId="77777777" w:rsidR="00B31B16" w:rsidRDefault="00B31B16" w:rsidP="00B31B16">
      <w:pPr>
        <w:spacing w:line="360" w:lineRule="auto"/>
        <w:rPr>
          <w:rFonts w:ascii="Arial" w:hAnsi="Arial" w:cs="Arial"/>
          <w:sz w:val="22"/>
          <w:szCs w:val="22"/>
        </w:rPr>
      </w:pPr>
    </w:p>
    <w:p w14:paraId="0276F235" w14:textId="77777777" w:rsidR="00B31B16" w:rsidRDefault="00B31B16" w:rsidP="00B31B16">
      <w:pPr>
        <w:spacing w:line="360" w:lineRule="auto"/>
        <w:rPr>
          <w:rFonts w:ascii="Arial" w:hAnsi="Arial" w:cs="Arial"/>
          <w:sz w:val="22"/>
          <w:szCs w:val="22"/>
        </w:rPr>
      </w:pPr>
    </w:p>
    <w:p w14:paraId="4DDDE6D3" w14:textId="77777777" w:rsidR="00B31B16" w:rsidRDefault="00B31B16" w:rsidP="00B31B16">
      <w:pPr>
        <w:spacing w:line="360" w:lineRule="auto"/>
        <w:rPr>
          <w:rFonts w:ascii="Arial" w:hAnsi="Arial" w:cs="Arial"/>
          <w:sz w:val="22"/>
          <w:szCs w:val="22"/>
        </w:rPr>
      </w:pPr>
    </w:p>
    <w:p w14:paraId="27327E03" w14:textId="77777777" w:rsidR="00B31B16" w:rsidRDefault="00B31B16" w:rsidP="00B31B16">
      <w:pPr>
        <w:spacing w:line="360" w:lineRule="auto"/>
        <w:rPr>
          <w:rFonts w:ascii="Arial" w:hAnsi="Arial" w:cs="Arial"/>
          <w:sz w:val="22"/>
          <w:szCs w:val="22"/>
        </w:rPr>
      </w:pPr>
    </w:p>
    <w:p w14:paraId="7568A39E" w14:textId="77777777" w:rsidR="00B31B16" w:rsidRDefault="00B31B16" w:rsidP="00B31B16">
      <w:pPr>
        <w:spacing w:line="360" w:lineRule="auto"/>
        <w:rPr>
          <w:rFonts w:ascii="Arial" w:hAnsi="Arial" w:cs="Arial"/>
          <w:sz w:val="22"/>
          <w:szCs w:val="22"/>
        </w:rPr>
      </w:pPr>
    </w:p>
    <w:p w14:paraId="72A71C17" w14:textId="77777777" w:rsidR="00B31B16" w:rsidRDefault="00B31B16" w:rsidP="00B31B16">
      <w:pPr>
        <w:spacing w:line="360" w:lineRule="auto"/>
        <w:rPr>
          <w:rFonts w:ascii="Arial" w:hAnsi="Arial" w:cs="Arial"/>
          <w:sz w:val="22"/>
          <w:szCs w:val="22"/>
        </w:rPr>
      </w:pPr>
    </w:p>
    <w:p w14:paraId="28701691" w14:textId="77777777" w:rsidR="00B31B16" w:rsidRDefault="00B31B16" w:rsidP="00B31B16">
      <w:pPr>
        <w:spacing w:line="360" w:lineRule="auto"/>
        <w:rPr>
          <w:rFonts w:ascii="Arial" w:hAnsi="Arial" w:cs="Arial"/>
          <w:sz w:val="22"/>
          <w:szCs w:val="22"/>
        </w:rPr>
      </w:pPr>
    </w:p>
    <w:p w14:paraId="7D8101D4" w14:textId="77777777" w:rsidR="00B31B16" w:rsidRDefault="00B31B16" w:rsidP="00B31B16">
      <w:pPr>
        <w:spacing w:line="360" w:lineRule="auto"/>
        <w:rPr>
          <w:rFonts w:ascii="Arial" w:hAnsi="Arial" w:cs="Arial"/>
          <w:sz w:val="22"/>
          <w:szCs w:val="22"/>
        </w:rPr>
      </w:pPr>
    </w:p>
    <w:p w14:paraId="24A96698" w14:textId="77777777" w:rsidR="00B31B16" w:rsidRDefault="00B31B16" w:rsidP="00B31B16">
      <w:pPr>
        <w:spacing w:line="360" w:lineRule="auto"/>
        <w:rPr>
          <w:rFonts w:ascii="Arial" w:hAnsi="Arial" w:cs="Arial"/>
          <w:sz w:val="22"/>
          <w:szCs w:val="22"/>
        </w:rPr>
      </w:pPr>
    </w:p>
    <w:p w14:paraId="33698D4E" w14:textId="77777777" w:rsidR="00B31B16" w:rsidRDefault="00B31B16" w:rsidP="00B31B16">
      <w:pPr>
        <w:spacing w:line="360" w:lineRule="auto"/>
        <w:rPr>
          <w:rFonts w:ascii="Arial" w:hAnsi="Arial" w:cs="Arial"/>
          <w:sz w:val="22"/>
          <w:szCs w:val="22"/>
        </w:rPr>
      </w:pPr>
    </w:p>
    <w:p w14:paraId="133C2080" w14:textId="77777777" w:rsidR="00B31B16" w:rsidRDefault="00B31B16" w:rsidP="00B31B16">
      <w:pPr>
        <w:spacing w:line="360" w:lineRule="auto"/>
        <w:rPr>
          <w:rFonts w:ascii="Arial" w:hAnsi="Arial" w:cs="Arial"/>
          <w:sz w:val="22"/>
          <w:szCs w:val="22"/>
        </w:rPr>
      </w:pPr>
    </w:p>
    <w:p w14:paraId="0FE25B68" w14:textId="77777777" w:rsidR="00B31B16" w:rsidRDefault="00B31B16" w:rsidP="00B31B16">
      <w:pPr>
        <w:spacing w:line="360" w:lineRule="auto"/>
        <w:rPr>
          <w:rFonts w:ascii="Arial" w:hAnsi="Arial" w:cs="Arial"/>
          <w:sz w:val="22"/>
          <w:szCs w:val="22"/>
        </w:rPr>
      </w:pPr>
    </w:p>
    <w:p w14:paraId="259C854D" w14:textId="77777777" w:rsidR="00B31B16" w:rsidRDefault="00B31B16" w:rsidP="00B31B16">
      <w:pPr>
        <w:spacing w:line="360" w:lineRule="auto"/>
        <w:rPr>
          <w:rFonts w:ascii="Arial" w:hAnsi="Arial" w:cs="Arial"/>
          <w:sz w:val="22"/>
          <w:szCs w:val="22"/>
        </w:rPr>
      </w:pPr>
    </w:p>
    <w:p w14:paraId="416F728B" w14:textId="77777777" w:rsidR="00B31B16" w:rsidRPr="00B31B16" w:rsidRDefault="00B31B16" w:rsidP="00B31B16">
      <w:pPr>
        <w:spacing w:line="360" w:lineRule="auto"/>
        <w:rPr>
          <w:rFonts w:ascii="Arial" w:hAnsi="Arial" w:cs="Arial"/>
          <w:b/>
          <w:bCs/>
          <w:sz w:val="22"/>
          <w:szCs w:val="22"/>
        </w:rPr>
      </w:pPr>
      <w:r w:rsidRPr="00B31B16">
        <w:rPr>
          <w:rFonts w:ascii="Arial" w:hAnsi="Arial" w:cs="Arial"/>
          <w:b/>
          <w:bCs/>
          <w:sz w:val="22"/>
          <w:szCs w:val="22"/>
        </w:rPr>
        <w:t>Reference List</w:t>
      </w:r>
    </w:p>
    <w:p w14:paraId="6B8A242C" w14:textId="77777777" w:rsidR="00B31B16" w:rsidRPr="00B31B16" w:rsidRDefault="00B31B16" w:rsidP="00B31B16">
      <w:pPr>
        <w:pStyle w:val="ListParagraph"/>
        <w:numPr>
          <w:ilvl w:val="0"/>
          <w:numId w:val="1"/>
        </w:numPr>
        <w:spacing w:line="360" w:lineRule="auto"/>
        <w:rPr>
          <w:rFonts w:ascii="Arial" w:hAnsi="Arial" w:cs="Arial"/>
          <w:sz w:val="22"/>
          <w:szCs w:val="22"/>
        </w:rPr>
      </w:pPr>
      <w:r w:rsidRPr="00B31B16">
        <w:rPr>
          <w:rFonts w:ascii="Arial" w:hAnsi="Arial" w:cs="Arial"/>
          <w:sz w:val="22"/>
          <w:szCs w:val="22"/>
        </w:rPr>
        <w:t xml:space="preserve">Birthrights (2022) Systemic racism, not broken bodies: An inquiry into racial injustice in maternity care. Available at: </w:t>
      </w:r>
      <w:hyperlink r:id="rId7" w:history="1">
        <w:r w:rsidRPr="00B31B16">
          <w:rPr>
            <w:rStyle w:val="Hyperlink"/>
            <w:rFonts w:ascii="Arial" w:hAnsi="Arial" w:cs="Arial"/>
            <w:sz w:val="22"/>
            <w:szCs w:val="22"/>
          </w:rPr>
          <w:t>https://birthrights.org.uk/campaigns-research/racial-injustice/</w:t>
        </w:r>
      </w:hyperlink>
      <w:r w:rsidRPr="00B31B16">
        <w:rPr>
          <w:rFonts w:ascii="Arial" w:hAnsi="Arial" w:cs="Arial"/>
          <w:sz w:val="22"/>
          <w:szCs w:val="22"/>
        </w:rPr>
        <w:t xml:space="preserve"> (Accessed: 11 October 2026).</w:t>
      </w:r>
    </w:p>
    <w:p w14:paraId="2D9A987B" w14:textId="77777777" w:rsidR="00B31B16" w:rsidRPr="00B31B16" w:rsidRDefault="00B31B16" w:rsidP="00B31B16">
      <w:pPr>
        <w:pStyle w:val="ListParagraph"/>
        <w:numPr>
          <w:ilvl w:val="0"/>
          <w:numId w:val="1"/>
        </w:numPr>
        <w:spacing w:line="360" w:lineRule="auto"/>
        <w:rPr>
          <w:rFonts w:ascii="Arial" w:hAnsi="Arial" w:cs="Arial"/>
          <w:sz w:val="22"/>
          <w:szCs w:val="22"/>
        </w:rPr>
      </w:pPr>
      <w:r w:rsidRPr="00B31B16">
        <w:rPr>
          <w:rFonts w:ascii="Arial" w:hAnsi="Arial" w:cs="Arial"/>
          <w:sz w:val="22"/>
          <w:szCs w:val="22"/>
        </w:rPr>
        <w:t xml:space="preserve">Care Quality Commission (2024) National review of maternity services in England 2022 to 2024: Inequalities and racism. Available at: </w:t>
      </w:r>
      <w:hyperlink r:id="rId8" w:history="1">
        <w:r w:rsidRPr="00B31B16">
          <w:rPr>
            <w:rStyle w:val="Hyperlink"/>
            <w:rFonts w:ascii="Arial" w:hAnsi="Arial" w:cs="Arial"/>
            <w:sz w:val="22"/>
            <w:szCs w:val="22"/>
          </w:rPr>
          <w:t>https://www.cqc.org.uk/publications/maternity-services-2022-2024/inequalities</w:t>
        </w:r>
      </w:hyperlink>
      <w:r w:rsidRPr="00B31B16">
        <w:rPr>
          <w:rFonts w:ascii="Arial" w:hAnsi="Arial" w:cs="Arial"/>
          <w:sz w:val="22"/>
          <w:szCs w:val="22"/>
        </w:rPr>
        <w:t xml:space="preserve"> (Accessed: 11 October 2026).</w:t>
      </w:r>
    </w:p>
    <w:p w14:paraId="1ED88120" w14:textId="6397E3B3" w:rsidR="00B31B16" w:rsidRPr="00B31B16" w:rsidRDefault="00B31B16" w:rsidP="00B31B16">
      <w:pPr>
        <w:pStyle w:val="ListParagraph"/>
        <w:numPr>
          <w:ilvl w:val="0"/>
          <w:numId w:val="1"/>
        </w:numPr>
        <w:spacing w:line="360" w:lineRule="auto"/>
        <w:rPr>
          <w:rFonts w:ascii="Arial" w:hAnsi="Arial" w:cs="Arial"/>
          <w:sz w:val="22"/>
          <w:szCs w:val="22"/>
        </w:rPr>
      </w:pPr>
      <w:r w:rsidRPr="00B31B16">
        <w:rPr>
          <w:rFonts w:ascii="Arial" w:hAnsi="Arial" w:cs="Arial"/>
          <w:sz w:val="22"/>
          <w:szCs w:val="22"/>
        </w:rPr>
        <w:t xml:space="preserve">NHS England (2021) Equity and equality: Guidance for local maternity systems. Available at: </w:t>
      </w:r>
      <w:hyperlink r:id="rId9" w:history="1">
        <w:r w:rsidRPr="00B31B16">
          <w:rPr>
            <w:rStyle w:val="Hyperlink"/>
            <w:rFonts w:ascii="Arial" w:hAnsi="Arial" w:cs="Arial"/>
            <w:sz w:val="22"/>
            <w:szCs w:val="22"/>
          </w:rPr>
          <w:t>https://www.england.nhs.uk/publication/equity-and-equality-guidance-for-local-maternity-systems/</w:t>
        </w:r>
      </w:hyperlink>
      <w:r w:rsidRPr="00B31B16">
        <w:rPr>
          <w:rFonts w:ascii="Arial" w:hAnsi="Arial" w:cs="Arial"/>
          <w:sz w:val="22"/>
          <w:szCs w:val="22"/>
        </w:rPr>
        <w:t xml:space="preserve"> (Accessed: 1</w:t>
      </w:r>
      <w:r>
        <w:rPr>
          <w:rFonts w:ascii="Arial" w:hAnsi="Arial" w:cs="Arial"/>
          <w:sz w:val="22"/>
          <w:szCs w:val="22"/>
        </w:rPr>
        <w:t>0</w:t>
      </w:r>
      <w:r w:rsidRPr="00B31B16">
        <w:rPr>
          <w:rFonts w:ascii="Arial" w:hAnsi="Arial" w:cs="Arial"/>
          <w:sz w:val="22"/>
          <w:szCs w:val="22"/>
        </w:rPr>
        <w:t xml:space="preserve"> October 2026).</w:t>
      </w:r>
    </w:p>
    <w:p w14:paraId="72DE6550" w14:textId="77777777" w:rsidR="00B31B16" w:rsidRDefault="00B31B16" w:rsidP="00B31B16">
      <w:pPr>
        <w:pStyle w:val="ListParagraph"/>
        <w:numPr>
          <w:ilvl w:val="0"/>
          <w:numId w:val="1"/>
        </w:numPr>
        <w:spacing w:line="360" w:lineRule="auto"/>
        <w:rPr>
          <w:rFonts w:ascii="Arial" w:hAnsi="Arial" w:cs="Arial"/>
          <w:sz w:val="22"/>
          <w:szCs w:val="22"/>
        </w:rPr>
      </w:pPr>
      <w:r w:rsidRPr="00B31B16">
        <w:rPr>
          <w:rFonts w:ascii="Arial" w:hAnsi="Arial" w:cs="Arial"/>
          <w:sz w:val="22"/>
          <w:szCs w:val="22"/>
        </w:rPr>
        <w:t xml:space="preserve">NHS Race and Health Observatory (2022) Mapping existing policy interventions to tackle ethnic health inequalities in maternal and neonatal health in England: A systematic scoping review with stakeholder engagement. Available at: </w:t>
      </w:r>
      <w:hyperlink r:id="rId10" w:history="1">
        <w:r w:rsidRPr="00B31B16">
          <w:rPr>
            <w:rStyle w:val="Hyperlink"/>
            <w:rFonts w:ascii="Arial" w:hAnsi="Arial" w:cs="Arial"/>
            <w:sz w:val="22"/>
            <w:szCs w:val="22"/>
          </w:rPr>
          <w:t>https://www.nhsrho.org/wp-content/uploads/2022/12/RHO-Mapping-existing-policy-interventions_December-2022.pdf</w:t>
        </w:r>
      </w:hyperlink>
      <w:r w:rsidRPr="00B31B16">
        <w:rPr>
          <w:rFonts w:ascii="Arial" w:hAnsi="Arial" w:cs="Arial"/>
          <w:sz w:val="22"/>
          <w:szCs w:val="22"/>
        </w:rPr>
        <w:t xml:space="preserve"> (Accessed: 11 October 2026).</w:t>
      </w:r>
    </w:p>
    <w:p w14:paraId="78BF9393" w14:textId="1F92893D" w:rsidR="00B31B16" w:rsidRPr="00B31B16" w:rsidRDefault="00B31B16" w:rsidP="00B31B16">
      <w:pPr>
        <w:pStyle w:val="ListParagraph"/>
        <w:numPr>
          <w:ilvl w:val="0"/>
          <w:numId w:val="1"/>
        </w:numPr>
        <w:spacing w:line="360" w:lineRule="auto"/>
        <w:rPr>
          <w:rFonts w:ascii="Arial" w:hAnsi="Arial" w:cs="Arial"/>
          <w:sz w:val="22"/>
          <w:szCs w:val="22"/>
        </w:rPr>
      </w:pPr>
      <w:r w:rsidRPr="00B31B16">
        <w:rPr>
          <w:rFonts w:ascii="Arial" w:hAnsi="Arial" w:cs="Arial"/>
          <w:sz w:val="22"/>
          <w:szCs w:val="22"/>
        </w:rPr>
        <w:t xml:space="preserve">Office for Equality and Opportunity (2025) Confidence in maternity care services: Engagement with ethnic minority women and maternity staff. Available at: </w:t>
      </w:r>
      <w:hyperlink r:id="rId11" w:history="1">
        <w:r w:rsidRPr="00B31B16">
          <w:rPr>
            <w:rStyle w:val="Hyperlink"/>
            <w:rFonts w:ascii="Arial" w:hAnsi="Arial" w:cs="Arial"/>
            <w:sz w:val="22"/>
            <w:szCs w:val="22"/>
          </w:rPr>
          <w:t>https://www.gov.uk/government/publications/confidence-in-maternity-care-services-engagement-with-ethnic-minority-women-and-maternity-staff</w:t>
        </w:r>
      </w:hyperlink>
      <w:r w:rsidRPr="00B31B16">
        <w:rPr>
          <w:rFonts w:ascii="Arial" w:hAnsi="Arial" w:cs="Arial"/>
          <w:sz w:val="22"/>
          <w:szCs w:val="22"/>
        </w:rPr>
        <w:t xml:space="preserve"> (Accessed: 1</w:t>
      </w:r>
      <w:r>
        <w:rPr>
          <w:rFonts w:ascii="Arial" w:hAnsi="Arial" w:cs="Arial"/>
          <w:sz w:val="22"/>
          <w:szCs w:val="22"/>
        </w:rPr>
        <w:t>0</w:t>
      </w:r>
      <w:r w:rsidRPr="00B31B16">
        <w:rPr>
          <w:rFonts w:ascii="Arial" w:hAnsi="Arial" w:cs="Arial"/>
          <w:sz w:val="22"/>
          <w:szCs w:val="22"/>
        </w:rPr>
        <w:t xml:space="preserve"> October 2026).</w:t>
      </w:r>
    </w:p>
    <w:p w14:paraId="5FCD03E4" w14:textId="77777777" w:rsidR="00B31B16" w:rsidRDefault="00B31B16" w:rsidP="00B31B16">
      <w:pPr>
        <w:spacing w:line="360" w:lineRule="auto"/>
        <w:rPr>
          <w:rFonts w:ascii="Arial" w:hAnsi="Arial" w:cs="Arial"/>
          <w:sz w:val="22"/>
          <w:szCs w:val="22"/>
        </w:rPr>
      </w:pPr>
    </w:p>
    <w:p w14:paraId="4A7958C9" w14:textId="77777777" w:rsidR="00B31B16" w:rsidRDefault="00B31B16" w:rsidP="00B31B16">
      <w:pPr>
        <w:spacing w:line="360" w:lineRule="auto"/>
        <w:rPr>
          <w:rFonts w:ascii="Arial" w:hAnsi="Arial" w:cs="Arial"/>
          <w:sz w:val="22"/>
          <w:szCs w:val="22"/>
        </w:rPr>
      </w:pPr>
    </w:p>
    <w:p w14:paraId="11FD57EA" w14:textId="77777777" w:rsidR="00B31B16" w:rsidRPr="00B31B16" w:rsidRDefault="00B31B16" w:rsidP="00B31B16">
      <w:pPr>
        <w:spacing w:line="360" w:lineRule="auto"/>
        <w:rPr>
          <w:rFonts w:ascii="Arial" w:hAnsi="Arial" w:cs="Arial"/>
          <w:sz w:val="22"/>
          <w:szCs w:val="22"/>
        </w:rPr>
      </w:pPr>
    </w:p>
    <w:p w14:paraId="227B97C3" w14:textId="77777777" w:rsidR="00B31B16" w:rsidRPr="00B31B16" w:rsidRDefault="00B31B16" w:rsidP="00B31B16">
      <w:pPr>
        <w:rPr>
          <w:rFonts w:ascii="Arial" w:hAnsi="Arial" w:cs="Arial"/>
          <w:sz w:val="22"/>
          <w:szCs w:val="22"/>
        </w:rPr>
      </w:pPr>
    </w:p>
    <w:p w14:paraId="26341E24" w14:textId="77777777" w:rsidR="00C76463" w:rsidRDefault="00C76463"/>
    <w:sectPr w:rsidR="00C76463">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8BDBEE" w14:textId="77777777" w:rsidR="00690C56" w:rsidRDefault="00690C56" w:rsidP="00B31B16">
      <w:pPr>
        <w:spacing w:after="0" w:line="240" w:lineRule="auto"/>
      </w:pPr>
      <w:r>
        <w:separator/>
      </w:r>
    </w:p>
  </w:endnote>
  <w:endnote w:type="continuationSeparator" w:id="0">
    <w:p w14:paraId="5A136B0D" w14:textId="77777777" w:rsidR="00690C56" w:rsidRDefault="00690C56" w:rsidP="00B31B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2343361"/>
      <w:docPartObj>
        <w:docPartGallery w:val="Page Numbers (Bottom of Page)"/>
        <w:docPartUnique/>
      </w:docPartObj>
    </w:sdtPr>
    <w:sdtEndPr>
      <w:rPr>
        <w:noProof/>
      </w:rPr>
    </w:sdtEndPr>
    <w:sdtContent>
      <w:p w14:paraId="73439312" w14:textId="78686DFA" w:rsidR="00B31B16" w:rsidRDefault="00B31B1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5139AB" w14:textId="77777777" w:rsidR="00B31B16" w:rsidRDefault="00B31B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158963" w14:textId="77777777" w:rsidR="00690C56" w:rsidRDefault="00690C56" w:rsidP="00B31B16">
      <w:pPr>
        <w:spacing w:after="0" w:line="240" w:lineRule="auto"/>
      </w:pPr>
      <w:r>
        <w:separator/>
      </w:r>
    </w:p>
  </w:footnote>
  <w:footnote w:type="continuationSeparator" w:id="0">
    <w:p w14:paraId="41F1012F" w14:textId="77777777" w:rsidR="00690C56" w:rsidRDefault="00690C56" w:rsidP="00B31B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E2933F2"/>
    <w:multiLevelType w:val="hybridMultilevel"/>
    <w:tmpl w:val="30D849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272321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7"/>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B16"/>
    <w:rsid w:val="00011FBD"/>
    <w:rsid w:val="0026639F"/>
    <w:rsid w:val="002B498C"/>
    <w:rsid w:val="00690C56"/>
    <w:rsid w:val="00AD3930"/>
    <w:rsid w:val="00B31B16"/>
    <w:rsid w:val="00C76463"/>
    <w:rsid w:val="00E907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7D0F3"/>
  <w15:chartTrackingRefBased/>
  <w15:docId w15:val="{B3450011-9879-4F87-B064-0734E3276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1B16"/>
  </w:style>
  <w:style w:type="paragraph" w:styleId="Heading1">
    <w:name w:val="heading 1"/>
    <w:basedOn w:val="Normal"/>
    <w:next w:val="Normal"/>
    <w:link w:val="Heading1Char"/>
    <w:uiPriority w:val="9"/>
    <w:qFormat/>
    <w:rsid w:val="00B31B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1B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1B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1B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1B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1B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1B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1B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1B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1B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1B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1B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1B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1B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1B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1B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1B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1B16"/>
    <w:rPr>
      <w:rFonts w:eastAsiaTheme="majorEastAsia" w:cstheme="majorBidi"/>
      <w:color w:val="272727" w:themeColor="text1" w:themeTint="D8"/>
    </w:rPr>
  </w:style>
  <w:style w:type="paragraph" w:styleId="Title">
    <w:name w:val="Title"/>
    <w:basedOn w:val="Normal"/>
    <w:next w:val="Normal"/>
    <w:link w:val="TitleChar"/>
    <w:uiPriority w:val="10"/>
    <w:qFormat/>
    <w:rsid w:val="00B31B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1B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1B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1B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1B16"/>
    <w:pPr>
      <w:spacing w:before="160"/>
      <w:jc w:val="center"/>
    </w:pPr>
    <w:rPr>
      <w:i/>
      <w:iCs/>
      <w:color w:val="404040" w:themeColor="text1" w:themeTint="BF"/>
    </w:rPr>
  </w:style>
  <w:style w:type="character" w:customStyle="1" w:styleId="QuoteChar">
    <w:name w:val="Quote Char"/>
    <w:basedOn w:val="DefaultParagraphFont"/>
    <w:link w:val="Quote"/>
    <w:uiPriority w:val="29"/>
    <w:rsid w:val="00B31B16"/>
    <w:rPr>
      <w:i/>
      <w:iCs/>
      <w:color w:val="404040" w:themeColor="text1" w:themeTint="BF"/>
    </w:rPr>
  </w:style>
  <w:style w:type="paragraph" w:styleId="ListParagraph">
    <w:name w:val="List Paragraph"/>
    <w:basedOn w:val="Normal"/>
    <w:uiPriority w:val="34"/>
    <w:qFormat/>
    <w:rsid w:val="00B31B16"/>
    <w:pPr>
      <w:ind w:left="720"/>
      <w:contextualSpacing/>
    </w:pPr>
  </w:style>
  <w:style w:type="character" w:styleId="IntenseEmphasis">
    <w:name w:val="Intense Emphasis"/>
    <w:basedOn w:val="DefaultParagraphFont"/>
    <w:uiPriority w:val="21"/>
    <w:qFormat/>
    <w:rsid w:val="00B31B16"/>
    <w:rPr>
      <w:i/>
      <w:iCs/>
      <w:color w:val="0F4761" w:themeColor="accent1" w:themeShade="BF"/>
    </w:rPr>
  </w:style>
  <w:style w:type="paragraph" w:styleId="IntenseQuote">
    <w:name w:val="Intense Quote"/>
    <w:basedOn w:val="Normal"/>
    <w:next w:val="Normal"/>
    <w:link w:val="IntenseQuoteChar"/>
    <w:uiPriority w:val="30"/>
    <w:qFormat/>
    <w:rsid w:val="00B31B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1B16"/>
    <w:rPr>
      <w:i/>
      <w:iCs/>
      <w:color w:val="0F4761" w:themeColor="accent1" w:themeShade="BF"/>
    </w:rPr>
  </w:style>
  <w:style w:type="character" w:styleId="IntenseReference">
    <w:name w:val="Intense Reference"/>
    <w:basedOn w:val="DefaultParagraphFont"/>
    <w:uiPriority w:val="32"/>
    <w:qFormat/>
    <w:rsid w:val="00B31B16"/>
    <w:rPr>
      <w:b/>
      <w:bCs/>
      <w:smallCaps/>
      <w:color w:val="0F4761" w:themeColor="accent1" w:themeShade="BF"/>
      <w:spacing w:val="5"/>
    </w:rPr>
  </w:style>
  <w:style w:type="paragraph" w:styleId="NormalWeb">
    <w:name w:val="Normal (Web)"/>
    <w:basedOn w:val="Normal"/>
    <w:uiPriority w:val="99"/>
    <w:semiHidden/>
    <w:unhideWhenUsed/>
    <w:rsid w:val="00B31B16"/>
    <w:rPr>
      <w:rFonts w:ascii="Times New Roman" w:hAnsi="Times New Roman" w:cs="Times New Roman"/>
    </w:rPr>
  </w:style>
  <w:style w:type="character" w:styleId="Hyperlink">
    <w:name w:val="Hyperlink"/>
    <w:basedOn w:val="DefaultParagraphFont"/>
    <w:uiPriority w:val="99"/>
    <w:unhideWhenUsed/>
    <w:rsid w:val="00B31B16"/>
    <w:rPr>
      <w:color w:val="467886" w:themeColor="hyperlink"/>
      <w:u w:val="single"/>
    </w:rPr>
  </w:style>
  <w:style w:type="character" w:styleId="UnresolvedMention">
    <w:name w:val="Unresolved Mention"/>
    <w:basedOn w:val="DefaultParagraphFont"/>
    <w:uiPriority w:val="99"/>
    <w:semiHidden/>
    <w:unhideWhenUsed/>
    <w:rsid w:val="00B31B16"/>
    <w:rPr>
      <w:color w:val="605E5C"/>
      <w:shd w:val="clear" w:color="auto" w:fill="E1DFDD"/>
    </w:rPr>
  </w:style>
  <w:style w:type="paragraph" w:styleId="Header">
    <w:name w:val="header"/>
    <w:basedOn w:val="Normal"/>
    <w:link w:val="HeaderChar"/>
    <w:uiPriority w:val="99"/>
    <w:unhideWhenUsed/>
    <w:rsid w:val="00B31B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1B16"/>
  </w:style>
  <w:style w:type="paragraph" w:styleId="Footer">
    <w:name w:val="footer"/>
    <w:basedOn w:val="Normal"/>
    <w:link w:val="FooterChar"/>
    <w:uiPriority w:val="99"/>
    <w:unhideWhenUsed/>
    <w:rsid w:val="00B31B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1B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qc.org.uk/publications/maternity-services-2022-2024/inequalities" TargetMode="External"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yperlink" Target="https://birthrights.org.uk/campaigns-research/racial-injustice/" TargetMode="External" /><Relationship Id="rId12"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gov.uk/government/publications/confidence-in-maternity-care-services-engagement-with-ethnic-minority-women-and-maternity-staff" TargetMode="External" /><Relationship Id="rId5" Type="http://schemas.openxmlformats.org/officeDocument/2006/relationships/footnotes" Target="footnotes.xml" /><Relationship Id="rId10" Type="http://schemas.openxmlformats.org/officeDocument/2006/relationships/hyperlink" Target="https://www.nhsrho.org/wp-content/uploads/2022/12/RHO-Mapping-existing-policy-interventions_December-2022.pdf" TargetMode="External" /><Relationship Id="rId4" Type="http://schemas.openxmlformats.org/officeDocument/2006/relationships/webSettings" Target="webSettings.xml" /><Relationship Id="rId9" Type="http://schemas.openxmlformats.org/officeDocument/2006/relationships/hyperlink" Target="https://www.england.nhs.uk/publication/equity-and-equality-guidance-for-local-maternity-systems/" TargetMode="Externa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755</Words>
  <Characters>4309</Characters>
  <Application>Microsoft Office Word</Application>
  <DocSecurity>0</DocSecurity>
  <Lines>35</Lines>
  <Paragraphs>10</Paragraphs>
  <ScaleCrop>false</ScaleCrop>
  <Company/>
  <LinksUpToDate>false</LinksUpToDate>
  <CharactersWithSpaces>5054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I.Amin (IAN)</dc:creator>
  <cp:keywords/>
  <dc:description/>
  <cp:lastModifiedBy>nasreen akhtar</cp:lastModifiedBy>
  <cp:revision>2</cp:revision>
  <dcterms:created xsi:type="dcterms:W3CDTF">2026-10-12T20:43:00Z</dcterms:created>
  <dcterms:modified xsi:type="dcterms:W3CDTF">2026-10-12T20:43:00Z</dcterms:modified>
</cp:coreProperties>
</file>