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12D51" w:rsidP="4B5F274A" w:rsidRDefault="00000000" w14:paraId="1F3D505B" w14:textId="7A4D1A6C">
      <w:pPr>
        <w:pStyle w:val="Normal1"/>
        <w:rPr>
          <w:b w:val="1"/>
          <w:bCs w:val="1"/>
          <w:sz w:val="28"/>
          <w:szCs w:val="28"/>
        </w:rPr>
      </w:pPr>
      <w:r w:rsidR="00000000">
        <w:drawing>
          <wp:inline wp14:editId="4B5F274A" wp14:anchorId="34C9524A">
            <wp:extent cx="2246579" cy="890588"/>
            <wp:effectExtent l="0" t="0" r="0" b="0"/>
            <wp:docPr id="1" name="image1.png" title=""/>
            <wp:cNvGraphicFramePr>
              <a:graphicFrameLocks/>
            </wp:cNvGraphicFramePr>
            <a:graphic>
              <a:graphicData uri="http://schemas.openxmlformats.org/drawingml/2006/picture">
                <pic:pic>
                  <pic:nvPicPr>
                    <pic:cNvPr id="0" name="image1.png"/>
                    <pic:cNvPicPr/>
                  </pic:nvPicPr>
                  <pic:blipFill>
                    <a:blip r:embed="R0d7327a054d44537">
                      <a:extLst>
                        <a:ext xmlns:a="http://schemas.openxmlformats.org/drawingml/2006/main" uri="{28A0092B-C50C-407E-A947-70E740481C1C}">
                          <a14:useLocalDpi val="0"/>
                        </a:ext>
                      </a:extLst>
                    </a:blip>
                    <a:stretch>
                      <a:fillRect/>
                    </a:stretch>
                  </pic:blipFill>
                  <pic:spPr>
                    <a:xfrm rot="0" flipH="0" flipV="0">
                      <a:off x="0" y="0"/>
                      <a:ext cx="2246579" cy="890588"/>
                    </a:xfrm>
                    <a:prstGeom prst="rect">
                      <a:avLst/>
                    </a:prstGeom>
                  </pic:spPr>
                </pic:pic>
              </a:graphicData>
            </a:graphic>
          </wp:inline>
        </w:drawing>
      </w:r>
    </w:p>
    <w:p w:rsidR="00912D51" w:rsidP="4B5F274A" w:rsidRDefault="00000000" w14:paraId="63A510D7" w14:textId="0C8BAB82">
      <w:pPr>
        <w:pStyle w:val="Normal1"/>
        <w:ind w:left="1440"/>
        <w:rPr>
          <w:b w:val="1"/>
          <w:bCs w:val="1"/>
          <w:sz w:val="28"/>
          <w:szCs w:val="28"/>
        </w:rPr>
      </w:pPr>
    </w:p>
    <w:p w:rsidR="00912D51" w:rsidP="4B5F274A" w:rsidRDefault="00000000" w14:paraId="5A86E6D0" w14:textId="0172E0CA">
      <w:pPr>
        <w:pStyle w:val="Normal1"/>
        <w:ind w:left="2160"/>
        <w:rPr>
          <w:b w:val="1"/>
          <w:bCs w:val="1"/>
          <w:sz w:val="28"/>
          <w:szCs w:val="28"/>
        </w:rPr>
      </w:pPr>
      <w:r w:rsidRPr="4B5F274A" w:rsidR="7F1B8D74">
        <w:rPr>
          <w:b w:val="1"/>
          <w:bCs w:val="1"/>
          <w:sz w:val="28"/>
          <w:szCs w:val="28"/>
        </w:rPr>
        <w:t xml:space="preserve">     </w:t>
      </w:r>
      <w:r w:rsidRPr="4B5F274A" w:rsidR="25AB7F1E">
        <w:rPr>
          <w:b w:val="1"/>
          <w:bCs w:val="1"/>
          <w:sz w:val="28"/>
          <w:szCs w:val="28"/>
        </w:rPr>
        <w:t>BA International Hotel M</w:t>
      </w:r>
      <w:r w:rsidRPr="4B5F274A" w:rsidR="1FC91ADC">
        <w:rPr>
          <w:b w:val="1"/>
          <w:bCs w:val="1"/>
          <w:sz w:val="28"/>
          <w:szCs w:val="28"/>
        </w:rPr>
        <w:t>anagement</w:t>
      </w:r>
    </w:p>
    <w:p w:rsidR="00912D51" w:rsidP="4B5F274A" w:rsidRDefault="00000000" w14:paraId="52608548" w14:textId="038E630D">
      <w:pPr>
        <w:pStyle w:val="Normal1"/>
        <w:ind w:left="1440"/>
        <w:rPr>
          <w:b w:val="1"/>
          <w:bCs w:val="1"/>
          <w:sz w:val="28"/>
          <w:szCs w:val="28"/>
        </w:rPr>
      </w:pPr>
      <w:r w:rsidRPr="4B5F274A" w:rsidR="00000000">
        <w:rPr>
          <w:b w:val="1"/>
          <w:bCs w:val="1"/>
          <w:sz w:val="28"/>
          <w:szCs w:val="28"/>
        </w:rPr>
        <w:t>Sustainable Hospitality &amp; Tourism</w:t>
      </w:r>
      <w:r w:rsidRPr="4B5F274A" w:rsidR="598B06EE">
        <w:rPr>
          <w:b w:val="1"/>
          <w:bCs w:val="1"/>
          <w:sz w:val="28"/>
          <w:szCs w:val="28"/>
        </w:rPr>
        <w:t xml:space="preserve">  </w:t>
      </w:r>
      <w:r w:rsidRPr="4B5F274A" w:rsidR="00000000">
        <w:rPr>
          <w:b w:val="1"/>
          <w:bCs w:val="1"/>
          <w:sz w:val="28"/>
          <w:szCs w:val="28"/>
        </w:rPr>
        <w:t>Management</w:t>
      </w:r>
    </w:p>
    <w:p w:rsidR="00912D51" w:rsidP="4B5F274A" w:rsidRDefault="00000000" w14:paraId="32350923" w14:textId="3BBA7FCC">
      <w:pPr>
        <w:pStyle w:val="Normal1"/>
        <w:ind w:left="1440"/>
        <w:rPr>
          <w:b w:val="1"/>
          <w:bCs w:val="1"/>
          <w:sz w:val="28"/>
          <w:szCs w:val="28"/>
        </w:rPr>
      </w:pPr>
      <w:r w:rsidRPr="4B5F274A" w:rsidR="37AE8D2F">
        <w:rPr>
          <w:b w:val="1"/>
          <w:bCs w:val="1"/>
          <w:sz w:val="28"/>
          <w:szCs w:val="28"/>
        </w:rPr>
        <w:t xml:space="preserve">                          </w:t>
      </w:r>
      <w:r w:rsidRPr="4B5F274A" w:rsidR="28D26DCA">
        <w:rPr>
          <w:b w:val="1"/>
          <w:bCs w:val="1"/>
          <w:sz w:val="28"/>
          <w:szCs w:val="28"/>
        </w:rPr>
        <w:t xml:space="preserve">    </w:t>
      </w:r>
      <w:r w:rsidRPr="4B5F274A" w:rsidR="37AE8D2F">
        <w:rPr>
          <w:b w:val="1"/>
          <w:bCs w:val="1"/>
          <w:sz w:val="28"/>
          <w:szCs w:val="28"/>
        </w:rPr>
        <w:t xml:space="preserve"> BMIH5006</w:t>
      </w:r>
    </w:p>
    <w:p w:rsidR="00912D51" w:rsidP="4B5F274A" w:rsidRDefault="00000000" w14:paraId="29B57DBA" w14:textId="161A4FE9">
      <w:pPr>
        <w:pStyle w:val="Normal1"/>
        <w:ind w:left="1440"/>
        <w:rPr>
          <w:b w:val="1"/>
          <w:bCs w:val="1"/>
          <w:sz w:val="28"/>
          <w:szCs w:val="28"/>
        </w:rPr>
      </w:pPr>
      <w:r w:rsidRPr="4B5F274A" w:rsidR="37AE8D2F">
        <w:rPr>
          <w:b w:val="1"/>
          <w:bCs w:val="1"/>
          <w:sz w:val="28"/>
          <w:szCs w:val="28"/>
        </w:rPr>
        <w:t xml:space="preserve">            </w:t>
      </w:r>
    </w:p>
    <w:p w:rsidR="00912D51" w:rsidP="4B5F274A" w:rsidRDefault="00000000" w14:paraId="5E2DD242" w14:textId="0D73BBB9">
      <w:pPr>
        <w:pStyle w:val="Normal1"/>
        <w:ind w:left="1440"/>
        <w:rPr>
          <w:b w:val="1"/>
          <w:bCs w:val="1"/>
          <w:sz w:val="28"/>
          <w:szCs w:val="28"/>
        </w:rPr>
      </w:pPr>
    </w:p>
    <w:p w:rsidR="00912D51" w:rsidP="4B5F274A" w:rsidRDefault="00000000" w14:paraId="5BE603FB" w14:textId="2A99BAF8">
      <w:pPr>
        <w:pStyle w:val="Normal1"/>
        <w:ind w:left="1440"/>
        <w:rPr>
          <w:b w:val="1"/>
          <w:bCs w:val="1"/>
          <w:sz w:val="28"/>
          <w:szCs w:val="28"/>
        </w:rPr>
      </w:pPr>
      <w:r w:rsidRPr="4B5F274A" w:rsidR="2DE05453">
        <w:rPr>
          <w:b w:val="1"/>
          <w:bCs w:val="1"/>
          <w:sz w:val="28"/>
          <w:szCs w:val="28"/>
        </w:rPr>
        <w:t xml:space="preserve">                          </w:t>
      </w:r>
      <w:r w:rsidRPr="4B5F274A" w:rsidR="37AE8D2F">
        <w:rPr>
          <w:b w:val="1"/>
          <w:bCs w:val="1"/>
          <w:sz w:val="28"/>
          <w:szCs w:val="28"/>
        </w:rPr>
        <w:t xml:space="preserve"> </w:t>
      </w:r>
      <w:r w:rsidRPr="4B5F274A" w:rsidR="00000000">
        <w:rPr>
          <w:b w:val="1"/>
          <w:bCs w:val="1"/>
          <w:sz w:val="28"/>
          <w:szCs w:val="28"/>
        </w:rPr>
        <w:t>Assignment 1</w:t>
      </w:r>
    </w:p>
    <w:p w:rsidR="4B5F274A" w:rsidP="4B5F274A" w:rsidRDefault="4B5F274A" w14:paraId="06CE9143" w14:textId="68AE7BB1">
      <w:pPr>
        <w:pStyle w:val="Normal1"/>
        <w:ind w:left="1440"/>
        <w:rPr>
          <w:b w:val="1"/>
          <w:bCs w:val="1"/>
          <w:sz w:val="28"/>
          <w:szCs w:val="28"/>
        </w:rPr>
      </w:pPr>
    </w:p>
    <w:p w:rsidR="4B5F274A" w:rsidP="4B5F274A" w:rsidRDefault="4B5F274A" w14:paraId="3AEE7937" w14:textId="13C09C27">
      <w:pPr>
        <w:pStyle w:val="Normal1"/>
        <w:ind w:left="1440"/>
        <w:rPr>
          <w:b w:val="1"/>
          <w:bCs w:val="1"/>
          <w:sz w:val="28"/>
          <w:szCs w:val="28"/>
        </w:rPr>
      </w:pPr>
    </w:p>
    <w:p w:rsidR="4B5F274A" w:rsidP="4B5F274A" w:rsidRDefault="4B5F274A" w14:paraId="59CE1448" w14:textId="793C703B">
      <w:pPr>
        <w:pStyle w:val="Normal1"/>
        <w:ind w:left="1440"/>
        <w:rPr>
          <w:b w:val="1"/>
          <w:bCs w:val="1"/>
          <w:sz w:val="28"/>
          <w:szCs w:val="28"/>
        </w:rPr>
      </w:pPr>
    </w:p>
    <w:p w:rsidR="4B5F274A" w:rsidP="4B5F274A" w:rsidRDefault="4B5F274A" w14:paraId="3449C26C" w14:textId="7D6EFBD2">
      <w:pPr>
        <w:pStyle w:val="Normal1"/>
        <w:ind w:left="1440"/>
        <w:rPr>
          <w:b w:val="1"/>
          <w:bCs w:val="1"/>
          <w:sz w:val="28"/>
          <w:szCs w:val="28"/>
        </w:rPr>
      </w:pPr>
    </w:p>
    <w:p w:rsidR="76537260" w:rsidP="4B5F274A" w:rsidRDefault="76537260" w14:paraId="6997D11D" w14:textId="7FC253CA">
      <w:pPr>
        <w:pStyle w:val="Normal1"/>
        <w:ind w:left="1440"/>
        <w:rPr>
          <w:b w:val="1"/>
          <w:bCs w:val="1"/>
          <w:sz w:val="28"/>
          <w:szCs w:val="28"/>
        </w:rPr>
      </w:pPr>
      <w:r w:rsidRPr="4B5F274A" w:rsidR="76537260">
        <w:rPr>
          <w:b w:val="1"/>
          <w:bCs w:val="1"/>
          <w:sz w:val="28"/>
          <w:szCs w:val="28"/>
        </w:rPr>
        <w:t xml:space="preserve">    </w:t>
      </w:r>
      <w:r w:rsidRPr="4B5F274A" w:rsidR="75D4234D">
        <w:rPr>
          <w:b w:val="1"/>
          <w:bCs w:val="1"/>
          <w:sz w:val="28"/>
          <w:szCs w:val="28"/>
        </w:rPr>
        <w:t xml:space="preserve"> </w:t>
      </w:r>
      <w:r w:rsidRPr="4B5F274A" w:rsidR="76537260">
        <w:rPr>
          <w:b w:val="1"/>
          <w:bCs w:val="1"/>
          <w:sz w:val="28"/>
          <w:szCs w:val="28"/>
        </w:rPr>
        <w:t xml:space="preserve"> </w:t>
      </w:r>
      <w:r w:rsidRPr="4B5F274A" w:rsidR="326F9DDF">
        <w:rPr>
          <w:b w:val="1"/>
          <w:bCs w:val="1"/>
          <w:sz w:val="28"/>
          <w:szCs w:val="28"/>
        </w:rPr>
        <w:t xml:space="preserve">     </w:t>
      </w:r>
      <w:r w:rsidRPr="4B5F274A" w:rsidR="76537260">
        <w:rPr>
          <w:b w:val="1"/>
          <w:bCs w:val="1"/>
          <w:sz w:val="28"/>
          <w:szCs w:val="28"/>
        </w:rPr>
        <w:t>STUDENT NAME : VASILE TUDOSIE</w:t>
      </w:r>
    </w:p>
    <w:p w:rsidR="76537260" w:rsidP="4B5F274A" w:rsidRDefault="76537260" w14:paraId="21223BC7" w14:textId="3B78A230">
      <w:pPr>
        <w:pStyle w:val="Normal1"/>
        <w:ind w:left="1440"/>
        <w:rPr>
          <w:b w:val="1"/>
          <w:bCs w:val="1"/>
          <w:sz w:val="28"/>
          <w:szCs w:val="28"/>
        </w:rPr>
      </w:pPr>
      <w:r w:rsidRPr="4B5F274A" w:rsidR="76537260">
        <w:rPr>
          <w:b w:val="1"/>
          <w:bCs w:val="1"/>
          <w:sz w:val="28"/>
          <w:szCs w:val="28"/>
        </w:rPr>
        <w:t xml:space="preserve">                 STUDENT ID : 2119477</w:t>
      </w:r>
    </w:p>
    <w:p w:rsidR="34F85792" w:rsidP="4B5F274A" w:rsidRDefault="34F85792" w14:paraId="130235D2" w14:textId="30961757">
      <w:pPr>
        <w:pStyle w:val="Normal1"/>
        <w:suppressLineNumbers w:val="0"/>
        <w:bidi w:val="0"/>
        <w:spacing w:before="0" w:beforeAutospacing="off" w:after="0" w:afterAutospacing="off" w:line="360" w:lineRule="auto"/>
        <w:ind w:left="0" w:right="0"/>
        <w:jc w:val="left"/>
        <w:rPr>
          <w:b w:val="1"/>
          <w:bCs w:val="1"/>
          <w:sz w:val="28"/>
          <w:szCs w:val="28"/>
        </w:rPr>
      </w:pPr>
      <w:r w:rsidRPr="4B5F274A" w:rsidR="34F85792">
        <w:rPr>
          <w:sz w:val="28"/>
          <w:szCs w:val="28"/>
        </w:rPr>
        <w:t xml:space="preserve">                      </w:t>
      </w:r>
      <w:r w:rsidRPr="4B5F274A" w:rsidR="3D6BEAC8">
        <w:rPr>
          <w:sz w:val="28"/>
          <w:szCs w:val="28"/>
        </w:rPr>
        <w:t xml:space="preserve">        </w:t>
      </w:r>
      <w:r w:rsidRPr="4B5F274A" w:rsidR="34F85792">
        <w:rPr>
          <w:b w:val="1"/>
          <w:bCs w:val="1"/>
          <w:sz w:val="28"/>
          <w:szCs w:val="28"/>
        </w:rPr>
        <w:t>LECTURER : K</w:t>
      </w:r>
      <w:r w:rsidRPr="4B5F274A" w:rsidR="797FA105">
        <w:rPr>
          <w:b w:val="1"/>
          <w:bCs w:val="1"/>
          <w:sz w:val="28"/>
          <w:szCs w:val="28"/>
        </w:rPr>
        <w:t>ATHRYN ROBERTS</w:t>
      </w:r>
    </w:p>
    <w:p w:rsidR="4B5F274A" w:rsidP="4B5F274A" w:rsidRDefault="4B5F274A" w14:paraId="41CF9A64" w14:textId="4217A6ED">
      <w:pPr>
        <w:pStyle w:val="Normal1"/>
        <w:rPr>
          <w:b w:val="1"/>
          <w:bCs w:val="1"/>
        </w:rPr>
      </w:pPr>
    </w:p>
    <w:p w:rsidR="4B5F274A" w:rsidP="4B5F274A" w:rsidRDefault="4B5F274A" w14:paraId="11C12CEA" w14:textId="01A9986A">
      <w:pPr>
        <w:pStyle w:val="Normal1"/>
        <w:rPr>
          <w:b w:val="1"/>
          <w:bCs w:val="1"/>
        </w:rPr>
      </w:pPr>
    </w:p>
    <w:p w:rsidR="4B5F274A" w:rsidP="4B5F274A" w:rsidRDefault="4B5F274A" w14:paraId="1C01B35A" w14:textId="42579056">
      <w:pPr>
        <w:pStyle w:val="Normal1"/>
        <w:rPr>
          <w:b w:val="1"/>
          <w:bCs w:val="1"/>
        </w:rPr>
      </w:pPr>
    </w:p>
    <w:p w:rsidR="4B5F274A" w:rsidP="4B5F274A" w:rsidRDefault="4B5F274A" w14:paraId="18CB570A" w14:textId="3B11548A">
      <w:pPr>
        <w:pStyle w:val="Normal1"/>
        <w:rPr>
          <w:b w:val="1"/>
          <w:bCs w:val="1"/>
        </w:rPr>
      </w:pPr>
    </w:p>
    <w:p w:rsidR="4B5F274A" w:rsidP="4B5F274A" w:rsidRDefault="4B5F274A" w14:paraId="7019306E" w14:textId="41598FFA">
      <w:pPr>
        <w:pStyle w:val="Normal1"/>
        <w:rPr>
          <w:b w:val="1"/>
          <w:bCs w:val="1"/>
        </w:rPr>
      </w:pPr>
    </w:p>
    <w:p w:rsidR="4B5F274A" w:rsidP="4B5F274A" w:rsidRDefault="4B5F274A" w14:paraId="6D171A40" w14:textId="0A10C7D9">
      <w:pPr>
        <w:pStyle w:val="Normal1"/>
        <w:rPr>
          <w:b w:val="1"/>
          <w:bCs w:val="1"/>
        </w:rPr>
      </w:pPr>
    </w:p>
    <w:p w:rsidR="4B5F274A" w:rsidP="4B5F274A" w:rsidRDefault="4B5F274A" w14:paraId="4B8ABE40" w14:textId="30721154">
      <w:pPr>
        <w:pStyle w:val="Normal1"/>
        <w:rPr>
          <w:b w:val="1"/>
          <w:bCs w:val="1"/>
        </w:rPr>
      </w:pPr>
    </w:p>
    <w:p w:rsidR="4B5F274A" w:rsidP="4B5F274A" w:rsidRDefault="4B5F274A" w14:paraId="3D4CB896" w14:textId="4695E6F1">
      <w:pPr>
        <w:pStyle w:val="Normal1"/>
        <w:rPr>
          <w:b w:val="1"/>
          <w:bCs w:val="1"/>
        </w:rPr>
      </w:pPr>
    </w:p>
    <w:p w:rsidR="4B5F274A" w:rsidP="4B5F274A" w:rsidRDefault="4B5F274A" w14:paraId="4798B7BD" w14:textId="69B04382">
      <w:pPr>
        <w:pStyle w:val="Normal1"/>
        <w:rPr>
          <w:b w:val="1"/>
          <w:bCs w:val="1"/>
        </w:rPr>
      </w:pPr>
    </w:p>
    <w:p w:rsidR="4B5F274A" w:rsidP="4B5F274A" w:rsidRDefault="4B5F274A" w14:paraId="434D6AB5" w14:textId="28033D12">
      <w:pPr>
        <w:pStyle w:val="Normal1"/>
        <w:rPr>
          <w:b w:val="1"/>
          <w:bCs w:val="1"/>
        </w:rPr>
      </w:pPr>
    </w:p>
    <w:p w:rsidR="4B5F274A" w:rsidP="4B5F274A" w:rsidRDefault="4B5F274A" w14:paraId="676FF1BC" w14:textId="4B07ED59">
      <w:pPr>
        <w:pStyle w:val="Normal1"/>
        <w:rPr>
          <w:b w:val="1"/>
          <w:bCs w:val="1"/>
        </w:rPr>
      </w:pPr>
    </w:p>
    <w:p w:rsidR="00912D51" w:rsidRDefault="00000000" w14:paraId="2F85E639" w14:textId="77777777">
      <w:pPr>
        <w:pStyle w:val="Normal1"/>
      </w:pPr>
      <w:r>
        <w:rPr>
          <w:b/>
        </w:rPr>
        <w:lastRenderedPageBreak/>
        <w:t>Introduction</w:t>
      </w:r>
      <w:r>
        <w:t xml:space="preserve">  </w:t>
      </w:r>
    </w:p>
    <w:p w:rsidR="00912D51" w:rsidRDefault="00000000" w14:paraId="3EDDE522" w14:textId="77777777">
      <w:pPr>
        <w:pStyle w:val="Normal1"/>
      </w:pPr>
      <w:r>
        <w:t xml:space="preserve">The utmost concern of the study is to provide information about the concept of the circular economy and how it gets implemented in the corporate social responsibility of Marriott International INC. Then the study will include a discussion about the fit of the circular economy used by the company in its Corporate Social Responsibility. Then, the study includes information about the review of the CSR policy of the company and the evaluation done on it. Lastly, the deals provide information about </w:t>
      </w:r>
      <w:proofErr w:type="gramStart"/>
      <w:r>
        <w:t>the examples of the company</w:t>
      </w:r>
      <w:proofErr w:type="gramEnd"/>
      <w:r>
        <w:t xml:space="preserve"> in the same industry that adopted an effective circular economy.  </w:t>
      </w:r>
    </w:p>
    <w:p w:rsidRPr="004B49DD" w:rsidR="00912D51" w:rsidRDefault="00000000" w14:paraId="25614E5E" w14:textId="3E471EC2">
      <w:pPr>
        <w:pStyle w:val="Normal1"/>
        <w:rPr>
          <w:b/>
        </w:rPr>
      </w:pPr>
      <w:r>
        <w:rPr>
          <w:b/>
        </w:rPr>
        <w:t>Main Body</w:t>
      </w:r>
    </w:p>
    <w:p w:rsidR="00912D51" w:rsidRDefault="00000000" w14:paraId="2108440B" w14:textId="7844A288">
      <w:pPr>
        <w:pStyle w:val="Normal1"/>
      </w:pPr>
      <w:r>
        <w:t xml:space="preserve">The concept of the circular economy states the promotion of the responsible and cyclical usage of resources. In this, the company </w:t>
      </w:r>
      <w:proofErr w:type="gramStart"/>
      <w:r>
        <w:t>is able to</w:t>
      </w:r>
      <w:proofErr w:type="gramEnd"/>
      <w:r>
        <w:t xml:space="preserve"> adopt such a policy which helps in </w:t>
      </w:r>
      <w:proofErr w:type="spellStart"/>
      <w:r>
        <w:t>minimising</w:t>
      </w:r>
      <w:proofErr w:type="spellEnd"/>
      <w:r>
        <w:t xml:space="preserve"> the burden on the environment and helps in stimulating the economy (Moraga </w:t>
      </w:r>
      <w:r>
        <w:rPr>
          <w:i/>
        </w:rPr>
        <w:t>et al.</w:t>
      </w:r>
      <w:r>
        <w:t xml:space="preserve"> 2019). Marriott International INC uses such a circular economy which helps in showing the greater obligation to operate their business responsibility along with expanding its global presence. The company integrated sustainability into its value chain and helps in mitigating climate-related risks. Through the circular economy, the company </w:t>
      </w:r>
      <w:proofErr w:type="gramStart"/>
      <w:r>
        <w:t>is able to</w:t>
      </w:r>
      <w:proofErr w:type="gramEnd"/>
      <w:r>
        <w:t xml:space="preserve"> reduce the impact created on the environment and helps in building and operating sustainable hotels and other </w:t>
      </w:r>
      <w:proofErr w:type="gramStart"/>
      <w:r>
        <w:t>sources</w:t>
      </w:r>
      <w:proofErr w:type="gramEnd"/>
      <w:r>
        <w:t xml:space="preserve"> responsibly. With the help of a circular economy, the company </w:t>
      </w:r>
      <w:proofErr w:type="gramStart"/>
      <w:r>
        <w:t>is able to</w:t>
      </w:r>
      <w:proofErr w:type="gramEnd"/>
      <w:r>
        <w:t xml:space="preserve"> </w:t>
      </w:r>
      <w:r w:rsidR="004B49DD">
        <w:t>minimize</w:t>
      </w:r>
      <w:r>
        <w:t xml:space="preserve"> its environmental footprint with the use of sustainable management of its energy and water usage. The company also </w:t>
      </w:r>
      <w:proofErr w:type="gramStart"/>
      <w:r>
        <w:t>adopt</w:t>
      </w:r>
      <w:proofErr w:type="gramEnd"/>
      <w:r>
        <w:t xml:space="preserve"> initiatives towards the reduction of waste and carbon emissions and promotes the use of renewable sources of energy (Marriott, 2024). Toward the circular economy, the Marriot Hotel implemented an innovation strategy to reduce food wastage practices and programs at the global level. It was found that the team of London Heathrow Marriot, UK adopted a series of waste reduction programs under the name ‘Food Waste Laboratory which helps reduce, recycle, and reuse food waste (Marriott, 2022).</w:t>
      </w:r>
    </w:p>
    <w:p w:rsidR="00912D51" w:rsidRDefault="00000000" w14:paraId="55270FF2" w14:textId="60ECD363">
      <w:pPr>
        <w:pStyle w:val="Normal1"/>
      </w:pPr>
      <w:r>
        <w:t xml:space="preserve">The circular economy best fits corporate social responsibility because it helps in using the maximum value and the </w:t>
      </w:r>
      <w:r w:rsidR="004B49DD">
        <w:t>utilization</w:t>
      </w:r>
      <w:r>
        <w:t xml:space="preserve"> of raw materials to reduce the impact of unneeded plastic trash. It also promotes the facility of recycling and provides social and economic benefits (Morea </w:t>
      </w:r>
      <w:r>
        <w:rPr>
          <w:i/>
        </w:rPr>
        <w:t>et al.</w:t>
      </w:r>
      <w:r>
        <w:t xml:space="preserve"> 2021). With the use of the circular economy, the business organisation </w:t>
      </w:r>
      <w:proofErr w:type="gramStart"/>
      <w:r>
        <w:t>is able to</w:t>
      </w:r>
      <w:proofErr w:type="gramEnd"/>
      <w:r>
        <w:t xml:space="preserve"> make significant contributions towards the environment by </w:t>
      </w:r>
      <w:r>
        <w:lastRenderedPageBreak/>
        <w:t xml:space="preserve">promoting the reduction, reuse, and recycling of waste material. With the circular economy, the company </w:t>
      </w:r>
      <w:proofErr w:type="gramStart"/>
      <w:r>
        <w:t>is able to</w:t>
      </w:r>
      <w:proofErr w:type="gramEnd"/>
      <w:r>
        <w:t xml:space="preserve"> </w:t>
      </w:r>
      <w:r w:rsidR="004B49DD">
        <w:t>digitalize</w:t>
      </w:r>
      <w:r>
        <w:t xml:space="preserve"> its paper-based process which leads to reduced deforestation and ultimately promotes corporate social responsibility. The circular economy strategy of SMB Recycling helps in reducing and reusing food waste which is found to be common in the hospitality industry. This strategy also best fits in the corporate social responsibility which determines the proper route to disposal of food waste or to recycle it. </w:t>
      </w:r>
      <w:proofErr w:type="gramStart"/>
      <w:r>
        <w:t>So</w:t>
      </w:r>
      <w:proofErr w:type="gramEnd"/>
      <w:r>
        <w:t xml:space="preserve"> it can be said that the circular economy has emerged as the innovative model of business which transformed corporate social responsibility (Hong </w:t>
      </w:r>
      <w:r>
        <w:rPr>
          <w:i/>
        </w:rPr>
        <w:t>et al.</w:t>
      </w:r>
      <w:r>
        <w:t xml:space="preserve"> 2023).</w:t>
      </w:r>
    </w:p>
    <w:p w:rsidR="00912D51" w:rsidRDefault="00000000" w14:paraId="569B885C" w14:textId="0218870A">
      <w:pPr>
        <w:pStyle w:val="Normal1"/>
      </w:pPr>
      <w:r>
        <w:t xml:space="preserve">The circular economy of Marriott International INC helps in the reduction of the environmental impact and building sustainable hotels. The strategy of Marriott International INC best </w:t>
      </w:r>
      <w:proofErr w:type="gramStart"/>
      <w:r>
        <w:t>fit</w:t>
      </w:r>
      <w:proofErr w:type="gramEnd"/>
      <w:r>
        <w:t xml:space="preserve"> its Corporate Social responsibility through the company's ability to reduce water intensity by 15%, carbon intensity by 30%, landfill waste by 45% and food waste by 50%. </w:t>
      </w:r>
      <w:proofErr w:type="gramStart"/>
      <w:r>
        <w:t>Through,</w:t>
      </w:r>
      <w:proofErr w:type="gramEnd"/>
      <w:r>
        <w:t xml:space="preserve"> the circular economy the company </w:t>
      </w:r>
      <w:proofErr w:type="gramStart"/>
      <w:r>
        <w:t>is able to</w:t>
      </w:r>
      <w:proofErr w:type="gramEnd"/>
      <w:r>
        <w:t xml:space="preserve"> achieve a minimum of 30% usage of renewable electricity. The ‘Green Team’ of Marriott International INC </w:t>
      </w:r>
      <w:proofErr w:type="gramStart"/>
      <w:r>
        <w:t>provide</w:t>
      </w:r>
      <w:proofErr w:type="gramEnd"/>
      <w:r>
        <w:t xml:space="preserve"> high attention towards environmental projects which proves to be a huge contribution of the Marriot International INC in corporate social responsibility. The circular economy of the Marriot </w:t>
      </w:r>
      <w:r w:rsidR="004B49DD">
        <w:t>International</w:t>
      </w:r>
      <w:r>
        <w:t xml:space="preserve"> best fits in the CSR because through this the company </w:t>
      </w:r>
      <w:proofErr w:type="gramStart"/>
      <w:r>
        <w:t>is able to</w:t>
      </w:r>
      <w:proofErr w:type="gramEnd"/>
      <w:r>
        <w:t xml:space="preserve"> install water filtration units which help eliminate the usage of the water bottle and reduce </w:t>
      </w:r>
      <w:proofErr w:type="gramStart"/>
      <w:r>
        <w:t>the plastic</w:t>
      </w:r>
      <w:proofErr w:type="gramEnd"/>
      <w:r>
        <w:t xml:space="preserve"> waste. Effective planting of shrubs and other plants reduces the wastage of regular watering of </w:t>
      </w:r>
      <w:proofErr w:type="gramStart"/>
      <w:r>
        <w:t>plants</w:t>
      </w:r>
      <w:proofErr w:type="gramEnd"/>
      <w:r>
        <w:t xml:space="preserve"> and it also cleans the environment. The company also </w:t>
      </w:r>
      <w:proofErr w:type="gramStart"/>
      <w:r>
        <w:t>make</w:t>
      </w:r>
      <w:proofErr w:type="gramEnd"/>
      <w:r>
        <w:t xml:space="preserve"> use of a sustainable waste management online tracking system which helps in 100% recycling of the hotel waste (Marriott, 2024b). In the circular economy Marriot International partners with </w:t>
      </w:r>
      <w:proofErr w:type="spellStart"/>
      <w:r>
        <w:t>Kaldewei</w:t>
      </w:r>
      <w:proofErr w:type="spellEnd"/>
      <w:r>
        <w:t xml:space="preserve"> which is the sanitary object supplier of bathroom items which helps in proper disposal of waste and contributes towards corporate social responsibility (KALDEWEI, 2021).</w:t>
      </w:r>
    </w:p>
    <w:p w:rsidR="00912D51" w:rsidRDefault="00000000" w14:paraId="27CB1C45" w14:textId="77777777">
      <w:pPr>
        <w:pStyle w:val="Normal1"/>
      </w:pPr>
      <w:r>
        <w:t xml:space="preserve">The corporate social responsibility of </w:t>
      </w:r>
      <w:r>
        <w:rPr>
          <w:b/>
        </w:rPr>
        <w:t>Marriott International INC</w:t>
      </w:r>
      <w:r>
        <w:t xml:space="preserve"> helps in addressing some of the critical challenges related to the environment and the community at large. Marriott International INC aims to achieve sustainability and social impact goals by the end of 2025 (Marriott, 2019a). As per the </w:t>
      </w:r>
      <w:r>
        <w:rPr>
          <w:b/>
        </w:rPr>
        <w:t>Philanthropic responsibility</w:t>
      </w:r>
      <w:r>
        <w:t xml:space="preserve">, the implication of the CSR policy of Marriot International INC provide support to the local community by </w:t>
      </w:r>
      <w:r>
        <w:lastRenderedPageBreak/>
        <w:t xml:space="preserve">sourcing 50% of the material by the end of 2025. The company also contributed to the reduction of the unemployment level by providing employment to 1.6 million </w:t>
      </w:r>
      <w:proofErr w:type="gramStart"/>
      <w:r>
        <w:t>people</w:t>
      </w:r>
      <w:proofErr w:type="gramEnd"/>
      <w:r>
        <w:t xml:space="preserve"> which helps in reducing environmental and social issues. The CSR of Marriot International also aims to educate and empower the workers by providing skills-related training to 78% of associates. The company also took the initiative to reduce gender inequality and aims to increase women's representation to 25% by the end of the year 2025. The company also aimed to reduce the consumption of water per room by 15% which matches the baseline by 2025. The company can donate 33,000 kg of food to Thailand in the year 2022. The CSR of the company also includes the reduction of waste-to-landfill by 45% and food wastage by 50% by the end of 2025 (Dudovskiy, 2023). </w:t>
      </w:r>
    </w:p>
    <w:p w:rsidR="00912D51" w:rsidRDefault="00000000" w14:paraId="36085DA8" w14:textId="38E85602">
      <w:pPr>
        <w:pStyle w:val="Normal1"/>
      </w:pPr>
      <w:r>
        <w:t xml:space="preserve">The company can also include the strategy of sustainability and the </w:t>
      </w:r>
      <w:r w:rsidR="004B49DD">
        <w:t>digitalization</w:t>
      </w:r>
      <w:r>
        <w:t xml:space="preserve"> facility in the hospitality industry which helps in increasing turbulence (Tan, 2021). As per </w:t>
      </w:r>
      <w:r>
        <w:rPr>
          <w:b/>
        </w:rPr>
        <w:t>Ethical responsibility,</w:t>
      </w:r>
      <w:r>
        <w:t xml:space="preserve"> the policy of the CSR of </w:t>
      </w:r>
      <w:r w:rsidR="004B49DD">
        <w:t>Marriott</w:t>
      </w:r>
      <w:r>
        <w:t xml:space="preserve"> </w:t>
      </w:r>
      <w:r w:rsidR="004B49DD">
        <w:t>International</w:t>
      </w:r>
      <w:r>
        <w:t xml:space="preserve"> INC includes a Human Rights Policy, Sexual Harassment policy, a Sustainability policy, and supplier conduct guidelines. Through this policy, the company </w:t>
      </w:r>
      <w:proofErr w:type="gramStart"/>
      <w:r>
        <w:t>is able to</w:t>
      </w:r>
      <w:proofErr w:type="gramEnd"/>
      <w:r>
        <w:t xml:space="preserve"> acknowledge and respect the principles pertaining to the Universal Declaration of Human Rights. The company with the use of this policy </w:t>
      </w:r>
      <w:proofErr w:type="gramStart"/>
      <w:r>
        <w:t>able</w:t>
      </w:r>
      <w:proofErr w:type="gramEnd"/>
      <w:r>
        <w:t xml:space="preserve"> to ensure their associates are treated with dignity and respect (Marriott, 2019b). As per </w:t>
      </w:r>
      <w:r>
        <w:rPr>
          <w:b/>
        </w:rPr>
        <w:t>Economic responsibility,</w:t>
      </w:r>
      <w:r>
        <w:t xml:space="preserve"> the latest hotel group of Marriot International INC </w:t>
      </w:r>
      <w:proofErr w:type="gramStart"/>
      <w:r>
        <w:t>align</w:t>
      </w:r>
      <w:proofErr w:type="gramEnd"/>
      <w:r>
        <w:t xml:space="preserve"> with the CSR of the Global Goal. The company launched a new CSR strategy namely Serve 360 under which the company targeted to reduce the wastage of water by 15%, carbon waste by 30%, and food waste by 50%. The company also </w:t>
      </w:r>
      <w:proofErr w:type="gramStart"/>
      <w:r>
        <w:t>contributed towards</w:t>
      </w:r>
      <w:proofErr w:type="gramEnd"/>
      <w:r>
        <w:t xml:space="preserve"> 15 million associate volunteer hours which helps in providing 25% of the skill-based training. This helps in creating an impact on the one million youth by properly implementing the employability program by the end of 2030 (</w:t>
      </w:r>
      <w:proofErr w:type="spellStart"/>
      <w:r>
        <w:t>Greenkey</w:t>
      </w:r>
      <w:proofErr w:type="spellEnd"/>
      <w:r>
        <w:t>, 2018).</w:t>
      </w:r>
    </w:p>
    <w:p w:rsidR="00912D51" w:rsidRDefault="00000000" w14:paraId="79FDC0A8" w14:textId="77777777">
      <w:pPr>
        <w:pStyle w:val="Normal1"/>
      </w:pPr>
      <w:r>
        <w:t xml:space="preserve">As per </w:t>
      </w:r>
      <w:r>
        <w:rPr>
          <w:b/>
        </w:rPr>
        <w:t>Legal Responsibility,</w:t>
      </w:r>
      <w:r>
        <w:t xml:space="preserve"> the corporate social responsibility of Marriot International helps in making significant contributions to the communities. The company </w:t>
      </w:r>
      <w:proofErr w:type="gramStart"/>
      <w:r>
        <w:t>is able to</w:t>
      </w:r>
      <w:proofErr w:type="gramEnd"/>
      <w:r>
        <w:t xml:space="preserve"> provide volunteering services, mentoring, and fundraising for </w:t>
      </w:r>
      <w:proofErr w:type="gramStart"/>
      <w:r>
        <w:t>the social cause</w:t>
      </w:r>
      <w:proofErr w:type="gramEnd"/>
      <w:r>
        <w:t xml:space="preserve">. This helps in the reduction of the environmental impact and promotes diversity. The company </w:t>
      </w:r>
      <w:proofErr w:type="gramStart"/>
      <w:r>
        <w:t>support</w:t>
      </w:r>
      <w:proofErr w:type="gramEnd"/>
      <w:r>
        <w:t xml:space="preserve"> the local community by adopting the strategy namely Age UK Camden and the London Legal Support Trust. The mission of this strategy is to collect fresh and nutritious </w:t>
      </w:r>
      <w:r>
        <w:lastRenderedPageBreak/>
        <w:t>food and distribute the same to charities and schools to fulfil the need for healthy meals (Marriott Harrison, 2023).</w:t>
      </w:r>
    </w:p>
    <w:p w:rsidR="00912D51" w:rsidRDefault="00000000" w14:paraId="16D4E9F1" w14:textId="77777777">
      <w:pPr>
        <w:pStyle w:val="Normal1"/>
      </w:pPr>
      <w:r>
        <w:t xml:space="preserve">The </w:t>
      </w:r>
      <w:r>
        <w:rPr>
          <w:b/>
        </w:rPr>
        <w:t>negative impact</w:t>
      </w:r>
      <w:r>
        <w:t xml:space="preserve"> of the CSR of Marriot International PLC includes stiff competition. To attract more customers the company makes high spending on social </w:t>
      </w:r>
      <w:proofErr w:type="gramStart"/>
      <w:r>
        <w:t>activities</w:t>
      </w:r>
      <w:proofErr w:type="gramEnd"/>
      <w:r>
        <w:t xml:space="preserve"> which increases the cost of operation as well as the wastage of food and other items. The company </w:t>
      </w:r>
      <w:proofErr w:type="gramStart"/>
      <w:r>
        <w:t>make</w:t>
      </w:r>
      <w:proofErr w:type="gramEnd"/>
      <w:r>
        <w:t xml:space="preserve"> use of food, water, and energy which contribute to enhancing the carbon footprint of society. The forefront of implementation of such practices of CSR leads to hampering society. Further, the negative impact of the CSR of Marriot International leads to a rise in the operation cost of the hotel which creates an adverse impact on the profitability generation capacity of the business (Singal and </w:t>
      </w:r>
      <w:proofErr w:type="spellStart"/>
      <w:r>
        <w:t>Rhou</w:t>
      </w:r>
      <w:proofErr w:type="spellEnd"/>
      <w:r>
        <w:t>, 2017).</w:t>
      </w:r>
    </w:p>
    <w:p w:rsidR="00912D51" w:rsidRDefault="00000000" w14:paraId="011F6E3D" w14:textId="77777777">
      <w:pPr>
        <w:pStyle w:val="Normal1"/>
      </w:pPr>
      <w:r>
        <w:t xml:space="preserve">In the hospitality industry, the circular economy of the </w:t>
      </w:r>
      <w:r>
        <w:rPr>
          <w:b/>
        </w:rPr>
        <w:t>InterContinental Hotel Group Plc</w:t>
      </w:r>
      <w:r>
        <w:t xml:space="preserve"> highlights real opportunities to adopt more suitable stays with the reduction of unnecessary plastic and waste. This commitment of the company by the end of the year 2030 includes eliminating single-use items and moving towards recyclable or reusable items. It also aims to minimize food waste by following the 'prevent, donate, divert' plan. The InterContinental Hotel Group Plc also </w:t>
      </w:r>
      <w:proofErr w:type="gramStart"/>
      <w:r>
        <w:t>collaborate</w:t>
      </w:r>
      <w:proofErr w:type="gramEnd"/>
      <w:r>
        <w:t xml:space="preserve"> to achieve the circular solution of hotel commodity items. The company </w:t>
      </w:r>
      <w:proofErr w:type="gramStart"/>
      <w:r>
        <w:t>consider</w:t>
      </w:r>
      <w:proofErr w:type="gramEnd"/>
      <w:r>
        <w:t xml:space="preserve"> that the waste produced by the hospitality industry annually will increase to 3.4 billion by the end of 2050. </w:t>
      </w:r>
      <w:proofErr w:type="gramStart"/>
      <w:r>
        <w:t>So</w:t>
      </w:r>
      <w:proofErr w:type="gramEnd"/>
      <w:r>
        <w:t xml:space="preserve"> the company aimed to recycle waste less than 20% every year. The company helps the UN Sustainable Development Goal to reduce food wastage by the end of 2030 (IHGPLC, 2024a).</w:t>
      </w:r>
    </w:p>
    <w:p w:rsidR="00912D51" w:rsidRDefault="00000000" w14:paraId="2DD4C9AB" w14:textId="77777777">
      <w:pPr>
        <w:pStyle w:val="Normal1"/>
      </w:pPr>
      <w:r>
        <w:t xml:space="preserve">Towards the circular economy, the InterContinental Hotel Group Plc aimed to reduce the energy used and the emission of carbon in line with climate science. The ultimate commitment of the company by the end of 2030 includes the implementation of the science-based target which is a 45% reduction of carbon emissions. This can be done by leasing and franchising the estate. In the year 2022, the company </w:t>
      </w:r>
      <w:proofErr w:type="gramStart"/>
      <w:r>
        <w:t>focus</w:t>
      </w:r>
      <w:proofErr w:type="gramEnd"/>
      <w:r>
        <w:t xml:space="preserve"> on supporting the improvement of energy efficiency in its estate which helps in changing the performance of the hotels towards reduction of carbon emission and setting of the new efficient target (IHGPLC, 2024b).</w:t>
      </w:r>
    </w:p>
    <w:p w:rsidR="00912D51" w:rsidRDefault="00000000" w14:paraId="57495EBE" w14:textId="77777777">
      <w:pPr>
        <w:pStyle w:val="Normal1"/>
      </w:pPr>
      <w:r>
        <w:t xml:space="preserve">Towards CSR the company launched 'Journey to Tomorrow' in the year 2021 which </w:t>
      </w:r>
      <w:proofErr w:type="gramStart"/>
      <w:r>
        <w:t>is considered to be</w:t>
      </w:r>
      <w:proofErr w:type="gramEnd"/>
      <w:r>
        <w:t xml:space="preserve"> the 10-year plan which helps in shaping the future of travelling with sustainability. This plan helps in operating thoughtfully and makes the company grow </w:t>
      </w:r>
      <w:r>
        <w:lastRenderedPageBreak/>
        <w:t xml:space="preserve">sustainably. The InterContinental Hotel Group Plc </w:t>
      </w:r>
      <w:proofErr w:type="gramStart"/>
      <w:r>
        <w:t>participate</w:t>
      </w:r>
      <w:proofErr w:type="gramEnd"/>
      <w:r>
        <w:t xml:space="preserve"> in innumerable ESG questionnaires which include S&amp;P Global Dow Jones Sustainability Index, Carbon Disclosure Project, and Workforce Disclosure Index. This strategy helps in approaching sustainable development and responsible procurement of the items. In the year 2022, the company </w:t>
      </w:r>
      <w:proofErr w:type="gramStart"/>
      <w:r>
        <w:t>focus</w:t>
      </w:r>
      <w:proofErr w:type="gramEnd"/>
      <w:r>
        <w:t xml:space="preserve"> on monitoring the progress against the Journey to Tomorrow plan which helps in seeing the progress towards modern slavery and the long-term incentive plan (IHGPLC, 2024c).</w:t>
      </w:r>
    </w:p>
    <w:p w:rsidR="00912D51" w:rsidRDefault="00000000" w14:paraId="34C47827" w14:textId="77777777">
      <w:pPr>
        <w:pStyle w:val="Normal1"/>
      </w:pPr>
      <w:r>
        <w:t xml:space="preserve">The circular economy of the </w:t>
      </w:r>
      <w:r>
        <w:rPr>
          <w:b/>
        </w:rPr>
        <w:t>Premier Inn</w:t>
      </w:r>
      <w:r>
        <w:t xml:space="preserve"> includes providing support to government green goals by sustainability driving and reinforcing the commitment. The company </w:t>
      </w:r>
      <w:proofErr w:type="gramStart"/>
      <w:r>
        <w:t>provide</w:t>
      </w:r>
      <w:proofErr w:type="gramEnd"/>
      <w:r>
        <w:t xml:space="preserve"> sustainable tourism to support the government of the UAE. The company also adopted the net zero strategy with the aim of 100% commitment to making sustainable operations. The strategy of the company helps in reduction of </w:t>
      </w:r>
      <w:proofErr w:type="gramStart"/>
      <w:r>
        <w:t>the waste</w:t>
      </w:r>
      <w:proofErr w:type="gramEnd"/>
      <w:r>
        <w:t xml:space="preserve"> and promotion of the recycling of items. It also helps in comprising the ‘Green Group’ which helps the </w:t>
      </w:r>
      <w:proofErr w:type="gramStart"/>
      <w:r>
        <w:t>employee</w:t>
      </w:r>
      <w:proofErr w:type="gramEnd"/>
      <w:r>
        <w:t xml:space="preserve"> drive the employees to adopt sustainable initiatives (Premier Inn, 2023).</w:t>
      </w:r>
    </w:p>
    <w:p w:rsidR="00912D51" w:rsidRDefault="00000000" w14:paraId="70423925" w14:textId="77777777">
      <w:pPr>
        <w:pStyle w:val="Normal1"/>
      </w:pPr>
      <w:r>
        <w:t xml:space="preserve">The company also initiated the </w:t>
      </w:r>
      <w:proofErr w:type="gramStart"/>
      <w:r>
        <w:t>plan</w:t>
      </w:r>
      <w:proofErr w:type="gramEnd"/>
      <w:r>
        <w:t xml:space="preserve"> namely ‘Force for Good’ which helps in adopting initiative towards taking care of the planet. This also helps in ensuring all applicable environmental legislation. The company also </w:t>
      </w:r>
      <w:proofErr w:type="gramStart"/>
      <w:r>
        <w:t>encourage</w:t>
      </w:r>
      <w:proofErr w:type="gramEnd"/>
      <w:r>
        <w:t xml:space="preserve"> the partnership of the business and suppliers to operate environmentally responsible manner. The company </w:t>
      </w:r>
      <w:proofErr w:type="gramStart"/>
      <w:r>
        <w:t>is able to</w:t>
      </w:r>
      <w:proofErr w:type="gramEnd"/>
      <w:r>
        <w:t xml:space="preserve"> reuse the waste component and recover and recycle the waste which was found to be suitable for the outlet (Whitbread, 2021). Premier Inn towards a circular economy adopted the strategy of ECO Food Recycling which indicates their attention towards the reduction of the waste of food and the creation of renewable energy. </w:t>
      </w:r>
      <w:proofErr w:type="gramStart"/>
      <w:r>
        <w:t>All of</w:t>
      </w:r>
      <w:proofErr w:type="gramEnd"/>
      <w:r>
        <w:t xml:space="preserve"> the food waste gets collected by the ECO Food Recycling and transformed into renewable energy (Keeshan, 2016).</w:t>
      </w:r>
    </w:p>
    <w:p w:rsidR="00912D51" w:rsidRDefault="00000000" w14:paraId="37973D7F" w14:textId="77777777">
      <w:pPr>
        <w:pStyle w:val="Normal1"/>
      </w:pPr>
      <w:r>
        <w:t xml:space="preserve">Premier Inn through its CSR policy took the responsibility of both people and the planet seriously. The company made a sustainable commitment with the aim of cutting carbon emissions to half by the end of 2025. And the same figure will rise by 88% by the end of 2050. The company also </w:t>
      </w:r>
      <w:proofErr w:type="gramStart"/>
      <w:r>
        <w:t>aim</w:t>
      </w:r>
      <w:proofErr w:type="gramEnd"/>
      <w:r>
        <w:t xml:space="preserve"> to move toward the use of a renewable source of energy with efficient appliances in reduction of the gas consumption. The company also installed solar panel which helps in supporting the usage of renewable sources of energy by the community (Premier Inn, 2024).</w:t>
      </w:r>
    </w:p>
    <w:p w:rsidR="00912D51" w:rsidRDefault="00000000" w14:paraId="401F111F" w14:textId="77777777">
      <w:pPr>
        <w:pStyle w:val="Normal1"/>
      </w:pPr>
      <w:r>
        <w:rPr>
          <w:b/>
        </w:rPr>
        <w:lastRenderedPageBreak/>
        <w:t>Conclusion</w:t>
      </w:r>
      <w:r>
        <w:t xml:space="preserve"> </w:t>
      </w:r>
    </w:p>
    <w:p w:rsidR="00912D51" w:rsidRDefault="00000000" w14:paraId="02E09FE4" w14:textId="77777777">
      <w:pPr>
        <w:pStyle w:val="Normal1"/>
      </w:pPr>
      <w:r>
        <w:t xml:space="preserve">With the completion of the study, the information imparted about the circular economy which states the promotion of the responsible and cyclical usage of resources. With the use of circular economy, the company </w:t>
      </w:r>
      <w:proofErr w:type="gramStart"/>
      <w:r>
        <w:t>is able to</w:t>
      </w:r>
      <w:proofErr w:type="gramEnd"/>
      <w:r>
        <w:t xml:space="preserve"> </w:t>
      </w:r>
      <w:proofErr w:type="spellStart"/>
      <w:r>
        <w:t>digitalise</w:t>
      </w:r>
      <w:proofErr w:type="spellEnd"/>
      <w:r>
        <w:t xml:space="preserve"> its paper-based process which leads to reduced deforestation and ultimately promotes corporate social responsibility. Further, the information provided about the implication of the CSR policy, Marriot International INC </w:t>
      </w:r>
      <w:proofErr w:type="gramStart"/>
      <w:r>
        <w:t>is able to</w:t>
      </w:r>
      <w:proofErr w:type="gramEnd"/>
      <w:r>
        <w:t xml:space="preserve"> support the local community by sourcing 50% of the material by the end of 2025. The company </w:t>
      </w:r>
      <w:proofErr w:type="gramStart"/>
      <w:r>
        <w:t>support</w:t>
      </w:r>
      <w:proofErr w:type="gramEnd"/>
      <w:r>
        <w:t xml:space="preserve"> the local community by adopting the strategy namely Age UK Camden and the London Legal Support Trust. With the use of </w:t>
      </w:r>
      <w:proofErr w:type="gramStart"/>
      <w:r>
        <w:t>CSR</w:t>
      </w:r>
      <w:proofErr w:type="gramEnd"/>
      <w:r>
        <w:t xml:space="preserve"> the InterContinental Hotel Group Plc launched ‘Journey to Tomorrow’ in the year 2021</w:t>
      </w:r>
      <w:r>
        <w:br w:type="page"/>
      </w:r>
    </w:p>
    <w:p w:rsidR="00912D51" w:rsidRDefault="00000000" w14:paraId="7E62A832" w14:textId="77777777">
      <w:pPr>
        <w:pStyle w:val="Normal1"/>
        <w:rPr>
          <w:b/>
        </w:rPr>
      </w:pPr>
      <w:r>
        <w:rPr>
          <w:b/>
        </w:rPr>
        <w:lastRenderedPageBreak/>
        <w:t>References</w:t>
      </w:r>
    </w:p>
    <w:p w:rsidR="004B49DD" w:rsidRDefault="004B49DD" w14:paraId="140F0E24" w14:textId="77777777">
      <w:pPr>
        <w:pStyle w:val="Normal1"/>
      </w:pPr>
      <w:r>
        <w:t xml:space="preserve">Dudovskiy, J. (2023) Marriott CSR: A brief overview - research-methodology, Research. Available at: https://research-methodology.net/marriott-csr-a-brief-overview/ (Accessed: 23 January 2024). </w:t>
      </w:r>
    </w:p>
    <w:p w:rsidR="004B49DD" w:rsidRDefault="004B49DD" w14:paraId="209E3B12" w14:textId="77777777">
      <w:pPr>
        <w:pStyle w:val="Normal1"/>
      </w:pPr>
      <w:proofErr w:type="spellStart"/>
      <w:r>
        <w:t>Greenkey</w:t>
      </w:r>
      <w:proofErr w:type="spellEnd"/>
      <w:r>
        <w:t xml:space="preserve"> (2018) Marriott latest hotel group to align CSR with the Global Goals, Green Key. Available at: https://www.greenkey.global/stories-news-1/2017/12/13/marriott-latest-hotel-group-to-align-csr-with-the-global-goals (Accessed: 23 January 2024). </w:t>
      </w:r>
    </w:p>
    <w:p w:rsidR="004B49DD" w:rsidRDefault="004B49DD" w14:paraId="714CD9A8" w14:textId="77777777">
      <w:pPr>
        <w:pStyle w:val="Normal1"/>
      </w:pPr>
      <w:r>
        <w:t xml:space="preserve">Hong, T., Ou, J., Jia, F., Chen, L. and Yang, Y., (2023). Circular economy practices and corporate social responsibility performance: the role of sense-giving. International Journal of Logistics Research and Applications, pp.1-30. Link: </w:t>
      </w:r>
      <w:hyperlink r:id="rId7">
        <w:r>
          <w:rPr>
            <w:color w:val="1155CC"/>
            <w:u w:val="single"/>
          </w:rPr>
          <w:t>https://www.tandfonline.com/doi/full/10.1080/13675567.2023.2237914</w:t>
        </w:r>
      </w:hyperlink>
    </w:p>
    <w:p w:rsidR="004B49DD" w:rsidRDefault="004B49DD" w14:paraId="2C47041C" w14:textId="77777777">
      <w:pPr>
        <w:pStyle w:val="Normal1"/>
      </w:pPr>
      <w:r>
        <w:t xml:space="preserve">IHGPLC (2024a) Responsible business - intercontinental hotels group PLC. Available at: https://www.ihgplc.com/responsible-business (Accessed: 23 January 2024). </w:t>
      </w:r>
    </w:p>
    <w:p w:rsidR="004B49DD" w:rsidRDefault="004B49DD" w14:paraId="3B75663C" w14:textId="77777777">
      <w:pPr>
        <w:pStyle w:val="Normal1"/>
      </w:pPr>
      <w:r>
        <w:t xml:space="preserve">IHGPLC (2024b) Carbon and energy - Intercontinental Hotels Group PLC. Available at: https://www.ihgplc.com/en/responsible-business/carbon-and-energy (Accessed: 23 January 2024). </w:t>
      </w:r>
    </w:p>
    <w:p w:rsidR="004B49DD" w:rsidRDefault="004B49DD" w14:paraId="21DFF140" w14:textId="77777777">
      <w:pPr>
        <w:pStyle w:val="Normal1"/>
      </w:pPr>
      <w:r>
        <w:t xml:space="preserve">IHGPLC (2024c) Responsible business - intercontinental hotels group PLC. Available at: https://www.ihgplc.com/en/responsible-business (Accessed: 23 January 2024). </w:t>
      </w:r>
    </w:p>
    <w:p w:rsidR="004B49DD" w:rsidRDefault="004B49DD" w14:paraId="2736FBD8" w14:textId="77777777">
      <w:pPr>
        <w:pStyle w:val="Normal1"/>
      </w:pPr>
      <w:r>
        <w:t xml:space="preserve">KALDEWEI (2021) Marriott International </w:t>
      </w:r>
      <w:proofErr w:type="spellStart"/>
      <w:r>
        <w:t>honours</w:t>
      </w:r>
      <w:proofErr w:type="spellEnd"/>
      <w:r>
        <w:t xml:space="preserve"> </w:t>
      </w:r>
      <w:proofErr w:type="spellStart"/>
      <w:r>
        <w:t>kaldewei</w:t>
      </w:r>
      <w:proofErr w:type="spellEnd"/>
      <w:r>
        <w:t xml:space="preserve"> as a ‘sustainability leader’, KALDEWEI. Available at: https://www.kaldewei.co.uk/press/releases/newsdetails/news/marriott-international-honours-kaldewei-as-a-sustainability-leader/ (Accessed: 23 January 2024). </w:t>
      </w:r>
    </w:p>
    <w:p w:rsidR="004B49DD" w:rsidRDefault="004B49DD" w14:paraId="03684DE9" w14:textId="77777777">
      <w:pPr>
        <w:pStyle w:val="Normal1"/>
      </w:pPr>
      <w:r>
        <w:t xml:space="preserve">Keeshan, M. (2016) Premier Inn - Eco Food Recycling, LinkedIn. Available at: https://www.linkedin.com/pulse/premier-inn-eco-food-recycling-melvin-keeshan (Accessed: 23 January 2024). </w:t>
      </w:r>
    </w:p>
    <w:p w:rsidR="004B49DD" w:rsidRDefault="004B49DD" w14:paraId="53819F36" w14:textId="77777777">
      <w:pPr>
        <w:pStyle w:val="Normal1"/>
      </w:pPr>
      <w:r>
        <w:t xml:space="preserve">Marriott (2019a) Sustainable goals: Marriott International serve360 - CSR, </w:t>
      </w:r>
      <w:proofErr w:type="spellStart"/>
      <w:r>
        <w:t>marriott</w:t>
      </w:r>
      <w:proofErr w:type="spellEnd"/>
      <w:r>
        <w:t xml:space="preserve">. Available at: https://serve360.marriott.com/sustainable-goals/ (Accessed: 23 January 2024). </w:t>
      </w:r>
    </w:p>
    <w:p w:rsidR="004B49DD" w:rsidRDefault="004B49DD" w14:paraId="2EC5C3F8" w14:textId="77777777">
      <w:pPr>
        <w:pStyle w:val="Normal1"/>
      </w:pPr>
      <w:r>
        <w:t xml:space="preserve">Marriott (2019b) Policies and position statements: Marriott International serve360 - CSR, </w:t>
      </w:r>
      <w:proofErr w:type="spellStart"/>
      <w:r>
        <w:t>marriott</w:t>
      </w:r>
      <w:proofErr w:type="spellEnd"/>
      <w:r>
        <w:t xml:space="preserve">. Available at: https://serve360.marriott.com/policies/ (Accessed: 23 January 2024). </w:t>
      </w:r>
    </w:p>
    <w:p w:rsidR="004B49DD" w:rsidRDefault="004B49DD" w14:paraId="73FBC367" w14:textId="77777777">
      <w:pPr>
        <w:pStyle w:val="Normal1"/>
      </w:pPr>
      <w:r>
        <w:lastRenderedPageBreak/>
        <w:t>Marriott (2022) 2021 serve 360 report - CSR-</w:t>
      </w:r>
      <w:proofErr w:type="spellStart"/>
      <w:r>
        <w:t>marriott</w:t>
      </w:r>
      <w:proofErr w:type="spellEnd"/>
      <w:r>
        <w:t xml:space="preserve">. Available at: http://serve360.marriott.com/wp-content/uploads/2021/09/2021_Serve_360_Report.pdf (Accessed: 23 January 2024). </w:t>
      </w:r>
    </w:p>
    <w:p w:rsidR="004B49DD" w:rsidRDefault="004B49DD" w14:paraId="1C843D1B" w14:textId="77777777">
      <w:pPr>
        <w:pStyle w:val="Normal1"/>
      </w:pPr>
      <w:r>
        <w:t xml:space="preserve">Marriott (2022) 2023 serve 360 report highlights: Environmental, social, and governance ... Available at: http://serve360.marriott.com/wp-content/uploads/2023/07/Marriott-2023-Serve-360-ESG-Highlights-accessible.pdf (Accessed: 23 January 2024). </w:t>
      </w:r>
    </w:p>
    <w:p w:rsidR="004B49DD" w:rsidRDefault="004B49DD" w14:paraId="182903DC" w14:textId="77777777">
      <w:pPr>
        <w:pStyle w:val="Normal1"/>
      </w:pPr>
      <w:r>
        <w:t xml:space="preserve">Marriott (2024) Sustain - CSR, </w:t>
      </w:r>
      <w:proofErr w:type="spellStart"/>
      <w:r>
        <w:t>marriott</w:t>
      </w:r>
      <w:proofErr w:type="spellEnd"/>
      <w:r>
        <w:t xml:space="preserve">. Available at: https://serve360.marriott.com/sustain/#:~:text=Reduced%20carbon%20intensity%20by%2024.6,larger%2C%20pump%2Dtopped%20bottles. (Accessed: 23 January 2024). </w:t>
      </w:r>
    </w:p>
    <w:p w:rsidR="004B49DD" w:rsidRDefault="004B49DD" w14:paraId="7885DA99" w14:textId="77777777">
      <w:pPr>
        <w:pStyle w:val="Normal1"/>
      </w:pPr>
      <w:r>
        <w:t xml:space="preserve">Marriott (2024b) Sustainability Initiatives - </w:t>
      </w:r>
      <w:proofErr w:type="spellStart"/>
      <w:r>
        <w:t>marriott</w:t>
      </w:r>
      <w:proofErr w:type="spellEnd"/>
      <w:r>
        <w:t xml:space="preserve">. Available at: https://www.marriott.com/marriottassets/marriott/LHRSL/PDF/LHRSL_Sustainability_Initiatives.pdf (Accessed: 23 January 2024). </w:t>
      </w:r>
    </w:p>
    <w:p w:rsidR="004B49DD" w:rsidRDefault="004B49DD" w14:paraId="42200AF4" w14:textId="77777777">
      <w:pPr>
        <w:pStyle w:val="Normal1"/>
      </w:pPr>
      <w:r>
        <w:t xml:space="preserve">Marriott Harrison (2023) CSR and Charity Partnerships, Marriott Harrison. Available at: https://www.marriottharrison.co.uk/about-us/csr-and-charity-partnerships/ (Accessed: 23 January 2024). </w:t>
      </w:r>
    </w:p>
    <w:p w:rsidR="004B49DD" w:rsidRDefault="004B49DD" w14:paraId="625117B8" w14:textId="77777777">
      <w:pPr>
        <w:pStyle w:val="Normal1"/>
      </w:pPr>
      <w:r>
        <w:t xml:space="preserve">Moraga, G., </w:t>
      </w:r>
      <w:proofErr w:type="spellStart"/>
      <w:r>
        <w:t>Huysveld</w:t>
      </w:r>
      <w:proofErr w:type="spellEnd"/>
      <w:r>
        <w:t xml:space="preserve">, S., Mathieux, F., </w:t>
      </w:r>
      <w:proofErr w:type="spellStart"/>
      <w:r>
        <w:t>Blengini</w:t>
      </w:r>
      <w:proofErr w:type="spellEnd"/>
      <w:r>
        <w:t xml:space="preserve">, G.A., </w:t>
      </w:r>
      <w:proofErr w:type="spellStart"/>
      <w:r>
        <w:t>Alaerts</w:t>
      </w:r>
      <w:proofErr w:type="spellEnd"/>
      <w:r>
        <w:t xml:space="preserve">, L., Van Acker, K., De Meester, S. and </w:t>
      </w:r>
      <w:proofErr w:type="spellStart"/>
      <w:r>
        <w:t>Dewulf</w:t>
      </w:r>
      <w:proofErr w:type="spellEnd"/>
      <w:r>
        <w:t xml:space="preserve">, J., (2019). Circular economy indicators: What do they </w:t>
      </w:r>
      <w:proofErr w:type="gramStart"/>
      <w:r>
        <w:t>measure?.</w:t>
      </w:r>
      <w:proofErr w:type="gramEnd"/>
      <w:r>
        <w:t xml:space="preserve"> Resources, Conservation and Recycling, 146, pp.452-461. Link: </w:t>
      </w:r>
      <w:hyperlink r:id="rId8">
        <w:r>
          <w:rPr>
            <w:color w:val="1155CC"/>
            <w:u w:val="single"/>
          </w:rPr>
          <w:t>https://www.sciencedirect.com/science/article/pii/S092134491930151X</w:t>
        </w:r>
      </w:hyperlink>
    </w:p>
    <w:p w:rsidR="004B49DD" w:rsidRDefault="004B49DD" w14:paraId="5C07C8F5" w14:textId="77777777">
      <w:pPr>
        <w:pStyle w:val="Normal1"/>
      </w:pPr>
      <w:r>
        <w:t xml:space="preserve">Morea, D., Fortunati, S. and Martiniello, L., (2021). Circular economy and corporate social responsibility: Towards an integrated strategic approach in the multinational cosmetics industry. Journal of Cleaner Production, 315, p.128232. Link: </w:t>
      </w:r>
      <w:hyperlink r:id="rId9">
        <w:r>
          <w:rPr>
            <w:color w:val="1155CC"/>
            <w:u w:val="single"/>
          </w:rPr>
          <w:t>https://www.sciencedirect.com/science/article/abs/pii/S0959652621024495</w:t>
        </w:r>
      </w:hyperlink>
    </w:p>
    <w:p w:rsidR="004B49DD" w:rsidRDefault="004B49DD" w14:paraId="31B5340C" w14:textId="77777777">
      <w:pPr>
        <w:pStyle w:val="Normal1"/>
      </w:pPr>
      <w:r>
        <w:t xml:space="preserve">Premier Inn (2023) Premier inn steps up Sustainability Drive in new partnership with </w:t>
      </w:r>
      <w:proofErr w:type="spellStart"/>
      <w:r>
        <w:t>Dulsco</w:t>
      </w:r>
      <w:proofErr w:type="spellEnd"/>
      <w:r>
        <w:t xml:space="preserve"> Environment, Premier Inn hotels in Dubai, Abu </w:t>
      </w:r>
      <w:proofErr w:type="gramStart"/>
      <w:r>
        <w:t>Dhabi</w:t>
      </w:r>
      <w:proofErr w:type="gramEnd"/>
      <w:r>
        <w:t xml:space="preserve"> and Doha. Available at: https://mena.premierinn.com/en/news/premier-inn-steps-up-sustainability-drive-in-new-partnership-with-dulsco-environment (Accessed: 23 January 2024). </w:t>
      </w:r>
    </w:p>
    <w:p w:rsidR="004B49DD" w:rsidRDefault="004B49DD" w14:paraId="0F9A906C" w14:textId="77777777">
      <w:pPr>
        <w:pStyle w:val="Normal1"/>
      </w:pPr>
      <w:r>
        <w:t xml:space="preserve">Premier Inn (2024) World Earth Day, Cutting our carbon emissions 50% by 2025. Available at: https://www.premierinn.com/gb/en/news/2018/world-earth-day.html (Accessed: 23 January 2024). </w:t>
      </w:r>
    </w:p>
    <w:p w:rsidR="004B49DD" w:rsidRDefault="004B49DD" w14:paraId="37A32D77" w14:textId="77777777">
      <w:pPr>
        <w:pStyle w:val="Normal1"/>
      </w:pPr>
      <w:r>
        <w:lastRenderedPageBreak/>
        <w:t xml:space="preserve">Singal, M. and </w:t>
      </w:r>
      <w:proofErr w:type="spellStart"/>
      <w:r>
        <w:t>Rhou</w:t>
      </w:r>
      <w:proofErr w:type="spellEnd"/>
      <w:r>
        <w:t xml:space="preserve">, Y., (2017). Corporate social responsibility in the hospitality sector. Boston hospitality review, 5(1), pp.1-16. Link: </w:t>
      </w:r>
      <w:hyperlink r:id="rId10">
        <w:r>
          <w:rPr>
            <w:color w:val="1155CC"/>
            <w:u w:val="single"/>
          </w:rPr>
          <w:t>https://www.bu.edu/bhr/files/2017/02/Corporate-Social-Responsibility-in-the-Hospitality-Sector_Singal_Rhou.pdf</w:t>
        </w:r>
      </w:hyperlink>
    </w:p>
    <w:p w:rsidR="004B49DD" w:rsidRDefault="004B49DD" w14:paraId="0A140AD8" w14:textId="77777777">
      <w:pPr>
        <w:pStyle w:val="Normal1"/>
      </w:pPr>
      <w:r>
        <w:t xml:space="preserve">Tan, Y.S., (2021). Harvesting a New Synergy: Exploring ‘Smart and </w:t>
      </w:r>
      <w:proofErr w:type="spellStart"/>
      <w:r>
        <w:t>Green’Hotels</w:t>
      </w:r>
      <w:proofErr w:type="spellEnd"/>
      <w:r>
        <w:t xml:space="preserve"> within the Context of the Irish Hospitality Industry. Link: </w:t>
      </w:r>
      <w:hyperlink r:id="rId11">
        <w:r>
          <w:rPr>
            <w:color w:val="1155CC"/>
            <w:u w:val="single"/>
          </w:rPr>
          <w:t>https://sword.cit.ie/busmas/8/</w:t>
        </w:r>
      </w:hyperlink>
    </w:p>
    <w:p w:rsidR="004B49DD" w:rsidRDefault="004B49DD" w14:paraId="3DF0C76D" w14:textId="77777777">
      <w:pPr>
        <w:pStyle w:val="Normal1"/>
      </w:pPr>
      <w:r>
        <w:t xml:space="preserve">Whitbread (2021) Whitbread. Available at: https://cdn.whitbread.co.uk/media/2021/02/03141905/Premier-Inn-Environmental-Policy-Statement.pdf (Accessed: 23 January 2024). </w:t>
      </w:r>
    </w:p>
    <w:sectPr w:rsidR="004B49DD" w:rsidSect="00BE5E0C">
      <w:footerReference w:type="default" r:id="rId12"/>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E5E0C" w:rsidP="004B49DD" w:rsidRDefault="00BE5E0C" w14:paraId="243AE8F9" w14:textId="77777777">
      <w:pPr>
        <w:spacing w:line="240" w:lineRule="auto"/>
      </w:pPr>
      <w:r>
        <w:separator/>
      </w:r>
    </w:p>
  </w:endnote>
  <w:endnote w:type="continuationSeparator" w:id="0">
    <w:p w:rsidR="00BE5E0C" w:rsidP="004B49DD" w:rsidRDefault="00BE5E0C" w14:paraId="746392C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403688"/>
      <w:docPartObj>
        <w:docPartGallery w:val="Page Numbers (Bottom of Page)"/>
        <w:docPartUnique/>
      </w:docPartObj>
    </w:sdtPr>
    <w:sdtEndPr>
      <w:rPr>
        <w:noProof/>
      </w:rPr>
    </w:sdtEndPr>
    <w:sdtContent>
      <w:p w:rsidR="004B49DD" w:rsidRDefault="004B49DD" w14:paraId="4E5B5B08" w14:textId="62CFB6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B49DD" w:rsidRDefault="004B49DD" w14:paraId="72D4014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E5E0C" w:rsidP="004B49DD" w:rsidRDefault="00BE5E0C" w14:paraId="35E8C4E8" w14:textId="77777777">
      <w:pPr>
        <w:spacing w:line="240" w:lineRule="auto"/>
      </w:pPr>
      <w:r>
        <w:separator/>
      </w:r>
    </w:p>
  </w:footnote>
  <w:footnote w:type="continuationSeparator" w:id="0">
    <w:p w:rsidR="00BE5E0C" w:rsidP="004B49DD" w:rsidRDefault="00BE5E0C" w14:paraId="7336D8BA"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51"/>
    <w:rsid w:val="00000000"/>
    <w:rsid w:val="004B49DD"/>
    <w:rsid w:val="00912D51"/>
    <w:rsid w:val="00B82C5C"/>
    <w:rsid w:val="00BE5E0C"/>
    <w:rsid w:val="1024C1B0"/>
    <w:rsid w:val="10AC79E7"/>
    <w:rsid w:val="18A22CAD"/>
    <w:rsid w:val="1BD9CD6F"/>
    <w:rsid w:val="1D759DD0"/>
    <w:rsid w:val="1F116E31"/>
    <w:rsid w:val="1FC91ADC"/>
    <w:rsid w:val="25AB7F1E"/>
    <w:rsid w:val="28D26DCA"/>
    <w:rsid w:val="2BF61857"/>
    <w:rsid w:val="2D91E8B8"/>
    <w:rsid w:val="2DE05453"/>
    <w:rsid w:val="326F9DDF"/>
    <w:rsid w:val="34F85792"/>
    <w:rsid w:val="373A9166"/>
    <w:rsid w:val="37AE8D2F"/>
    <w:rsid w:val="3D6BEAC8"/>
    <w:rsid w:val="4AD76F13"/>
    <w:rsid w:val="4B5F274A"/>
    <w:rsid w:val="4EBF0AC9"/>
    <w:rsid w:val="598B06EE"/>
    <w:rsid w:val="5D4BC7F9"/>
    <w:rsid w:val="6127200B"/>
    <w:rsid w:val="6796618F"/>
    <w:rsid w:val="71436AF3"/>
    <w:rsid w:val="75D4234D"/>
    <w:rsid w:val="76537260"/>
    <w:rsid w:val="7748A491"/>
    <w:rsid w:val="797FA105"/>
    <w:rsid w:val="7F1B8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FF2EA"/>
  <w15:docId w15:val="{DE1C9CE4-59E6-4273-ADD3-F6899D1D3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style>
  <w:style w:type="table" w:styleId="TableNormal1" w:customStyle="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4B49DD"/>
    <w:pPr>
      <w:tabs>
        <w:tab w:val="center" w:pos="4680"/>
        <w:tab w:val="right" w:pos="9360"/>
      </w:tabs>
      <w:spacing w:line="240" w:lineRule="auto"/>
    </w:pPr>
  </w:style>
  <w:style w:type="character" w:styleId="HeaderChar" w:customStyle="1">
    <w:name w:val="Header Char"/>
    <w:basedOn w:val="DefaultParagraphFont"/>
    <w:link w:val="Header"/>
    <w:uiPriority w:val="99"/>
    <w:rsid w:val="004B49DD"/>
  </w:style>
  <w:style w:type="paragraph" w:styleId="Footer">
    <w:name w:val="footer"/>
    <w:basedOn w:val="Normal"/>
    <w:link w:val="FooterChar"/>
    <w:uiPriority w:val="99"/>
    <w:unhideWhenUsed/>
    <w:rsid w:val="004B49DD"/>
    <w:pPr>
      <w:tabs>
        <w:tab w:val="center" w:pos="4680"/>
        <w:tab w:val="right" w:pos="9360"/>
      </w:tabs>
      <w:spacing w:line="240" w:lineRule="auto"/>
    </w:pPr>
  </w:style>
  <w:style w:type="character" w:styleId="FooterChar" w:customStyle="1">
    <w:name w:val="Footer Char"/>
    <w:basedOn w:val="DefaultParagraphFont"/>
    <w:link w:val="Footer"/>
    <w:uiPriority w:val="99"/>
    <w:rsid w:val="004B4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www.sciencedirect.com/science/article/pii/S092134491930151X" TargetMode="Externa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s://www.tandfonline.com/doi/full/10.1080/13675567.2023.2237914" TargetMode="External" Id="rId7" /><Relationship Type="http://schemas.openxmlformats.org/officeDocument/2006/relationships/footer" Target="footer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sword.cit.ie/busmas/8/" TargetMode="External" Id="rId11" /><Relationship Type="http://schemas.openxmlformats.org/officeDocument/2006/relationships/endnotes" Target="endnotes.xml" Id="rId5" /><Relationship Type="http://schemas.openxmlformats.org/officeDocument/2006/relationships/hyperlink" Target="https://www.bu.edu/bhr/files/2017/02/Corporate-Social-Responsibility-in-the-Hospitality-Sector_Singal_Rhou.pdf" TargetMode="External" Id="rId10" /><Relationship Type="http://schemas.openxmlformats.org/officeDocument/2006/relationships/footnotes" Target="footnotes.xml" Id="rId4" /><Relationship Type="http://schemas.openxmlformats.org/officeDocument/2006/relationships/hyperlink" Target="https://www.sciencedirect.com/science/article/abs/pii/S0959652621024495" TargetMode="External" Id="rId9" /><Relationship Type="http://schemas.openxmlformats.org/officeDocument/2006/relationships/theme" Target="theme/theme1.xml" Id="rId14" /><Relationship Type="http://schemas.openxmlformats.org/officeDocument/2006/relationships/image" Target="/media/image2.png" Id="R0d7327a054d445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dc:creator>
  <lastModifiedBy>Vasile Tudosie (2119477)</lastModifiedBy>
  <revision>3</revision>
  <dcterms:created xsi:type="dcterms:W3CDTF">2024-01-23T12:02:00.0000000Z</dcterms:created>
  <dcterms:modified xsi:type="dcterms:W3CDTF">2024-01-29T12:29:53.4972620Z</dcterms:modified>
</coreProperties>
</file>