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C44F7D" w14:textId="21A41B98" w:rsidR="000F3EAF" w:rsidRPr="007F249F" w:rsidRDefault="000F3EAF" w:rsidP="000F3EAF">
      <w:pPr>
        <w:jc w:val="center"/>
        <w:rPr>
          <w:b/>
          <w:bCs/>
        </w:rPr>
      </w:pPr>
      <w:r>
        <w:rPr>
          <w:b/>
          <w:bCs/>
        </w:rPr>
        <w:t>Li</w:t>
      </w:r>
      <w:r w:rsidRPr="007F249F">
        <w:rPr>
          <w:b/>
          <w:bCs/>
        </w:rPr>
        <w:t>am Joseph Berner</w:t>
      </w:r>
    </w:p>
    <w:p w14:paraId="5D2A4028" w14:textId="77777777" w:rsidR="000F3EAF" w:rsidRPr="007F249F" w:rsidRDefault="000F3EAF" w:rsidP="000F3EAF">
      <w:pPr>
        <w:jc w:val="center"/>
        <w:rPr>
          <w:b/>
          <w:bCs/>
        </w:rPr>
      </w:pPr>
      <w:r w:rsidRPr="007F249F">
        <w:rPr>
          <w:b/>
          <w:bCs/>
        </w:rPr>
        <w:t>1706870</w:t>
      </w:r>
    </w:p>
    <w:p w14:paraId="38EC1EE4" w14:textId="77777777" w:rsidR="000F3EAF" w:rsidRPr="007F249F" w:rsidRDefault="000F3EAF" w:rsidP="000F3EAF">
      <w:pPr>
        <w:jc w:val="center"/>
        <w:rPr>
          <w:b/>
          <w:bCs/>
        </w:rPr>
      </w:pPr>
      <w:r w:rsidRPr="007F249F">
        <w:rPr>
          <w:b/>
          <w:bCs/>
        </w:rPr>
        <w:t xml:space="preserve">HND </w:t>
      </w:r>
      <w:r w:rsidRPr="00337D00">
        <w:rPr>
          <w:b/>
          <w:bCs/>
        </w:rPr>
        <w:t>Construction</w:t>
      </w:r>
      <w:r w:rsidRPr="007F249F">
        <w:rPr>
          <w:b/>
          <w:bCs/>
        </w:rPr>
        <w:t xml:space="preserve"> Management</w:t>
      </w:r>
    </w:p>
    <w:p w14:paraId="5569DAEE" w14:textId="008CC47D" w:rsidR="000F3EAF" w:rsidRPr="007F249F" w:rsidRDefault="00495AEC" w:rsidP="000F3EAF">
      <w:pPr>
        <w:jc w:val="center"/>
        <w:rPr>
          <w:b/>
          <w:bCs/>
        </w:rPr>
      </w:pPr>
      <w:r>
        <w:rPr>
          <w:b/>
          <w:bCs/>
        </w:rPr>
        <w:t xml:space="preserve">Reflective Journal Submission </w:t>
      </w:r>
      <w:r w:rsidR="000F3EAF">
        <w:rPr>
          <w:b/>
          <w:bCs/>
        </w:rPr>
        <w:t>5</w:t>
      </w:r>
    </w:p>
    <w:p w14:paraId="5900CEF3" w14:textId="77777777" w:rsidR="000F3EAF" w:rsidRPr="007F249F" w:rsidRDefault="000F3EAF" w:rsidP="000F3EAF">
      <w:pPr>
        <w:jc w:val="center"/>
        <w:rPr>
          <w:b/>
          <w:bCs/>
        </w:rPr>
      </w:pPr>
      <w:r w:rsidRPr="007F249F">
        <w:rPr>
          <w:b/>
          <w:bCs/>
        </w:rPr>
        <w:t xml:space="preserve">Work Based Project </w:t>
      </w:r>
    </w:p>
    <w:p w14:paraId="0F102F19" w14:textId="77777777" w:rsidR="000F3EAF" w:rsidRPr="007F249F" w:rsidRDefault="000F3EAF" w:rsidP="000F3EAF">
      <w:pPr>
        <w:jc w:val="center"/>
        <w:rPr>
          <w:b/>
          <w:bCs/>
        </w:rPr>
      </w:pPr>
      <w:r w:rsidRPr="007F249F">
        <w:rPr>
          <w:b/>
          <w:bCs/>
        </w:rPr>
        <w:t>Ceredigion Sustainable Development</w:t>
      </w:r>
    </w:p>
    <w:p w14:paraId="7AEB9E5B" w14:textId="77777777" w:rsidR="000F3EAF" w:rsidRPr="007F249F" w:rsidRDefault="000F3EAF" w:rsidP="000F3EAF">
      <w:pPr>
        <w:jc w:val="center"/>
        <w:rPr>
          <w:b/>
          <w:bCs/>
        </w:rPr>
      </w:pPr>
      <w:r w:rsidRPr="007F249F">
        <w:rPr>
          <w:b/>
          <w:bCs/>
        </w:rPr>
        <w:t>Peter Egan, 07720155434</w:t>
      </w:r>
    </w:p>
    <w:p w14:paraId="3C2705D1" w14:textId="77777777" w:rsidR="000F3EAF" w:rsidRPr="007F249F" w:rsidRDefault="000F3EAF" w:rsidP="000F3EAF">
      <w:pPr>
        <w:jc w:val="center"/>
        <w:rPr>
          <w:b/>
          <w:bCs/>
        </w:rPr>
      </w:pPr>
      <w:r w:rsidRPr="007F249F">
        <w:rPr>
          <w:b/>
          <w:bCs/>
        </w:rPr>
        <w:t>ACBA5009</w:t>
      </w:r>
    </w:p>
    <w:p w14:paraId="358DADA0" w14:textId="2FC34A98" w:rsidR="000F3EAF" w:rsidRDefault="000F3EAF"/>
    <w:p w14:paraId="721181C8" w14:textId="24ACCA52" w:rsidR="000F3EAF" w:rsidRDefault="000F3EAF"/>
    <w:p w14:paraId="13DA7E96" w14:textId="40370F51" w:rsidR="000F3EAF" w:rsidRDefault="000F3EAF"/>
    <w:p w14:paraId="1B537390" w14:textId="6B852CAF" w:rsidR="000F3EAF" w:rsidRDefault="000F3EAF"/>
    <w:p w14:paraId="6F101973" w14:textId="57AD55EC" w:rsidR="000F3EAF" w:rsidRDefault="000F3EAF"/>
    <w:p w14:paraId="2FC63665" w14:textId="62219D9A" w:rsidR="000F3EAF" w:rsidRDefault="000F3EAF"/>
    <w:p w14:paraId="3EA7FFC7" w14:textId="4E0C3F2C" w:rsidR="000F3EAF" w:rsidRDefault="000F3EAF"/>
    <w:p w14:paraId="46E05892" w14:textId="27B2ADDC" w:rsidR="000F3EAF" w:rsidRDefault="000F3EAF"/>
    <w:p w14:paraId="0CC49C14" w14:textId="6DA465DB" w:rsidR="000F3EAF" w:rsidRDefault="000F3EAF"/>
    <w:p w14:paraId="56E48469" w14:textId="17B881BF" w:rsidR="000F3EAF" w:rsidRDefault="000F3EAF"/>
    <w:p w14:paraId="1C562872" w14:textId="305A6FC3" w:rsidR="000F3EAF" w:rsidRDefault="000F3EAF"/>
    <w:p w14:paraId="187E5738" w14:textId="41E4CED8" w:rsidR="000F3EAF" w:rsidRDefault="000F3EAF"/>
    <w:p w14:paraId="01E00399" w14:textId="09F6B0DE" w:rsidR="000F3EAF" w:rsidRDefault="000F3EAF"/>
    <w:p w14:paraId="57EBF58A" w14:textId="12378525" w:rsidR="000F3EAF" w:rsidRDefault="000F3EAF"/>
    <w:p w14:paraId="76FB94B6" w14:textId="2C84F3C5" w:rsidR="000F3EAF" w:rsidRDefault="000F3EAF"/>
    <w:p w14:paraId="0388848B" w14:textId="27516FE9" w:rsidR="000F3EAF" w:rsidRDefault="000F3EAF"/>
    <w:p w14:paraId="7A3F05F2" w14:textId="5ED41FFB" w:rsidR="000F3EAF" w:rsidRDefault="000F3EAF"/>
    <w:p w14:paraId="0ADBBED2" w14:textId="2B344194" w:rsidR="000F3EAF" w:rsidRDefault="000F3EAF"/>
    <w:p w14:paraId="0EC48297" w14:textId="23D29AB2" w:rsidR="000F3EAF" w:rsidRDefault="000F3EAF"/>
    <w:p w14:paraId="61856F36" w14:textId="57084E92" w:rsidR="000F3EAF" w:rsidRDefault="000F3EAF"/>
    <w:p w14:paraId="74BB1CB7" w14:textId="494984FA" w:rsidR="000F3EAF" w:rsidRDefault="000F3EAF"/>
    <w:p w14:paraId="13DE16E3" w14:textId="77777777" w:rsidR="009D6B6E" w:rsidRDefault="009D6B6E"/>
    <w:p w14:paraId="547D0DFC" w14:textId="32EB9C76" w:rsidR="000F3EAF" w:rsidRDefault="00945CF8">
      <w:r>
        <w:lastRenderedPageBreak/>
        <w:t xml:space="preserve">During my previous submission I mentioned how aware I had become of the scope for innovation during the tasks carried out by operatives working on site (Dainty and Loosemore 2012 p.19). Since considering the innovation evident and talking to the operatives that my placement brings me into the most contact with, I have become aware that most of the operatives are sub-contractors and self-employed. </w:t>
      </w:r>
    </w:p>
    <w:p w14:paraId="4C248587" w14:textId="1D974225" w:rsidR="003B5B02" w:rsidRDefault="00945CF8">
      <w:r>
        <w:t xml:space="preserve">In the middle or March </w:t>
      </w:r>
      <w:r w:rsidR="001871B6">
        <w:t>during conversation with the groundwork contractors and other sub-contractors I became aware of their concerns regarding the effects of the Coronavirus</w:t>
      </w:r>
      <w:r w:rsidR="002427B8">
        <w:t xml:space="preserve"> (COVID-19)</w:t>
      </w:r>
      <w:r w:rsidR="001871B6">
        <w:t xml:space="preserve"> and their ability to continue working at a two-metre social distancing safe distance</w:t>
      </w:r>
      <w:r w:rsidR="00C6147B">
        <w:t xml:space="preserve"> </w:t>
      </w:r>
      <w:r w:rsidR="00C6147B">
        <w:t>(Gov.uk 2020)</w:t>
      </w:r>
      <w:r w:rsidR="001871B6">
        <w:t>. They also mentioned that if they could not maintain the safe social distancing space they could not work and would not then be earning money as they were self-employed. This situation has made me aware of the relationship between profitability the sub-contractors continuing to work and</w:t>
      </w:r>
      <w:r w:rsidR="003B5B02">
        <w:t xml:space="preserve"> the</w:t>
      </w:r>
      <w:r w:rsidR="001871B6">
        <w:t xml:space="preserve"> safety </w:t>
      </w:r>
      <w:r w:rsidR="003B5B02">
        <w:t xml:space="preserve">of </w:t>
      </w:r>
      <w:r w:rsidR="001871B6">
        <w:t>the sub-contractors being able to maintain the safe social distancing requirements</w:t>
      </w:r>
      <w:r w:rsidR="00C6147B">
        <w:t xml:space="preserve"> during their time carrying out operations on site</w:t>
      </w:r>
      <w:r w:rsidR="003B5B02">
        <w:t xml:space="preserve">. </w:t>
      </w:r>
    </w:p>
    <w:p w14:paraId="1D8DC111" w14:textId="3FFE350B" w:rsidR="003B5B02" w:rsidRDefault="003B5B02">
      <w:r>
        <w:t>Is there a “relationship between safety and profitability: myth or reality?” (</w:t>
      </w:r>
      <w:r w:rsidR="002427B8">
        <w:t xml:space="preserve">Dainty and Loosemore 2012 p.131). In my own experience on site I consider there is a relationship, as sub-contractors operating on the site are making a decision to choose between payment for work carried out and personal safety, even though their intention is to maintain a safe working distance. This decision compromising the occupational health and safety (OHS) of all workers on site which through conversations I am aware is affecting the wellbeing of site operatives (Dainty and Loosemore 2012 p.130). Good OHS is normally considered against the background of reducing personal injuries and accidents through OHS management systems but the affects of the social distancing requirement and the need to maintain income </w:t>
      </w:r>
      <w:r w:rsidR="006A11AC">
        <w:t>is</w:t>
      </w:r>
      <w:r w:rsidR="002427B8">
        <w:t xml:space="preserve"> affecting sub-</w:t>
      </w:r>
      <w:r w:rsidR="006A11AC">
        <w:t>contractor’s</w:t>
      </w:r>
      <w:r w:rsidR="002427B8">
        <w:t xml:space="preserve"> </w:t>
      </w:r>
      <w:r w:rsidR="006A11AC">
        <w:t>wellbeing through increased stress (Dainty and Loosemore 2012 p.130). The situation of job insecurity, self-employment having  negative psychological, health and wellbeing effects on the self-employed construction operatives (Dainty and Loosemore 2012 p.138).</w:t>
      </w:r>
      <w:r w:rsidR="008B4926">
        <w:t xml:space="preserve"> Further, the individual sub-contractors reading of a particular social suggestion or re</w:t>
      </w:r>
      <w:r w:rsidR="001F720F">
        <w:t>gulatory requirement</w:t>
      </w:r>
      <w:r w:rsidR="008B4926">
        <w:t xml:space="preserve"> may be selective in their </w:t>
      </w:r>
      <w:r w:rsidR="001F720F">
        <w:t>implementation</w:t>
      </w:r>
      <w:r w:rsidR="008B4926">
        <w:t xml:space="preserve"> of the social distancing requirement</w:t>
      </w:r>
      <w:r w:rsidR="001F720F">
        <w:t>s</w:t>
      </w:r>
      <w:r w:rsidR="008B4926">
        <w:t xml:space="preserve"> (Malloch, Cairns, Evans and O’Connor 2011 p.63).</w:t>
      </w:r>
    </w:p>
    <w:p w14:paraId="6BFA28D3" w14:textId="0271E074" w:rsidR="00945CF8" w:rsidRDefault="005C539F">
      <w:r>
        <w:t xml:space="preserve">The instillation of the new water main extension can be seen in appendix 1. The hydrant washout which is used to chemically test the quality of the water in the main extension can be seen in the photograph. </w:t>
      </w:r>
      <w:r>
        <w:t>This hydrant is a feature required in all new networks to allow sampling prior to commissioning of the main extension</w:t>
      </w:r>
      <w:r w:rsidR="002F3F29">
        <w:t xml:space="preserve"> (Water.org.uk)</w:t>
      </w:r>
      <w:r>
        <w:t>.</w:t>
      </w:r>
      <w:r>
        <w:t xml:space="preserve"> Th</w:t>
      </w:r>
      <w:r w:rsidR="002F3F29">
        <w:t>e</w:t>
      </w:r>
      <w:r>
        <w:t xml:space="preserve"> testing is carried out </w:t>
      </w:r>
      <w:r w:rsidR="0005662B">
        <w:t xml:space="preserve">after flushing of the main extension so that the water is visibly clear. Then the main is disinfected with sufficient chlorine free water at a concentration of at least 20mg/L throughout the length of the main extension and left to stand for at least sixteen hours </w:t>
      </w:r>
      <w:r>
        <w:t xml:space="preserve">(Water.org.uk). </w:t>
      </w:r>
      <w:r w:rsidR="0005662B">
        <w:t xml:space="preserve">The main was installed by operatives with a minimum certification of at least NVQ level 2 in Network Construction Operations (Water.org.uk). </w:t>
      </w:r>
    </w:p>
    <w:p w14:paraId="66B4A94E" w14:textId="3BCFF7DE" w:rsidR="00945CF8" w:rsidRDefault="00945CF8"/>
    <w:p w14:paraId="3464D405" w14:textId="1B268B86" w:rsidR="00945CF8" w:rsidRDefault="00945CF8"/>
    <w:p w14:paraId="30C36700" w14:textId="5353443D" w:rsidR="00945CF8" w:rsidRDefault="00945CF8"/>
    <w:p w14:paraId="45F07CCC" w14:textId="35F07002" w:rsidR="00945CF8" w:rsidRDefault="00945CF8"/>
    <w:p w14:paraId="6405C4A8" w14:textId="4C564942" w:rsidR="00945CF8" w:rsidRDefault="00945CF8"/>
    <w:p w14:paraId="254535DB" w14:textId="6B2FD3F8" w:rsidR="00945CF8" w:rsidRDefault="00945CF8"/>
    <w:p w14:paraId="47D6453E" w14:textId="77777777" w:rsidR="001201B6" w:rsidRDefault="001201B6" w:rsidP="00945CF8"/>
    <w:p w14:paraId="7A9CB7DA" w14:textId="457C2CFA" w:rsidR="00945CF8" w:rsidRDefault="00945CF8" w:rsidP="00945CF8">
      <w:pPr>
        <w:rPr>
          <w:b/>
          <w:bCs/>
        </w:rPr>
      </w:pPr>
      <w:r w:rsidRPr="009A2B05">
        <w:rPr>
          <w:b/>
          <w:bCs/>
        </w:rPr>
        <w:lastRenderedPageBreak/>
        <w:t>References</w:t>
      </w:r>
    </w:p>
    <w:p w14:paraId="6946251F" w14:textId="77777777" w:rsidR="00945CF8" w:rsidRDefault="00945CF8" w:rsidP="00945CF8">
      <w:pPr>
        <w:tabs>
          <w:tab w:val="left" w:pos="1267"/>
        </w:tabs>
      </w:pPr>
      <w:r>
        <w:t xml:space="preserve">Dainty A and Loosemore M (2012) </w:t>
      </w:r>
      <w:r w:rsidRPr="00A3193A">
        <w:rPr>
          <w:i/>
          <w:iCs/>
        </w:rPr>
        <w:t>Human Resource Management in Construction</w:t>
      </w:r>
      <w:r>
        <w:t xml:space="preserve">, Oxford, Routledge </w:t>
      </w:r>
    </w:p>
    <w:p w14:paraId="7F8BD555" w14:textId="675D6704" w:rsidR="00C6147B" w:rsidRDefault="00C6147B">
      <w:hyperlink r:id="rId4" w:history="1">
        <w:r>
          <w:rPr>
            <w:rStyle w:val="Hyperlink"/>
          </w:rPr>
          <w:t>https://www.gov.uk/government/publications/covid-19-guidance-on-social-distancing-and-for-vulnerable-people/guidance-on-social-distancing-for-everyone-in-the-uk-and-protecting-older-people-and-vulnerable-adults</w:t>
        </w:r>
      </w:hyperlink>
      <w:r>
        <w:t xml:space="preserve">    accessed on 24/03/2020</w:t>
      </w:r>
    </w:p>
    <w:p w14:paraId="245FE7C4" w14:textId="62FE9947" w:rsidR="001201B6" w:rsidRDefault="0078028D" w:rsidP="001201B6">
      <w:pPr>
        <w:tabs>
          <w:tab w:val="left" w:pos="1267"/>
        </w:tabs>
      </w:pPr>
      <w:r>
        <w:t xml:space="preserve">Malloch M, Cairns L, Evans K, and O’Connor B.N. </w:t>
      </w:r>
      <w:r w:rsidRPr="00A3193A">
        <w:rPr>
          <w:i/>
          <w:iCs/>
        </w:rPr>
        <w:t>The Sage Handbook of Workplace Learning</w:t>
      </w:r>
      <w:r>
        <w:t>, London, Sage Publication</w:t>
      </w:r>
      <w:r w:rsidR="001201B6">
        <w:t xml:space="preserve">s </w:t>
      </w:r>
    </w:p>
    <w:p w14:paraId="48463A77" w14:textId="42047C1C" w:rsidR="00520939" w:rsidRDefault="001201B6">
      <w:hyperlink r:id="rId5" w:history="1">
        <w:r>
          <w:rPr>
            <w:rStyle w:val="Hyperlink"/>
          </w:rPr>
          <w:t>https://www.water.org.uk/wp-content/uploads/2018/11/TGN-All.pdf</w:t>
        </w:r>
      </w:hyperlink>
      <w:r>
        <w:t xml:space="preserve">   accessed on 24/03/2020</w:t>
      </w:r>
    </w:p>
    <w:p w14:paraId="61BE0E51" w14:textId="53381DE7" w:rsidR="00520939" w:rsidRDefault="00520939"/>
    <w:p w14:paraId="2AE01703" w14:textId="71DF9DBC" w:rsidR="00520939" w:rsidRDefault="00520939"/>
    <w:p w14:paraId="2AB338B9" w14:textId="3893DBC3" w:rsidR="00520939" w:rsidRDefault="00520939"/>
    <w:p w14:paraId="1B62976B" w14:textId="3057939A" w:rsidR="00520939" w:rsidRDefault="00520939"/>
    <w:p w14:paraId="2AC64979" w14:textId="13FD6839" w:rsidR="00520939" w:rsidRDefault="00520939"/>
    <w:p w14:paraId="7B940E32" w14:textId="79F19CE8" w:rsidR="00520939" w:rsidRDefault="00520939"/>
    <w:p w14:paraId="451D5D27" w14:textId="128B782A" w:rsidR="00520939" w:rsidRDefault="00520939"/>
    <w:p w14:paraId="0B8D9251" w14:textId="5132E399" w:rsidR="00520939" w:rsidRDefault="00520939"/>
    <w:p w14:paraId="28524AF0" w14:textId="7811914E" w:rsidR="00520939" w:rsidRDefault="00520939"/>
    <w:p w14:paraId="55005F69" w14:textId="0A592593" w:rsidR="00520939" w:rsidRDefault="00520939"/>
    <w:p w14:paraId="1903377F" w14:textId="2B74B45E" w:rsidR="00520939" w:rsidRDefault="00520939"/>
    <w:p w14:paraId="37383A96" w14:textId="032C6E6D" w:rsidR="00520939" w:rsidRDefault="00520939"/>
    <w:p w14:paraId="5A950E95" w14:textId="235D52CF" w:rsidR="00520939" w:rsidRDefault="00520939"/>
    <w:p w14:paraId="4E3E9029" w14:textId="512D613D" w:rsidR="00520939" w:rsidRDefault="00520939"/>
    <w:p w14:paraId="64137ED5" w14:textId="5AF5A0B9" w:rsidR="00520939" w:rsidRDefault="00520939"/>
    <w:p w14:paraId="59D0EBC1" w14:textId="77777777" w:rsidR="00746305" w:rsidRDefault="00746305"/>
    <w:p w14:paraId="4337C0EB" w14:textId="77777777" w:rsidR="00746305" w:rsidRDefault="00746305"/>
    <w:p w14:paraId="4C6BE3BD" w14:textId="77777777" w:rsidR="00746305" w:rsidRDefault="00746305"/>
    <w:p w14:paraId="1AD4EC92" w14:textId="77777777" w:rsidR="00746305" w:rsidRDefault="00746305"/>
    <w:p w14:paraId="711A1DB9" w14:textId="77777777" w:rsidR="00746305" w:rsidRDefault="00746305"/>
    <w:p w14:paraId="3CE880A6" w14:textId="77777777" w:rsidR="00746305" w:rsidRDefault="00746305"/>
    <w:p w14:paraId="0B5284E6" w14:textId="77777777" w:rsidR="00746305" w:rsidRDefault="00746305"/>
    <w:p w14:paraId="49B30657" w14:textId="77777777" w:rsidR="00746305" w:rsidRDefault="00746305"/>
    <w:p w14:paraId="3247A777" w14:textId="77777777" w:rsidR="00B77032" w:rsidRDefault="00B77032"/>
    <w:p w14:paraId="1C23AFE7" w14:textId="037172A4" w:rsidR="00520939" w:rsidRDefault="00520939">
      <w:pPr>
        <w:rPr>
          <w:b/>
          <w:bCs/>
        </w:rPr>
      </w:pPr>
      <w:bookmarkStart w:id="0" w:name="_GoBack"/>
      <w:bookmarkEnd w:id="0"/>
      <w:r w:rsidRPr="00746305">
        <w:rPr>
          <w:b/>
          <w:bCs/>
        </w:rPr>
        <w:lastRenderedPageBreak/>
        <w:t>Appendix 1</w:t>
      </w:r>
    </w:p>
    <w:p w14:paraId="5F5ACA4F" w14:textId="7FFDE96E" w:rsidR="00746305" w:rsidRPr="00746305" w:rsidRDefault="00746305">
      <w:r>
        <w:t xml:space="preserve">The washout hydrant and water main extension can be seen on the left adjacent to the road kerb. </w:t>
      </w:r>
    </w:p>
    <w:p w14:paraId="28C5AC72" w14:textId="46E95080" w:rsidR="00520939" w:rsidRDefault="00520939">
      <w:r>
        <w:rPr>
          <w:noProof/>
        </w:rPr>
        <w:drawing>
          <wp:inline distT="0" distB="0" distL="0" distR="0" wp14:anchorId="4FB81E33" wp14:editId="574E6279">
            <wp:extent cx="5784846" cy="467360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93586" cy="4680661"/>
                    </a:xfrm>
                    <a:prstGeom prst="rect">
                      <a:avLst/>
                    </a:prstGeom>
                    <a:noFill/>
                    <a:ln>
                      <a:noFill/>
                    </a:ln>
                  </pic:spPr>
                </pic:pic>
              </a:graphicData>
            </a:graphic>
          </wp:inline>
        </w:drawing>
      </w:r>
    </w:p>
    <w:sectPr w:rsidR="005209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EAF"/>
    <w:rsid w:val="0005662B"/>
    <w:rsid w:val="000F3EAF"/>
    <w:rsid w:val="001201B6"/>
    <w:rsid w:val="001871B6"/>
    <w:rsid w:val="001F720F"/>
    <w:rsid w:val="002427B8"/>
    <w:rsid w:val="002F3F29"/>
    <w:rsid w:val="003B5B02"/>
    <w:rsid w:val="00495AEC"/>
    <w:rsid w:val="00520939"/>
    <w:rsid w:val="005C539F"/>
    <w:rsid w:val="006A11AC"/>
    <w:rsid w:val="00746305"/>
    <w:rsid w:val="0078028D"/>
    <w:rsid w:val="008B4926"/>
    <w:rsid w:val="00945CF8"/>
    <w:rsid w:val="009D6B6E"/>
    <w:rsid w:val="00B77032"/>
    <w:rsid w:val="00C6147B"/>
    <w:rsid w:val="00EE6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9EFF8"/>
  <w15:chartTrackingRefBased/>
  <w15:docId w15:val="{8624F3A7-4421-4FBC-8FD6-F7FD52FC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F3EA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147B"/>
    <w:rPr>
      <w:color w:val="0563C1" w:themeColor="hyperlink"/>
      <w:u w:val="single"/>
    </w:rPr>
  </w:style>
  <w:style w:type="character" w:styleId="UnresolvedMention">
    <w:name w:val="Unresolved Mention"/>
    <w:basedOn w:val="DefaultParagraphFont"/>
    <w:uiPriority w:val="99"/>
    <w:semiHidden/>
    <w:unhideWhenUsed/>
    <w:rsid w:val="00C6147B"/>
    <w:rPr>
      <w:color w:val="605E5C"/>
      <w:shd w:val="clear" w:color="auto" w:fill="E1DFDD"/>
    </w:rPr>
  </w:style>
  <w:style w:type="character" w:styleId="FollowedHyperlink">
    <w:name w:val="FollowedHyperlink"/>
    <w:basedOn w:val="DefaultParagraphFont"/>
    <w:uiPriority w:val="99"/>
    <w:semiHidden/>
    <w:unhideWhenUsed/>
    <w:rsid w:val="00C614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https://www.water.org.uk/wp-content/uploads/2018/11/TGN-All.pdf" TargetMode="External"/><Relationship Id="rId4" Type="http://schemas.openxmlformats.org/officeDocument/2006/relationships/hyperlink" Target="https://www.gov.uk/government/publications/covid-19-guidance-on-social-distancing-and-for-vulnerable-people/guidance-on-social-distancing-for-everyone-in-the-uk-and-protecting-older-people-and-vulnerable-ad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4</Pages>
  <Words>661</Words>
  <Characters>3773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Berner</dc:creator>
  <cp:keywords/>
  <dc:description/>
  <cp:lastModifiedBy>liam Berner</cp:lastModifiedBy>
  <cp:revision>15</cp:revision>
  <dcterms:created xsi:type="dcterms:W3CDTF">2020-03-30T11:41:00Z</dcterms:created>
  <dcterms:modified xsi:type="dcterms:W3CDTF">2020-03-30T13:22:00Z</dcterms:modified>
</cp:coreProperties>
</file>