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B0CE12" w14:textId="55FC7162" w:rsidR="00487DA8" w:rsidRPr="00487DA8" w:rsidRDefault="00487DA8" w:rsidP="00487DA8">
      <w:pPr>
        <w:jc w:val="center"/>
        <w:rPr>
          <w:rFonts w:asciiTheme="minorBidi" w:hAnsiTheme="minorBidi"/>
          <w:sz w:val="24"/>
          <w:szCs w:val="24"/>
          <w:u w:val="single"/>
        </w:rPr>
      </w:pPr>
      <w:r w:rsidRPr="00487DA8">
        <w:rPr>
          <w:rFonts w:asciiTheme="minorBidi" w:hAnsiTheme="minorBidi"/>
          <w:sz w:val="24"/>
          <w:szCs w:val="24"/>
          <w:u w:val="single"/>
        </w:rPr>
        <w:t xml:space="preserve">Discuss how you would plan and design a project management process for the workplace. </w:t>
      </w:r>
    </w:p>
    <w:p w14:paraId="4F352F78" w14:textId="77777777" w:rsidR="005206A5" w:rsidRDefault="005206A5" w:rsidP="005206A5">
      <w:pPr>
        <w:spacing w:after="200" w:line="360" w:lineRule="auto"/>
        <w:jc w:val="both"/>
        <w:rPr>
          <w:rFonts w:ascii="Arial" w:eastAsiaTheme="minorEastAsia" w:hAnsi="Arial" w:cs="Arial"/>
          <w:b/>
          <w:bCs/>
          <w:sz w:val="24"/>
          <w:szCs w:val="24"/>
        </w:rPr>
      </w:pPr>
      <w:r>
        <w:rPr>
          <w:rFonts w:ascii="Arial" w:eastAsiaTheme="minorEastAsia" w:hAnsi="Arial" w:cs="Arial"/>
          <w:b/>
          <w:bCs/>
          <w:sz w:val="24"/>
          <w:szCs w:val="24"/>
        </w:rPr>
        <w:t>Project</w:t>
      </w:r>
    </w:p>
    <w:p w14:paraId="26BAC5E6" w14:textId="11381B69" w:rsidR="005206A5" w:rsidRPr="005206A5" w:rsidRDefault="005206A5" w:rsidP="005206A5">
      <w:pPr>
        <w:spacing w:after="200" w:line="360" w:lineRule="auto"/>
        <w:jc w:val="both"/>
        <w:rPr>
          <w:rFonts w:ascii="Arial" w:eastAsiaTheme="minorEastAsia" w:hAnsi="Arial" w:cs="Arial"/>
          <w:sz w:val="24"/>
          <w:szCs w:val="24"/>
        </w:rPr>
      </w:pPr>
      <w:r>
        <w:rPr>
          <w:rFonts w:ascii="Arial" w:eastAsiaTheme="minorEastAsia" w:hAnsi="Arial" w:cs="Arial"/>
          <w:sz w:val="24"/>
          <w:szCs w:val="24"/>
        </w:rPr>
        <w:t xml:space="preserve">I am currently employed as a Graduate Trainee Research Officer for the Education Department of a large local authority. For the purposes of this discussion I will be planning and designing a project management process to install a biometric attendance system in a large secondary school. The project has been proposed due to concerns raised by Estyn on how the school currently manages the flow of pupils leaving and entering the school site during break and lunch periods. </w:t>
      </w:r>
    </w:p>
    <w:p w14:paraId="3EA5A13D" w14:textId="3ED5AF81" w:rsidR="00487DA8" w:rsidRDefault="00487DA8" w:rsidP="00487DA8">
      <w:pPr>
        <w:spacing w:after="200" w:line="360" w:lineRule="auto"/>
        <w:jc w:val="both"/>
        <w:rPr>
          <w:rFonts w:ascii="Arial" w:eastAsiaTheme="minorEastAsia" w:hAnsi="Arial" w:cs="Arial"/>
          <w:b/>
          <w:bCs/>
          <w:sz w:val="24"/>
          <w:szCs w:val="24"/>
        </w:rPr>
      </w:pPr>
      <w:r w:rsidRPr="00487DA8">
        <w:rPr>
          <w:rFonts w:ascii="Arial" w:eastAsiaTheme="minorEastAsia" w:hAnsi="Arial" w:cs="Arial"/>
          <w:b/>
          <w:bCs/>
          <w:sz w:val="24"/>
          <w:szCs w:val="24"/>
        </w:rPr>
        <w:t>Introduction</w:t>
      </w:r>
    </w:p>
    <w:p w14:paraId="6B62D382" w14:textId="77777777" w:rsidR="003F145D" w:rsidRDefault="000C6DE5" w:rsidP="00B96769">
      <w:pPr>
        <w:spacing w:after="200" w:line="360" w:lineRule="auto"/>
        <w:jc w:val="both"/>
        <w:rPr>
          <w:rFonts w:ascii="Arial" w:eastAsiaTheme="minorEastAsia" w:hAnsi="Arial" w:cs="Arial"/>
          <w:sz w:val="24"/>
          <w:szCs w:val="24"/>
        </w:rPr>
      </w:pPr>
      <w:r w:rsidRPr="000C6DE5">
        <w:rPr>
          <w:rFonts w:ascii="Arial" w:eastAsiaTheme="minorEastAsia" w:hAnsi="Arial" w:cs="Arial"/>
          <w:sz w:val="24"/>
          <w:szCs w:val="24"/>
        </w:rPr>
        <w:t xml:space="preserve">The </w:t>
      </w:r>
      <w:r>
        <w:rPr>
          <w:rFonts w:ascii="Arial" w:eastAsiaTheme="minorEastAsia" w:hAnsi="Arial" w:cs="Arial"/>
          <w:sz w:val="24"/>
          <w:szCs w:val="24"/>
        </w:rPr>
        <w:t>Project Management Book of Knowledge (</w:t>
      </w:r>
      <w:r w:rsidRPr="000C6DE5">
        <w:rPr>
          <w:rFonts w:ascii="Arial" w:eastAsiaTheme="minorEastAsia" w:hAnsi="Arial" w:cs="Arial"/>
          <w:sz w:val="24"/>
          <w:szCs w:val="24"/>
        </w:rPr>
        <w:t>PMBoK</w:t>
      </w:r>
      <w:r>
        <w:rPr>
          <w:rFonts w:ascii="Arial" w:eastAsiaTheme="minorEastAsia" w:hAnsi="Arial" w:cs="Arial"/>
          <w:sz w:val="24"/>
          <w:szCs w:val="24"/>
        </w:rPr>
        <w:t xml:space="preserve">) (Project Management Institute PMI, 2013) is a guide that includes </w:t>
      </w:r>
      <w:r w:rsidR="007D7934">
        <w:rPr>
          <w:rFonts w:ascii="Arial" w:eastAsiaTheme="minorEastAsia" w:hAnsi="Arial" w:cs="Arial"/>
          <w:sz w:val="24"/>
          <w:szCs w:val="24"/>
        </w:rPr>
        <w:t>processes</w:t>
      </w:r>
      <w:r>
        <w:rPr>
          <w:rFonts w:ascii="Arial" w:eastAsiaTheme="minorEastAsia" w:hAnsi="Arial" w:cs="Arial"/>
          <w:sz w:val="24"/>
          <w:szCs w:val="24"/>
        </w:rPr>
        <w:t>, standards and solutions that relate to project management (</w:t>
      </w:r>
      <w:proofErr w:type="spellStart"/>
      <w:r>
        <w:rPr>
          <w:rFonts w:ascii="Arial" w:eastAsiaTheme="minorEastAsia" w:hAnsi="Arial" w:cs="Arial"/>
          <w:sz w:val="24"/>
          <w:szCs w:val="24"/>
        </w:rPr>
        <w:t>Macek</w:t>
      </w:r>
      <w:proofErr w:type="spellEnd"/>
      <w:r>
        <w:rPr>
          <w:rFonts w:ascii="Arial" w:eastAsiaTheme="minorEastAsia" w:hAnsi="Arial" w:cs="Arial"/>
          <w:sz w:val="24"/>
          <w:szCs w:val="24"/>
        </w:rPr>
        <w:t xml:space="preserve">, 2010). </w:t>
      </w:r>
      <w:r w:rsidR="00AC4199">
        <w:rPr>
          <w:rFonts w:ascii="Arial" w:eastAsiaTheme="minorEastAsia" w:hAnsi="Arial" w:cs="Arial"/>
          <w:sz w:val="24"/>
          <w:szCs w:val="24"/>
        </w:rPr>
        <w:t xml:space="preserve">The PMBoK is an accepted and </w:t>
      </w:r>
      <w:r w:rsidR="007D7934">
        <w:rPr>
          <w:rFonts w:ascii="Arial" w:eastAsiaTheme="minorEastAsia" w:hAnsi="Arial" w:cs="Arial"/>
          <w:sz w:val="24"/>
          <w:szCs w:val="24"/>
        </w:rPr>
        <w:t>well-known</w:t>
      </w:r>
      <w:r w:rsidR="00AC4199">
        <w:rPr>
          <w:rFonts w:ascii="Arial" w:eastAsiaTheme="minorEastAsia" w:hAnsi="Arial" w:cs="Arial"/>
          <w:sz w:val="24"/>
          <w:szCs w:val="24"/>
        </w:rPr>
        <w:t xml:space="preserve"> set of procedures that </w:t>
      </w:r>
      <w:r w:rsidR="007D7934">
        <w:rPr>
          <w:rFonts w:ascii="Arial" w:eastAsiaTheme="minorEastAsia" w:hAnsi="Arial" w:cs="Arial"/>
          <w:sz w:val="24"/>
          <w:szCs w:val="24"/>
        </w:rPr>
        <w:t xml:space="preserve">can be applied globally (PMI, 2013). The PMBoK categorises project management processes into five process groups: initiating process group, planning process group, executing process group, </w:t>
      </w:r>
      <w:proofErr w:type="gramStart"/>
      <w:r w:rsidR="007D7934">
        <w:rPr>
          <w:rFonts w:ascii="Arial" w:eastAsiaTheme="minorEastAsia" w:hAnsi="Arial" w:cs="Arial"/>
          <w:sz w:val="24"/>
          <w:szCs w:val="24"/>
        </w:rPr>
        <w:t>monitoring</w:t>
      </w:r>
      <w:proofErr w:type="gramEnd"/>
      <w:r w:rsidR="007D7934">
        <w:rPr>
          <w:rFonts w:ascii="Arial" w:eastAsiaTheme="minorEastAsia" w:hAnsi="Arial" w:cs="Arial"/>
          <w:sz w:val="24"/>
          <w:szCs w:val="24"/>
        </w:rPr>
        <w:t xml:space="preserve"> and controlling process group, and the closing process group. The PMBoK (PMI,</w:t>
      </w:r>
      <w:r w:rsidR="00C92895">
        <w:rPr>
          <w:rFonts w:ascii="Arial" w:eastAsiaTheme="minorEastAsia" w:hAnsi="Arial" w:cs="Arial"/>
          <w:sz w:val="24"/>
          <w:szCs w:val="24"/>
        </w:rPr>
        <w:t xml:space="preserve"> </w:t>
      </w:r>
      <w:r w:rsidR="007D7934">
        <w:rPr>
          <w:rFonts w:ascii="Arial" w:eastAsiaTheme="minorEastAsia" w:hAnsi="Arial" w:cs="Arial"/>
          <w:sz w:val="24"/>
          <w:szCs w:val="24"/>
        </w:rPr>
        <w:t>2013) suggests that the effective implementation of project management processes can result in improved chances of success.</w:t>
      </w:r>
      <w:r w:rsidR="007806B0">
        <w:rPr>
          <w:rFonts w:ascii="Arial" w:eastAsiaTheme="minorEastAsia" w:hAnsi="Arial" w:cs="Arial"/>
          <w:sz w:val="24"/>
          <w:szCs w:val="24"/>
        </w:rPr>
        <w:t xml:space="preserve"> </w:t>
      </w:r>
    </w:p>
    <w:p w14:paraId="769FA059" w14:textId="5F772495" w:rsidR="003F145D" w:rsidRDefault="007806B0" w:rsidP="00B96769">
      <w:pPr>
        <w:spacing w:after="200" w:line="360" w:lineRule="auto"/>
        <w:jc w:val="both"/>
        <w:rPr>
          <w:rFonts w:ascii="Arial" w:eastAsiaTheme="minorEastAsia" w:hAnsi="Arial" w:cs="Arial"/>
          <w:sz w:val="24"/>
          <w:szCs w:val="24"/>
        </w:rPr>
      </w:pPr>
      <w:r>
        <w:rPr>
          <w:rFonts w:ascii="Arial" w:eastAsiaTheme="minorEastAsia" w:hAnsi="Arial" w:cs="Arial"/>
          <w:sz w:val="24"/>
          <w:szCs w:val="24"/>
        </w:rPr>
        <w:t>However, an abundance of research suggests that measuring, labelling, and determining a project as ‘successful’ is still complex and subjective due to the many factors that influence a project (</w:t>
      </w:r>
      <w:proofErr w:type="spellStart"/>
      <w:r>
        <w:rPr>
          <w:rFonts w:ascii="Arial" w:eastAsiaTheme="minorEastAsia" w:hAnsi="Arial" w:cs="Arial"/>
          <w:sz w:val="24"/>
          <w:szCs w:val="24"/>
        </w:rPr>
        <w:t>Shenhar</w:t>
      </w:r>
      <w:proofErr w:type="spellEnd"/>
      <w:r>
        <w:rPr>
          <w:rFonts w:ascii="Arial" w:eastAsiaTheme="minorEastAsia" w:hAnsi="Arial" w:cs="Arial"/>
          <w:sz w:val="24"/>
          <w:szCs w:val="24"/>
        </w:rPr>
        <w:t xml:space="preserve"> and </w:t>
      </w:r>
      <w:proofErr w:type="spellStart"/>
      <w:r>
        <w:rPr>
          <w:rFonts w:ascii="Arial" w:eastAsiaTheme="minorEastAsia" w:hAnsi="Arial" w:cs="Arial"/>
          <w:sz w:val="24"/>
          <w:szCs w:val="24"/>
        </w:rPr>
        <w:t>Dvir</w:t>
      </w:r>
      <w:proofErr w:type="spellEnd"/>
      <w:r>
        <w:rPr>
          <w:rFonts w:ascii="Arial" w:eastAsiaTheme="minorEastAsia" w:hAnsi="Arial" w:cs="Arial"/>
          <w:sz w:val="24"/>
          <w:szCs w:val="24"/>
        </w:rPr>
        <w:t>, 2007., Bannerman, 2008, Young, 2015). Nonetheless,</w:t>
      </w:r>
      <w:r w:rsidR="007D7934">
        <w:rPr>
          <w:rFonts w:ascii="Arial" w:eastAsiaTheme="minorEastAsia" w:hAnsi="Arial" w:cs="Arial"/>
          <w:sz w:val="24"/>
          <w:szCs w:val="24"/>
        </w:rPr>
        <w:t xml:space="preserve"> </w:t>
      </w:r>
      <w:r>
        <w:rPr>
          <w:rFonts w:ascii="Arial" w:eastAsiaTheme="minorEastAsia" w:hAnsi="Arial" w:cs="Arial"/>
          <w:sz w:val="24"/>
          <w:szCs w:val="24"/>
        </w:rPr>
        <w:t>i</w:t>
      </w:r>
      <w:r w:rsidR="00F504B7">
        <w:rPr>
          <w:rFonts w:ascii="Arial" w:eastAsiaTheme="minorEastAsia" w:hAnsi="Arial" w:cs="Arial"/>
          <w:sz w:val="24"/>
          <w:szCs w:val="24"/>
        </w:rPr>
        <w:t>n order for a project to run smoothly, project managers need to ensure that each project and product process align appropriately and link in</w:t>
      </w:r>
      <w:r w:rsidR="00C92895">
        <w:rPr>
          <w:rFonts w:ascii="Arial" w:eastAsiaTheme="minorEastAsia" w:hAnsi="Arial" w:cs="Arial"/>
          <w:sz w:val="24"/>
          <w:szCs w:val="24"/>
        </w:rPr>
        <w:t xml:space="preserve"> efficiently</w:t>
      </w:r>
      <w:r w:rsidR="00F504B7">
        <w:rPr>
          <w:rFonts w:ascii="Arial" w:eastAsiaTheme="minorEastAsia" w:hAnsi="Arial" w:cs="Arial"/>
          <w:sz w:val="24"/>
          <w:szCs w:val="24"/>
        </w:rPr>
        <w:t xml:space="preserve"> with other </w:t>
      </w:r>
      <w:r w:rsidR="00C92895">
        <w:rPr>
          <w:rFonts w:ascii="Arial" w:eastAsiaTheme="minorEastAsia" w:hAnsi="Arial" w:cs="Arial"/>
          <w:sz w:val="24"/>
          <w:szCs w:val="24"/>
        </w:rPr>
        <w:t xml:space="preserve">processes to enable coordination; as actions undertaken in one process can often impact the actions of other processes (PMI, 2013). Project management process groups have clear procedures and are often iterated before final completion (PMI, 2013). </w:t>
      </w:r>
      <w:r w:rsidR="009419AC">
        <w:rPr>
          <w:rFonts w:ascii="Arial" w:eastAsiaTheme="minorEastAsia" w:hAnsi="Arial" w:cs="Arial"/>
          <w:sz w:val="24"/>
          <w:szCs w:val="24"/>
        </w:rPr>
        <w:t>It is important to note that the process groups outlined within the PMBoK are not project phases, ‘the process groups describe what processes are more likely to be useful for initiating project management work, for planning it and so on’ (Nokes and Kelly, 2007: 58). Whereas</w:t>
      </w:r>
      <w:r w:rsidR="00867690">
        <w:rPr>
          <w:rFonts w:ascii="Arial" w:eastAsiaTheme="minorEastAsia" w:hAnsi="Arial" w:cs="Arial"/>
          <w:sz w:val="24"/>
          <w:szCs w:val="24"/>
        </w:rPr>
        <w:t xml:space="preserve">, project phases are a ‘collection of logically related project activities…. </w:t>
      </w:r>
      <w:r w:rsidR="002414A4">
        <w:rPr>
          <w:rFonts w:ascii="Arial" w:eastAsiaTheme="minorEastAsia" w:hAnsi="Arial" w:cs="Arial"/>
          <w:sz w:val="24"/>
          <w:szCs w:val="24"/>
        </w:rPr>
        <w:t>t</w:t>
      </w:r>
      <w:r w:rsidR="00867690">
        <w:rPr>
          <w:rFonts w:ascii="Arial" w:eastAsiaTheme="minorEastAsia" w:hAnsi="Arial" w:cs="Arial"/>
          <w:sz w:val="24"/>
          <w:szCs w:val="24"/>
        </w:rPr>
        <w:t xml:space="preserve">hat typically are completed sequentially’ (PMI, 2013: 41). </w:t>
      </w:r>
    </w:p>
    <w:p w14:paraId="3A3008D4" w14:textId="77777777" w:rsidR="003F145D" w:rsidRDefault="007806B0" w:rsidP="00B96769">
      <w:pPr>
        <w:spacing w:after="200" w:line="360" w:lineRule="auto"/>
        <w:jc w:val="both"/>
        <w:rPr>
          <w:rFonts w:ascii="Arial" w:eastAsiaTheme="minorEastAsia" w:hAnsi="Arial" w:cs="Arial"/>
          <w:sz w:val="24"/>
          <w:szCs w:val="24"/>
        </w:rPr>
      </w:pPr>
      <w:r>
        <w:rPr>
          <w:rFonts w:ascii="Arial" w:eastAsiaTheme="minorEastAsia" w:hAnsi="Arial" w:cs="Arial"/>
          <w:sz w:val="24"/>
          <w:szCs w:val="24"/>
        </w:rPr>
        <w:lastRenderedPageBreak/>
        <w:t>Project phases can also be referred to as the project lifecycle, which can be defined as a series of events that progress in a logical order to complete a project</w:t>
      </w:r>
      <w:r w:rsidR="00B96769">
        <w:rPr>
          <w:rFonts w:ascii="Arial" w:eastAsiaTheme="minorEastAsia" w:hAnsi="Arial" w:cs="Arial"/>
          <w:sz w:val="24"/>
          <w:szCs w:val="24"/>
        </w:rPr>
        <w:t xml:space="preserve">. There is no universal cycle to project management, the choice of how to sequence project phases will depend on the project manager, the organisation or industry and the project itself (Nokes and Kelly, 2007).  </w:t>
      </w:r>
    </w:p>
    <w:p w14:paraId="2CA7C87B" w14:textId="64D77F00" w:rsidR="000C6DE5" w:rsidRPr="000C6DE5" w:rsidRDefault="00A31C20" w:rsidP="00B96769">
      <w:pPr>
        <w:spacing w:after="200" w:line="360" w:lineRule="auto"/>
        <w:jc w:val="both"/>
        <w:rPr>
          <w:rFonts w:ascii="Arial" w:eastAsiaTheme="minorEastAsia" w:hAnsi="Arial" w:cs="Arial"/>
          <w:sz w:val="24"/>
          <w:szCs w:val="24"/>
        </w:rPr>
      </w:pPr>
      <w:r>
        <w:rPr>
          <w:rFonts w:ascii="Arial" w:eastAsiaTheme="minorEastAsia" w:hAnsi="Arial" w:cs="Arial"/>
          <w:sz w:val="24"/>
          <w:szCs w:val="24"/>
        </w:rPr>
        <w:t xml:space="preserve">Although Nokes and Kelly (2007) emphasize that projects should not be forced into phases labelled ‘initiating or planning’ to coincide with the process groups; for the purpose of this discussion the proposed project will be planned according to the five traditional phases of initiation, planning, execution, monitoring and controlling and closing, as these terms are familiar and easy to follow. </w:t>
      </w:r>
    </w:p>
    <w:p w14:paraId="7536BCE0" w14:textId="0ED2D7E3" w:rsidR="00487DA8" w:rsidRPr="00487DA8" w:rsidRDefault="00487DA8" w:rsidP="00487DA8">
      <w:pPr>
        <w:spacing w:after="200" w:line="360" w:lineRule="auto"/>
        <w:jc w:val="both"/>
        <w:rPr>
          <w:rFonts w:ascii="Arial" w:eastAsiaTheme="minorEastAsia" w:hAnsi="Arial" w:cs="Arial"/>
          <w:b/>
          <w:bCs/>
          <w:sz w:val="24"/>
          <w:szCs w:val="24"/>
        </w:rPr>
      </w:pPr>
      <w:r w:rsidRPr="00487DA8">
        <w:rPr>
          <w:rFonts w:ascii="Arial" w:eastAsiaTheme="minorEastAsia" w:hAnsi="Arial" w:cs="Arial"/>
          <w:b/>
          <w:bCs/>
          <w:sz w:val="24"/>
          <w:szCs w:val="24"/>
        </w:rPr>
        <w:t>The Initiation Phase</w:t>
      </w:r>
    </w:p>
    <w:p w14:paraId="4FF8C779" w14:textId="7210CE4C" w:rsidR="00487DA8" w:rsidRDefault="00487DA8" w:rsidP="00487DA8">
      <w:pPr>
        <w:spacing w:after="200" w:line="360" w:lineRule="auto"/>
        <w:jc w:val="both"/>
        <w:rPr>
          <w:rFonts w:ascii="Arial" w:eastAsiaTheme="minorEastAsia" w:hAnsi="Arial" w:cs="Arial"/>
          <w:sz w:val="24"/>
          <w:szCs w:val="24"/>
        </w:rPr>
      </w:pPr>
      <w:r w:rsidRPr="00487DA8">
        <w:rPr>
          <w:rFonts w:ascii="Arial" w:eastAsiaTheme="minorEastAsia" w:hAnsi="Arial" w:cs="Arial"/>
          <w:sz w:val="24"/>
          <w:szCs w:val="24"/>
        </w:rPr>
        <w:t>The PMBOK (2013) describes the initiation phase as the process needed to define a project and obtain authorisation to start a project. During the initiation p</w:t>
      </w:r>
      <w:r w:rsidR="00FA70A2">
        <w:rPr>
          <w:rFonts w:ascii="Arial" w:eastAsiaTheme="minorEastAsia" w:hAnsi="Arial" w:cs="Arial"/>
          <w:sz w:val="24"/>
          <w:szCs w:val="24"/>
        </w:rPr>
        <w:t>hase</w:t>
      </w:r>
      <w:r w:rsidRPr="00487DA8">
        <w:rPr>
          <w:rFonts w:ascii="Arial" w:eastAsiaTheme="minorEastAsia" w:hAnsi="Arial" w:cs="Arial"/>
          <w:sz w:val="24"/>
          <w:szCs w:val="24"/>
        </w:rPr>
        <w:t xml:space="preserve">, stakeholders are identified, scope is defined, outcomes are identified, and financial resources are decided. This key information is then presented within a Project Initiation Document (PID) or a project charter. Only once a project charter has been approved can the project move onto the planning process of the project (PMI, 2013). The initiation phase should include the business </w:t>
      </w:r>
      <w:r w:rsidR="001F1FE0" w:rsidRPr="00487DA8">
        <w:rPr>
          <w:rFonts w:ascii="Arial" w:eastAsiaTheme="minorEastAsia" w:hAnsi="Arial" w:cs="Arial"/>
          <w:sz w:val="24"/>
          <w:szCs w:val="24"/>
        </w:rPr>
        <w:t>case</w:t>
      </w:r>
      <w:r w:rsidR="001F1FE0">
        <w:rPr>
          <w:rFonts w:ascii="Arial" w:eastAsiaTheme="minorEastAsia" w:hAnsi="Arial" w:cs="Arial"/>
          <w:sz w:val="24"/>
          <w:szCs w:val="24"/>
        </w:rPr>
        <w:t xml:space="preserve"> if</w:t>
      </w:r>
      <w:r w:rsidR="00FA70A2">
        <w:rPr>
          <w:rFonts w:ascii="Arial" w:eastAsiaTheme="minorEastAsia" w:hAnsi="Arial" w:cs="Arial"/>
          <w:sz w:val="24"/>
          <w:szCs w:val="24"/>
        </w:rPr>
        <w:t xml:space="preserve"> one is needed</w:t>
      </w:r>
      <w:r w:rsidRPr="00487DA8">
        <w:rPr>
          <w:rFonts w:ascii="Arial" w:eastAsiaTheme="minorEastAsia" w:hAnsi="Arial" w:cs="Arial"/>
          <w:sz w:val="24"/>
          <w:szCs w:val="24"/>
        </w:rPr>
        <w:t xml:space="preserve">. Young (2013: 52) explains that a business case is a ‘living document subject to review and validation at each phase’. When developing a business case and corresponding PID expert judgement is needed from the project manager (if they have been identified during the initiation stage), stakeholders and any other relevant internal or external consultants (PMI, 2013). </w:t>
      </w:r>
    </w:p>
    <w:p w14:paraId="3C4F1EC3" w14:textId="0057A1A6" w:rsidR="00AF1787" w:rsidRPr="00487DA8" w:rsidRDefault="00AF1787" w:rsidP="00487DA8">
      <w:pPr>
        <w:spacing w:after="200" w:line="360" w:lineRule="auto"/>
        <w:jc w:val="both"/>
        <w:rPr>
          <w:rFonts w:ascii="Arial" w:eastAsiaTheme="minorEastAsia" w:hAnsi="Arial" w:cs="Arial"/>
          <w:sz w:val="24"/>
          <w:szCs w:val="24"/>
        </w:rPr>
      </w:pPr>
      <w:r>
        <w:rPr>
          <w:rFonts w:ascii="Arial" w:eastAsiaTheme="minorEastAsia" w:hAnsi="Arial" w:cs="Arial"/>
          <w:sz w:val="24"/>
          <w:szCs w:val="24"/>
        </w:rPr>
        <w:t xml:space="preserve">Before a PID is developed, different options need to be considered to ensure the best result is achieved. For example, this project was proposed due to concerns regarding attendance during break and lunch times, as the school does not have the dining capacity to cater for all pupils. Therefore, pupils are authorised to leave the school site to purchase food in the nearby town. From this information, I would suggest the use of a ‘Hard/Easy Effect’ matrix tool to determine the best option moving forward. Once the most effective option has been decided a PID can be developed. </w:t>
      </w:r>
    </w:p>
    <w:p w14:paraId="16094E97" w14:textId="65D1C750" w:rsidR="00487DA8" w:rsidRPr="00487DA8" w:rsidRDefault="00487DA8" w:rsidP="00487DA8">
      <w:pPr>
        <w:spacing w:after="200" w:line="360" w:lineRule="auto"/>
        <w:jc w:val="both"/>
        <w:rPr>
          <w:rFonts w:ascii="Arial" w:eastAsiaTheme="minorEastAsia" w:hAnsi="Arial" w:cs="Arial"/>
          <w:sz w:val="24"/>
          <w:szCs w:val="24"/>
        </w:rPr>
      </w:pPr>
      <w:r w:rsidRPr="00487DA8">
        <w:rPr>
          <w:rFonts w:ascii="Arial" w:eastAsiaTheme="minorEastAsia" w:hAnsi="Arial" w:cs="Arial"/>
          <w:sz w:val="24"/>
          <w:szCs w:val="24"/>
        </w:rPr>
        <w:lastRenderedPageBreak/>
        <w:t xml:space="preserve">Bentley (2002) defines a </w:t>
      </w:r>
      <w:r w:rsidRPr="00FA70A2">
        <w:rPr>
          <w:rFonts w:ascii="Arial" w:eastAsiaTheme="minorEastAsia" w:hAnsi="Arial" w:cs="Arial"/>
          <w:sz w:val="24"/>
          <w:szCs w:val="24"/>
        </w:rPr>
        <w:t>Project Initiation Document</w:t>
      </w:r>
      <w:r w:rsidRPr="00487DA8">
        <w:rPr>
          <w:rFonts w:ascii="Arial" w:eastAsiaTheme="minorEastAsia" w:hAnsi="Arial" w:cs="Arial"/>
          <w:sz w:val="24"/>
          <w:szCs w:val="24"/>
        </w:rPr>
        <w:t xml:space="preserve"> as a process needed to assemble all the information gathered within the initiation stage of a project. The PID or project charter encapsulates key information required for the project board to decide whether a project should progress. Ultimately, the aim of a PID is to act as an executive summary in defining the project and providing a sound basis for the project board and relevant stakeholders. The PID should include objectives, desired outcomes, scope, constraints, controls, risk log and the initial business case (Bentley, 2002). Likewise, Nokes and Kelly (200</w:t>
      </w:r>
      <w:r w:rsidR="009D687B">
        <w:rPr>
          <w:rFonts w:ascii="Arial" w:eastAsiaTheme="minorEastAsia" w:hAnsi="Arial" w:cs="Arial"/>
          <w:sz w:val="24"/>
          <w:szCs w:val="24"/>
        </w:rPr>
        <w:t>7</w:t>
      </w:r>
      <w:r w:rsidRPr="00487DA8">
        <w:rPr>
          <w:rFonts w:ascii="Arial" w:eastAsiaTheme="minorEastAsia" w:hAnsi="Arial" w:cs="Arial"/>
          <w:sz w:val="24"/>
          <w:szCs w:val="24"/>
        </w:rPr>
        <w:t xml:space="preserve">) agree that a PID should </w:t>
      </w:r>
      <w:r w:rsidR="00AF1787" w:rsidRPr="00487DA8">
        <w:rPr>
          <w:rFonts w:ascii="Arial" w:eastAsiaTheme="minorEastAsia" w:hAnsi="Arial" w:cs="Arial"/>
          <w:sz w:val="24"/>
          <w:szCs w:val="24"/>
        </w:rPr>
        <w:t>convey rationale</w:t>
      </w:r>
      <w:r w:rsidRPr="00487DA8">
        <w:rPr>
          <w:rFonts w:ascii="Arial" w:eastAsiaTheme="minorEastAsia" w:hAnsi="Arial" w:cs="Arial"/>
          <w:sz w:val="24"/>
          <w:szCs w:val="24"/>
        </w:rPr>
        <w:t>, aims and objectives as well as act as an authorisation process. Bentley (2002) suggests the PID is the most important document in a project management method as the PID will define what project success will look like. Due to the high-level descriptive nature of a PID it acts as a control and approval document used by steering group committees and the project board to permit authorisation and progress onto the next stage of the project (Nokes and Kelly, 200</w:t>
      </w:r>
      <w:r w:rsidR="009D687B">
        <w:rPr>
          <w:rFonts w:ascii="Arial" w:eastAsiaTheme="minorEastAsia" w:hAnsi="Arial" w:cs="Arial"/>
          <w:sz w:val="24"/>
          <w:szCs w:val="24"/>
        </w:rPr>
        <w:t>7</w:t>
      </w:r>
      <w:r w:rsidRPr="00487DA8">
        <w:rPr>
          <w:rFonts w:ascii="Arial" w:eastAsiaTheme="minorEastAsia" w:hAnsi="Arial" w:cs="Arial"/>
          <w:sz w:val="24"/>
          <w:szCs w:val="24"/>
        </w:rPr>
        <w:t xml:space="preserve">). </w:t>
      </w:r>
    </w:p>
    <w:p w14:paraId="7E18C454" w14:textId="0323EA7A" w:rsidR="00487DA8" w:rsidRPr="00487DA8" w:rsidRDefault="00487DA8" w:rsidP="00487DA8">
      <w:pPr>
        <w:spacing w:after="200" w:line="360" w:lineRule="auto"/>
        <w:jc w:val="both"/>
        <w:rPr>
          <w:rFonts w:ascii="Arial" w:eastAsiaTheme="minorEastAsia" w:hAnsi="Arial" w:cs="Arial"/>
          <w:sz w:val="24"/>
          <w:szCs w:val="24"/>
        </w:rPr>
      </w:pPr>
      <w:r w:rsidRPr="00487DA8">
        <w:rPr>
          <w:rFonts w:ascii="Arial" w:eastAsiaTheme="minorEastAsia" w:hAnsi="Arial" w:cs="Arial"/>
          <w:sz w:val="24"/>
          <w:szCs w:val="24"/>
        </w:rPr>
        <w:t>Nokes and Kelly (200</w:t>
      </w:r>
      <w:r w:rsidR="009D687B">
        <w:rPr>
          <w:rFonts w:ascii="Arial" w:eastAsiaTheme="minorEastAsia" w:hAnsi="Arial" w:cs="Arial"/>
          <w:sz w:val="24"/>
          <w:szCs w:val="24"/>
        </w:rPr>
        <w:t>7</w:t>
      </w:r>
      <w:r w:rsidRPr="00487DA8">
        <w:rPr>
          <w:rFonts w:ascii="Arial" w:eastAsiaTheme="minorEastAsia" w:hAnsi="Arial" w:cs="Arial"/>
          <w:sz w:val="24"/>
          <w:szCs w:val="24"/>
        </w:rPr>
        <w:t xml:space="preserve">) note that the format or template of project documents such as PIDs are not a one size fits all and may need to be adapted to suit a project, for example a template used for a large complex project may not be appropriate for use on a simpler, smaller project. Likewise, Bentley (2002) suggest that project documents should be tailored or adapted to meet the needs of individual projects. However, Young (2013:45) advises that ‘it is essential that everyone involved agrees to use the same processes, procedures and standardised documentation format’ to ensure consistency and a smooth project process with effective communication. </w:t>
      </w:r>
    </w:p>
    <w:p w14:paraId="1730C3AD" w14:textId="4B22610F" w:rsidR="00487DA8" w:rsidRDefault="00487DA8" w:rsidP="00487DA8">
      <w:pPr>
        <w:spacing w:after="200" w:line="360" w:lineRule="auto"/>
        <w:jc w:val="both"/>
        <w:rPr>
          <w:rFonts w:ascii="Arial" w:eastAsiaTheme="minorEastAsia" w:hAnsi="Arial" w:cs="Arial"/>
          <w:sz w:val="24"/>
          <w:szCs w:val="24"/>
        </w:rPr>
      </w:pPr>
      <w:r w:rsidRPr="00487DA8">
        <w:rPr>
          <w:rFonts w:ascii="Arial" w:eastAsiaTheme="minorEastAsia" w:hAnsi="Arial" w:cs="Arial"/>
          <w:sz w:val="24"/>
          <w:szCs w:val="24"/>
        </w:rPr>
        <w:t>Young (2013) highlights a common cause of failure of a project being a lack of clarity and definition of objectives, an unclear or uncontrolled scope, confused roles and responsibilities and an inability to anticipate problems from the outset; a further reason to support the use of</w:t>
      </w:r>
      <w:r w:rsidR="001F1FE0">
        <w:rPr>
          <w:rFonts w:ascii="Arial" w:eastAsiaTheme="minorEastAsia" w:hAnsi="Arial" w:cs="Arial"/>
          <w:sz w:val="24"/>
          <w:szCs w:val="24"/>
        </w:rPr>
        <w:t xml:space="preserve"> an</w:t>
      </w:r>
      <w:r w:rsidRPr="00487DA8">
        <w:rPr>
          <w:rFonts w:ascii="Arial" w:eastAsiaTheme="minorEastAsia" w:hAnsi="Arial" w:cs="Arial"/>
          <w:sz w:val="24"/>
          <w:szCs w:val="24"/>
        </w:rPr>
        <w:t xml:space="preserve"> in depth, all-encompassing PID.</w:t>
      </w:r>
    </w:p>
    <w:p w14:paraId="75B2F0AF" w14:textId="06CD5B8C" w:rsidR="00CB64BA" w:rsidRDefault="00FA70A2" w:rsidP="00F419C2">
      <w:pPr>
        <w:spacing w:after="200" w:line="360" w:lineRule="auto"/>
        <w:jc w:val="both"/>
        <w:rPr>
          <w:rFonts w:ascii="Arial" w:eastAsiaTheme="minorEastAsia" w:hAnsi="Arial" w:cs="Arial"/>
          <w:sz w:val="24"/>
          <w:szCs w:val="24"/>
        </w:rPr>
      </w:pPr>
      <w:r>
        <w:rPr>
          <w:rFonts w:ascii="Arial" w:eastAsiaTheme="minorEastAsia" w:hAnsi="Arial" w:cs="Arial"/>
          <w:sz w:val="24"/>
          <w:szCs w:val="24"/>
        </w:rPr>
        <w:t>For the proposed project, during the initiation stage an in depth PID would need to be developed, using the corporate template. Communication is also vital during the initiation stage to ensure that all relevant colleagues are aware of the proposal, its scope, objectives, resources required for the project, an estimated timeline, costs, and risks involved.</w:t>
      </w:r>
      <w:r w:rsidR="00CB64BA">
        <w:rPr>
          <w:rFonts w:ascii="Arial" w:eastAsiaTheme="minorEastAsia" w:hAnsi="Arial" w:cs="Arial"/>
          <w:sz w:val="24"/>
          <w:szCs w:val="24"/>
        </w:rPr>
        <w:t xml:space="preserve"> Frank-Cervone (2014) highlights that communication is critical during each phase of a project to improve project success.</w:t>
      </w:r>
      <w:r>
        <w:rPr>
          <w:rFonts w:ascii="Arial" w:eastAsiaTheme="minorEastAsia" w:hAnsi="Arial" w:cs="Arial"/>
          <w:sz w:val="24"/>
          <w:szCs w:val="24"/>
        </w:rPr>
        <w:t xml:space="preserve"> </w:t>
      </w:r>
    </w:p>
    <w:p w14:paraId="30917017" w14:textId="40BF5FDC" w:rsidR="00F419C2" w:rsidRDefault="00CB64BA" w:rsidP="00F419C2">
      <w:pPr>
        <w:spacing w:after="200" w:line="360" w:lineRule="auto"/>
        <w:jc w:val="both"/>
        <w:rPr>
          <w:rFonts w:ascii="Arial" w:eastAsiaTheme="minorEastAsia" w:hAnsi="Arial" w:cs="Arial"/>
          <w:sz w:val="24"/>
          <w:szCs w:val="24"/>
        </w:rPr>
      </w:pPr>
      <w:r w:rsidRPr="00F419C2">
        <w:rPr>
          <w:noProof/>
        </w:rPr>
        <w:lastRenderedPageBreak/>
        <w:drawing>
          <wp:anchor distT="0" distB="0" distL="114300" distR="114300" simplePos="0" relativeHeight="251658240" behindDoc="1" locked="0" layoutInCell="1" allowOverlap="1" wp14:anchorId="0E9F638E" wp14:editId="02ACE6F3">
            <wp:simplePos x="0" y="0"/>
            <wp:positionH relativeFrom="column">
              <wp:posOffset>3856355</wp:posOffset>
            </wp:positionH>
            <wp:positionV relativeFrom="paragraph">
              <wp:posOffset>810895</wp:posOffset>
            </wp:positionV>
            <wp:extent cx="2044700" cy="1901190"/>
            <wp:effectExtent l="0" t="0" r="0" b="3810"/>
            <wp:wrapTight wrapText="bothSides">
              <wp:wrapPolygon edited="0">
                <wp:start x="0" y="0"/>
                <wp:lineTo x="0" y="21427"/>
                <wp:lineTo x="21332" y="21427"/>
                <wp:lineTo x="213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044700" cy="1901190"/>
                    </a:xfrm>
                    <a:prstGeom prst="rect">
                      <a:avLst/>
                    </a:prstGeom>
                  </pic:spPr>
                </pic:pic>
              </a:graphicData>
            </a:graphic>
            <wp14:sizeRelH relativeFrom="page">
              <wp14:pctWidth>0</wp14:pctWidth>
            </wp14:sizeRelH>
            <wp14:sizeRelV relativeFrom="page">
              <wp14:pctHeight>0</wp14:pctHeight>
            </wp14:sizeRelV>
          </wp:anchor>
        </w:drawing>
      </w:r>
      <w:r w:rsidR="00FA70A2">
        <w:rPr>
          <w:rFonts w:ascii="Arial" w:eastAsiaTheme="minorEastAsia" w:hAnsi="Arial" w:cs="Arial"/>
          <w:sz w:val="24"/>
          <w:szCs w:val="24"/>
        </w:rPr>
        <w:t xml:space="preserve">During the initiation phase I would suggest the use of an ‘in frame/out of frame’ exercise which </w:t>
      </w:r>
      <w:r w:rsidR="00F419C2">
        <w:rPr>
          <w:rFonts w:ascii="Arial" w:eastAsiaTheme="minorEastAsia" w:hAnsi="Arial" w:cs="Arial"/>
          <w:sz w:val="24"/>
          <w:szCs w:val="24"/>
        </w:rPr>
        <w:t>are</w:t>
      </w:r>
      <w:r w:rsidR="00FA70A2">
        <w:rPr>
          <w:rFonts w:ascii="Arial" w:eastAsiaTheme="minorEastAsia" w:hAnsi="Arial" w:cs="Arial"/>
          <w:sz w:val="24"/>
          <w:szCs w:val="24"/>
        </w:rPr>
        <w:t xml:space="preserve"> used to clarify the project boundaries</w:t>
      </w:r>
      <w:r w:rsidR="00F419C2">
        <w:rPr>
          <w:rFonts w:ascii="Arial" w:eastAsiaTheme="minorEastAsia" w:hAnsi="Arial" w:cs="Arial"/>
          <w:sz w:val="24"/>
          <w:szCs w:val="24"/>
        </w:rPr>
        <w:t xml:space="preserve">; often used in Lean Six Sigma Projects (Dowdall, 2016).                  </w:t>
      </w:r>
      <w:r>
        <w:rPr>
          <w:rFonts w:ascii="Arial" w:eastAsiaTheme="minorEastAsia" w:hAnsi="Arial" w:cs="Arial"/>
          <w:sz w:val="24"/>
          <w:szCs w:val="24"/>
        </w:rPr>
        <w:t xml:space="preserve">                                   </w:t>
      </w:r>
      <w:r w:rsidR="00F419C2">
        <w:rPr>
          <w:rFonts w:ascii="Arial" w:eastAsiaTheme="minorEastAsia" w:hAnsi="Arial" w:cs="Arial"/>
          <w:sz w:val="24"/>
          <w:szCs w:val="24"/>
        </w:rPr>
        <w:t xml:space="preserve">    </w:t>
      </w:r>
      <w:r w:rsidR="00F419C2" w:rsidRPr="00F419C2">
        <w:rPr>
          <w:rFonts w:ascii="Arial" w:eastAsiaTheme="minorEastAsia" w:hAnsi="Arial" w:cs="Arial"/>
          <w:i/>
          <w:iCs/>
        </w:rPr>
        <w:t>(Image: Dowdall, 2016)</w:t>
      </w:r>
    </w:p>
    <w:p w14:paraId="4D9D1A55" w14:textId="0F3DC92D" w:rsidR="00F419C2" w:rsidRDefault="00F419C2" w:rsidP="00F419C2">
      <w:pPr>
        <w:spacing w:after="200" w:line="360" w:lineRule="auto"/>
        <w:jc w:val="both"/>
        <w:rPr>
          <w:rFonts w:ascii="Arial" w:eastAsiaTheme="minorEastAsia" w:hAnsi="Arial" w:cs="Arial"/>
          <w:sz w:val="24"/>
          <w:szCs w:val="24"/>
        </w:rPr>
      </w:pPr>
      <w:r>
        <w:rPr>
          <w:rFonts w:ascii="Arial" w:eastAsiaTheme="minorEastAsia" w:hAnsi="Arial" w:cs="Arial"/>
          <w:sz w:val="24"/>
          <w:szCs w:val="24"/>
        </w:rPr>
        <w:t xml:space="preserve">For this project, different options would need to be considered which is why this tool would be useful. For example, the installation of a biometrics system at the main entrance would be ‘in the frame’, whether additional systems will be needed at different entry points would be up for discussion. Similarly, access fobs for all of sixth form and year 11 would be ‘in frame’ whether lower year groups would require them would be up for discussion. Having the whole school signed up on the system would be ‘outside the frame’ as it would not be financially feasible. </w:t>
      </w:r>
    </w:p>
    <w:p w14:paraId="505B897B" w14:textId="72CE5266" w:rsidR="00345726" w:rsidRDefault="00345726" w:rsidP="00F419C2">
      <w:pPr>
        <w:spacing w:after="200" w:line="360" w:lineRule="auto"/>
        <w:jc w:val="both"/>
        <w:rPr>
          <w:rFonts w:ascii="Arial" w:eastAsiaTheme="minorEastAsia" w:hAnsi="Arial" w:cs="Arial"/>
          <w:b/>
          <w:bCs/>
          <w:sz w:val="24"/>
          <w:szCs w:val="24"/>
        </w:rPr>
      </w:pPr>
      <w:r w:rsidRPr="00345726">
        <w:rPr>
          <w:rFonts w:ascii="Arial" w:eastAsiaTheme="minorEastAsia" w:hAnsi="Arial" w:cs="Arial"/>
          <w:b/>
          <w:bCs/>
          <w:sz w:val="24"/>
          <w:szCs w:val="24"/>
        </w:rPr>
        <w:t>The Planning Phase</w:t>
      </w:r>
    </w:p>
    <w:p w14:paraId="703BFA4E" w14:textId="5E284FF2" w:rsidR="00345726" w:rsidRDefault="00167C05" w:rsidP="00F419C2">
      <w:pPr>
        <w:spacing w:after="200" w:line="360" w:lineRule="auto"/>
        <w:jc w:val="both"/>
        <w:rPr>
          <w:rFonts w:ascii="Arial" w:eastAsiaTheme="minorEastAsia" w:hAnsi="Arial" w:cs="Arial"/>
          <w:sz w:val="24"/>
          <w:szCs w:val="24"/>
        </w:rPr>
      </w:pPr>
      <w:r w:rsidRPr="00167C05">
        <w:rPr>
          <w:rFonts w:ascii="Arial" w:eastAsiaTheme="minorEastAsia" w:hAnsi="Arial" w:cs="Arial"/>
          <w:sz w:val="24"/>
          <w:szCs w:val="24"/>
        </w:rPr>
        <w:t xml:space="preserve">Serrador (2012) </w:t>
      </w:r>
      <w:r>
        <w:rPr>
          <w:rFonts w:ascii="Arial" w:eastAsiaTheme="minorEastAsia" w:hAnsi="Arial" w:cs="Arial"/>
          <w:sz w:val="24"/>
          <w:szCs w:val="24"/>
        </w:rPr>
        <w:t>highlights that planning is vital, suggesting that the more effort that is put into planning, the more successful a project will be. Serrador (2012) defines the planning phase as the activities and associated effort that occur prior to execution. Activities included within the planning phase such as scope definition, risk assessments, stakeholder analysis and technical analysis are important to project success. Research signifies that the planning phase is critical to project success (</w:t>
      </w:r>
      <w:proofErr w:type="spellStart"/>
      <w:r>
        <w:rPr>
          <w:rFonts w:ascii="Arial" w:eastAsiaTheme="minorEastAsia" w:hAnsi="Arial" w:cs="Arial"/>
          <w:sz w:val="24"/>
          <w:szCs w:val="24"/>
        </w:rPr>
        <w:t>Shenhar</w:t>
      </w:r>
      <w:proofErr w:type="spellEnd"/>
      <w:r>
        <w:rPr>
          <w:rFonts w:ascii="Arial" w:eastAsiaTheme="minorEastAsia" w:hAnsi="Arial" w:cs="Arial"/>
          <w:sz w:val="24"/>
          <w:szCs w:val="24"/>
        </w:rPr>
        <w:t xml:space="preserve"> and </w:t>
      </w:r>
      <w:proofErr w:type="spellStart"/>
      <w:r>
        <w:rPr>
          <w:rFonts w:ascii="Arial" w:eastAsiaTheme="minorEastAsia" w:hAnsi="Arial" w:cs="Arial"/>
          <w:sz w:val="24"/>
          <w:szCs w:val="24"/>
        </w:rPr>
        <w:t>Dvir</w:t>
      </w:r>
      <w:proofErr w:type="spellEnd"/>
      <w:r>
        <w:rPr>
          <w:rFonts w:ascii="Arial" w:eastAsiaTheme="minorEastAsia" w:hAnsi="Arial" w:cs="Arial"/>
          <w:sz w:val="24"/>
          <w:szCs w:val="24"/>
        </w:rPr>
        <w:t xml:space="preserve">, 2007, Serrador, 2012, Joslin and Muller, 2015). </w:t>
      </w:r>
    </w:p>
    <w:p w14:paraId="4B8FD1A7" w14:textId="709F596D" w:rsidR="007878A0" w:rsidRDefault="007878A0" w:rsidP="007758C0">
      <w:pPr>
        <w:spacing w:after="200" w:line="360" w:lineRule="auto"/>
        <w:jc w:val="both"/>
        <w:rPr>
          <w:rFonts w:ascii="Arial" w:eastAsiaTheme="minorEastAsia" w:hAnsi="Arial" w:cs="Arial"/>
          <w:i/>
          <w:iCs/>
        </w:rPr>
      </w:pPr>
      <w:r>
        <w:rPr>
          <w:rFonts w:ascii="Arial" w:eastAsiaTheme="minorEastAsia" w:hAnsi="Arial" w:cs="Arial"/>
          <w:sz w:val="24"/>
          <w:szCs w:val="24"/>
        </w:rPr>
        <w:t>For the planning phase for the proposed project of this discussion, I would develop a template to confirm the team members and identify the project manager</w:t>
      </w:r>
      <w:r w:rsidR="00EA2992">
        <w:rPr>
          <w:rFonts w:ascii="Arial" w:eastAsiaTheme="minorEastAsia" w:hAnsi="Arial" w:cs="Arial"/>
          <w:sz w:val="24"/>
          <w:szCs w:val="24"/>
        </w:rPr>
        <w:t>;</w:t>
      </w:r>
      <w:r>
        <w:rPr>
          <w:rFonts w:ascii="Arial" w:eastAsiaTheme="minorEastAsia" w:hAnsi="Arial" w:cs="Arial"/>
          <w:sz w:val="24"/>
          <w:szCs w:val="24"/>
        </w:rPr>
        <w:t xml:space="preserve"> with roles and responsibilities assigned to each colleague. This</w:t>
      </w:r>
      <w:r w:rsidR="007758C0">
        <w:rPr>
          <w:rFonts w:ascii="Arial" w:eastAsiaTheme="minorEastAsia" w:hAnsi="Arial" w:cs="Arial"/>
          <w:sz w:val="24"/>
          <w:szCs w:val="24"/>
        </w:rPr>
        <w:t xml:space="preserve"> </w:t>
      </w:r>
      <w:r>
        <w:rPr>
          <w:rFonts w:ascii="Arial" w:eastAsiaTheme="minorEastAsia" w:hAnsi="Arial" w:cs="Arial"/>
          <w:sz w:val="24"/>
          <w:szCs w:val="24"/>
        </w:rPr>
        <w:t>would include</w:t>
      </w:r>
      <w:r w:rsidR="007758C0">
        <w:rPr>
          <w:rFonts w:ascii="Arial" w:eastAsiaTheme="minorEastAsia" w:hAnsi="Arial" w:cs="Arial"/>
          <w:sz w:val="24"/>
          <w:szCs w:val="24"/>
        </w:rPr>
        <w:t xml:space="preserve"> colleagues from the school organisation team, corporate I.T team and I.T technicians from the school. </w:t>
      </w:r>
      <w:r>
        <w:rPr>
          <w:rFonts w:ascii="Arial" w:eastAsiaTheme="minorEastAsia" w:hAnsi="Arial" w:cs="Arial"/>
          <w:sz w:val="24"/>
          <w:szCs w:val="24"/>
        </w:rPr>
        <w:t>Once the team has been established, the project scope needs to be analysed and confirmed by the team to ensure that everyone involved in the project understand</w:t>
      </w:r>
      <w:r w:rsidR="007758C0">
        <w:rPr>
          <w:rFonts w:ascii="Arial" w:eastAsiaTheme="minorEastAsia" w:hAnsi="Arial" w:cs="Arial"/>
          <w:sz w:val="24"/>
          <w:szCs w:val="24"/>
        </w:rPr>
        <w:t>s</w:t>
      </w:r>
      <w:r>
        <w:rPr>
          <w:rFonts w:ascii="Arial" w:eastAsiaTheme="minorEastAsia" w:hAnsi="Arial" w:cs="Arial"/>
          <w:sz w:val="24"/>
          <w:szCs w:val="24"/>
        </w:rPr>
        <w:t xml:space="preserve"> the scope and objectives. </w:t>
      </w:r>
      <w:r w:rsidR="007758C0">
        <w:rPr>
          <w:rFonts w:ascii="Arial" w:eastAsiaTheme="minorEastAsia" w:hAnsi="Arial" w:cs="Arial"/>
          <w:sz w:val="24"/>
          <w:szCs w:val="24"/>
        </w:rPr>
        <w:t>Following this</w:t>
      </w:r>
      <w:r w:rsidR="00EA2992">
        <w:rPr>
          <w:rFonts w:ascii="Arial" w:eastAsiaTheme="minorEastAsia" w:hAnsi="Arial" w:cs="Arial"/>
          <w:sz w:val="24"/>
          <w:szCs w:val="24"/>
        </w:rPr>
        <w:t>,</w:t>
      </w:r>
      <w:r w:rsidR="007758C0">
        <w:rPr>
          <w:rFonts w:ascii="Arial" w:eastAsiaTheme="minorEastAsia" w:hAnsi="Arial" w:cs="Arial"/>
          <w:sz w:val="24"/>
          <w:szCs w:val="24"/>
        </w:rPr>
        <w:t xml:space="preserve"> a stakeholder analysis has to be undertaken, this will include anyone who will be impacted by or have influence over the project. This will include </w:t>
      </w:r>
      <w:r w:rsidR="00EA2992">
        <w:rPr>
          <w:rFonts w:ascii="Arial" w:eastAsiaTheme="minorEastAsia" w:hAnsi="Arial" w:cs="Arial"/>
          <w:sz w:val="24"/>
          <w:szCs w:val="24"/>
        </w:rPr>
        <w:t>individuals</w:t>
      </w:r>
      <w:r w:rsidR="007758C0">
        <w:rPr>
          <w:rFonts w:ascii="Arial" w:eastAsiaTheme="minorEastAsia" w:hAnsi="Arial" w:cs="Arial"/>
          <w:sz w:val="24"/>
          <w:szCs w:val="24"/>
        </w:rPr>
        <w:t xml:space="preserve"> such as school pupils, parents of pupils, teachers, the headteacher, school governors, local councillors as well as local authority staff. A useful tool to use here will be ‘Medelow’s Matrix.’ Erikson-Coats (2014) conveys that </w:t>
      </w:r>
      <w:r w:rsidR="007758C0">
        <w:rPr>
          <w:rFonts w:ascii="Arial" w:eastAsiaTheme="minorEastAsia" w:hAnsi="Arial" w:cs="Arial"/>
          <w:sz w:val="24"/>
          <w:szCs w:val="24"/>
        </w:rPr>
        <w:lastRenderedPageBreak/>
        <w:t xml:space="preserve">Medelow’s matrix can be used to analyse stakeholders depending on their level of power and level of influence, this will determine how </w:t>
      </w:r>
      <w:r w:rsidR="001D5F7D">
        <w:rPr>
          <w:rFonts w:ascii="Arial" w:eastAsiaTheme="minorEastAsia" w:hAnsi="Arial" w:cs="Arial"/>
          <w:sz w:val="24"/>
          <w:szCs w:val="24"/>
        </w:rPr>
        <w:t xml:space="preserve">much effort and engagement is </w:t>
      </w:r>
      <w:r w:rsidR="00EA2992">
        <w:rPr>
          <w:rFonts w:ascii="Arial" w:eastAsiaTheme="minorEastAsia" w:hAnsi="Arial" w:cs="Arial"/>
          <w:noProof/>
          <w:sz w:val="24"/>
          <w:szCs w:val="24"/>
        </w:rPr>
        <w:drawing>
          <wp:anchor distT="0" distB="0" distL="114300" distR="114300" simplePos="0" relativeHeight="251659264" behindDoc="1" locked="0" layoutInCell="1" allowOverlap="1" wp14:anchorId="3B03E629" wp14:editId="4EBFB83A">
            <wp:simplePos x="0" y="0"/>
            <wp:positionH relativeFrom="margin">
              <wp:posOffset>3237027</wp:posOffset>
            </wp:positionH>
            <wp:positionV relativeFrom="paragraph">
              <wp:posOffset>817092</wp:posOffset>
            </wp:positionV>
            <wp:extent cx="2615565" cy="2204085"/>
            <wp:effectExtent l="133350" t="114300" r="127635" b="139065"/>
            <wp:wrapTight wrapText="bothSides">
              <wp:wrapPolygon edited="0">
                <wp:start x="-787" y="-1120"/>
                <wp:lineTo x="-1101" y="-747"/>
                <wp:lineTo x="-944" y="22776"/>
                <wp:lineTo x="22339" y="22776"/>
                <wp:lineTo x="22497" y="2240"/>
                <wp:lineTo x="22182" y="-560"/>
                <wp:lineTo x="22182" y="-1120"/>
                <wp:lineTo x="-787" y="-112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5565" cy="22040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1D5F7D">
        <w:rPr>
          <w:rFonts w:ascii="Arial" w:eastAsiaTheme="minorEastAsia" w:hAnsi="Arial" w:cs="Arial"/>
          <w:sz w:val="24"/>
          <w:szCs w:val="24"/>
        </w:rPr>
        <w:t xml:space="preserve">needed to be communicated to these stakeholders.            </w:t>
      </w:r>
      <w:r w:rsidR="001D5F7D" w:rsidRPr="001D5F7D">
        <w:rPr>
          <w:rFonts w:ascii="Arial" w:eastAsiaTheme="minorEastAsia" w:hAnsi="Arial" w:cs="Arial"/>
          <w:i/>
          <w:iCs/>
        </w:rPr>
        <w:t xml:space="preserve"> (Image: Erikson-Coats, 2014)</w:t>
      </w:r>
    </w:p>
    <w:p w14:paraId="2DC216AC" w14:textId="604992B8" w:rsidR="001D5F7D" w:rsidRDefault="001D5F7D" w:rsidP="007758C0">
      <w:pPr>
        <w:spacing w:after="200" w:line="360" w:lineRule="auto"/>
        <w:jc w:val="both"/>
        <w:rPr>
          <w:rFonts w:ascii="Arial" w:eastAsiaTheme="minorEastAsia" w:hAnsi="Arial" w:cs="Arial"/>
          <w:sz w:val="24"/>
          <w:szCs w:val="24"/>
        </w:rPr>
      </w:pPr>
      <w:r w:rsidRPr="001D5F7D">
        <w:rPr>
          <w:rFonts w:ascii="Arial" w:eastAsiaTheme="minorEastAsia" w:hAnsi="Arial" w:cs="Arial"/>
          <w:sz w:val="24"/>
          <w:szCs w:val="24"/>
        </w:rPr>
        <w:t>For example, in this project pupils will have a high level of interest in the biometric system but will hold a low power over the outcomes. The headteacher</w:t>
      </w:r>
      <w:r>
        <w:rPr>
          <w:rFonts w:ascii="Arial" w:eastAsiaTheme="minorEastAsia" w:hAnsi="Arial" w:cs="Arial"/>
          <w:sz w:val="24"/>
          <w:szCs w:val="24"/>
        </w:rPr>
        <w:t xml:space="preserve"> and school governors</w:t>
      </w:r>
      <w:r w:rsidRPr="001D5F7D">
        <w:rPr>
          <w:rFonts w:ascii="Arial" w:eastAsiaTheme="minorEastAsia" w:hAnsi="Arial" w:cs="Arial"/>
          <w:sz w:val="24"/>
          <w:szCs w:val="24"/>
        </w:rPr>
        <w:t xml:space="preserve">, however, will have a </w:t>
      </w:r>
      <w:r>
        <w:rPr>
          <w:rFonts w:ascii="Arial" w:eastAsiaTheme="minorEastAsia" w:hAnsi="Arial" w:cs="Arial"/>
          <w:sz w:val="24"/>
          <w:szCs w:val="24"/>
        </w:rPr>
        <w:t xml:space="preserve">high </w:t>
      </w:r>
      <w:r w:rsidRPr="001D5F7D">
        <w:rPr>
          <w:rFonts w:ascii="Arial" w:eastAsiaTheme="minorEastAsia" w:hAnsi="Arial" w:cs="Arial"/>
          <w:sz w:val="24"/>
          <w:szCs w:val="24"/>
        </w:rPr>
        <w:t xml:space="preserve">level of interest and a high level of power so will need to be communicated and engaged with on a regular basis. </w:t>
      </w:r>
    </w:p>
    <w:p w14:paraId="2802CB61" w14:textId="277181F8" w:rsidR="001D5F7D" w:rsidRDefault="00302D6A" w:rsidP="007758C0">
      <w:pPr>
        <w:spacing w:after="200" w:line="360" w:lineRule="auto"/>
        <w:jc w:val="both"/>
        <w:rPr>
          <w:rFonts w:ascii="Arial" w:eastAsiaTheme="minorEastAsia" w:hAnsi="Arial" w:cs="Arial"/>
          <w:sz w:val="24"/>
          <w:szCs w:val="24"/>
        </w:rPr>
      </w:pPr>
      <w:r>
        <w:rPr>
          <w:rFonts w:ascii="Arial" w:eastAsiaTheme="minorEastAsia" w:hAnsi="Arial" w:cs="Arial"/>
          <w:sz w:val="24"/>
          <w:szCs w:val="24"/>
        </w:rPr>
        <w:t xml:space="preserve">A risk assessment also needs to be conducted within the planning phase. </w:t>
      </w:r>
      <w:r w:rsidR="00595645">
        <w:rPr>
          <w:rFonts w:ascii="Arial" w:eastAsiaTheme="minorEastAsia" w:hAnsi="Arial" w:cs="Arial"/>
          <w:sz w:val="24"/>
          <w:szCs w:val="24"/>
        </w:rPr>
        <w:t xml:space="preserve">According to the PMBoK (PMI, 2013: 310) a ‘risk is an uncertain event or condition that if it occurs, has a positive or negative effect on one or more project objectives.’ The PMBoK (PMI, 2013) suggests that if risks are known and identified within the planning phase, they can be </w:t>
      </w:r>
      <w:r w:rsidR="009A059F">
        <w:rPr>
          <w:rFonts w:ascii="Arial" w:eastAsiaTheme="minorEastAsia" w:hAnsi="Arial" w:cs="Arial"/>
          <w:sz w:val="24"/>
          <w:szCs w:val="24"/>
        </w:rPr>
        <w:t>analysed,</w:t>
      </w:r>
      <w:r w:rsidR="00595645">
        <w:rPr>
          <w:rFonts w:ascii="Arial" w:eastAsiaTheme="minorEastAsia" w:hAnsi="Arial" w:cs="Arial"/>
          <w:sz w:val="24"/>
          <w:szCs w:val="24"/>
        </w:rPr>
        <w:t xml:space="preserve"> and responses planned accordingly. The PMBoK</w:t>
      </w:r>
      <w:r w:rsidR="00A410A6">
        <w:rPr>
          <w:rFonts w:ascii="Arial" w:eastAsiaTheme="minorEastAsia" w:hAnsi="Arial" w:cs="Arial"/>
          <w:sz w:val="24"/>
          <w:szCs w:val="24"/>
        </w:rPr>
        <w:t xml:space="preserve"> (PMI, 2013)</w:t>
      </w:r>
      <w:r w:rsidR="00595645">
        <w:rPr>
          <w:rFonts w:ascii="Arial" w:eastAsiaTheme="minorEastAsia" w:hAnsi="Arial" w:cs="Arial"/>
          <w:sz w:val="24"/>
          <w:szCs w:val="24"/>
        </w:rPr>
        <w:t xml:space="preserve"> advises that organisations should be committed to facilitating risk management procedures proactively throughout a project life cycle. Therefore, I would conduct a probability and impact matrix in which risks can be prioritised according to their probability and perceived impact. I would include risks associated with scope, schedule, </w:t>
      </w:r>
      <w:r w:rsidR="00A410A6">
        <w:rPr>
          <w:rFonts w:ascii="Arial" w:eastAsiaTheme="minorEastAsia" w:hAnsi="Arial" w:cs="Arial"/>
          <w:sz w:val="24"/>
          <w:szCs w:val="24"/>
        </w:rPr>
        <w:t>supplier,</w:t>
      </w:r>
      <w:r w:rsidR="00595645">
        <w:rPr>
          <w:rFonts w:ascii="Arial" w:eastAsiaTheme="minorEastAsia" w:hAnsi="Arial" w:cs="Arial"/>
          <w:sz w:val="24"/>
          <w:szCs w:val="24"/>
        </w:rPr>
        <w:t xml:space="preserve"> and budget to determine which is of high, </w:t>
      </w:r>
      <w:proofErr w:type="gramStart"/>
      <w:r w:rsidR="00595645">
        <w:rPr>
          <w:rFonts w:ascii="Arial" w:eastAsiaTheme="minorEastAsia" w:hAnsi="Arial" w:cs="Arial"/>
          <w:sz w:val="24"/>
          <w:szCs w:val="24"/>
        </w:rPr>
        <w:t>low</w:t>
      </w:r>
      <w:proofErr w:type="gramEnd"/>
      <w:r w:rsidR="00595645">
        <w:rPr>
          <w:rFonts w:ascii="Arial" w:eastAsiaTheme="minorEastAsia" w:hAnsi="Arial" w:cs="Arial"/>
          <w:sz w:val="24"/>
          <w:szCs w:val="24"/>
        </w:rPr>
        <w:t xml:space="preserve"> or medium risk; and include an evaluation of how to manage or overcome the predicted risk. </w:t>
      </w:r>
    </w:p>
    <w:p w14:paraId="00230AE7" w14:textId="474378A7" w:rsidR="00595645" w:rsidRDefault="00A410A6" w:rsidP="007758C0">
      <w:pPr>
        <w:spacing w:after="200" w:line="360" w:lineRule="auto"/>
        <w:jc w:val="both"/>
        <w:rPr>
          <w:rFonts w:ascii="Arial" w:eastAsiaTheme="minorEastAsia" w:hAnsi="Arial" w:cs="Arial"/>
          <w:sz w:val="24"/>
          <w:szCs w:val="24"/>
        </w:rPr>
      </w:pPr>
      <w:r>
        <w:rPr>
          <w:rFonts w:ascii="Arial" w:eastAsiaTheme="minorEastAsia" w:hAnsi="Arial" w:cs="Arial"/>
          <w:sz w:val="24"/>
          <w:szCs w:val="24"/>
        </w:rPr>
        <w:t xml:space="preserve">The planning phase should also include documentation on cost breakdowns and predicted schedule plans. A project schedule can be portrayed in a Gantt chart format which are easy to understand and commonly used within project management (PMI, 2013). However, as </w:t>
      </w:r>
      <w:r w:rsidR="008973D7">
        <w:rPr>
          <w:rFonts w:ascii="Arial" w:eastAsiaTheme="minorEastAsia" w:hAnsi="Arial" w:cs="Arial"/>
          <w:sz w:val="24"/>
          <w:szCs w:val="24"/>
        </w:rPr>
        <w:t>this</w:t>
      </w:r>
      <w:r>
        <w:rPr>
          <w:rFonts w:ascii="Arial" w:eastAsiaTheme="minorEastAsia" w:hAnsi="Arial" w:cs="Arial"/>
          <w:sz w:val="24"/>
          <w:szCs w:val="24"/>
        </w:rPr>
        <w:t xml:space="preserve"> proposed project is a small project with no definitive timeline, a Gantt chart would probably not be needed; I would use a basic timeline structure instead that conveys when the proposal is going to the departmental management team, when the system will be delivered and installed and when the project documentation will be handed over. Watson (2002) agrees, that for smaller projects a simple task list is sufficient when a full Work Based Structure and Gantt chart </w:t>
      </w:r>
      <w:r w:rsidR="008973D7">
        <w:rPr>
          <w:rFonts w:ascii="Arial" w:eastAsiaTheme="minorEastAsia" w:hAnsi="Arial" w:cs="Arial"/>
          <w:sz w:val="24"/>
          <w:szCs w:val="24"/>
        </w:rPr>
        <w:t>are not</w:t>
      </w:r>
      <w:r>
        <w:rPr>
          <w:rFonts w:ascii="Arial" w:eastAsiaTheme="minorEastAsia" w:hAnsi="Arial" w:cs="Arial"/>
          <w:sz w:val="24"/>
          <w:szCs w:val="24"/>
        </w:rPr>
        <w:t xml:space="preserve"> required. </w:t>
      </w:r>
    </w:p>
    <w:p w14:paraId="122931EC" w14:textId="6C5C6B60" w:rsidR="00A410A6" w:rsidRPr="00924C5C" w:rsidRDefault="00BF32AE" w:rsidP="007758C0">
      <w:pPr>
        <w:spacing w:after="200" w:line="360" w:lineRule="auto"/>
        <w:jc w:val="both"/>
        <w:rPr>
          <w:rFonts w:ascii="Arial" w:eastAsiaTheme="minorEastAsia" w:hAnsi="Arial" w:cs="Arial"/>
          <w:b/>
          <w:bCs/>
          <w:sz w:val="24"/>
          <w:szCs w:val="24"/>
        </w:rPr>
      </w:pPr>
      <w:r w:rsidRPr="00924C5C">
        <w:rPr>
          <w:rFonts w:ascii="Arial" w:eastAsiaTheme="minorEastAsia" w:hAnsi="Arial" w:cs="Arial"/>
          <w:b/>
          <w:bCs/>
          <w:sz w:val="24"/>
          <w:szCs w:val="24"/>
        </w:rPr>
        <w:lastRenderedPageBreak/>
        <w:t>The Execution Phase</w:t>
      </w:r>
    </w:p>
    <w:p w14:paraId="0899EF81" w14:textId="4674E41F" w:rsidR="00BF32AE" w:rsidRDefault="00924C5C" w:rsidP="007758C0">
      <w:pPr>
        <w:spacing w:after="200" w:line="360" w:lineRule="auto"/>
        <w:jc w:val="both"/>
        <w:rPr>
          <w:rFonts w:ascii="Arial" w:eastAsiaTheme="minorEastAsia" w:hAnsi="Arial" w:cs="Arial"/>
          <w:sz w:val="24"/>
          <w:szCs w:val="24"/>
        </w:rPr>
      </w:pPr>
      <w:r w:rsidRPr="00924C5C">
        <w:rPr>
          <w:rFonts w:ascii="Arial" w:eastAsiaTheme="minorEastAsia" w:hAnsi="Arial" w:cs="Arial"/>
          <w:sz w:val="24"/>
          <w:szCs w:val="24"/>
        </w:rPr>
        <w:t xml:space="preserve">Following the planning phase, </w:t>
      </w:r>
      <w:r>
        <w:rPr>
          <w:rFonts w:ascii="Arial" w:eastAsiaTheme="minorEastAsia" w:hAnsi="Arial" w:cs="Arial"/>
          <w:sz w:val="24"/>
          <w:szCs w:val="24"/>
        </w:rPr>
        <w:t>project management executes the project</w:t>
      </w:r>
      <w:r w:rsidR="00212B3F">
        <w:rPr>
          <w:rFonts w:ascii="Arial" w:eastAsiaTheme="minorEastAsia" w:hAnsi="Arial" w:cs="Arial"/>
          <w:sz w:val="24"/>
          <w:szCs w:val="24"/>
        </w:rPr>
        <w:t xml:space="preserve"> which include the processes required to complete the work (PMI, 2013).</w:t>
      </w:r>
      <w:r>
        <w:rPr>
          <w:rFonts w:ascii="Arial" w:eastAsiaTheme="minorEastAsia" w:hAnsi="Arial" w:cs="Arial"/>
          <w:sz w:val="24"/>
          <w:szCs w:val="24"/>
        </w:rPr>
        <w:t xml:space="preserve"> This is the phase in which the biometric system will be effectively installed in the school on all agree</w:t>
      </w:r>
      <w:r w:rsidR="00212B3F">
        <w:rPr>
          <w:rFonts w:ascii="Arial" w:eastAsiaTheme="minorEastAsia" w:hAnsi="Arial" w:cs="Arial"/>
          <w:sz w:val="24"/>
          <w:szCs w:val="24"/>
        </w:rPr>
        <w:t>d</w:t>
      </w:r>
      <w:r>
        <w:rPr>
          <w:rFonts w:ascii="Arial" w:eastAsiaTheme="minorEastAsia" w:hAnsi="Arial" w:cs="Arial"/>
          <w:sz w:val="24"/>
          <w:szCs w:val="24"/>
        </w:rPr>
        <w:t xml:space="preserve"> entrances and exits. Status updates will be required to ensure all agreed exit points have a terminal installed, have been tested to ensure they are working effectively and appropriately and have been linked to the information management system, with data being recorded accordingly.  Communication throughout this phase is crucial to ensure stakeholders remain satisfied and any uncertainty is minimised (Frank-Cervone, 2014). </w:t>
      </w:r>
    </w:p>
    <w:p w14:paraId="0D6045B1" w14:textId="76A4B43B" w:rsidR="001D1F41" w:rsidRDefault="001D1F41" w:rsidP="007758C0">
      <w:pPr>
        <w:spacing w:after="200" w:line="360" w:lineRule="auto"/>
        <w:jc w:val="both"/>
        <w:rPr>
          <w:rFonts w:ascii="Arial" w:eastAsiaTheme="minorEastAsia" w:hAnsi="Arial" w:cs="Arial"/>
          <w:b/>
          <w:bCs/>
          <w:sz w:val="24"/>
          <w:szCs w:val="24"/>
        </w:rPr>
      </w:pPr>
      <w:r w:rsidRPr="001D1F41">
        <w:rPr>
          <w:rFonts w:ascii="Arial" w:eastAsiaTheme="minorEastAsia" w:hAnsi="Arial" w:cs="Arial"/>
          <w:b/>
          <w:bCs/>
          <w:sz w:val="24"/>
          <w:szCs w:val="24"/>
        </w:rPr>
        <w:t>Monitoring Phase</w:t>
      </w:r>
    </w:p>
    <w:p w14:paraId="27A33C89" w14:textId="365C6887" w:rsidR="001D1F41" w:rsidRDefault="00270A4C" w:rsidP="007758C0">
      <w:pPr>
        <w:spacing w:after="200" w:line="360" w:lineRule="auto"/>
        <w:jc w:val="both"/>
        <w:rPr>
          <w:rFonts w:ascii="Arial" w:eastAsiaTheme="minorEastAsia" w:hAnsi="Arial" w:cs="Arial"/>
          <w:sz w:val="24"/>
          <w:szCs w:val="24"/>
        </w:rPr>
      </w:pPr>
      <w:r w:rsidRPr="00270A4C">
        <w:rPr>
          <w:rFonts w:ascii="Arial" w:eastAsiaTheme="minorEastAsia" w:hAnsi="Arial" w:cs="Arial"/>
          <w:sz w:val="24"/>
          <w:szCs w:val="24"/>
        </w:rPr>
        <w:t xml:space="preserve">This phase of a project aims to </w:t>
      </w:r>
      <w:r>
        <w:rPr>
          <w:rFonts w:ascii="Arial" w:eastAsiaTheme="minorEastAsia" w:hAnsi="Arial" w:cs="Arial"/>
          <w:sz w:val="24"/>
          <w:szCs w:val="24"/>
        </w:rPr>
        <w:t xml:space="preserve">monitor project execution to ensure it correlates with the project plan and objectives continue to be met (Nokes and Kelly, 2007). Effective change management is vital to ensure any arising issues or changes to the project plan are monitored and resolved quickly and effectively (PMI, 2013). Watson (2002) highlights that being realistic, sensitive, and promoting clear and honest communication are key characteristics of effective change management. </w:t>
      </w:r>
      <w:r w:rsidR="00CA6BBE">
        <w:rPr>
          <w:rFonts w:ascii="Arial" w:eastAsiaTheme="minorEastAsia" w:hAnsi="Arial" w:cs="Arial"/>
          <w:sz w:val="24"/>
          <w:szCs w:val="24"/>
        </w:rPr>
        <w:t xml:space="preserve">As part of this phase, I would therefore conduct a </w:t>
      </w:r>
      <w:r>
        <w:rPr>
          <w:rFonts w:ascii="Arial" w:eastAsiaTheme="minorEastAsia" w:hAnsi="Arial" w:cs="Arial"/>
          <w:sz w:val="24"/>
          <w:szCs w:val="24"/>
        </w:rPr>
        <w:t>budget review</w:t>
      </w:r>
      <w:r w:rsidR="00CA6BBE">
        <w:rPr>
          <w:rFonts w:ascii="Arial" w:eastAsiaTheme="minorEastAsia" w:hAnsi="Arial" w:cs="Arial"/>
          <w:sz w:val="24"/>
          <w:szCs w:val="24"/>
        </w:rPr>
        <w:t>,</w:t>
      </w:r>
      <w:r>
        <w:rPr>
          <w:rFonts w:ascii="Arial" w:eastAsiaTheme="minorEastAsia" w:hAnsi="Arial" w:cs="Arial"/>
          <w:sz w:val="24"/>
          <w:szCs w:val="24"/>
        </w:rPr>
        <w:t xml:space="preserve"> a quality assessment </w:t>
      </w:r>
      <w:r w:rsidR="009A059F">
        <w:rPr>
          <w:rFonts w:ascii="Arial" w:eastAsiaTheme="minorEastAsia" w:hAnsi="Arial" w:cs="Arial"/>
          <w:sz w:val="24"/>
          <w:szCs w:val="24"/>
        </w:rPr>
        <w:t>review</w:t>
      </w:r>
      <w:r w:rsidR="00305891">
        <w:rPr>
          <w:rFonts w:ascii="Arial" w:eastAsiaTheme="minorEastAsia" w:hAnsi="Arial" w:cs="Arial"/>
          <w:sz w:val="24"/>
          <w:szCs w:val="24"/>
        </w:rPr>
        <w:t>,</w:t>
      </w:r>
      <w:r w:rsidR="00CA6BBE">
        <w:rPr>
          <w:rFonts w:ascii="Arial" w:eastAsiaTheme="minorEastAsia" w:hAnsi="Arial" w:cs="Arial"/>
          <w:sz w:val="24"/>
          <w:szCs w:val="24"/>
        </w:rPr>
        <w:t xml:space="preserve"> and a change management document. </w:t>
      </w:r>
    </w:p>
    <w:p w14:paraId="19F7E8A8" w14:textId="34DE75A7" w:rsidR="00CA6BBE" w:rsidRPr="00CA6BBE" w:rsidRDefault="00CA6BBE" w:rsidP="007758C0">
      <w:pPr>
        <w:spacing w:after="200" w:line="360" w:lineRule="auto"/>
        <w:jc w:val="both"/>
        <w:rPr>
          <w:rFonts w:ascii="Arial" w:eastAsiaTheme="minorEastAsia" w:hAnsi="Arial" w:cs="Arial"/>
          <w:b/>
          <w:bCs/>
          <w:sz w:val="24"/>
          <w:szCs w:val="24"/>
        </w:rPr>
      </w:pPr>
      <w:r w:rsidRPr="00CA6BBE">
        <w:rPr>
          <w:rFonts w:ascii="Arial" w:eastAsiaTheme="minorEastAsia" w:hAnsi="Arial" w:cs="Arial"/>
          <w:b/>
          <w:bCs/>
          <w:sz w:val="24"/>
          <w:szCs w:val="24"/>
        </w:rPr>
        <w:t>Closing Phase</w:t>
      </w:r>
    </w:p>
    <w:p w14:paraId="555461A8" w14:textId="1F0009C4" w:rsidR="00CA6BBE" w:rsidRDefault="00CA6BBE" w:rsidP="007758C0">
      <w:pPr>
        <w:spacing w:after="200" w:line="360" w:lineRule="auto"/>
        <w:jc w:val="both"/>
        <w:rPr>
          <w:rFonts w:ascii="Arial" w:eastAsiaTheme="minorEastAsia" w:hAnsi="Arial" w:cs="Arial"/>
          <w:sz w:val="24"/>
          <w:szCs w:val="24"/>
        </w:rPr>
      </w:pPr>
      <w:r>
        <w:rPr>
          <w:rFonts w:ascii="Arial" w:eastAsiaTheme="minorEastAsia" w:hAnsi="Arial" w:cs="Arial"/>
          <w:sz w:val="24"/>
          <w:szCs w:val="24"/>
        </w:rPr>
        <w:t xml:space="preserve">The closing phase is the formal acceptance of finish and the decisive handover of documentation and contracts (Nokes and Kelly, 2007). </w:t>
      </w:r>
      <w:r w:rsidR="005E480E">
        <w:rPr>
          <w:rFonts w:ascii="Arial" w:eastAsiaTheme="minorEastAsia" w:hAnsi="Arial" w:cs="Arial"/>
          <w:sz w:val="24"/>
          <w:szCs w:val="24"/>
        </w:rPr>
        <w:t>As part of the project phase, I will develop a project control plan that will be handed over to</w:t>
      </w:r>
      <w:r w:rsidR="00976831">
        <w:rPr>
          <w:rFonts w:ascii="Arial" w:eastAsiaTheme="minorEastAsia" w:hAnsi="Arial" w:cs="Arial"/>
          <w:sz w:val="24"/>
          <w:szCs w:val="24"/>
        </w:rPr>
        <w:t xml:space="preserve"> the</w:t>
      </w:r>
      <w:r w:rsidR="005E480E">
        <w:rPr>
          <w:rFonts w:ascii="Arial" w:eastAsiaTheme="minorEastAsia" w:hAnsi="Arial" w:cs="Arial"/>
          <w:sz w:val="24"/>
          <w:szCs w:val="24"/>
        </w:rPr>
        <w:t xml:space="preserve"> I.T systems manager within the school. The control plan document aims to ensure that outcomes continue to the future and that the system continues to satisfy client requirements; including information on future training, future updates, required annual maintenance as well as the standard operating procedures for the system. The project manager must ensure that all project deliverables have been met, documented, and transferred to the relevant person (Nokes and Kelly, 2007). A </w:t>
      </w:r>
      <w:r w:rsidR="00305891">
        <w:rPr>
          <w:rFonts w:ascii="Arial" w:eastAsiaTheme="minorEastAsia" w:hAnsi="Arial" w:cs="Arial"/>
          <w:sz w:val="24"/>
          <w:szCs w:val="24"/>
        </w:rPr>
        <w:t xml:space="preserve">lesson’s </w:t>
      </w:r>
      <w:r w:rsidR="005E480E">
        <w:rPr>
          <w:rFonts w:ascii="Arial" w:eastAsiaTheme="minorEastAsia" w:hAnsi="Arial" w:cs="Arial"/>
          <w:sz w:val="24"/>
          <w:szCs w:val="24"/>
        </w:rPr>
        <w:t>learnt document is also useful for any project</w:t>
      </w:r>
      <w:r w:rsidR="00305891">
        <w:rPr>
          <w:rFonts w:ascii="Arial" w:eastAsiaTheme="minorEastAsia" w:hAnsi="Arial" w:cs="Arial"/>
          <w:sz w:val="24"/>
          <w:szCs w:val="24"/>
        </w:rPr>
        <w:t>,</w:t>
      </w:r>
      <w:r w:rsidR="005E480E">
        <w:rPr>
          <w:rFonts w:ascii="Arial" w:eastAsiaTheme="minorEastAsia" w:hAnsi="Arial" w:cs="Arial"/>
          <w:sz w:val="24"/>
          <w:szCs w:val="24"/>
        </w:rPr>
        <w:t xml:space="preserve"> which conveys the reasonings underpinning any changes and corrective </w:t>
      </w:r>
      <w:r w:rsidR="005E480E">
        <w:rPr>
          <w:rFonts w:ascii="Arial" w:eastAsiaTheme="minorEastAsia" w:hAnsi="Arial" w:cs="Arial"/>
          <w:sz w:val="24"/>
          <w:szCs w:val="24"/>
        </w:rPr>
        <w:lastRenderedPageBreak/>
        <w:t xml:space="preserve">actions that occurred during the project (PMI, 2013); this can then be referred to </w:t>
      </w:r>
      <w:r w:rsidR="00DA6603">
        <w:rPr>
          <w:rFonts w:ascii="Arial" w:eastAsiaTheme="minorEastAsia" w:hAnsi="Arial" w:cs="Arial"/>
          <w:sz w:val="24"/>
          <w:szCs w:val="24"/>
        </w:rPr>
        <w:t>in</w:t>
      </w:r>
      <w:r w:rsidR="005E480E">
        <w:rPr>
          <w:rFonts w:ascii="Arial" w:eastAsiaTheme="minorEastAsia" w:hAnsi="Arial" w:cs="Arial"/>
          <w:sz w:val="24"/>
          <w:szCs w:val="24"/>
        </w:rPr>
        <w:t xml:space="preserve"> any similar</w:t>
      </w:r>
      <w:r w:rsidR="00DA6603">
        <w:rPr>
          <w:rFonts w:ascii="Arial" w:eastAsiaTheme="minorEastAsia" w:hAnsi="Arial" w:cs="Arial"/>
          <w:sz w:val="24"/>
          <w:szCs w:val="24"/>
        </w:rPr>
        <w:t xml:space="preserve"> and</w:t>
      </w:r>
      <w:r w:rsidR="005E480E">
        <w:rPr>
          <w:rFonts w:ascii="Arial" w:eastAsiaTheme="minorEastAsia" w:hAnsi="Arial" w:cs="Arial"/>
          <w:sz w:val="24"/>
          <w:szCs w:val="24"/>
        </w:rPr>
        <w:t xml:space="preserve"> future projects. </w:t>
      </w:r>
    </w:p>
    <w:p w14:paraId="5F83592D" w14:textId="5EDDA3FF" w:rsidR="0078780C" w:rsidRPr="0078780C" w:rsidRDefault="0078780C" w:rsidP="007758C0">
      <w:pPr>
        <w:spacing w:after="200" w:line="360" w:lineRule="auto"/>
        <w:jc w:val="both"/>
        <w:rPr>
          <w:rFonts w:ascii="Arial" w:eastAsiaTheme="minorEastAsia" w:hAnsi="Arial" w:cs="Arial"/>
          <w:b/>
          <w:bCs/>
          <w:sz w:val="24"/>
          <w:szCs w:val="24"/>
        </w:rPr>
      </w:pPr>
      <w:r w:rsidRPr="0078780C">
        <w:rPr>
          <w:rFonts w:ascii="Arial" w:eastAsiaTheme="minorEastAsia" w:hAnsi="Arial" w:cs="Arial"/>
          <w:b/>
          <w:bCs/>
          <w:sz w:val="24"/>
          <w:szCs w:val="24"/>
        </w:rPr>
        <w:t xml:space="preserve">Conclusion </w:t>
      </w:r>
    </w:p>
    <w:p w14:paraId="6BB7DE4F" w14:textId="298AB1F6" w:rsidR="00F419C2" w:rsidRDefault="00305891" w:rsidP="0078780C">
      <w:pPr>
        <w:spacing w:after="200" w:line="360" w:lineRule="auto"/>
        <w:jc w:val="both"/>
        <w:rPr>
          <w:rFonts w:ascii="Arial" w:eastAsiaTheme="minorEastAsia" w:hAnsi="Arial" w:cs="Arial"/>
          <w:sz w:val="24"/>
          <w:szCs w:val="24"/>
        </w:rPr>
      </w:pPr>
      <w:r>
        <w:rPr>
          <w:rFonts w:ascii="Arial" w:eastAsiaTheme="minorEastAsia" w:hAnsi="Arial" w:cs="Arial"/>
          <w:sz w:val="24"/>
          <w:szCs w:val="24"/>
        </w:rPr>
        <w:t>To summarise,</w:t>
      </w:r>
      <w:r w:rsidR="0078780C">
        <w:rPr>
          <w:rFonts w:ascii="Arial" w:eastAsiaTheme="minorEastAsia" w:hAnsi="Arial" w:cs="Arial"/>
          <w:sz w:val="24"/>
          <w:szCs w:val="24"/>
        </w:rPr>
        <w:t xml:space="preserve"> following a project management process is important to ensure the project stays on track to meet its objectives on time and within budget. Although, measuring the success of a project is subjective, the use of a project management process is still recommended. I have discovered that </w:t>
      </w:r>
      <w:r>
        <w:rPr>
          <w:rFonts w:ascii="Arial" w:eastAsiaTheme="minorEastAsia" w:hAnsi="Arial" w:cs="Arial"/>
          <w:sz w:val="24"/>
          <w:szCs w:val="24"/>
        </w:rPr>
        <w:t xml:space="preserve">following a traditional linear process </w:t>
      </w:r>
      <w:r w:rsidR="0078780C">
        <w:rPr>
          <w:rFonts w:ascii="Arial" w:eastAsiaTheme="minorEastAsia" w:hAnsi="Arial" w:cs="Arial"/>
          <w:sz w:val="24"/>
          <w:szCs w:val="24"/>
        </w:rPr>
        <w:t>has</w:t>
      </w:r>
      <w:r>
        <w:rPr>
          <w:rFonts w:ascii="Arial" w:eastAsiaTheme="minorEastAsia" w:hAnsi="Arial" w:cs="Arial"/>
          <w:sz w:val="24"/>
          <w:szCs w:val="24"/>
        </w:rPr>
        <w:t xml:space="preserve"> be</w:t>
      </w:r>
      <w:r w:rsidR="0078780C">
        <w:rPr>
          <w:rFonts w:ascii="Arial" w:eastAsiaTheme="minorEastAsia" w:hAnsi="Arial" w:cs="Arial"/>
          <w:sz w:val="24"/>
          <w:szCs w:val="24"/>
        </w:rPr>
        <w:t>en</w:t>
      </w:r>
      <w:r>
        <w:rPr>
          <w:rFonts w:ascii="Arial" w:eastAsiaTheme="minorEastAsia" w:hAnsi="Arial" w:cs="Arial"/>
          <w:sz w:val="24"/>
          <w:szCs w:val="24"/>
        </w:rPr>
        <w:t xml:space="preserve"> useful for this type of project due to </w:t>
      </w:r>
      <w:r w:rsidR="003C02D6">
        <w:rPr>
          <w:rFonts w:ascii="Arial" w:eastAsiaTheme="minorEastAsia" w:hAnsi="Arial" w:cs="Arial"/>
          <w:sz w:val="24"/>
          <w:szCs w:val="24"/>
        </w:rPr>
        <w:t>its</w:t>
      </w:r>
      <w:r>
        <w:rPr>
          <w:rFonts w:ascii="Arial" w:eastAsiaTheme="minorEastAsia" w:hAnsi="Arial" w:cs="Arial"/>
          <w:sz w:val="24"/>
          <w:szCs w:val="24"/>
        </w:rPr>
        <w:t xml:space="preserve"> simplicity and small project nature.</w:t>
      </w:r>
      <w:r w:rsidR="0078780C">
        <w:rPr>
          <w:rFonts w:ascii="Arial" w:eastAsiaTheme="minorEastAsia" w:hAnsi="Arial" w:cs="Arial"/>
          <w:sz w:val="24"/>
          <w:szCs w:val="24"/>
        </w:rPr>
        <w:t xml:space="preserve"> In using this traditional type process, I was able to choose the tools and resources most applicable such as the use of a PID, a stakeholder analysis, a risk assessment, and a project boundaries assessment.</w:t>
      </w:r>
      <w:r>
        <w:rPr>
          <w:rFonts w:ascii="Arial" w:eastAsiaTheme="minorEastAsia" w:hAnsi="Arial" w:cs="Arial"/>
          <w:sz w:val="24"/>
          <w:szCs w:val="24"/>
        </w:rPr>
        <w:t xml:space="preserve"> </w:t>
      </w:r>
      <w:r w:rsidR="003C02D6">
        <w:rPr>
          <w:rFonts w:ascii="Arial" w:eastAsiaTheme="minorEastAsia" w:hAnsi="Arial" w:cs="Arial"/>
          <w:sz w:val="24"/>
          <w:szCs w:val="24"/>
        </w:rPr>
        <w:t xml:space="preserve">However, the workplace I am currently employed in undertakes a number of different types of project ranging from large and complex to small and simple. It is therefore important to be flexible and adaptable when it comes to project management processes and methodologies. </w:t>
      </w:r>
      <w:r w:rsidR="003C02D6" w:rsidRPr="003C02D6">
        <w:rPr>
          <w:rFonts w:ascii="Arial" w:eastAsiaTheme="minorEastAsia" w:hAnsi="Arial" w:cs="Arial"/>
          <w:sz w:val="24"/>
          <w:szCs w:val="24"/>
        </w:rPr>
        <w:t xml:space="preserve">Bentley (2002) suggests that regardless of which project management processes or </w:t>
      </w:r>
      <w:r w:rsidR="00EB1C07">
        <w:rPr>
          <w:rFonts w:ascii="Arial" w:eastAsiaTheme="minorEastAsia" w:hAnsi="Arial" w:cs="Arial"/>
          <w:sz w:val="24"/>
          <w:szCs w:val="24"/>
        </w:rPr>
        <w:t>phases</w:t>
      </w:r>
      <w:r w:rsidR="003C02D6" w:rsidRPr="003C02D6">
        <w:rPr>
          <w:rFonts w:ascii="Arial" w:eastAsiaTheme="minorEastAsia" w:hAnsi="Arial" w:cs="Arial"/>
          <w:sz w:val="24"/>
          <w:szCs w:val="24"/>
        </w:rPr>
        <w:t xml:space="preserve"> a workplace chooses to follow, </w:t>
      </w:r>
      <w:r w:rsidR="003C02D6">
        <w:rPr>
          <w:rFonts w:ascii="Arial" w:eastAsiaTheme="minorEastAsia" w:hAnsi="Arial" w:cs="Arial"/>
          <w:sz w:val="24"/>
          <w:szCs w:val="24"/>
        </w:rPr>
        <w:t>phases</w:t>
      </w:r>
      <w:r w:rsidR="003C02D6" w:rsidRPr="003C02D6">
        <w:rPr>
          <w:rFonts w:ascii="Arial" w:eastAsiaTheme="minorEastAsia" w:hAnsi="Arial" w:cs="Arial"/>
          <w:sz w:val="24"/>
          <w:szCs w:val="24"/>
        </w:rPr>
        <w:t xml:space="preserve"> will need tailoring and adapting to meet the specific needs of a project</w:t>
      </w:r>
      <w:r w:rsidR="003C02D6">
        <w:rPr>
          <w:rFonts w:ascii="Arial" w:eastAsiaTheme="minorEastAsia" w:hAnsi="Arial" w:cs="Arial"/>
          <w:sz w:val="24"/>
          <w:szCs w:val="24"/>
        </w:rPr>
        <w:t xml:space="preserve">. </w:t>
      </w:r>
    </w:p>
    <w:p w14:paraId="7B82C424" w14:textId="6F306FC0" w:rsidR="003C02D6" w:rsidRPr="00487DA8" w:rsidRDefault="003C02D6" w:rsidP="003C02D6">
      <w:pPr>
        <w:spacing w:after="200" w:line="360" w:lineRule="auto"/>
        <w:jc w:val="both"/>
        <w:rPr>
          <w:rFonts w:ascii="Arial" w:eastAsiaTheme="minorEastAsia" w:hAnsi="Arial" w:cs="Arial"/>
          <w:sz w:val="24"/>
          <w:szCs w:val="24"/>
        </w:rPr>
      </w:pPr>
      <w:r>
        <w:rPr>
          <w:rFonts w:ascii="Arial" w:eastAsiaTheme="minorEastAsia" w:hAnsi="Arial" w:cs="Arial"/>
          <w:sz w:val="24"/>
          <w:szCs w:val="24"/>
        </w:rPr>
        <w:t>(Word count – 23</w:t>
      </w:r>
      <w:r w:rsidR="0078780C">
        <w:rPr>
          <w:rFonts w:ascii="Arial" w:eastAsiaTheme="minorEastAsia" w:hAnsi="Arial" w:cs="Arial"/>
          <w:sz w:val="24"/>
          <w:szCs w:val="24"/>
        </w:rPr>
        <w:t>78</w:t>
      </w:r>
      <w:r w:rsidR="00976831">
        <w:rPr>
          <w:rFonts w:ascii="Arial" w:eastAsiaTheme="minorEastAsia" w:hAnsi="Arial" w:cs="Arial"/>
          <w:sz w:val="24"/>
          <w:szCs w:val="24"/>
        </w:rPr>
        <w:t>)</w:t>
      </w:r>
    </w:p>
    <w:p w14:paraId="32839505" w14:textId="3AABCA7F" w:rsidR="00487DA8" w:rsidRPr="009D687B" w:rsidRDefault="009D687B" w:rsidP="00487DA8">
      <w:pPr>
        <w:rPr>
          <w:rFonts w:asciiTheme="minorBidi" w:hAnsiTheme="minorBidi"/>
          <w:b/>
          <w:bCs/>
          <w:sz w:val="24"/>
          <w:szCs w:val="24"/>
          <w:u w:val="single"/>
        </w:rPr>
      </w:pPr>
      <w:r w:rsidRPr="009D687B">
        <w:rPr>
          <w:rFonts w:asciiTheme="minorBidi" w:hAnsiTheme="minorBidi"/>
          <w:b/>
          <w:bCs/>
          <w:sz w:val="24"/>
          <w:szCs w:val="24"/>
          <w:u w:val="single"/>
        </w:rPr>
        <w:t>References</w:t>
      </w:r>
    </w:p>
    <w:p w14:paraId="07999FC2" w14:textId="6942EA36" w:rsid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Bannerman, P. L. (2008). Defining project success: a multilevel framework. Paper presented at PMI® Research Conference: Defining the Future of Project Management, Warsaw, Poland. Newtown Square, PA: Project Management Institute.</w:t>
      </w:r>
    </w:p>
    <w:p w14:paraId="35ECF205" w14:textId="31EDB731" w:rsidR="00706FF4" w:rsidRP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Bentley, C. (2002</w:t>
      </w:r>
      <w:r w:rsidRPr="00706FF4">
        <w:rPr>
          <w:rFonts w:ascii="Arial" w:eastAsiaTheme="minorEastAsia" w:hAnsi="Arial" w:cs="Arial"/>
          <w:i/>
          <w:sz w:val="24"/>
          <w:szCs w:val="24"/>
        </w:rPr>
        <w:t>) PRINCE2 a practical handbook</w:t>
      </w:r>
      <w:r w:rsidRPr="00706FF4">
        <w:rPr>
          <w:rFonts w:ascii="Arial" w:eastAsiaTheme="minorEastAsia" w:hAnsi="Arial" w:cs="Arial"/>
          <w:sz w:val="24"/>
          <w:szCs w:val="24"/>
        </w:rPr>
        <w:t>. (2</w:t>
      </w:r>
      <w:r w:rsidRPr="00706FF4">
        <w:rPr>
          <w:rFonts w:ascii="Arial" w:eastAsiaTheme="minorEastAsia" w:hAnsi="Arial" w:cs="Arial"/>
          <w:sz w:val="24"/>
          <w:szCs w:val="24"/>
          <w:vertAlign w:val="superscript"/>
        </w:rPr>
        <w:t>nd</w:t>
      </w:r>
      <w:r w:rsidRPr="00706FF4">
        <w:rPr>
          <w:rFonts w:ascii="Arial" w:eastAsiaTheme="minorEastAsia" w:hAnsi="Arial" w:cs="Arial"/>
          <w:sz w:val="24"/>
          <w:szCs w:val="24"/>
        </w:rPr>
        <w:t xml:space="preserve"> ed) Oxford: Elsevier.</w:t>
      </w:r>
    </w:p>
    <w:p w14:paraId="5E0D812E" w14:textId="77777777" w:rsidR="00706FF4" w:rsidRP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 xml:space="preserve">Frank Cervone, H. (2014) ‘Effective communication for project success’, </w:t>
      </w:r>
      <w:r w:rsidRPr="00706FF4">
        <w:rPr>
          <w:rFonts w:ascii="Arial" w:eastAsiaTheme="minorEastAsia" w:hAnsi="Arial" w:cs="Arial"/>
          <w:i/>
          <w:iCs/>
          <w:sz w:val="24"/>
          <w:szCs w:val="24"/>
        </w:rPr>
        <w:t>OCLC Systems &amp; Services: International digital library perspectives</w:t>
      </w:r>
      <w:r w:rsidRPr="00706FF4">
        <w:rPr>
          <w:rFonts w:ascii="Arial" w:eastAsiaTheme="minorEastAsia" w:hAnsi="Arial" w:cs="Arial"/>
          <w:sz w:val="24"/>
          <w:szCs w:val="24"/>
        </w:rPr>
        <w:t>. 30 (2) pp74-77.</w:t>
      </w:r>
    </w:p>
    <w:p w14:paraId="4721B9F9" w14:textId="77777777" w:rsidR="00706FF4" w:rsidRP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 xml:space="preserve">Dowdall, J. (2016) ‘In or Out: A Helpful Tool’ Available at: </w:t>
      </w:r>
      <w:hyperlink r:id="rId9" w:history="1">
        <w:r w:rsidRPr="00706FF4">
          <w:rPr>
            <w:rFonts w:ascii="Arial" w:eastAsiaTheme="minorEastAsia" w:hAnsi="Arial" w:cs="Arial"/>
            <w:color w:val="0563C1" w:themeColor="hyperlink"/>
            <w:sz w:val="24"/>
            <w:szCs w:val="24"/>
            <w:u w:val="single"/>
          </w:rPr>
          <w:t>https://www.catalystconsulting.co.uk/in-or-out-a-helpful-tool/</w:t>
        </w:r>
      </w:hyperlink>
      <w:r w:rsidRPr="00706FF4">
        <w:rPr>
          <w:rFonts w:ascii="Arial" w:eastAsiaTheme="minorEastAsia" w:hAnsi="Arial" w:cs="Arial"/>
          <w:sz w:val="24"/>
          <w:szCs w:val="24"/>
        </w:rPr>
        <w:t xml:space="preserve"> [Accessed: 1</w:t>
      </w:r>
      <w:r w:rsidRPr="00706FF4">
        <w:rPr>
          <w:rFonts w:ascii="Arial" w:eastAsiaTheme="minorEastAsia" w:hAnsi="Arial" w:cs="Arial"/>
          <w:sz w:val="24"/>
          <w:szCs w:val="24"/>
          <w:vertAlign w:val="superscript"/>
        </w:rPr>
        <w:t>st</w:t>
      </w:r>
      <w:r w:rsidRPr="00706FF4">
        <w:rPr>
          <w:rFonts w:ascii="Arial" w:eastAsiaTheme="minorEastAsia" w:hAnsi="Arial" w:cs="Arial"/>
          <w:sz w:val="24"/>
          <w:szCs w:val="24"/>
        </w:rPr>
        <w:t xml:space="preserve"> October 2020]. </w:t>
      </w:r>
    </w:p>
    <w:p w14:paraId="73E84D63" w14:textId="48D925CD" w:rsid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 xml:space="preserve">Erikson-Coats, F. (2014) ‘What Is </w:t>
      </w:r>
      <w:proofErr w:type="spellStart"/>
      <w:r w:rsidRPr="00706FF4">
        <w:rPr>
          <w:rFonts w:ascii="Arial" w:eastAsiaTheme="minorEastAsia" w:hAnsi="Arial" w:cs="Arial"/>
          <w:sz w:val="24"/>
          <w:szCs w:val="24"/>
        </w:rPr>
        <w:t>Mendelow’s</w:t>
      </w:r>
      <w:proofErr w:type="spellEnd"/>
      <w:r w:rsidRPr="00706FF4">
        <w:rPr>
          <w:rFonts w:ascii="Arial" w:eastAsiaTheme="minorEastAsia" w:hAnsi="Arial" w:cs="Arial"/>
          <w:sz w:val="24"/>
          <w:szCs w:val="24"/>
        </w:rPr>
        <w:t xml:space="preserve"> Matrix </w:t>
      </w:r>
      <w:proofErr w:type="gramStart"/>
      <w:r w:rsidRPr="00706FF4">
        <w:rPr>
          <w:rFonts w:ascii="Arial" w:eastAsiaTheme="minorEastAsia" w:hAnsi="Arial" w:cs="Arial"/>
          <w:sz w:val="24"/>
          <w:szCs w:val="24"/>
        </w:rPr>
        <w:t>And</w:t>
      </w:r>
      <w:proofErr w:type="gramEnd"/>
      <w:r w:rsidRPr="00706FF4">
        <w:rPr>
          <w:rFonts w:ascii="Arial" w:eastAsiaTheme="minorEastAsia" w:hAnsi="Arial" w:cs="Arial"/>
          <w:sz w:val="24"/>
          <w:szCs w:val="24"/>
        </w:rPr>
        <w:t xml:space="preserve"> How Is It Useful?’ Available at: </w:t>
      </w:r>
      <w:hyperlink r:id="rId10" w:history="1">
        <w:r w:rsidRPr="00706FF4">
          <w:rPr>
            <w:rFonts w:ascii="Arial" w:eastAsiaTheme="minorEastAsia" w:hAnsi="Arial" w:cs="Arial"/>
            <w:color w:val="0563C1" w:themeColor="hyperlink"/>
            <w:sz w:val="24"/>
            <w:szCs w:val="24"/>
            <w:u w:val="single"/>
          </w:rPr>
          <w:t>https://blog.oxfordcollegeofmarketing.com/2018/04/23/what-is-mendelows-matrix-and-how-is-it-useful/</w:t>
        </w:r>
      </w:hyperlink>
      <w:r w:rsidRPr="00706FF4">
        <w:rPr>
          <w:rFonts w:ascii="Arial" w:eastAsiaTheme="minorEastAsia" w:hAnsi="Arial" w:cs="Arial"/>
          <w:sz w:val="24"/>
          <w:szCs w:val="24"/>
        </w:rPr>
        <w:t xml:space="preserve"> [Accessed: 1</w:t>
      </w:r>
      <w:r w:rsidRPr="00706FF4">
        <w:rPr>
          <w:rFonts w:ascii="Arial" w:eastAsiaTheme="minorEastAsia" w:hAnsi="Arial" w:cs="Arial"/>
          <w:sz w:val="24"/>
          <w:szCs w:val="24"/>
          <w:vertAlign w:val="superscript"/>
        </w:rPr>
        <w:t>st</w:t>
      </w:r>
      <w:r w:rsidRPr="00706FF4">
        <w:rPr>
          <w:rFonts w:ascii="Arial" w:eastAsiaTheme="minorEastAsia" w:hAnsi="Arial" w:cs="Arial"/>
          <w:sz w:val="24"/>
          <w:szCs w:val="24"/>
        </w:rPr>
        <w:t xml:space="preserve"> October, 2020]. </w:t>
      </w:r>
    </w:p>
    <w:p w14:paraId="4D8C0363" w14:textId="02D979E1" w:rsid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lastRenderedPageBreak/>
        <w:t>Joslin, R. and Müller, R. (2015) ‘Relationships between a Project Management Methodology and Project Success in Different Project Governance Contexts’, International Journal of Project Management. 33 (6) pp1377-392.</w:t>
      </w:r>
    </w:p>
    <w:p w14:paraId="6C255220" w14:textId="7512BFE4" w:rsidR="00706FF4" w:rsidRDefault="00706FF4" w:rsidP="00706FF4">
      <w:pPr>
        <w:spacing w:after="200" w:line="276" w:lineRule="auto"/>
        <w:jc w:val="both"/>
        <w:rPr>
          <w:rFonts w:ascii="Arial" w:eastAsiaTheme="minorEastAsia" w:hAnsi="Arial" w:cs="Arial"/>
          <w:sz w:val="24"/>
          <w:szCs w:val="24"/>
        </w:rPr>
      </w:pPr>
      <w:proofErr w:type="spellStart"/>
      <w:r w:rsidRPr="00706FF4">
        <w:rPr>
          <w:rFonts w:ascii="Arial" w:eastAsiaTheme="minorEastAsia" w:hAnsi="Arial" w:cs="Arial"/>
          <w:sz w:val="24"/>
          <w:szCs w:val="24"/>
        </w:rPr>
        <w:t>Macek</w:t>
      </w:r>
      <w:proofErr w:type="spellEnd"/>
      <w:r w:rsidRPr="00706FF4">
        <w:rPr>
          <w:rFonts w:ascii="Arial" w:eastAsiaTheme="minorEastAsia" w:hAnsi="Arial" w:cs="Arial"/>
          <w:sz w:val="24"/>
          <w:szCs w:val="24"/>
        </w:rPr>
        <w:t>, W. (2010) ‘Methodologies of project management’, Contemporary Economics. 4 (4) pp267-280.</w:t>
      </w:r>
    </w:p>
    <w:p w14:paraId="6B5890E0" w14:textId="55C54F88" w:rsid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Nokes, S. and Kelly, S. (2007) The definitive guide to project management: the fast track to getting the job done on time and on budget. (2nd ed) Harlow: Pearson Education Limited.</w:t>
      </w:r>
    </w:p>
    <w:p w14:paraId="0D88EA34" w14:textId="1D860959" w:rsid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Project Management Institute. (2013) A Guide to the Project Management Body of Knowledge (PMBOK). (5th ed) Project Management Institute, Inc: Pennsylvania.</w:t>
      </w:r>
    </w:p>
    <w:p w14:paraId="004D2A2A" w14:textId="0D138989" w:rsidR="00706FF4" w:rsidRPr="00706FF4" w:rsidRDefault="00706FF4" w:rsidP="00706FF4">
      <w:pPr>
        <w:spacing w:after="200" w:line="276" w:lineRule="auto"/>
        <w:rPr>
          <w:rFonts w:ascii="Arial" w:eastAsiaTheme="minorEastAsia" w:hAnsi="Arial" w:cs="Arial"/>
          <w:sz w:val="24"/>
          <w:szCs w:val="24"/>
        </w:rPr>
      </w:pPr>
      <w:r w:rsidRPr="00706FF4">
        <w:rPr>
          <w:rFonts w:ascii="Arial" w:eastAsiaTheme="minorEastAsia" w:hAnsi="Arial" w:cs="Arial"/>
          <w:sz w:val="24"/>
          <w:szCs w:val="24"/>
        </w:rPr>
        <w:t xml:space="preserve">Serrador, P. (2012) ‘The importance of the planning phase to project success’, Paper presented at PMI® Global Congress 2012: Project Management Institute. Available at: </w:t>
      </w:r>
      <w:hyperlink r:id="rId11" w:history="1">
        <w:r w:rsidRPr="00B7032D">
          <w:rPr>
            <w:rStyle w:val="Hyperlink"/>
            <w:rFonts w:ascii="Arial" w:eastAsiaTheme="minorEastAsia" w:hAnsi="Arial" w:cs="Arial"/>
            <w:sz w:val="24"/>
            <w:szCs w:val="24"/>
          </w:rPr>
          <w:t>https://www.pmi.org/learning/library/importance-planning-phase-project-success-6021</w:t>
        </w:r>
      </w:hyperlink>
      <w:r>
        <w:rPr>
          <w:rFonts w:ascii="Arial" w:eastAsiaTheme="minorEastAsia" w:hAnsi="Arial" w:cs="Arial"/>
          <w:sz w:val="24"/>
          <w:szCs w:val="24"/>
        </w:rPr>
        <w:t xml:space="preserve"> </w:t>
      </w:r>
      <w:r w:rsidRPr="00706FF4">
        <w:rPr>
          <w:rFonts w:ascii="Arial" w:eastAsiaTheme="minorEastAsia" w:hAnsi="Arial" w:cs="Arial"/>
          <w:sz w:val="24"/>
          <w:szCs w:val="24"/>
        </w:rPr>
        <w:t xml:space="preserve"> [Accessed: 1st October, 2020]. </w:t>
      </w:r>
    </w:p>
    <w:p w14:paraId="3A215866" w14:textId="45166AF9" w:rsidR="00706FF4" w:rsidRDefault="00706FF4" w:rsidP="00706FF4">
      <w:pPr>
        <w:spacing w:after="200" w:line="276" w:lineRule="auto"/>
        <w:jc w:val="both"/>
        <w:rPr>
          <w:rFonts w:ascii="Arial" w:eastAsiaTheme="minorEastAsia" w:hAnsi="Arial" w:cs="Arial"/>
          <w:sz w:val="24"/>
          <w:szCs w:val="24"/>
        </w:rPr>
      </w:pPr>
      <w:proofErr w:type="spellStart"/>
      <w:r w:rsidRPr="00706FF4">
        <w:rPr>
          <w:rFonts w:ascii="Arial" w:eastAsiaTheme="minorEastAsia" w:hAnsi="Arial" w:cs="Arial"/>
          <w:sz w:val="24"/>
          <w:szCs w:val="24"/>
        </w:rPr>
        <w:t>Shenhar</w:t>
      </w:r>
      <w:proofErr w:type="spellEnd"/>
      <w:r w:rsidRPr="00706FF4">
        <w:rPr>
          <w:rFonts w:ascii="Arial" w:eastAsiaTheme="minorEastAsia" w:hAnsi="Arial" w:cs="Arial"/>
          <w:sz w:val="24"/>
          <w:szCs w:val="24"/>
        </w:rPr>
        <w:t xml:space="preserve">, J.A. and </w:t>
      </w:r>
      <w:proofErr w:type="spellStart"/>
      <w:r w:rsidRPr="00706FF4">
        <w:rPr>
          <w:rFonts w:ascii="Arial" w:eastAsiaTheme="minorEastAsia" w:hAnsi="Arial" w:cs="Arial"/>
          <w:sz w:val="24"/>
          <w:szCs w:val="24"/>
        </w:rPr>
        <w:t>Dvir</w:t>
      </w:r>
      <w:proofErr w:type="spellEnd"/>
      <w:r w:rsidRPr="00706FF4">
        <w:rPr>
          <w:rFonts w:ascii="Arial" w:eastAsiaTheme="minorEastAsia" w:hAnsi="Arial" w:cs="Arial"/>
          <w:sz w:val="24"/>
          <w:szCs w:val="24"/>
        </w:rPr>
        <w:t xml:space="preserve">, D. (2007) Reinventing Project Management: The Diamond Approach to Successful Growth and Innovation. Harvard Business School Publishing: Boston. [e-book]. Available at </w:t>
      </w:r>
      <w:hyperlink r:id="rId12" w:anchor="v=onepage&amp;q=Reinventing%20Project%20Management%3A%20The%20Diamond%20Approach%20to&amp;f=false" w:history="1">
        <w:r w:rsidRPr="00B7032D">
          <w:rPr>
            <w:rStyle w:val="Hyperlink"/>
            <w:rFonts w:ascii="Arial" w:eastAsiaTheme="minorEastAsia" w:hAnsi="Arial" w:cs="Arial"/>
            <w:sz w:val="24"/>
            <w:szCs w:val="24"/>
          </w:rPr>
          <w:t>https://books.google.co.uk/books?id=y0Tsi3tZTjYC&amp;printsec=frontcover&amp;dq=Reinventing+Project+Management:+The+Diamond+Approach+to&amp;hl=en&amp;sa=X&amp;ved=0ahUKEwiK6tGK9cvcAhWPasAKHYEzBEAQ6AEIJzAA#v=onepage&amp;q=Reinventing%20Project%20Management%3A%20The%20Diamond%20Approach%20to&amp;f=false</w:t>
        </w:r>
      </w:hyperlink>
      <w:r>
        <w:rPr>
          <w:rFonts w:ascii="Arial" w:eastAsiaTheme="minorEastAsia" w:hAnsi="Arial" w:cs="Arial"/>
          <w:sz w:val="24"/>
          <w:szCs w:val="24"/>
        </w:rPr>
        <w:t xml:space="preserve"> </w:t>
      </w:r>
      <w:r w:rsidRPr="00706FF4">
        <w:rPr>
          <w:rFonts w:ascii="Arial" w:eastAsiaTheme="minorEastAsia" w:hAnsi="Arial" w:cs="Arial"/>
          <w:sz w:val="24"/>
          <w:szCs w:val="24"/>
        </w:rPr>
        <w:t xml:space="preserve"> </w:t>
      </w:r>
      <w:r>
        <w:rPr>
          <w:rFonts w:ascii="Arial" w:eastAsiaTheme="minorEastAsia" w:hAnsi="Arial" w:cs="Arial"/>
          <w:sz w:val="24"/>
          <w:szCs w:val="24"/>
        </w:rPr>
        <w:t xml:space="preserve"> </w:t>
      </w:r>
      <w:r w:rsidRPr="00706FF4">
        <w:rPr>
          <w:rFonts w:ascii="Arial" w:eastAsiaTheme="minorEastAsia" w:hAnsi="Arial" w:cs="Arial"/>
          <w:sz w:val="24"/>
          <w:szCs w:val="24"/>
        </w:rPr>
        <w:t>[Accessed: 21st August 2020].</w:t>
      </w:r>
    </w:p>
    <w:p w14:paraId="0812A136" w14:textId="5D48A519" w:rsidR="00706FF4" w:rsidRDefault="00706FF4" w:rsidP="00706FF4">
      <w:pPr>
        <w:spacing w:after="200" w:line="276" w:lineRule="auto"/>
        <w:jc w:val="both"/>
        <w:rPr>
          <w:rFonts w:ascii="Arial" w:eastAsiaTheme="minorEastAsia" w:hAnsi="Arial" w:cs="Arial"/>
          <w:sz w:val="24"/>
          <w:szCs w:val="24"/>
        </w:rPr>
      </w:pPr>
      <w:r w:rsidRPr="00706FF4">
        <w:rPr>
          <w:rFonts w:ascii="Arial" w:eastAsiaTheme="minorEastAsia" w:hAnsi="Arial" w:cs="Arial"/>
          <w:sz w:val="24"/>
          <w:szCs w:val="24"/>
        </w:rPr>
        <w:t>Watson, M. (2002) ‘Managing Smaller Projects: A Practical Guide’. Multi-Media Publications Inc: Ontario.</w:t>
      </w:r>
    </w:p>
    <w:p w14:paraId="1A72795F" w14:textId="77777777" w:rsidR="00706FF4" w:rsidRPr="00706FF4" w:rsidRDefault="00706FF4" w:rsidP="00706FF4">
      <w:pPr>
        <w:jc w:val="both"/>
        <w:rPr>
          <w:rFonts w:ascii="Arial" w:eastAsiaTheme="minorEastAsia" w:hAnsi="Arial" w:cs="Arial"/>
          <w:sz w:val="24"/>
          <w:szCs w:val="24"/>
        </w:rPr>
      </w:pPr>
      <w:r w:rsidRPr="00706FF4">
        <w:rPr>
          <w:rFonts w:ascii="Arial" w:eastAsiaTheme="minorEastAsia" w:hAnsi="Arial" w:cs="Arial"/>
          <w:sz w:val="24"/>
          <w:szCs w:val="24"/>
        </w:rPr>
        <w:t xml:space="preserve">Young, T. (2013) ‘Successful Project Management’. Kogan Page Limited: London. </w:t>
      </w:r>
    </w:p>
    <w:p w14:paraId="46F29B61" w14:textId="77777777" w:rsidR="00706FF4" w:rsidRPr="00706FF4" w:rsidRDefault="00706FF4" w:rsidP="00706FF4">
      <w:pPr>
        <w:spacing w:after="200" w:line="276" w:lineRule="auto"/>
        <w:jc w:val="both"/>
        <w:rPr>
          <w:rFonts w:ascii="Arial" w:eastAsiaTheme="minorEastAsia" w:hAnsi="Arial" w:cs="Arial"/>
          <w:sz w:val="24"/>
          <w:szCs w:val="24"/>
        </w:rPr>
      </w:pPr>
    </w:p>
    <w:p w14:paraId="6B843F54" w14:textId="77777777" w:rsidR="009D687B" w:rsidRPr="00487DA8" w:rsidRDefault="009D687B" w:rsidP="00487DA8">
      <w:pPr>
        <w:rPr>
          <w:rFonts w:asciiTheme="minorBidi" w:hAnsiTheme="minorBidi"/>
          <w:sz w:val="24"/>
          <w:szCs w:val="24"/>
        </w:rPr>
      </w:pPr>
    </w:p>
    <w:sectPr w:rsidR="009D687B" w:rsidRPr="00487DA8">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6F71B9" w14:textId="77777777" w:rsidR="00FD045C" w:rsidRDefault="00FD045C" w:rsidP="00FD045C">
      <w:pPr>
        <w:spacing w:after="0" w:line="240" w:lineRule="auto"/>
      </w:pPr>
      <w:r>
        <w:separator/>
      </w:r>
    </w:p>
  </w:endnote>
  <w:endnote w:type="continuationSeparator" w:id="0">
    <w:p w14:paraId="01CCD530" w14:textId="77777777" w:rsidR="00FD045C" w:rsidRDefault="00FD045C" w:rsidP="00FD0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FC9949" w14:textId="7BCE8163" w:rsidR="00FD045C" w:rsidRDefault="00FD045C">
    <w:pPr>
      <w:pStyle w:val="Footer"/>
    </w:pPr>
    <w:r>
      <w:t>BMPF7018</w:t>
    </w:r>
    <w:r>
      <w:ptab w:relativeTo="margin" w:alignment="center" w:leader="none"/>
    </w:r>
    <w:r>
      <w:t>Rachel Iles</w:t>
    </w:r>
    <w:r>
      <w:ptab w:relativeTo="margin" w:alignment="right" w:leader="none"/>
    </w:r>
    <w:r>
      <w:t>1601345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A8A433" w14:textId="77777777" w:rsidR="00FD045C" w:rsidRDefault="00FD045C" w:rsidP="00FD045C">
      <w:pPr>
        <w:spacing w:after="0" w:line="240" w:lineRule="auto"/>
      </w:pPr>
      <w:r>
        <w:separator/>
      </w:r>
    </w:p>
  </w:footnote>
  <w:footnote w:type="continuationSeparator" w:id="0">
    <w:p w14:paraId="4A6D23BB" w14:textId="77777777" w:rsidR="00FD045C" w:rsidRDefault="00FD045C" w:rsidP="00FD04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6096042"/>
      <w:docPartObj>
        <w:docPartGallery w:val="Page Numbers (Top of Page)"/>
        <w:docPartUnique/>
      </w:docPartObj>
    </w:sdtPr>
    <w:sdtEndPr>
      <w:rPr>
        <w:noProof/>
      </w:rPr>
    </w:sdtEndPr>
    <w:sdtContent>
      <w:p w14:paraId="197078C2" w14:textId="3B0E56F0" w:rsidR="00FD045C" w:rsidRDefault="00FD045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19A85A3" w14:textId="77777777" w:rsidR="00FD045C" w:rsidRDefault="00FD04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6C7A02"/>
    <w:multiLevelType w:val="hybridMultilevel"/>
    <w:tmpl w:val="DD768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DA8"/>
    <w:rsid w:val="000C6DE5"/>
    <w:rsid w:val="000F27D2"/>
    <w:rsid w:val="00167C05"/>
    <w:rsid w:val="001A083F"/>
    <w:rsid w:val="001D1F41"/>
    <w:rsid w:val="001D5F7D"/>
    <w:rsid w:val="001F1FE0"/>
    <w:rsid w:val="00212B3F"/>
    <w:rsid w:val="002414A4"/>
    <w:rsid w:val="00270A4C"/>
    <w:rsid w:val="00302D6A"/>
    <w:rsid w:val="00305891"/>
    <w:rsid w:val="00345726"/>
    <w:rsid w:val="003C02D6"/>
    <w:rsid w:val="003F145D"/>
    <w:rsid w:val="00487DA8"/>
    <w:rsid w:val="005206A5"/>
    <w:rsid w:val="00595645"/>
    <w:rsid w:val="005E480E"/>
    <w:rsid w:val="00706FF4"/>
    <w:rsid w:val="007758C0"/>
    <w:rsid w:val="007806B0"/>
    <w:rsid w:val="0078780C"/>
    <w:rsid w:val="007878A0"/>
    <w:rsid w:val="007D7934"/>
    <w:rsid w:val="0082749E"/>
    <w:rsid w:val="00867690"/>
    <w:rsid w:val="008709FA"/>
    <w:rsid w:val="00890794"/>
    <w:rsid w:val="008973D7"/>
    <w:rsid w:val="00924C5C"/>
    <w:rsid w:val="009419AC"/>
    <w:rsid w:val="00976831"/>
    <w:rsid w:val="009A059F"/>
    <w:rsid w:val="009D687B"/>
    <w:rsid w:val="00A31C20"/>
    <w:rsid w:val="00A410A6"/>
    <w:rsid w:val="00A57A17"/>
    <w:rsid w:val="00AC4199"/>
    <w:rsid w:val="00AF1787"/>
    <w:rsid w:val="00B96769"/>
    <w:rsid w:val="00BF32AE"/>
    <w:rsid w:val="00C92895"/>
    <w:rsid w:val="00CA6BBE"/>
    <w:rsid w:val="00CB64BA"/>
    <w:rsid w:val="00DA6603"/>
    <w:rsid w:val="00EA2992"/>
    <w:rsid w:val="00EB1C07"/>
    <w:rsid w:val="00F419C2"/>
    <w:rsid w:val="00F504B7"/>
    <w:rsid w:val="00FA70A2"/>
    <w:rsid w:val="00FD04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94F7D"/>
  <w15:chartTrackingRefBased/>
  <w15:docId w15:val="{A115A957-B247-4404-8F96-8C25942B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DA8"/>
    <w:pPr>
      <w:ind w:left="720"/>
      <w:contextualSpacing/>
    </w:pPr>
  </w:style>
  <w:style w:type="character" w:styleId="Hyperlink">
    <w:name w:val="Hyperlink"/>
    <w:basedOn w:val="DefaultParagraphFont"/>
    <w:uiPriority w:val="99"/>
    <w:unhideWhenUsed/>
    <w:rsid w:val="00706FF4"/>
    <w:rPr>
      <w:color w:val="0563C1" w:themeColor="hyperlink"/>
      <w:u w:val="single"/>
    </w:rPr>
  </w:style>
  <w:style w:type="character" w:styleId="UnresolvedMention">
    <w:name w:val="Unresolved Mention"/>
    <w:basedOn w:val="DefaultParagraphFont"/>
    <w:uiPriority w:val="99"/>
    <w:semiHidden/>
    <w:unhideWhenUsed/>
    <w:rsid w:val="00706FF4"/>
    <w:rPr>
      <w:color w:val="605E5C"/>
      <w:shd w:val="clear" w:color="auto" w:fill="E1DFDD"/>
    </w:rPr>
  </w:style>
  <w:style w:type="paragraph" w:styleId="Header">
    <w:name w:val="header"/>
    <w:basedOn w:val="Normal"/>
    <w:link w:val="HeaderChar"/>
    <w:uiPriority w:val="99"/>
    <w:unhideWhenUsed/>
    <w:rsid w:val="00FD04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5C"/>
  </w:style>
  <w:style w:type="paragraph" w:styleId="Footer">
    <w:name w:val="footer"/>
    <w:basedOn w:val="Normal"/>
    <w:link w:val="FooterChar"/>
    <w:uiPriority w:val="99"/>
    <w:unhideWhenUsed/>
    <w:rsid w:val="00FD0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ooks.google.co.uk/books?id=y0Tsi3tZTjYC&amp;printsec=frontcover&amp;dq=Reinventing+Project+Management:+The+Diamond+Approach+to&amp;hl=en&amp;sa=X&amp;ved=0ahUKEwiK6tGK9cvcAhWPasAKHYEzBEAQ6AEIJzA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mi.org/learning/library/importance-planning-phase-project-success-602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blog.oxfordcollegeofmarketing.com/2018/04/23/what-is-mendelows-matrix-and-how-is-it-useful/" TargetMode="External"/><Relationship Id="rId4" Type="http://schemas.openxmlformats.org/officeDocument/2006/relationships/webSettings" Target="webSettings.xml"/><Relationship Id="rId9" Type="http://schemas.openxmlformats.org/officeDocument/2006/relationships/hyperlink" Target="https://www.catalystconsulting.co.uk/in-or-out-a-helpful-too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679</TotalTime>
  <Pages>8</Pages>
  <Words>2735</Words>
  <Characters>15591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 Iles</dc:creator>
  <cp:keywords/>
  <dc:description/>
  <cp:lastModifiedBy>Rachel L Iles</cp:lastModifiedBy>
  <cp:revision>35</cp:revision>
  <dcterms:created xsi:type="dcterms:W3CDTF">2020-09-25T13:19:00Z</dcterms:created>
  <dcterms:modified xsi:type="dcterms:W3CDTF">2020-10-15T09:24:00Z</dcterms:modified>
</cp:coreProperties>
</file>