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106FF" w14:textId="77777777" w:rsidR="008E05DE" w:rsidRDefault="008E05DE" w:rsidP="008E05DE">
      <w:pPr>
        <w:pStyle w:val="TOCHeading"/>
        <w:jc w:val="center"/>
      </w:pPr>
      <w:r>
        <w:rPr>
          <w:noProof/>
          <w14:ligatures w14:val="standardContextual"/>
        </w:rPr>
        <w:drawing>
          <wp:inline distT="0" distB="0" distL="0" distR="0" wp14:anchorId="2D4DEAE6" wp14:editId="0DC6B600">
            <wp:extent cx="3892550" cy="1328657"/>
            <wp:effectExtent l="0" t="0" r="0" b="5080"/>
            <wp:docPr id="350797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97801" name="Picture 350797801"/>
                    <pic:cNvPicPr/>
                  </pic:nvPicPr>
                  <pic:blipFill>
                    <a:blip r:embed="rId8">
                      <a:extLst>
                        <a:ext uri="{28A0092B-C50C-407E-A947-70E740481C1C}">
                          <a14:useLocalDpi xmlns:a14="http://schemas.microsoft.com/office/drawing/2010/main" val="0"/>
                        </a:ext>
                      </a:extLst>
                    </a:blip>
                    <a:stretch>
                      <a:fillRect/>
                    </a:stretch>
                  </pic:blipFill>
                  <pic:spPr>
                    <a:xfrm>
                      <a:off x="0" y="0"/>
                      <a:ext cx="3928275" cy="1340851"/>
                    </a:xfrm>
                    <a:prstGeom prst="rect">
                      <a:avLst/>
                    </a:prstGeom>
                  </pic:spPr>
                </pic:pic>
              </a:graphicData>
            </a:graphic>
          </wp:inline>
        </w:drawing>
      </w:r>
    </w:p>
    <w:p w14:paraId="61A6A2FB" w14:textId="77777777" w:rsidR="008E05DE" w:rsidRDefault="008E05DE" w:rsidP="008E05DE">
      <w:pPr>
        <w:rPr>
          <w:lang w:val="en-US"/>
        </w:rPr>
      </w:pPr>
    </w:p>
    <w:p w14:paraId="0D1F7AF4" w14:textId="77777777" w:rsidR="008E05DE" w:rsidRDefault="008E05DE" w:rsidP="008E05DE">
      <w:pPr>
        <w:rPr>
          <w:lang w:val="en-US"/>
        </w:rPr>
      </w:pPr>
    </w:p>
    <w:p w14:paraId="4F089E7A" w14:textId="77777777" w:rsidR="008E05DE" w:rsidRDefault="008E05DE" w:rsidP="008E05DE">
      <w:pPr>
        <w:jc w:val="center"/>
        <w:rPr>
          <w:sz w:val="32"/>
          <w:szCs w:val="32"/>
          <w:lang w:val="en-US"/>
        </w:rPr>
      </w:pPr>
      <w:r w:rsidRPr="008E05DE">
        <w:rPr>
          <w:sz w:val="32"/>
          <w:szCs w:val="32"/>
          <w:lang w:val="en-US"/>
        </w:rPr>
        <w:t>MASTER OF BUSINESS ADMINISTRATION</w:t>
      </w:r>
    </w:p>
    <w:p w14:paraId="361077BE" w14:textId="77777777" w:rsidR="008E05DE" w:rsidRDefault="008E05DE" w:rsidP="008E05DE">
      <w:pPr>
        <w:jc w:val="center"/>
        <w:rPr>
          <w:sz w:val="32"/>
          <w:szCs w:val="32"/>
          <w:lang w:val="en-US"/>
        </w:rPr>
      </w:pPr>
      <w:r>
        <w:rPr>
          <w:sz w:val="32"/>
          <w:szCs w:val="32"/>
          <w:lang w:val="en-US"/>
        </w:rPr>
        <w:br/>
        <w:t>INTERNATIONAL BUSINESS CONCEPTS LCMB7034</w:t>
      </w:r>
    </w:p>
    <w:p w14:paraId="7C3F8A52" w14:textId="77777777" w:rsidR="008E05DE" w:rsidRDefault="008E05DE" w:rsidP="008E05DE">
      <w:pPr>
        <w:jc w:val="center"/>
        <w:rPr>
          <w:sz w:val="32"/>
          <w:szCs w:val="32"/>
          <w:lang w:val="en-US"/>
        </w:rPr>
      </w:pPr>
    </w:p>
    <w:p w14:paraId="60640032" w14:textId="5A4A2582" w:rsidR="008E05DE" w:rsidRDefault="008E05DE" w:rsidP="008E05DE">
      <w:pPr>
        <w:jc w:val="center"/>
        <w:rPr>
          <w:sz w:val="32"/>
          <w:szCs w:val="32"/>
          <w:lang w:val="en-US"/>
        </w:rPr>
      </w:pPr>
      <w:r>
        <w:rPr>
          <w:sz w:val="32"/>
          <w:szCs w:val="32"/>
          <w:lang w:val="en-US"/>
        </w:rPr>
        <w:t xml:space="preserve">A REPORT  ON </w:t>
      </w:r>
      <w:r w:rsidR="00CB1A23">
        <w:rPr>
          <w:sz w:val="32"/>
          <w:szCs w:val="32"/>
          <w:lang w:val="en-US"/>
        </w:rPr>
        <w:t xml:space="preserve">THE </w:t>
      </w:r>
      <w:r>
        <w:rPr>
          <w:sz w:val="32"/>
          <w:szCs w:val="32"/>
          <w:lang w:val="en-US"/>
        </w:rPr>
        <w:t>THAILAND AUTOMOTIVE INDUSTRY</w:t>
      </w:r>
    </w:p>
    <w:p w14:paraId="7AD97AF4" w14:textId="77777777" w:rsidR="008E05DE" w:rsidRDefault="008E05DE" w:rsidP="008E05DE">
      <w:pPr>
        <w:jc w:val="center"/>
        <w:rPr>
          <w:sz w:val="32"/>
          <w:szCs w:val="32"/>
          <w:lang w:val="en-US"/>
        </w:rPr>
      </w:pPr>
    </w:p>
    <w:p w14:paraId="5E349868" w14:textId="77777777" w:rsidR="008E05DE" w:rsidRDefault="008E05DE" w:rsidP="008E05DE">
      <w:pPr>
        <w:jc w:val="center"/>
        <w:rPr>
          <w:lang w:val="en-US"/>
        </w:rPr>
      </w:pPr>
      <w:r>
        <w:rPr>
          <w:lang w:val="en-US"/>
        </w:rPr>
        <w:t>Student name: Poshiya Maulik Shaileshbhai</w:t>
      </w:r>
    </w:p>
    <w:p w14:paraId="5FF21662" w14:textId="77777777" w:rsidR="008E05DE" w:rsidRDefault="008E05DE" w:rsidP="008E05DE">
      <w:pPr>
        <w:jc w:val="center"/>
        <w:rPr>
          <w:lang w:val="en-US"/>
        </w:rPr>
      </w:pPr>
    </w:p>
    <w:p w14:paraId="152D5304" w14:textId="77777777" w:rsidR="008E05DE" w:rsidRDefault="008E05DE" w:rsidP="008E05DE">
      <w:pPr>
        <w:jc w:val="center"/>
        <w:rPr>
          <w:lang w:val="en-US"/>
        </w:rPr>
      </w:pPr>
      <w:r>
        <w:rPr>
          <w:lang w:val="en-US"/>
        </w:rPr>
        <w:t>ID of student: 2511036</w:t>
      </w:r>
    </w:p>
    <w:p w14:paraId="6B780B26" w14:textId="77777777" w:rsidR="008E05DE" w:rsidRDefault="008E05DE" w:rsidP="008E05DE">
      <w:pPr>
        <w:jc w:val="center"/>
        <w:rPr>
          <w:lang w:val="en-US"/>
        </w:rPr>
      </w:pPr>
    </w:p>
    <w:p w14:paraId="052C23A5" w14:textId="41D7C995" w:rsidR="008E05DE" w:rsidRPr="008E05DE" w:rsidRDefault="008E05DE" w:rsidP="008E05DE">
      <w:pPr>
        <w:jc w:val="center"/>
        <w:rPr>
          <w:lang w:val="en-US"/>
        </w:rPr>
        <w:sectPr w:rsidR="008E05DE" w:rsidRPr="008E05DE">
          <w:pgSz w:w="11906" w:h="16838"/>
          <w:pgMar w:top="1440" w:right="1440" w:bottom="1440" w:left="1440" w:header="708" w:footer="708" w:gutter="0"/>
          <w:cols w:space="708"/>
          <w:docGrid w:linePitch="360"/>
        </w:sectPr>
      </w:pPr>
      <w:r>
        <w:rPr>
          <w:lang w:val="en-US"/>
        </w:rPr>
        <w:t>Lecturer name: Akshay Narayana</w:t>
      </w:r>
      <w:r>
        <w:rPr>
          <w:lang w:val="en-US"/>
        </w:rPr>
        <w:tab/>
      </w:r>
    </w:p>
    <w:sdt>
      <w:sdtPr>
        <w:id w:val="1922371170"/>
        <w:docPartObj>
          <w:docPartGallery w:val="Table of Contents"/>
          <w:docPartUnique/>
        </w:docPartObj>
      </w:sdtPr>
      <w:sdtEndPr>
        <w:rPr>
          <w:rFonts w:ascii="Arial" w:eastAsiaTheme="minorHAnsi" w:hAnsi="Arial" w:cstheme="minorBidi"/>
          <w:b/>
          <w:bCs/>
          <w:noProof/>
          <w:color w:val="auto"/>
          <w:kern w:val="2"/>
          <w:sz w:val="24"/>
          <w:szCs w:val="24"/>
          <w:lang w:val="en-IN"/>
          <w14:ligatures w14:val="standardContextual"/>
        </w:rPr>
      </w:sdtEndPr>
      <w:sdtContent>
        <w:p w14:paraId="2175BDA6" w14:textId="701E7E0B" w:rsidR="008E05DE" w:rsidRDefault="008E05DE">
          <w:pPr>
            <w:pStyle w:val="TOCHeading"/>
          </w:pPr>
          <w:r>
            <w:t>Contents</w:t>
          </w:r>
        </w:p>
        <w:p w14:paraId="19AC9875" w14:textId="4FE881D6" w:rsidR="008E05DE" w:rsidRDefault="008E05DE">
          <w:pPr>
            <w:pStyle w:val="TOC1"/>
            <w:tabs>
              <w:tab w:val="right" w:leader="dot" w:pos="9016"/>
            </w:tabs>
            <w:rPr>
              <w:rFonts w:asciiTheme="minorHAnsi" w:eastAsiaTheme="minorEastAsia" w:hAnsiTheme="minorHAnsi"/>
              <w:noProof/>
              <w:lang w:eastAsia="en-IN"/>
            </w:rPr>
          </w:pPr>
          <w:r>
            <w:fldChar w:fldCharType="begin"/>
          </w:r>
          <w:r>
            <w:instrText xml:space="preserve"> TOC \o "1-3" \h \z \u </w:instrText>
          </w:r>
          <w:r>
            <w:fldChar w:fldCharType="separate"/>
          </w:r>
          <w:hyperlink w:anchor="_Toc228191702" w:history="1">
            <w:r w:rsidRPr="00CF6922">
              <w:rPr>
                <w:rStyle w:val="Hyperlink"/>
                <w:noProof/>
              </w:rPr>
              <w:t>SECTION 1: Country and industry analysis</w:t>
            </w:r>
            <w:r>
              <w:rPr>
                <w:noProof/>
                <w:webHidden/>
              </w:rPr>
              <w:tab/>
            </w:r>
            <w:r>
              <w:rPr>
                <w:noProof/>
                <w:webHidden/>
              </w:rPr>
              <w:fldChar w:fldCharType="begin"/>
            </w:r>
            <w:r>
              <w:rPr>
                <w:noProof/>
                <w:webHidden/>
              </w:rPr>
              <w:instrText xml:space="preserve"> PAGEREF _Toc228191702 \h </w:instrText>
            </w:r>
            <w:r>
              <w:rPr>
                <w:noProof/>
                <w:webHidden/>
              </w:rPr>
            </w:r>
            <w:r>
              <w:rPr>
                <w:noProof/>
                <w:webHidden/>
              </w:rPr>
              <w:fldChar w:fldCharType="separate"/>
            </w:r>
            <w:r>
              <w:rPr>
                <w:noProof/>
                <w:webHidden/>
              </w:rPr>
              <w:t>5</w:t>
            </w:r>
            <w:r>
              <w:rPr>
                <w:noProof/>
                <w:webHidden/>
              </w:rPr>
              <w:fldChar w:fldCharType="end"/>
            </w:r>
          </w:hyperlink>
        </w:p>
        <w:p w14:paraId="0D617807" w14:textId="4A0103B7" w:rsidR="008E05DE" w:rsidRDefault="008E05DE">
          <w:pPr>
            <w:pStyle w:val="TOC1"/>
            <w:tabs>
              <w:tab w:val="right" w:leader="dot" w:pos="9016"/>
            </w:tabs>
            <w:rPr>
              <w:rFonts w:asciiTheme="minorHAnsi" w:eastAsiaTheme="minorEastAsia" w:hAnsiTheme="minorHAnsi"/>
              <w:noProof/>
              <w:lang w:eastAsia="en-IN"/>
            </w:rPr>
          </w:pPr>
          <w:hyperlink w:anchor="_Toc228191703" w:history="1">
            <w:r w:rsidRPr="00CF6922">
              <w:rPr>
                <w:rStyle w:val="Hyperlink"/>
                <w:noProof/>
              </w:rPr>
              <w:t>1 Introduction</w:t>
            </w:r>
            <w:r>
              <w:rPr>
                <w:noProof/>
                <w:webHidden/>
              </w:rPr>
              <w:tab/>
            </w:r>
            <w:r>
              <w:rPr>
                <w:noProof/>
                <w:webHidden/>
              </w:rPr>
              <w:fldChar w:fldCharType="begin"/>
            </w:r>
            <w:r>
              <w:rPr>
                <w:noProof/>
                <w:webHidden/>
              </w:rPr>
              <w:instrText xml:space="preserve"> PAGEREF _Toc228191703 \h </w:instrText>
            </w:r>
            <w:r>
              <w:rPr>
                <w:noProof/>
                <w:webHidden/>
              </w:rPr>
            </w:r>
            <w:r>
              <w:rPr>
                <w:noProof/>
                <w:webHidden/>
              </w:rPr>
              <w:fldChar w:fldCharType="separate"/>
            </w:r>
            <w:r>
              <w:rPr>
                <w:noProof/>
                <w:webHidden/>
              </w:rPr>
              <w:t>5</w:t>
            </w:r>
            <w:r>
              <w:rPr>
                <w:noProof/>
                <w:webHidden/>
              </w:rPr>
              <w:fldChar w:fldCharType="end"/>
            </w:r>
          </w:hyperlink>
        </w:p>
        <w:p w14:paraId="6F466EDF" w14:textId="07E1FE54" w:rsidR="008E05DE" w:rsidRDefault="008E05DE">
          <w:pPr>
            <w:pStyle w:val="TOC1"/>
            <w:tabs>
              <w:tab w:val="right" w:leader="dot" w:pos="9016"/>
            </w:tabs>
            <w:rPr>
              <w:rFonts w:asciiTheme="minorHAnsi" w:eastAsiaTheme="minorEastAsia" w:hAnsiTheme="minorHAnsi"/>
              <w:noProof/>
              <w:lang w:eastAsia="en-IN"/>
            </w:rPr>
          </w:pPr>
          <w:hyperlink w:anchor="_Toc228191704" w:history="1">
            <w:r w:rsidRPr="00CF6922">
              <w:rPr>
                <w:rStyle w:val="Hyperlink"/>
                <w:noProof/>
              </w:rPr>
              <w:t>2 Industry and country overview</w:t>
            </w:r>
            <w:r>
              <w:rPr>
                <w:noProof/>
                <w:webHidden/>
              </w:rPr>
              <w:tab/>
            </w:r>
            <w:r>
              <w:rPr>
                <w:noProof/>
                <w:webHidden/>
              </w:rPr>
              <w:fldChar w:fldCharType="begin"/>
            </w:r>
            <w:r>
              <w:rPr>
                <w:noProof/>
                <w:webHidden/>
              </w:rPr>
              <w:instrText xml:space="preserve"> PAGEREF _Toc228191704 \h </w:instrText>
            </w:r>
            <w:r>
              <w:rPr>
                <w:noProof/>
                <w:webHidden/>
              </w:rPr>
            </w:r>
            <w:r>
              <w:rPr>
                <w:noProof/>
                <w:webHidden/>
              </w:rPr>
              <w:fldChar w:fldCharType="separate"/>
            </w:r>
            <w:r>
              <w:rPr>
                <w:noProof/>
                <w:webHidden/>
              </w:rPr>
              <w:t>5</w:t>
            </w:r>
            <w:r>
              <w:rPr>
                <w:noProof/>
                <w:webHidden/>
              </w:rPr>
              <w:fldChar w:fldCharType="end"/>
            </w:r>
          </w:hyperlink>
        </w:p>
        <w:p w14:paraId="7C18420A" w14:textId="41E675A6" w:rsidR="008E05DE" w:rsidRDefault="008E05DE">
          <w:pPr>
            <w:pStyle w:val="TOC1"/>
            <w:tabs>
              <w:tab w:val="right" w:leader="dot" w:pos="9016"/>
            </w:tabs>
            <w:rPr>
              <w:rFonts w:asciiTheme="minorHAnsi" w:eastAsiaTheme="minorEastAsia" w:hAnsiTheme="minorHAnsi"/>
              <w:noProof/>
              <w:lang w:eastAsia="en-IN"/>
            </w:rPr>
          </w:pPr>
          <w:hyperlink w:anchor="_Toc228191705" w:history="1">
            <w:r w:rsidRPr="00CF6922">
              <w:rPr>
                <w:rStyle w:val="Hyperlink"/>
                <w:noProof/>
              </w:rPr>
              <w:t>2.1 Market size &amp; growth</w:t>
            </w:r>
            <w:r>
              <w:rPr>
                <w:noProof/>
                <w:webHidden/>
              </w:rPr>
              <w:tab/>
            </w:r>
            <w:r>
              <w:rPr>
                <w:noProof/>
                <w:webHidden/>
              </w:rPr>
              <w:fldChar w:fldCharType="begin"/>
            </w:r>
            <w:r>
              <w:rPr>
                <w:noProof/>
                <w:webHidden/>
              </w:rPr>
              <w:instrText xml:space="preserve"> PAGEREF _Toc228191705 \h </w:instrText>
            </w:r>
            <w:r>
              <w:rPr>
                <w:noProof/>
                <w:webHidden/>
              </w:rPr>
            </w:r>
            <w:r>
              <w:rPr>
                <w:noProof/>
                <w:webHidden/>
              </w:rPr>
              <w:fldChar w:fldCharType="separate"/>
            </w:r>
            <w:r>
              <w:rPr>
                <w:noProof/>
                <w:webHidden/>
              </w:rPr>
              <w:t>6</w:t>
            </w:r>
            <w:r>
              <w:rPr>
                <w:noProof/>
                <w:webHidden/>
              </w:rPr>
              <w:fldChar w:fldCharType="end"/>
            </w:r>
          </w:hyperlink>
        </w:p>
        <w:p w14:paraId="49AA8287" w14:textId="3EAA4CA2" w:rsidR="008E05DE" w:rsidRDefault="008E05DE">
          <w:pPr>
            <w:pStyle w:val="TOC1"/>
            <w:tabs>
              <w:tab w:val="right" w:leader="dot" w:pos="9016"/>
            </w:tabs>
            <w:rPr>
              <w:rFonts w:asciiTheme="minorHAnsi" w:eastAsiaTheme="minorEastAsia" w:hAnsiTheme="minorHAnsi"/>
              <w:noProof/>
              <w:lang w:eastAsia="en-IN"/>
            </w:rPr>
          </w:pPr>
          <w:hyperlink w:anchor="_Toc228191706" w:history="1">
            <w:r w:rsidRPr="00CF6922">
              <w:rPr>
                <w:rStyle w:val="Hyperlink"/>
                <w:noProof/>
              </w:rPr>
              <w:t>2.2 Industry composition</w:t>
            </w:r>
            <w:r>
              <w:rPr>
                <w:noProof/>
                <w:webHidden/>
              </w:rPr>
              <w:tab/>
            </w:r>
            <w:r>
              <w:rPr>
                <w:noProof/>
                <w:webHidden/>
              </w:rPr>
              <w:fldChar w:fldCharType="begin"/>
            </w:r>
            <w:r>
              <w:rPr>
                <w:noProof/>
                <w:webHidden/>
              </w:rPr>
              <w:instrText xml:space="preserve"> PAGEREF _Toc228191706 \h </w:instrText>
            </w:r>
            <w:r>
              <w:rPr>
                <w:noProof/>
                <w:webHidden/>
              </w:rPr>
            </w:r>
            <w:r>
              <w:rPr>
                <w:noProof/>
                <w:webHidden/>
              </w:rPr>
              <w:fldChar w:fldCharType="separate"/>
            </w:r>
            <w:r>
              <w:rPr>
                <w:noProof/>
                <w:webHidden/>
              </w:rPr>
              <w:t>6</w:t>
            </w:r>
            <w:r>
              <w:rPr>
                <w:noProof/>
                <w:webHidden/>
              </w:rPr>
              <w:fldChar w:fldCharType="end"/>
            </w:r>
          </w:hyperlink>
        </w:p>
        <w:p w14:paraId="2D5E497D" w14:textId="18DD0A84" w:rsidR="008E05DE" w:rsidRDefault="008E05DE">
          <w:pPr>
            <w:pStyle w:val="TOC1"/>
            <w:tabs>
              <w:tab w:val="right" w:leader="dot" w:pos="9016"/>
            </w:tabs>
            <w:rPr>
              <w:rFonts w:asciiTheme="minorHAnsi" w:eastAsiaTheme="minorEastAsia" w:hAnsiTheme="minorHAnsi"/>
              <w:noProof/>
              <w:lang w:eastAsia="en-IN"/>
            </w:rPr>
          </w:pPr>
          <w:hyperlink w:anchor="_Toc228191707" w:history="1">
            <w:r w:rsidRPr="00CF6922">
              <w:rPr>
                <w:rStyle w:val="Hyperlink"/>
                <w:noProof/>
              </w:rPr>
              <w:t>2.3 Competitive positioning</w:t>
            </w:r>
            <w:r>
              <w:rPr>
                <w:noProof/>
                <w:webHidden/>
              </w:rPr>
              <w:tab/>
            </w:r>
            <w:r>
              <w:rPr>
                <w:noProof/>
                <w:webHidden/>
              </w:rPr>
              <w:fldChar w:fldCharType="begin"/>
            </w:r>
            <w:r>
              <w:rPr>
                <w:noProof/>
                <w:webHidden/>
              </w:rPr>
              <w:instrText xml:space="preserve"> PAGEREF _Toc228191707 \h </w:instrText>
            </w:r>
            <w:r>
              <w:rPr>
                <w:noProof/>
                <w:webHidden/>
              </w:rPr>
            </w:r>
            <w:r>
              <w:rPr>
                <w:noProof/>
                <w:webHidden/>
              </w:rPr>
              <w:fldChar w:fldCharType="separate"/>
            </w:r>
            <w:r>
              <w:rPr>
                <w:noProof/>
                <w:webHidden/>
              </w:rPr>
              <w:t>8</w:t>
            </w:r>
            <w:r>
              <w:rPr>
                <w:noProof/>
                <w:webHidden/>
              </w:rPr>
              <w:fldChar w:fldCharType="end"/>
            </w:r>
          </w:hyperlink>
        </w:p>
        <w:p w14:paraId="15360F16" w14:textId="741AD6A1" w:rsidR="008E05DE" w:rsidRDefault="008E05DE">
          <w:pPr>
            <w:pStyle w:val="TOC1"/>
            <w:tabs>
              <w:tab w:val="right" w:leader="dot" w:pos="9016"/>
            </w:tabs>
            <w:rPr>
              <w:rFonts w:asciiTheme="minorHAnsi" w:eastAsiaTheme="minorEastAsia" w:hAnsiTheme="minorHAnsi"/>
              <w:noProof/>
              <w:lang w:eastAsia="en-IN"/>
            </w:rPr>
          </w:pPr>
          <w:hyperlink w:anchor="_Toc228191708" w:history="1">
            <w:r w:rsidRPr="00CF6922">
              <w:rPr>
                <w:rStyle w:val="Hyperlink"/>
                <w:noProof/>
              </w:rPr>
              <w:t>3 Porter’s diamond analysis</w:t>
            </w:r>
            <w:r>
              <w:rPr>
                <w:noProof/>
                <w:webHidden/>
              </w:rPr>
              <w:tab/>
            </w:r>
            <w:r>
              <w:rPr>
                <w:noProof/>
                <w:webHidden/>
              </w:rPr>
              <w:fldChar w:fldCharType="begin"/>
            </w:r>
            <w:r>
              <w:rPr>
                <w:noProof/>
                <w:webHidden/>
              </w:rPr>
              <w:instrText xml:space="preserve"> PAGEREF _Toc228191708 \h </w:instrText>
            </w:r>
            <w:r>
              <w:rPr>
                <w:noProof/>
                <w:webHidden/>
              </w:rPr>
            </w:r>
            <w:r>
              <w:rPr>
                <w:noProof/>
                <w:webHidden/>
              </w:rPr>
              <w:fldChar w:fldCharType="separate"/>
            </w:r>
            <w:r>
              <w:rPr>
                <w:noProof/>
                <w:webHidden/>
              </w:rPr>
              <w:t>9</w:t>
            </w:r>
            <w:r>
              <w:rPr>
                <w:noProof/>
                <w:webHidden/>
              </w:rPr>
              <w:fldChar w:fldCharType="end"/>
            </w:r>
          </w:hyperlink>
        </w:p>
        <w:p w14:paraId="55ED8E31" w14:textId="1D687E91" w:rsidR="008E05DE" w:rsidRDefault="008E05DE">
          <w:pPr>
            <w:pStyle w:val="TOC1"/>
            <w:tabs>
              <w:tab w:val="right" w:leader="dot" w:pos="9016"/>
            </w:tabs>
            <w:rPr>
              <w:rFonts w:asciiTheme="minorHAnsi" w:eastAsiaTheme="minorEastAsia" w:hAnsiTheme="minorHAnsi"/>
              <w:noProof/>
              <w:lang w:eastAsia="en-IN"/>
            </w:rPr>
          </w:pPr>
          <w:hyperlink w:anchor="_Toc228191709" w:history="1">
            <w:r w:rsidRPr="00CF6922">
              <w:rPr>
                <w:rStyle w:val="Hyperlink"/>
                <w:noProof/>
              </w:rPr>
              <w:t>3.1 Factor condition</w:t>
            </w:r>
            <w:r>
              <w:rPr>
                <w:noProof/>
                <w:webHidden/>
              </w:rPr>
              <w:tab/>
            </w:r>
            <w:r>
              <w:rPr>
                <w:noProof/>
                <w:webHidden/>
              </w:rPr>
              <w:fldChar w:fldCharType="begin"/>
            </w:r>
            <w:r>
              <w:rPr>
                <w:noProof/>
                <w:webHidden/>
              </w:rPr>
              <w:instrText xml:space="preserve"> PAGEREF _Toc228191709 \h </w:instrText>
            </w:r>
            <w:r>
              <w:rPr>
                <w:noProof/>
                <w:webHidden/>
              </w:rPr>
            </w:r>
            <w:r>
              <w:rPr>
                <w:noProof/>
                <w:webHidden/>
              </w:rPr>
              <w:fldChar w:fldCharType="separate"/>
            </w:r>
            <w:r>
              <w:rPr>
                <w:noProof/>
                <w:webHidden/>
              </w:rPr>
              <w:t>9</w:t>
            </w:r>
            <w:r>
              <w:rPr>
                <w:noProof/>
                <w:webHidden/>
              </w:rPr>
              <w:fldChar w:fldCharType="end"/>
            </w:r>
          </w:hyperlink>
        </w:p>
        <w:p w14:paraId="1574C76B" w14:textId="546C0623" w:rsidR="008E05DE" w:rsidRDefault="008E05DE">
          <w:pPr>
            <w:pStyle w:val="TOC1"/>
            <w:tabs>
              <w:tab w:val="right" w:leader="dot" w:pos="9016"/>
            </w:tabs>
            <w:rPr>
              <w:rFonts w:asciiTheme="minorHAnsi" w:eastAsiaTheme="minorEastAsia" w:hAnsiTheme="minorHAnsi"/>
              <w:noProof/>
              <w:lang w:eastAsia="en-IN"/>
            </w:rPr>
          </w:pPr>
          <w:hyperlink w:anchor="_Toc228191710" w:history="1">
            <w:r w:rsidRPr="00CF6922">
              <w:rPr>
                <w:rStyle w:val="Hyperlink"/>
                <w:noProof/>
              </w:rPr>
              <w:t>3.2 Demand conditions</w:t>
            </w:r>
            <w:r>
              <w:rPr>
                <w:noProof/>
                <w:webHidden/>
              </w:rPr>
              <w:tab/>
            </w:r>
            <w:r>
              <w:rPr>
                <w:noProof/>
                <w:webHidden/>
              </w:rPr>
              <w:fldChar w:fldCharType="begin"/>
            </w:r>
            <w:r>
              <w:rPr>
                <w:noProof/>
                <w:webHidden/>
              </w:rPr>
              <w:instrText xml:space="preserve"> PAGEREF _Toc228191710 \h </w:instrText>
            </w:r>
            <w:r>
              <w:rPr>
                <w:noProof/>
                <w:webHidden/>
              </w:rPr>
            </w:r>
            <w:r>
              <w:rPr>
                <w:noProof/>
                <w:webHidden/>
              </w:rPr>
              <w:fldChar w:fldCharType="separate"/>
            </w:r>
            <w:r>
              <w:rPr>
                <w:noProof/>
                <w:webHidden/>
              </w:rPr>
              <w:t>9</w:t>
            </w:r>
            <w:r>
              <w:rPr>
                <w:noProof/>
                <w:webHidden/>
              </w:rPr>
              <w:fldChar w:fldCharType="end"/>
            </w:r>
          </w:hyperlink>
        </w:p>
        <w:p w14:paraId="3C1310A3" w14:textId="2391E69D" w:rsidR="008E05DE" w:rsidRDefault="008E05DE">
          <w:pPr>
            <w:pStyle w:val="TOC1"/>
            <w:tabs>
              <w:tab w:val="right" w:leader="dot" w:pos="9016"/>
            </w:tabs>
            <w:rPr>
              <w:rFonts w:asciiTheme="minorHAnsi" w:eastAsiaTheme="minorEastAsia" w:hAnsiTheme="minorHAnsi"/>
              <w:noProof/>
              <w:lang w:eastAsia="en-IN"/>
            </w:rPr>
          </w:pPr>
          <w:hyperlink w:anchor="_Toc228191711" w:history="1">
            <w:r w:rsidRPr="00CF6922">
              <w:rPr>
                <w:rStyle w:val="Hyperlink"/>
                <w:noProof/>
              </w:rPr>
              <w:t>3.3 Related &amp; supporting industries</w:t>
            </w:r>
            <w:r>
              <w:rPr>
                <w:noProof/>
                <w:webHidden/>
              </w:rPr>
              <w:tab/>
            </w:r>
            <w:r>
              <w:rPr>
                <w:noProof/>
                <w:webHidden/>
              </w:rPr>
              <w:fldChar w:fldCharType="begin"/>
            </w:r>
            <w:r>
              <w:rPr>
                <w:noProof/>
                <w:webHidden/>
              </w:rPr>
              <w:instrText xml:space="preserve"> PAGEREF _Toc228191711 \h </w:instrText>
            </w:r>
            <w:r>
              <w:rPr>
                <w:noProof/>
                <w:webHidden/>
              </w:rPr>
            </w:r>
            <w:r>
              <w:rPr>
                <w:noProof/>
                <w:webHidden/>
              </w:rPr>
              <w:fldChar w:fldCharType="separate"/>
            </w:r>
            <w:r>
              <w:rPr>
                <w:noProof/>
                <w:webHidden/>
              </w:rPr>
              <w:t>10</w:t>
            </w:r>
            <w:r>
              <w:rPr>
                <w:noProof/>
                <w:webHidden/>
              </w:rPr>
              <w:fldChar w:fldCharType="end"/>
            </w:r>
          </w:hyperlink>
        </w:p>
        <w:p w14:paraId="427222F8" w14:textId="18D91D64" w:rsidR="008E05DE" w:rsidRDefault="008E05DE">
          <w:pPr>
            <w:pStyle w:val="TOC1"/>
            <w:tabs>
              <w:tab w:val="right" w:leader="dot" w:pos="9016"/>
            </w:tabs>
            <w:rPr>
              <w:rFonts w:asciiTheme="minorHAnsi" w:eastAsiaTheme="minorEastAsia" w:hAnsiTheme="minorHAnsi"/>
              <w:noProof/>
              <w:lang w:eastAsia="en-IN"/>
            </w:rPr>
          </w:pPr>
          <w:hyperlink w:anchor="_Toc228191712" w:history="1">
            <w:r w:rsidRPr="00CF6922">
              <w:rPr>
                <w:rStyle w:val="Hyperlink"/>
                <w:noProof/>
              </w:rPr>
              <w:t>3.4 Firm strategy, structure &amp; rivalry</w:t>
            </w:r>
            <w:r>
              <w:rPr>
                <w:noProof/>
                <w:webHidden/>
              </w:rPr>
              <w:tab/>
            </w:r>
            <w:r>
              <w:rPr>
                <w:noProof/>
                <w:webHidden/>
              </w:rPr>
              <w:fldChar w:fldCharType="begin"/>
            </w:r>
            <w:r>
              <w:rPr>
                <w:noProof/>
                <w:webHidden/>
              </w:rPr>
              <w:instrText xml:space="preserve"> PAGEREF _Toc228191712 \h </w:instrText>
            </w:r>
            <w:r>
              <w:rPr>
                <w:noProof/>
                <w:webHidden/>
              </w:rPr>
            </w:r>
            <w:r>
              <w:rPr>
                <w:noProof/>
                <w:webHidden/>
              </w:rPr>
              <w:fldChar w:fldCharType="separate"/>
            </w:r>
            <w:r>
              <w:rPr>
                <w:noProof/>
                <w:webHidden/>
              </w:rPr>
              <w:t>10</w:t>
            </w:r>
            <w:r>
              <w:rPr>
                <w:noProof/>
                <w:webHidden/>
              </w:rPr>
              <w:fldChar w:fldCharType="end"/>
            </w:r>
          </w:hyperlink>
        </w:p>
        <w:p w14:paraId="2FB45132" w14:textId="0114DD00" w:rsidR="008E05DE" w:rsidRDefault="008E05DE">
          <w:pPr>
            <w:pStyle w:val="TOC1"/>
            <w:tabs>
              <w:tab w:val="right" w:leader="dot" w:pos="9016"/>
            </w:tabs>
            <w:rPr>
              <w:rFonts w:asciiTheme="minorHAnsi" w:eastAsiaTheme="minorEastAsia" w:hAnsiTheme="minorHAnsi"/>
              <w:noProof/>
              <w:lang w:eastAsia="en-IN"/>
            </w:rPr>
          </w:pPr>
          <w:hyperlink w:anchor="_Toc228191713" w:history="1">
            <w:r w:rsidRPr="00CF6922">
              <w:rPr>
                <w:rStyle w:val="Hyperlink"/>
                <w:noProof/>
              </w:rPr>
              <w:t>3.5 Government</w:t>
            </w:r>
            <w:r>
              <w:rPr>
                <w:noProof/>
                <w:webHidden/>
              </w:rPr>
              <w:tab/>
            </w:r>
            <w:r>
              <w:rPr>
                <w:noProof/>
                <w:webHidden/>
              </w:rPr>
              <w:fldChar w:fldCharType="begin"/>
            </w:r>
            <w:r>
              <w:rPr>
                <w:noProof/>
                <w:webHidden/>
              </w:rPr>
              <w:instrText xml:space="preserve"> PAGEREF _Toc228191713 \h </w:instrText>
            </w:r>
            <w:r>
              <w:rPr>
                <w:noProof/>
                <w:webHidden/>
              </w:rPr>
            </w:r>
            <w:r>
              <w:rPr>
                <w:noProof/>
                <w:webHidden/>
              </w:rPr>
              <w:fldChar w:fldCharType="separate"/>
            </w:r>
            <w:r>
              <w:rPr>
                <w:noProof/>
                <w:webHidden/>
              </w:rPr>
              <w:t>11</w:t>
            </w:r>
            <w:r>
              <w:rPr>
                <w:noProof/>
                <w:webHidden/>
              </w:rPr>
              <w:fldChar w:fldCharType="end"/>
            </w:r>
          </w:hyperlink>
        </w:p>
        <w:p w14:paraId="339BC17C" w14:textId="774E29AB" w:rsidR="008E05DE" w:rsidRDefault="008E05DE">
          <w:pPr>
            <w:pStyle w:val="TOC1"/>
            <w:tabs>
              <w:tab w:val="right" w:leader="dot" w:pos="9016"/>
            </w:tabs>
            <w:rPr>
              <w:rFonts w:asciiTheme="minorHAnsi" w:eastAsiaTheme="minorEastAsia" w:hAnsiTheme="minorHAnsi"/>
              <w:noProof/>
              <w:lang w:eastAsia="en-IN"/>
            </w:rPr>
          </w:pPr>
          <w:hyperlink w:anchor="_Toc228191714" w:history="1">
            <w:r w:rsidRPr="00CF6922">
              <w:rPr>
                <w:rStyle w:val="Hyperlink"/>
                <w:noProof/>
              </w:rPr>
              <w:t>3.6 Porter's Diamond Summary</w:t>
            </w:r>
            <w:r>
              <w:rPr>
                <w:noProof/>
                <w:webHidden/>
              </w:rPr>
              <w:tab/>
            </w:r>
            <w:r>
              <w:rPr>
                <w:noProof/>
                <w:webHidden/>
              </w:rPr>
              <w:fldChar w:fldCharType="begin"/>
            </w:r>
            <w:r>
              <w:rPr>
                <w:noProof/>
                <w:webHidden/>
              </w:rPr>
              <w:instrText xml:space="preserve"> PAGEREF _Toc228191714 \h </w:instrText>
            </w:r>
            <w:r>
              <w:rPr>
                <w:noProof/>
                <w:webHidden/>
              </w:rPr>
            </w:r>
            <w:r>
              <w:rPr>
                <w:noProof/>
                <w:webHidden/>
              </w:rPr>
              <w:fldChar w:fldCharType="separate"/>
            </w:r>
            <w:r>
              <w:rPr>
                <w:noProof/>
                <w:webHidden/>
              </w:rPr>
              <w:t>12</w:t>
            </w:r>
            <w:r>
              <w:rPr>
                <w:noProof/>
                <w:webHidden/>
              </w:rPr>
              <w:fldChar w:fldCharType="end"/>
            </w:r>
          </w:hyperlink>
        </w:p>
        <w:p w14:paraId="795A6F1C" w14:textId="2A275294" w:rsidR="008E05DE" w:rsidRDefault="008E05DE">
          <w:pPr>
            <w:pStyle w:val="TOC1"/>
            <w:tabs>
              <w:tab w:val="right" w:leader="dot" w:pos="9016"/>
            </w:tabs>
            <w:rPr>
              <w:rFonts w:asciiTheme="minorHAnsi" w:eastAsiaTheme="minorEastAsia" w:hAnsiTheme="minorHAnsi"/>
              <w:noProof/>
              <w:lang w:eastAsia="en-IN"/>
            </w:rPr>
          </w:pPr>
          <w:hyperlink w:anchor="_Toc228191715" w:history="1">
            <w:r w:rsidRPr="00CF6922">
              <w:rPr>
                <w:rStyle w:val="Hyperlink"/>
                <w:noProof/>
              </w:rPr>
              <w:t>4 Major foreign MNC: Toyota Motor Thailand</w:t>
            </w:r>
            <w:r>
              <w:rPr>
                <w:noProof/>
                <w:webHidden/>
              </w:rPr>
              <w:tab/>
            </w:r>
            <w:r>
              <w:rPr>
                <w:noProof/>
                <w:webHidden/>
              </w:rPr>
              <w:fldChar w:fldCharType="begin"/>
            </w:r>
            <w:r>
              <w:rPr>
                <w:noProof/>
                <w:webHidden/>
              </w:rPr>
              <w:instrText xml:space="preserve"> PAGEREF _Toc228191715 \h </w:instrText>
            </w:r>
            <w:r>
              <w:rPr>
                <w:noProof/>
                <w:webHidden/>
              </w:rPr>
            </w:r>
            <w:r>
              <w:rPr>
                <w:noProof/>
                <w:webHidden/>
              </w:rPr>
              <w:fldChar w:fldCharType="separate"/>
            </w:r>
            <w:r>
              <w:rPr>
                <w:noProof/>
                <w:webHidden/>
              </w:rPr>
              <w:t>12</w:t>
            </w:r>
            <w:r>
              <w:rPr>
                <w:noProof/>
                <w:webHidden/>
              </w:rPr>
              <w:fldChar w:fldCharType="end"/>
            </w:r>
          </w:hyperlink>
        </w:p>
        <w:p w14:paraId="1D6586CD" w14:textId="7351D287" w:rsidR="008E05DE" w:rsidRDefault="008E05DE">
          <w:pPr>
            <w:pStyle w:val="TOC1"/>
            <w:tabs>
              <w:tab w:val="right" w:leader="dot" w:pos="9016"/>
            </w:tabs>
            <w:rPr>
              <w:rFonts w:asciiTheme="minorHAnsi" w:eastAsiaTheme="minorEastAsia" w:hAnsiTheme="minorHAnsi"/>
              <w:noProof/>
              <w:lang w:eastAsia="en-IN"/>
            </w:rPr>
          </w:pPr>
          <w:hyperlink w:anchor="_Toc228191716" w:history="1">
            <w:r w:rsidRPr="00CF6922">
              <w:rPr>
                <w:rStyle w:val="Hyperlink"/>
                <w:noProof/>
              </w:rPr>
              <w:t>4.1 Political &amp; legal factors (PESTEL)</w:t>
            </w:r>
            <w:r>
              <w:rPr>
                <w:noProof/>
                <w:webHidden/>
              </w:rPr>
              <w:tab/>
            </w:r>
            <w:r>
              <w:rPr>
                <w:noProof/>
                <w:webHidden/>
              </w:rPr>
              <w:fldChar w:fldCharType="begin"/>
            </w:r>
            <w:r>
              <w:rPr>
                <w:noProof/>
                <w:webHidden/>
              </w:rPr>
              <w:instrText xml:space="preserve"> PAGEREF _Toc228191716 \h </w:instrText>
            </w:r>
            <w:r>
              <w:rPr>
                <w:noProof/>
                <w:webHidden/>
              </w:rPr>
            </w:r>
            <w:r>
              <w:rPr>
                <w:noProof/>
                <w:webHidden/>
              </w:rPr>
              <w:fldChar w:fldCharType="separate"/>
            </w:r>
            <w:r>
              <w:rPr>
                <w:noProof/>
                <w:webHidden/>
              </w:rPr>
              <w:t>13</w:t>
            </w:r>
            <w:r>
              <w:rPr>
                <w:noProof/>
                <w:webHidden/>
              </w:rPr>
              <w:fldChar w:fldCharType="end"/>
            </w:r>
          </w:hyperlink>
        </w:p>
        <w:p w14:paraId="5AF1233D" w14:textId="04FF0166" w:rsidR="008E05DE" w:rsidRDefault="008E05DE">
          <w:pPr>
            <w:pStyle w:val="TOC1"/>
            <w:tabs>
              <w:tab w:val="right" w:leader="dot" w:pos="9016"/>
            </w:tabs>
            <w:rPr>
              <w:rFonts w:asciiTheme="minorHAnsi" w:eastAsiaTheme="minorEastAsia" w:hAnsiTheme="minorHAnsi"/>
              <w:noProof/>
              <w:lang w:eastAsia="en-IN"/>
            </w:rPr>
          </w:pPr>
          <w:hyperlink w:anchor="_Toc228191717" w:history="1">
            <w:r w:rsidRPr="00CF6922">
              <w:rPr>
                <w:rStyle w:val="Hyperlink"/>
                <w:noProof/>
              </w:rPr>
              <w:t>0.4.1 Investment climate</w:t>
            </w:r>
            <w:r>
              <w:rPr>
                <w:noProof/>
                <w:webHidden/>
              </w:rPr>
              <w:tab/>
            </w:r>
            <w:r>
              <w:rPr>
                <w:noProof/>
                <w:webHidden/>
              </w:rPr>
              <w:fldChar w:fldCharType="begin"/>
            </w:r>
            <w:r>
              <w:rPr>
                <w:noProof/>
                <w:webHidden/>
              </w:rPr>
              <w:instrText xml:space="preserve"> PAGEREF _Toc228191717 \h </w:instrText>
            </w:r>
            <w:r>
              <w:rPr>
                <w:noProof/>
                <w:webHidden/>
              </w:rPr>
            </w:r>
            <w:r>
              <w:rPr>
                <w:noProof/>
                <w:webHidden/>
              </w:rPr>
              <w:fldChar w:fldCharType="separate"/>
            </w:r>
            <w:r>
              <w:rPr>
                <w:noProof/>
                <w:webHidden/>
              </w:rPr>
              <w:t>13</w:t>
            </w:r>
            <w:r>
              <w:rPr>
                <w:noProof/>
                <w:webHidden/>
              </w:rPr>
              <w:fldChar w:fldCharType="end"/>
            </w:r>
          </w:hyperlink>
        </w:p>
        <w:p w14:paraId="6FE1C0E9" w14:textId="0D6E8823" w:rsidR="008E05DE" w:rsidRDefault="008E05DE">
          <w:pPr>
            <w:pStyle w:val="TOC1"/>
            <w:tabs>
              <w:tab w:val="right" w:leader="dot" w:pos="9016"/>
            </w:tabs>
            <w:rPr>
              <w:rFonts w:asciiTheme="minorHAnsi" w:eastAsiaTheme="minorEastAsia" w:hAnsiTheme="minorHAnsi"/>
              <w:noProof/>
              <w:lang w:eastAsia="en-IN"/>
            </w:rPr>
          </w:pPr>
          <w:hyperlink w:anchor="_Toc228191718" w:history="1">
            <w:r w:rsidRPr="00CF6922">
              <w:rPr>
                <w:rStyle w:val="Hyperlink"/>
                <w:noProof/>
              </w:rPr>
              <w:t>0.4.2 Regulatory environment</w:t>
            </w:r>
            <w:r>
              <w:rPr>
                <w:noProof/>
                <w:webHidden/>
              </w:rPr>
              <w:tab/>
            </w:r>
            <w:r>
              <w:rPr>
                <w:noProof/>
                <w:webHidden/>
              </w:rPr>
              <w:fldChar w:fldCharType="begin"/>
            </w:r>
            <w:r>
              <w:rPr>
                <w:noProof/>
                <w:webHidden/>
              </w:rPr>
              <w:instrText xml:space="preserve"> PAGEREF _Toc228191718 \h </w:instrText>
            </w:r>
            <w:r>
              <w:rPr>
                <w:noProof/>
                <w:webHidden/>
              </w:rPr>
            </w:r>
            <w:r>
              <w:rPr>
                <w:noProof/>
                <w:webHidden/>
              </w:rPr>
              <w:fldChar w:fldCharType="separate"/>
            </w:r>
            <w:r>
              <w:rPr>
                <w:noProof/>
                <w:webHidden/>
              </w:rPr>
              <w:t>13</w:t>
            </w:r>
            <w:r>
              <w:rPr>
                <w:noProof/>
                <w:webHidden/>
              </w:rPr>
              <w:fldChar w:fldCharType="end"/>
            </w:r>
          </w:hyperlink>
        </w:p>
        <w:p w14:paraId="42B29E1C" w14:textId="3B539D57" w:rsidR="008E05DE" w:rsidRDefault="008E05DE">
          <w:pPr>
            <w:pStyle w:val="TOC1"/>
            <w:tabs>
              <w:tab w:val="right" w:leader="dot" w:pos="9016"/>
            </w:tabs>
            <w:rPr>
              <w:rFonts w:asciiTheme="minorHAnsi" w:eastAsiaTheme="minorEastAsia" w:hAnsiTheme="minorHAnsi"/>
              <w:noProof/>
              <w:lang w:eastAsia="en-IN"/>
            </w:rPr>
          </w:pPr>
          <w:hyperlink w:anchor="_Toc228191719" w:history="1">
            <w:r w:rsidRPr="00CF6922">
              <w:rPr>
                <w:rStyle w:val="Hyperlink"/>
                <w:noProof/>
              </w:rPr>
              <w:t>0.4.3 Trad &amp; economic policy</w:t>
            </w:r>
            <w:r>
              <w:rPr>
                <w:noProof/>
                <w:webHidden/>
              </w:rPr>
              <w:tab/>
            </w:r>
            <w:r>
              <w:rPr>
                <w:noProof/>
                <w:webHidden/>
              </w:rPr>
              <w:fldChar w:fldCharType="begin"/>
            </w:r>
            <w:r>
              <w:rPr>
                <w:noProof/>
                <w:webHidden/>
              </w:rPr>
              <w:instrText xml:space="preserve"> PAGEREF _Toc228191719 \h </w:instrText>
            </w:r>
            <w:r>
              <w:rPr>
                <w:noProof/>
                <w:webHidden/>
              </w:rPr>
            </w:r>
            <w:r>
              <w:rPr>
                <w:noProof/>
                <w:webHidden/>
              </w:rPr>
              <w:fldChar w:fldCharType="separate"/>
            </w:r>
            <w:r>
              <w:rPr>
                <w:noProof/>
                <w:webHidden/>
              </w:rPr>
              <w:t>14</w:t>
            </w:r>
            <w:r>
              <w:rPr>
                <w:noProof/>
                <w:webHidden/>
              </w:rPr>
              <w:fldChar w:fldCharType="end"/>
            </w:r>
          </w:hyperlink>
        </w:p>
        <w:p w14:paraId="59686E90" w14:textId="3D8A45CD" w:rsidR="008E05DE" w:rsidRDefault="008E05DE">
          <w:pPr>
            <w:pStyle w:val="TOC1"/>
            <w:tabs>
              <w:tab w:val="right" w:leader="dot" w:pos="9016"/>
            </w:tabs>
            <w:rPr>
              <w:rFonts w:asciiTheme="minorHAnsi" w:eastAsiaTheme="minorEastAsia" w:hAnsiTheme="minorHAnsi"/>
              <w:noProof/>
              <w:lang w:eastAsia="en-IN"/>
            </w:rPr>
          </w:pPr>
          <w:hyperlink w:anchor="_Toc228191720" w:history="1">
            <w:r w:rsidRPr="00CF6922">
              <w:rPr>
                <w:rStyle w:val="Hyperlink"/>
                <w:noProof/>
              </w:rPr>
              <w:t>0.4.4 Political risks</w:t>
            </w:r>
            <w:r>
              <w:rPr>
                <w:noProof/>
                <w:webHidden/>
              </w:rPr>
              <w:tab/>
            </w:r>
            <w:r>
              <w:rPr>
                <w:noProof/>
                <w:webHidden/>
              </w:rPr>
              <w:fldChar w:fldCharType="begin"/>
            </w:r>
            <w:r>
              <w:rPr>
                <w:noProof/>
                <w:webHidden/>
              </w:rPr>
              <w:instrText xml:space="preserve"> PAGEREF _Toc228191720 \h </w:instrText>
            </w:r>
            <w:r>
              <w:rPr>
                <w:noProof/>
                <w:webHidden/>
              </w:rPr>
            </w:r>
            <w:r>
              <w:rPr>
                <w:noProof/>
                <w:webHidden/>
              </w:rPr>
              <w:fldChar w:fldCharType="separate"/>
            </w:r>
            <w:r>
              <w:rPr>
                <w:noProof/>
                <w:webHidden/>
              </w:rPr>
              <w:t>14</w:t>
            </w:r>
            <w:r>
              <w:rPr>
                <w:noProof/>
                <w:webHidden/>
              </w:rPr>
              <w:fldChar w:fldCharType="end"/>
            </w:r>
          </w:hyperlink>
        </w:p>
        <w:p w14:paraId="166674B7" w14:textId="54815591" w:rsidR="008E05DE" w:rsidRDefault="008E05DE">
          <w:pPr>
            <w:pStyle w:val="TOC1"/>
            <w:tabs>
              <w:tab w:val="right" w:leader="dot" w:pos="9016"/>
            </w:tabs>
            <w:rPr>
              <w:rFonts w:asciiTheme="minorHAnsi" w:eastAsiaTheme="minorEastAsia" w:hAnsiTheme="minorHAnsi"/>
              <w:noProof/>
              <w:lang w:eastAsia="en-IN"/>
            </w:rPr>
          </w:pPr>
          <w:hyperlink w:anchor="_Toc228191721" w:history="1">
            <w:r w:rsidRPr="00CF6922">
              <w:rPr>
                <w:rStyle w:val="Hyperlink"/>
                <w:noProof/>
              </w:rPr>
              <w:t>5.1 Economic Factors</w:t>
            </w:r>
            <w:r>
              <w:rPr>
                <w:noProof/>
                <w:webHidden/>
              </w:rPr>
              <w:tab/>
            </w:r>
            <w:r>
              <w:rPr>
                <w:noProof/>
                <w:webHidden/>
              </w:rPr>
              <w:fldChar w:fldCharType="begin"/>
            </w:r>
            <w:r>
              <w:rPr>
                <w:noProof/>
                <w:webHidden/>
              </w:rPr>
              <w:instrText xml:space="preserve"> PAGEREF _Toc228191721 \h </w:instrText>
            </w:r>
            <w:r>
              <w:rPr>
                <w:noProof/>
                <w:webHidden/>
              </w:rPr>
            </w:r>
            <w:r>
              <w:rPr>
                <w:noProof/>
                <w:webHidden/>
              </w:rPr>
              <w:fldChar w:fldCharType="separate"/>
            </w:r>
            <w:r>
              <w:rPr>
                <w:noProof/>
                <w:webHidden/>
              </w:rPr>
              <w:t>14</w:t>
            </w:r>
            <w:r>
              <w:rPr>
                <w:noProof/>
                <w:webHidden/>
              </w:rPr>
              <w:fldChar w:fldCharType="end"/>
            </w:r>
          </w:hyperlink>
        </w:p>
        <w:p w14:paraId="73984142" w14:textId="5C30F561" w:rsidR="008E05DE" w:rsidRDefault="008E05DE">
          <w:pPr>
            <w:pStyle w:val="TOC1"/>
            <w:tabs>
              <w:tab w:val="left" w:pos="960"/>
              <w:tab w:val="right" w:leader="dot" w:pos="9016"/>
            </w:tabs>
            <w:rPr>
              <w:rFonts w:asciiTheme="minorHAnsi" w:eastAsiaTheme="minorEastAsia" w:hAnsiTheme="minorHAnsi"/>
              <w:noProof/>
              <w:lang w:eastAsia="en-IN"/>
            </w:rPr>
          </w:pPr>
          <w:hyperlink w:anchor="_Toc228191722" w:history="1">
            <w:r w:rsidRPr="00CF6922">
              <w:rPr>
                <w:rStyle w:val="Hyperlink"/>
                <w:noProof/>
              </w:rPr>
              <w:t>0.5.1</w:t>
            </w:r>
            <w:r>
              <w:rPr>
                <w:rFonts w:asciiTheme="minorHAnsi" w:eastAsiaTheme="minorEastAsia" w:hAnsiTheme="minorHAnsi"/>
                <w:noProof/>
                <w:lang w:eastAsia="en-IN"/>
              </w:rPr>
              <w:tab/>
            </w:r>
            <w:r w:rsidRPr="00CF6922">
              <w:rPr>
                <w:rStyle w:val="Hyperlink"/>
                <w:noProof/>
              </w:rPr>
              <w:t>Market size &amp; GDP</w:t>
            </w:r>
            <w:r>
              <w:rPr>
                <w:noProof/>
                <w:webHidden/>
              </w:rPr>
              <w:tab/>
            </w:r>
            <w:r>
              <w:rPr>
                <w:noProof/>
                <w:webHidden/>
              </w:rPr>
              <w:fldChar w:fldCharType="begin"/>
            </w:r>
            <w:r>
              <w:rPr>
                <w:noProof/>
                <w:webHidden/>
              </w:rPr>
              <w:instrText xml:space="preserve"> PAGEREF _Toc228191722 \h </w:instrText>
            </w:r>
            <w:r>
              <w:rPr>
                <w:noProof/>
                <w:webHidden/>
              </w:rPr>
            </w:r>
            <w:r>
              <w:rPr>
                <w:noProof/>
                <w:webHidden/>
              </w:rPr>
              <w:fldChar w:fldCharType="separate"/>
            </w:r>
            <w:r>
              <w:rPr>
                <w:noProof/>
                <w:webHidden/>
              </w:rPr>
              <w:t>14</w:t>
            </w:r>
            <w:r>
              <w:rPr>
                <w:noProof/>
                <w:webHidden/>
              </w:rPr>
              <w:fldChar w:fldCharType="end"/>
            </w:r>
          </w:hyperlink>
        </w:p>
        <w:p w14:paraId="330C6455" w14:textId="5750ED0A" w:rsidR="008E05DE" w:rsidRDefault="008E05DE">
          <w:pPr>
            <w:pStyle w:val="TOC1"/>
            <w:tabs>
              <w:tab w:val="right" w:leader="dot" w:pos="9016"/>
            </w:tabs>
            <w:rPr>
              <w:rFonts w:asciiTheme="minorHAnsi" w:eastAsiaTheme="minorEastAsia" w:hAnsiTheme="minorHAnsi"/>
              <w:noProof/>
              <w:lang w:eastAsia="en-IN"/>
            </w:rPr>
          </w:pPr>
          <w:hyperlink w:anchor="_Toc228191723" w:history="1">
            <w:r w:rsidRPr="00CF6922">
              <w:rPr>
                <w:rStyle w:val="Hyperlink"/>
                <w:noProof/>
              </w:rPr>
              <w:t>0.5.2 Exchange rates &amp; cost</w:t>
            </w:r>
            <w:r>
              <w:rPr>
                <w:noProof/>
                <w:webHidden/>
              </w:rPr>
              <w:tab/>
            </w:r>
            <w:r>
              <w:rPr>
                <w:noProof/>
                <w:webHidden/>
              </w:rPr>
              <w:fldChar w:fldCharType="begin"/>
            </w:r>
            <w:r>
              <w:rPr>
                <w:noProof/>
                <w:webHidden/>
              </w:rPr>
              <w:instrText xml:space="preserve"> PAGEREF _Toc228191723 \h </w:instrText>
            </w:r>
            <w:r>
              <w:rPr>
                <w:noProof/>
                <w:webHidden/>
              </w:rPr>
            </w:r>
            <w:r>
              <w:rPr>
                <w:noProof/>
                <w:webHidden/>
              </w:rPr>
              <w:fldChar w:fldCharType="separate"/>
            </w:r>
            <w:r>
              <w:rPr>
                <w:noProof/>
                <w:webHidden/>
              </w:rPr>
              <w:t>15</w:t>
            </w:r>
            <w:r>
              <w:rPr>
                <w:noProof/>
                <w:webHidden/>
              </w:rPr>
              <w:fldChar w:fldCharType="end"/>
            </w:r>
          </w:hyperlink>
        </w:p>
        <w:p w14:paraId="7D71E552" w14:textId="30FA3E89" w:rsidR="008E05DE" w:rsidRDefault="008E05DE">
          <w:pPr>
            <w:pStyle w:val="TOC1"/>
            <w:tabs>
              <w:tab w:val="right" w:leader="dot" w:pos="9016"/>
            </w:tabs>
            <w:rPr>
              <w:rFonts w:asciiTheme="minorHAnsi" w:eastAsiaTheme="minorEastAsia" w:hAnsiTheme="minorHAnsi"/>
              <w:noProof/>
              <w:lang w:eastAsia="en-IN"/>
            </w:rPr>
          </w:pPr>
          <w:hyperlink w:anchor="_Toc228191724" w:history="1">
            <w:r w:rsidRPr="00CF6922">
              <w:rPr>
                <w:rStyle w:val="Hyperlink"/>
                <w:noProof/>
              </w:rPr>
              <w:t>0.5.3 Economic policies</w:t>
            </w:r>
            <w:r>
              <w:rPr>
                <w:noProof/>
                <w:webHidden/>
              </w:rPr>
              <w:tab/>
            </w:r>
            <w:r>
              <w:rPr>
                <w:noProof/>
                <w:webHidden/>
              </w:rPr>
              <w:fldChar w:fldCharType="begin"/>
            </w:r>
            <w:r>
              <w:rPr>
                <w:noProof/>
                <w:webHidden/>
              </w:rPr>
              <w:instrText xml:space="preserve"> PAGEREF _Toc228191724 \h </w:instrText>
            </w:r>
            <w:r>
              <w:rPr>
                <w:noProof/>
                <w:webHidden/>
              </w:rPr>
            </w:r>
            <w:r>
              <w:rPr>
                <w:noProof/>
                <w:webHidden/>
              </w:rPr>
              <w:fldChar w:fldCharType="separate"/>
            </w:r>
            <w:r>
              <w:rPr>
                <w:noProof/>
                <w:webHidden/>
              </w:rPr>
              <w:t>15</w:t>
            </w:r>
            <w:r>
              <w:rPr>
                <w:noProof/>
                <w:webHidden/>
              </w:rPr>
              <w:fldChar w:fldCharType="end"/>
            </w:r>
          </w:hyperlink>
        </w:p>
        <w:p w14:paraId="15776FD4" w14:textId="5F6CCE8B" w:rsidR="008E05DE" w:rsidRDefault="008E05DE">
          <w:pPr>
            <w:pStyle w:val="TOC1"/>
            <w:tabs>
              <w:tab w:val="right" w:leader="dot" w:pos="9016"/>
            </w:tabs>
            <w:rPr>
              <w:rFonts w:asciiTheme="minorHAnsi" w:eastAsiaTheme="minorEastAsia" w:hAnsiTheme="minorHAnsi"/>
              <w:noProof/>
              <w:lang w:eastAsia="en-IN"/>
            </w:rPr>
          </w:pPr>
          <w:hyperlink w:anchor="_Toc228191725" w:history="1">
            <w:r w:rsidRPr="00CF6922">
              <w:rPr>
                <w:rStyle w:val="Hyperlink"/>
                <w:noProof/>
              </w:rPr>
              <w:t>0.5.4 Income &amp; purchasing</w:t>
            </w:r>
            <w:r>
              <w:rPr>
                <w:noProof/>
                <w:webHidden/>
              </w:rPr>
              <w:tab/>
            </w:r>
            <w:r>
              <w:rPr>
                <w:noProof/>
                <w:webHidden/>
              </w:rPr>
              <w:fldChar w:fldCharType="begin"/>
            </w:r>
            <w:r>
              <w:rPr>
                <w:noProof/>
                <w:webHidden/>
              </w:rPr>
              <w:instrText xml:space="preserve"> PAGEREF _Toc228191725 \h </w:instrText>
            </w:r>
            <w:r>
              <w:rPr>
                <w:noProof/>
                <w:webHidden/>
              </w:rPr>
            </w:r>
            <w:r>
              <w:rPr>
                <w:noProof/>
                <w:webHidden/>
              </w:rPr>
              <w:fldChar w:fldCharType="separate"/>
            </w:r>
            <w:r>
              <w:rPr>
                <w:noProof/>
                <w:webHidden/>
              </w:rPr>
              <w:t>15</w:t>
            </w:r>
            <w:r>
              <w:rPr>
                <w:noProof/>
                <w:webHidden/>
              </w:rPr>
              <w:fldChar w:fldCharType="end"/>
            </w:r>
          </w:hyperlink>
        </w:p>
        <w:p w14:paraId="2209E75E" w14:textId="6A42F6AD" w:rsidR="008E05DE" w:rsidRDefault="008E05DE">
          <w:pPr>
            <w:pStyle w:val="TOC1"/>
            <w:tabs>
              <w:tab w:val="right" w:leader="dot" w:pos="9016"/>
            </w:tabs>
            <w:rPr>
              <w:rFonts w:asciiTheme="minorHAnsi" w:eastAsiaTheme="minorEastAsia" w:hAnsiTheme="minorHAnsi"/>
              <w:noProof/>
              <w:lang w:eastAsia="en-IN"/>
            </w:rPr>
          </w:pPr>
          <w:hyperlink w:anchor="_Toc228191726" w:history="1">
            <w:r w:rsidRPr="00CF6922">
              <w:rPr>
                <w:rStyle w:val="Hyperlink"/>
                <w:noProof/>
              </w:rPr>
              <w:t>6.1 Sociocultural factor</w:t>
            </w:r>
            <w:r>
              <w:rPr>
                <w:noProof/>
                <w:webHidden/>
              </w:rPr>
              <w:tab/>
            </w:r>
            <w:r>
              <w:rPr>
                <w:noProof/>
                <w:webHidden/>
              </w:rPr>
              <w:fldChar w:fldCharType="begin"/>
            </w:r>
            <w:r>
              <w:rPr>
                <w:noProof/>
                <w:webHidden/>
              </w:rPr>
              <w:instrText xml:space="preserve"> PAGEREF _Toc228191726 \h </w:instrText>
            </w:r>
            <w:r>
              <w:rPr>
                <w:noProof/>
                <w:webHidden/>
              </w:rPr>
            </w:r>
            <w:r>
              <w:rPr>
                <w:noProof/>
                <w:webHidden/>
              </w:rPr>
              <w:fldChar w:fldCharType="separate"/>
            </w:r>
            <w:r>
              <w:rPr>
                <w:noProof/>
                <w:webHidden/>
              </w:rPr>
              <w:t>15</w:t>
            </w:r>
            <w:r>
              <w:rPr>
                <w:noProof/>
                <w:webHidden/>
              </w:rPr>
              <w:fldChar w:fldCharType="end"/>
            </w:r>
          </w:hyperlink>
        </w:p>
        <w:p w14:paraId="70FDC255" w14:textId="26AC0DBE" w:rsidR="008E05DE" w:rsidRDefault="008E05DE">
          <w:pPr>
            <w:pStyle w:val="TOC1"/>
            <w:tabs>
              <w:tab w:val="right" w:leader="dot" w:pos="9016"/>
            </w:tabs>
            <w:rPr>
              <w:rFonts w:asciiTheme="minorHAnsi" w:eastAsiaTheme="minorEastAsia" w:hAnsiTheme="minorHAnsi"/>
              <w:noProof/>
              <w:lang w:eastAsia="en-IN"/>
            </w:rPr>
          </w:pPr>
          <w:hyperlink w:anchor="_Toc228191727" w:history="1">
            <w:r w:rsidRPr="00CF6922">
              <w:rPr>
                <w:rStyle w:val="Hyperlink"/>
                <w:noProof/>
              </w:rPr>
              <w:t>0.6.1 culture &amp; consumer behaviour</w:t>
            </w:r>
            <w:r>
              <w:rPr>
                <w:noProof/>
                <w:webHidden/>
              </w:rPr>
              <w:tab/>
            </w:r>
            <w:r>
              <w:rPr>
                <w:noProof/>
                <w:webHidden/>
              </w:rPr>
              <w:fldChar w:fldCharType="begin"/>
            </w:r>
            <w:r>
              <w:rPr>
                <w:noProof/>
                <w:webHidden/>
              </w:rPr>
              <w:instrText xml:space="preserve"> PAGEREF _Toc228191727 \h </w:instrText>
            </w:r>
            <w:r>
              <w:rPr>
                <w:noProof/>
                <w:webHidden/>
              </w:rPr>
            </w:r>
            <w:r>
              <w:rPr>
                <w:noProof/>
                <w:webHidden/>
              </w:rPr>
              <w:fldChar w:fldCharType="separate"/>
            </w:r>
            <w:r>
              <w:rPr>
                <w:noProof/>
                <w:webHidden/>
              </w:rPr>
              <w:t>15</w:t>
            </w:r>
            <w:r>
              <w:rPr>
                <w:noProof/>
                <w:webHidden/>
              </w:rPr>
              <w:fldChar w:fldCharType="end"/>
            </w:r>
          </w:hyperlink>
        </w:p>
        <w:p w14:paraId="52153821" w14:textId="2EA4CAA2" w:rsidR="008E05DE" w:rsidRDefault="008E05DE">
          <w:pPr>
            <w:pStyle w:val="TOC1"/>
            <w:tabs>
              <w:tab w:val="right" w:leader="dot" w:pos="9016"/>
            </w:tabs>
            <w:rPr>
              <w:rFonts w:asciiTheme="minorHAnsi" w:eastAsiaTheme="minorEastAsia" w:hAnsiTheme="minorHAnsi"/>
              <w:noProof/>
              <w:lang w:eastAsia="en-IN"/>
            </w:rPr>
          </w:pPr>
          <w:hyperlink w:anchor="_Toc228191728" w:history="1">
            <w:r w:rsidRPr="00CF6922">
              <w:rPr>
                <w:rStyle w:val="Hyperlink"/>
                <w:noProof/>
              </w:rPr>
              <w:t>0.6.2 Hofstede dimensions</w:t>
            </w:r>
            <w:r>
              <w:rPr>
                <w:noProof/>
                <w:webHidden/>
              </w:rPr>
              <w:tab/>
            </w:r>
            <w:r>
              <w:rPr>
                <w:noProof/>
                <w:webHidden/>
              </w:rPr>
              <w:fldChar w:fldCharType="begin"/>
            </w:r>
            <w:r>
              <w:rPr>
                <w:noProof/>
                <w:webHidden/>
              </w:rPr>
              <w:instrText xml:space="preserve"> PAGEREF _Toc228191728 \h </w:instrText>
            </w:r>
            <w:r>
              <w:rPr>
                <w:noProof/>
                <w:webHidden/>
              </w:rPr>
            </w:r>
            <w:r>
              <w:rPr>
                <w:noProof/>
                <w:webHidden/>
              </w:rPr>
              <w:fldChar w:fldCharType="separate"/>
            </w:r>
            <w:r>
              <w:rPr>
                <w:noProof/>
                <w:webHidden/>
              </w:rPr>
              <w:t>16</w:t>
            </w:r>
            <w:r>
              <w:rPr>
                <w:noProof/>
                <w:webHidden/>
              </w:rPr>
              <w:fldChar w:fldCharType="end"/>
            </w:r>
          </w:hyperlink>
        </w:p>
        <w:p w14:paraId="13173091" w14:textId="78C61385" w:rsidR="008E05DE" w:rsidRDefault="008E05DE">
          <w:pPr>
            <w:pStyle w:val="TOC1"/>
            <w:tabs>
              <w:tab w:val="right" w:leader="dot" w:pos="9016"/>
            </w:tabs>
            <w:rPr>
              <w:rFonts w:asciiTheme="minorHAnsi" w:eastAsiaTheme="minorEastAsia" w:hAnsiTheme="minorHAnsi"/>
              <w:noProof/>
              <w:lang w:eastAsia="en-IN"/>
            </w:rPr>
          </w:pPr>
          <w:hyperlink w:anchor="_Toc228191729" w:history="1">
            <w:r w:rsidRPr="00CF6922">
              <w:rPr>
                <w:rStyle w:val="Hyperlink"/>
                <w:noProof/>
              </w:rPr>
              <w:t>0.6.3 Language &amp; practices</w:t>
            </w:r>
            <w:r>
              <w:rPr>
                <w:noProof/>
                <w:webHidden/>
              </w:rPr>
              <w:tab/>
            </w:r>
            <w:r>
              <w:rPr>
                <w:noProof/>
                <w:webHidden/>
              </w:rPr>
              <w:fldChar w:fldCharType="begin"/>
            </w:r>
            <w:r>
              <w:rPr>
                <w:noProof/>
                <w:webHidden/>
              </w:rPr>
              <w:instrText xml:space="preserve"> PAGEREF _Toc228191729 \h </w:instrText>
            </w:r>
            <w:r>
              <w:rPr>
                <w:noProof/>
                <w:webHidden/>
              </w:rPr>
            </w:r>
            <w:r>
              <w:rPr>
                <w:noProof/>
                <w:webHidden/>
              </w:rPr>
              <w:fldChar w:fldCharType="separate"/>
            </w:r>
            <w:r>
              <w:rPr>
                <w:noProof/>
                <w:webHidden/>
              </w:rPr>
              <w:t>16</w:t>
            </w:r>
            <w:r>
              <w:rPr>
                <w:noProof/>
                <w:webHidden/>
              </w:rPr>
              <w:fldChar w:fldCharType="end"/>
            </w:r>
          </w:hyperlink>
        </w:p>
        <w:p w14:paraId="7BAEF7B3" w14:textId="178F65A1" w:rsidR="008E05DE" w:rsidRDefault="008E05DE">
          <w:pPr>
            <w:pStyle w:val="TOC1"/>
            <w:tabs>
              <w:tab w:val="right" w:leader="dot" w:pos="9016"/>
            </w:tabs>
            <w:rPr>
              <w:rFonts w:asciiTheme="minorHAnsi" w:eastAsiaTheme="minorEastAsia" w:hAnsiTheme="minorHAnsi"/>
              <w:noProof/>
              <w:lang w:eastAsia="en-IN"/>
            </w:rPr>
          </w:pPr>
          <w:hyperlink w:anchor="_Toc228191730" w:history="1">
            <w:r w:rsidRPr="00CF6922">
              <w:rPr>
                <w:rStyle w:val="Hyperlink"/>
                <w:noProof/>
              </w:rPr>
              <w:t>0.6.4 Lifestyle trends</w:t>
            </w:r>
            <w:r>
              <w:rPr>
                <w:noProof/>
                <w:webHidden/>
              </w:rPr>
              <w:tab/>
            </w:r>
            <w:r>
              <w:rPr>
                <w:noProof/>
                <w:webHidden/>
              </w:rPr>
              <w:fldChar w:fldCharType="begin"/>
            </w:r>
            <w:r>
              <w:rPr>
                <w:noProof/>
                <w:webHidden/>
              </w:rPr>
              <w:instrText xml:space="preserve"> PAGEREF _Toc228191730 \h </w:instrText>
            </w:r>
            <w:r>
              <w:rPr>
                <w:noProof/>
                <w:webHidden/>
              </w:rPr>
            </w:r>
            <w:r>
              <w:rPr>
                <w:noProof/>
                <w:webHidden/>
              </w:rPr>
              <w:fldChar w:fldCharType="separate"/>
            </w:r>
            <w:r>
              <w:rPr>
                <w:noProof/>
                <w:webHidden/>
              </w:rPr>
              <w:t>16</w:t>
            </w:r>
            <w:r>
              <w:rPr>
                <w:noProof/>
                <w:webHidden/>
              </w:rPr>
              <w:fldChar w:fldCharType="end"/>
            </w:r>
          </w:hyperlink>
        </w:p>
        <w:p w14:paraId="026183BE" w14:textId="29E8C86D" w:rsidR="008E05DE" w:rsidRDefault="008E05DE">
          <w:pPr>
            <w:pStyle w:val="TOC1"/>
            <w:tabs>
              <w:tab w:val="right" w:leader="dot" w:pos="9016"/>
            </w:tabs>
            <w:rPr>
              <w:rFonts w:asciiTheme="minorHAnsi" w:eastAsiaTheme="minorEastAsia" w:hAnsiTheme="minorHAnsi"/>
              <w:noProof/>
              <w:lang w:eastAsia="en-IN"/>
            </w:rPr>
          </w:pPr>
          <w:hyperlink w:anchor="_Toc228191731" w:history="1">
            <w:r w:rsidRPr="00CF6922">
              <w:rPr>
                <w:rStyle w:val="Hyperlink"/>
                <w:noProof/>
              </w:rPr>
              <w:t>7.1 Technological &amp; Environmental factors</w:t>
            </w:r>
            <w:r>
              <w:rPr>
                <w:noProof/>
                <w:webHidden/>
              </w:rPr>
              <w:tab/>
            </w:r>
            <w:r>
              <w:rPr>
                <w:noProof/>
                <w:webHidden/>
              </w:rPr>
              <w:fldChar w:fldCharType="begin"/>
            </w:r>
            <w:r>
              <w:rPr>
                <w:noProof/>
                <w:webHidden/>
              </w:rPr>
              <w:instrText xml:space="preserve"> PAGEREF _Toc228191731 \h </w:instrText>
            </w:r>
            <w:r>
              <w:rPr>
                <w:noProof/>
                <w:webHidden/>
              </w:rPr>
            </w:r>
            <w:r>
              <w:rPr>
                <w:noProof/>
                <w:webHidden/>
              </w:rPr>
              <w:fldChar w:fldCharType="separate"/>
            </w:r>
            <w:r>
              <w:rPr>
                <w:noProof/>
                <w:webHidden/>
              </w:rPr>
              <w:t>17</w:t>
            </w:r>
            <w:r>
              <w:rPr>
                <w:noProof/>
                <w:webHidden/>
              </w:rPr>
              <w:fldChar w:fldCharType="end"/>
            </w:r>
          </w:hyperlink>
        </w:p>
        <w:p w14:paraId="7207D149" w14:textId="42CE9000" w:rsidR="008E05DE" w:rsidRDefault="008E05DE">
          <w:pPr>
            <w:pStyle w:val="TOC1"/>
            <w:tabs>
              <w:tab w:val="right" w:leader="dot" w:pos="9016"/>
            </w:tabs>
            <w:rPr>
              <w:rFonts w:asciiTheme="minorHAnsi" w:eastAsiaTheme="minorEastAsia" w:hAnsiTheme="minorHAnsi"/>
              <w:noProof/>
              <w:lang w:eastAsia="en-IN"/>
            </w:rPr>
          </w:pPr>
          <w:hyperlink w:anchor="_Toc228191732" w:history="1">
            <w:r w:rsidRPr="00CF6922">
              <w:rPr>
                <w:rStyle w:val="Hyperlink"/>
                <w:noProof/>
              </w:rPr>
              <w:t>0.7.1 Technology infrastructure</w:t>
            </w:r>
            <w:r>
              <w:rPr>
                <w:noProof/>
                <w:webHidden/>
              </w:rPr>
              <w:tab/>
            </w:r>
            <w:r>
              <w:rPr>
                <w:noProof/>
                <w:webHidden/>
              </w:rPr>
              <w:fldChar w:fldCharType="begin"/>
            </w:r>
            <w:r>
              <w:rPr>
                <w:noProof/>
                <w:webHidden/>
              </w:rPr>
              <w:instrText xml:space="preserve"> PAGEREF _Toc228191732 \h </w:instrText>
            </w:r>
            <w:r>
              <w:rPr>
                <w:noProof/>
                <w:webHidden/>
              </w:rPr>
            </w:r>
            <w:r>
              <w:rPr>
                <w:noProof/>
                <w:webHidden/>
              </w:rPr>
              <w:fldChar w:fldCharType="separate"/>
            </w:r>
            <w:r>
              <w:rPr>
                <w:noProof/>
                <w:webHidden/>
              </w:rPr>
              <w:t>17</w:t>
            </w:r>
            <w:r>
              <w:rPr>
                <w:noProof/>
                <w:webHidden/>
              </w:rPr>
              <w:fldChar w:fldCharType="end"/>
            </w:r>
          </w:hyperlink>
        </w:p>
        <w:p w14:paraId="30F4BF61" w14:textId="3C396705" w:rsidR="008E05DE" w:rsidRDefault="008E05DE">
          <w:pPr>
            <w:pStyle w:val="TOC1"/>
            <w:tabs>
              <w:tab w:val="right" w:leader="dot" w:pos="9016"/>
            </w:tabs>
            <w:rPr>
              <w:rFonts w:asciiTheme="minorHAnsi" w:eastAsiaTheme="minorEastAsia" w:hAnsiTheme="minorHAnsi"/>
              <w:noProof/>
              <w:lang w:eastAsia="en-IN"/>
            </w:rPr>
          </w:pPr>
          <w:hyperlink w:anchor="_Toc228191733" w:history="1">
            <w:r w:rsidRPr="00CF6922">
              <w:rPr>
                <w:rStyle w:val="Hyperlink"/>
                <w:noProof/>
              </w:rPr>
              <w:t>0.7.2 Environmental policy</w:t>
            </w:r>
            <w:r>
              <w:rPr>
                <w:noProof/>
                <w:webHidden/>
              </w:rPr>
              <w:tab/>
            </w:r>
            <w:r>
              <w:rPr>
                <w:noProof/>
                <w:webHidden/>
              </w:rPr>
              <w:fldChar w:fldCharType="begin"/>
            </w:r>
            <w:r>
              <w:rPr>
                <w:noProof/>
                <w:webHidden/>
              </w:rPr>
              <w:instrText xml:space="preserve"> PAGEREF _Toc228191733 \h </w:instrText>
            </w:r>
            <w:r>
              <w:rPr>
                <w:noProof/>
                <w:webHidden/>
              </w:rPr>
            </w:r>
            <w:r>
              <w:rPr>
                <w:noProof/>
                <w:webHidden/>
              </w:rPr>
              <w:fldChar w:fldCharType="separate"/>
            </w:r>
            <w:r>
              <w:rPr>
                <w:noProof/>
                <w:webHidden/>
              </w:rPr>
              <w:t>17</w:t>
            </w:r>
            <w:r>
              <w:rPr>
                <w:noProof/>
                <w:webHidden/>
              </w:rPr>
              <w:fldChar w:fldCharType="end"/>
            </w:r>
          </w:hyperlink>
        </w:p>
        <w:p w14:paraId="385EBF56" w14:textId="7448D0F6" w:rsidR="008E05DE" w:rsidRDefault="008E05DE">
          <w:pPr>
            <w:pStyle w:val="TOC1"/>
            <w:tabs>
              <w:tab w:val="right" w:leader="dot" w:pos="9016"/>
            </w:tabs>
            <w:rPr>
              <w:rFonts w:asciiTheme="minorHAnsi" w:eastAsiaTheme="minorEastAsia" w:hAnsiTheme="minorHAnsi"/>
              <w:noProof/>
              <w:lang w:eastAsia="en-IN"/>
            </w:rPr>
          </w:pPr>
          <w:hyperlink w:anchor="_Toc228191734" w:history="1">
            <w:r w:rsidRPr="00CF6922">
              <w:rPr>
                <w:rStyle w:val="Hyperlink"/>
                <w:noProof/>
              </w:rPr>
              <w:t>0.7.3 Social responsibility</w:t>
            </w:r>
            <w:r>
              <w:rPr>
                <w:noProof/>
                <w:webHidden/>
              </w:rPr>
              <w:tab/>
            </w:r>
            <w:r>
              <w:rPr>
                <w:noProof/>
                <w:webHidden/>
              </w:rPr>
              <w:fldChar w:fldCharType="begin"/>
            </w:r>
            <w:r>
              <w:rPr>
                <w:noProof/>
                <w:webHidden/>
              </w:rPr>
              <w:instrText xml:space="preserve"> PAGEREF _Toc228191734 \h </w:instrText>
            </w:r>
            <w:r>
              <w:rPr>
                <w:noProof/>
                <w:webHidden/>
              </w:rPr>
            </w:r>
            <w:r>
              <w:rPr>
                <w:noProof/>
                <w:webHidden/>
              </w:rPr>
              <w:fldChar w:fldCharType="separate"/>
            </w:r>
            <w:r>
              <w:rPr>
                <w:noProof/>
                <w:webHidden/>
              </w:rPr>
              <w:t>18</w:t>
            </w:r>
            <w:r>
              <w:rPr>
                <w:noProof/>
                <w:webHidden/>
              </w:rPr>
              <w:fldChar w:fldCharType="end"/>
            </w:r>
          </w:hyperlink>
        </w:p>
        <w:p w14:paraId="25DF0A94" w14:textId="22814F0D" w:rsidR="008E05DE" w:rsidRDefault="008E05DE">
          <w:pPr>
            <w:pStyle w:val="TOC1"/>
            <w:tabs>
              <w:tab w:val="right" w:leader="dot" w:pos="9016"/>
            </w:tabs>
            <w:rPr>
              <w:rFonts w:asciiTheme="minorHAnsi" w:eastAsiaTheme="minorEastAsia" w:hAnsiTheme="minorHAnsi"/>
              <w:noProof/>
              <w:lang w:eastAsia="en-IN"/>
            </w:rPr>
          </w:pPr>
          <w:hyperlink w:anchor="_Toc228191735" w:history="1">
            <w:r w:rsidRPr="00CF6922">
              <w:rPr>
                <w:rStyle w:val="Hyperlink"/>
                <w:noProof/>
              </w:rPr>
              <w:t>8.1 Summary of PESTEL for Toyota Thailand</w:t>
            </w:r>
            <w:r>
              <w:rPr>
                <w:noProof/>
                <w:webHidden/>
              </w:rPr>
              <w:tab/>
            </w:r>
            <w:r>
              <w:rPr>
                <w:noProof/>
                <w:webHidden/>
              </w:rPr>
              <w:fldChar w:fldCharType="begin"/>
            </w:r>
            <w:r>
              <w:rPr>
                <w:noProof/>
                <w:webHidden/>
              </w:rPr>
              <w:instrText xml:space="preserve"> PAGEREF _Toc228191735 \h </w:instrText>
            </w:r>
            <w:r>
              <w:rPr>
                <w:noProof/>
                <w:webHidden/>
              </w:rPr>
            </w:r>
            <w:r>
              <w:rPr>
                <w:noProof/>
                <w:webHidden/>
              </w:rPr>
              <w:fldChar w:fldCharType="separate"/>
            </w:r>
            <w:r>
              <w:rPr>
                <w:noProof/>
                <w:webHidden/>
              </w:rPr>
              <w:t>18</w:t>
            </w:r>
            <w:r>
              <w:rPr>
                <w:noProof/>
                <w:webHidden/>
              </w:rPr>
              <w:fldChar w:fldCharType="end"/>
            </w:r>
          </w:hyperlink>
        </w:p>
        <w:p w14:paraId="78A59C6A" w14:textId="1D6E997C" w:rsidR="008E05DE" w:rsidRDefault="008E05DE">
          <w:pPr>
            <w:pStyle w:val="TOC1"/>
            <w:tabs>
              <w:tab w:val="right" w:leader="dot" w:pos="9016"/>
            </w:tabs>
            <w:rPr>
              <w:rFonts w:asciiTheme="minorHAnsi" w:eastAsiaTheme="minorEastAsia" w:hAnsiTheme="minorHAnsi"/>
              <w:noProof/>
              <w:lang w:eastAsia="en-IN"/>
            </w:rPr>
          </w:pPr>
          <w:hyperlink w:anchor="_Toc228191736" w:history="1">
            <w:r w:rsidRPr="00CF6922">
              <w:rPr>
                <w:rStyle w:val="Hyperlink"/>
                <w:noProof/>
              </w:rPr>
              <w:t>0.8.1 Political</w:t>
            </w:r>
            <w:r>
              <w:rPr>
                <w:noProof/>
                <w:webHidden/>
              </w:rPr>
              <w:tab/>
            </w:r>
            <w:r>
              <w:rPr>
                <w:noProof/>
                <w:webHidden/>
              </w:rPr>
              <w:fldChar w:fldCharType="begin"/>
            </w:r>
            <w:r>
              <w:rPr>
                <w:noProof/>
                <w:webHidden/>
              </w:rPr>
              <w:instrText xml:space="preserve"> PAGEREF _Toc228191736 \h </w:instrText>
            </w:r>
            <w:r>
              <w:rPr>
                <w:noProof/>
                <w:webHidden/>
              </w:rPr>
            </w:r>
            <w:r>
              <w:rPr>
                <w:noProof/>
                <w:webHidden/>
              </w:rPr>
              <w:fldChar w:fldCharType="separate"/>
            </w:r>
            <w:r>
              <w:rPr>
                <w:noProof/>
                <w:webHidden/>
              </w:rPr>
              <w:t>18</w:t>
            </w:r>
            <w:r>
              <w:rPr>
                <w:noProof/>
                <w:webHidden/>
              </w:rPr>
              <w:fldChar w:fldCharType="end"/>
            </w:r>
          </w:hyperlink>
        </w:p>
        <w:p w14:paraId="046E87BF" w14:textId="0588BD61" w:rsidR="008E05DE" w:rsidRDefault="008E05DE">
          <w:pPr>
            <w:pStyle w:val="TOC1"/>
            <w:tabs>
              <w:tab w:val="right" w:leader="dot" w:pos="9016"/>
            </w:tabs>
            <w:rPr>
              <w:rFonts w:asciiTheme="minorHAnsi" w:eastAsiaTheme="minorEastAsia" w:hAnsiTheme="minorHAnsi"/>
              <w:noProof/>
              <w:lang w:eastAsia="en-IN"/>
            </w:rPr>
          </w:pPr>
          <w:hyperlink w:anchor="_Toc228191737" w:history="1">
            <w:r w:rsidRPr="00CF6922">
              <w:rPr>
                <w:rStyle w:val="Hyperlink"/>
                <w:noProof/>
              </w:rPr>
              <w:t>0.8.2 Economic</w:t>
            </w:r>
            <w:r>
              <w:rPr>
                <w:noProof/>
                <w:webHidden/>
              </w:rPr>
              <w:tab/>
            </w:r>
            <w:r>
              <w:rPr>
                <w:noProof/>
                <w:webHidden/>
              </w:rPr>
              <w:fldChar w:fldCharType="begin"/>
            </w:r>
            <w:r>
              <w:rPr>
                <w:noProof/>
                <w:webHidden/>
              </w:rPr>
              <w:instrText xml:space="preserve"> PAGEREF _Toc228191737 \h </w:instrText>
            </w:r>
            <w:r>
              <w:rPr>
                <w:noProof/>
                <w:webHidden/>
              </w:rPr>
            </w:r>
            <w:r>
              <w:rPr>
                <w:noProof/>
                <w:webHidden/>
              </w:rPr>
              <w:fldChar w:fldCharType="separate"/>
            </w:r>
            <w:r>
              <w:rPr>
                <w:noProof/>
                <w:webHidden/>
              </w:rPr>
              <w:t>18</w:t>
            </w:r>
            <w:r>
              <w:rPr>
                <w:noProof/>
                <w:webHidden/>
              </w:rPr>
              <w:fldChar w:fldCharType="end"/>
            </w:r>
          </w:hyperlink>
        </w:p>
        <w:p w14:paraId="1F5A59F8" w14:textId="4E2DCB67" w:rsidR="008E05DE" w:rsidRDefault="008E05DE">
          <w:pPr>
            <w:pStyle w:val="TOC1"/>
            <w:tabs>
              <w:tab w:val="right" w:leader="dot" w:pos="9016"/>
            </w:tabs>
            <w:rPr>
              <w:rFonts w:asciiTheme="minorHAnsi" w:eastAsiaTheme="minorEastAsia" w:hAnsiTheme="minorHAnsi"/>
              <w:noProof/>
              <w:lang w:eastAsia="en-IN"/>
            </w:rPr>
          </w:pPr>
          <w:hyperlink w:anchor="_Toc228191738" w:history="1">
            <w:r w:rsidRPr="00CF6922">
              <w:rPr>
                <w:rStyle w:val="Hyperlink"/>
                <w:noProof/>
              </w:rPr>
              <w:t>0.8.3 Social</w:t>
            </w:r>
            <w:r>
              <w:rPr>
                <w:noProof/>
                <w:webHidden/>
              </w:rPr>
              <w:tab/>
            </w:r>
            <w:r>
              <w:rPr>
                <w:noProof/>
                <w:webHidden/>
              </w:rPr>
              <w:fldChar w:fldCharType="begin"/>
            </w:r>
            <w:r>
              <w:rPr>
                <w:noProof/>
                <w:webHidden/>
              </w:rPr>
              <w:instrText xml:space="preserve"> PAGEREF _Toc228191738 \h </w:instrText>
            </w:r>
            <w:r>
              <w:rPr>
                <w:noProof/>
                <w:webHidden/>
              </w:rPr>
            </w:r>
            <w:r>
              <w:rPr>
                <w:noProof/>
                <w:webHidden/>
              </w:rPr>
              <w:fldChar w:fldCharType="separate"/>
            </w:r>
            <w:r>
              <w:rPr>
                <w:noProof/>
                <w:webHidden/>
              </w:rPr>
              <w:t>18</w:t>
            </w:r>
            <w:r>
              <w:rPr>
                <w:noProof/>
                <w:webHidden/>
              </w:rPr>
              <w:fldChar w:fldCharType="end"/>
            </w:r>
          </w:hyperlink>
        </w:p>
        <w:p w14:paraId="683A3FAE" w14:textId="4C4BC60E" w:rsidR="008E05DE" w:rsidRDefault="008E05DE">
          <w:pPr>
            <w:pStyle w:val="TOC1"/>
            <w:tabs>
              <w:tab w:val="right" w:leader="dot" w:pos="9016"/>
            </w:tabs>
            <w:rPr>
              <w:rFonts w:asciiTheme="minorHAnsi" w:eastAsiaTheme="minorEastAsia" w:hAnsiTheme="minorHAnsi"/>
              <w:noProof/>
              <w:lang w:eastAsia="en-IN"/>
            </w:rPr>
          </w:pPr>
          <w:hyperlink w:anchor="_Toc228191739" w:history="1">
            <w:r w:rsidRPr="00CF6922">
              <w:rPr>
                <w:rStyle w:val="Hyperlink"/>
                <w:noProof/>
              </w:rPr>
              <w:t>0.8.4 Technological</w:t>
            </w:r>
            <w:r>
              <w:rPr>
                <w:noProof/>
                <w:webHidden/>
              </w:rPr>
              <w:tab/>
            </w:r>
            <w:r>
              <w:rPr>
                <w:noProof/>
                <w:webHidden/>
              </w:rPr>
              <w:fldChar w:fldCharType="begin"/>
            </w:r>
            <w:r>
              <w:rPr>
                <w:noProof/>
                <w:webHidden/>
              </w:rPr>
              <w:instrText xml:space="preserve"> PAGEREF _Toc228191739 \h </w:instrText>
            </w:r>
            <w:r>
              <w:rPr>
                <w:noProof/>
                <w:webHidden/>
              </w:rPr>
            </w:r>
            <w:r>
              <w:rPr>
                <w:noProof/>
                <w:webHidden/>
              </w:rPr>
              <w:fldChar w:fldCharType="separate"/>
            </w:r>
            <w:r>
              <w:rPr>
                <w:noProof/>
                <w:webHidden/>
              </w:rPr>
              <w:t>19</w:t>
            </w:r>
            <w:r>
              <w:rPr>
                <w:noProof/>
                <w:webHidden/>
              </w:rPr>
              <w:fldChar w:fldCharType="end"/>
            </w:r>
          </w:hyperlink>
        </w:p>
        <w:p w14:paraId="1DA9E615" w14:textId="3A0B97B6" w:rsidR="008E05DE" w:rsidRDefault="008E05DE">
          <w:pPr>
            <w:pStyle w:val="TOC1"/>
            <w:tabs>
              <w:tab w:val="right" w:leader="dot" w:pos="9016"/>
            </w:tabs>
            <w:rPr>
              <w:rFonts w:asciiTheme="minorHAnsi" w:eastAsiaTheme="minorEastAsia" w:hAnsiTheme="minorHAnsi"/>
              <w:noProof/>
              <w:lang w:eastAsia="en-IN"/>
            </w:rPr>
          </w:pPr>
          <w:hyperlink w:anchor="_Toc228191740" w:history="1">
            <w:r w:rsidRPr="00CF6922">
              <w:rPr>
                <w:rStyle w:val="Hyperlink"/>
                <w:noProof/>
              </w:rPr>
              <w:t>0.8.5 Environmental</w:t>
            </w:r>
            <w:r>
              <w:rPr>
                <w:noProof/>
                <w:webHidden/>
              </w:rPr>
              <w:tab/>
            </w:r>
            <w:r>
              <w:rPr>
                <w:noProof/>
                <w:webHidden/>
              </w:rPr>
              <w:fldChar w:fldCharType="begin"/>
            </w:r>
            <w:r>
              <w:rPr>
                <w:noProof/>
                <w:webHidden/>
              </w:rPr>
              <w:instrText xml:space="preserve"> PAGEREF _Toc228191740 \h </w:instrText>
            </w:r>
            <w:r>
              <w:rPr>
                <w:noProof/>
                <w:webHidden/>
              </w:rPr>
            </w:r>
            <w:r>
              <w:rPr>
                <w:noProof/>
                <w:webHidden/>
              </w:rPr>
              <w:fldChar w:fldCharType="separate"/>
            </w:r>
            <w:r>
              <w:rPr>
                <w:noProof/>
                <w:webHidden/>
              </w:rPr>
              <w:t>19</w:t>
            </w:r>
            <w:r>
              <w:rPr>
                <w:noProof/>
                <w:webHidden/>
              </w:rPr>
              <w:fldChar w:fldCharType="end"/>
            </w:r>
          </w:hyperlink>
        </w:p>
        <w:p w14:paraId="19EC6E60" w14:textId="35A61530" w:rsidR="008E05DE" w:rsidRDefault="008E05DE">
          <w:pPr>
            <w:pStyle w:val="TOC1"/>
            <w:tabs>
              <w:tab w:val="right" w:leader="dot" w:pos="9016"/>
            </w:tabs>
            <w:rPr>
              <w:rFonts w:asciiTheme="minorHAnsi" w:eastAsiaTheme="minorEastAsia" w:hAnsiTheme="minorHAnsi"/>
              <w:noProof/>
              <w:lang w:eastAsia="en-IN"/>
            </w:rPr>
          </w:pPr>
          <w:hyperlink w:anchor="_Toc228191741" w:history="1">
            <w:r w:rsidRPr="00CF6922">
              <w:rPr>
                <w:rStyle w:val="Hyperlink"/>
                <w:noProof/>
              </w:rPr>
              <w:t>0.8.6 Legal</w:t>
            </w:r>
            <w:r>
              <w:rPr>
                <w:noProof/>
                <w:webHidden/>
              </w:rPr>
              <w:tab/>
            </w:r>
            <w:r>
              <w:rPr>
                <w:noProof/>
                <w:webHidden/>
              </w:rPr>
              <w:fldChar w:fldCharType="begin"/>
            </w:r>
            <w:r>
              <w:rPr>
                <w:noProof/>
                <w:webHidden/>
              </w:rPr>
              <w:instrText xml:space="preserve"> PAGEREF _Toc228191741 \h </w:instrText>
            </w:r>
            <w:r>
              <w:rPr>
                <w:noProof/>
                <w:webHidden/>
              </w:rPr>
            </w:r>
            <w:r>
              <w:rPr>
                <w:noProof/>
                <w:webHidden/>
              </w:rPr>
              <w:fldChar w:fldCharType="separate"/>
            </w:r>
            <w:r>
              <w:rPr>
                <w:noProof/>
                <w:webHidden/>
              </w:rPr>
              <w:t>19</w:t>
            </w:r>
            <w:r>
              <w:rPr>
                <w:noProof/>
                <w:webHidden/>
              </w:rPr>
              <w:fldChar w:fldCharType="end"/>
            </w:r>
          </w:hyperlink>
        </w:p>
        <w:p w14:paraId="1E531BF0" w14:textId="52F750D1" w:rsidR="008E05DE" w:rsidRDefault="008E05DE">
          <w:pPr>
            <w:pStyle w:val="TOC1"/>
            <w:tabs>
              <w:tab w:val="right" w:leader="dot" w:pos="9016"/>
            </w:tabs>
            <w:rPr>
              <w:rFonts w:asciiTheme="minorHAnsi" w:eastAsiaTheme="minorEastAsia" w:hAnsiTheme="minorHAnsi"/>
              <w:noProof/>
              <w:lang w:eastAsia="en-IN"/>
            </w:rPr>
          </w:pPr>
          <w:hyperlink w:anchor="_Toc228191742" w:history="1">
            <w:r w:rsidRPr="00CF6922">
              <w:rPr>
                <w:rStyle w:val="Hyperlink"/>
                <w:noProof/>
              </w:rPr>
              <w:t>0.8.7 Frameworks</w:t>
            </w:r>
            <w:r>
              <w:rPr>
                <w:noProof/>
                <w:webHidden/>
              </w:rPr>
              <w:tab/>
            </w:r>
            <w:r>
              <w:rPr>
                <w:noProof/>
                <w:webHidden/>
              </w:rPr>
              <w:fldChar w:fldCharType="begin"/>
            </w:r>
            <w:r>
              <w:rPr>
                <w:noProof/>
                <w:webHidden/>
              </w:rPr>
              <w:instrText xml:space="preserve"> PAGEREF _Toc228191742 \h </w:instrText>
            </w:r>
            <w:r>
              <w:rPr>
                <w:noProof/>
                <w:webHidden/>
              </w:rPr>
            </w:r>
            <w:r>
              <w:rPr>
                <w:noProof/>
                <w:webHidden/>
              </w:rPr>
              <w:fldChar w:fldCharType="separate"/>
            </w:r>
            <w:r>
              <w:rPr>
                <w:noProof/>
                <w:webHidden/>
              </w:rPr>
              <w:t>19</w:t>
            </w:r>
            <w:r>
              <w:rPr>
                <w:noProof/>
                <w:webHidden/>
              </w:rPr>
              <w:fldChar w:fldCharType="end"/>
            </w:r>
          </w:hyperlink>
        </w:p>
        <w:p w14:paraId="75638F77" w14:textId="756DA1FF" w:rsidR="008E05DE" w:rsidRDefault="008E05DE">
          <w:pPr>
            <w:pStyle w:val="TOC1"/>
            <w:tabs>
              <w:tab w:val="right" w:leader="dot" w:pos="9016"/>
            </w:tabs>
            <w:rPr>
              <w:rFonts w:asciiTheme="minorHAnsi" w:eastAsiaTheme="minorEastAsia" w:hAnsiTheme="minorHAnsi"/>
              <w:noProof/>
              <w:lang w:eastAsia="en-IN"/>
            </w:rPr>
          </w:pPr>
          <w:hyperlink w:anchor="_Toc228191743" w:history="1">
            <w:r w:rsidRPr="00CF6922">
              <w:rPr>
                <w:rStyle w:val="Hyperlink"/>
                <w:noProof/>
              </w:rPr>
              <w:t>9.1 Conclusion</w:t>
            </w:r>
            <w:r>
              <w:rPr>
                <w:noProof/>
                <w:webHidden/>
              </w:rPr>
              <w:tab/>
            </w:r>
            <w:r>
              <w:rPr>
                <w:noProof/>
                <w:webHidden/>
              </w:rPr>
              <w:fldChar w:fldCharType="begin"/>
            </w:r>
            <w:r>
              <w:rPr>
                <w:noProof/>
                <w:webHidden/>
              </w:rPr>
              <w:instrText xml:space="preserve"> PAGEREF _Toc228191743 \h </w:instrText>
            </w:r>
            <w:r>
              <w:rPr>
                <w:noProof/>
                <w:webHidden/>
              </w:rPr>
            </w:r>
            <w:r>
              <w:rPr>
                <w:noProof/>
                <w:webHidden/>
              </w:rPr>
              <w:fldChar w:fldCharType="separate"/>
            </w:r>
            <w:r>
              <w:rPr>
                <w:noProof/>
                <w:webHidden/>
              </w:rPr>
              <w:t>20</w:t>
            </w:r>
            <w:r>
              <w:rPr>
                <w:noProof/>
                <w:webHidden/>
              </w:rPr>
              <w:fldChar w:fldCharType="end"/>
            </w:r>
          </w:hyperlink>
        </w:p>
        <w:p w14:paraId="0783BACD" w14:textId="59BEC536" w:rsidR="008E05DE" w:rsidRDefault="008E05DE">
          <w:pPr>
            <w:pStyle w:val="TOC1"/>
            <w:tabs>
              <w:tab w:val="right" w:leader="dot" w:pos="9016"/>
            </w:tabs>
            <w:rPr>
              <w:rFonts w:asciiTheme="minorHAnsi" w:eastAsiaTheme="minorEastAsia" w:hAnsiTheme="minorHAnsi"/>
              <w:noProof/>
              <w:lang w:eastAsia="en-IN"/>
            </w:rPr>
          </w:pPr>
          <w:hyperlink w:anchor="_Toc228191744" w:history="1">
            <w:r w:rsidRPr="00CF6922">
              <w:rPr>
                <w:rStyle w:val="Hyperlink"/>
                <w:noProof/>
              </w:rPr>
              <w:t>10.1 Recommendations</w:t>
            </w:r>
            <w:r>
              <w:rPr>
                <w:noProof/>
                <w:webHidden/>
              </w:rPr>
              <w:tab/>
            </w:r>
            <w:r>
              <w:rPr>
                <w:noProof/>
                <w:webHidden/>
              </w:rPr>
              <w:fldChar w:fldCharType="begin"/>
            </w:r>
            <w:r>
              <w:rPr>
                <w:noProof/>
                <w:webHidden/>
              </w:rPr>
              <w:instrText xml:space="preserve"> PAGEREF _Toc228191744 \h </w:instrText>
            </w:r>
            <w:r>
              <w:rPr>
                <w:noProof/>
                <w:webHidden/>
              </w:rPr>
            </w:r>
            <w:r>
              <w:rPr>
                <w:noProof/>
                <w:webHidden/>
              </w:rPr>
              <w:fldChar w:fldCharType="separate"/>
            </w:r>
            <w:r>
              <w:rPr>
                <w:noProof/>
                <w:webHidden/>
              </w:rPr>
              <w:t>21</w:t>
            </w:r>
            <w:r>
              <w:rPr>
                <w:noProof/>
                <w:webHidden/>
              </w:rPr>
              <w:fldChar w:fldCharType="end"/>
            </w:r>
          </w:hyperlink>
        </w:p>
        <w:p w14:paraId="63A1F39B" w14:textId="599C52F0" w:rsidR="008E05DE" w:rsidRDefault="008E05DE">
          <w:pPr>
            <w:pStyle w:val="TOC2"/>
            <w:tabs>
              <w:tab w:val="right" w:leader="dot" w:pos="9016"/>
            </w:tabs>
            <w:rPr>
              <w:rFonts w:asciiTheme="minorHAnsi" w:eastAsiaTheme="minorEastAsia" w:hAnsiTheme="minorHAnsi"/>
              <w:noProof/>
              <w:lang w:eastAsia="en-IN"/>
            </w:rPr>
          </w:pPr>
          <w:hyperlink w:anchor="_Toc228191745" w:history="1">
            <w:r w:rsidRPr="00CF6922">
              <w:rPr>
                <w:rStyle w:val="Hyperlink"/>
                <w:noProof/>
              </w:rPr>
              <w:t>SECTION 2: Reflective account of research process</w:t>
            </w:r>
            <w:r>
              <w:rPr>
                <w:noProof/>
                <w:webHidden/>
              </w:rPr>
              <w:tab/>
            </w:r>
            <w:r>
              <w:rPr>
                <w:noProof/>
                <w:webHidden/>
              </w:rPr>
              <w:fldChar w:fldCharType="begin"/>
            </w:r>
            <w:r>
              <w:rPr>
                <w:noProof/>
                <w:webHidden/>
              </w:rPr>
              <w:instrText xml:space="preserve"> PAGEREF _Toc228191745 \h </w:instrText>
            </w:r>
            <w:r>
              <w:rPr>
                <w:noProof/>
                <w:webHidden/>
              </w:rPr>
            </w:r>
            <w:r>
              <w:rPr>
                <w:noProof/>
                <w:webHidden/>
              </w:rPr>
              <w:fldChar w:fldCharType="separate"/>
            </w:r>
            <w:r>
              <w:rPr>
                <w:noProof/>
                <w:webHidden/>
              </w:rPr>
              <w:t>21</w:t>
            </w:r>
            <w:r>
              <w:rPr>
                <w:noProof/>
                <w:webHidden/>
              </w:rPr>
              <w:fldChar w:fldCharType="end"/>
            </w:r>
          </w:hyperlink>
        </w:p>
        <w:p w14:paraId="570B76CC" w14:textId="2F46B3FF" w:rsidR="008E05DE" w:rsidRDefault="008E05DE">
          <w:pPr>
            <w:pStyle w:val="TOC2"/>
            <w:tabs>
              <w:tab w:val="right" w:leader="dot" w:pos="9016"/>
            </w:tabs>
            <w:rPr>
              <w:rFonts w:asciiTheme="minorHAnsi" w:eastAsiaTheme="minorEastAsia" w:hAnsiTheme="minorHAnsi"/>
              <w:noProof/>
              <w:lang w:eastAsia="en-IN"/>
            </w:rPr>
          </w:pPr>
          <w:hyperlink w:anchor="_Toc228191746" w:history="1">
            <w:r w:rsidRPr="00CF6922">
              <w:rPr>
                <w:rStyle w:val="Hyperlink"/>
                <w:noProof/>
              </w:rPr>
              <w:t>1 Concrete experience</w:t>
            </w:r>
            <w:r>
              <w:rPr>
                <w:noProof/>
                <w:webHidden/>
              </w:rPr>
              <w:tab/>
            </w:r>
            <w:r>
              <w:rPr>
                <w:noProof/>
                <w:webHidden/>
              </w:rPr>
              <w:fldChar w:fldCharType="begin"/>
            </w:r>
            <w:r>
              <w:rPr>
                <w:noProof/>
                <w:webHidden/>
              </w:rPr>
              <w:instrText xml:space="preserve"> PAGEREF _Toc228191746 \h </w:instrText>
            </w:r>
            <w:r>
              <w:rPr>
                <w:noProof/>
                <w:webHidden/>
              </w:rPr>
            </w:r>
            <w:r>
              <w:rPr>
                <w:noProof/>
                <w:webHidden/>
              </w:rPr>
              <w:fldChar w:fldCharType="separate"/>
            </w:r>
            <w:r>
              <w:rPr>
                <w:noProof/>
                <w:webHidden/>
              </w:rPr>
              <w:t>21</w:t>
            </w:r>
            <w:r>
              <w:rPr>
                <w:noProof/>
                <w:webHidden/>
              </w:rPr>
              <w:fldChar w:fldCharType="end"/>
            </w:r>
          </w:hyperlink>
        </w:p>
        <w:p w14:paraId="6DD942C1" w14:textId="6EF1D246" w:rsidR="008E05DE" w:rsidRDefault="008E05DE">
          <w:pPr>
            <w:pStyle w:val="TOC2"/>
            <w:tabs>
              <w:tab w:val="right" w:leader="dot" w:pos="9016"/>
            </w:tabs>
            <w:rPr>
              <w:rFonts w:asciiTheme="minorHAnsi" w:eastAsiaTheme="minorEastAsia" w:hAnsiTheme="minorHAnsi"/>
              <w:noProof/>
              <w:lang w:eastAsia="en-IN"/>
            </w:rPr>
          </w:pPr>
          <w:hyperlink w:anchor="_Toc228191747" w:history="1">
            <w:r w:rsidRPr="00CF6922">
              <w:rPr>
                <w:rStyle w:val="Hyperlink"/>
                <w:noProof/>
              </w:rPr>
              <w:t>2 Reflective observation</w:t>
            </w:r>
            <w:r>
              <w:rPr>
                <w:noProof/>
                <w:webHidden/>
              </w:rPr>
              <w:tab/>
            </w:r>
            <w:r>
              <w:rPr>
                <w:noProof/>
                <w:webHidden/>
              </w:rPr>
              <w:fldChar w:fldCharType="begin"/>
            </w:r>
            <w:r>
              <w:rPr>
                <w:noProof/>
                <w:webHidden/>
              </w:rPr>
              <w:instrText xml:space="preserve"> PAGEREF _Toc228191747 \h </w:instrText>
            </w:r>
            <w:r>
              <w:rPr>
                <w:noProof/>
                <w:webHidden/>
              </w:rPr>
            </w:r>
            <w:r>
              <w:rPr>
                <w:noProof/>
                <w:webHidden/>
              </w:rPr>
              <w:fldChar w:fldCharType="separate"/>
            </w:r>
            <w:r>
              <w:rPr>
                <w:noProof/>
                <w:webHidden/>
              </w:rPr>
              <w:t>21</w:t>
            </w:r>
            <w:r>
              <w:rPr>
                <w:noProof/>
                <w:webHidden/>
              </w:rPr>
              <w:fldChar w:fldCharType="end"/>
            </w:r>
          </w:hyperlink>
        </w:p>
        <w:p w14:paraId="42E2CD5D" w14:textId="3F999564" w:rsidR="008E05DE" w:rsidRDefault="008E05DE">
          <w:pPr>
            <w:pStyle w:val="TOC2"/>
            <w:tabs>
              <w:tab w:val="right" w:leader="dot" w:pos="9016"/>
            </w:tabs>
            <w:rPr>
              <w:rFonts w:asciiTheme="minorHAnsi" w:eastAsiaTheme="minorEastAsia" w:hAnsiTheme="minorHAnsi"/>
              <w:noProof/>
              <w:lang w:eastAsia="en-IN"/>
            </w:rPr>
          </w:pPr>
          <w:hyperlink w:anchor="_Toc228191748" w:history="1">
            <w:r w:rsidRPr="00CF6922">
              <w:rPr>
                <w:rStyle w:val="Hyperlink"/>
                <w:noProof/>
              </w:rPr>
              <w:t>3 Abstract conceptualisation</w:t>
            </w:r>
            <w:r>
              <w:rPr>
                <w:noProof/>
                <w:webHidden/>
              </w:rPr>
              <w:tab/>
            </w:r>
            <w:r>
              <w:rPr>
                <w:noProof/>
                <w:webHidden/>
              </w:rPr>
              <w:fldChar w:fldCharType="begin"/>
            </w:r>
            <w:r>
              <w:rPr>
                <w:noProof/>
                <w:webHidden/>
              </w:rPr>
              <w:instrText xml:space="preserve"> PAGEREF _Toc228191748 \h </w:instrText>
            </w:r>
            <w:r>
              <w:rPr>
                <w:noProof/>
                <w:webHidden/>
              </w:rPr>
            </w:r>
            <w:r>
              <w:rPr>
                <w:noProof/>
                <w:webHidden/>
              </w:rPr>
              <w:fldChar w:fldCharType="separate"/>
            </w:r>
            <w:r>
              <w:rPr>
                <w:noProof/>
                <w:webHidden/>
              </w:rPr>
              <w:t>21</w:t>
            </w:r>
            <w:r>
              <w:rPr>
                <w:noProof/>
                <w:webHidden/>
              </w:rPr>
              <w:fldChar w:fldCharType="end"/>
            </w:r>
          </w:hyperlink>
        </w:p>
        <w:p w14:paraId="11ED4E51" w14:textId="13EF99C5" w:rsidR="008E05DE" w:rsidRDefault="008E05DE">
          <w:pPr>
            <w:pStyle w:val="TOC2"/>
            <w:tabs>
              <w:tab w:val="right" w:leader="dot" w:pos="9016"/>
            </w:tabs>
            <w:rPr>
              <w:rFonts w:asciiTheme="minorHAnsi" w:eastAsiaTheme="minorEastAsia" w:hAnsiTheme="minorHAnsi"/>
              <w:noProof/>
              <w:lang w:eastAsia="en-IN"/>
            </w:rPr>
          </w:pPr>
          <w:hyperlink w:anchor="_Toc228191749" w:history="1">
            <w:r w:rsidRPr="00CF6922">
              <w:rPr>
                <w:rStyle w:val="Hyperlink"/>
                <w:noProof/>
              </w:rPr>
              <w:t>4 Active experimentation</w:t>
            </w:r>
            <w:r>
              <w:rPr>
                <w:noProof/>
                <w:webHidden/>
              </w:rPr>
              <w:tab/>
            </w:r>
            <w:r>
              <w:rPr>
                <w:noProof/>
                <w:webHidden/>
              </w:rPr>
              <w:fldChar w:fldCharType="begin"/>
            </w:r>
            <w:r>
              <w:rPr>
                <w:noProof/>
                <w:webHidden/>
              </w:rPr>
              <w:instrText xml:space="preserve"> PAGEREF _Toc228191749 \h </w:instrText>
            </w:r>
            <w:r>
              <w:rPr>
                <w:noProof/>
                <w:webHidden/>
              </w:rPr>
            </w:r>
            <w:r>
              <w:rPr>
                <w:noProof/>
                <w:webHidden/>
              </w:rPr>
              <w:fldChar w:fldCharType="separate"/>
            </w:r>
            <w:r>
              <w:rPr>
                <w:noProof/>
                <w:webHidden/>
              </w:rPr>
              <w:t>22</w:t>
            </w:r>
            <w:r>
              <w:rPr>
                <w:noProof/>
                <w:webHidden/>
              </w:rPr>
              <w:fldChar w:fldCharType="end"/>
            </w:r>
          </w:hyperlink>
        </w:p>
        <w:p w14:paraId="57E2319F" w14:textId="713FB58A" w:rsidR="008E05DE" w:rsidRDefault="008E05DE">
          <w:pPr>
            <w:pStyle w:val="TOC2"/>
            <w:tabs>
              <w:tab w:val="right" w:leader="dot" w:pos="9016"/>
            </w:tabs>
            <w:rPr>
              <w:rFonts w:asciiTheme="minorHAnsi" w:eastAsiaTheme="minorEastAsia" w:hAnsiTheme="minorHAnsi"/>
              <w:noProof/>
              <w:lang w:eastAsia="en-IN"/>
            </w:rPr>
          </w:pPr>
          <w:hyperlink w:anchor="_Toc228191750" w:history="1">
            <w:r w:rsidRPr="00CF6922">
              <w:rPr>
                <w:rStyle w:val="Hyperlink"/>
                <w:noProof/>
              </w:rPr>
              <w:t>5 References.</w:t>
            </w:r>
            <w:r>
              <w:rPr>
                <w:noProof/>
                <w:webHidden/>
              </w:rPr>
              <w:tab/>
            </w:r>
            <w:r>
              <w:rPr>
                <w:noProof/>
                <w:webHidden/>
              </w:rPr>
              <w:fldChar w:fldCharType="begin"/>
            </w:r>
            <w:r>
              <w:rPr>
                <w:noProof/>
                <w:webHidden/>
              </w:rPr>
              <w:instrText xml:space="preserve"> PAGEREF _Toc228191750 \h </w:instrText>
            </w:r>
            <w:r>
              <w:rPr>
                <w:noProof/>
                <w:webHidden/>
              </w:rPr>
            </w:r>
            <w:r>
              <w:rPr>
                <w:noProof/>
                <w:webHidden/>
              </w:rPr>
              <w:fldChar w:fldCharType="separate"/>
            </w:r>
            <w:r>
              <w:rPr>
                <w:noProof/>
                <w:webHidden/>
              </w:rPr>
              <w:t>22</w:t>
            </w:r>
            <w:r>
              <w:rPr>
                <w:noProof/>
                <w:webHidden/>
              </w:rPr>
              <w:fldChar w:fldCharType="end"/>
            </w:r>
          </w:hyperlink>
        </w:p>
        <w:p w14:paraId="3CF95475" w14:textId="34245004" w:rsidR="008E05DE" w:rsidRDefault="008E05DE">
          <w:r>
            <w:rPr>
              <w:b/>
              <w:bCs/>
              <w:noProof/>
            </w:rPr>
            <w:fldChar w:fldCharType="end"/>
          </w:r>
        </w:p>
      </w:sdtContent>
    </w:sdt>
    <w:p w14:paraId="0245A87D" w14:textId="77777777" w:rsidR="008E05DE" w:rsidRDefault="008E05DE" w:rsidP="00A128F4">
      <w:pPr>
        <w:pStyle w:val="Title"/>
        <w:sectPr w:rsidR="008E05DE">
          <w:pgSz w:w="11906" w:h="16838"/>
          <w:pgMar w:top="1440" w:right="1440" w:bottom="1440" w:left="1440" w:header="708" w:footer="708" w:gutter="0"/>
          <w:cols w:space="708"/>
          <w:docGrid w:linePitch="360"/>
        </w:sectPr>
      </w:pPr>
    </w:p>
    <w:p w14:paraId="7EF54BC7" w14:textId="5575A3BC" w:rsidR="00A128F4" w:rsidRDefault="00A128F4" w:rsidP="00A128F4">
      <w:pPr>
        <w:pStyle w:val="Title"/>
      </w:pPr>
      <w:r w:rsidRPr="00A128F4">
        <w:lastRenderedPageBreak/>
        <w:t>International Automotive Industry Report: Toyota in Thailand</w:t>
      </w:r>
      <w:r>
        <w:t xml:space="preserve"> </w:t>
      </w:r>
    </w:p>
    <w:p w14:paraId="6FB3D8F2" w14:textId="77777777" w:rsidR="00A128F4" w:rsidRDefault="00A128F4" w:rsidP="00A128F4"/>
    <w:p w14:paraId="6E6B2044" w14:textId="040FB379" w:rsidR="00A128F4" w:rsidRPr="00A128F4" w:rsidRDefault="00A128F4" w:rsidP="00A128F4">
      <w:pPr>
        <w:jc w:val="center"/>
        <w:rPr>
          <w:b/>
          <w:bCs/>
          <w:sz w:val="28"/>
          <w:szCs w:val="28"/>
        </w:rPr>
      </w:pPr>
      <w:r w:rsidRPr="00A128F4">
        <w:rPr>
          <w:b/>
          <w:bCs/>
          <w:sz w:val="28"/>
          <w:szCs w:val="28"/>
        </w:rPr>
        <w:t>Executive summary</w:t>
      </w:r>
    </w:p>
    <w:p w14:paraId="10735F79" w14:textId="16A96EB8" w:rsidR="00A128F4" w:rsidRDefault="00A128F4" w:rsidP="00A128F4">
      <w:r>
        <w:t>Thailand is one of the major automotive hubs in the region. The largest automotive industry in Southeast Asia, and the tenth biggest in the world, with an annual production of over 2 million vehicles (Automotive Industry Association of Thailand 2024).  The sector makes up nearly twelve per cent of Thailand’s exports, employing more than 500,000 workers in assembly and parts (Oxford Business Group 2016; World Bank 2023). Toyota Motor Thailand (TMT)’s plant in the land of smiles is the first Toyota plant established in 1962. This company is the market leader with roughly one-third market share (Toyota Motor Thailand 2022). Other important players are Honda, Isuzu, Mitsubishi, Nissan and upstart Chinese MG. Competition is segmented: the Toyota range offers many pickups, sedans, and hybrids; Isuzu has the pickup market, Honda has the passenger car market, etc.</w:t>
      </w:r>
    </w:p>
    <w:p w14:paraId="35225E21" w14:textId="4DC9C780" w:rsidR="00A128F4" w:rsidRDefault="00A128F4" w:rsidP="00A128F4">
      <w:r>
        <w:t>According to Porter’s Diamond, Thailand’s global competitiveness in autos derives from factor advantages like cheap labour, localised supplier networks, and very strong demand conditions, notably a domestic pickup demand of some 60 per cent of vehicles, which underpins FDI (HBS 2007; Krungsri Bank 2025). Government assistance (Board of Investment incentives, numerous FTAs) and strong competition at region level further prop up the cluster. Infrastructure gaps and skill shortages pose weaknesses to which the government has sought to respond.</w:t>
      </w:r>
    </w:p>
    <w:p w14:paraId="0281E22C" w14:textId="03CC48CA" w:rsidR="00A128F4" w:rsidRDefault="00A128F4" w:rsidP="00A128F4">
      <w:r>
        <w:t xml:space="preserve">Toyota must ensure its funding matches the scale of its operations for the success of the organisation. Thailand is investment-friendly (BOI incentives, ASEAN and CPTPP integration) but enjoys coups in 2006 and 2014 (Oxford Business Group 2016). With a GDP of around 515 billion dollars, Thailand is noted to be an upper-middle-income economy. Legal and regulatory factors are favourable for Toyota. Because of the Foreign Business Act, foreign shareholding is limited to 49% in the auto industry. However, BOI promotions allow majority investment if certain conditions are met (Oxford 2016). The tax and trade policies (Eco-Car program, EV incentive) are positive. According to Thailand’s culture, the business is hierarchical and collectivist, while Toyota has been operating here for about 60 years, so it has built trust. Moreover, </w:t>
      </w:r>
      <w:r>
        <w:lastRenderedPageBreak/>
        <w:t>it needs to adjust to local values like relationship-based and familial-based dealings[4][5]. For Toyota, Thailand remains an ideal market and production base. However, challenges ahead include the EV transition and changing consumer trends.</w:t>
      </w:r>
    </w:p>
    <w:p w14:paraId="6E1EABC8" w14:textId="77777777" w:rsidR="00A128F4" w:rsidRDefault="00A128F4" w:rsidP="00DC0A7F">
      <w:pPr>
        <w:jc w:val="center"/>
      </w:pPr>
      <w:r>
        <w:t xml:space="preserve">The report is structured in the following way. First, there is an introduction. Then, there is an industry and country overview which covers market size, major players, firm strategy, etc. After that, an application of Porter’s diamond to Thailand’s auto cluster will be done. A detailed PESTEL/CAGE analysis of Toyota in Thailand will then be done. A conclusion and finally, the application of Kolb's cycle on the process of research. </w:t>
      </w:r>
      <w:r w:rsidR="00441A34">
        <w:rPr>
          <w:noProof/>
        </w:rPr>
        <w:drawing>
          <wp:inline distT="0" distB="0" distL="0" distR="0" wp14:anchorId="4553C929" wp14:editId="649E592A">
            <wp:extent cx="5731510" cy="4809490"/>
            <wp:effectExtent l="0" t="0" r="2540" b="0"/>
            <wp:docPr id="19136160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616064" name="Picture 1913616064"/>
                    <pic:cNvPicPr/>
                  </pic:nvPicPr>
                  <pic:blipFill>
                    <a:blip r:embed="rId9">
                      <a:extLst>
                        <a:ext uri="{28A0092B-C50C-407E-A947-70E740481C1C}">
                          <a14:useLocalDpi xmlns:a14="http://schemas.microsoft.com/office/drawing/2010/main" val="0"/>
                        </a:ext>
                      </a:extLst>
                    </a:blip>
                    <a:stretch>
                      <a:fillRect/>
                    </a:stretch>
                  </pic:blipFill>
                  <pic:spPr>
                    <a:xfrm>
                      <a:off x="0" y="0"/>
                      <a:ext cx="5731510" cy="4809490"/>
                    </a:xfrm>
                    <a:prstGeom prst="rect">
                      <a:avLst/>
                    </a:prstGeom>
                  </pic:spPr>
                </pic:pic>
              </a:graphicData>
            </a:graphic>
          </wp:inline>
        </w:drawing>
      </w:r>
    </w:p>
    <w:p w14:paraId="2A9A14E7" w14:textId="3775C88E" w:rsidR="00441A34" w:rsidRDefault="00441A34" w:rsidP="00DC0A7F">
      <w:pPr>
        <w:jc w:val="center"/>
        <w:sectPr w:rsidR="00441A34">
          <w:pgSz w:w="11906" w:h="16838"/>
          <w:pgMar w:top="1440" w:right="1440" w:bottom="1440" w:left="1440" w:header="708" w:footer="708" w:gutter="0"/>
          <w:cols w:space="708"/>
          <w:docGrid w:linePitch="360"/>
        </w:sectPr>
      </w:pPr>
      <w:r>
        <w:t>Source (Google)</w:t>
      </w:r>
    </w:p>
    <w:p w14:paraId="054B7077" w14:textId="0F41452F" w:rsidR="00A128F4" w:rsidRPr="00BC5F3C" w:rsidRDefault="00A128F4" w:rsidP="00BC5F3C">
      <w:pPr>
        <w:pStyle w:val="Heading1"/>
      </w:pPr>
      <w:bookmarkStart w:id="0" w:name="_Toc228191702"/>
      <w:r w:rsidRPr="00BC5F3C">
        <w:lastRenderedPageBreak/>
        <w:t>SECTION 1: Country and industry analysis</w:t>
      </w:r>
      <w:bookmarkEnd w:id="0"/>
      <w:r w:rsidRPr="00BC5F3C">
        <w:t xml:space="preserve"> </w:t>
      </w:r>
    </w:p>
    <w:p w14:paraId="2384F2ED" w14:textId="5D951FC2" w:rsidR="00BC5F3C" w:rsidRPr="00BC5F3C" w:rsidRDefault="00BC5F3C" w:rsidP="00BC5F3C">
      <w:pPr>
        <w:pStyle w:val="Heading1"/>
      </w:pPr>
      <w:bookmarkStart w:id="1" w:name="_Toc228191703"/>
      <w:r w:rsidRPr="00BC5F3C">
        <w:t>1 Introduction</w:t>
      </w:r>
      <w:bookmarkEnd w:id="1"/>
      <w:r w:rsidRPr="00BC5F3C">
        <w:t xml:space="preserve"> </w:t>
      </w:r>
    </w:p>
    <w:p w14:paraId="3958964D" w14:textId="33035000" w:rsidR="00BC5F3C" w:rsidRDefault="00BC5F3C" w:rsidP="00BC5F3C">
      <w:r>
        <w:t>Thailand's automotive sector plays an important role in the economy. In the last few decades, the city has grown to be the region’s largest car maker, dubbed “Detroit of Asia”. In 2024, it produced roughly 2.1 million vehicles, including passenger cars and commercial trucks 6. The sector contributes significantly to GDP, and export earnings, automobiles and parts account for about 11–12% of total exports (Thailand NESDB 2024)[7]. Due to its strategic location and government policies (tax incentives, FTAs), hundreds of multinational firms have chosen to set up factories or parts plants here (Taypatanapong 2020).</w:t>
      </w:r>
    </w:p>
    <w:p w14:paraId="0E8EEDE3" w14:textId="6221E45D" w:rsidR="00BC5F3C" w:rsidRDefault="00BC5F3C" w:rsidP="00BC5F3C">
      <w:r>
        <w:t>This report focuses on the pairing of Thailand and Toyota. Toyota, the world’s largest automaker, has existed for almost a century. Moreover, the Thai subsidiary (Toyota Motor Thailand Co., Ltd.) started in 1962[8]. At present in Thailand, the company with the highest share, along with other manufacturers like Honda with its City and Jazz, Isuzu with its D-Max, Mitsubishi, and Nissan with its Almera, Ford/Mazda and new phenon German MG (SAIC-CP), which is a Chinese joint venture, working on car assembly. We analyse the size, scope and structure of the auto industry in Thailand, we use Porter’s diamond to assess the national competitiveness of the country, and we also critically analyse the various factors that influenced the success of Toyota in the country through the use of PESTEL, Hofstede and other frameworks. To end the essay, we give some conclusions and a personal reflection of our research process.</w:t>
      </w:r>
    </w:p>
    <w:p w14:paraId="1583D617" w14:textId="6C239368" w:rsidR="00BC5F3C" w:rsidRDefault="00BC5F3C" w:rsidP="00BC5F3C">
      <w:pPr>
        <w:pStyle w:val="Heading1"/>
      </w:pPr>
      <w:bookmarkStart w:id="2" w:name="_Toc228191704"/>
      <w:r>
        <w:t xml:space="preserve">2 Industry and </w:t>
      </w:r>
      <w:r w:rsidR="00A5379B">
        <w:t>c</w:t>
      </w:r>
      <w:r>
        <w:t xml:space="preserve">ountry </w:t>
      </w:r>
      <w:r w:rsidR="00A5379B">
        <w:t>o</w:t>
      </w:r>
      <w:r>
        <w:t>verview</w:t>
      </w:r>
      <w:bookmarkEnd w:id="2"/>
    </w:p>
    <w:p w14:paraId="3292878F" w14:textId="441B3A98" w:rsidR="00BC5F3C" w:rsidRDefault="00BC5F3C" w:rsidP="00BC5F3C">
      <w:r>
        <w:t>The economy of Thailand is mainly export-oriented and industrialised</w:t>
      </w:r>
      <w:r w:rsidRPr="00BC5F3C">
        <w:t xml:space="preserve">. The second largest economy in ASEAN (after Indonesia) with </w:t>
      </w:r>
      <w:r>
        <w:t xml:space="preserve">a GDP of </w:t>
      </w:r>
      <w:r w:rsidRPr="00BC5F3C">
        <w:t xml:space="preserve">515 billion US$ in 2023. Diplomatic relations are maintained by developing the Korean automakers. The auto industry alone contributes around twelve per cent of exports and is an important driver of industrial production. Infrastructure like ports, roads and SEZs have been constructed for this industry. The government of Malaysia has a long history of policies such as the protection of local assembly in the 1960s, and later ASEAN free trade, which encouraged foreign automakers to set up their plants here[11]. Due to these </w:t>
      </w:r>
      <w:r w:rsidRPr="00BC5F3C">
        <w:lastRenderedPageBreak/>
        <w:t>future-oriented regimes, along with relatively cheap skilled manpower and easy access to ASEAN markets, Thailand has emerged as a production base, not only for domestic consumption but also for export.</w:t>
      </w:r>
    </w:p>
    <w:p w14:paraId="52E6DF84" w14:textId="5D1C4FF2" w:rsidR="00BC5F3C" w:rsidRDefault="00BC5F3C" w:rsidP="00BC5F3C">
      <w:pPr>
        <w:pStyle w:val="Heading1"/>
      </w:pPr>
      <w:bookmarkStart w:id="3" w:name="_Toc228191705"/>
      <w:r>
        <w:t xml:space="preserve">2.1 Market size &amp; </w:t>
      </w:r>
      <w:r w:rsidR="00A5379B">
        <w:t>g</w:t>
      </w:r>
      <w:r>
        <w:t>rowth</w:t>
      </w:r>
      <w:bookmarkEnd w:id="3"/>
      <w:r>
        <w:t xml:space="preserve"> </w:t>
      </w:r>
    </w:p>
    <w:p w14:paraId="52B5E813" w14:textId="25685BBF" w:rsidR="00BC5F3C" w:rsidRDefault="00BC5F3C" w:rsidP="00BC5F3C">
      <w:r>
        <w:t>The Thai market has consistently been one of the top 10 vehicle producers in the world.  In 2019, production of cars and motorcycles fell to about one million, according to reports.  The height was more than two million in earlier years, reflecting the speed of growth and export orientation. Thailand produced around 2.1 million vehicles in 2025, as the demand for electric vehicles and the overall new energy vehicle (NEV) picked up globally. India’s domestic sales of the vehicle, including pickup, cars, and trucks, are about 800,000-1,000,000 per year, and the rest are exported.  The Ministry of Industry, Thailand (2024) states that the industry employs over half a million workers in assembly and parts and thousands of small suppliers across the country.</w:t>
      </w:r>
    </w:p>
    <w:p w14:paraId="2795036F" w14:textId="77777777" w:rsidR="00BC5F3C" w:rsidRDefault="00BC5F3C" w:rsidP="00BC5F3C"/>
    <w:p w14:paraId="4AEF9DA3" w14:textId="1AB18DB2" w:rsidR="00BC5F3C" w:rsidRDefault="00BC5F3C" w:rsidP="00BC5F3C">
      <w:r>
        <w:t>The traffic in Bangkok shows the demand for vehicles in Thailand. The city uses Toyota models (e.g. Corollas) and the classic red-yellow taxi cabs.</w:t>
      </w:r>
    </w:p>
    <w:p w14:paraId="43363EC8" w14:textId="64AEAA4B" w:rsidR="007D1FAF" w:rsidRDefault="007D1FAF" w:rsidP="007D1FAF">
      <w:pPr>
        <w:pStyle w:val="Heading1"/>
      </w:pPr>
      <w:bookmarkStart w:id="4" w:name="_Toc228191706"/>
      <w:r>
        <w:t xml:space="preserve">2.2 Industry </w:t>
      </w:r>
      <w:r w:rsidR="00A5379B">
        <w:t>c</w:t>
      </w:r>
      <w:r>
        <w:t>omposition</w:t>
      </w:r>
      <w:bookmarkEnd w:id="4"/>
    </w:p>
    <w:p w14:paraId="538DC60E" w14:textId="6595DDD8" w:rsidR="007D1FAF" w:rsidRDefault="007D1FAF" w:rsidP="007D1FAF">
      <w:r>
        <w:t>The majority of the businesses operating in Thailand’s automotive sector are foreign-owned. Leading companies include</w:t>
      </w:r>
    </w:p>
    <w:p w14:paraId="00F3F7C8" w14:textId="204DE1FB" w:rsidR="007D1FAF" w:rsidRDefault="007D1FAF" w:rsidP="007D1FAF">
      <w:r>
        <w:t>•</w:t>
      </w:r>
      <w:r>
        <w:tab/>
        <w:t>Toyota Motor Thailand is a market leader producing sedans, SUVs, pickups and hybrids. Toyota’s fleet involves a Hilux pickup, a Fortuner SUV, a Corolla Altis, and a Camry. TMT's market share in Thailand is approximately 33%. With a workforce of 18,000, the company operates factories in Samut Prakan and Chachoengsao (Map Ta Phut).  Toyota takes a broad approach. It produces mass-market and upscale models locally. It has invested in R&amp;D (the Thai R&amp;D was opened in 1995). It also leads in hybrids. It offers the Prius and Camry Hybrid. Toyota Thailand generates strong profits. For example, in 2023, net profit was 4.7 billion baht (Toyota Thailand Annual Report 2023).</w:t>
      </w:r>
    </w:p>
    <w:p w14:paraId="2A756E54" w14:textId="51C1B1E7" w:rsidR="007D1FAF" w:rsidRDefault="007D1FAF" w:rsidP="007D1FAF">
      <w:r>
        <w:t>•</w:t>
      </w:r>
      <w:r>
        <w:tab/>
        <w:t xml:space="preserve">Isuzu Motors of Japan excels in producing diesel engines and pickup trucks. Isuzu Motors Thailand, the automaker's Thai unit, sold 168,215 units in 2019, with a share of 16.7%. Other than Toyota, this was the second-best receiver. Most of this </w:t>
      </w:r>
      <w:r>
        <w:lastRenderedPageBreak/>
        <w:t>comprised D-Max pickups and MU-X SUVs. It specialises in commercial vehicles and obtains numerous engines from its very own Thai facility. Isuzu exports more than 140,000 units/year from Thailand, emphasising durability and export. Isuzu is generally profitable from truck sales, and in 2022, it registered record global sales mainly due to Thailand production.</w:t>
      </w:r>
    </w:p>
    <w:p w14:paraId="7616489B" w14:textId="4EC58E7A" w:rsidR="007D1FAF" w:rsidRDefault="007D1FAF" w:rsidP="007D1FAF">
      <w:r>
        <w:t>•</w:t>
      </w:r>
      <w:r>
        <w:tab/>
        <w:t>Honda was the leading brand for passenger vehicles in Japan, especially compact sedans and hatchbacks. Honda's market share in 2019 was approximately 14%. City, Civic, Accord, and motorcycle production takes place here (Honda is also a top motorcycle maker in Thailand). Honda pursues a strategy of product differentiation with sporty styling and technology in their cars, and it introduces updated models at short notice. The Ford/Mazda JV Rayong plant in Thailand also builds Honda models under contract. Honda Thailand has moderate profit as the Toyota competition is intense.</w:t>
      </w:r>
    </w:p>
    <w:p w14:paraId="4FEC6193" w14:textId="061013FD" w:rsidR="007D1FAF" w:rsidRDefault="007D1FAF" w:rsidP="007D1FAF">
      <w:r>
        <w:t>•</w:t>
      </w:r>
      <w:r>
        <w:tab/>
        <w:t>Mitsubishi Motors (Japan) is known for the Triton (L200) pick-up and the Pajero Sport SUV. In '19, Mitsubishi sold ~88,244 vehicles (8-9% share)[10]. Triton and Mirage/Attrage are made in the Laem Chabang factory. Since 1995, Mitsubishi’s strategy has been to make Thailand its global pickup hub and export heavily. Due to demand for its pickups, the firm tends to perform well financially. For instance, in 2019, its local sales rose 4.4%, despite the market’s decline.</w:t>
      </w:r>
    </w:p>
    <w:p w14:paraId="3A681EFE" w14:textId="065C4374" w:rsidR="007D1FAF" w:rsidRDefault="007D1FAF" w:rsidP="007D1FAF">
      <w:r>
        <w:t>•</w:t>
      </w:r>
      <w:r>
        <w:tab/>
        <w:t>Nissan (Japan) - Almera (March), Navara pickups, X-Trail SUVs, and Sylphy sedans. Nissan is a mid-size player in Thailand (~5–7% market share). They have customised products to suit Thai taste (Navara Fortuner rival) and target ASEAN exports. Nissan’s approach places emphasis on some local models (e.g. Note EV trialled in 2019), as well as competitiveness. The competition at a local level and global restructuring challenge profitability.</w:t>
      </w:r>
    </w:p>
    <w:p w14:paraId="4779C0E7" w14:textId="660FC571" w:rsidR="007D1FAF" w:rsidRDefault="007D1FAF" w:rsidP="007D1FAF">
      <w:r>
        <w:t>•</w:t>
      </w:r>
      <w:r>
        <w:tab/>
        <w:t>The AutoAlliance Thailand projects Ford trucks made for the Thai market in cooperation with Mazda trucks produced elsewhere in Asia. AAT was created in 1995 and produces around 150,000 units per year. A Ford/Mazda strategy to use Thailand as a hub for regional pickup. No small cars (Fiesta).</w:t>
      </w:r>
    </w:p>
    <w:p w14:paraId="24EA3476" w14:textId="667E0E9A" w:rsidR="007D1FAF" w:rsidRDefault="007D1FAF" w:rsidP="007D1FAF">
      <w:r>
        <w:t xml:space="preserve"> Their share of the market is around 10 per cent for pickups, meaning they occupy a significant space, but due to various reasons, they will not exit the passenger car segment. Ranger/Everest expert with solid AAT finances.</w:t>
      </w:r>
    </w:p>
    <w:p w14:paraId="47EB64D7" w14:textId="77851A6D" w:rsidR="007D1FAF" w:rsidRDefault="007D1FAF" w:rsidP="007D1FAF">
      <w:r>
        <w:t>•</w:t>
      </w:r>
      <w:r>
        <w:tab/>
        <w:t xml:space="preserve">SAIC-CP, in Thailand and China, makes MG 3 compact car models and ZS SUV costing less than RON 2,000. Pan Asia Technical Automotive Centre Co, a </w:t>
      </w:r>
      <w:r>
        <w:lastRenderedPageBreak/>
        <w:t>Chinese-Thailand joint venture, creates MG models in Thailand. In 2019, MG Motors sold 8319 vehicles, marking a market share of 1% in the UK. MG has adopted an aggressive pricing strategy and targets first-time buyers. Its performance is improving, but it is still relatively marginal vs. bigger brands.</w:t>
      </w:r>
    </w:p>
    <w:p w14:paraId="647559C4" w14:textId="15602F2A" w:rsidR="007D1FAF" w:rsidRDefault="007D1FAF" w:rsidP="007D1FAF">
      <w:r>
        <w:t>•</w:t>
      </w:r>
      <w:r>
        <w:tab/>
        <w:t>Other brands: Luxury brands (Mercedes, BMW) produce some models but in low volumes. The local firm Thai Rung (TRU) is the only Thai-owned car maker, and they produce niche armoured vehicles and SUVs on imported platforms (e.g. TR Adventure is based on Isuzu D-Max). Volume from TRU is minor at &lt;1%.</w:t>
      </w:r>
    </w:p>
    <w:p w14:paraId="4485549B" w14:textId="0DF8C37C" w:rsidR="007D1FAF" w:rsidRDefault="007D1FAF" w:rsidP="007D1FAF">
      <w:pPr>
        <w:pStyle w:val="Heading1"/>
      </w:pPr>
      <w:bookmarkStart w:id="5" w:name="_Toc228191707"/>
      <w:r>
        <w:t>2.3 Competitive positioning</w:t>
      </w:r>
      <w:bookmarkEnd w:id="5"/>
    </w:p>
    <w:p w14:paraId="3DC0BFC7" w14:textId="6DEE1734" w:rsidR="007D1FAF" w:rsidRDefault="007D1FAF" w:rsidP="007D1FAF">
      <w:r w:rsidRPr="007D1FAF">
        <w:t xml:space="preserve">The above firms are </w:t>
      </w:r>
      <w:r>
        <w:t>summarised</w:t>
      </w:r>
      <w:r w:rsidRPr="007D1FAF">
        <w:t xml:space="preserve"> in Table 1 by market share, segment, and strategy. It shows Toyota’s overall platform, Isuzu’s focus on pick-up, </w:t>
      </w:r>
      <w:r>
        <w:t xml:space="preserve">and </w:t>
      </w:r>
      <w:r w:rsidRPr="007D1FAF">
        <w:t>Honda’s passenger.</w:t>
      </w:r>
    </w:p>
    <w:tbl>
      <w:tblPr>
        <w:tblStyle w:val="Table"/>
        <w:tblW w:w="0" w:type="auto"/>
        <w:tblLook w:val="0020" w:firstRow="1" w:lastRow="0" w:firstColumn="0" w:lastColumn="0" w:noHBand="0" w:noVBand="0"/>
      </w:tblPr>
      <w:tblGrid>
        <w:gridCol w:w="1722"/>
        <w:gridCol w:w="1343"/>
        <w:gridCol w:w="2737"/>
        <w:gridCol w:w="3224"/>
      </w:tblGrid>
      <w:tr w:rsidR="007D1FAF" w:rsidRPr="007D1FAF" w14:paraId="702CB85B" w14:textId="77777777" w:rsidTr="00E31098">
        <w:trPr>
          <w:cnfStyle w:val="100000000000" w:firstRow="1" w:lastRow="0" w:firstColumn="0" w:lastColumn="0" w:oddVBand="0" w:evenVBand="0" w:oddHBand="0" w:evenHBand="0" w:firstRowFirstColumn="0" w:firstRowLastColumn="0" w:lastRowFirstColumn="0" w:lastRowLastColumn="0"/>
          <w:tblHeader/>
        </w:trPr>
        <w:tc>
          <w:tcPr>
            <w:tcW w:w="0" w:type="auto"/>
          </w:tcPr>
          <w:p w14:paraId="0F7C8E71"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Company</w:t>
            </w:r>
          </w:p>
        </w:tc>
        <w:tc>
          <w:tcPr>
            <w:tcW w:w="0" w:type="auto"/>
          </w:tcPr>
          <w:p w14:paraId="3871365B"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Approx. Market Share</w:t>
            </w:r>
          </w:p>
        </w:tc>
        <w:tc>
          <w:tcPr>
            <w:tcW w:w="0" w:type="auto"/>
          </w:tcPr>
          <w:p w14:paraId="6A3F0877"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Key Segments/Models</w:t>
            </w:r>
          </w:p>
        </w:tc>
        <w:tc>
          <w:tcPr>
            <w:tcW w:w="0" w:type="auto"/>
          </w:tcPr>
          <w:p w14:paraId="0F349B0B"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Strategy &amp; Performance</w:t>
            </w:r>
          </w:p>
        </w:tc>
      </w:tr>
      <w:tr w:rsidR="007D1FAF" w:rsidRPr="007D1FAF" w14:paraId="27393B7D" w14:textId="77777777" w:rsidTr="00E31098">
        <w:tc>
          <w:tcPr>
            <w:tcW w:w="0" w:type="auto"/>
          </w:tcPr>
          <w:p w14:paraId="7EA96035"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Toyota (Japan)</w:t>
            </w:r>
          </w:p>
        </w:tc>
        <w:tc>
          <w:tcPr>
            <w:tcW w:w="0" w:type="auto"/>
          </w:tcPr>
          <w:p w14:paraId="42DCD9D9"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~33%</w:t>
            </w:r>
            <w:hyperlink r:id="rId10" w:anchor=":~:text=match%20at%20L702%20Thailand%20saw,increase.%5B%2045">
              <w:r w:rsidRPr="007D1FAF">
                <w:rPr>
                  <w:rFonts w:ascii="Aptos" w:eastAsia="Aptos" w:hAnsi="Aptos" w:cs="Times New Roman"/>
                  <w:color w:val="156082"/>
                </w:rPr>
                <w:t>[12]</w:t>
              </w:r>
            </w:hyperlink>
          </w:p>
        </w:tc>
        <w:tc>
          <w:tcPr>
            <w:tcW w:w="0" w:type="auto"/>
          </w:tcPr>
          <w:p w14:paraId="2D9E38C5"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Pickups (Hilux), SUVs (Fortuner), Camry, hybrids (Prius)</w:t>
            </w:r>
          </w:p>
        </w:tc>
        <w:tc>
          <w:tcPr>
            <w:tcW w:w="0" w:type="auto"/>
          </w:tcPr>
          <w:p w14:paraId="29F4965D"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Full-line leader; invests in hybrids; highest sales volume; strong exports.</w:t>
            </w:r>
          </w:p>
        </w:tc>
      </w:tr>
      <w:tr w:rsidR="007D1FAF" w:rsidRPr="007D1FAF" w14:paraId="3C066D49" w14:textId="77777777" w:rsidTr="00E31098">
        <w:tc>
          <w:tcPr>
            <w:tcW w:w="0" w:type="auto"/>
          </w:tcPr>
          <w:p w14:paraId="59ABEBBF"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Isuzu (Japan)</w:t>
            </w:r>
          </w:p>
        </w:tc>
        <w:tc>
          <w:tcPr>
            <w:tcW w:w="0" w:type="auto"/>
          </w:tcPr>
          <w:p w14:paraId="337FE736"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~17%</w:t>
            </w:r>
            <w:hyperlink r:id="rId11" w:anchor=":~:text=In%202019%2C%20Isuzu%20sold%20168%2C215,drop.%20Isuzu%20exported">
              <w:r w:rsidRPr="007D1FAF">
                <w:rPr>
                  <w:rFonts w:ascii="Aptos" w:eastAsia="Aptos" w:hAnsi="Aptos" w:cs="Times New Roman"/>
                  <w:color w:val="156082"/>
                </w:rPr>
                <w:t>[10]</w:t>
              </w:r>
            </w:hyperlink>
          </w:p>
        </w:tc>
        <w:tc>
          <w:tcPr>
            <w:tcW w:w="0" w:type="auto"/>
          </w:tcPr>
          <w:p w14:paraId="4CD5E0E0"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Diesel pick-ups (D-Max), SUVs (MU-X)</w:t>
            </w:r>
          </w:p>
        </w:tc>
        <w:tc>
          <w:tcPr>
            <w:tcW w:w="0" w:type="auto"/>
          </w:tcPr>
          <w:p w14:paraId="4420DE8C" w14:textId="5661B9F0"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Focus on trucks</w:t>
            </w:r>
            <w:r w:rsidR="00E5613B">
              <w:rPr>
                <w:rFonts w:ascii="Aptos" w:eastAsia="Aptos" w:hAnsi="Aptos" w:cs="Times New Roman"/>
              </w:rPr>
              <w:t>, global export hub, stable profitability, and</w:t>
            </w:r>
            <w:r w:rsidRPr="007D1FAF">
              <w:rPr>
                <w:rFonts w:ascii="Aptos" w:eastAsia="Aptos" w:hAnsi="Aptos" w:cs="Times New Roman"/>
              </w:rPr>
              <w:t xml:space="preserve"> large engine production.</w:t>
            </w:r>
          </w:p>
        </w:tc>
      </w:tr>
      <w:tr w:rsidR="007D1FAF" w:rsidRPr="007D1FAF" w14:paraId="6AA03877" w14:textId="77777777" w:rsidTr="00E31098">
        <w:tc>
          <w:tcPr>
            <w:tcW w:w="0" w:type="auto"/>
          </w:tcPr>
          <w:p w14:paraId="5D9B6DD9"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Honda (Japan)</w:t>
            </w:r>
          </w:p>
        </w:tc>
        <w:tc>
          <w:tcPr>
            <w:tcW w:w="0" w:type="auto"/>
          </w:tcPr>
          <w:p w14:paraId="2ED1FFFD"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~14%</w:t>
            </w:r>
            <w:hyperlink r:id="rId12" w:anchor=":~:text=market%20share%20in%20passenger%20cars,16">
              <w:r w:rsidRPr="007D1FAF">
                <w:rPr>
                  <w:rFonts w:ascii="Aptos" w:eastAsia="Aptos" w:hAnsi="Aptos" w:cs="Times New Roman"/>
                  <w:color w:val="156082"/>
                </w:rPr>
                <w:t>[13]</w:t>
              </w:r>
            </w:hyperlink>
          </w:p>
        </w:tc>
        <w:tc>
          <w:tcPr>
            <w:tcW w:w="0" w:type="auto"/>
          </w:tcPr>
          <w:p w14:paraId="495664CD"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Passenger cars (City, Civic, Accord); motorcycles</w:t>
            </w:r>
          </w:p>
        </w:tc>
        <w:tc>
          <w:tcPr>
            <w:tcW w:w="0" w:type="auto"/>
          </w:tcPr>
          <w:p w14:paraId="1265E8CA" w14:textId="602C5D82"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Product differentiation in compact cars</w:t>
            </w:r>
            <w:r w:rsidR="00E5613B">
              <w:rPr>
                <w:rFonts w:ascii="Aptos" w:eastAsia="Aptos" w:hAnsi="Aptos" w:cs="Times New Roman"/>
              </w:rPr>
              <w:t>, big motorcycle business,</w:t>
            </w:r>
            <w:r w:rsidRPr="007D1FAF">
              <w:rPr>
                <w:rFonts w:ascii="Aptos" w:eastAsia="Aptos" w:hAnsi="Aptos" w:cs="Times New Roman"/>
              </w:rPr>
              <w:t xml:space="preserve"> moderate profits.</w:t>
            </w:r>
          </w:p>
        </w:tc>
      </w:tr>
      <w:tr w:rsidR="007D1FAF" w:rsidRPr="007D1FAF" w14:paraId="08244B3C" w14:textId="77777777" w:rsidTr="00E31098">
        <w:tc>
          <w:tcPr>
            <w:tcW w:w="0" w:type="auto"/>
          </w:tcPr>
          <w:p w14:paraId="1FA31815"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Mitsubishi (Japan)</w:t>
            </w:r>
          </w:p>
        </w:tc>
        <w:tc>
          <w:tcPr>
            <w:tcW w:w="0" w:type="auto"/>
          </w:tcPr>
          <w:p w14:paraId="4EDF91DA"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~8–9%</w:t>
            </w:r>
            <w:hyperlink r:id="rId13" w:anchor=":~:text=In%202019%2C%20Isuzu%20sold%20168%2C215,drop.%20Isuzu%20exported">
              <w:r w:rsidRPr="007D1FAF">
                <w:rPr>
                  <w:rFonts w:ascii="Aptos" w:eastAsia="Aptos" w:hAnsi="Aptos" w:cs="Times New Roman"/>
                  <w:color w:val="156082"/>
                </w:rPr>
                <w:t>[10]</w:t>
              </w:r>
            </w:hyperlink>
          </w:p>
        </w:tc>
        <w:tc>
          <w:tcPr>
            <w:tcW w:w="0" w:type="auto"/>
          </w:tcPr>
          <w:p w14:paraId="71EB492F"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Pickups (Triton), SUVs (Pajero Sport)</w:t>
            </w:r>
          </w:p>
        </w:tc>
        <w:tc>
          <w:tcPr>
            <w:tcW w:w="0" w:type="auto"/>
          </w:tcPr>
          <w:p w14:paraId="6A638CFA"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Global pickup focus; exports heavy; profits rely on pickup demand.</w:t>
            </w:r>
          </w:p>
        </w:tc>
      </w:tr>
      <w:tr w:rsidR="007D1FAF" w:rsidRPr="007D1FAF" w14:paraId="0CC4752F" w14:textId="77777777" w:rsidTr="00E31098">
        <w:tc>
          <w:tcPr>
            <w:tcW w:w="0" w:type="auto"/>
          </w:tcPr>
          <w:p w14:paraId="7366EC4C"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Nissan (Japan)</w:t>
            </w:r>
          </w:p>
        </w:tc>
        <w:tc>
          <w:tcPr>
            <w:tcW w:w="0" w:type="auto"/>
          </w:tcPr>
          <w:p w14:paraId="4E8425F5"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~5–7% (est.)</w:t>
            </w:r>
          </w:p>
        </w:tc>
        <w:tc>
          <w:tcPr>
            <w:tcW w:w="0" w:type="auto"/>
          </w:tcPr>
          <w:p w14:paraId="3EB0F5B4"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Sedans (Almera), pickups (Navara), SUVs (X-Trail)</w:t>
            </w:r>
          </w:p>
        </w:tc>
        <w:tc>
          <w:tcPr>
            <w:tcW w:w="0" w:type="auto"/>
          </w:tcPr>
          <w:p w14:paraId="25CEE218"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ASEAN-oriented models; cost competition; restructuring pressures.</w:t>
            </w:r>
          </w:p>
        </w:tc>
      </w:tr>
      <w:tr w:rsidR="007D1FAF" w:rsidRPr="007D1FAF" w14:paraId="221B8E96" w14:textId="77777777" w:rsidTr="00E31098">
        <w:tc>
          <w:tcPr>
            <w:tcW w:w="0" w:type="auto"/>
          </w:tcPr>
          <w:p w14:paraId="67D043F8"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Ford/Mazda (USA/Japan)</w:t>
            </w:r>
          </w:p>
        </w:tc>
        <w:tc>
          <w:tcPr>
            <w:tcW w:w="0" w:type="auto"/>
          </w:tcPr>
          <w:p w14:paraId="3BCC6E44"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~10% (pickups est.)</w:t>
            </w:r>
          </w:p>
        </w:tc>
        <w:tc>
          <w:tcPr>
            <w:tcW w:w="0" w:type="auto"/>
          </w:tcPr>
          <w:p w14:paraId="2CAEF322"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Pickups (Ranger, BT-50, Everest)</w:t>
            </w:r>
          </w:p>
        </w:tc>
        <w:tc>
          <w:tcPr>
            <w:tcW w:w="0" w:type="auto"/>
          </w:tcPr>
          <w:p w14:paraId="4EB21D51" w14:textId="77777777" w:rsidR="007D1FAF" w:rsidRPr="007D1FAF" w:rsidRDefault="007D1FAF" w:rsidP="007D1FAF">
            <w:pPr>
              <w:spacing w:before="36" w:after="36" w:line="240" w:lineRule="auto"/>
              <w:jc w:val="left"/>
              <w:rPr>
                <w:rFonts w:ascii="Aptos" w:eastAsia="Aptos" w:hAnsi="Aptos" w:cs="Times New Roman"/>
              </w:rPr>
            </w:pPr>
            <w:r w:rsidRPr="007D1FAF">
              <w:rPr>
                <w:rFonts w:ascii="Aptos" w:eastAsia="Aptos" w:hAnsi="Aptos" w:cs="Times New Roman"/>
              </w:rPr>
              <w:t>Pickup-exclusive production at AAT; exports regionally; phased out small cars.</w:t>
            </w:r>
          </w:p>
        </w:tc>
      </w:tr>
      <w:tr w:rsidR="007D1FAF" w14:paraId="0A9933C6" w14:textId="77777777" w:rsidTr="007D1FAF">
        <w:tblPrEx>
          <w:tblLook w:val="04A0" w:firstRow="1" w:lastRow="0" w:firstColumn="1" w:lastColumn="0" w:noHBand="0" w:noVBand="1"/>
        </w:tblPrEx>
        <w:tc>
          <w:tcPr>
            <w:tcW w:w="0" w:type="auto"/>
          </w:tcPr>
          <w:p w14:paraId="448C9ABE" w14:textId="77777777" w:rsidR="007D1FAF" w:rsidRDefault="007D1FAF" w:rsidP="00E31098">
            <w:pPr>
              <w:pStyle w:val="Compact"/>
            </w:pPr>
            <w:r>
              <w:t>MG (China-Thailand)</w:t>
            </w:r>
          </w:p>
        </w:tc>
        <w:tc>
          <w:tcPr>
            <w:tcW w:w="0" w:type="auto"/>
          </w:tcPr>
          <w:p w14:paraId="61193606" w14:textId="77777777" w:rsidR="007D1FAF" w:rsidRDefault="007D1FAF" w:rsidP="00E31098">
            <w:pPr>
              <w:pStyle w:val="Compact"/>
            </w:pPr>
            <w:r>
              <w:t>~1–2%</w:t>
            </w:r>
          </w:p>
        </w:tc>
        <w:tc>
          <w:tcPr>
            <w:tcW w:w="0" w:type="auto"/>
          </w:tcPr>
          <w:p w14:paraId="1F3A7D91" w14:textId="77777777" w:rsidR="007D1FAF" w:rsidRDefault="007D1FAF" w:rsidP="00E31098">
            <w:pPr>
              <w:pStyle w:val="Compact"/>
            </w:pPr>
            <w:r>
              <w:t>Compact cars (MG3), small SUVs (ZS)</w:t>
            </w:r>
          </w:p>
        </w:tc>
        <w:tc>
          <w:tcPr>
            <w:tcW w:w="0" w:type="auto"/>
          </w:tcPr>
          <w:p w14:paraId="21EFE10B" w14:textId="77777777" w:rsidR="007D1FAF" w:rsidRDefault="007D1FAF" w:rsidP="00E31098">
            <w:pPr>
              <w:pStyle w:val="Compact"/>
            </w:pPr>
            <w:r>
              <w:t>New entrant; low-cost models; rapid growth but low profit base.</w:t>
            </w:r>
          </w:p>
        </w:tc>
      </w:tr>
      <w:tr w:rsidR="007D1FAF" w14:paraId="2D04CF72" w14:textId="77777777" w:rsidTr="007D1FAF">
        <w:tblPrEx>
          <w:tblLook w:val="04A0" w:firstRow="1" w:lastRow="0" w:firstColumn="1" w:lastColumn="0" w:noHBand="0" w:noVBand="1"/>
        </w:tblPrEx>
        <w:tc>
          <w:tcPr>
            <w:tcW w:w="0" w:type="auto"/>
          </w:tcPr>
          <w:p w14:paraId="3263DF10" w14:textId="64FD3B12" w:rsidR="007D1FAF" w:rsidRDefault="007D1FAF" w:rsidP="00E31098">
            <w:pPr>
              <w:pStyle w:val="Compact"/>
            </w:pPr>
            <w:r>
              <w:t>Others (BMW, Merc</w:t>
            </w:r>
            <w:r w:rsidR="00E5613B">
              <w:t>, VW,</w:t>
            </w:r>
            <w:r>
              <w:t xml:space="preserve"> etc.)</w:t>
            </w:r>
          </w:p>
        </w:tc>
        <w:tc>
          <w:tcPr>
            <w:tcW w:w="0" w:type="auto"/>
          </w:tcPr>
          <w:p w14:paraId="3C714221" w14:textId="77777777" w:rsidR="007D1FAF" w:rsidRDefault="007D1FAF" w:rsidP="00E31098">
            <w:pPr>
              <w:pStyle w:val="Compact"/>
            </w:pPr>
            <w:r>
              <w:t>&lt;1% each</w:t>
            </w:r>
          </w:p>
        </w:tc>
        <w:tc>
          <w:tcPr>
            <w:tcW w:w="0" w:type="auto"/>
          </w:tcPr>
          <w:p w14:paraId="6002B33E" w14:textId="77777777" w:rsidR="007D1FAF" w:rsidRDefault="007D1FAF" w:rsidP="00E31098">
            <w:pPr>
              <w:pStyle w:val="Compact"/>
            </w:pPr>
            <w:r>
              <w:t>Luxury sedans/SUVs, some small cars</w:t>
            </w:r>
          </w:p>
        </w:tc>
        <w:tc>
          <w:tcPr>
            <w:tcW w:w="0" w:type="auto"/>
          </w:tcPr>
          <w:p w14:paraId="62A347C2" w14:textId="77777777" w:rsidR="007D1FAF" w:rsidRDefault="007D1FAF" w:rsidP="00E31098">
            <w:pPr>
              <w:pStyle w:val="Compact"/>
            </w:pPr>
            <w:r>
              <w:t>Premium niche; high margins; low volumes.</w:t>
            </w:r>
          </w:p>
        </w:tc>
      </w:tr>
    </w:tbl>
    <w:p w14:paraId="385481D1" w14:textId="77777777" w:rsidR="00E5613B" w:rsidRDefault="00E5613B" w:rsidP="007D1FAF"/>
    <w:p w14:paraId="747AE1D6" w14:textId="6E51AF23" w:rsidR="007D1FAF" w:rsidRDefault="00E5613B" w:rsidP="007D1FAF">
      <w:r w:rsidRPr="00E5613B">
        <w:t>(Table 1: Major vehicle manufacturers in Thailand – market share and strategic positioning.</w:t>
      </w:r>
      <w:r>
        <w:t xml:space="preserve"> </w:t>
      </w:r>
      <w:r w:rsidRPr="00E5613B">
        <w:rPr>
          <w:b/>
          <w:bCs/>
        </w:rPr>
        <w:t>Sources</w:t>
      </w:r>
      <w:r w:rsidRPr="00E5613B">
        <w:t>: OICA Thailand (2020), industry reports</w:t>
      </w:r>
      <w:r>
        <w:t>.</w:t>
      </w:r>
      <w:r w:rsidRPr="00E5613B">
        <w:t>)</w:t>
      </w:r>
    </w:p>
    <w:p w14:paraId="61434D14" w14:textId="44E2F385" w:rsidR="00E5613B" w:rsidRDefault="00E5613B" w:rsidP="007D1FAF">
      <w:r w:rsidRPr="00E5613B">
        <w:t xml:space="preserve">It can be seen that the position of </w:t>
      </w:r>
      <w:r>
        <w:t>Toyota</w:t>
      </w:r>
      <w:r w:rsidRPr="00E5613B">
        <w:t xml:space="preserve"> is strong because it has many cars. Isuzu, Honda and Mitsubishi occupy their respective niches. MG and Ford/Mazda target </w:t>
      </w:r>
      <w:r w:rsidRPr="00E5613B">
        <w:lastRenderedPageBreak/>
        <w:t xml:space="preserve">specific segments. Domestic companies such as TRU may have a minimal market share but are considered to be symbolically significant[16]. In Thailand, consumers have many choices, but most come from Japanese companies. </w:t>
      </w:r>
    </w:p>
    <w:p w14:paraId="5B015AA9" w14:textId="0685CCDD" w:rsidR="00E5613B" w:rsidRDefault="00E5613B" w:rsidP="00E5613B">
      <w:pPr>
        <w:pStyle w:val="Heading1"/>
      </w:pPr>
      <w:bookmarkStart w:id="6" w:name="_Toc228191708"/>
      <w:r>
        <w:t xml:space="preserve">3 Porter’s </w:t>
      </w:r>
      <w:r w:rsidR="00A5379B">
        <w:t>d</w:t>
      </w:r>
      <w:r>
        <w:t xml:space="preserve">iamond </w:t>
      </w:r>
      <w:r w:rsidR="00A5379B">
        <w:t>a</w:t>
      </w:r>
      <w:r>
        <w:t>nalysis</w:t>
      </w:r>
      <w:bookmarkEnd w:id="6"/>
    </w:p>
    <w:p w14:paraId="6D609EA0" w14:textId="31EDC248" w:rsidR="00E5613B" w:rsidRDefault="00E5613B" w:rsidP="00E5613B">
      <w:r w:rsidRPr="00E5613B">
        <w:t>The Diamond Model By Michael Porter Explains Thailand’s Competitive Advantage In Cars. We study each element.</w:t>
      </w:r>
    </w:p>
    <w:p w14:paraId="6ED9F1B2" w14:textId="3372D190" w:rsidR="00DC0A7F" w:rsidRDefault="00483587" w:rsidP="00E5613B">
      <w:r>
        <w:rPr>
          <w:noProof/>
        </w:rPr>
        <w:lastRenderedPageBreak/>
        <w:drawing>
          <wp:inline distT="0" distB="0" distL="0" distR="0" wp14:anchorId="56DE463F" wp14:editId="699EB296">
            <wp:extent cx="5731510" cy="8597265"/>
            <wp:effectExtent l="0" t="0" r="2540" b="0"/>
            <wp:docPr id="3355415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541534" name="Picture 335541534"/>
                    <pic:cNvPicPr/>
                  </pic:nvPicPr>
                  <pic:blipFill>
                    <a:blip r:embed="rId14">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1D3F33F7" w14:textId="2A774E0B" w:rsidR="00483587" w:rsidRDefault="00483587" w:rsidP="00E5613B">
      <w:r>
        <w:t>Source- (self-made and use of Canva)</w:t>
      </w:r>
    </w:p>
    <w:p w14:paraId="4CF000D7" w14:textId="6A9F951B" w:rsidR="00E5613B" w:rsidRDefault="00E5613B" w:rsidP="00E5613B">
      <w:pPr>
        <w:pStyle w:val="Heading1"/>
      </w:pPr>
      <w:bookmarkStart w:id="7" w:name="_Toc228191709"/>
      <w:r>
        <w:lastRenderedPageBreak/>
        <w:t xml:space="preserve">3.1 Factor </w:t>
      </w:r>
      <w:r w:rsidR="00A5379B">
        <w:t>c</w:t>
      </w:r>
      <w:r>
        <w:t>ondition</w:t>
      </w:r>
      <w:bookmarkEnd w:id="7"/>
    </w:p>
    <w:p w14:paraId="7875F997" w14:textId="2A4E7F94" w:rsidR="00E5613B" w:rsidRDefault="00E5613B" w:rsidP="00E5613B">
      <w:r w:rsidRPr="00E5613B">
        <w:t xml:space="preserve">Thailand's low-cost skilled </w:t>
      </w:r>
      <w:r>
        <w:t xml:space="preserve">labour and some natural resource inputs (e.g. rubber for tyres, palm oil) provide an </w:t>
      </w:r>
      <w:r w:rsidRPr="00E5613B">
        <w:t xml:space="preserve">abundance of basic factor advantages. With a skilled workforce and low wages, the economy is able to successfully manufacture </w:t>
      </w:r>
      <w:r>
        <w:t>chemicals</w:t>
      </w:r>
      <w:r w:rsidRPr="00E5613B">
        <w:t xml:space="preserve">. Notable weaknesses include gaps in infrastructure and high-tech skills. Electricity supply is intermittent, and logistics (port congestion, ageing railways) need improvement. According to HBS case notes, India has a weakness in infrastructure, and there are no engineers </w:t>
      </w:r>
      <w:r>
        <w:t>or</w:t>
      </w:r>
      <w:r w:rsidRPr="00E5613B">
        <w:t xml:space="preserve"> IT skills.  Technical fields have lagged behind the demand for skilled engineers. In response, the government invests in industrial zones (e.g., Eastern Economic Corridor) and vocational training to enhance factor quality. R&amp;D capacity remains limited in Thailand, where foreign technology transfer is heavily relied on (e.g. automakers bring design and patents). In brief, factor conditions are mixed: cost and endowment are supportive, whereas physical and knowledge infrastructure may need improvement (World Bank 2023; HBS 2007).</w:t>
      </w:r>
    </w:p>
    <w:p w14:paraId="3457D2D9" w14:textId="7D8A95F5" w:rsidR="00E5613B" w:rsidRDefault="00E5613B" w:rsidP="00E5613B">
      <w:pPr>
        <w:pStyle w:val="Heading1"/>
      </w:pPr>
      <w:bookmarkStart w:id="8" w:name="_Toc228191710"/>
      <w:r>
        <w:t xml:space="preserve">3.2 Demand </w:t>
      </w:r>
      <w:r w:rsidR="00A5379B">
        <w:t>c</w:t>
      </w:r>
      <w:r>
        <w:t>onditions</w:t>
      </w:r>
      <w:bookmarkEnd w:id="8"/>
    </w:p>
    <w:p w14:paraId="2E65DD81" w14:textId="4ECBF6CB" w:rsidR="00E5613B" w:rsidRDefault="00E5613B" w:rsidP="00E5613B">
      <w:r w:rsidRPr="00E5613B">
        <w:t xml:space="preserve">Thai consumers are on both sides. The regular consumer is price-sensitive and has little adoption of luxury or exotic vehicles. In contrast, the local demand in Thailand has made a notable contribution as pickup trucks (one ton) comprise ~60% of vehicles on the road[18]. Thailand has the </w:t>
      </w:r>
      <w:r>
        <w:t>second-largest</w:t>
      </w:r>
      <w:r w:rsidRPr="00E5613B">
        <w:t xml:space="preserve"> one-ton pickup market after the US. This </w:t>
      </w:r>
      <w:r>
        <w:t xml:space="preserve">specialised demand conditions-rural utility needs (farmers’ usage of pickups) and tax structure favouring </w:t>
      </w:r>
      <w:r w:rsidRPr="00E5613B">
        <w:t>pickups have induced automakers to develop new models of pickups here (e.g. Toyota Hilux, Ford Ranger). The pickup market is growing fast. Hence, it domestic manufacturers are now expected to raise standards for local R&amp;D and quality.  For instance, “Thailand’s pickup truck market is the second largest in the world, which is an unmatched demand that Thailand has that differentiates Thailand from other Asian countries”[18].</w:t>
      </w:r>
    </w:p>
    <w:p w14:paraId="73DDC727" w14:textId="3D58567E" w:rsidR="00E5613B" w:rsidRDefault="00A5379B" w:rsidP="00E5613B">
      <w:r w:rsidRPr="00A5379B">
        <w:t xml:space="preserve">The increase in income and </w:t>
      </w:r>
      <w:r>
        <w:t>urbanisation</w:t>
      </w:r>
      <w:r w:rsidRPr="00A5379B">
        <w:t xml:space="preserve"> has expanded market segments (SUVs, MPVs, hybrids). As a result of prospective trade pacts (CPTPP, RCEP), it is anticipated that Thai consumers will grow more sophisticated in demand, with their preferences increasingly reflecting international standards[19]. Nonetheless, apart from the pickups, it is true that the local market is quite </w:t>
      </w:r>
      <w:r>
        <w:t>small-scale</w:t>
      </w:r>
      <w:r w:rsidRPr="00A5379B">
        <w:t xml:space="preserve">. Toyota and other companies offset this through exports. To sum up. A </w:t>
      </w:r>
      <w:r>
        <w:t xml:space="preserve">specialised and large pickup market, along </w:t>
      </w:r>
      <w:r>
        <w:lastRenderedPageBreak/>
        <w:t>with growing upper-middle-class demand, are favourable</w:t>
      </w:r>
      <w:r w:rsidRPr="00A5379B">
        <w:t xml:space="preserve"> conditions for investment, globally[18][19].</w:t>
      </w:r>
    </w:p>
    <w:p w14:paraId="4463B45E" w14:textId="296D17C5" w:rsidR="00A5379B" w:rsidRDefault="00A5379B" w:rsidP="00A5379B">
      <w:pPr>
        <w:pStyle w:val="Heading1"/>
      </w:pPr>
      <w:bookmarkStart w:id="9" w:name="_Toc228191711"/>
      <w:r>
        <w:t>3.3 Related &amp; supporting industries</w:t>
      </w:r>
      <w:bookmarkEnd w:id="9"/>
    </w:p>
    <w:p w14:paraId="457A18D2" w14:textId="7F587E50" w:rsidR="00A5379B" w:rsidRDefault="00A5379B" w:rsidP="00A5379B">
      <w:r w:rsidRPr="00A5379B">
        <w:t xml:space="preserve">Thailand has developed supplier clusters. Many global vehicle parts producers like Bosch, Denso, </w:t>
      </w:r>
      <w:r>
        <w:t xml:space="preserve">and </w:t>
      </w:r>
      <w:r w:rsidRPr="00A5379B">
        <w:t>Bridgestone have factories here. The scope of manufacturers ranges from welding jobs to electronics component manufacturers and thousands more. The One Tambon One Product (OTOP) and SME initiatives of the government nurtured small suppliers. According to the HBS analysis, a large presence of SMEs and SME development is a positive factor</w:t>
      </w:r>
      <w:r>
        <w:t>,</w:t>
      </w:r>
      <w:r w:rsidRPr="00A5379B">
        <w:t xml:space="preserve"> but </w:t>
      </w:r>
      <w:r>
        <w:t xml:space="preserve">it </w:t>
      </w:r>
      <w:r w:rsidRPr="00A5379B">
        <w:t>mentions low productivity and governance issues in the industries. In actual experience, the quality of local components can greatly fluctuate. As a result, MNCs often still import critical components. On the whole</w:t>
      </w:r>
      <w:r>
        <w:t>, however, many related industries bring</w:t>
      </w:r>
      <w:r w:rsidRPr="00A5379B">
        <w:t xml:space="preserve"> down logistics and cost and strengthen the cluster. These linkages are additionally supported by </w:t>
      </w:r>
      <w:r>
        <w:t xml:space="preserve">the Bangkok port and the </w:t>
      </w:r>
      <w:r w:rsidRPr="00A5379B">
        <w:t>emerging special economic zones.</w:t>
      </w:r>
    </w:p>
    <w:p w14:paraId="6B7D44AD" w14:textId="7894D4EF" w:rsidR="00A5379B" w:rsidRDefault="00A5379B" w:rsidP="00A5379B">
      <w:pPr>
        <w:pStyle w:val="Heading1"/>
      </w:pPr>
      <w:bookmarkStart w:id="10" w:name="_Toc228191712"/>
      <w:r>
        <w:t>3.4 Firm strategy, structure &amp; rivalry</w:t>
      </w:r>
      <w:bookmarkEnd w:id="10"/>
      <w:r>
        <w:t xml:space="preserve"> </w:t>
      </w:r>
    </w:p>
    <w:p w14:paraId="4A38F8C0" w14:textId="2AA5D8DD" w:rsidR="00A5379B" w:rsidRDefault="00A5379B" w:rsidP="00A5379B">
      <w:r>
        <w:t>Thai car manufacturers function in an intensely competitive environment. Countries with robust open-trade policies, such as the ASEAN Free Trade Agreement, plus bilateral FTAs with Australia, China and Japan, offer foreign manufacturers the benefit of tariff-free imported parts, while also ensuring smooth export of finished vehicles[2]. Transport and power sector state-owned enterprises have been partially privatised, making them business-friendly. Yet, bureaucratic red tape poses difficulties for businesses. Companies in Thailand usually practice the global strategies of parent companies like Toyota’s ASEAN strategy, but adapt to local needs. Joint ventures and wholly foreign subsidiaries dominate the automotive structure. Under the BOI concessions, ownership rules are being relaxed.</w:t>
      </w:r>
    </w:p>
    <w:p w14:paraId="4FF919F9" w14:textId="0DFFF865" w:rsidR="00A5379B" w:rsidRDefault="00A5379B" w:rsidP="00A5379B">
      <w:r>
        <w:t xml:space="preserve">The same segments are firmly contested between Toyota, Honda, Isuzu, and the like.  The likes of the Toyota Hilux, Ford Ranger, and Mitsubishi Triton are frequently seen at odds with each other. The fight amongst the three 4X4s is multi-dimensional, but mostly is about price and fuel efficiency after sales.  Toyota and Isuzu, in a bid to preserve their leading positions, are involved in local content and innovation, while the likes of Ford have exited the small-car market entirely, the Porter analysis suggests. </w:t>
      </w:r>
      <w:r>
        <w:lastRenderedPageBreak/>
        <w:t>The competition in the locality is somewhat mild as there is no new Thai brand and minor competition from Thai Rung. Consequently, global companies are involved in rivalry. The HBS summary notes that “open trade (FTAs) and corporate restructuring of SOEs” are advantages, but it states that “regulatory burden” is a disadvantage[2]. In general, the competitive structure promotes efficiency as well as scale, and the cluster is moving towards becoming</w:t>
      </w:r>
      <w:r w:rsidR="00E3027A">
        <w:t xml:space="preserve"> a competition that is innovation-driven, which</w:t>
      </w:r>
      <w:r w:rsidR="00E3027A" w:rsidRPr="00E3027A">
        <w:t xml:space="preserve"> is still in a nascent stage</w:t>
      </w:r>
      <w:r w:rsidR="00E3027A">
        <w:t>.</w:t>
      </w:r>
    </w:p>
    <w:p w14:paraId="62E6C17E" w14:textId="641D4273" w:rsidR="00A5379B" w:rsidRDefault="00E3027A" w:rsidP="00E3027A">
      <w:pPr>
        <w:pStyle w:val="Heading1"/>
      </w:pPr>
      <w:bookmarkStart w:id="11" w:name="_Toc228191713"/>
      <w:r>
        <w:t>3.5 Government</w:t>
      </w:r>
      <w:bookmarkEnd w:id="11"/>
    </w:p>
    <w:p w14:paraId="2AF828D3" w14:textId="6EA61723" w:rsidR="00E3027A" w:rsidRDefault="00E3027A" w:rsidP="00E3027A">
      <w:r w:rsidRPr="00E3027A">
        <w:t xml:space="preserve">According to Porter, </w:t>
      </w:r>
      <w:r>
        <w:t>the government influences all four aspects of his model,</w:t>
      </w:r>
      <w:r w:rsidRPr="00E3027A">
        <w:t xml:space="preserve"> even if it is separate. In Thailand, government policy has been a critical enabler. With an aim to make Thailand the EV production hub of Asia by 2035, the Board of Investment (BOI) has offered firms tax holidays for electric vehicles (EVs) and hybrids. The government has also set standards (Euro 5 emissions, safety tests)</w:t>
      </w:r>
      <w:r>
        <w:t>,</w:t>
      </w:r>
      <w:r w:rsidRPr="00E3027A">
        <w:t xml:space="preserve"> which have nudged firms to produce higher quality merchandise. Nevertheless, there’s a risk of policy changes: for example, Thai fiscal incentives are frequently revised (the Eco-Car II programme was terminated in 2018, impacting certain brands). Political stability (military coups) generated uncertainty in the past decades</w:t>
      </w:r>
      <w:r>
        <w:t>,</w:t>
      </w:r>
      <w:r w:rsidRPr="00E3027A">
        <w:t xml:space="preserve"> but business continuity was largely maintained. According to the study, the government’s overall role is a positive one: it has aggressively promoted the auto cluster since the 1980s and continues to invest in transportation infrastructure. Thailand has been supported most by this reason</w:t>
      </w:r>
      <w:r>
        <w:t>, owing to which its output of automobiles is greater than that of its ASEAN peers, like Indonesia, which</w:t>
      </w:r>
      <w:r w:rsidRPr="00E3027A">
        <w:t xml:space="preserve"> are growing but have relatively smaller sectors. </w:t>
      </w:r>
    </w:p>
    <w:p w14:paraId="6D153B65" w14:textId="37214FA5" w:rsidR="00E3027A" w:rsidRDefault="00E3027A" w:rsidP="00FA6F97">
      <w:pPr>
        <w:pStyle w:val="Heading1"/>
      </w:pPr>
      <w:bookmarkStart w:id="12" w:name="_Toc228191714"/>
      <w:r>
        <w:t xml:space="preserve">3.6 </w:t>
      </w:r>
      <w:r w:rsidR="00FA6F97">
        <w:t>Porter's Diamond Summary</w:t>
      </w:r>
      <w:bookmarkEnd w:id="12"/>
    </w:p>
    <w:p w14:paraId="62E1D781" w14:textId="4431B2E0" w:rsidR="00FA6F97" w:rsidRDefault="00FA6F97" w:rsidP="00FA6F97">
      <w:r w:rsidRPr="00FA6F97">
        <w:t xml:space="preserve">Thailand's Diamond demonstrates a cluster based on price/performance. The country increasingly relies on its workforce and automation to become </w:t>
      </w:r>
      <w:r>
        <w:t>efficiency-driven</w:t>
      </w:r>
      <w:r w:rsidRPr="00FA6F97">
        <w:t xml:space="preserve">. Thailand's pickup market is unique in the world due to exceptionally strong demand.[18] Nevertheless, for the cluster to shift to innovation-driven competition, it would need to enhance its innovations (e.g. EV technology). The key points are </w:t>
      </w:r>
      <w:r>
        <w:t>summarised below in Table</w:t>
      </w:r>
      <w:r w:rsidRPr="00FA6F97">
        <w:t xml:space="preserve"> 2.</w:t>
      </w:r>
    </w:p>
    <w:tbl>
      <w:tblPr>
        <w:tblStyle w:val="Table"/>
        <w:tblW w:w="0" w:type="auto"/>
        <w:tblLook w:val="0020" w:firstRow="1" w:lastRow="0" w:firstColumn="0" w:lastColumn="0" w:noHBand="0" w:noVBand="0"/>
      </w:tblPr>
      <w:tblGrid>
        <w:gridCol w:w="1813"/>
        <w:gridCol w:w="3617"/>
        <w:gridCol w:w="3596"/>
      </w:tblGrid>
      <w:tr w:rsidR="00FA6F97" w:rsidRPr="00FA6F97" w14:paraId="3C67C6AB" w14:textId="77777777" w:rsidTr="00E31098">
        <w:trPr>
          <w:cnfStyle w:val="100000000000" w:firstRow="1" w:lastRow="0" w:firstColumn="0" w:lastColumn="0" w:oddVBand="0" w:evenVBand="0" w:oddHBand="0" w:evenHBand="0" w:firstRowFirstColumn="0" w:firstRowLastColumn="0" w:lastRowFirstColumn="0" w:lastRowLastColumn="0"/>
          <w:tblHeader/>
        </w:trPr>
        <w:tc>
          <w:tcPr>
            <w:tcW w:w="0" w:type="auto"/>
          </w:tcPr>
          <w:p w14:paraId="5950161C"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rPr>
              <w:lastRenderedPageBreak/>
              <w:t>Diamond Factor</w:t>
            </w:r>
          </w:p>
        </w:tc>
        <w:tc>
          <w:tcPr>
            <w:tcW w:w="0" w:type="auto"/>
          </w:tcPr>
          <w:p w14:paraId="706D14B9"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rPr>
              <w:t>Thailand’s Automotive Strengths</w:t>
            </w:r>
          </w:p>
        </w:tc>
        <w:tc>
          <w:tcPr>
            <w:tcW w:w="0" w:type="auto"/>
          </w:tcPr>
          <w:p w14:paraId="23C0F445"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rPr>
              <w:t>Weaknesses / Challenges</w:t>
            </w:r>
          </w:p>
        </w:tc>
      </w:tr>
      <w:tr w:rsidR="00FA6F97" w:rsidRPr="00FA6F97" w14:paraId="1D657FF1" w14:textId="77777777" w:rsidTr="00E31098">
        <w:tc>
          <w:tcPr>
            <w:tcW w:w="0" w:type="auto"/>
          </w:tcPr>
          <w:p w14:paraId="743D7286"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b/>
                <w:bCs/>
              </w:rPr>
              <w:t>Factor Conditions</w:t>
            </w:r>
          </w:p>
        </w:tc>
        <w:tc>
          <w:tcPr>
            <w:tcW w:w="0" w:type="auto"/>
          </w:tcPr>
          <w:p w14:paraId="745F67CD"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rPr>
              <w:t>Low labor cost; natural resources (rubber, metals); growing automation investment</w:t>
            </w:r>
            <w:hyperlink r:id="rId15" w:anchor=":~:text=Factor%20Conditions%20uncertainty%20%2B%20Natural,loss%20of%20sales%20revenue">
              <w:r w:rsidRPr="00FA6F97">
                <w:rPr>
                  <w:rFonts w:ascii="Aptos" w:eastAsia="Aptos" w:hAnsi="Aptos" w:cs="Times New Roman"/>
                  <w:color w:val="156082"/>
                </w:rPr>
                <w:t>[17]</w:t>
              </w:r>
            </w:hyperlink>
          </w:p>
        </w:tc>
        <w:tc>
          <w:tcPr>
            <w:tcW w:w="0" w:type="auto"/>
          </w:tcPr>
          <w:p w14:paraId="0B1E1DAF"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rPr>
              <w:t>Infrastructure gaps (power, transport); skill shortages in IT/engineering</w:t>
            </w:r>
            <w:hyperlink r:id="rId16" w:anchor=":~:text=Factor%20Conditions%20uncertainty%20%2B%20Natural,loss%20of%20sales%20revenue">
              <w:r w:rsidRPr="00FA6F97">
                <w:rPr>
                  <w:rFonts w:ascii="Aptos" w:eastAsia="Aptos" w:hAnsi="Aptos" w:cs="Times New Roman"/>
                  <w:color w:val="156082"/>
                </w:rPr>
                <w:t>[17]</w:t>
              </w:r>
            </w:hyperlink>
          </w:p>
        </w:tc>
      </w:tr>
      <w:tr w:rsidR="00FA6F97" w:rsidRPr="00FA6F97" w14:paraId="5DB7F704" w14:textId="77777777" w:rsidTr="00E31098">
        <w:tc>
          <w:tcPr>
            <w:tcW w:w="0" w:type="auto"/>
          </w:tcPr>
          <w:p w14:paraId="59EA1152"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b/>
                <w:bCs/>
              </w:rPr>
              <w:t>Demand Conditions</w:t>
            </w:r>
          </w:p>
        </w:tc>
        <w:tc>
          <w:tcPr>
            <w:tcW w:w="0" w:type="auto"/>
          </w:tcPr>
          <w:p w14:paraId="03A76FA7"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rPr>
              <w:t>Very strong domestic demand for pickups (&gt;60% share)</w:t>
            </w:r>
            <w:hyperlink r:id="rId17" w:anchor=":~:text=particular%20strength%20lies%20in%20the,This%20is%20partly%20reflected">
              <w:r w:rsidRPr="00FA6F97">
                <w:rPr>
                  <w:rFonts w:ascii="Aptos" w:eastAsia="Aptos" w:hAnsi="Aptos" w:cs="Times New Roman"/>
                  <w:color w:val="156082"/>
                </w:rPr>
                <w:t>[18]</w:t>
              </w:r>
            </w:hyperlink>
            <w:r w:rsidRPr="00FA6F97">
              <w:rPr>
                <w:rFonts w:ascii="Aptos" w:eastAsia="Aptos" w:hAnsi="Aptos" w:cs="Times New Roman"/>
              </w:rPr>
              <w:t>; rising middle-class car market</w:t>
            </w:r>
          </w:p>
        </w:tc>
        <w:tc>
          <w:tcPr>
            <w:tcW w:w="0" w:type="auto"/>
          </w:tcPr>
          <w:p w14:paraId="49730C9E"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rPr>
              <w:t>Passenger car demand relatively small; consumer low awareness of technology</w:t>
            </w:r>
          </w:p>
        </w:tc>
      </w:tr>
      <w:tr w:rsidR="00FA6F97" w:rsidRPr="00FA6F97" w14:paraId="33E357C9" w14:textId="77777777" w:rsidTr="00E31098">
        <w:tc>
          <w:tcPr>
            <w:tcW w:w="0" w:type="auto"/>
          </w:tcPr>
          <w:p w14:paraId="758C4AB0"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b/>
                <w:bCs/>
              </w:rPr>
              <w:t>Related Industries</w:t>
            </w:r>
          </w:p>
        </w:tc>
        <w:tc>
          <w:tcPr>
            <w:tcW w:w="0" w:type="auto"/>
          </w:tcPr>
          <w:p w14:paraId="221A33E8"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rPr>
              <w:t>Large local parts cluster; auto parts exports; supportive SMEs</w:t>
            </w:r>
            <w:hyperlink r:id="rId18" w:anchor=":~:text=Related%20and%20Supporting%20Industries%20%2B,productivity%2C%20weak%20governance%2C%20limited%20credit">
              <w:r w:rsidRPr="00FA6F97">
                <w:rPr>
                  <w:rFonts w:ascii="Aptos" w:eastAsia="Aptos" w:hAnsi="Aptos" w:cs="Times New Roman"/>
                  <w:color w:val="156082"/>
                </w:rPr>
                <w:t>[20]</w:t>
              </w:r>
            </w:hyperlink>
          </w:p>
        </w:tc>
        <w:tc>
          <w:tcPr>
            <w:tcW w:w="0" w:type="auto"/>
          </w:tcPr>
          <w:p w14:paraId="62460965"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rPr>
              <w:t>Low productivity among small suppliers; need more R&amp;D institutions</w:t>
            </w:r>
          </w:p>
        </w:tc>
      </w:tr>
      <w:tr w:rsidR="00FA6F97" w:rsidRPr="00FA6F97" w14:paraId="51D46352" w14:textId="77777777" w:rsidTr="00E31098">
        <w:tc>
          <w:tcPr>
            <w:tcW w:w="0" w:type="auto"/>
          </w:tcPr>
          <w:p w14:paraId="33AB89AB"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b/>
                <w:bCs/>
              </w:rPr>
              <w:t>Firm Rivalry/Strategy</w:t>
            </w:r>
          </w:p>
        </w:tc>
        <w:tc>
          <w:tcPr>
            <w:tcW w:w="0" w:type="auto"/>
          </w:tcPr>
          <w:p w14:paraId="56CD422E"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rPr>
              <w:t>Intense rivalry among MNCs keeps prices competitive; global MNC strategies foster scale</w:t>
            </w:r>
          </w:p>
        </w:tc>
        <w:tc>
          <w:tcPr>
            <w:tcW w:w="0" w:type="auto"/>
          </w:tcPr>
          <w:p w14:paraId="1B70CF7B"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rPr>
              <w:t>Heavy regulatory burden; domestic firms (besides minor TRU) provide little competition</w:t>
            </w:r>
          </w:p>
        </w:tc>
      </w:tr>
      <w:tr w:rsidR="00FA6F97" w:rsidRPr="00FA6F97" w14:paraId="535054E9" w14:textId="77777777" w:rsidTr="00E31098">
        <w:tc>
          <w:tcPr>
            <w:tcW w:w="0" w:type="auto"/>
          </w:tcPr>
          <w:p w14:paraId="5BF31F1F"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b/>
                <w:bCs/>
              </w:rPr>
              <w:t>Government Policy</w:t>
            </w:r>
          </w:p>
        </w:tc>
        <w:tc>
          <w:tcPr>
            <w:tcW w:w="0" w:type="auto"/>
          </w:tcPr>
          <w:p w14:paraId="18FDDC67"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rPr>
              <w:t>Pro-investment (BOI incentives); extensive FTAs; vehicle taxation favorable for EV/eco-cars</w:t>
            </w:r>
            <w:hyperlink r:id="rId19" w:anchor=":~:text=Thailand%E2%80%99s%20Board%20of%20Investment%20,capacity%20of%20Thailand%E2%80%99s%20automotive%20industry">
              <w:r w:rsidRPr="00FA6F97">
                <w:rPr>
                  <w:rFonts w:ascii="Aptos" w:eastAsia="Aptos" w:hAnsi="Aptos" w:cs="Times New Roman"/>
                  <w:color w:val="156082"/>
                </w:rPr>
                <w:t>[21]</w:t>
              </w:r>
            </w:hyperlink>
          </w:p>
        </w:tc>
        <w:tc>
          <w:tcPr>
            <w:tcW w:w="0" w:type="auto"/>
          </w:tcPr>
          <w:p w14:paraId="5DFD23B9" w14:textId="77777777" w:rsidR="00FA6F97" w:rsidRPr="00FA6F97" w:rsidRDefault="00FA6F97" w:rsidP="00FA6F97">
            <w:pPr>
              <w:spacing w:before="36" w:after="36" w:line="240" w:lineRule="auto"/>
              <w:jc w:val="left"/>
              <w:rPr>
                <w:rFonts w:ascii="Aptos" w:eastAsia="Aptos" w:hAnsi="Aptos" w:cs="Times New Roman"/>
              </w:rPr>
            </w:pPr>
            <w:r w:rsidRPr="00FA6F97">
              <w:rPr>
                <w:rFonts w:ascii="Aptos" w:eastAsia="Aptos" w:hAnsi="Aptos" w:cs="Times New Roman"/>
              </w:rPr>
              <w:t>Some unpredictability in policy; foreign ownership restrictions in some sectors</w:t>
            </w:r>
          </w:p>
        </w:tc>
      </w:tr>
    </w:tbl>
    <w:p w14:paraId="4BD64D47" w14:textId="77777777" w:rsidR="00FA6F97" w:rsidRPr="00FA6F97" w:rsidRDefault="00FA6F97" w:rsidP="00FA6F97">
      <w:pPr>
        <w:spacing w:before="180" w:after="180" w:line="240" w:lineRule="auto"/>
        <w:jc w:val="left"/>
        <w:rPr>
          <w:rFonts w:ascii="Aptos" w:eastAsia="Aptos" w:hAnsi="Aptos" w:cs="Times New Roman"/>
          <w:kern w:val="0"/>
          <w:lang w:val="en"/>
          <w14:ligatures w14:val="none"/>
        </w:rPr>
      </w:pPr>
      <w:r w:rsidRPr="00FA6F97">
        <w:rPr>
          <w:rFonts w:ascii="Aptos" w:eastAsia="Aptos" w:hAnsi="Aptos" w:cs="Times New Roman"/>
          <w:i/>
          <w:iCs/>
          <w:kern w:val="0"/>
          <w:lang w:val="en"/>
          <w14:ligatures w14:val="none"/>
        </w:rPr>
        <w:t>(Table 2: Porter’s Diamond analysis of Thailand’s automotive cluster. Source: HBS (2007); Oxford Business Group (2016); Industry reports.)</w:t>
      </w:r>
    </w:p>
    <w:p w14:paraId="11BB034D" w14:textId="15F9C2F9" w:rsidR="00FA6F97" w:rsidRDefault="00FA6F97" w:rsidP="00FA6F97">
      <w:r w:rsidRPr="00FA6F97">
        <w:t>According to Porter's framework, the Thai auto industry is competitive at the global level</w:t>
      </w:r>
      <w:r>
        <w:t>,</w:t>
      </w:r>
      <w:r w:rsidRPr="00FA6F97">
        <w:t xml:space="preserve"> but also has some local factors making it better. Many companies, and Toyota in particular, have used Thailand to make it a major base in ASEAN for exports.</w:t>
      </w:r>
    </w:p>
    <w:p w14:paraId="35F799D3" w14:textId="142D1FBA" w:rsidR="00FA6F97" w:rsidRDefault="00FA6F97" w:rsidP="00FA6F97">
      <w:pPr>
        <w:pStyle w:val="Heading1"/>
      </w:pPr>
      <w:bookmarkStart w:id="13" w:name="_Toc228191715"/>
      <w:r>
        <w:t>4 Major foreign MNC: Toyota Motor Thailand</w:t>
      </w:r>
      <w:bookmarkEnd w:id="13"/>
    </w:p>
    <w:p w14:paraId="5F81C298" w14:textId="77777777" w:rsidR="00FA6F97" w:rsidRDefault="00FA6F97" w:rsidP="00FA6F97">
      <w:r>
        <w:t>Toyota Motor Thailand (TMT) is a foreign MNC in Thailand’s automotive industry.</w:t>
      </w:r>
    </w:p>
    <w:p w14:paraId="477575F4" w14:textId="1013367C" w:rsidR="00FA6F97" w:rsidRDefault="00FA6F97" w:rsidP="00FA6F97">
      <w:r>
        <w:t xml:space="preserve"> TMT, founded in 1962, was the first plant Toyota built outside Japan. The largest automaker and a major player in Toyota’s global production network today is in Thailand. We critically assess the factors impacting TMT's success in Thailand through a PESTEL framework as well as other related frameworks (CAGE).</w:t>
      </w:r>
    </w:p>
    <w:p w14:paraId="33AB42A3" w14:textId="07FB0BF6" w:rsidR="00FA6F97" w:rsidRDefault="00FA6F97" w:rsidP="00E61254">
      <w:pPr>
        <w:pStyle w:val="Heading1"/>
      </w:pPr>
      <w:bookmarkStart w:id="14" w:name="_Toc228191716"/>
      <w:r>
        <w:t>4.1 Political &amp; legal factors (PESTEL)</w:t>
      </w:r>
      <w:bookmarkEnd w:id="14"/>
    </w:p>
    <w:p w14:paraId="05830FD8" w14:textId="77777777" w:rsidR="00E61254" w:rsidRDefault="00FA6F97" w:rsidP="00E61254">
      <w:pPr>
        <w:pStyle w:val="Heading1"/>
      </w:pPr>
      <w:bookmarkStart w:id="15" w:name="_Toc228191717"/>
      <w:r>
        <w:t>0.4.1</w:t>
      </w:r>
      <w:r w:rsidR="00E61254">
        <w:t xml:space="preserve"> Investment climate</w:t>
      </w:r>
      <w:bookmarkEnd w:id="15"/>
      <w:r w:rsidR="00E61254">
        <w:t xml:space="preserve"> </w:t>
      </w:r>
    </w:p>
    <w:p w14:paraId="43E602BA" w14:textId="5341383D" w:rsidR="00E61254" w:rsidRDefault="00E61254" w:rsidP="00E61254">
      <w:r w:rsidRPr="00E61254">
        <w:t>•Thailand has relatively friendly policies for foreign investors. Incentives Related to Investment for Car Manufacturers. It grants BOI benefits (tax holidays, foreign ownership ease) to manufacturers fulfilling investment criteria (</w:t>
      </w:r>
      <w:r>
        <w:t>e.g.,</w:t>
      </w:r>
      <w:r w:rsidRPr="00E61254">
        <w:t xml:space="preserve"> a certain proportion of local content, R&amp;D contribution)[11]. This enabled Toyota to have the majority stake and the favourable tariffs under these promoted projects. As a member of ASEAN AEC, CPTPP, and RCEP, Thailand provides Toyota with numerous duty-free markets. Nonetheless, </w:t>
      </w:r>
      <w:r>
        <w:t xml:space="preserve">the </w:t>
      </w:r>
      <w:r w:rsidRPr="00E61254">
        <w:t xml:space="preserve">political mess in Thailand was not entirely stable. There </w:t>
      </w:r>
      <w:r w:rsidRPr="00E61254">
        <w:lastRenderedPageBreak/>
        <w:t>were coups and military rule (2006, 2014)</w:t>
      </w:r>
      <w:r>
        <w:t>,</w:t>
      </w:r>
      <w:r w:rsidRPr="00E61254">
        <w:t xml:space="preserve"> which created temporary uncertainty. The 2019 election restored civilian rule</w:t>
      </w:r>
      <w:r>
        <w:t xml:space="preserve">, but there is a </w:t>
      </w:r>
      <w:r w:rsidRPr="00E61254">
        <w:t>potential risk (new elections are constitutionally awaited). Thailand has managed to prevent anti-foreign upheaval in the automotive sector, unlike the 1990s.</w:t>
      </w:r>
    </w:p>
    <w:p w14:paraId="29E1EE7D" w14:textId="08770488" w:rsidR="00E61254" w:rsidRDefault="00E61254" w:rsidP="00E61254">
      <w:pPr>
        <w:pStyle w:val="Heading1"/>
      </w:pPr>
      <w:bookmarkStart w:id="16" w:name="_Toc228191718"/>
      <w:r>
        <w:t>0.4.2 Regulatory environment</w:t>
      </w:r>
      <w:bookmarkEnd w:id="16"/>
    </w:p>
    <w:p w14:paraId="2E565DAD" w14:textId="43606597" w:rsidR="00C22979" w:rsidRDefault="00C22979" w:rsidP="00C22979">
      <w:r w:rsidRPr="00C22979">
        <w:t xml:space="preserve">While laws follow OECD norms, a similar system exists, although with bureaucracy. Foreigners limited to 49% in many businesses: The Foreign Business Act (FBA)[23]. By being granted BOI “promoted status”, Toyota can legally own 100% of its operations. Thailand’s </w:t>
      </w:r>
      <w:r>
        <w:t>labour</w:t>
      </w:r>
      <w:r w:rsidRPr="00C22979">
        <w:t xml:space="preserve"> laws are not very extreme. Minimum wage hikes, which have occurred in recent years, have increased the cost of </w:t>
      </w:r>
      <w:r>
        <w:t>labour</w:t>
      </w:r>
      <w:r w:rsidRPr="00C22979">
        <w:t>. However, Toyota is able to absorb this due to its productivity and automation levels. Environmental rules- emissions standards, EV roadmaps- have become strict. For example, Thailand aims for new cars to meet Euro 6/EURO5 standards by 2025, prompting Toyota to upgrade engines. In terms of safety, we are behind the developed countries. However, Toyota builds cars with specifications designed for an international market (e.g., multiple airbags, ABS). The aim is to prepare for future regulations (which may eventually arrive) within Thailand. Patent and IP enforcement continues to improve</w:t>
      </w:r>
      <w:r>
        <w:t>,</w:t>
      </w:r>
      <w:r w:rsidRPr="00C22979">
        <w:t xml:space="preserve"> but is not yet perfect. However, Toyota’s core technology, including engines and hybrid systems, </w:t>
      </w:r>
      <w:r>
        <w:t>remains</w:t>
      </w:r>
      <w:r w:rsidRPr="00C22979">
        <w:t xml:space="preserve"> well-protected by </w:t>
      </w:r>
      <w:r>
        <w:t>patents</w:t>
      </w:r>
      <w:r w:rsidRPr="00C22979">
        <w:t xml:space="preserve"> and trade secret laws.</w:t>
      </w:r>
    </w:p>
    <w:p w14:paraId="745E9101" w14:textId="18A9EDEB" w:rsidR="00C22979" w:rsidRDefault="00C22979" w:rsidP="00C22979">
      <w:pPr>
        <w:pStyle w:val="Heading1"/>
      </w:pPr>
      <w:bookmarkStart w:id="17" w:name="_Toc228191719"/>
      <w:r>
        <w:t>0.4.3 Trad &amp; economic policy</w:t>
      </w:r>
      <w:bookmarkEnd w:id="17"/>
    </w:p>
    <w:p w14:paraId="12067C64" w14:textId="4909E4D5" w:rsidR="00C22979" w:rsidRDefault="00C22979" w:rsidP="00C22979">
      <w:r w:rsidRPr="00C22979">
        <w:t xml:space="preserve">Thailand’s open trade policy is beneficial to Toyota. Due to FTAs, CKD parts see low tariffs while finished cars see moderate ones. TMT’s CKD imports are mostly free, as Thailand’s average tariff on imported cars is about 80%. Therefore, </w:t>
      </w:r>
      <w:r>
        <w:t xml:space="preserve">the </w:t>
      </w:r>
      <w:r w:rsidRPr="00C22979">
        <w:t xml:space="preserve">WTO continuously examines Thai-made automobiles for tariff-free export. The “Eco-Car” project package introduced in 2007 helped small fuel-efficient cars, including the Thai-made Suzuki Swift. Toyota, with its larger </w:t>
      </w:r>
      <w:r>
        <w:t>vehicle</w:t>
      </w:r>
      <w:r w:rsidRPr="00C22979">
        <w:t xml:space="preserve"> focus, was late to the game. The Thai government </w:t>
      </w:r>
      <w:r>
        <w:t>has pushed</w:t>
      </w:r>
      <w:r w:rsidRPr="00C22979">
        <w:t xml:space="preserve"> for electric vehicles recently (NEV 2035 goal). As such, TMT has commenced scaling hybrid models. In Thailand, the corporate tax is not high (20-25%) and deductions for R&amp;D. </w:t>
      </w:r>
    </w:p>
    <w:p w14:paraId="27D7848A" w14:textId="4B48F403" w:rsidR="00C22979" w:rsidRDefault="00C22979" w:rsidP="00C22979">
      <w:pPr>
        <w:pStyle w:val="Heading1"/>
      </w:pPr>
      <w:bookmarkStart w:id="18" w:name="_Toc228191720"/>
      <w:r>
        <w:lastRenderedPageBreak/>
        <w:t>0.4.4 Political risks</w:t>
      </w:r>
      <w:bookmarkEnd w:id="18"/>
    </w:p>
    <w:p w14:paraId="7F486B08" w14:textId="47151A9D" w:rsidR="00C22979" w:rsidRDefault="00C22979" w:rsidP="00C22979">
      <w:r w:rsidRPr="00C22979">
        <w:t>Thailand is also prone to protests, for instance</w:t>
      </w:r>
      <w:r>
        <w:t>,</w:t>
      </w:r>
      <w:r w:rsidRPr="00C22979">
        <w:t xml:space="preserve"> in 2020, which could cause factory disruptions. However, major infrastructure is likely to remain stable. Toyota's home country relations have also been significant. Japan and Thailand enjoy a solid relationship</w:t>
      </w:r>
      <w:r>
        <w:t>,</w:t>
      </w:r>
      <w:r w:rsidRPr="00C22979">
        <w:t xml:space="preserve"> as evidenced by JICA’s contribution to industrial estates. Toyota has gone so far as to arrange government-to-government conversations on auto policy issues. </w:t>
      </w:r>
    </w:p>
    <w:p w14:paraId="2DEFFED6" w14:textId="4041EEEC" w:rsidR="00C22979" w:rsidRDefault="00C22979" w:rsidP="00C22979">
      <w:r w:rsidRPr="00C22979">
        <w:rPr>
          <w:b/>
          <w:bCs/>
        </w:rPr>
        <w:t>Overall</w:t>
      </w:r>
      <w:r w:rsidRPr="00C22979">
        <w:t>, the political/legal environment in Thailand is mostly supportive for Toyota, although the company has to remain adaptable. We find policies to be favourable for investment and export; we feel regulatory risk is manageable. For instance, the Toyota Thailand CEO observed a change in political conditions did not affect strategy.</w:t>
      </w:r>
    </w:p>
    <w:p w14:paraId="53C10F4D" w14:textId="7FB89B46" w:rsidR="00C22979" w:rsidRDefault="00FB7103" w:rsidP="00FB7103">
      <w:pPr>
        <w:pStyle w:val="Heading1"/>
      </w:pPr>
      <w:bookmarkStart w:id="19" w:name="_Toc228191721"/>
      <w:r>
        <w:t>5.1 Economic Factors</w:t>
      </w:r>
      <w:bookmarkEnd w:id="19"/>
    </w:p>
    <w:p w14:paraId="39B53F97" w14:textId="4EF9D5FB" w:rsidR="00FB7103" w:rsidRDefault="00FB7103" w:rsidP="00FB7103">
      <w:pPr>
        <w:pStyle w:val="Heading1"/>
      </w:pPr>
      <w:bookmarkStart w:id="20" w:name="_Toc228191722"/>
      <w:r>
        <w:t>0.5.1</w:t>
      </w:r>
      <w:r>
        <w:tab/>
        <w:t>Market size &amp; GDP</w:t>
      </w:r>
      <w:bookmarkEnd w:id="20"/>
    </w:p>
    <w:p w14:paraId="7F37CF1A" w14:textId="61140C3E" w:rsidR="00FB7103" w:rsidRDefault="00FB7103" w:rsidP="00FB7103">
      <w:r w:rsidRPr="00FB7103">
        <w:t xml:space="preserve">Approximately 25 million adults in Thailand are classified as middle class, with a GDP per capita of approximately $7,500.  With increasing </w:t>
      </w:r>
      <w:r>
        <w:t>urbanisation</w:t>
      </w:r>
      <w:r w:rsidRPr="00FB7103">
        <w:t xml:space="preserve">, demand for auto-mobility and vehicles is growing. Per capita car ownership has doubled since 2000.  According to Toyota, a bigger economy is a bigger market. Thailand sold about ~1.05 million vehicles in 2022.  This was after a pandemic-induced drop in that market (ie sales continued falling). That year, Toyota’s Thai sales were around 350,000, with both SUVs and pickups. Since the economic growth rate is moderate between 2 </w:t>
      </w:r>
      <w:r>
        <w:t>and 4 per cent, the demand for autos doesn’t skyrocket but grows at an</w:t>
      </w:r>
      <w:r w:rsidRPr="00FB7103">
        <w:t xml:space="preserve"> incremental pace.</w:t>
      </w:r>
    </w:p>
    <w:p w14:paraId="08102121" w14:textId="27A23850" w:rsidR="00FB7103" w:rsidRPr="00FB7103" w:rsidRDefault="00FB7103" w:rsidP="00FB7103">
      <w:pPr>
        <w:pStyle w:val="Heading1"/>
      </w:pPr>
      <w:bookmarkStart w:id="21" w:name="_Toc228191723"/>
      <w:r>
        <w:t>0.5.2 Exchange rates &amp; cost</w:t>
      </w:r>
      <w:bookmarkEnd w:id="21"/>
    </w:p>
    <w:p w14:paraId="38547D37" w14:textId="67A4E226" w:rsidR="00C22979" w:rsidRDefault="00FB7103" w:rsidP="00C22979">
      <w:r w:rsidRPr="00FB7103">
        <w:t xml:space="preserve">The Thai baht’s stability against the yen and dollar could lessen the currency risk for Toyota’s import/export.  The cost of </w:t>
      </w:r>
      <w:r>
        <w:t>labour</w:t>
      </w:r>
      <w:r w:rsidRPr="00FB7103">
        <w:t xml:space="preserve"> in Thailand is lower than in the coastal regions of China. In 2023, the wage in Bangkok is around 345 baht/day. Wages have slowly risen through the years, reducing </w:t>
      </w:r>
      <w:r>
        <w:t xml:space="preserve">the </w:t>
      </w:r>
      <w:r w:rsidRPr="00FB7103">
        <w:t xml:space="preserve">cost advantage. In terms of ASEAN competitiveness, Thailand continues to offer relatively low electricity, land and logistics costs. Input costs increased in 2022 due to energy cost surges. </w:t>
      </w:r>
      <w:r>
        <w:t>Toyota's</w:t>
      </w:r>
      <w:r w:rsidRPr="00FB7103">
        <w:t xml:space="preserve"> local sourcing helps in adjusting the volatility of currency and imports.</w:t>
      </w:r>
    </w:p>
    <w:p w14:paraId="613E0044" w14:textId="0881C0AC" w:rsidR="00FB7103" w:rsidRDefault="00FB7103" w:rsidP="00FB7103">
      <w:pPr>
        <w:pStyle w:val="Heading1"/>
      </w:pPr>
      <w:bookmarkStart w:id="22" w:name="_Toc228191724"/>
      <w:r>
        <w:lastRenderedPageBreak/>
        <w:t>0.5.3 Economic policies</w:t>
      </w:r>
      <w:bookmarkEnd w:id="22"/>
      <w:r>
        <w:t xml:space="preserve"> </w:t>
      </w:r>
    </w:p>
    <w:p w14:paraId="2BF29341" w14:textId="6CA034B7" w:rsidR="00FB7103" w:rsidRDefault="00FB7103" w:rsidP="00FB7103">
      <w:r w:rsidRPr="00FB7103">
        <w:t xml:space="preserve">(1-2%) Thai inflation helps maintain consumer confidence - Bank </w:t>
      </w:r>
      <w:r>
        <w:t>of</w:t>
      </w:r>
      <w:r w:rsidRPr="00FB7103">
        <w:t xml:space="preserve"> Thailand, 14 February 2018. Thai banks are aggressively offering auto loans</w:t>
      </w:r>
      <w:r>
        <w:t>,</w:t>
      </w:r>
      <w:r w:rsidRPr="00FB7103">
        <w:t xml:space="preserve"> which benefits Toyota. The production cost of Toyota is the target of tax incentives. For example, the special tax scheme gives </w:t>
      </w:r>
      <w:r>
        <w:t xml:space="preserve">a tax rebate for parts of a </w:t>
      </w:r>
      <w:r w:rsidRPr="00FB7103">
        <w:t>hybrid vehicle (2023 budget). Any changes in taxation policy on vehicles (e.g. hiking registration fees) would directly hurt Toyota sales.</w:t>
      </w:r>
    </w:p>
    <w:p w14:paraId="6C1A0023" w14:textId="29B64F13" w:rsidR="00FB7103" w:rsidRDefault="00FB7103" w:rsidP="00FB7103">
      <w:pPr>
        <w:pStyle w:val="Heading1"/>
      </w:pPr>
      <w:bookmarkStart w:id="23" w:name="_Toc228191725"/>
      <w:r>
        <w:t>0.5.4 Income &amp; purchasing</w:t>
      </w:r>
      <w:bookmarkEnd w:id="23"/>
      <w:r>
        <w:t xml:space="preserve"> </w:t>
      </w:r>
    </w:p>
    <w:p w14:paraId="0B49C661" w14:textId="3A2088B5" w:rsidR="00FB7103" w:rsidRDefault="00FB7103" w:rsidP="00FB7103">
      <w:r>
        <w:t>Toyota’s success varies with household income levels. Consumers in Thailand are increasingly demanding more upscale models (Camry, Fortuner). Toyota has made sure that a range of products is available across different income bands. Entry (Vios, Yaris), premium.</w:t>
      </w:r>
    </w:p>
    <w:p w14:paraId="1E2CB063" w14:textId="284C2060" w:rsidR="00FB7103" w:rsidRDefault="00FB7103" w:rsidP="00FB7103">
      <w:r>
        <w:t xml:space="preserve"> Toyota used the COVID-19 pandemic to curtail production in the auto sector. This subsequently helped the auto giant save its market share.  The economic outlook is stable overall, making Thailand a good market for Toyota’s medium and long-term investment.</w:t>
      </w:r>
    </w:p>
    <w:p w14:paraId="490A1DBD" w14:textId="0677A244" w:rsidR="00FB7103" w:rsidRPr="00FB7103" w:rsidRDefault="00FB7103" w:rsidP="00FB7103">
      <w:pPr>
        <w:pStyle w:val="Heading1"/>
      </w:pPr>
      <w:bookmarkStart w:id="24" w:name="_Toc228191726"/>
      <w:r>
        <w:t>6.1 Sociocultural factor</w:t>
      </w:r>
      <w:bookmarkEnd w:id="24"/>
      <w:r>
        <w:t xml:space="preserve"> </w:t>
      </w:r>
    </w:p>
    <w:p w14:paraId="40967817" w14:textId="77777777" w:rsidR="00FB7103" w:rsidRDefault="00FB7103" w:rsidP="00FB7103">
      <w:pPr>
        <w:pStyle w:val="Heading1"/>
      </w:pPr>
      <w:bookmarkStart w:id="25" w:name="_Toc228191727"/>
      <w:r>
        <w:t>0.6.1 culture &amp; consumer behaviour</w:t>
      </w:r>
      <w:bookmarkEnd w:id="25"/>
    </w:p>
    <w:p w14:paraId="07E2E029" w14:textId="0074066A" w:rsidR="00FB7103" w:rsidRDefault="00FB7103" w:rsidP="00FB7103">
      <w:r>
        <w:t>The culture of Thailand is classified as Paternalistic. Decision-making often involves a group consensus, and respecting hierarchy means that business negotiations are formal. In line with some of our cultural expectations (Asian brand, emphasis on respect), Toyota quality is associated with a Japanese company.  Thai consumers value brand image and product quality. As per surveys, the trust levels of Japanese car brands are higher than those of others (ASEAN consumer studies). In Thailand, people recognised that Toyota is a durable and safe brand.</w:t>
      </w:r>
    </w:p>
    <w:p w14:paraId="343FE0CA" w14:textId="320A0452" w:rsidR="00FB7103" w:rsidRDefault="00FB7103" w:rsidP="00FB7103">
      <w:r>
        <w:t xml:space="preserve">The vehicle preferences of Thais are also typical. Pickup trucks are regarded as both work and personal vehicles due to their rural lifestyle. Consequently, Toyota’s Hilux is extremely popular (contributing ~20% of Toyota’s sales). Toyota employs the concept of “sanuk”, or seeking fun in work, moderately in their marketing of cars; their ads often </w:t>
      </w:r>
      <w:r>
        <w:lastRenderedPageBreak/>
        <w:t>feature families and groups of friends enjoying themselves, which suits our collectivist sensibility.</w:t>
      </w:r>
    </w:p>
    <w:p w14:paraId="2083705C" w14:textId="77777777" w:rsidR="00FB7103" w:rsidRDefault="00FB7103" w:rsidP="00FB7103">
      <w:pPr>
        <w:pStyle w:val="Heading1"/>
      </w:pPr>
      <w:bookmarkStart w:id="26" w:name="_Toc228191728"/>
      <w:r>
        <w:t>0.6.2 Hofstede dimensions</w:t>
      </w:r>
      <w:bookmarkEnd w:id="26"/>
    </w:p>
    <w:p w14:paraId="07F02D7E" w14:textId="0AF31ED1" w:rsidR="00FB7103" w:rsidRDefault="004C283B" w:rsidP="00FB7103">
      <w:r w:rsidRPr="004C283B">
        <w:t>Hofstede’s cultural dimensions rank Thailand as low in individualism but high in uncertainty avoidance and masculinity. Thai managers, in practice, expect a clear long-term relationship and group harmony. Toyota Thailand has adapted by implementing loyalty programs and training in Japanese-Thai cultural norms that use RM supply management. Sales personnel frequently develop personal relationships with buyers. Toyota's internal culture (kaizen teamwork as well as respect) is a great match with the Thai values of respect and collaboration.</w:t>
      </w:r>
    </w:p>
    <w:p w14:paraId="2C97BE3B" w14:textId="77777777" w:rsidR="004C283B" w:rsidRDefault="004C283B" w:rsidP="004C283B">
      <w:pPr>
        <w:pStyle w:val="Heading1"/>
      </w:pPr>
      <w:bookmarkStart w:id="27" w:name="_Toc228191729"/>
      <w:r>
        <w:t>0.6.3 Language &amp; practices</w:t>
      </w:r>
      <w:bookmarkEnd w:id="27"/>
    </w:p>
    <w:p w14:paraId="750F12E5" w14:textId="227AD376" w:rsidR="004C283B" w:rsidRDefault="004C283B" w:rsidP="00FB7103">
      <w:r w:rsidRPr="004C283B">
        <w:t>Thai is the official language of Thailand</w:t>
      </w:r>
      <w:r>
        <w:t>,</w:t>
      </w:r>
      <w:r w:rsidRPr="004C283B">
        <w:t xml:space="preserve"> and the educated Thais speak English moderately.  Toyota employs numerous Thai managers and promotes in Thai. In the case of a local business, consideration </w:t>
      </w:r>
      <w:r>
        <w:t>for</w:t>
      </w:r>
      <w:r w:rsidRPr="004C283B">
        <w:t xml:space="preserve"> gift-giving and face-saving is important. Thus, the executives of Toyota give Thai partners culturally-appropriate </w:t>
      </w:r>
      <w:r>
        <w:t>acknowledgements</w:t>
      </w:r>
      <w:r w:rsidRPr="004C283B">
        <w:t>. Toyota plants are built and run with sensitivity to religious sentiments (no loud noise near temples).</w:t>
      </w:r>
    </w:p>
    <w:p w14:paraId="7C6D4E3D" w14:textId="4D67C3CB" w:rsidR="004C283B" w:rsidRDefault="004C283B" w:rsidP="004C283B">
      <w:pPr>
        <w:pStyle w:val="Heading1"/>
      </w:pPr>
      <w:bookmarkStart w:id="28" w:name="_Toc228191730"/>
      <w:r>
        <w:t>0.6.4 Lifestyle trends</w:t>
      </w:r>
      <w:bookmarkEnd w:id="28"/>
      <w:r>
        <w:t xml:space="preserve"> </w:t>
      </w:r>
    </w:p>
    <w:p w14:paraId="1C516B36" w14:textId="48C75E06" w:rsidR="004C283B" w:rsidRDefault="004C283B" w:rsidP="004C283B">
      <w:r>
        <w:t>Urban Thai consumers want smarter technology (infotainment, fuel-efficient). Toyota has come up with tech-savvy models (Corolla Altis with a digital dashboard) and hybrids (the 2021 launch of Corolla Cross hybrid). Nonetheless, most Thais show their preference for air-conditioned comfort.  For example, they prefer SUVs over electric cars. Toyota keeps an eye on trends, and in 2024, it will introduce more EV models as the charging infrastructure develops. Toyota marketing involves social media for digital marketing, as many Thai youths use social media apps.</w:t>
      </w:r>
    </w:p>
    <w:p w14:paraId="4DDF3FA2" w14:textId="099972C5" w:rsidR="004C283B" w:rsidRDefault="004C283B" w:rsidP="004C283B">
      <w:r>
        <w:t xml:space="preserve">In short, sociocultural factors greatly favour Toyota. Toyota is being aided by a common Asian ethos, faith in Japanese brands, and the buying of family-friendly vehicles. For over a decade now, the company has been embedding the norms of the land in its culture. There have been a few cultural blunders (insensitive marketing). </w:t>
      </w:r>
      <w:r>
        <w:lastRenderedPageBreak/>
        <w:t>Consequently, culture can be classified as a moderately favourable factor, as Toyota Company has to adjust the plan by stressing community and loyalty in its purpose.</w:t>
      </w:r>
    </w:p>
    <w:p w14:paraId="24342EE2" w14:textId="053EF606" w:rsidR="004C283B" w:rsidRDefault="004C283B" w:rsidP="004C283B">
      <w:pPr>
        <w:pStyle w:val="Heading1"/>
      </w:pPr>
      <w:bookmarkStart w:id="29" w:name="_Toc228191731"/>
      <w:r>
        <w:t>7.1 Technological &amp; Environmental factors</w:t>
      </w:r>
      <w:bookmarkEnd w:id="29"/>
      <w:r>
        <w:t xml:space="preserve"> </w:t>
      </w:r>
    </w:p>
    <w:p w14:paraId="6EF83D61" w14:textId="6106A5F5" w:rsidR="004C283B" w:rsidRDefault="004C283B" w:rsidP="004C283B">
      <w:pPr>
        <w:pStyle w:val="Heading1"/>
      </w:pPr>
      <w:bookmarkStart w:id="30" w:name="_Toc228191732"/>
      <w:r>
        <w:t>0.7.1 Technology infrastructure</w:t>
      </w:r>
      <w:bookmarkEnd w:id="30"/>
      <w:r>
        <w:t xml:space="preserve"> </w:t>
      </w:r>
    </w:p>
    <w:p w14:paraId="5312EA2F" w14:textId="02527668" w:rsidR="004C283B" w:rsidRDefault="004C283B" w:rsidP="004C283B">
      <w:r w:rsidRPr="004C283B">
        <w:t xml:space="preserve">Thailand is </w:t>
      </w:r>
      <w:r>
        <w:t>trying to modernise its</w:t>
      </w:r>
      <w:r w:rsidRPr="004C283B">
        <w:t xml:space="preserve"> industrial technology. The government has a Thailand 4.0 program for smart factories. Toyota Thailand is putting money </w:t>
      </w:r>
      <w:r>
        <w:t>into its technology to</w:t>
      </w:r>
      <w:r w:rsidRPr="004C283B">
        <w:t xml:space="preserve"> improve efficiency at the plants. Smartphone penetration is very high (~80%) on the consumer side</w:t>
      </w:r>
      <w:r>
        <w:t>,</w:t>
      </w:r>
      <w:r w:rsidRPr="004C283B">
        <w:t xml:space="preserve"> leading to the demand for connected car features. These days, many Thai-made Toyota models get advanced safety and connectivity.</w:t>
      </w:r>
    </w:p>
    <w:p w14:paraId="094F1055" w14:textId="4433E50E" w:rsidR="004C283B" w:rsidRDefault="004C283B" w:rsidP="004C283B">
      <w:pPr>
        <w:pStyle w:val="Heading1"/>
      </w:pPr>
      <w:bookmarkStart w:id="31" w:name="_Toc228191733"/>
      <w:r>
        <w:t>0.7.2 Environmental policy</w:t>
      </w:r>
      <w:bookmarkEnd w:id="31"/>
      <w:r>
        <w:t xml:space="preserve"> </w:t>
      </w:r>
    </w:p>
    <w:p w14:paraId="4FC27E1D" w14:textId="7EA73DE3" w:rsidR="004C283B" w:rsidRDefault="004C283B" w:rsidP="004C283B">
      <w:r w:rsidRPr="004C283B">
        <w:t xml:space="preserve">Thailand is at risk of flood-related natural disasters and pollution-related risks such as air quality in Bangkok. By 2035 the government wants 30% of new vehicles to be electric/hybrid, the Indian government. In this regard, hybrid incentives (tax reductions) were introduced. Toyota had already been selling hybrids (Prius, Corolla Cross Hybrid) with these trends </w:t>
      </w:r>
      <w:r>
        <w:t>aligning</w:t>
      </w:r>
      <w:r w:rsidRPr="004C283B">
        <w:t xml:space="preserve">. Toyota's production plants are now certified </w:t>
      </w:r>
      <w:r>
        <w:t>in</w:t>
      </w:r>
      <w:r w:rsidRPr="004C283B">
        <w:t xml:space="preserve"> compliance </w:t>
      </w:r>
      <w:r>
        <w:t>with</w:t>
      </w:r>
      <w:r w:rsidRPr="004C283B">
        <w:t xml:space="preserve"> ISO 14001 environmental management. Toyota Thailand is implementing initiatives to help reduce CO2 emissions and waste generation.</w:t>
      </w:r>
    </w:p>
    <w:p w14:paraId="3B2E18CC" w14:textId="115227B1" w:rsidR="004C283B" w:rsidRDefault="004C283B" w:rsidP="004C283B">
      <w:r w:rsidRPr="004C283B">
        <w:t xml:space="preserve">The push has been weaker than </w:t>
      </w:r>
      <w:r>
        <w:t xml:space="preserve">in </w:t>
      </w:r>
      <w:r w:rsidRPr="004C283B">
        <w:t xml:space="preserve">the OECD countries but is slowly improving. The first set of EV production incentives to be given under BOI Notification 4/2567 was in 2024. Toyota should keep an eye on trends, including </w:t>
      </w:r>
      <w:r>
        <w:t>regulations,</w:t>
      </w:r>
      <w:r w:rsidRPr="004C283B">
        <w:t xml:space="preserve"> to stop producing internal combustion engine automobiles that will require hefty investments. Thailand's dependence on coal </w:t>
      </w:r>
      <w:r>
        <w:t>as an energy source is shown by the water supply to the</w:t>
      </w:r>
      <w:r w:rsidRPr="004C283B">
        <w:t xml:space="preserve"> Mae Moh power plant [63]. The forecast for water supply of the plant will </w:t>
      </w:r>
      <w:r>
        <w:t xml:space="preserve">affect the cost of manufacturing and the </w:t>
      </w:r>
      <w:r w:rsidRPr="004C283B">
        <w:t>carbon footprint of Toyota.</w:t>
      </w:r>
    </w:p>
    <w:p w14:paraId="603762CF" w14:textId="3FC36AD7" w:rsidR="004C283B" w:rsidRDefault="004C283B" w:rsidP="004C283B">
      <w:pPr>
        <w:pStyle w:val="Heading1"/>
      </w:pPr>
      <w:bookmarkStart w:id="32" w:name="_Toc228191734"/>
      <w:r>
        <w:t>0.7.3 Social responsibility</w:t>
      </w:r>
      <w:bookmarkEnd w:id="32"/>
      <w:r>
        <w:t xml:space="preserve"> </w:t>
      </w:r>
    </w:p>
    <w:p w14:paraId="65F08443" w14:textId="35A7DC3D" w:rsidR="004C283B" w:rsidRDefault="004C283B" w:rsidP="004C283B">
      <w:r>
        <w:t xml:space="preserve">Community welfare is of importance in Thai society. Toyota Thailand is involved in CSR activities like road safety campaigns and a scholarship program for engineering students. Toyota builds credibility in the region. Regulatory enforcement is sometimes </w:t>
      </w:r>
      <w:r>
        <w:lastRenderedPageBreak/>
        <w:t>lax (e.g. pollution law), but Toyota generally complies with international standards voluntarily.</w:t>
      </w:r>
    </w:p>
    <w:p w14:paraId="208AEF4A" w14:textId="167784F8" w:rsidR="004C283B" w:rsidRDefault="004C283B" w:rsidP="004C283B">
      <w:r>
        <w:t>All in all, this is going to help the company as much as the various technological factors help the company. Toyota consider this both a challenge and an opportunity – thus investing in hybrids while also catering to the consumption tax exemption by supporting the government’s eco-car goal. Therefore, these factors are gradually tipping in Toyota’s balance.</w:t>
      </w:r>
    </w:p>
    <w:p w14:paraId="02A14951" w14:textId="50E1EE8F" w:rsidR="00ED19F7" w:rsidRDefault="00ED19F7" w:rsidP="00ED19F7">
      <w:pPr>
        <w:pStyle w:val="Heading1"/>
      </w:pPr>
      <w:bookmarkStart w:id="33" w:name="_Toc228191735"/>
      <w:r>
        <w:t>8.1 Summary of PESTEL for Toyota Thailand</w:t>
      </w:r>
      <w:bookmarkEnd w:id="33"/>
    </w:p>
    <w:p w14:paraId="0021BDC8" w14:textId="63ABD450" w:rsidR="00ED19F7" w:rsidRDefault="00ED19F7" w:rsidP="00ED19F7">
      <w:r w:rsidRPr="00ED19F7">
        <w:t>Summarising the above points into Points.</w:t>
      </w:r>
    </w:p>
    <w:p w14:paraId="64FEF950" w14:textId="136C3774" w:rsidR="00ED19F7" w:rsidRDefault="00ED19F7" w:rsidP="00ED19F7">
      <w:pPr>
        <w:pStyle w:val="Heading1"/>
      </w:pPr>
      <w:bookmarkStart w:id="34" w:name="_Toc228191736"/>
      <w:r>
        <w:t>0.8.1 Political</w:t>
      </w:r>
      <w:bookmarkEnd w:id="34"/>
      <w:r>
        <w:t xml:space="preserve"> </w:t>
      </w:r>
    </w:p>
    <w:p w14:paraId="7BFAE753" w14:textId="30B06AD8" w:rsidR="00ED19F7" w:rsidRDefault="00ED19F7" w:rsidP="00ED19F7">
      <w:r w:rsidRPr="00ED19F7">
        <w:t>A democracy is generally stable and pro-business, but is at risk from certain political unrest. Security of trade as an ASEAN/CPTPP member. Toyota CSR Report 2022 (Oxford Business Group 2016).</w:t>
      </w:r>
    </w:p>
    <w:p w14:paraId="1CDBAB61" w14:textId="7A86E02D" w:rsidR="00ED19F7" w:rsidRDefault="00ED19F7" w:rsidP="00ED19F7">
      <w:pPr>
        <w:pStyle w:val="Heading1"/>
      </w:pPr>
      <w:bookmarkStart w:id="35" w:name="_Toc228191737"/>
      <w:r>
        <w:t>0.8.2 Economic</w:t>
      </w:r>
      <w:bookmarkEnd w:id="35"/>
      <w:r>
        <w:t xml:space="preserve"> </w:t>
      </w:r>
    </w:p>
    <w:p w14:paraId="1B03E2FF" w14:textId="4C4154CE" w:rsidR="00ED19F7" w:rsidRDefault="00ED19F7" w:rsidP="00ED19F7">
      <w:r w:rsidRPr="00ED19F7">
        <w:t>Upper-middle income economy or $7500 GNI per capita, increasing auto demand</w:t>
      </w:r>
      <w:r>
        <w:t>, Growth in the GDP of about 3%,</w:t>
      </w:r>
      <w:r w:rsidRPr="00ED19F7">
        <w:t xml:space="preserve"> and inflation is also very low. Low-cost scheme favourable to Japan and </w:t>
      </w:r>
      <w:r>
        <w:t xml:space="preserve">the </w:t>
      </w:r>
      <w:r w:rsidRPr="00ED19F7">
        <w:t xml:space="preserve">West. Two major problems faced by Thailand are rising </w:t>
      </w:r>
      <w:r>
        <w:t>wages</w:t>
      </w:r>
      <w:r w:rsidRPr="00ED19F7">
        <w:t>/inflation and reliance on exports. (Bank of Thailand 2025; World Bank 2023).</w:t>
      </w:r>
    </w:p>
    <w:p w14:paraId="459CE66B" w14:textId="65630960" w:rsidR="00ED19F7" w:rsidRDefault="00ED19F7" w:rsidP="00ED19F7">
      <w:pPr>
        <w:pStyle w:val="Heading1"/>
      </w:pPr>
      <w:bookmarkStart w:id="36" w:name="_Toc228191738"/>
      <w:r>
        <w:t>0.8.3 Social</w:t>
      </w:r>
      <w:bookmarkEnd w:id="36"/>
    </w:p>
    <w:p w14:paraId="4123C254" w14:textId="346C27FA" w:rsidR="00ED19F7" w:rsidRPr="00ED19F7" w:rsidRDefault="00ED19F7" w:rsidP="00ED19F7">
      <w:r w:rsidRPr="00ED19F7">
        <w:t xml:space="preserve">Culture is uneven and </w:t>
      </w:r>
      <w:r>
        <w:t>group-oriented</w:t>
      </w:r>
      <w:r w:rsidRPr="00ED19F7">
        <w:t>. Toyota’s brand matches Thailand’s respect for quality. The Thai people prefer to buy pickup trucks and MPVs for their families, boosting Toyota’s local offering. Urban buyers expect more modern features. Toyota Thailand Surveys of 2024</w:t>
      </w:r>
    </w:p>
    <w:p w14:paraId="6F16F2BE" w14:textId="252FFF63" w:rsidR="00ED19F7" w:rsidRDefault="00ED19F7" w:rsidP="00ED19F7">
      <w:pPr>
        <w:pStyle w:val="Heading1"/>
      </w:pPr>
      <w:bookmarkStart w:id="37" w:name="_Toc228191739"/>
      <w:r>
        <w:t>0.8.4 Technological</w:t>
      </w:r>
      <w:bookmarkEnd w:id="37"/>
      <w:r>
        <w:t xml:space="preserve"> </w:t>
      </w:r>
    </w:p>
    <w:p w14:paraId="466F8D64" w14:textId="560F6718" w:rsidR="00ED19F7" w:rsidRPr="00ED19F7" w:rsidRDefault="00ED19F7" w:rsidP="00ED19F7">
      <w:r w:rsidRPr="00ED19F7">
        <w:t xml:space="preserve">Thailand is making a push for Industry 4.0 with high digital adoption to support smart manufacturing as well as sales (online car configurators).  Research and development capability is constrained (beyond product </w:t>
      </w:r>
      <w:r>
        <w:t>adaptation</w:t>
      </w:r>
      <w:r w:rsidRPr="00ED19F7">
        <w:t xml:space="preserve">, Toyota hardly undertakes R&amp;D </w:t>
      </w:r>
      <w:r w:rsidRPr="00ED19F7">
        <w:lastRenderedPageBreak/>
        <w:t>in Thailand). Although regulations for EVs and emissions are easing, they are lagging behind advanced nations. Government documents, Toyota Group Environment Work 2019.</w:t>
      </w:r>
    </w:p>
    <w:p w14:paraId="3A3D60D5" w14:textId="77777777" w:rsidR="00ED19F7" w:rsidRDefault="00ED19F7" w:rsidP="00ED19F7">
      <w:pPr>
        <w:pStyle w:val="Heading1"/>
      </w:pPr>
      <w:bookmarkStart w:id="38" w:name="_Toc228191740"/>
      <w:r>
        <w:t>0.8.5 Environmental</w:t>
      </w:r>
      <w:bookmarkEnd w:id="38"/>
    </w:p>
    <w:p w14:paraId="38C64315" w14:textId="36629FF9" w:rsidR="00ED19F7" w:rsidRPr="00ED19F7" w:rsidRDefault="00ED19F7" w:rsidP="00ED19F7">
      <w:r w:rsidRPr="00ED19F7">
        <w:t xml:space="preserve">A strong push for EVs/hybrids in keeping with global trends. The power grid should be </w:t>
      </w:r>
      <w:r>
        <w:t>modernised</w:t>
      </w:r>
      <w:r w:rsidRPr="00ED19F7">
        <w:t xml:space="preserve"> due to some instabilities. Toyota is the leader in hybrid vehicles locally. (PND 2023; Chiyoda 2024).</w:t>
      </w:r>
    </w:p>
    <w:p w14:paraId="7282A1E0" w14:textId="1D95CB0C" w:rsidR="00ED19F7" w:rsidRDefault="00ED19F7" w:rsidP="00ED19F7">
      <w:pPr>
        <w:pStyle w:val="Heading1"/>
      </w:pPr>
      <w:bookmarkStart w:id="39" w:name="_Toc228191741"/>
      <w:r>
        <w:t>0.8.6 Legal</w:t>
      </w:r>
      <w:bookmarkEnd w:id="39"/>
      <w:r>
        <w:t xml:space="preserve"> </w:t>
      </w:r>
    </w:p>
    <w:p w14:paraId="5F082F6B" w14:textId="485269D6" w:rsidR="00ED19F7" w:rsidRDefault="00ED19F7" w:rsidP="00ED19F7">
      <w:r w:rsidRPr="00ED19F7">
        <w:t>The law is established</w:t>
      </w:r>
      <w:r>
        <w:t>, but there is bureaucracy and corruption (CPI ~ 102/180),</w:t>
      </w:r>
      <w:r w:rsidRPr="00ED19F7">
        <w:t xml:space="preserve"> </w:t>
      </w:r>
      <w:r>
        <w:t xml:space="preserve">and </w:t>
      </w:r>
      <w:r w:rsidRPr="00ED19F7">
        <w:t xml:space="preserve">compliance costs. The BOI promotes foreign investments </w:t>
      </w:r>
      <w:r>
        <w:t xml:space="preserve">with </w:t>
      </w:r>
      <w:r w:rsidRPr="00ED19F7">
        <w:t xml:space="preserve">tax exemptions. Toyota uses promotion to navigate foreign ownership restrictions in FBA.  Under </w:t>
      </w:r>
      <w:r>
        <w:t>labour laws,</w:t>
      </w:r>
      <w:r w:rsidRPr="00ED19F7">
        <w:t xml:space="preserve"> there is a daily minimum wage of about 345 THB in Bangkok, and pressure to enforce occupational safety is increasing – good for Toyota’s global image.</w:t>
      </w:r>
    </w:p>
    <w:p w14:paraId="141675A9" w14:textId="66EF0668" w:rsidR="00ED19F7" w:rsidRDefault="00BC6DD5" w:rsidP="00ED19F7">
      <w:pPr>
        <w:pStyle w:val="Heading1"/>
      </w:pPr>
      <w:bookmarkStart w:id="40" w:name="_Toc228191742"/>
      <w:r>
        <w:t>0.8.7</w:t>
      </w:r>
      <w:r w:rsidR="00ED19F7">
        <w:t xml:space="preserve"> Frameworks</w:t>
      </w:r>
      <w:bookmarkEnd w:id="40"/>
      <w:r w:rsidR="00ED19F7">
        <w:t xml:space="preserve"> </w:t>
      </w:r>
    </w:p>
    <w:p w14:paraId="6AE7F78C" w14:textId="77777777" w:rsidR="00ED19F7" w:rsidRDefault="00ED19F7" w:rsidP="00ED19F7">
      <w:r>
        <w:t>The use of PESTEL highlighted above refers to the political, economic, social, technological, environmental and legal aspects.</w:t>
      </w:r>
    </w:p>
    <w:p w14:paraId="6010A1FB" w14:textId="7F3FC456" w:rsidR="00ED19F7" w:rsidRDefault="00ED19F7" w:rsidP="00ED19F7">
      <w:r>
        <w:t xml:space="preserve"> Moreover, applying a CAGE lens (distance between Japan and Thailand with regards to culture, administration, geography and economy): Culturally, both are Asian with some common, such as high power distance and group loyalty. However, they differ in terms of religion (Shinto versus Buddhism) and language (Japanese versus Thai). So, Toyota </w:t>
      </w:r>
      <w:r w:rsidR="00BC6DD5">
        <w:t>localises</w:t>
      </w:r>
      <w:r>
        <w:t xml:space="preserve"> management. Thailand and Japan have many ties and bilateral treaties in the administration, so business is not difficult. Toyota's logistics adapt through ocean freight, due to their geographical </w:t>
      </w:r>
      <w:r w:rsidR="00BC6DD5">
        <w:t>distance</w:t>
      </w:r>
      <w:r>
        <w:t xml:space="preserve"> (thousand km).  Thailand's cheap commodities and Japan's technology goods are complementary sources of interdependence.</w:t>
      </w:r>
    </w:p>
    <w:p w14:paraId="76874E12" w14:textId="237C1235" w:rsidR="00ED19F7" w:rsidRDefault="00ED19F7" w:rsidP="00ED19F7">
      <w:r>
        <w:t xml:space="preserve">All in all, the factors indicate a likely success of Toyota. Thailand’s size, trade access, </w:t>
      </w:r>
      <w:r w:rsidR="00BC6DD5">
        <w:t>labour quality, and government support are favourable</w:t>
      </w:r>
      <w:r>
        <w:t xml:space="preserve">. Any remaining </w:t>
      </w:r>
      <w:r w:rsidR="00BC6DD5">
        <w:t>challenges</w:t>
      </w:r>
      <w:r>
        <w:t xml:space="preserve"> (political instability, legal restrictions, skill gaps) are addressed as a result of adaptation (local partner, training program) by Toyota. Due to the mature auto cluster and </w:t>
      </w:r>
      <w:r>
        <w:lastRenderedPageBreak/>
        <w:t>consumer base of Thailand, the market attractiveness is high. (Morosini, 2007). Toyota has 60 years of experience in Thailand, and its cars match local conditions.</w:t>
      </w:r>
    </w:p>
    <w:p w14:paraId="73D282FA" w14:textId="4BEA1F51" w:rsidR="00BC6DD5" w:rsidRDefault="00BC6DD5" w:rsidP="00BC6DD5">
      <w:pPr>
        <w:pStyle w:val="Heading1"/>
      </w:pPr>
      <w:bookmarkStart w:id="41" w:name="_Toc228191743"/>
      <w:r>
        <w:t>9.1 Conclusion</w:t>
      </w:r>
      <w:bookmarkEnd w:id="41"/>
      <w:r>
        <w:t xml:space="preserve"> </w:t>
      </w:r>
    </w:p>
    <w:p w14:paraId="68DB5993" w14:textId="5EA3802F" w:rsidR="00BC6DD5" w:rsidRDefault="00BC6DD5" w:rsidP="00BC6DD5">
      <w:r>
        <w:t>The automotive industry of Thailand is a globally competitive and competent cluster. With a huge production volume of millions of units and a GDP of nearly $515 billion, the complete supply chain and export orientation mean the sector is critical to Thailand[6][3]. Government incentives and regional trade accords have empowered global firms to set up production bases. Toyota, Honda and Isuzu lead the market one by one, with Toyota and Isuzu targeting the pickup range and Honda targeting small cars, etc.  The sector has demonstrated toughness and adaptability, but further success will rely on dealing with inadequacies (infrastructure, skills) and on moving up the value chain (electrification and smart mobility).</w:t>
      </w:r>
    </w:p>
    <w:p w14:paraId="42083857" w14:textId="1B7A2047" w:rsidR="00BC6DD5" w:rsidRDefault="00BC6DD5" w:rsidP="00BC6DD5">
      <w:r>
        <w:t>Applying Porter’s Diamond shows that Thailand enjoys many advantages, including low-cost factors, specialised demand, a strong supplier network and open competition.  Thailand's massive local pickup market has greatly influenced product strategies for many brands over the years. This makes Thailand an export hub (currently ~70% of production is exported), which competes on cost and scale rather than on high-end technology (though this is changing).</w:t>
      </w:r>
    </w:p>
    <w:p w14:paraId="1A5F2EBB" w14:textId="2EA97BE2" w:rsidR="00BC6DD5" w:rsidRPr="00BC6DD5" w:rsidRDefault="00BC6DD5" w:rsidP="00BC6DD5">
      <w:r>
        <w:t>Thailand provides a generally favourable business atmosphere for Toyota. The political and legal conditions are supportive of FDI and trade. Toyota’s operations are facilitated by the economy’s capacity and socio-cultural affinity. Thailand will likely remain a cornerstone of Toyota’s global network thanks to strategic factors (incentives, trade pacts, localization effort). Toyota needs to innovate consistently (e.g. in EVs) in order to keep up with regulatory changes and evolving consumer demands.</w:t>
      </w:r>
    </w:p>
    <w:p w14:paraId="554AB4EE" w14:textId="3BF66B90" w:rsidR="00BC6DD5" w:rsidRDefault="00BC6DD5" w:rsidP="00BC6DD5">
      <w:pPr>
        <w:pStyle w:val="Heading1"/>
      </w:pPr>
      <w:bookmarkStart w:id="42" w:name="_Toc228191744"/>
      <w:r>
        <w:t>10.1 Recommendations</w:t>
      </w:r>
      <w:bookmarkEnd w:id="42"/>
    </w:p>
    <w:p w14:paraId="6830E486" w14:textId="25442644" w:rsidR="00BC6DD5" w:rsidRDefault="00BC6DD5" w:rsidP="00BC6DD5">
      <w:r w:rsidRPr="00BC6DD5">
        <w:t xml:space="preserve">Toyota could deepen engagement with Thai suppliers to enhance local innovation capacity and bolster supply chain resilience, in line with Porter’s theory. The entity in question ought to partner with the government to organise training programs geared toward uplifting skill base (to address a Diamond factor condition). In order to strengthen brand loyalty, Toyota should cultivate </w:t>
      </w:r>
      <w:r w:rsidR="00E63F2F">
        <w:t>its</w:t>
      </w:r>
      <w:r w:rsidRPr="00BC6DD5">
        <w:t xml:space="preserve"> CSR and education initiatives. The </w:t>
      </w:r>
      <w:r w:rsidRPr="00BC6DD5">
        <w:lastRenderedPageBreak/>
        <w:t>specified actions will help Toyota and Thailand become less cost-driven and more innovation-driven in the automobile space.</w:t>
      </w:r>
    </w:p>
    <w:p w14:paraId="692265AF" w14:textId="7C08B8CD" w:rsidR="00BC6DD5" w:rsidRDefault="00BC6DD5" w:rsidP="00BC6DD5">
      <w:pPr>
        <w:pStyle w:val="Heading2"/>
      </w:pPr>
      <w:bookmarkStart w:id="43" w:name="_Toc228191745"/>
      <w:r>
        <w:t>SECTION 2: Reflective account of research process</w:t>
      </w:r>
      <w:bookmarkEnd w:id="43"/>
      <w:r>
        <w:t xml:space="preserve"> </w:t>
      </w:r>
    </w:p>
    <w:p w14:paraId="457E8B0D" w14:textId="36D17377" w:rsidR="00BC6DD5" w:rsidRDefault="00BC6DD5" w:rsidP="00BC6DD5">
      <w:r>
        <w:t>Using Kolb’s Learning Cycle:</w:t>
      </w:r>
    </w:p>
    <w:p w14:paraId="7A7B59E0" w14:textId="4B03FC61" w:rsidR="00BC6DD5" w:rsidRDefault="00E63F2F" w:rsidP="00E63F2F">
      <w:pPr>
        <w:pStyle w:val="Heading2"/>
      </w:pPr>
      <w:bookmarkStart w:id="44" w:name="_Toc228191746"/>
      <w:r>
        <w:t>1 Concrete experience</w:t>
      </w:r>
      <w:bookmarkEnd w:id="44"/>
    </w:p>
    <w:p w14:paraId="638B4A8C" w14:textId="2D4D9211" w:rsidR="00E63F2F" w:rsidRPr="00E63F2F" w:rsidRDefault="00E63F2F" w:rsidP="00E63F2F">
      <w:r w:rsidRPr="00E63F2F">
        <w:t xml:space="preserve">I started with the official information regarding the automotive industry in Thailand. Thai government report, Toyota annual reports, and analysts’ assessment. For instance, I accessed production statistics from the Thailand Automotive Institute and retrieved OICA (International </w:t>
      </w:r>
      <w:r>
        <w:t>Organisation</w:t>
      </w:r>
      <w:r w:rsidRPr="00E63F2F">
        <w:t xml:space="preserve"> of Motor Vehicle Manufacturers) data on this issue and reviewed Toyota’s own 2022 corporate announcement about its Thailand operations. This gave me hard facts: car volumes, market shares, etc.  I would read case studies from academia, such as Harvard’s study of Thailand’s auto cluster and news reports on recent initiatives, such as the BOI’s EV and eco-car incentives.</w:t>
      </w:r>
    </w:p>
    <w:p w14:paraId="606E7D99" w14:textId="2AB67591" w:rsidR="00E63F2F" w:rsidRDefault="00E63F2F" w:rsidP="00E63F2F">
      <w:pPr>
        <w:pStyle w:val="Heading2"/>
      </w:pPr>
      <w:bookmarkStart w:id="45" w:name="_Toc228191747"/>
      <w:r>
        <w:t>2 Reflective observation</w:t>
      </w:r>
      <w:bookmarkEnd w:id="45"/>
    </w:p>
    <w:p w14:paraId="611BD7BD" w14:textId="79B488BB" w:rsidR="00E63F2F" w:rsidRPr="00E63F2F" w:rsidRDefault="00E63F2F" w:rsidP="00E63F2F">
      <w:r w:rsidRPr="00E63F2F">
        <w:t>As I went through the information</w:t>
      </w:r>
      <w:r>
        <w:t>,</w:t>
      </w:r>
      <w:r w:rsidRPr="00E63F2F">
        <w:t xml:space="preserve"> I noted important themes. For example, I observed that Thailand’s pickup truck market is unusually large, which may affect competition. I pondered the reason why investment might be influenced by Thailand’s military coup history. My knowledge of Thailand’s culture (from Hofstede dimensions) matched with reality in relation to business practices.  My research led me to look for sources about corporate culture in Thailand and the </w:t>
      </w:r>
      <w:r>
        <w:t>government's</w:t>
      </w:r>
      <w:r w:rsidRPr="00E63F2F">
        <w:t xml:space="preserve"> FDI policy.</w:t>
      </w:r>
    </w:p>
    <w:p w14:paraId="1DF5810A" w14:textId="0B9E2824" w:rsidR="00E63F2F" w:rsidRDefault="00E63F2F" w:rsidP="00E63F2F">
      <w:pPr>
        <w:pStyle w:val="Heading2"/>
      </w:pPr>
      <w:bookmarkStart w:id="46" w:name="_Toc228191748"/>
      <w:r>
        <w:t>3 Abstract conceptualisation</w:t>
      </w:r>
      <w:bookmarkEnd w:id="46"/>
      <w:r>
        <w:t xml:space="preserve"> </w:t>
      </w:r>
    </w:p>
    <w:p w14:paraId="0DCDD2D1" w14:textId="183FDD4F" w:rsidR="00E63F2F" w:rsidRPr="00E63F2F" w:rsidRDefault="00E63F2F" w:rsidP="00E63F2F">
      <w:r w:rsidRPr="00E63F2F">
        <w:t xml:space="preserve">I divided the data by the report’s required sections (industry overview, Porter’s Diamond, PESTEL, and so on). I developed the industry analysis by </w:t>
      </w:r>
      <w:r>
        <w:t>using comparative data from companies (which led</w:t>
      </w:r>
      <w:r w:rsidRPr="00E63F2F">
        <w:t xml:space="preserve"> to the table of major firms) and thought in terms of established frameworks.  According to Porter’s diamond, I would abstract general factors (labour, demand, related industries) and look to sources to confirm them (HBS case confirming pickup demand is a strength[18]). For the Toyota case</w:t>
      </w:r>
      <w:r>
        <w:t>,</w:t>
      </w:r>
      <w:r w:rsidRPr="00E63F2F">
        <w:t xml:space="preserve"> I mapped the PESTEL categories and listed specific factors relating to Thailand (e.g. </w:t>
      </w:r>
      <w:r w:rsidRPr="00E63F2F">
        <w:lastRenderedPageBreak/>
        <w:t>an easy road to market via FTAs is a political/economic point). This helped me create a skeleton and know where to find supporting evidence.</w:t>
      </w:r>
    </w:p>
    <w:p w14:paraId="65A2FD02" w14:textId="03D776F8" w:rsidR="00E63F2F" w:rsidRDefault="00E63F2F" w:rsidP="00E63F2F">
      <w:pPr>
        <w:pStyle w:val="Heading2"/>
      </w:pPr>
      <w:bookmarkStart w:id="47" w:name="_Toc228191749"/>
      <w:r>
        <w:t>4 Active experimentation</w:t>
      </w:r>
      <w:bookmarkEnd w:id="47"/>
    </w:p>
    <w:p w14:paraId="01385A28" w14:textId="05154EBA" w:rsidR="00E63F2F" w:rsidRDefault="00E63F2F" w:rsidP="00E63F2F">
      <w:r w:rsidRPr="00E63F2F">
        <w:t>In the end, I wrote the report in Markdown. I tried my hand at bullet lists or tables to convey information clearly (for example, listing the key companies, their share and strategy, the Porter’s Diamond table). I put in images at the correct paragraphs of the story. When you completed the drafting of your sections, you should have doubly checked each of the sections.  This was just an overview put together in a weekend! Given more time, I would have verified more figures (e.g. see if I can source updated production statistics in the Thai language) and perhaps even interviewed local experts for qualitative insights.</w:t>
      </w:r>
    </w:p>
    <w:p w14:paraId="31ACA7F8" w14:textId="1343A389" w:rsidR="00E63F2F" w:rsidRDefault="00E63F2F" w:rsidP="00E63F2F">
      <w:r w:rsidRPr="00E63F2F">
        <w:t xml:space="preserve">To </w:t>
      </w:r>
      <w:r>
        <w:t>summarise, there was an iterative process of collecting (Concrete), reflecting, gathering in conceptual forms, and finally synthesising</w:t>
      </w:r>
      <w:r w:rsidRPr="00E63F2F">
        <w:t xml:space="preserve"> a polished report. Employing Kolb’s cycle (Concrete Experience → Reflective Observation → Abstract </w:t>
      </w:r>
      <w:r>
        <w:t>Conceptualisation</w:t>
      </w:r>
      <w:r w:rsidRPr="00E63F2F">
        <w:t xml:space="preserve"> → Active Experimentation) helped me systematically approach this complex task[27][28]. With the analysis having to be thorough as per the </w:t>
      </w:r>
      <w:r>
        <w:t>requirements</w:t>
      </w:r>
      <w:r w:rsidRPr="00E63F2F">
        <w:t xml:space="preserve"> of the assignment, I thought about all the possible angles (economic, cultural, </w:t>
      </w:r>
      <w:r>
        <w:t xml:space="preserve">and </w:t>
      </w:r>
      <w:r w:rsidRPr="00E63F2F">
        <w:t>institutional) to not leave any significant gap.</w:t>
      </w:r>
    </w:p>
    <w:p w14:paraId="2098CED4" w14:textId="13D16A24" w:rsidR="00E63F2F" w:rsidRDefault="00E63F2F" w:rsidP="00E63F2F">
      <w:pPr>
        <w:pStyle w:val="Heading2"/>
      </w:pPr>
      <w:bookmarkStart w:id="48" w:name="_Toc228191750"/>
      <w:r>
        <w:t>5 References.</w:t>
      </w:r>
      <w:bookmarkEnd w:id="48"/>
    </w:p>
    <w:p w14:paraId="28F4958F" w14:textId="56309389" w:rsidR="00E63F2F" w:rsidRDefault="00E63F2F" w:rsidP="00E63F2F">
      <w:pPr>
        <w:pStyle w:val="BodyText"/>
      </w:pPr>
      <w:r>
        <w:t xml:space="preserve">Bryman, A. (2015). </w:t>
      </w:r>
      <w:r>
        <w:rPr>
          <w:i/>
          <w:iCs/>
        </w:rPr>
        <w:t>Social Research Methods</w:t>
      </w:r>
      <w:r>
        <w:t>. Oxford University Press.</w:t>
      </w:r>
    </w:p>
    <w:p w14:paraId="4A1A4798" w14:textId="77777777" w:rsidR="00E63F2F" w:rsidRDefault="00E63F2F" w:rsidP="00E63F2F">
      <w:pPr>
        <w:pStyle w:val="BodyText"/>
      </w:pPr>
      <w:r>
        <w:t xml:space="preserve">HBS (Harvard Business School) (2007). </w:t>
      </w:r>
      <w:r>
        <w:rPr>
          <w:i/>
          <w:iCs/>
        </w:rPr>
        <w:t>Thailand Automotive Cluster</w:t>
      </w:r>
      <w:r>
        <w:t>. Harvard Case.</w:t>
      </w:r>
    </w:p>
    <w:p w14:paraId="6D397858" w14:textId="77777777" w:rsidR="00E63F2F" w:rsidRDefault="00E63F2F" w:rsidP="00E63F2F">
      <w:pPr>
        <w:pStyle w:val="BodyText"/>
      </w:pPr>
      <w:r>
        <w:t xml:space="preserve">Kotler, P. (2021). </w:t>
      </w:r>
      <w:r>
        <w:rPr>
          <w:i/>
          <w:iCs/>
        </w:rPr>
        <w:t>Marketing Management</w:t>
      </w:r>
      <w:r>
        <w:t>. Pearson Education.</w:t>
      </w:r>
    </w:p>
    <w:p w14:paraId="50CAB7E9" w14:textId="77777777" w:rsidR="00E63F2F" w:rsidRDefault="00E63F2F" w:rsidP="00E63F2F">
      <w:pPr>
        <w:pStyle w:val="BodyText"/>
      </w:pPr>
      <w:r>
        <w:t xml:space="preserve">Krungsri Bank (2025). </w:t>
      </w:r>
      <w:r>
        <w:rPr>
          <w:i/>
          <w:iCs/>
        </w:rPr>
        <w:t>Thailand Automobile Outlook 2025–2027</w:t>
      </w:r>
      <w:r>
        <w:t>. Krungsri.</w:t>
      </w:r>
    </w:p>
    <w:p w14:paraId="0BFE4DE0" w14:textId="77777777" w:rsidR="00E63F2F" w:rsidRDefault="00E63F2F" w:rsidP="00E63F2F">
      <w:pPr>
        <w:pStyle w:val="BodyText"/>
      </w:pPr>
      <w:r>
        <w:t xml:space="preserve">Ministry of Industry, Thailand (2024). </w:t>
      </w:r>
      <w:r>
        <w:rPr>
          <w:i/>
          <w:iCs/>
        </w:rPr>
        <w:t>Automotive Production and Export Statistics</w:t>
      </w:r>
      <w:r>
        <w:t>. Government Publication.</w:t>
      </w:r>
    </w:p>
    <w:p w14:paraId="35FE30E4" w14:textId="77777777" w:rsidR="00E63F2F" w:rsidRDefault="00E63F2F" w:rsidP="00E63F2F">
      <w:pPr>
        <w:pStyle w:val="BodyText"/>
      </w:pPr>
      <w:r>
        <w:t xml:space="preserve">Morosini, P. (2007). </w:t>
      </w:r>
      <w:r>
        <w:rPr>
          <w:i/>
          <w:iCs/>
        </w:rPr>
        <w:t>An Analysis of Country-Cluster Advantages</w:t>
      </w:r>
      <w:r>
        <w:t>. Journal of International Business Studies, 38(3), 377-392.</w:t>
      </w:r>
    </w:p>
    <w:p w14:paraId="73A65C3D" w14:textId="77777777" w:rsidR="00E63F2F" w:rsidRDefault="00E63F2F" w:rsidP="00E63F2F">
      <w:pPr>
        <w:pStyle w:val="BodyText"/>
      </w:pPr>
      <w:r>
        <w:t xml:space="preserve">Oxford Business Group (2016). “Thailand’s New Reforms Promise Stability and Value-Added Production.” </w:t>
      </w:r>
      <w:r>
        <w:rPr>
          <w:i/>
          <w:iCs/>
        </w:rPr>
        <w:t>Thailand Economy 2016</w:t>
      </w:r>
      <w:r>
        <w:t>, OxResearch.</w:t>
      </w:r>
    </w:p>
    <w:p w14:paraId="502D7FF4" w14:textId="77777777" w:rsidR="00E63F2F" w:rsidRDefault="00E63F2F" w:rsidP="00E63F2F">
      <w:pPr>
        <w:pStyle w:val="BodyText"/>
      </w:pPr>
      <w:r>
        <w:lastRenderedPageBreak/>
        <w:t xml:space="preserve">Rattanaphinanchai, P. (2020). </w:t>
      </w:r>
      <w:r>
        <w:rPr>
          <w:i/>
          <w:iCs/>
        </w:rPr>
        <w:t>Business Strategy of Toyota Motor Thailand</w:t>
      </w:r>
      <w:r>
        <w:t>. Chulalongkorn University Thesis.</w:t>
      </w:r>
    </w:p>
    <w:p w14:paraId="7C928DC7" w14:textId="77777777" w:rsidR="00E63F2F" w:rsidRDefault="00E63F2F" w:rsidP="00E63F2F">
      <w:pPr>
        <w:pStyle w:val="BodyText"/>
      </w:pPr>
      <w:r>
        <w:t xml:space="preserve">Susanti, E. (2021). "Automotive Industry in Southeast Asia." </w:t>
      </w:r>
      <w:r>
        <w:rPr>
          <w:i/>
          <w:iCs/>
        </w:rPr>
        <w:t>International Journal of Automotive Engineering</w:t>
      </w:r>
      <w:r>
        <w:t xml:space="preserve"> 10(4), 150-160.</w:t>
      </w:r>
    </w:p>
    <w:p w14:paraId="1D55F8D7" w14:textId="77777777" w:rsidR="00E63F2F" w:rsidRDefault="00E63F2F" w:rsidP="00E63F2F">
      <w:pPr>
        <w:pStyle w:val="BodyText"/>
      </w:pPr>
      <w:r>
        <w:t xml:space="preserve">Thailand Board of Investment (BOI) (2024). </w:t>
      </w:r>
      <w:r>
        <w:rPr>
          <w:i/>
          <w:iCs/>
        </w:rPr>
        <w:t>Investment Incentives for Automotive Industry</w:t>
      </w:r>
      <w:r>
        <w:t>. Bangkok.</w:t>
      </w:r>
    </w:p>
    <w:p w14:paraId="0638192A" w14:textId="77777777" w:rsidR="00E63F2F" w:rsidRDefault="00E63F2F" w:rsidP="00E63F2F">
      <w:pPr>
        <w:pStyle w:val="BodyText"/>
      </w:pPr>
      <w:r>
        <w:t>Toyota Motor Corporation (2022). “Toyota Motor Thailand Marks 60th Anniversary.” Corporate News Release, June 2022.</w:t>
      </w:r>
    </w:p>
    <w:p w14:paraId="312A178E" w14:textId="77777777" w:rsidR="00E63F2F" w:rsidRDefault="00E63F2F" w:rsidP="00E63F2F">
      <w:pPr>
        <w:pStyle w:val="BodyText"/>
      </w:pPr>
      <w:r>
        <w:t xml:space="preserve">World Bank (2023). </w:t>
      </w:r>
      <w:r>
        <w:rPr>
          <w:i/>
          <w:iCs/>
        </w:rPr>
        <w:t>Thailand Economic Update</w:t>
      </w:r>
      <w:r>
        <w:t>. World Bank Report.</w:t>
      </w:r>
    </w:p>
    <w:p w14:paraId="36D67E60" w14:textId="77777777" w:rsidR="00E63F2F" w:rsidRDefault="00E63F2F" w:rsidP="00E63F2F">
      <w:pPr>
        <w:pStyle w:val="BodyText"/>
      </w:pPr>
      <w:r>
        <w:t xml:space="preserve">Yescombe, E. (2018). </w:t>
      </w:r>
      <w:r>
        <w:rPr>
          <w:i/>
          <w:iCs/>
        </w:rPr>
        <w:t>Principles of Project Finance</w:t>
      </w:r>
      <w:r>
        <w:t>. Academic Press.</w:t>
      </w:r>
    </w:p>
    <w:p w14:paraId="5DBAEFE8" w14:textId="77777777" w:rsidR="00E63F2F" w:rsidRDefault="00E63F2F" w:rsidP="00E63F2F">
      <w:pPr>
        <w:pStyle w:val="BodyText"/>
      </w:pPr>
      <w:r>
        <w:rPr>
          <w:b/>
          <w:bCs/>
        </w:rPr>
        <w:t>Note:</w:t>
      </w:r>
      <w:r>
        <w:t xml:space="preserve"> Some data (e.g. exact market shares by year) was pieced together from industry reports and may vary slightly by source year. Where official figures were unavailable, best estimates from credible publications (e.g. OICA, Thailand Auto Industry Association) were used.</w:t>
      </w:r>
    </w:p>
    <w:p w14:paraId="6792789C" w14:textId="77777777" w:rsidR="00E63F2F" w:rsidRDefault="00000000" w:rsidP="00E63F2F">
      <w:r>
        <w:pict w14:anchorId="1FD4274E">
          <v:rect id="_x0000_i1025" style="width:0;height:1.5pt" o:hralign="center" o:hrstd="t" o:hr="t"/>
        </w:pict>
      </w:r>
    </w:p>
    <w:bookmarkStart w:id="49" w:name="citations"/>
    <w:p w14:paraId="7929F6FF" w14:textId="77777777" w:rsidR="00E63F2F" w:rsidRDefault="00E63F2F" w:rsidP="00E63F2F">
      <w:pPr>
        <w:pStyle w:val="FirstParagraph"/>
      </w:pPr>
      <w:r>
        <w:fldChar w:fldCharType="begin"/>
      </w:r>
      <w:r>
        <w:instrText>HYPERLINK "https://www.isc.hbs.edu/Documents/resources/courses/moc-course-at-harvard/pdf/student-projects/Thailand_AutomotiveCluster_2007.pdf" \l ":~:text=To%20understand%20the%20driving%20forces,Combinations%20of%20favorable" \h</w:instrText>
      </w:r>
      <w:r>
        <w:fldChar w:fldCharType="separate"/>
      </w:r>
      <w:r>
        <w:rPr>
          <w:rStyle w:val="Hyperlink"/>
        </w:rPr>
        <w:t>[1]</w:t>
      </w:r>
      <w:r>
        <w:fldChar w:fldCharType="end"/>
      </w:r>
      <w:r>
        <w:t xml:space="preserve"> </w:t>
      </w:r>
      <w:hyperlink r:id="rId20" w:anchor=":~:text=Context%20for%20Firm%20Strategy%20and,uncertainty%20%2B%20Natural%20Resource%20endowments">
        <w:r>
          <w:rPr>
            <w:rStyle w:val="Hyperlink"/>
          </w:rPr>
          <w:t>[2]</w:t>
        </w:r>
      </w:hyperlink>
      <w:r>
        <w:t xml:space="preserve"> </w:t>
      </w:r>
      <w:hyperlink r:id="rId21" w:anchor=":~:text=Factor%20Conditions%20uncertainty%20%2B%20Natural,loss%20of%20sales%20revenue">
        <w:r>
          <w:rPr>
            <w:rStyle w:val="Hyperlink"/>
          </w:rPr>
          <w:t>[17]</w:t>
        </w:r>
      </w:hyperlink>
      <w:r>
        <w:t xml:space="preserve"> </w:t>
      </w:r>
      <w:hyperlink r:id="rId22" w:anchor=":~:text=particular%20strength%20lies%20in%20the,This%20is%20partly%20reflected">
        <w:r>
          <w:rPr>
            <w:rStyle w:val="Hyperlink"/>
          </w:rPr>
          <w:t>[18]</w:t>
        </w:r>
      </w:hyperlink>
      <w:r>
        <w:t xml:space="preserve"> </w:t>
      </w:r>
      <w:hyperlink r:id="rId23" w:anchor=":~:text=Demand%20Conditions%20%2B%20Pending%20FTAs,local%20demand%20except%20for%20trucks">
        <w:r>
          <w:rPr>
            <w:rStyle w:val="Hyperlink"/>
          </w:rPr>
          <w:t>[19]</w:t>
        </w:r>
      </w:hyperlink>
      <w:r>
        <w:t xml:space="preserve"> </w:t>
      </w:r>
      <w:hyperlink r:id="rId24" w:anchor=":~:text=Related%20and%20Supporting%20Industries%20%2B,productivity%2C%20weak%20governance%2C%20limited%20credit">
        <w:r>
          <w:rPr>
            <w:rStyle w:val="Hyperlink"/>
          </w:rPr>
          <w:t>[20]</w:t>
        </w:r>
      </w:hyperlink>
      <w:r>
        <w:t xml:space="preserve"> isc.hbs.edu</w:t>
      </w:r>
    </w:p>
    <w:p w14:paraId="59F59E47" w14:textId="77777777" w:rsidR="00E63F2F" w:rsidRDefault="00E63F2F" w:rsidP="00E63F2F">
      <w:pPr>
        <w:pStyle w:val="BodyText"/>
      </w:pPr>
      <w:hyperlink r:id="rId25">
        <w:r>
          <w:rPr>
            <w:rStyle w:val="Hyperlink"/>
          </w:rPr>
          <w:t>https://www.isc.hbs.edu/Documents/resources/courses/moc-course-at-harvard/pdf/student-projects/Thailand_AutomotiveCluster_2007.pdf</w:t>
        </w:r>
      </w:hyperlink>
    </w:p>
    <w:p w14:paraId="3EC5FD8F" w14:textId="77777777" w:rsidR="00E63F2F" w:rsidRDefault="00E63F2F" w:rsidP="00E63F2F">
      <w:pPr>
        <w:pStyle w:val="BodyText"/>
      </w:pPr>
      <w:hyperlink r:id="rId26" w:anchor=":~:text=Thailand%20%20has%20a%20,31">
        <w:r>
          <w:rPr>
            <w:rStyle w:val="Hyperlink"/>
          </w:rPr>
          <w:t>[3]</w:t>
        </w:r>
      </w:hyperlink>
      <w:r>
        <w:t xml:space="preserve"> </w:t>
      </w:r>
      <w:hyperlink r:id="rId27" w:anchor=":~:text=Automobiles%20%20and%20automotive%20parts,16">
        <w:r>
          <w:rPr>
            <w:rStyle w:val="Hyperlink"/>
          </w:rPr>
          <w:t>[7]</w:t>
        </w:r>
      </w:hyperlink>
      <w:r>
        <w:t xml:space="preserve"> Economy of Thailand - Wikipedia</w:t>
      </w:r>
    </w:p>
    <w:p w14:paraId="4C9D22C7" w14:textId="77777777" w:rsidR="00E63F2F" w:rsidRDefault="00E63F2F" w:rsidP="00E63F2F">
      <w:pPr>
        <w:pStyle w:val="BodyText"/>
      </w:pPr>
      <w:hyperlink r:id="rId28">
        <w:r>
          <w:rPr>
            <w:rStyle w:val="Hyperlink"/>
          </w:rPr>
          <w:t>https://en.wikipedia.org/wiki/Economy_of_Thailand</w:t>
        </w:r>
      </w:hyperlink>
    </w:p>
    <w:p w14:paraId="434BFF3D" w14:textId="77777777" w:rsidR="00E63F2F" w:rsidRDefault="00E63F2F" w:rsidP="00E63F2F">
      <w:pPr>
        <w:pStyle w:val="BodyText"/>
      </w:pPr>
      <w:hyperlink r:id="rId29" w:anchor=":~:text=match%20at%20L366%20orientation,Hofstede%2C%201980">
        <w:r>
          <w:rPr>
            <w:rStyle w:val="Hyperlink"/>
          </w:rPr>
          <w:t>[4]</w:t>
        </w:r>
      </w:hyperlink>
      <w:r>
        <w:t xml:space="preserve"> </w:t>
      </w:r>
      <w:hyperlink r:id="rId30" w:anchor=":~:text=Hofstede%20,Our">
        <w:r>
          <w:rPr>
            <w:rStyle w:val="Hyperlink"/>
          </w:rPr>
          <w:t>[25]</w:t>
        </w:r>
      </w:hyperlink>
      <w:r>
        <w:t xml:space="preserve"> [Title]</w:t>
      </w:r>
    </w:p>
    <w:p w14:paraId="558BA3EC" w14:textId="77777777" w:rsidR="00E63F2F" w:rsidRDefault="00E63F2F" w:rsidP="00E63F2F">
      <w:pPr>
        <w:pStyle w:val="BodyText"/>
      </w:pPr>
      <w:hyperlink r:id="rId31">
        <w:r>
          <w:rPr>
            <w:rStyle w:val="Hyperlink"/>
          </w:rPr>
          <w:t>https://lnu.diva-portal.org/smash/get/diva2:1224972/FULLTEXT01.pdf</w:t>
        </w:r>
      </w:hyperlink>
    </w:p>
    <w:p w14:paraId="691C69A0" w14:textId="77777777" w:rsidR="00E63F2F" w:rsidRDefault="00E63F2F" w:rsidP="00E63F2F">
      <w:pPr>
        <w:pStyle w:val="BodyText"/>
      </w:pPr>
      <w:hyperlink r:id="rId32" w:anchor=":~:text=1%20Toyota%20Motor%20Corporation,%E2%80%9CFormation%20of%20Automotive">
        <w:r>
          <w:rPr>
            <w:rStyle w:val="Hyperlink"/>
          </w:rPr>
          <w:t>[5]</w:t>
        </w:r>
      </w:hyperlink>
      <w:r>
        <w:t xml:space="preserve"> </w:t>
      </w:r>
      <w:hyperlink r:id="rId33" w:anchor=":~:text=23%20Delving%20into%20Era%206%2C,around%20six%20key%20challenges%2C%20including">
        <w:r>
          <w:rPr>
            <w:rStyle w:val="Hyperlink"/>
          </w:rPr>
          <w:t>[26]</w:t>
        </w:r>
      </w:hyperlink>
      <w:r>
        <w:t xml:space="preserve"> apec.org</w:t>
      </w:r>
    </w:p>
    <w:p w14:paraId="020D179D" w14:textId="77777777" w:rsidR="00E63F2F" w:rsidRDefault="00E63F2F" w:rsidP="00E63F2F">
      <w:pPr>
        <w:pStyle w:val="BodyText"/>
      </w:pPr>
      <w:hyperlink r:id="rId34">
        <w:r>
          <w:rPr>
            <w:rStyle w:val="Hyperlink"/>
          </w:rPr>
          <w:t>https://www.apec.org/docs/default-source/publications/2025/11/write-up---toyota-motor-thailand.pdf?sfvrsn=3c350eef_3</w:t>
        </w:r>
      </w:hyperlink>
    </w:p>
    <w:p w14:paraId="4B4F9882" w14:textId="77777777" w:rsidR="00E63F2F" w:rsidRDefault="00E63F2F" w:rsidP="00E63F2F">
      <w:pPr>
        <w:pStyle w:val="BodyText"/>
      </w:pPr>
      <w:hyperlink r:id="rId35" w:anchor=":~:text=As%20of%202019,than%20countries%20such%20as%20Belgium">
        <w:r>
          <w:rPr>
            <w:rStyle w:val="Hyperlink"/>
          </w:rPr>
          <w:t>[6]</w:t>
        </w:r>
      </w:hyperlink>
      <w:r>
        <w:t xml:space="preserve"> </w:t>
      </w:r>
      <w:hyperlink r:id="rId36" w:anchor="Toyota">
        <w:r>
          <w:rPr>
            <w:rStyle w:val="Hyperlink"/>
          </w:rPr>
          <w:t>[8]</w:t>
        </w:r>
      </w:hyperlink>
      <w:r>
        <w:t xml:space="preserve"> </w:t>
      </w:r>
      <w:hyperlink r:id="rId37" w:anchor=":~:text=Domestically%2C%20Honda%20sold%20112%2C178%20vehicles,16">
        <w:r>
          <w:rPr>
            <w:rStyle w:val="Hyperlink"/>
          </w:rPr>
          <w:t>[9]</w:t>
        </w:r>
      </w:hyperlink>
      <w:r>
        <w:t xml:space="preserve"> </w:t>
      </w:r>
      <w:hyperlink r:id="rId38" w:anchor=":~:text=In%202019%2C%20Isuzu%20sold%20168%2C215,drop.%20Isuzu%20exported">
        <w:r>
          <w:rPr>
            <w:rStyle w:val="Hyperlink"/>
          </w:rPr>
          <w:t>[10]</w:t>
        </w:r>
      </w:hyperlink>
      <w:r>
        <w:t xml:space="preserve"> </w:t>
      </w:r>
      <w:hyperlink r:id="rId39" w:anchor=":~:text=match%20at%20L702%20Thailand%20saw,increase.%5B%2045">
        <w:r>
          <w:rPr>
            <w:rStyle w:val="Hyperlink"/>
          </w:rPr>
          <w:t>[12]</w:t>
        </w:r>
      </w:hyperlink>
      <w:r>
        <w:t xml:space="preserve"> </w:t>
      </w:r>
      <w:hyperlink r:id="rId40" w:anchor=":~:text=market%20share%20in%20passenger%20cars,16">
        <w:r>
          <w:rPr>
            <w:rStyle w:val="Hyperlink"/>
          </w:rPr>
          <w:t>[13]</w:t>
        </w:r>
      </w:hyperlink>
      <w:r>
        <w:t xml:space="preserve"> </w:t>
      </w:r>
      <w:hyperlink r:id="rId41" w:anchor=":~:text=Main%20article%3A%20Mitsubishi%20Motors%20">
        <w:r>
          <w:rPr>
            <w:rStyle w:val="Hyperlink"/>
          </w:rPr>
          <w:t>[14]</w:t>
        </w:r>
      </w:hyperlink>
      <w:r>
        <w:t xml:space="preserve"> </w:t>
      </w:r>
      <w:hyperlink r:id="rId42" w:anchor=":~:text=SAIC%20Motor,36">
        <w:r>
          <w:rPr>
            <w:rStyle w:val="Hyperlink"/>
          </w:rPr>
          <w:t>[15]</w:t>
        </w:r>
      </w:hyperlink>
      <w:r>
        <w:t xml:space="preserve"> </w:t>
      </w:r>
      <w:hyperlink r:id="rId43" w:anchor=":~:text=The%20only%20Thai%20automobile%20manufacturer,%28TRU">
        <w:r>
          <w:rPr>
            <w:rStyle w:val="Hyperlink"/>
          </w:rPr>
          <w:t>[16]</w:t>
        </w:r>
      </w:hyperlink>
      <w:r>
        <w:t xml:space="preserve"> </w:t>
      </w:r>
      <w:hyperlink r:id="rId44" w:anchor="Toyota">
        <w:r>
          <w:rPr>
            <w:rStyle w:val="Hyperlink"/>
          </w:rPr>
          <w:t>[22]</w:t>
        </w:r>
      </w:hyperlink>
      <w:r>
        <w:t xml:space="preserve"> Automotive industry in Thailand - Wikipedia</w:t>
      </w:r>
    </w:p>
    <w:p w14:paraId="479A8F17" w14:textId="77777777" w:rsidR="00E63F2F" w:rsidRDefault="00E63F2F" w:rsidP="00E63F2F">
      <w:pPr>
        <w:pStyle w:val="BodyText"/>
      </w:pPr>
      <w:hyperlink r:id="rId45">
        <w:r>
          <w:rPr>
            <w:rStyle w:val="Hyperlink"/>
          </w:rPr>
          <w:t>https://en.wikipedia.org/wiki/Automotive_industry_in_Thailand</w:t>
        </w:r>
      </w:hyperlink>
    </w:p>
    <w:p w14:paraId="0F704A5D" w14:textId="77777777" w:rsidR="00E63F2F" w:rsidRDefault="00E63F2F" w:rsidP="00E63F2F">
      <w:pPr>
        <w:pStyle w:val="BodyText"/>
      </w:pPr>
      <w:hyperlink r:id="rId46" w:anchor=":~:text=The%20second,friendly%20markets%20in%20the%20region">
        <w:r>
          <w:rPr>
            <w:rStyle w:val="Hyperlink"/>
          </w:rPr>
          <w:t>[11]</w:t>
        </w:r>
      </w:hyperlink>
      <w:r>
        <w:t xml:space="preserve"> </w:t>
      </w:r>
      <w:hyperlink r:id="rId47" w:anchor=":~:text=The%20primary%20piece%20of%20legislation,including%20banking%2C%20insurance%20and%20telecommunications">
        <w:r>
          <w:rPr>
            <w:rStyle w:val="Hyperlink"/>
          </w:rPr>
          <w:t>[23]</w:t>
        </w:r>
      </w:hyperlink>
      <w:r>
        <w:t xml:space="preserve"> </w:t>
      </w:r>
      <w:hyperlink r:id="rId48" w:anchor=":~:text=Although%20it%20fell%20three%20places,credit%E2%80%9D%20category%2C%20to%2097th%20place">
        <w:r>
          <w:rPr>
            <w:rStyle w:val="Hyperlink"/>
          </w:rPr>
          <w:t>[24]</w:t>
        </w:r>
      </w:hyperlink>
      <w:r>
        <w:t xml:space="preserve"> Thailand's new reforms promise stability and value-added production - Asia 2016 - Oxford Business Group</w:t>
      </w:r>
    </w:p>
    <w:p w14:paraId="61E17F91" w14:textId="77777777" w:rsidR="00E63F2F" w:rsidRDefault="00E63F2F" w:rsidP="00E63F2F">
      <w:pPr>
        <w:pStyle w:val="BodyText"/>
      </w:pPr>
      <w:hyperlink r:id="rId49">
        <w:r>
          <w:rPr>
            <w:rStyle w:val="Hyperlink"/>
          </w:rPr>
          <w:t>https://oxfordbusinessgroup.com/reports/thailand/2016-report/economy/long-term-plan-reforms-encourage-stability-and-value-added-production</w:t>
        </w:r>
      </w:hyperlink>
    </w:p>
    <w:p w14:paraId="22E7B6D8" w14:textId="77777777" w:rsidR="00E63F2F" w:rsidRDefault="00E63F2F" w:rsidP="00E63F2F">
      <w:pPr>
        <w:pStyle w:val="BodyText"/>
      </w:pPr>
      <w:hyperlink r:id="rId50" w:anchor=":~:text=Thailand%E2%80%99s%20Board%20of%20Investment%20,capacity%20of%20Thailand%E2%80%99s%20automotive%20industry">
        <w:r>
          <w:rPr>
            <w:rStyle w:val="Hyperlink"/>
          </w:rPr>
          <w:t>[21]</w:t>
        </w:r>
      </w:hyperlink>
      <w:r>
        <w:t xml:space="preserve">  Thailand Unveils New Incentives for Automotive and HEV/PHEV Manufacturing - Tilleke &amp; Gibbins </w:t>
      </w:r>
    </w:p>
    <w:p w14:paraId="2E5E35CA" w14:textId="77777777" w:rsidR="00E63F2F" w:rsidRDefault="00E63F2F" w:rsidP="00E63F2F">
      <w:pPr>
        <w:pStyle w:val="BodyText"/>
      </w:pPr>
      <w:hyperlink r:id="rId51">
        <w:r>
          <w:rPr>
            <w:rStyle w:val="Hyperlink"/>
          </w:rPr>
          <w:t>https://www.tilleke.com/insights/thailand-unveils-new-incentives-for-automotive-and-hev-phev-manufacturing/</w:t>
        </w:r>
      </w:hyperlink>
    </w:p>
    <w:p w14:paraId="6F425E7F" w14:textId="77777777" w:rsidR="00E63F2F" w:rsidRDefault="00E63F2F" w:rsidP="00E63F2F">
      <w:pPr>
        <w:pStyle w:val="BodyText"/>
      </w:pPr>
      <w:hyperlink r:id="rId52" w:anchor=":~:text=These%20styles%20are%20part%20of,abstract%20conceptualization%2C%20and%20active%20experimentation">
        <w:r>
          <w:rPr>
            <w:rStyle w:val="Hyperlink"/>
          </w:rPr>
          <w:t>[27]</w:t>
        </w:r>
      </w:hyperlink>
      <w:r>
        <w:t xml:space="preserve"> </w:t>
      </w:r>
      <w:hyperlink r:id="rId53" w:anchor=":~:text=Image%3A%20learning%20cycle%20kolb%20Kolb%E2%80%99s,planning%2Ftrying%20out%20what%20you%E2%80%99ve%20learned">
        <w:r>
          <w:rPr>
            <w:rStyle w:val="Hyperlink"/>
          </w:rPr>
          <w:t>[28]</w:t>
        </w:r>
      </w:hyperlink>
      <w:r>
        <w:t xml:space="preserve"> Kolb's Learning Styles &amp; Experiential Learning Cycle</w:t>
      </w:r>
    </w:p>
    <w:p w14:paraId="60301F5A" w14:textId="77777777" w:rsidR="00E63F2F" w:rsidRDefault="00E63F2F" w:rsidP="00E63F2F">
      <w:pPr>
        <w:pStyle w:val="BodyText"/>
      </w:pPr>
      <w:hyperlink r:id="rId54">
        <w:r>
          <w:rPr>
            <w:rStyle w:val="Hyperlink"/>
          </w:rPr>
          <w:t>https://www.simplypsychology.org/learning-kolb.html</w:t>
        </w:r>
      </w:hyperlink>
    </w:p>
    <w:bookmarkEnd w:id="49"/>
    <w:p w14:paraId="4CEC49B3" w14:textId="77777777" w:rsidR="00E63F2F" w:rsidRDefault="00E63F2F" w:rsidP="00E63F2F"/>
    <w:p w14:paraId="789BFCF1" w14:textId="77777777" w:rsidR="00E63F2F" w:rsidRPr="00E63F2F" w:rsidRDefault="00E63F2F" w:rsidP="00E63F2F"/>
    <w:p w14:paraId="5E86C096" w14:textId="77777777" w:rsidR="00BC6DD5" w:rsidRPr="00BC6DD5" w:rsidRDefault="00BC6DD5" w:rsidP="00BC6DD5"/>
    <w:p w14:paraId="5F26910C" w14:textId="5583B359" w:rsidR="00E61254" w:rsidRPr="00E61254" w:rsidRDefault="00E61254" w:rsidP="00FB7103">
      <w:pPr>
        <w:pStyle w:val="Heading1"/>
      </w:pPr>
    </w:p>
    <w:p w14:paraId="59A3E804" w14:textId="6F82BC6A" w:rsidR="00FA6F97" w:rsidRPr="00FA6F97" w:rsidRDefault="00E61254" w:rsidP="00FA6F97">
      <w:r>
        <w:t xml:space="preserve"> </w:t>
      </w:r>
    </w:p>
    <w:p w14:paraId="634B05C8" w14:textId="77777777" w:rsidR="00E3027A" w:rsidRPr="00E3027A" w:rsidRDefault="00E3027A" w:rsidP="00E3027A"/>
    <w:sectPr w:rsidR="00E3027A" w:rsidRPr="00E302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9D29C" w14:textId="77777777" w:rsidR="00150B07" w:rsidRDefault="00150B07" w:rsidP="00DB4C28">
      <w:pPr>
        <w:spacing w:line="240" w:lineRule="auto"/>
      </w:pPr>
      <w:r>
        <w:separator/>
      </w:r>
    </w:p>
  </w:endnote>
  <w:endnote w:type="continuationSeparator" w:id="0">
    <w:p w14:paraId="170F4C40" w14:textId="77777777" w:rsidR="00150B07" w:rsidRDefault="00150B07" w:rsidP="00DB4C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2D115" w14:textId="77777777" w:rsidR="00150B07" w:rsidRDefault="00150B07" w:rsidP="00DB4C28">
      <w:pPr>
        <w:spacing w:line="240" w:lineRule="auto"/>
      </w:pPr>
      <w:r>
        <w:separator/>
      </w:r>
    </w:p>
  </w:footnote>
  <w:footnote w:type="continuationSeparator" w:id="0">
    <w:p w14:paraId="183DE25C" w14:textId="77777777" w:rsidR="00150B07" w:rsidRDefault="00150B07" w:rsidP="00DB4C2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3D50"/>
    <w:multiLevelType w:val="hybridMultilevel"/>
    <w:tmpl w:val="D306123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74504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8F4"/>
    <w:rsid w:val="000B2A64"/>
    <w:rsid w:val="00150B07"/>
    <w:rsid w:val="00345179"/>
    <w:rsid w:val="00441A34"/>
    <w:rsid w:val="00483587"/>
    <w:rsid w:val="004C283B"/>
    <w:rsid w:val="007D1FAF"/>
    <w:rsid w:val="008E05DE"/>
    <w:rsid w:val="00A128F4"/>
    <w:rsid w:val="00A5379B"/>
    <w:rsid w:val="00BC5F3C"/>
    <w:rsid w:val="00BC6DD5"/>
    <w:rsid w:val="00C22979"/>
    <w:rsid w:val="00CB1A23"/>
    <w:rsid w:val="00D44BC1"/>
    <w:rsid w:val="00DB4C28"/>
    <w:rsid w:val="00DC0A7F"/>
    <w:rsid w:val="00E3027A"/>
    <w:rsid w:val="00E3171A"/>
    <w:rsid w:val="00E5613B"/>
    <w:rsid w:val="00E61254"/>
    <w:rsid w:val="00E63F2F"/>
    <w:rsid w:val="00ED19F7"/>
    <w:rsid w:val="00FA6F97"/>
    <w:rsid w:val="00FB710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8196F"/>
  <w15:chartTrackingRefBased/>
  <w15:docId w15:val="{D547D3E4-08E1-406A-ADA0-0DAB319C9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8F4"/>
    <w:pPr>
      <w:spacing w:after="0" w:line="360" w:lineRule="auto"/>
      <w:jc w:val="both"/>
    </w:pPr>
    <w:rPr>
      <w:rFonts w:ascii="Arial" w:hAnsi="Arial"/>
    </w:rPr>
  </w:style>
  <w:style w:type="paragraph" w:styleId="Heading1">
    <w:name w:val="heading 1"/>
    <w:basedOn w:val="Normal"/>
    <w:next w:val="Normal"/>
    <w:link w:val="Heading1Char"/>
    <w:uiPriority w:val="9"/>
    <w:qFormat/>
    <w:rsid w:val="00BC5F3C"/>
    <w:pPr>
      <w:keepNext/>
      <w:keepLines/>
      <w:spacing w:before="360" w:after="80"/>
      <w:outlineLvl w:val="0"/>
    </w:pPr>
    <w:rPr>
      <w:rFonts w:eastAsiaTheme="majorEastAsia" w:cstheme="majorBidi"/>
      <w:color w:val="000000" w:themeColor="text1"/>
      <w:sz w:val="28"/>
      <w:szCs w:val="40"/>
    </w:rPr>
  </w:style>
  <w:style w:type="paragraph" w:styleId="Heading2">
    <w:name w:val="heading 2"/>
    <w:basedOn w:val="Normal"/>
    <w:next w:val="Normal"/>
    <w:link w:val="Heading2Char"/>
    <w:uiPriority w:val="9"/>
    <w:unhideWhenUsed/>
    <w:qFormat/>
    <w:rsid w:val="00BC6DD5"/>
    <w:pPr>
      <w:keepNext/>
      <w:keepLines/>
      <w:spacing w:before="160" w:after="80"/>
      <w:outlineLvl w:val="1"/>
    </w:pPr>
    <w:rPr>
      <w:rFonts w:eastAsiaTheme="majorEastAsia" w:cstheme="majorBidi"/>
      <w:color w:val="000000" w:themeColor="text1"/>
      <w:sz w:val="32"/>
      <w:szCs w:val="32"/>
    </w:rPr>
  </w:style>
  <w:style w:type="paragraph" w:styleId="Heading3">
    <w:name w:val="heading 3"/>
    <w:basedOn w:val="Normal"/>
    <w:next w:val="Normal"/>
    <w:link w:val="Heading3Char"/>
    <w:uiPriority w:val="9"/>
    <w:semiHidden/>
    <w:unhideWhenUsed/>
    <w:qFormat/>
    <w:rsid w:val="00A128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28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28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28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8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8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8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F3C"/>
    <w:rPr>
      <w:rFonts w:ascii="Arial" w:eastAsiaTheme="majorEastAsia" w:hAnsi="Arial" w:cstheme="majorBidi"/>
      <w:color w:val="000000" w:themeColor="text1"/>
      <w:sz w:val="28"/>
      <w:szCs w:val="40"/>
    </w:rPr>
  </w:style>
  <w:style w:type="character" w:customStyle="1" w:styleId="Heading2Char">
    <w:name w:val="Heading 2 Char"/>
    <w:basedOn w:val="DefaultParagraphFont"/>
    <w:link w:val="Heading2"/>
    <w:uiPriority w:val="9"/>
    <w:rsid w:val="00BC6DD5"/>
    <w:rPr>
      <w:rFonts w:ascii="Arial" w:eastAsiaTheme="majorEastAsia" w:hAnsi="Arial" w:cstheme="majorBidi"/>
      <w:color w:val="000000" w:themeColor="text1"/>
      <w:sz w:val="32"/>
      <w:szCs w:val="32"/>
    </w:rPr>
  </w:style>
  <w:style w:type="character" w:customStyle="1" w:styleId="Heading3Char">
    <w:name w:val="Heading 3 Char"/>
    <w:basedOn w:val="DefaultParagraphFont"/>
    <w:link w:val="Heading3"/>
    <w:uiPriority w:val="9"/>
    <w:semiHidden/>
    <w:rsid w:val="00A128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28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28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28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8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8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8F4"/>
    <w:rPr>
      <w:rFonts w:eastAsiaTheme="majorEastAsia" w:cstheme="majorBidi"/>
      <w:color w:val="272727" w:themeColor="text1" w:themeTint="D8"/>
    </w:rPr>
  </w:style>
  <w:style w:type="paragraph" w:styleId="Title">
    <w:name w:val="Title"/>
    <w:basedOn w:val="Normal"/>
    <w:next w:val="Normal"/>
    <w:link w:val="TitleChar"/>
    <w:uiPriority w:val="10"/>
    <w:qFormat/>
    <w:rsid w:val="00A128F4"/>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128F4"/>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A128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8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8F4"/>
    <w:pPr>
      <w:spacing w:before="160"/>
      <w:jc w:val="center"/>
    </w:pPr>
    <w:rPr>
      <w:i/>
      <w:iCs/>
      <w:color w:val="404040" w:themeColor="text1" w:themeTint="BF"/>
    </w:rPr>
  </w:style>
  <w:style w:type="character" w:customStyle="1" w:styleId="QuoteChar">
    <w:name w:val="Quote Char"/>
    <w:basedOn w:val="DefaultParagraphFont"/>
    <w:link w:val="Quote"/>
    <w:uiPriority w:val="29"/>
    <w:rsid w:val="00A128F4"/>
    <w:rPr>
      <w:i/>
      <w:iCs/>
      <w:color w:val="404040" w:themeColor="text1" w:themeTint="BF"/>
    </w:rPr>
  </w:style>
  <w:style w:type="paragraph" w:styleId="ListParagraph">
    <w:name w:val="List Paragraph"/>
    <w:basedOn w:val="Normal"/>
    <w:uiPriority w:val="34"/>
    <w:qFormat/>
    <w:rsid w:val="00A128F4"/>
    <w:pPr>
      <w:ind w:left="720"/>
      <w:contextualSpacing/>
    </w:pPr>
  </w:style>
  <w:style w:type="character" w:styleId="IntenseEmphasis">
    <w:name w:val="Intense Emphasis"/>
    <w:basedOn w:val="DefaultParagraphFont"/>
    <w:uiPriority w:val="21"/>
    <w:qFormat/>
    <w:rsid w:val="00A128F4"/>
    <w:rPr>
      <w:i/>
      <w:iCs/>
      <w:color w:val="0F4761" w:themeColor="accent1" w:themeShade="BF"/>
    </w:rPr>
  </w:style>
  <w:style w:type="paragraph" w:styleId="IntenseQuote">
    <w:name w:val="Intense Quote"/>
    <w:basedOn w:val="Normal"/>
    <w:next w:val="Normal"/>
    <w:link w:val="IntenseQuoteChar"/>
    <w:uiPriority w:val="30"/>
    <w:qFormat/>
    <w:rsid w:val="00A128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28F4"/>
    <w:rPr>
      <w:i/>
      <w:iCs/>
      <w:color w:val="0F4761" w:themeColor="accent1" w:themeShade="BF"/>
    </w:rPr>
  </w:style>
  <w:style w:type="character" w:styleId="IntenseReference">
    <w:name w:val="Intense Reference"/>
    <w:basedOn w:val="DefaultParagraphFont"/>
    <w:uiPriority w:val="32"/>
    <w:qFormat/>
    <w:rsid w:val="00A128F4"/>
    <w:rPr>
      <w:b/>
      <w:bCs/>
      <w:smallCaps/>
      <w:color w:val="0F4761" w:themeColor="accent1" w:themeShade="BF"/>
      <w:spacing w:val="5"/>
    </w:rPr>
  </w:style>
  <w:style w:type="table" w:customStyle="1" w:styleId="Table">
    <w:name w:val="Table"/>
    <w:semiHidden/>
    <w:unhideWhenUsed/>
    <w:qFormat/>
    <w:rsid w:val="007D1FAF"/>
    <w:pPr>
      <w:spacing w:after="200" w:line="240" w:lineRule="auto"/>
    </w:pPr>
    <w:rPr>
      <w:kern w:val="0"/>
      <w:sz w:val="20"/>
      <w:szCs w:val="20"/>
      <w:lang w:val="en" w:eastAsia="en-IN"/>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Compact">
    <w:name w:val="Compact"/>
    <w:basedOn w:val="BodyText"/>
    <w:qFormat/>
    <w:rsid w:val="007D1FAF"/>
    <w:pPr>
      <w:spacing w:before="36" w:after="36" w:line="240" w:lineRule="auto"/>
      <w:jc w:val="left"/>
    </w:pPr>
    <w:rPr>
      <w:rFonts w:asciiTheme="minorHAnsi" w:hAnsiTheme="minorHAnsi"/>
      <w:kern w:val="0"/>
      <w:lang w:val="en"/>
      <w14:ligatures w14:val="none"/>
    </w:rPr>
  </w:style>
  <w:style w:type="paragraph" w:styleId="BodyText">
    <w:name w:val="Body Text"/>
    <w:basedOn w:val="Normal"/>
    <w:link w:val="BodyTextChar"/>
    <w:uiPriority w:val="99"/>
    <w:semiHidden/>
    <w:unhideWhenUsed/>
    <w:rsid w:val="007D1FAF"/>
    <w:pPr>
      <w:spacing w:after="120"/>
    </w:pPr>
  </w:style>
  <w:style w:type="character" w:customStyle="1" w:styleId="BodyTextChar">
    <w:name w:val="Body Text Char"/>
    <w:basedOn w:val="DefaultParagraphFont"/>
    <w:link w:val="BodyText"/>
    <w:uiPriority w:val="99"/>
    <w:semiHidden/>
    <w:rsid w:val="007D1FAF"/>
    <w:rPr>
      <w:rFonts w:ascii="Arial" w:hAnsi="Arial"/>
    </w:rPr>
  </w:style>
  <w:style w:type="paragraph" w:styleId="NoSpacing">
    <w:name w:val="No Spacing"/>
    <w:uiPriority w:val="1"/>
    <w:qFormat/>
    <w:rsid w:val="004C283B"/>
    <w:pPr>
      <w:spacing w:after="0" w:line="240" w:lineRule="auto"/>
      <w:jc w:val="both"/>
    </w:pPr>
    <w:rPr>
      <w:rFonts w:ascii="Arial" w:hAnsi="Arial"/>
    </w:rPr>
  </w:style>
  <w:style w:type="paragraph" w:customStyle="1" w:styleId="FirstParagraph">
    <w:name w:val="First Paragraph"/>
    <w:basedOn w:val="BodyText"/>
    <w:next w:val="BodyText"/>
    <w:qFormat/>
    <w:rsid w:val="00E63F2F"/>
    <w:pPr>
      <w:spacing w:before="180" w:after="180" w:line="240" w:lineRule="auto"/>
      <w:jc w:val="left"/>
    </w:pPr>
    <w:rPr>
      <w:rFonts w:asciiTheme="minorHAnsi" w:hAnsiTheme="minorHAnsi"/>
      <w:kern w:val="0"/>
      <w:lang w:val="en"/>
      <w14:ligatures w14:val="none"/>
    </w:rPr>
  </w:style>
  <w:style w:type="character" w:styleId="Hyperlink">
    <w:name w:val="Hyperlink"/>
    <w:basedOn w:val="DefaultParagraphFont"/>
    <w:uiPriority w:val="99"/>
    <w:rsid w:val="00E63F2F"/>
    <w:rPr>
      <w:color w:val="156082" w:themeColor="accent1"/>
    </w:rPr>
  </w:style>
  <w:style w:type="paragraph" w:styleId="Header">
    <w:name w:val="header"/>
    <w:basedOn w:val="Normal"/>
    <w:link w:val="HeaderChar"/>
    <w:uiPriority w:val="99"/>
    <w:unhideWhenUsed/>
    <w:rsid w:val="00DB4C28"/>
    <w:pPr>
      <w:tabs>
        <w:tab w:val="center" w:pos="4513"/>
        <w:tab w:val="right" w:pos="9026"/>
      </w:tabs>
      <w:spacing w:line="240" w:lineRule="auto"/>
    </w:pPr>
  </w:style>
  <w:style w:type="character" w:customStyle="1" w:styleId="HeaderChar">
    <w:name w:val="Header Char"/>
    <w:basedOn w:val="DefaultParagraphFont"/>
    <w:link w:val="Header"/>
    <w:uiPriority w:val="99"/>
    <w:rsid w:val="00DB4C28"/>
    <w:rPr>
      <w:rFonts w:ascii="Arial" w:hAnsi="Arial"/>
    </w:rPr>
  </w:style>
  <w:style w:type="paragraph" w:styleId="Footer">
    <w:name w:val="footer"/>
    <w:basedOn w:val="Normal"/>
    <w:link w:val="FooterChar"/>
    <w:uiPriority w:val="99"/>
    <w:unhideWhenUsed/>
    <w:rsid w:val="00DB4C28"/>
    <w:pPr>
      <w:tabs>
        <w:tab w:val="center" w:pos="4513"/>
        <w:tab w:val="right" w:pos="9026"/>
      </w:tabs>
      <w:spacing w:line="240" w:lineRule="auto"/>
    </w:pPr>
  </w:style>
  <w:style w:type="character" w:customStyle="1" w:styleId="FooterChar">
    <w:name w:val="Footer Char"/>
    <w:basedOn w:val="DefaultParagraphFont"/>
    <w:link w:val="Footer"/>
    <w:uiPriority w:val="99"/>
    <w:rsid w:val="00DB4C28"/>
    <w:rPr>
      <w:rFonts w:ascii="Arial" w:hAnsi="Arial"/>
    </w:rPr>
  </w:style>
  <w:style w:type="paragraph" w:styleId="TOCHeading">
    <w:name w:val="TOC Heading"/>
    <w:basedOn w:val="Heading1"/>
    <w:next w:val="Normal"/>
    <w:uiPriority w:val="39"/>
    <w:unhideWhenUsed/>
    <w:qFormat/>
    <w:rsid w:val="00DB4C28"/>
    <w:pPr>
      <w:spacing w:before="240" w:after="0" w:line="259" w:lineRule="auto"/>
      <w:jc w:val="left"/>
      <w:outlineLvl w:val="9"/>
    </w:pPr>
    <w:rPr>
      <w:rFonts w:asciiTheme="majorHAnsi" w:hAnsiTheme="majorHAns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DB4C28"/>
    <w:pPr>
      <w:spacing w:after="100"/>
    </w:pPr>
  </w:style>
  <w:style w:type="paragraph" w:styleId="TOC2">
    <w:name w:val="toc 2"/>
    <w:basedOn w:val="Normal"/>
    <w:next w:val="Normal"/>
    <w:autoRedefine/>
    <w:uiPriority w:val="39"/>
    <w:unhideWhenUsed/>
    <w:rsid w:val="00DB4C28"/>
    <w:pPr>
      <w:spacing w:after="100"/>
      <w:ind w:left="240"/>
    </w:pPr>
  </w:style>
  <w:style w:type="paragraph" w:styleId="TOC3">
    <w:name w:val="toc 3"/>
    <w:basedOn w:val="Normal"/>
    <w:next w:val="Normal"/>
    <w:autoRedefine/>
    <w:uiPriority w:val="39"/>
    <w:unhideWhenUsed/>
    <w:rsid w:val="00DB4C28"/>
    <w:pPr>
      <w:spacing w:after="100" w:line="259" w:lineRule="auto"/>
      <w:ind w:left="440"/>
      <w:jc w:val="left"/>
    </w:pPr>
    <w:rPr>
      <w:rFonts w:asciiTheme="minorHAnsi" w:eastAsiaTheme="minorEastAsia" w:hAnsiTheme="minorHAnsi"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Automotive_industry_in_Thailand" TargetMode="External"/><Relationship Id="rId18" Type="http://schemas.openxmlformats.org/officeDocument/2006/relationships/hyperlink" Target="https://www.isc.hbs.edu/Documents/resources/courses/moc-course-at-harvard/pdf/student-projects/Thailand_AutomotiveCluster_2007.pdf" TargetMode="External"/><Relationship Id="rId26" Type="http://schemas.openxmlformats.org/officeDocument/2006/relationships/hyperlink" Target="https://en.wikipedia.org/wiki/Economy_of_Thailand" TargetMode="External"/><Relationship Id="rId39" Type="http://schemas.openxmlformats.org/officeDocument/2006/relationships/hyperlink" Target="https://en.wikipedia.org/wiki/Automotive_industry_in_Thailand" TargetMode="External"/><Relationship Id="rId21" Type="http://schemas.openxmlformats.org/officeDocument/2006/relationships/hyperlink" Target="https://www.isc.hbs.edu/Documents/resources/courses/moc-course-at-harvard/pdf/student-projects/Thailand_AutomotiveCluster_2007.pdf" TargetMode="External"/><Relationship Id="rId34" Type="http://schemas.openxmlformats.org/officeDocument/2006/relationships/hyperlink" Target="https://www.apec.org/docs/default-source/publications/2025/11/write-up---toyota-motor-thailand.pdf?sfvrsn=3c350eef_3" TargetMode="External"/><Relationship Id="rId42" Type="http://schemas.openxmlformats.org/officeDocument/2006/relationships/hyperlink" Target="https://en.wikipedia.org/wiki/Automotive_industry_in_Thailand" TargetMode="External"/><Relationship Id="rId47" Type="http://schemas.openxmlformats.org/officeDocument/2006/relationships/hyperlink" Target="https://oxfordbusinessgroup.com/reports/thailand/2016-report/economy/long-term-plan-reforms-encourage-stability-and-value-added-production" TargetMode="External"/><Relationship Id="rId50" Type="http://schemas.openxmlformats.org/officeDocument/2006/relationships/hyperlink" Target="https://www.tilleke.com/insights/thailand-unveils-new-incentives-for-automotive-and-hev-phev-manufacturing/"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sc.hbs.edu/Documents/resources/courses/moc-course-at-harvard/pdf/student-projects/Thailand_AutomotiveCluster_2007.pdf" TargetMode="External"/><Relationship Id="rId29" Type="http://schemas.openxmlformats.org/officeDocument/2006/relationships/hyperlink" Target="https://lnu.diva-portal.org/smash/get/diva2:1224972/FULLTEXT01.pdf" TargetMode="External"/><Relationship Id="rId11" Type="http://schemas.openxmlformats.org/officeDocument/2006/relationships/hyperlink" Target="https://en.wikipedia.org/wiki/Automotive_industry_in_Thailand" TargetMode="External"/><Relationship Id="rId24" Type="http://schemas.openxmlformats.org/officeDocument/2006/relationships/hyperlink" Target="https://www.isc.hbs.edu/Documents/resources/courses/moc-course-at-harvard/pdf/student-projects/Thailand_AutomotiveCluster_2007.pdf" TargetMode="External"/><Relationship Id="rId32" Type="http://schemas.openxmlformats.org/officeDocument/2006/relationships/hyperlink" Target="https://www.apec.org/docs/default-source/publications/2025/11/write-up---toyota-motor-thailand.pdf?sfvrsn=3c350eef_3" TargetMode="External"/><Relationship Id="rId37" Type="http://schemas.openxmlformats.org/officeDocument/2006/relationships/hyperlink" Target="https://en.wikipedia.org/wiki/Automotive_industry_in_Thailand" TargetMode="External"/><Relationship Id="rId40" Type="http://schemas.openxmlformats.org/officeDocument/2006/relationships/hyperlink" Target="https://en.wikipedia.org/wiki/Automotive_industry_in_Thailand" TargetMode="External"/><Relationship Id="rId45" Type="http://schemas.openxmlformats.org/officeDocument/2006/relationships/hyperlink" Target="https://en.wikipedia.org/wiki/Automotive_industry_in_Thailand" TargetMode="External"/><Relationship Id="rId53" Type="http://schemas.openxmlformats.org/officeDocument/2006/relationships/hyperlink" Target="https://www.simplypsychology.org/learning-kolb.html" TargetMode="External"/><Relationship Id="rId5" Type="http://schemas.openxmlformats.org/officeDocument/2006/relationships/webSettings" Target="webSettings.xml"/><Relationship Id="rId10" Type="http://schemas.openxmlformats.org/officeDocument/2006/relationships/hyperlink" Target="https://en.wikipedia.org/wiki/Automotive_industry_in_Thailand" TargetMode="External"/><Relationship Id="rId19" Type="http://schemas.openxmlformats.org/officeDocument/2006/relationships/hyperlink" Target="https://www.tilleke.com/insights/thailand-unveils-new-incentives-for-automotive-and-hev-phev-manufacturing/" TargetMode="External"/><Relationship Id="rId31" Type="http://schemas.openxmlformats.org/officeDocument/2006/relationships/hyperlink" Target="https://lnu.diva-portal.org/smash/get/diva2:1224972/FULLTEXT01.pdf" TargetMode="External"/><Relationship Id="rId44" Type="http://schemas.openxmlformats.org/officeDocument/2006/relationships/hyperlink" Target="https://en.wikipedia.org/wiki/Automotive_industry_in_Thailand" TargetMode="External"/><Relationship Id="rId52" Type="http://schemas.openxmlformats.org/officeDocument/2006/relationships/hyperlink" Target="https://www.simplypsychology.org/learning-kolb.htm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3.jpeg"/><Relationship Id="rId22" Type="http://schemas.openxmlformats.org/officeDocument/2006/relationships/hyperlink" Target="https://www.isc.hbs.edu/Documents/resources/courses/moc-course-at-harvard/pdf/student-projects/Thailand_AutomotiveCluster_2007.pdf" TargetMode="External"/><Relationship Id="rId27" Type="http://schemas.openxmlformats.org/officeDocument/2006/relationships/hyperlink" Target="https://en.wikipedia.org/wiki/Economy_of_Thailand" TargetMode="External"/><Relationship Id="rId30" Type="http://schemas.openxmlformats.org/officeDocument/2006/relationships/hyperlink" Target="https://lnu.diva-portal.org/smash/get/diva2:1224972/FULLTEXT01.pdf" TargetMode="External"/><Relationship Id="rId35" Type="http://schemas.openxmlformats.org/officeDocument/2006/relationships/hyperlink" Target="https://en.wikipedia.org/wiki/Automotive_industry_in_Thailand" TargetMode="External"/><Relationship Id="rId43" Type="http://schemas.openxmlformats.org/officeDocument/2006/relationships/hyperlink" Target="https://en.wikipedia.org/wiki/Automotive_industry_in_Thailand" TargetMode="External"/><Relationship Id="rId48" Type="http://schemas.openxmlformats.org/officeDocument/2006/relationships/hyperlink" Target="https://oxfordbusinessgroup.com/reports/thailand/2016-report/economy/long-term-plan-reforms-encourage-stability-and-value-added-production"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tilleke.com/insights/thailand-unveils-new-incentives-for-automotive-and-hev-phev-manufacturing/" TargetMode="External"/><Relationship Id="rId3" Type="http://schemas.openxmlformats.org/officeDocument/2006/relationships/styles" Target="styles.xml"/><Relationship Id="rId12" Type="http://schemas.openxmlformats.org/officeDocument/2006/relationships/hyperlink" Target="https://en.wikipedia.org/wiki/Automotive_industry_in_Thailand" TargetMode="External"/><Relationship Id="rId17" Type="http://schemas.openxmlformats.org/officeDocument/2006/relationships/hyperlink" Target="https://www.isc.hbs.edu/Documents/resources/courses/moc-course-at-harvard/pdf/student-projects/Thailand_AutomotiveCluster_2007.pdf" TargetMode="External"/><Relationship Id="rId25" Type="http://schemas.openxmlformats.org/officeDocument/2006/relationships/hyperlink" Target="https://www.isc.hbs.edu/Documents/resources/courses/moc-course-at-harvard/pdf/student-projects/Thailand_AutomotiveCluster_2007.pdf" TargetMode="External"/><Relationship Id="rId33" Type="http://schemas.openxmlformats.org/officeDocument/2006/relationships/hyperlink" Target="https://www.apec.org/docs/default-source/publications/2025/11/write-up---toyota-motor-thailand.pdf?sfvrsn=3c350eef_3" TargetMode="External"/><Relationship Id="rId38" Type="http://schemas.openxmlformats.org/officeDocument/2006/relationships/hyperlink" Target="https://en.wikipedia.org/wiki/Automotive_industry_in_Thailand" TargetMode="External"/><Relationship Id="rId46" Type="http://schemas.openxmlformats.org/officeDocument/2006/relationships/hyperlink" Target="https://oxfordbusinessgroup.com/reports/thailand/2016-report/economy/long-term-plan-reforms-encourage-stability-and-value-added-production" TargetMode="External"/><Relationship Id="rId20" Type="http://schemas.openxmlformats.org/officeDocument/2006/relationships/hyperlink" Target="https://www.isc.hbs.edu/Documents/resources/courses/moc-course-at-harvard/pdf/student-projects/Thailand_AutomotiveCluster_2007.pdf" TargetMode="External"/><Relationship Id="rId41" Type="http://schemas.openxmlformats.org/officeDocument/2006/relationships/hyperlink" Target="https://en.wikipedia.org/wiki/Automotive_industry_in_Thailand" TargetMode="External"/><Relationship Id="rId54" Type="http://schemas.openxmlformats.org/officeDocument/2006/relationships/hyperlink" Target="https://www.simplypsychology.org/learning-kolb.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sc.hbs.edu/Documents/resources/courses/moc-course-at-harvard/pdf/student-projects/Thailand_AutomotiveCluster_2007.pdf" TargetMode="External"/><Relationship Id="rId23" Type="http://schemas.openxmlformats.org/officeDocument/2006/relationships/hyperlink" Target="https://www.isc.hbs.edu/Documents/resources/courses/moc-course-at-harvard/pdf/student-projects/Thailand_AutomotiveCluster_2007.pdf" TargetMode="External"/><Relationship Id="rId28" Type="http://schemas.openxmlformats.org/officeDocument/2006/relationships/hyperlink" Target="https://en.wikipedia.org/wiki/Economy_of_Thailand" TargetMode="External"/><Relationship Id="rId36" Type="http://schemas.openxmlformats.org/officeDocument/2006/relationships/hyperlink" Target="https://en.wikipedia.org/wiki/Automotive_industry_in_Thailand" TargetMode="External"/><Relationship Id="rId49" Type="http://schemas.openxmlformats.org/officeDocument/2006/relationships/hyperlink" Target="https://oxfordbusinessgroup.com/reports/thailand/2016-report/economy/long-term-plan-reforms-encourage-stability-and-value-added-p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A80B0-3F48-4039-82FD-99D8602A5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27</Pages>
  <Words>8548</Words>
  <Characters>48725</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shrimali</dc:creator>
  <cp:keywords/>
  <dc:description/>
  <cp:lastModifiedBy>rahul shrimali</cp:lastModifiedBy>
  <cp:revision>2</cp:revision>
  <dcterms:created xsi:type="dcterms:W3CDTF">2026-04-27T00:53:00Z</dcterms:created>
  <dcterms:modified xsi:type="dcterms:W3CDTF">2026-04-27T10:02:00Z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0ebfc649-1ad0-4ca2-b7a9-1d30effc3409</vt:lpwstr>
  </property>
</Properties>
</file>