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16648" w14:textId="77777777" w:rsidR="00301A8F" w:rsidRPr="00301A8F" w:rsidRDefault="00301A8F" w:rsidP="00301A8F">
      <w:pPr>
        <w:spacing w:after="0" w:line="240" w:lineRule="auto"/>
        <w:jc w:val="right"/>
        <w:rPr>
          <w:rFonts w:ascii="Arial" w:eastAsia="Times New Roman" w:hAnsi="Arial" w:cs="Arial"/>
          <w:b/>
          <w:bCs/>
          <w:sz w:val="28"/>
          <w:szCs w:val="28"/>
          <w:lang w:eastAsia="en-GB"/>
        </w:rPr>
      </w:pPr>
      <w:r w:rsidRPr="00301A8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9DF422B" wp14:editId="74FA369F">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01A8F">
        <w:rPr>
          <w:rFonts w:ascii="Arial" w:eastAsia="Times New Roman" w:hAnsi="Arial" w:cs="Arial"/>
          <w:sz w:val="20"/>
          <w:szCs w:val="20"/>
          <w:lang w:eastAsia="en-GB"/>
        </w:rPr>
        <w:t xml:space="preserve"> </w:t>
      </w:r>
      <w:r w:rsidRPr="00301A8F">
        <w:rPr>
          <w:rFonts w:ascii="Arial" w:eastAsia="Times New Roman" w:hAnsi="Arial" w:cs="Arial"/>
          <w:sz w:val="20"/>
          <w:szCs w:val="20"/>
          <w:lang w:eastAsia="en-GB"/>
        </w:rPr>
        <w:br w:type="textWrapping" w:clear="all"/>
      </w:r>
      <w:r w:rsidRPr="00301A8F">
        <w:rPr>
          <w:rFonts w:ascii="Arial" w:eastAsia="Times New Roman" w:hAnsi="Arial" w:cs="Arial"/>
          <w:b/>
          <w:bCs/>
          <w:sz w:val="28"/>
          <w:szCs w:val="28"/>
          <w:lang w:eastAsia="en-GB"/>
        </w:rPr>
        <w:t>APPENDIX GA36c</w:t>
      </w:r>
    </w:p>
    <w:p w14:paraId="557DC7A6" w14:textId="77777777" w:rsidR="00301A8F" w:rsidRPr="00301A8F" w:rsidRDefault="00301A8F" w:rsidP="00301A8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01A8F" w:rsidRPr="00301A8F" w14:paraId="07AD1B7E" w14:textId="77777777" w:rsidTr="00094AF8">
        <w:tc>
          <w:tcPr>
            <w:tcW w:w="9922" w:type="dxa"/>
            <w:shd w:val="clear" w:color="auto" w:fill="C0C0C0"/>
          </w:tcPr>
          <w:p w14:paraId="55610FEF" w14:textId="77777777" w:rsidR="00301A8F" w:rsidRPr="00301A8F" w:rsidRDefault="00301A8F" w:rsidP="00301A8F">
            <w:pPr>
              <w:keepNext/>
              <w:spacing w:before="120" w:after="120" w:line="240" w:lineRule="auto"/>
              <w:jc w:val="center"/>
              <w:outlineLvl w:val="3"/>
              <w:rPr>
                <w:rFonts w:ascii="Arial" w:eastAsia="Times New Roman" w:hAnsi="Arial" w:cs="Arial"/>
                <w:b/>
                <w:bCs/>
                <w:sz w:val="40"/>
                <w:szCs w:val="20"/>
                <w:lang w:eastAsia="en-GB"/>
              </w:rPr>
            </w:pPr>
            <w:r w:rsidRPr="00301A8F">
              <w:rPr>
                <w:rFonts w:ascii="Arial" w:eastAsia="Times New Roman" w:hAnsi="Arial" w:cs="Arial"/>
                <w:b/>
                <w:bCs/>
                <w:sz w:val="40"/>
                <w:szCs w:val="20"/>
                <w:lang w:eastAsia="en-GB"/>
              </w:rPr>
              <w:t xml:space="preserve">LEVEL 6 ASSESSMENT SPECIFICATION </w:t>
            </w:r>
          </w:p>
        </w:tc>
      </w:tr>
    </w:tbl>
    <w:p w14:paraId="1704782F" w14:textId="77777777" w:rsidR="00301A8F" w:rsidRPr="00301A8F" w:rsidRDefault="00301A8F" w:rsidP="00301A8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1A8F" w:rsidRPr="00301A8F" w14:paraId="03CD495F" w14:textId="77777777" w:rsidTr="00301A8F">
        <w:tc>
          <w:tcPr>
            <w:tcW w:w="2093" w:type="dxa"/>
            <w:shd w:val="clear" w:color="auto" w:fill="auto"/>
          </w:tcPr>
          <w:p w14:paraId="21835A86"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Student name:</w:t>
            </w:r>
          </w:p>
        </w:tc>
        <w:tc>
          <w:tcPr>
            <w:tcW w:w="3293" w:type="dxa"/>
          </w:tcPr>
          <w:p w14:paraId="47348A0A" w14:textId="6AAE3C48" w:rsidR="00301A8F" w:rsidRPr="00301A8F" w:rsidRDefault="00222D91" w:rsidP="00301A8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Jordan Wright</w:t>
            </w:r>
          </w:p>
        </w:tc>
        <w:tc>
          <w:tcPr>
            <w:tcW w:w="2268" w:type="dxa"/>
            <w:shd w:val="clear" w:color="auto" w:fill="D9D9D9"/>
          </w:tcPr>
          <w:p w14:paraId="45A086C9"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Student ID number:</w:t>
            </w:r>
          </w:p>
        </w:tc>
        <w:tc>
          <w:tcPr>
            <w:tcW w:w="2268" w:type="dxa"/>
          </w:tcPr>
          <w:p w14:paraId="3A5FAF1A" w14:textId="3DF51E0E" w:rsidR="00301A8F" w:rsidRPr="00301A8F" w:rsidRDefault="00222D91" w:rsidP="00301A8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1803822</w:t>
            </w:r>
          </w:p>
        </w:tc>
      </w:tr>
      <w:tr w:rsidR="00301A8F" w:rsidRPr="00301A8F" w14:paraId="072A970D" w14:textId="77777777" w:rsidTr="00094AF8">
        <w:tc>
          <w:tcPr>
            <w:tcW w:w="2093" w:type="dxa"/>
            <w:shd w:val="clear" w:color="auto" w:fill="auto"/>
          </w:tcPr>
          <w:p w14:paraId="75847B94"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Programme:</w:t>
            </w:r>
          </w:p>
        </w:tc>
        <w:tc>
          <w:tcPr>
            <w:tcW w:w="7829" w:type="dxa"/>
            <w:gridSpan w:val="3"/>
          </w:tcPr>
          <w:p w14:paraId="7685D433"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Secondary PGCE</w:t>
            </w:r>
          </w:p>
        </w:tc>
      </w:tr>
      <w:tr w:rsidR="00301A8F" w:rsidRPr="00301A8F" w14:paraId="07E2194B" w14:textId="77777777" w:rsidTr="00094AF8">
        <w:tc>
          <w:tcPr>
            <w:tcW w:w="2093" w:type="dxa"/>
            <w:shd w:val="clear" w:color="auto" w:fill="auto"/>
          </w:tcPr>
          <w:p w14:paraId="07F17E34"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Module:</w:t>
            </w:r>
          </w:p>
        </w:tc>
        <w:tc>
          <w:tcPr>
            <w:tcW w:w="7829" w:type="dxa"/>
            <w:gridSpan w:val="3"/>
            <w:shd w:val="clear" w:color="auto" w:fill="auto"/>
          </w:tcPr>
          <w:p w14:paraId="5683585F"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 xml:space="preserve">Principles of Teaching, Learning and Pedagogy in the Secondary Sector </w:t>
            </w:r>
          </w:p>
        </w:tc>
      </w:tr>
      <w:tr w:rsidR="00301A8F" w:rsidRPr="00301A8F" w14:paraId="11AB7EAB" w14:textId="77777777" w:rsidTr="00301A8F">
        <w:tc>
          <w:tcPr>
            <w:tcW w:w="2093" w:type="dxa"/>
            <w:shd w:val="clear" w:color="auto" w:fill="auto"/>
          </w:tcPr>
          <w:p w14:paraId="07F1117D"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Module code:</w:t>
            </w:r>
          </w:p>
        </w:tc>
        <w:tc>
          <w:tcPr>
            <w:tcW w:w="3293" w:type="dxa"/>
          </w:tcPr>
          <w:p w14:paraId="4638A793"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ECSP6001</w:t>
            </w:r>
          </w:p>
        </w:tc>
        <w:tc>
          <w:tcPr>
            <w:tcW w:w="2268" w:type="dxa"/>
            <w:shd w:val="clear" w:color="auto" w:fill="D9D9D9"/>
          </w:tcPr>
          <w:p w14:paraId="068190F7" w14:textId="77777777" w:rsidR="00301A8F" w:rsidRPr="00301A8F" w:rsidRDefault="00301A8F" w:rsidP="00301A8F">
            <w:pPr>
              <w:keepNext/>
              <w:spacing w:after="0" w:line="240" w:lineRule="auto"/>
              <w:jc w:val="both"/>
              <w:outlineLvl w:val="1"/>
              <w:rPr>
                <w:rFonts w:ascii="Arial" w:eastAsia="Times New Roman" w:hAnsi="Arial" w:cs="Arial"/>
                <w:b/>
                <w:lang w:eastAsia="en-GB"/>
              </w:rPr>
            </w:pPr>
            <w:r w:rsidRPr="00301A8F">
              <w:rPr>
                <w:rFonts w:ascii="Arial" w:eastAsia="Times New Roman" w:hAnsi="Arial" w:cs="Arial"/>
                <w:b/>
                <w:lang w:eastAsia="en-GB"/>
              </w:rPr>
              <w:t>Contribution to Overall Module Assessment (%):</w:t>
            </w:r>
          </w:p>
        </w:tc>
        <w:tc>
          <w:tcPr>
            <w:tcW w:w="2268" w:type="dxa"/>
          </w:tcPr>
          <w:p w14:paraId="33A3100C"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50%</w:t>
            </w:r>
          </w:p>
        </w:tc>
      </w:tr>
      <w:tr w:rsidR="00301A8F" w:rsidRPr="00301A8F" w14:paraId="3F40326E" w14:textId="77777777" w:rsidTr="00301A8F">
        <w:tc>
          <w:tcPr>
            <w:tcW w:w="2093" w:type="dxa"/>
            <w:shd w:val="clear" w:color="auto" w:fill="auto"/>
          </w:tcPr>
          <w:p w14:paraId="7B272595"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Lecturer:</w:t>
            </w:r>
          </w:p>
        </w:tc>
        <w:tc>
          <w:tcPr>
            <w:tcW w:w="3293" w:type="dxa"/>
          </w:tcPr>
          <w:p w14:paraId="27D9BF90"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 xml:space="preserve">Alison S Evans </w:t>
            </w:r>
          </w:p>
        </w:tc>
        <w:tc>
          <w:tcPr>
            <w:tcW w:w="2268" w:type="dxa"/>
            <w:shd w:val="clear" w:color="auto" w:fill="D9D9D9"/>
          </w:tcPr>
          <w:p w14:paraId="6796C9A8"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Internal Verifier:</w:t>
            </w:r>
          </w:p>
        </w:tc>
        <w:tc>
          <w:tcPr>
            <w:tcW w:w="2268" w:type="dxa"/>
          </w:tcPr>
          <w:p w14:paraId="1EC323C6" w14:textId="77777777" w:rsidR="00301A8F" w:rsidRPr="00301A8F" w:rsidRDefault="00301A8F" w:rsidP="00301A8F">
            <w:pPr>
              <w:spacing w:before="120" w:after="120" w:line="240" w:lineRule="auto"/>
              <w:jc w:val="both"/>
              <w:rPr>
                <w:rFonts w:ascii="Arial" w:eastAsia="Times New Roman" w:hAnsi="Arial" w:cs="Arial"/>
                <w:b/>
                <w:lang w:eastAsia="en-GB"/>
              </w:rPr>
            </w:pPr>
          </w:p>
        </w:tc>
      </w:tr>
      <w:tr w:rsidR="00301A8F" w:rsidRPr="00301A8F" w14:paraId="3FA2722B" w14:textId="77777777" w:rsidTr="00094AF8">
        <w:tc>
          <w:tcPr>
            <w:tcW w:w="2093" w:type="dxa"/>
            <w:shd w:val="clear" w:color="auto" w:fill="auto"/>
          </w:tcPr>
          <w:p w14:paraId="1CDB7516"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Assignment Title:</w:t>
            </w:r>
          </w:p>
        </w:tc>
        <w:tc>
          <w:tcPr>
            <w:tcW w:w="3293" w:type="dxa"/>
          </w:tcPr>
          <w:p w14:paraId="2A279FA4"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Part B, (</w:t>
            </w:r>
            <w:proofErr w:type="spellStart"/>
            <w:r w:rsidRPr="00301A8F">
              <w:rPr>
                <w:rFonts w:ascii="Arial" w:eastAsia="Times New Roman" w:hAnsi="Arial" w:cs="Arial"/>
                <w:b/>
                <w:lang w:eastAsia="en-GB"/>
              </w:rPr>
              <w:t>i</w:t>
            </w:r>
            <w:proofErr w:type="spellEnd"/>
            <w:r w:rsidRPr="00301A8F">
              <w:rPr>
                <w:rFonts w:ascii="Arial" w:eastAsia="Times New Roman" w:hAnsi="Arial" w:cs="Arial"/>
                <w:b/>
                <w:lang w:eastAsia="en-GB"/>
              </w:rPr>
              <w:t xml:space="preserve">) and (ii) </w:t>
            </w:r>
          </w:p>
        </w:tc>
        <w:tc>
          <w:tcPr>
            <w:tcW w:w="2268" w:type="dxa"/>
            <w:shd w:val="clear" w:color="auto" w:fill="auto"/>
          </w:tcPr>
          <w:p w14:paraId="4D241777"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Word count (or equivalent):</w:t>
            </w:r>
          </w:p>
        </w:tc>
        <w:tc>
          <w:tcPr>
            <w:tcW w:w="2268" w:type="dxa"/>
          </w:tcPr>
          <w:p w14:paraId="7CA5159B" w14:textId="77777777" w:rsidR="00301A8F" w:rsidRPr="00301A8F" w:rsidRDefault="00301A8F" w:rsidP="00301A8F">
            <w:pPr>
              <w:numPr>
                <w:ilvl w:val="0"/>
                <w:numId w:val="1"/>
              </w:numPr>
              <w:spacing w:before="120" w:after="120" w:line="240" w:lineRule="auto"/>
              <w:contextualSpacing/>
              <w:jc w:val="both"/>
              <w:rPr>
                <w:rFonts w:ascii="Arial" w:eastAsia="Times New Roman" w:hAnsi="Arial" w:cs="Arial"/>
                <w:b/>
                <w:lang w:eastAsia="en-GB"/>
              </w:rPr>
            </w:pPr>
            <w:r w:rsidRPr="00301A8F">
              <w:rPr>
                <w:rFonts w:ascii="Arial" w:eastAsia="Times New Roman" w:hAnsi="Arial" w:cs="Arial"/>
                <w:b/>
                <w:lang w:eastAsia="en-GB"/>
              </w:rPr>
              <w:t>= 1,500</w:t>
            </w:r>
          </w:p>
          <w:p w14:paraId="643AD24B" w14:textId="77777777" w:rsidR="00301A8F" w:rsidRPr="00301A8F" w:rsidRDefault="00301A8F" w:rsidP="00301A8F">
            <w:pPr>
              <w:numPr>
                <w:ilvl w:val="0"/>
                <w:numId w:val="1"/>
              </w:numPr>
              <w:spacing w:before="120" w:after="120" w:line="240" w:lineRule="auto"/>
              <w:contextualSpacing/>
              <w:jc w:val="both"/>
              <w:rPr>
                <w:rFonts w:ascii="Arial" w:eastAsia="Times New Roman" w:hAnsi="Arial" w:cs="Arial"/>
                <w:b/>
                <w:lang w:eastAsia="en-GB"/>
              </w:rPr>
            </w:pPr>
            <w:r w:rsidRPr="00301A8F">
              <w:rPr>
                <w:rFonts w:ascii="Arial" w:eastAsia="Times New Roman" w:hAnsi="Arial" w:cs="Arial"/>
                <w:b/>
                <w:lang w:eastAsia="en-GB"/>
              </w:rPr>
              <w:t>= 2,000</w:t>
            </w:r>
          </w:p>
        </w:tc>
      </w:tr>
      <w:tr w:rsidR="00301A8F" w:rsidRPr="00301A8F" w14:paraId="1403951E" w14:textId="77777777" w:rsidTr="00094AF8">
        <w:tc>
          <w:tcPr>
            <w:tcW w:w="2093" w:type="dxa"/>
            <w:shd w:val="clear" w:color="auto" w:fill="auto"/>
          </w:tcPr>
          <w:p w14:paraId="5602BD2D"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Submission deadline:</w:t>
            </w:r>
          </w:p>
        </w:tc>
        <w:tc>
          <w:tcPr>
            <w:tcW w:w="3293" w:type="dxa"/>
            <w:shd w:val="clear" w:color="auto" w:fill="auto"/>
          </w:tcPr>
          <w:p w14:paraId="42205438"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26 November 2018</w:t>
            </w:r>
          </w:p>
        </w:tc>
        <w:tc>
          <w:tcPr>
            <w:tcW w:w="2268" w:type="dxa"/>
            <w:shd w:val="clear" w:color="auto" w:fill="auto"/>
          </w:tcPr>
          <w:p w14:paraId="6D4BBF42"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Return date of provisional marks &amp; written feedback:</w:t>
            </w:r>
          </w:p>
        </w:tc>
        <w:tc>
          <w:tcPr>
            <w:tcW w:w="2268" w:type="dxa"/>
          </w:tcPr>
          <w:p w14:paraId="0DF53BCB" w14:textId="77777777" w:rsidR="00301A8F" w:rsidRPr="00301A8F" w:rsidRDefault="00301A8F" w:rsidP="00301A8F">
            <w:pPr>
              <w:spacing w:before="120" w:after="120" w:line="240" w:lineRule="auto"/>
              <w:jc w:val="both"/>
              <w:rPr>
                <w:rFonts w:ascii="Arial" w:eastAsia="Times New Roman" w:hAnsi="Arial" w:cs="Arial"/>
                <w:b/>
                <w:lang w:eastAsia="en-GB"/>
              </w:rPr>
            </w:pPr>
            <w:r w:rsidRPr="00301A8F">
              <w:rPr>
                <w:rFonts w:ascii="Arial" w:eastAsia="Times New Roman" w:hAnsi="Arial" w:cs="Arial"/>
                <w:b/>
                <w:lang w:eastAsia="en-GB"/>
              </w:rPr>
              <w:t>17 December 2018</w:t>
            </w:r>
          </w:p>
        </w:tc>
      </w:tr>
      <w:tr w:rsidR="00301A8F" w:rsidRPr="00301A8F" w14:paraId="2996872B" w14:textId="77777777" w:rsidTr="00094AF8">
        <w:tc>
          <w:tcPr>
            <w:tcW w:w="2093" w:type="dxa"/>
            <w:shd w:val="clear" w:color="auto" w:fill="auto"/>
          </w:tcPr>
          <w:p w14:paraId="687C667B"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Submission method:</w:t>
            </w:r>
          </w:p>
        </w:tc>
        <w:tc>
          <w:tcPr>
            <w:tcW w:w="7829" w:type="dxa"/>
            <w:gridSpan w:val="3"/>
            <w:shd w:val="clear" w:color="auto" w:fill="auto"/>
          </w:tcPr>
          <w:p w14:paraId="07745A93" w14:textId="77777777" w:rsidR="00301A8F" w:rsidRPr="00301A8F" w:rsidRDefault="00301A8F" w:rsidP="00301A8F">
            <w:pPr>
              <w:spacing w:after="0" w:line="240" w:lineRule="auto"/>
              <w:rPr>
                <w:rFonts w:ascii="Arial" w:eastAsia="Times New Roman" w:hAnsi="Arial" w:cs="Arial"/>
                <w:lang w:eastAsia="en-GB"/>
              </w:rPr>
            </w:pPr>
            <w:r w:rsidRPr="00301A8F">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C35D5F"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 xml:space="preserve">Alternative submission method (if applicable): </w:t>
            </w:r>
          </w:p>
          <w:p w14:paraId="02E1C02F" w14:textId="77777777" w:rsidR="00301A8F" w:rsidRPr="00301A8F" w:rsidRDefault="00301A8F" w:rsidP="00301A8F">
            <w:pPr>
              <w:spacing w:before="120" w:after="120" w:line="240" w:lineRule="auto"/>
              <w:jc w:val="both"/>
              <w:rPr>
                <w:rFonts w:ascii="Arial" w:eastAsia="Times New Roman" w:hAnsi="Arial" w:cs="Arial"/>
                <w:b/>
                <w:bCs/>
                <w:lang w:eastAsia="en-GB"/>
              </w:rPr>
            </w:pPr>
            <w:r w:rsidRPr="00301A8F">
              <w:rPr>
                <w:rFonts w:ascii="Arial" w:eastAsia="Times New Roman" w:hAnsi="Arial" w:cs="Arial"/>
                <w:b/>
                <w:bCs/>
                <w:lang w:eastAsia="en-GB"/>
              </w:rPr>
              <w:t xml:space="preserve">Late submission of the assessment will result in a late penalty mark.  </w:t>
            </w:r>
            <w:r w:rsidRPr="00301A8F">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301A8F" w:rsidRPr="00301A8F" w14:paraId="21ED5BF9" w14:textId="77777777" w:rsidTr="00094AF8">
        <w:tc>
          <w:tcPr>
            <w:tcW w:w="2093" w:type="dxa"/>
            <w:shd w:val="clear" w:color="auto" w:fill="auto"/>
          </w:tcPr>
          <w:p w14:paraId="0ECC4A07" w14:textId="77777777" w:rsidR="00301A8F" w:rsidRPr="00301A8F" w:rsidRDefault="00301A8F" w:rsidP="00301A8F">
            <w:pPr>
              <w:spacing w:before="120" w:after="120" w:line="240" w:lineRule="auto"/>
              <w:rPr>
                <w:rFonts w:ascii="Arial" w:eastAsia="Times New Roman" w:hAnsi="Arial" w:cs="Arial"/>
                <w:b/>
                <w:bCs/>
                <w:lang w:eastAsia="en-GB"/>
              </w:rPr>
            </w:pPr>
            <w:r w:rsidRPr="00301A8F">
              <w:rPr>
                <w:rFonts w:ascii="Arial" w:eastAsia="Times New Roman" w:hAnsi="Arial" w:cs="Arial"/>
                <w:b/>
                <w:bCs/>
                <w:lang w:eastAsia="en-GB"/>
              </w:rPr>
              <w:t>Academic honesty / referencing:</w:t>
            </w:r>
          </w:p>
        </w:tc>
        <w:tc>
          <w:tcPr>
            <w:tcW w:w="7829" w:type="dxa"/>
            <w:gridSpan w:val="3"/>
            <w:shd w:val="clear" w:color="auto" w:fill="auto"/>
          </w:tcPr>
          <w:p w14:paraId="4E40AB02" w14:textId="77777777" w:rsidR="00301A8F" w:rsidRPr="00301A8F" w:rsidRDefault="00301A8F" w:rsidP="00301A8F">
            <w:pPr>
              <w:spacing w:before="120" w:after="120" w:line="240" w:lineRule="auto"/>
              <w:jc w:val="both"/>
              <w:rPr>
                <w:rFonts w:ascii="Arial" w:eastAsia="Times New Roman" w:hAnsi="Arial" w:cs="Arial"/>
                <w:lang w:eastAsia="en-GB"/>
              </w:rPr>
            </w:pPr>
            <w:r w:rsidRPr="00301A8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EE16AE" w14:textId="77777777" w:rsidR="00301A8F" w:rsidRPr="00301A8F" w:rsidRDefault="00301A8F" w:rsidP="00301A8F">
      <w:pPr>
        <w:spacing w:after="0" w:line="240" w:lineRule="auto"/>
        <w:rPr>
          <w:rFonts w:ascii="Arial" w:eastAsia="Times New Roman" w:hAnsi="Arial" w:cs="Arial"/>
          <w:sz w:val="32"/>
          <w:szCs w:val="20"/>
          <w:lang w:eastAsia="en-GB"/>
        </w:rPr>
      </w:pPr>
    </w:p>
    <w:p w14:paraId="2DE8E608" w14:textId="77777777" w:rsidR="00301A8F" w:rsidRPr="00301A8F" w:rsidRDefault="00301A8F" w:rsidP="00301A8F">
      <w:pPr>
        <w:spacing w:after="0" w:line="240" w:lineRule="auto"/>
        <w:rPr>
          <w:rFonts w:ascii="Arial" w:eastAsia="Times New Roman" w:hAnsi="Arial" w:cs="Arial"/>
          <w:sz w:val="32"/>
          <w:szCs w:val="20"/>
          <w:lang w:eastAsia="en-GB"/>
        </w:rPr>
      </w:pPr>
    </w:p>
    <w:p w14:paraId="5ACD8C0F" w14:textId="77777777" w:rsidR="00301A8F" w:rsidRPr="00301A8F" w:rsidRDefault="00301A8F" w:rsidP="00301A8F">
      <w:pPr>
        <w:spacing w:after="0" w:line="240" w:lineRule="auto"/>
        <w:rPr>
          <w:rFonts w:ascii="Arial" w:eastAsia="Times New Roman" w:hAnsi="Arial" w:cs="Arial"/>
          <w:sz w:val="32"/>
          <w:szCs w:val="20"/>
          <w:lang w:eastAsia="en-GB"/>
        </w:rPr>
      </w:pPr>
    </w:p>
    <w:p w14:paraId="1A82FC69" w14:textId="77777777" w:rsidR="00301A8F" w:rsidRPr="00301A8F" w:rsidRDefault="00301A8F" w:rsidP="00301A8F">
      <w:pPr>
        <w:spacing w:after="0" w:line="240" w:lineRule="auto"/>
        <w:rPr>
          <w:rFonts w:ascii="Arial" w:eastAsia="Times New Roman" w:hAnsi="Arial" w:cs="Arial"/>
          <w:sz w:val="32"/>
          <w:szCs w:val="20"/>
          <w:lang w:eastAsia="en-GB"/>
        </w:rPr>
      </w:pPr>
    </w:p>
    <w:p w14:paraId="3344298C" w14:textId="77777777" w:rsidR="00EA29B8" w:rsidRDefault="00EA29B8" w:rsidP="000A42E4">
      <w:pPr>
        <w:jc w:val="both"/>
        <w:rPr>
          <w:rFonts w:ascii="Arial" w:hAnsi="Arial" w:cs="Arial"/>
          <w:sz w:val="24"/>
          <w:szCs w:val="24"/>
        </w:rPr>
      </w:pPr>
    </w:p>
    <w:p w14:paraId="24E6C2E2" w14:textId="77777777" w:rsidR="00EA29B8" w:rsidRDefault="00EA29B8">
      <w:pPr>
        <w:rPr>
          <w:rFonts w:ascii="Arial" w:hAnsi="Arial" w:cs="Arial"/>
          <w:sz w:val="24"/>
          <w:szCs w:val="24"/>
        </w:rPr>
      </w:pPr>
      <w:r>
        <w:rPr>
          <w:rFonts w:ascii="Arial" w:hAnsi="Arial" w:cs="Arial"/>
          <w:sz w:val="24"/>
          <w:szCs w:val="24"/>
        </w:rPr>
        <w:br w:type="page"/>
      </w:r>
    </w:p>
    <w:p w14:paraId="08B90456" w14:textId="77777777" w:rsidR="004D314B" w:rsidRDefault="004D314B" w:rsidP="000A42E4">
      <w:pPr>
        <w:jc w:val="both"/>
        <w:rPr>
          <w:rFonts w:ascii="Arial" w:hAnsi="Arial" w:cs="Arial"/>
          <w:sz w:val="24"/>
          <w:szCs w:val="24"/>
        </w:rPr>
      </w:pPr>
      <w:r>
        <w:rPr>
          <w:rFonts w:ascii="Arial" w:hAnsi="Arial" w:cs="Arial"/>
          <w:sz w:val="24"/>
          <w:szCs w:val="24"/>
        </w:rPr>
        <w:lastRenderedPageBreak/>
        <w:t>(</w:t>
      </w:r>
      <w:proofErr w:type="spellStart"/>
      <w:r>
        <w:rPr>
          <w:rFonts w:ascii="Arial" w:hAnsi="Arial" w:cs="Arial"/>
          <w:sz w:val="24"/>
          <w:szCs w:val="24"/>
        </w:rPr>
        <w:t>i</w:t>
      </w:r>
      <w:proofErr w:type="spellEnd"/>
      <w:r>
        <w:rPr>
          <w:rFonts w:ascii="Arial" w:hAnsi="Arial" w:cs="Arial"/>
          <w:sz w:val="24"/>
          <w:szCs w:val="24"/>
        </w:rPr>
        <w:t>)</w:t>
      </w:r>
    </w:p>
    <w:p w14:paraId="1A98E509" w14:textId="60DFE74B" w:rsidR="00D83CEE" w:rsidRPr="00FA0D0C" w:rsidRDefault="00702780" w:rsidP="000A42E4">
      <w:pPr>
        <w:jc w:val="both"/>
        <w:rPr>
          <w:rFonts w:ascii="Arial" w:hAnsi="Arial" w:cs="Arial"/>
          <w:sz w:val="24"/>
          <w:szCs w:val="24"/>
        </w:rPr>
      </w:pPr>
      <w:r w:rsidRPr="00FA0D0C">
        <w:rPr>
          <w:rFonts w:ascii="Arial" w:hAnsi="Arial" w:cs="Arial"/>
          <w:sz w:val="24"/>
          <w:szCs w:val="24"/>
        </w:rPr>
        <w:t xml:space="preserve">When planning a scheme of work and lessons, there are multiple factors that </w:t>
      </w:r>
      <w:r w:rsidR="00075BD0" w:rsidRPr="00FA0D0C">
        <w:rPr>
          <w:rFonts w:ascii="Arial" w:hAnsi="Arial" w:cs="Arial"/>
          <w:sz w:val="24"/>
          <w:szCs w:val="24"/>
        </w:rPr>
        <w:t>should</w:t>
      </w:r>
      <w:r w:rsidRPr="00FA0D0C">
        <w:rPr>
          <w:rFonts w:ascii="Arial" w:hAnsi="Arial" w:cs="Arial"/>
          <w:sz w:val="24"/>
          <w:szCs w:val="24"/>
        </w:rPr>
        <w:t xml:space="preserve"> be taken into consideration. These can be prescribed, such as</w:t>
      </w:r>
      <w:r w:rsidR="00D83CEE" w:rsidRPr="00FA0D0C">
        <w:rPr>
          <w:rFonts w:ascii="Arial" w:hAnsi="Arial" w:cs="Arial"/>
          <w:sz w:val="24"/>
          <w:szCs w:val="24"/>
        </w:rPr>
        <w:t xml:space="preserve"> the Literacy and Numeracy Framework and the KS3 Science Curriculum in Wales, </w:t>
      </w:r>
      <w:r w:rsidRPr="00FA0D0C">
        <w:rPr>
          <w:rFonts w:ascii="Arial" w:hAnsi="Arial" w:cs="Arial"/>
          <w:sz w:val="24"/>
          <w:szCs w:val="24"/>
        </w:rPr>
        <w:t xml:space="preserve">or driven by different learning principles and approaches, such as </w:t>
      </w:r>
      <w:r w:rsidR="00D83CEE" w:rsidRPr="00FA0D0C">
        <w:rPr>
          <w:rFonts w:ascii="Arial" w:hAnsi="Arial" w:cs="Arial"/>
          <w:sz w:val="24"/>
          <w:szCs w:val="24"/>
        </w:rPr>
        <w:t>differentiation and constructivism.</w:t>
      </w:r>
      <w:r w:rsidRPr="00FA0D0C">
        <w:rPr>
          <w:rFonts w:ascii="Arial" w:hAnsi="Arial" w:cs="Arial"/>
          <w:sz w:val="24"/>
          <w:szCs w:val="24"/>
        </w:rPr>
        <w:t xml:space="preserve"> </w:t>
      </w:r>
      <w:r w:rsidR="00FA35D8" w:rsidRPr="00FA0D0C">
        <w:rPr>
          <w:rFonts w:ascii="Arial" w:hAnsi="Arial" w:cs="Arial"/>
          <w:sz w:val="24"/>
          <w:szCs w:val="24"/>
        </w:rPr>
        <w:t xml:space="preserve">I have </w:t>
      </w:r>
      <w:r w:rsidR="00B30D4A" w:rsidRPr="00FA0D0C">
        <w:rPr>
          <w:rFonts w:ascii="Arial" w:hAnsi="Arial" w:cs="Arial"/>
          <w:sz w:val="24"/>
          <w:szCs w:val="24"/>
        </w:rPr>
        <w:t>taken these factors into consideration</w:t>
      </w:r>
      <w:r w:rsidR="00FA35D8" w:rsidRPr="00FA0D0C">
        <w:rPr>
          <w:rFonts w:ascii="Arial" w:hAnsi="Arial" w:cs="Arial"/>
          <w:sz w:val="24"/>
          <w:szCs w:val="24"/>
        </w:rPr>
        <w:t xml:space="preserve"> </w:t>
      </w:r>
      <w:r w:rsidR="00E475A5" w:rsidRPr="00FA0D0C">
        <w:rPr>
          <w:rFonts w:ascii="Arial" w:hAnsi="Arial" w:cs="Arial"/>
          <w:sz w:val="24"/>
          <w:szCs w:val="24"/>
        </w:rPr>
        <w:t xml:space="preserve">and </w:t>
      </w:r>
      <w:r w:rsidR="00FA35D8" w:rsidRPr="00FA0D0C">
        <w:rPr>
          <w:rFonts w:ascii="Arial" w:hAnsi="Arial" w:cs="Arial"/>
          <w:sz w:val="24"/>
          <w:szCs w:val="24"/>
        </w:rPr>
        <w:t>delivered a micro-teach session</w:t>
      </w:r>
      <w:r w:rsidR="00B30D4A" w:rsidRPr="00FA0D0C">
        <w:rPr>
          <w:rFonts w:ascii="Arial" w:hAnsi="Arial" w:cs="Arial"/>
          <w:sz w:val="24"/>
          <w:szCs w:val="24"/>
        </w:rPr>
        <w:t xml:space="preserve"> to my fellow PGCE students</w:t>
      </w:r>
      <w:r w:rsidR="00E475A5" w:rsidRPr="00FA0D0C">
        <w:rPr>
          <w:rFonts w:ascii="Arial" w:hAnsi="Arial" w:cs="Arial"/>
          <w:sz w:val="24"/>
          <w:szCs w:val="24"/>
        </w:rPr>
        <w:t xml:space="preserve"> which I have since evaluated.</w:t>
      </w:r>
    </w:p>
    <w:p w14:paraId="54FFC0A6" w14:textId="69459474" w:rsidR="00690322" w:rsidRPr="00FA0D0C" w:rsidRDefault="00B865B7" w:rsidP="000A42E4">
      <w:pPr>
        <w:jc w:val="both"/>
        <w:rPr>
          <w:rFonts w:ascii="Arial" w:hAnsi="Arial" w:cs="Arial"/>
          <w:sz w:val="24"/>
          <w:szCs w:val="24"/>
        </w:rPr>
      </w:pPr>
      <w:r w:rsidRPr="00FA0D0C">
        <w:rPr>
          <w:rFonts w:ascii="Arial" w:hAnsi="Arial" w:cs="Arial"/>
          <w:sz w:val="24"/>
          <w:szCs w:val="24"/>
        </w:rPr>
        <w:t xml:space="preserve">As part of the KS3 Science curriculum in Wales, </w:t>
      </w:r>
      <w:r w:rsidR="003E7747">
        <w:rPr>
          <w:rFonts w:ascii="Arial" w:hAnsi="Arial" w:cs="Arial"/>
          <w:sz w:val="24"/>
          <w:szCs w:val="24"/>
        </w:rPr>
        <w:t>schoolchildren</w:t>
      </w:r>
      <w:r w:rsidRPr="00FA0D0C">
        <w:rPr>
          <w:rFonts w:ascii="Arial" w:hAnsi="Arial" w:cs="Arial"/>
          <w:sz w:val="24"/>
          <w:szCs w:val="24"/>
        </w:rPr>
        <w:t xml:space="preserve"> are required to learn about how things work. More specifically, they are required to understand the behaviour of current in electrical circuits </w:t>
      </w:r>
      <w:r w:rsidR="00086F29" w:rsidRPr="00FA0D0C">
        <w:rPr>
          <w:rFonts w:ascii="Arial" w:hAnsi="Arial" w:cs="Arial"/>
          <w:sz w:val="24"/>
          <w:szCs w:val="24"/>
        </w:rPr>
        <w:t xml:space="preserve">(Welsh Government, </w:t>
      </w:r>
      <w:r w:rsidR="00907FA2" w:rsidRPr="00FA0D0C">
        <w:rPr>
          <w:rFonts w:ascii="Arial" w:hAnsi="Arial" w:cs="Arial"/>
          <w:sz w:val="24"/>
          <w:szCs w:val="24"/>
        </w:rPr>
        <w:t>2008)</w:t>
      </w:r>
      <w:r w:rsidRPr="00FA0D0C">
        <w:rPr>
          <w:rFonts w:ascii="Arial" w:hAnsi="Arial" w:cs="Arial"/>
          <w:sz w:val="24"/>
          <w:szCs w:val="24"/>
        </w:rPr>
        <w:t>.</w:t>
      </w:r>
      <w:r w:rsidR="00690322" w:rsidRPr="00FA0D0C">
        <w:rPr>
          <w:rFonts w:ascii="Arial" w:hAnsi="Arial" w:cs="Arial"/>
          <w:sz w:val="24"/>
          <w:szCs w:val="24"/>
        </w:rPr>
        <w:t xml:space="preserve"> Due to this, I chose to cover circuits in my scheme of work</w:t>
      </w:r>
      <w:r w:rsidR="00911015" w:rsidRPr="00FA0D0C">
        <w:rPr>
          <w:rFonts w:ascii="Arial" w:hAnsi="Arial" w:cs="Arial"/>
          <w:sz w:val="24"/>
          <w:szCs w:val="24"/>
        </w:rPr>
        <w:t xml:space="preserve">. Lesson one introduces students to simple circuits, lesson two explains to learners what current and voltage are and lessons three and four cover the behaviour of the two in series and parallel circuits. </w:t>
      </w:r>
    </w:p>
    <w:p w14:paraId="3AD0E5FF" w14:textId="78E9A085" w:rsidR="007F11DA" w:rsidRPr="00FA0D0C" w:rsidRDefault="00911015" w:rsidP="000A42E4">
      <w:pPr>
        <w:jc w:val="both"/>
        <w:rPr>
          <w:rFonts w:ascii="Arial" w:hAnsi="Arial" w:cs="Arial"/>
          <w:sz w:val="24"/>
          <w:szCs w:val="24"/>
        </w:rPr>
      </w:pPr>
      <w:r w:rsidRPr="00FA0D0C">
        <w:rPr>
          <w:rFonts w:ascii="Arial" w:hAnsi="Arial" w:cs="Arial"/>
          <w:sz w:val="24"/>
          <w:szCs w:val="24"/>
        </w:rPr>
        <w:t xml:space="preserve">I chose to explain current and voltage in lesson two using analogies. </w:t>
      </w:r>
      <w:r w:rsidR="00690322" w:rsidRPr="00FA0D0C">
        <w:rPr>
          <w:rFonts w:ascii="Arial" w:hAnsi="Arial" w:cs="Arial"/>
          <w:sz w:val="24"/>
          <w:szCs w:val="24"/>
        </w:rPr>
        <w:t>Analogies can be used to help learners make connections between different concepts.</w:t>
      </w:r>
      <w:r w:rsidR="00155311" w:rsidRPr="00FA0D0C">
        <w:rPr>
          <w:rFonts w:ascii="Arial" w:hAnsi="Arial" w:cs="Arial"/>
          <w:sz w:val="24"/>
          <w:szCs w:val="24"/>
        </w:rPr>
        <w:t xml:space="preserve"> </w:t>
      </w:r>
      <w:proofErr w:type="spellStart"/>
      <w:r w:rsidR="00690322" w:rsidRPr="00FA0D0C">
        <w:rPr>
          <w:rFonts w:ascii="Arial" w:hAnsi="Arial" w:cs="Arial"/>
          <w:sz w:val="24"/>
          <w:szCs w:val="24"/>
        </w:rPr>
        <w:t>Treagust</w:t>
      </w:r>
      <w:proofErr w:type="spellEnd"/>
      <w:r w:rsidR="00690322" w:rsidRPr="00FA0D0C">
        <w:rPr>
          <w:rFonts w:ascii="Arial" w:hAnsi="Arial" w:cs="Arial"/>
          <w:sz w:val="24"/>
          <w:szCs w:val="24"/>
        </w:rPr>
        <w:t xml:space="preserve"> et al</w:t>
      </w:r>
      <w:r w:rsidR="001C7CE6" w:rsidRPr="00FA0D0C">
        <w:rPr>
          <w:rFonts w:ascii="Arial" w:hAnsi="Arial" w:cs="Arial"/>
          <w:sz w:val="24"/>
          <w:szCs w:val="24"/>
        </w:rPr>
        <w:t>.,</w:t>
      </w:r>
      <w:r w:rsidR="00690322" w:rsidRPr="00FA0D0C">
        <w:rPr>
          <w:rFonts w:ascii="Arial" w:hAnsi="Arial" w:cs="Arial"/>
          <w:sz w:val="24"/>
          <w:szCs w:val="24"/>
        </w:rPr>
        <w:t xml:space="preserve"> (</w:t>
      </w:r>
      <w:r w:rsidR="00F25B28" w:rsidRPr="00FA0D0C">
        <w:rPr>
          <w:rFonts w:ascii="Arial" w:hAnsi="Arial" w:cs="Arial"/>
          <w:sz w:val="24"/>
          <w:szCs w:val="24"/>
        </w:rPr>
        <w:t>1992</w:t>
      </w:r>
      <w:r w:rsidR="00690322" w:rsidRPr="00FA0D0C">
        <w:rPr>
          <w:rFonts w:ascii="Arial" w:hAnsi="Arial" w:cs="Arial"/>
          <w:sz w:val="24"/>
          <w:szCs w:val="24"/>
        </w:rPr>
        <w:t>)</w:t>
      </w:r>
      <w:r w:rsidR="00254D6C" w:rsidRPr="00FA0D0C">
        <w:rPr>
          <w:rFonts w:ascii="Arial" w:hAnsi="Arial" w:cs="Arial"/>
          <w:sz w:val="24"/>
          <w:szCs w:val="24"/>
        </w:rPr>
        <w:t xml:space="preserve"> suggest that teachers may wish to be cautious about the use of analogy as</w:t>
      </w:r>
      <w:r w:rsidR="00702780" w:rsidRPr="00FA0D0C">
        <w:rPr>
          <w:rFonts w:ascii="Arial" w:hAnsi="Arial" w:cs="Arial"/>
          <w:sz w:val="24"/>
          <w:szCs w:val="24"/>
        </w:rPr>
        <w:t xml:space="preserve"> </w:t>
      </w:r>
      <w:r w:rsidR="00254D6C" w:rsidRPr="00FA0D0C">
        <w:rPr>
          <w:rFonts w:ascii="Arial" w:hAnsi="Arial" w:cs="Arial"/>
          <w:sz w:val="24"/>
          <w:szCs w:val="24"/>
        </w:rPr>
        <w:t xml:space="preserve">they tend to fall into using definitions and examples and, therefore, a more traditional method of teaching. </w:t>
      </w:r>
      <w:r w:rsidR="00702780" w:rsidRPr="00FA0D0C">
        <w:rPr>
          <w:rFonts w:ascii="Arial" w:hAnsi="Arial" w:cs="Arial"/>
          <w:sz w:val="24"/>
          <w:szCs w:val="24"/>
        </w:rPr>
        <w:t xml:space="preserve">Teachers need to ensure they have well-prepared repertoire and the ability to identify the correct situations to use a </w:t>
      </w:r>
      <w:proofErr w:type="gramStart"/>
      <w:r w:rsidR="00702780" w:rsidRPr="00FA0D0C">
        <w:rPr>
          <w:rFonts w:ascii="Arial" w:hAnsi="Arial" w:cs="Arial"/>
          <w:sz w:val="24"/>
          <w:szCs w:val="24"/>
        </w:rPr>
        <w:t>particular analog</w:t>
      </w:r>
      <w:r w:rsidRPr="00FA0D0C">
        <w:rPr>
          <w:rFonts w:ascii="Arial" w:hAnsi="Arial" w:cs="Arial"/>
          <w:sz w:val="24"/>
          <w:szCs w:val="24"/>
        </w:rPr>
        <w:t>y</w:t>
      </w:r>
      <w:proofErr w:type="gramEnd"/>
      <w:r w:rsidR="00702780" w:rsidRPr="00FA0D0C">
        <w:rPr>
          <w:rFonts w:ascii="Arial" w:hAnsi="Arial" w:cs="Arial"/>
          <w:sz w:val="24"/>
          <w:szCs w:val="24"/>
        </w:rPr>
        <w:t xml:space="preserve">. </w:t>
      </w:r>
      <w:r w:rsidR="00254D6C" w:rsidRPr="00FA0D0C">
        <w:rPr>
          <w:rFonts w:ascii="Arial" w:hAnsi="Arial" w:cs="Arial"/>
          <w:sz w:val="24"/>
          <w:szCs w:val="24"/>
        </w:rPr>
        <w:t>However,</w:t>
      </w:r>
      <w:r w:rsidR="007F11DA" w:rsidRPr="00FA0D0C">
        <w:rPr>
          <w:rFonts w:ascii="Arial" w:hAnsi="Arial" w:cs="Arial"/>
          <w:sz w:val="24"/>
          <w:szCs w:val="24"/>
        </w:rPr>
        <w:t xml:space="preserve"> successful analog</w:t>
      </w:r>
      <w:r w:rsidR="007424F8" w:rsidRPr="00FA0D0C">
        <w:rPr>
          <w:rFonts w:ascii="Arial" w:hAnsi="Arial" w:cs="Arial"/>
          <w:sz w:val="24"/>
          <w:szCs w:val="24"/>
        </w:rPr>
        <w:t>i</w:t>
      </w:r>
      <w:r w:rsidR="007F11DA" w:rsidRPr="00FA0D0C">
        <w:rPr>
          <w:rFonts w:ascii="Arial" w:hAnsi="Arial" w:cs="Arial"/>
          <w:sz w:val="24"/>
          <w:szCs w:val="24"/>
        </w:rPr>
        <w:t xml:space="preserve">es can promote the construction of links between content the learner already knows and what is new. </w:t>
      </w:r>
      <w:r w:rsidR="00A370CC" w:rsidRPr="00FA0D0C">
        <w:rPr>
          <w:rFonts w:ascii="Arial" w:hAnsi="Arial" w:cs="Arial"/>
          <w:sz w:val="24"/>
          <w:szCs w:val="24"/>
        </w:rPr>
        <w:t>The</w:t>
      </w:r>
      <w:r w:rsidR="00C33D6A" w:rsidRPr="00FA0D0C">
        <w:rPr>
          <w:rFonts w:ascii="Arial" w:hAnsi="Arial" w:cs="Arial"/>
          <w:sz w:val="24"/>
          <w:szCs w:val="24"/>
        </w:rPr>
        <w:t xml:space="preserve"> </w:t>
      </w:r>
      <w:r w:rsidR="007F11DA" w:rsidRPr="00FA0D0C">
        <w:rPr>
          <w:rFonts w:ascii="Arial" w:hAnsi="Arial" w:cs="Arial"/>
          <w:sz w:val="24"/>
          <w:szCs w:val="24"/>
        </w:rPr>
        <w:t xml:space="preserve">Teaching-With-Analogies Model </w:t>
      </w:r>
      <w:r w:rsidR="00C33D6A" w:rsidRPr="00FA0D0C">
        <w:rPr>
          <w:rFonts w:ascii="Arial" w:hAnsi="Arial" w:cs="Arial"/>
          <w:sz w:val="24"/>
          <w:szCs w:val="24"/>
        </w:rPr>
        <w:t>(</w:t>
      </w:r>
      <w:r w:rsidR="00A370CC" w:rsidRPr="00FA0D0C">
        <w:rPr>
          <w:rFonts w:ascii="Arial" w:hAnsi="Arial" w:cs="Arial"/>
          <w:sz w:val="24"/>
          <w:szCs w:val="24"/>
        </w:rPr>
        <w:t xml:space="preserve">Glynn, </w:t>
      </w:r>
      <w:r w:rsidR="00C33D6A" w:rsidRPr="00FA0D0C">
        <w:rPr>
          <w:rFonts w:ascii="Arial" w:hAnsi="Arial" w:cs="Arial"/>
          <w:sz w:val="24"/>
          <w:szCs w:val="24"/>
        </w:rPr>
        <w:t xml:space="preserve">2007) </w:t>
      </w:r>
      <w:r w:rsidR="007F11DA" w:rsidRPr="00FA0D0C">
        <w:rPr>
          <w:rFonts w:ascii="Arial" w:hAnsi="Arial" w:cs="Arial"/>
          <w:sz w:val="24"/>
          <w:szCs w:val="24"/>
        </w:rPr>
        <w:t>has been shown to increase learners’ engagement in science and improve their learning</w:t>
      </w:r>
      <w:r w:rsidR="00DE1721" w:rsidRPr="00FA0D0C">
        <w:rPr>
          <w:rFonts w:ascii="Arial" w:hAnsi="Arial" w:cs="Arial"/>
          <w:sz w:val="24"/>
          <w:szCs w:val="24"/>
        </w:rPr>
        <w:t xml:space="preserve">. </w:t>
      </w:r>
      <w:r w:rsidR="001F2568" w:rsidRPr="00FA0D0C">
        <w:rPr>
          <w:rFonts w:ascii="Arial" w:hAnsi="Arial" w:cs="Arial"/>
          <w:sz w:val="24"/>
          <w:szCs w:val="24"/>
        </w:rPr>
        <w:t>This is particularly helpful in a constructivist method of teaching science, where learners progressively learn concepts as they move through the schooling system.</w:t>
      </w:r>
    </w:p>
    <w:p w14:paraId="7F54B05F" w14:textId="04115C17" w:rsidR="00155311" w:rsidRPr="00FA0D0C" w:rsidRDefault="001F2568" w:rsidP="000A42E4">
      <w:pPr>
        <w:jc w:val="both"/>
        <w:rPr>
          <w:rFonts w:ascii="Arial" w:hAnsi="Arial" w:cs="Arial"/>
          <w:sz w:val="24"/>
          <w:szCs w:val="24"/>
        </w:rPr>
      </w:pPr>
      <w:r w:rsidRPr="00FA0D0C">
        <w:rPr>
          <w:rFonts w:ascii="Arial" w:hAnsi="Arial" w:cs="Arial"/>
          <w:sz w:val="24"/>
          <w:szCs w:val="24"/>
        </w:rPr>
        <w:t xml:space="preserve">In traditional teaching methods, such as </w:t>
      </w:r>
      <w:r w:rsidR="00DE1721" w:rsidRPr="00FA0D0C">
        <w:rPr>
          <w:rFonts w:ascii="Arial" w:hAnsi="Arial" w:cs="Arial"/>
          <w:sz w:val="24"/>
          <w:szCs w:val="24"/>
        </w:rPr>
        <w:t xml:space="preserve">behaviourism, teaching is teacher-led. It is thought that people need to be directed and given appropriate rewards or punishments in order to keep that direction </w:t>
      </w:r>
      <w:r w:rsidR="00DE1721" w:rsidRPr="00433FA1">
        <w:rPr>
          <w:rFonts w:ascii="Arial" w:hAnsi="Arial" w:cs="Arial"/>
          <w:sz w:val="24"/>
          <w:szCs w:val="24"/>
        </w:rPr>
        <w:t>(</w:t>
      </w:r>
      <w:r w:rsidR="00433FA1" w:rsidRPr="00433FA1">
        <w:rPr>
          <w:rFonts w:ascii="Arial" w:hAnsi="Arial" w:cs="Arial"/>
          <w:sz w:val="24"/>
          <w:szCs w:val="24"/>
        </w:rPr>
        <w:t>Bates, 2015</w:t>
      </w:r>
      <w:r w:rsidR="00DE1721" w:rsidRPr="00FA0D0C">
        <w:rPr>
          <w:rFonts w:ascii="Arial" w:hAnsi="Arial" w:cs="Arial"/>
          <w:sz w:val="24"/>
          <w:szCs w:val="24"/>
        </w:rPr>
        <w:t xml:space="preserve">). </w:t>
      </w:r>
      <w:r w:rsidRPr="00FA0D0C">
        <w:rPr>
          <w:rFonts w:ascii="Arial" w:hAnsi="Arial" w:cs="Arial"/>
          <w:sz w:val="24"/>
          <w:szCs w:val="24"/>
        </w:rPr>
        <w:t>Whilst this can be helpful for topics that need to be learned by rote, for example multiplication tables and phonics, this lends itself to behaviour management in the classroom, rather than learning itself. In contrast, constructivism argues that people construct knowledge rather that receiving it</w:t>
      </w:r>
      <w:r w:rsidR="00380796" w:rsidRPr="00FA0D0C">
        <w:rPr>
          <w:rFonts w:ascii="Arial" w:hAnsi="Arial" w:cs="Arial"/>
          <w:sz w:val="24"/>
          <w:szCs w:val="24"/>
        </w:rPr>
        <w:t xml:space="preserve"> and the role of the teacher is to facilitate the learning. However, </w:t>
      </w:r>
      <w:r w:rsidR="00702780" w:rsidRPr="00FA0D0C">
        <w:rPr>
          <w:rFonts w:ascii="Arial" w:hAnsi="Arial" w:cs="Arial"/>
          <w:sz w:val="24"/>
          <w:szCs w:val="24"/>
        </w:rPr>
        <w:t>constructivism has been criticised</w:t>
      </w:r>
      <w:r w:rsidR="00380796" w:rsidRPr="00FA0D0C">
        <w:rPr>
          <w:rFonts w:ascii="Arial" w:hAnsi="Arial" w:cs="Arial"/>
          <w:sz w:val="24"/>
          <w:szCs w:val="24"/>
        </w:rPr>
        <w:t xml:space="preserve">. </w:t>
      </w:r>
      <w:proofErr w:type="spellStart"/>
      <w:r w:rsidR="00380796" w:rsidRPr="00FA0D0C">
        <w:rPr>
          <w:rFonts w:ascii="Arial" w:hAnsi="Arial" w:cs="Arial"/>
          <w:sz w:val="24"/>
          <w:szCs w:val="24"/>
        </w:rPr>
        <w:t>Biesta</w:t>
      </w:r>
      <w:proofErr w:type="spellEnd"/>
      <w:r w:rsidR="00380796" w:rsidRPr="00FA0D0C">
        <w:rPr>
          <w:rFonts w:ascii="Arial" w:hAnsi="Arial" w:cs="Arial"/>
          <w:sz w:val="24"/>
          <w:szCs w:val="24"/>
        </w:rPr>
        <w:t xml:space="preserve"> (</w:t>
      </w:r>
      <w:r w:rsidR="00A3272A" w:rsidRPr="00FA0D0C">
        <w:rPr>
          <w:rFonts w:ascii="Arial" w:hAnsi="Arial" w:cs="Arial"/>
          <w:sz w:val="24"/>
          <w:szCs w:val="24"/>
        </w:rPr>
        <w:t>201</w:t>
      </w:r>
      <w:r w:rsidR="00734C3A" w:rsidRPr="00FA0D0C">
        <w:rPr>
          <w:rFonts w:ascii="Arial" w:hAnsi="Arial" w:cs="Arial"/>
          <w:sz w:val="24"/>
          <w:szCs w:val="24"/>
        </w:rPr>
        <w:t>2</w:t>
      </w:r>
      <w:r w:rsidR="00A3272A" w:rsidRPr="00FA0D0C">
        <w:rPr>
          <w:rFonts w:ascii="Arial" w:hAnsi="Arial" w:cs="Arial"/>
          <w:sz w:val="24"/>
          <w:szCs w:val="24"/>
        </w:rPr>
        <w:t xml:space="preserve">) </w:t>
      </w:r>
      <w:r w:rsidR="00380796" w:rsidRPr="00FA0D0C">
        <w:rPr>
          <w:rFonts w:ascii="Arial" w:hAnsi="Arial" w:cs="Arial"/>
          <w:sz w:val="24"/>
          <w:szCs w:val="24"/>
        </w:rPr>
        <w:t xml:space="preserve">argues that if learners are to construct their own knowledge with just facilitation from the teacher, what is the teacher’s role in their own classroom? He questions that, without teaching, learners are constructing knowledge from what they already know, rather than being introduced to any new content. </w:t>
      </w:r>
      <w:r w:rsidR="00254099" w:rsidRPr="00FA0D0C">
        <w:rPr>
          <w:rFonts w:ascii="Arial" w:hAnsi="Arial" w:cs="Arial"/>
          <w:sz w:val="24"/>
          <w:szCs w:val="24"/>
        </w:rPr>
        <w:t xml:space="preserve">Coe et al., (2014) for </w:t>
      </w:r>
      <w:r w:rsidR="00380796" w:rsidRPr="00FA0D0C">
        <w:rPr>
          <w:rFonts w:ascii="Arial" w:hAnsi="Arial" w:cs="Arial"/>
          <w:sz w:val="24"/>
          <w:szCs w:val="24"/>
        </w:rPr>
        <w:t>The Sutton Trust recommend a mix of approaches. We should be reviewing the previous learning, giving quality instruction and have good control in the classroom, as well as being able to facilitate learners with higher order questioning and challenge with new content. This can be seen in my scheme of work and lesson plan.</w:t>
      </w:r>
      <w:r w:rsidRPr="00FA0D0C">
        <w:rPr>
          <w:rFonts w:ascii="Arial" w:hAnsi="Arial" w:cs="Arial"/>
          <w:sz w:val="24"/>
          <w:szCs w:val="24"/>
        </w:rPr>
        <w:t xml:space="preserve"> The first lesson encourages learners to attempt to create their own simple circuit to get the bulb to light, rather then being instructed to do so, and in my delivered lesson on series circuits, the learners are told which circuits to create, but are left to try and come up with their own conclusions about the circuit behaviours.</w:t>
      </w:r>
      <w:r w:rsidR="00380796" w:rsidRPr="00FA0D0C">
        <w:rPr>
          <w:rFonts w:ascii="Arial" w:hAnsi="Arial" w:cs="Arial"/>
          <w:sz w:val="24"/>
          <w:szCs w:val="24"/>
        </w:rPr>
        <w:t xml:space="preserve"> </w:t>
      </w:r>
    </w:p>
    <w:p w14:paraId="76CF4B4A" w14:textId="4A00A3B3" w:rsidR="00FF19EC" w:rsidRPr="00FA0D0C" w:rsidRDefault="00702780" w:rsidP="000A42E4">
      <w:pPr>
        <w:spacing w:before="240"/>
        <w:jc w:val="both"/>
        <w:rPr>
          <w:rFonts w:ascii="Arial" w:hAnsi="Arial" w:cs="Arial"/>
          <w:sz w:val="24"/>
          <w:szCs w:val="24"/>
        </w:rPr>
      </w:pPr>
      <w:r w:rsidRPr="00FA0D0C">
        <w:rPr>
          <w:rFonts w:ascii="Arial" w:hAnsi="Arial" w:cs="Arial"/>
          <w:sz w:val="24"/>
          <w:szCs w:val="24"/>
        </w:rPr>
        <w:lastRenderedPageBreak/>
        <w:t xml:space="preserve">In my delivered lesson, </w:t>
      </w:r>
      <w:r w:rsidR="00380796" w:rsidRPr="00FA0D0C">
        <w:rPr>
          <w:rFonts w:ascii="Arial" w:hAnsi="Arial" w:cs="Arial"/>
          <w:sz w:val="24"/>
          <w:szCs w:val="24"/>
        </w:rPr>
        <w:t>I used worksheets</w:t>
      </w:r>
      <w:r w:rsidR="003A3CF7" w:rsidRPr="00FA0D0C">
        <w:rPr>
          <w:rFonts w:ascii="Arial" w:hAnsi="Arial" w:cs="Arial"/>
          <w:sz w:val="24"/>
          <w:szCs w:val="24"/>
        </w:rPr>
        <w:t xml:space="preserve"> to </w:t>
      </w:r>
      <w:r w:rsidR="00B824FC" w:rsidRPr="00FA0D0C">
        <w:rPr>
          <w:rFonts w:ascii="Arial" w:hAnsi="Arial" w:cs="Arial"/>
          <w:sz w:val="24"/>
          <w:szCs w:val="24"/>
        </w:rPr>
        <w:t>help steer the learning and</w:t>
      </w:r>
      <w:r w:rsidRPr="00FA0D0C">
        <w:rPr>
          <w:rFonts w:ascii="Arial" w:hAnsi="Arial" w:cs="Arial"/>
          <w:sz w:val="24"/>
          <w:szCs w:val="24"/>
        </w:rPr>
        <w:t xml:space="preserve"> used scaffolding to introduce differentiation</w:t>
      </w:r>
      <w:r w:rsidR="003A3CF7" w:rsidRPr="00FA0D0C">
        <w:rPr>
          <w:rFonts w:ascii="Arial" w:hAnsi="Arial" w:cs="Arial"/>
          <w:sz w:val="24"/>
          <w:szCs w:val="24"/>
        </w:rPr>
        <w:t>.</w:t>
      </w:r>
      <w:r w:rsidRPr="00FA0D0C">
        <w:rPr>
          <w:rFonts w:ascii="Arial" w:hAnsi="Arial" w:cs="Arial"/>
          <w:sz w:val="24"/>
          <w:szCs w:val="24"/>
        </w:rPr>
        <w:t xml:space="preserve"> </w:t>
      </w:r>
      <w:r w:rsidR="00B824FC" w:rsidRPr="00FA0D0C">
        <w:rPr>
          <w:rFonts w:ascii="Arial" w:hAnsi="Arial" w:cs="Arial"/>
          <w:sz w:val="24"/>
          <w:szCs w:val="24"/>
        </w:rPr>
        <w:t>Differentiation exists to ensure that all learners have access to the lesson, but also to ensure that learners of all abilities are challenged</w:t>
      </w:r>
      <w:r w:rsidR="009C279D" w:rsidRPr="00FA0D0C">
        <w:rPr>
          <w:rFonts w:ascii="Arial" w:hAnsi="Arial" w:cs="Arial"/>
          <w:sz w:val="24"/>
          <w:szCs w:val="24"/>
        </w:rPr>
        <w:t>, including low and high achievers. There are many different varieties of differentiation, some more successful than others. Differentiation by outcome, where all learners are given the same task, supports whole class teaching, and can allow teachers to see where learners may need more support going forward. However, if not used diagnostically, this can lead to no differentiation and not assist any learners (</w:t>
      </w:r>
      <w:proofErr w:type="spellStart"/>
      <w:r w:rsidR="00BE0AA9" w:rsidRPr="00FA0D0C">
        <w:rPr>
          <w:rFonts w:ascii="Arial" w:hAnsi="Arial" w:cs="Arial"/>
          <w:sz w:val="24"/>
          <w:szCs w:val="24"/>
        </w:rPr>
        <w:t>Chivers</w:t>
      </w:r>
      <w:proofErr w:type="spellEnd"/>
      <w:r w:rsidR="00BE0AA9" w:rsidRPr="00FA0D0C">
        <w:rPr>
          <w:rFonts w:ascii="Arial" w:hAnsi="Arial" w:cs="Arial"/>
          <w:sz w:val="24"/>
          <w:szCs w:val="24"/>
        </w:rPr>
        <w:t>, 2014</w:t>
      </w:r>
      <w:r w:rsidR="009C279D" w:rsidRPr="00FA0D0C">
        <w:rPr>
          <w:rFonts w:ascii="Arial" w:hAnsi="Arial" w:cs="Arial"/>
          <w:sz w:val="24"/>
          <w:szCs w:val="24"/>
        </w:rPr>
        <w:t>). The scaffolding approach I took is differentiation by support</w:t>
      </w:r>
      <w:r w:rsidRPr="00FA0D0C">
        <w:rPr>
          <w:rFonts w:ascii="Arial" w:hAnsi="Arial" w:cs="Arial"/>
          <w:sz w:val="24"/>
          <w:szCs w:val="24"/>
        </w:rPr>
        <w:t xml:space="preserve">. This was done by giving some of the learners an example of a circuit </w:t>
      </w:r>
      <w:proofErr w:type="gramStart"/>
      <w:r w:rsidRPr="00FA0D0C">
        <w:rPr>
          <w:rFonts w:ascii="Arial" w:hAnsi="Arial" w:cs="Arial"/>
          <w:sz w:val="24"/>
          <w:szCs w:val="24"/>
        </w:rPr>
        <w:t>diagram</w:t>
      </w:r>
      <w:proofErr w:type="gramEnd"/>
      <w:r w:rsidRPr="00FA0D0C">
        <w:rPr>
          <w:rFonts w:ascii="Arial" w:hAnsi="Arial" w:cs="Arial"/>
          <w:sz w:val="24"/>
          <w:szCs w:val="24"/>
        </w:rPr>
        <w:t xml:space="preserve"> so they knew where to start when creating their multiple circuits. L</w:t>
      </w:r>
      <w:r w:rsidR="00FF19EC" w:rsidRPr="00FA0D0C">
        <w:rPr>
          <w:rFonts w:ascii="Arial" w:hAnsi="Arial" w:cs="Arial"/>
          <w:sz w:val="24"/>
          <w:szCs w:val="24"/>
        </w:rPr>
        <w:t>earners are completing the same work but have a different level of support depending upon their ability.</w:t>
      </w:r>
    </w:p>
    <w:p w14:paraId="45BCF9D6" w14:textId="19553C5F" w:rsidR="0051588C" w:rsidRPr="00FA0D0C" w:rsidRDefault="00FF19EC" w:rsidP="000A42E4">
      <w:pPr>
        <w:spacing w:before="240"/>
        <w:jc w:val="both"/>
        <w:rPr>
          <w:rFonts w:ascii="Arial" w:hAnsi="Arial" w:cs="Arial"/>
          <w:sz w:val="24"/>
          <w:szCs w:val="24"/>
        </w:rPr>
      </w:pPr>
      <w:r w:rsidRPr="00FA0D0C">
        <w:rPr>
          <w:rFonts w:ascii="Arial" w:hAnsi="Arial" w:cs="Arial"/>
          <w:sz w:val="24"/>
          <w:szCs w:val="24"/>
        </w:rPr>
        <w:t xml:space="preserve">However, differentiation can lead to complacency and all learners should be challenged, regardless of their ability. Without frequently reflecting on the differentiation in the classroom, the teacher could be </w:t>
      </w:r>
      <w:proofErr w:type="spellStart"/>
      <w:r w:rsidRPr="00FA0D0C">
        <w:rPr>
          <w:rFonts w:ascii="Arial" w:hAnsi="Arial" w:cs="Arial"/>
          <w:sz w:val="24"/>
          <w:szCs w:val="24"/>
        </w:rPr>
        <w:t>instill</w:t>
      </w:r>
      <w:r w:rsidR="00702780" w:rsidRPr="00FA0D0C">
        <w:rPr>
          <w:rFonts w:ascii="Arial" w:hAnsi="Arial" w:cs="Arial"/>
          <w:sz w:val="24"/>
          <w:szCs w:val="24"/>
        </w:rPr>
        <w:t>ng</w:t>
      </w:r>
      <w:proofErr w:type="spellEnd"/>
      <w:r w:rsidRPr="00FA0D0C">
        <w:rPr>
          <w:rFonts w:ascii="Arial" w:hAnsi="Arial" w:cs="Arial"/>
          <w:sz w:val="24"/>
          <w:szCs w:val="24"/>
        </w:rPr>
        <w:t xml:space="preserve"> low expectations </w:t>
      </w:r>
      <w:r w:rsidR="00BA1B2C">
        <w:rPr>
          <w:rFonts w:ascii="Arial" w:hAnsi="Arial" w:cs="Arial"/>
          <w:sz w:val="24"/>
          <w:szCs w:val="24"/>
        </w:rPr>
        <w:t>i</w:t>
      </w:r>
      <w:r w:rsidRPr="00FA0D0C">
        <w:rPr>
          <w:rFonts w:ascii="Arial" w:hAnsi="Arial" w:cs="Arial"/>
          <w:sz w:val="24"/>
          <w:szCs w:val="24"/>
        </w:rPr>
        <w:t>n their pupils. Learners should always be in their “struggle zone</w:t>
      </w:r>
      <w:r w:rsidR="00702780" w:rsidRPr="00FA0D0C">
        <w:rPr>
          <w:rFonts w:ascii="Arial" w:hAnsi="Arial" w:cs="Arial"/>
          <w:sz w:val="24"/>
          <w:szCs w:val="24"/>
        </w:rPr>
        <w:t xml:space="preserve">” where work is </w:t>
      </w:r>
      <w:r w:rsidRPr="00FA0D0C">
        <w:rPr>
          <w:rFonts w:ascii="Arial" w:hAnsi="Arial" w:cs="Arial"/>
          <w:sz w:val="24"/>
          <w:szCs w:val="24"/>
        </w:rPr>
        <w:t>high challenge and low stress</w:t>
      </w:r>
      <w:r w:rsidR="00702780" w:rsidRPr="00FA0D0C">
        <w:rPr>
          <w:rFonts w:ascii="Arial" w:hAnsi="Arial" w:cs="Arial"/>
          <w:sz w:val="24"/>
          <w:szCs w:val="24"/>
        </w:rPr>
        <w:t>.</w:t>
      </w:r>
      <w:r w:rsidRPr="00FA0D0C">
        <w:rPr>
          <w:rFonts w:ascii="Arial" w:hAnsi="Arial" w:cs="Arial"/>
          <w:sz w:val="24"/>
          <w:szCs w:val="24"/>
        </w:rPr>
        <w:t xml:space="preserve"> </w:t>
      </w:r>
      <w:r w:rsidR="00702780" w:rsidRPr="00FA0D0C">
        <w:rPr>
          <w:rFonts w:ascii="Arial" w:hAnsi="Arial" w:cs="Arial"/>
          <w:sz w:val="24"/>
          <w:szCs w:val="24"/>
        </w:rPr>
        <w:t>T</w:t>
      </w:r>
      <w:r w:rsidRPr="00FA0D0C">
        <w:rPr>
          <w:rFonts w:ascii="Arial" w:hAnsi="Arial" w:cs="Arial"/>
          <w:sz w:val="24"/>
          <w:szCs w:val="24"/>
        </w:rPr>
        <w:t>his leads to effective learning (</w:t>
      </w:r>
      <w:r w:rsidR="002669EF" w:rsidRPr="002669EF">
        <w:rPr>
          <w:rFonts w:ascii="Arial" w:hAnsi="Arial" w:cs="Arial"/>
          <w:sz w:val="24"/>
          <w:szCs w:val="24"/>
        </w:rPr>
        <w:t xml:space="preserve">Allison &amp; </w:t>
      </w:r>
      <w:proofErr w:type="spellStart"/>
      <w:r w:rsidR="002669EF" w:rsidRPr="002669EF">
        <w:rPr>
          <w:rFonts w:ascii="Arial" w:hAnsi="Arial" w:cs="Arial"/>
          <w:sz w:val="24"/>
          <w:szCs w:val="24"/>
        </w:rPr>
        <w:t>Tharby</w:t>
      </w:r>
      <w:proofErr w:type="spellEnd"/>
      <w:r w:rsidR="002669EF" w:rsidRPr="002669EF">
        <w:rPr>
          <w:rFonts w:ascii="Arial" w:hAnsi="Arial" w:cs="Arial"/>
          <w:sz w:val="24"/>
          <w:szCs w:val="24"/>
        </w:rPr>
        <w:t>, 2015</w:t>
      </w:r>
      <w:r w:rsidRPr="00FA0D0C">
        <w:rPr>
          <w:rFonts w:ascii="Arial" w:hAnsi="Arial" w:cs="Arial"/>
          <w:sz w:val="24"/>
          <w:szCs w:val="24"/>
        </w:rPr>
        <w:t xml:space="preserve">). Rosenthal </w:t>
      </w:r>
      <w:r w:rsidR="008324C4" w:rsidRPr="00FA0D0C">
        <w:rPr>
          <w:rFonts w:ascii="Arial" w:hAnsi="Arial" w:cs="Arial"/>
          <w:sz w:val="24"/>
          <w:szCs w:val="24"/>
        </w:rPr>
        <w:t>&amp;</w:t>
      </w:r>
      <w:r w:rsidRPr="00FA0D0C">
        <w:rPr>
          <w:rFonts w:ascii="Arial" w:hAnsi="Arial" w:cs="Arial"/>
          <w:sz w:val="24"/>
          <w:szCs w:val="24"/>
        </w:rPr>
        <w:t xml:space="preserve"> Jacobsen </w:t>
      </w:r>
      <w:r w:rsidR="008324C4" w:rsidRPr="00FA0D0C">
        <w:rPr>
          <w:rFonts w:ascii="Arial" w:hAnsi="Arial" w:cs="Arial"/>
          <w:sz w:val="24"/>
          <w:szCs w:val="24"/>
        </w:rPr>
        <w:t>(1992)</w:t>
      </w:r>
      <w:r w:rsidRPr="00FA0D0C">
        <w:rPr>
          <w:rFonts w:ascii="Arial" w:hAnsi="Arial" w:cs="Arial"/>
          <w:sz w:val="24"/>
          <w:szCs w:val="24"/>
        </w:rPr>
        <w:t xml:space="preserve"> noted that learners perform according to teacher expectations. Learners thought by their teachers to be close to success performed to these expectations; learners not labelled as academic</w:t>
      </w:r>
      <w:r w:rsidR="00702780" w:rsidRPr="00FA0D0C">
        <w:rPr>
          <w:rFonts w:ascii="Arial" w:hAnsi="Arial" w:cs="Arial"/>
          <w:sz w:val="24"/>
          <w:szCs w:val="24"/>
        </w:rPr>
        <w:t>ally</w:t>
      </w:r>
      <w:r w:rsidRPr="00FA0D0C">
        <w:rPr>
          <w:rFonts w:ascii="Arial" w:hAnsi="Arial" w:cs="Arial"/>
          <w:sz w:val="24"/>
          <w:szCs w:val="24"/>
        </w:rPr>
        <w:t xml:space="preserve"> successful did not </w:t>
      </w:r>
      <w:r w:rsidR="00702780" w:rsidRPr="00FA0D0C">
        <w:rPr>
          <w:rFonts w:ascii="Arial" w:hAnsi="Arial" w:cs="Arial"/>
          <w:sz w:val="24"/>
          <w:szCs w:val="24"/>
        </w:rPr>
        <w:t>achieve high levels of success</w:t>
      </w:r>
      <w:r w:rsidRPr="00FA0D0C">
        <w:rPr>
          <w:rFonts w:ascii="Arial" w:hAnsi="Arial" w:cs="Arial"/>
          <w:sz w:val="24"/>
          <w:szCs w:val="24"/>
        </w:rPr>
        <w:t xml:space="preserve">. This is the “Pygmalion Effect”. </w:t>
      </w:r>
      <w:r w:rsidR="0051588C" w:rsidRPr="00FA0D0C">
        <w:rPr>
          <w:rFonts w:ascii="Arial" w:hAnsi="Arial" w:cs="Arial"/>
          <w:sz w:val="24"/>
          <w:szCs w:val="24"/>
        </w:rPr>
        <w:t>Differentiation can also be extremely difficult to implement</w:t>
      </w:r>
      <w:r w:rsidR="00702780" w:rsidRPr="00FA0D0C">
        <w:rPr>
          <w:rFonts w:ascii="Arial" w:hAnsi="Arial" w:cs="Arial"/>
          <w:sz w:val="24"/>
          <w:szCs w:val="24"/>
        </w:rPr>
        <w:t xml:space="preserve"> as</w:t>
      </w:r>
      <w:r w:rsidR="0051588C" w:rsidRPr="00FA0D0C">
        <w:rPr>
          <w:rFonts w:ascii="Arial" w:hAnsi="Arial" w:cs="Arial"/>
          <w:sz w:val="24"/>
          <w:szCs w:val="24"/>
        </w:rPr>
        <w:t xml:space="preserve"> it </w:t>
      </w:r>
      <w:proofErr w:type="gramStart"/>
      <w:r w:rsidR="0051588C" w:rsidRPr="00FA0D0C">
        <w:rPr>
          <w:rFonts w:ascii="Arial" w:hAnsi="Arial" w:cs="Arial"/>
          <w:sz w:val="24"/>
          <w:szCs w:val="24"/>
        </w:rPr>
        <w:t>is not realistic to expect teachers to be able to differentiate for all learners at all times</w:t>
      </w:r>
      <w:proofErr w:type="gramEnd"/>
      <w:r w:rsidR="0051588C" w:rsidRPr="00FA0D0C">
        <w:rPr>
          <w:rFonts w:ascii="Arial" w:hAnsi="Arial" w:cs="Arial"/>
          <w:sz w:val="24"/>
          <w:szCs w:val="24"/>
        </w:rPr>
        <w:t>. Brighton et al</w:t>
      </w:r>
      <w:r w:rsidR="008324C4" w:rsidRPr="00FA0D0C">
        <w:rPr>
          <w:rFonts w:ascii="Arial" w:hAnsi="Arial" w:cs="Arial"/>
          <w:sz w:val="24"/>
          <w:szCs w:val="24"/>
        </w:rPr>
        <w:t>.,</w:t>
      </w:r>
      <w:r w:rsidR="0051588C" w:rsidRPr="00FA0D0C">
        <w:rPr>
          <w:rFonts w:ascii="Arial" w:hAnsi="Arial" w:cs="Arial"/>
          <w:sz w:val="24"/>
          <w:szCs w:val="24"/>
        </w:rPr>
        <w:t xml:space="preserve"> </w:t>
      </w:r>
      <w:r w:rsidR="00652B48" w:rsidRPr="00FA0D0C">
        <w:rPr>
          <w:rFonts w:ascii="Arial" w:hAnsi="Arial" w:cs="Arial"/>
          <w:sz w:val="24"/>
          <w:szCs w:val="24"/>
        </w:rPr>
        <w:t>(2005)</w:t>
      </w:r>
      <w:r w:rsidR="0051588C" w:rsidRPr="00FA0D0C">
        <w:rPr>
          <w:rFonts w:ascii="Arial" w:hAnsi="Arial" w:cs="Arial"/>
          <w:sz w:val="24"/>
          <w:szCs w:val="24"/>
        </w:rPr>
        <w:t xml:space="preserve"> argued that differentiation by instruction and assessment are complex and take concentrated effort to master, especially when they </w:t>
      </w:r>
      <w:proofErr w:type="gramStart"/>
      <w:r w:rsidR="0051588C" w:rsidRPr="00FA0D0C">
        <w:rPr>
          <w:rFonts w:ascii="Arial" w:hAnsi="Arial" w:cs="Arial"/>
          <w:sz w:val="24"/>
          <w:szCs w:val="24"/>
        </w:rPr>
        <w:t>have to</w:t>
      </w:r>
      <w:proofErr w:type="gramEnd"/>
      <w:r w:rsidR="0051588C" w:rsidRPr="00FA0D0C">
        <w:rPr>
          <w:rFonts w:ascii="Arial" w:hAnsi="Arial" w:cs="Arial"/>
          <w:sz w:val="24"/>
          <w:szCs w:val="24"/>
        </w:rPr>
        <w:t xml:space="preserve"> fit within the traditional school system of a curriculum and learners having to sit the same assessments at the end of their schooling. </w:t>
      </w:r>
    </w:p>
    <w:p w14:paraId="6CB82FDE" w14:textId="286AAD34" w:rsidR="00FF19EC" w:rsidRPr="00FA0D0C" w:rsidRDefault="00FF19EC" w:rsidP="000A42E4">
      <w:pPr>
        <w:spacing w:before="240"/>
        <w:jc w:val="both"/>
        <w:rPr>
          <w:rFonts w:ascii="Arial" w:hAnsi="Arial" w:cs="Arial"/>
          <w:sz w:val="24"/>
          <w:szCs w:val="24"/>
        </w:rPr>
      </w:pPr>
      <w:r w:rsidRPr="00FA0D0C">
        <w:rPr>
          <w:rFonts w:ascii="Arial" w:hAnsi="Arial" w:cs="Arial"/>
          <w:sz w:val="24"/>
          <w:szCs w:val="24"/>
        </w:rPr>
        <w:t>By using basic scaffolding on the worksheet, I ensured that the learners understood that I expected them all to be able to carry out the work and, hopefully, achieve the correct conclusions</w:t>
      </w:r>
      <w:r w:rsidR="009641F5" w:rsidRPr="00FA0D0C">
        <w:rPr>
          <w:rFonts w:ascii="Arial" w:hAnsi="Arial" w:cs="Arial"/>
          <w:sz w:val="24"/>
          <w:szCs w:val="24"/>
        </w:rPr>
        <w:t>. I also ensured that every worksheet had an extension task. This meant that learners that may usually be thought of as low achieving could have the opportunity to move onto this and well as making sure the high achievers had a task that could stretch them by applying the knowledge they had learned. These high expectations can also be seen in my scheme of work as each lesson has ideas for extension activities</w:t>
      </w:r>
      <w:r w:rsidR="0051588C" w:rsidRPr="00FA0D0C">
        <w:rPr>
          <w:rFonts w:ascii="Arial" w:hAnsi="Arial" w:cs="Arial"/>
          <w:sz w:val="24"/>
          <w:szCs w:val="24"/>
        </w:rPr>
        <w:t>.</w:t>
      </w:r>
    </w:p>
    <w:p w14:paraId="4935D628" w14:textId="6FCE2D46" w:rsidR="008E2552" w:rsidRPr="00FA0D0C" w:rsidRDefault="0051588C" w:rsidP="000A42E4">
      <w:pPr>
        <w:spacing w:before="240"/>
        <w:jc w:val="both"/>
        <w:rPr>
          <w:rFonts w:ascii="Arial" w:hAnsi="Arial" w:cs="Arial"/>
          <w:sz w:val="24"/>
          <w:szCs w:val="24"/>
        </w:rPr>
      </w:pPr>
      <w:r w:rsidRPr="00FA0D0C">
        <w:rPr>
          <w:rFonts w:ascii="Arial" w:hAnsi="Arial" w:cs="Arial"/>
          <w:sz w:val="24"/>
          <w:szCs w:val="24"/>
        </w:rPr>
        <w:t>After a deterioration</w:t>
      </w:r>
      <w:r w:rsidR="00F030F9" w:rsidRPr="00FA0D0C">
        <w:rPr>
          <w:rFonts w:ascii="Arial" w:hAnsi="Arial" w:cs="Arial"/>
          <w:sz w:val="24"/>
          <w:szCs w:val="24"/>
        </w:rPr>
        <w:t xml:space="preserve"> in the Welsh performance</w:t>
      </w:r>
      <w:r w:rsidRPr="00FA0D0C">
        <w:rPr>
          <w:rFonts w:ascii="Arial" w:hAnsi="Arial" w:cs="Arial"/>
          <w:sz w:val="24"/>
          <w:szCs w:val="24"/>
        </w:rPr>
        <w:t xml:space="preserve"> in the 2009 PISA results</w:t>
      </w:r>
      <w:r w:rsidR="00F030F9" w:rsidRPr="00FA0D0C">
        <w:rPr>
          <w:rFonts w:ascii="Arial" w:hAnsi="Arial" w:cs="Arial"/>
          <w:sz w:val="24"/>
          <w:szCs w:val="24"/>
        </w:rPr>
        <w:t>, the Welsh Government decided to put in place literacy and numeracy programmes with action plans over five years. This became a statutory requirement in 2013. The National Literacy and Numeracy Framework</w:t>
      </w:r>
      <w:r w:rsidR="00080D88" w:rsidRPr="00FA0D0C">
        <w:rPr>
          <w:rFonts w:ascii="Arial" w:hAnsi="Arial" w:cs="Arial"/>
          <w:sz w:val="24"/>
          <w:szCs w:val="24"/>
        </w:rPr>
        <w:t xml:space="preserve"> (LNF)</w:t>
      </w:r>
      <w:r w:rsidR="00F030F9" w:rsidRPr="00FA0D0C">
        <w:rPr>
          <w:rFonts w:ascii="Arial" w:hAnsi="Arial" w:cs="Arial"/>
          <w:sz w:val="24"/>
          <w:szCs w:val="24"/>
        </w:rPr>
        <w:t xml:space="preserve"> (</w:t>
      </w:r>
      <w:r w:rsidR="00FD1D3A" w:rsidRPr="00FA0D0C">
        <w:rPr>
          <w:rFonts w:ascii="Arial" w:hAnsi="Arial" w:cs="Arial"/>
          <w:sz w:val="24"/>
          <w:szCs w:val="24"/>
        </w:rPr>
        <w:t>Welsh Government, 2013</w:t>
      </w:r>
      <w:r w:rsidR="00F030F9" w:rsidRPr="00FA0D0C">
        <w:rPr>
          <w:rFonts w:ascii="Arial" w:hAnsi="Arial" w:cs="Arial"/>
          <w:sz w:val="24"/>
          <w:szCs w:val="24"/>
        </w:rPr>
        <w:t xml:space="preserve">) sets out expectations for the fluency of learners in literacy and numeracy throughout the key stages and was designed to raise the standards of the two in Wales. Estyn </w:t>
      </w:r>
      <w:r w:rsidR="0081282E" w:rsidRPr="00FA0D0C">
        <w:rPr>
          <w:rFonts w:ascii="Arial" w:hAnsi="Arial" w:cs="Arial"/>
          <w:sz w:val="24"/>
          <w:szCs w:val="24"/>
        </w:rPr>
        <w:t>(2018</w:t>
      </w:r>
      <w:r w:rsidR="00F030F9" w:rsidRPr="00FA0D0C">
        <w:rPr>
          <w:rFonts w:ascii="Arial" w:hAnsi="Arial" w:cs="Arial"/>
          <w:sz w:val="24"/>
          <w:szCs w:val="24"/>
        </w:rPr>
        <w:t>) have reported that</w:t>
      </w:r>
      <w:r w:rsidR="00115C3F" w:rsidRPr="00FA0D0C">
        <w:rPr>
          <w:rFonts w:ascii="Arial" w:hAnsi="Arial" w:cs="Arial"/>
          <w:sz w:val="24"/>
          <w:szCs w:val="24"/>
        </w:rPr>
        <w:t>,</w:t>
      </w:r>
      <w:r w:rsidR="00F030F9" w:rsidRPr="00FA0D0C">
        <w:rPr>
          <w:rFonts w:ascii="Arial" w:hAnsi="Arial" w:cs="Arial"/>
          <w:sz w:val="24"/>
          <w:szCs w:val="24"/>
        </w:rPr>
        <w:t xml:space="preserve"> whilst the provision given by the framework does appear to be having a</w:t>
      </w:r>
      <w:r w:rsidR="00115C3F" w:rsidRPr="00FA0D0C">
        <w:rPr>
          <w:rFonts w:ascii="Arial" w:hAnsi="Arial" w:cs="Arial"/>
          <w:sz w:val="24"/>
          <w:szCs w:val="24"/>
        </w:rPr>
        <w:t xml:space="preserve"> positive impact on learner standards, there are shortcomings by large numbers of schools where they are not implementing the framework successfully, leading to a smaller positive impact than expected. </w:t>
      </w:r>
      <w:r w:rsidR="00080D88" w:rsidRPr="00FA0D0C">
        <w:rPr>
          <w:rFonts w:ascii="Arial" w:hAnsi="Arial" w:cs="Arial"/>
          <w:sz w:val="24"/>
          <w:szCs w:val="24"/>
        </w:rPr>
        <w:t xml:space="preserve">Science, as a subject, lends itself </w:t>
      </w:r>
      <w:r w:rsidR="00080D88" w:rsidRPr="00FA0D0C">
        <w:rPr>
          <w:rFonts w:ascii="Arial" w:hAnsi="Arial" w:cs="Arial"/>
          <w:sz w:val="24"/>
          <w:szCs w:val="24"/>
        </w:rPr>
        <w:lastRenderedPageBreak/>
        <w:t xml:space="preserve">to the LNF </w:t>
      </w:r>
      <w:r w:rsidR="008E2552" w:rsidRPr="00FA0D0C">
        <w:rPr>
          <w:rFonts w:ascii="Arial" w:hAnsi="Arial" w:cs="Arial"/>
          <w:sz w:val="24"/>
          <w:szCs w:val="24"/>
        </w:rPr>
        <w:t xml:space="preserve">and I tried to ensure that all aspects were covered in my scheme of work. </w:t>
      </w:r>
      <w:proofErr w:type="gramStart"/>
      <w:r w:rsidR="008E2552" w:rsidRPr="00FA0D0C">
        <w:rPr>
          <w:rFonts w:ascii="Arial" w:hAnsi="Arial" w:cs="Arial"/>
          <w:sz w:val="24"/>
          <w:szCs w:val="24"/>
        </w:rPr>
        <w:t>All of</w:t>
      </w:r>
      <w:proofErr w:type="gramEnd"/>
      <w:r w:rsidR="008E2552" w:rsidRPr="00FA0D0C">
        <w:rPr>
          <w:rFonts w:ascii="Arial" w:hAnsi="Arial" w:cs="Arial"/>
          <w:sz w:val="24"/>
          <w:szCs w:val="24"/>
        </w:rPr>
        <w:t xml:space="preserve"> my lessons involved group work to encourage communication and discussion, lesson three encourages some extended writing with the learners expected to write a hypothesis, while numeracy is present throughout the lessons, particularly in three and four where students are expected to take measurements and use the correct units.</w:t>
      </w:r>
    </w:p>
    <w:p w14:paraId="4F3206E7" w14:textId="4F6A391D" w:rsidR="00C566B7" w:rsidRPr="00FA0D0C" w:rsidRDefault="008E2552" w:rsidP="000A42E4">
      <w:pPr>
        <w:spacing w:before="240"/>
        <w:jc w:val="both"/>
        <w:rPr>
          <w:rFonts w:ascii="Arial" w:hAnsi="Arial" w:cs="Arial"/>
          <w:sz w:val="24"/>
          <w:szCs w:val="24"/>
        </w:rPr>
      </w:pPr>
      <w:proofErr w:type="gramStart"/>
      <w:r w:rsidRPr="00FA0D0C">
        <w:rPr>
          <w:rFonts w:ascii="Arial" w:hAnsi="Arial" w:cs="Arial"/>
          <w:sz w:val="24"/>
          <w:szCs w:val="24"/>
        </w:rPr>
        <w:t xml:space="preserve">In  </w:t>
      </w:r>
      <w:r w:rsidR="00080D88" w:rsidRPr="00FA0D0C">
        <w:rPr>
          <w:rFonts w:ascii="Arial" w:hAnsi="Arial" w:cs="Arial"/>
          <w:sz w:val="24"/>
          <w:szCs w:val="24"/>
        </w:rPr>
        <w:t>“</w:t>
      </w:r>
      <w:proofErr w:type="gramEnd"/>
      <w:r w:rsidR="00080D88" w:rsidRPr="00FA0D0C">
        <w:rPr>
          <w:rFonts w:ascii="Arial" w:hAnsi="Arial" w:cs="Arial"/>
          <w:sz w:val="24"/>
          <w:szCs w:val="24"/>
        </w:rPr>
        <w:t>Successful Futures” (Donald</w:t>
      </w:r>
      <w:r w:rsidR="00423294">
        <w:rPr>
          <w:rFonts w:ascii="Arial" w:hAnsi="Arial" w:cs="Arial"/>
          <w:sz w:val="24"/>
          <w:szCs w:val="24"/>
        </w:rPr>
        <w:t>son, 2015</w:t>
      </w:r>
      <w:r w:rsidR="00080D88" w:rsidRPr="00FA0D0C">
        <w:rPr>
          <w:rFonts w:ascii="Arial" w:hAnsi="Arial" w:cs="Arial"/>
          <w:sz w:val="24"/>
          <w:szCs w:val="24"/>
        </w:rPr>
        <w:t>)</w:t>
      </w:r>
      <w:r w:rsidRPr="00FA0D0C">
        <w:rPr>
          <w:rFonts w:ascii="Arial" w:hAnsi="Arial" w:cs="Arial"/>
          <w:sz w:val="24"/>
          <w:szCs w:val="24"/>
        </w:rPr>
        <w:t>, Donaldson</w:t>
      </w:r>
      <w:r w:rsidR="00080D88" w:rsidRPr="00FA0D0C">
        <w:rPr>
          <w:rFonts w:ascii="Arial" w:hAnsi="Arial" w:cs="Arial"/>
          <w:sz w:val="24"/>
          <w:szCs w:val="24"/>
        </w:rPr>
        <w:t xml:space="preserve"> highlighted the increased need for digital technology skills</w:t>
      </w:r>
      <w:r w:rsidR="005A08BC" w:rsidRPr="00FA0D0C">
        <w:rPr>
          <w:rFonts w:ascii="Arial" w:hAnsi="Arial" w:cs="Arial"/>
          <w:sz w:val="24"/>
          <w:szCs w:val="24"/>
        </w:rPr>
        <w:t xml:space="preserve"> in the modern workplace as well as in day to day living. In his recommendations, Donaldson suggested that a “digital competence progression framework” should be developed in order to deliver the skills needed by young people. The result is Digital Competency Framework (DCF) </w:t>
      </w:r>
      <w:r w:rsidR="00D725D3">
        <w:rPr>
          <w:rFonts w:ascii="Arial" w:hAnsi="Arial" w:cs="Arial"/>
          <w:sz w:val="24"/>
          <w:szCs w:val="24"/>
        </w:rPr>
        <w:t>(Welsh Government, 20</w:t>
      </w:r>
      <w:r w:rsidR="00610AE4">
        <w:rPr>
          <w:rFonts w:ascii="Arial" w:hAnsi="Arial" w:cs="Arial"/>
          <w:sz w:val="24"/>
          <w:szCs w:val="24"/>
        </w:rPr>
        <w:t>16)</w:t>
      </w:r>
      <w:r w:rsidR="005A08BC" w:rsidRPr="00FA0D0C">
        <w:rPr>
          <w:rFonts w:ascii="Arial" w:hAnsi="Arial" w:cs="Arial"/>
          <w:sz w:val="24"/>
          <w:szCs w:val="24"/>
        </w:rPr>
        <w:t>. This, again, is a statutory requirement and should be built into schemes of work at all schools.</w:t>
      </w:r>
      <w:r w:rsidRPr="00FA0D0C">
        <w:rPr>
          <w:rFonts w:ascii="Arial" w:hAnsi="Arial" w:cs="Arial"/>
          <w:sz w:val="24"/>
          <w:szCs w:val="24"/>
        </w:rPr>
        <w:t xml:space="preserve"> To support this within my scheme of work, the learners were expected to use a laptop or mobile device to be able to create simulated electrical circuits. </w:t>
      </w:r>
    </w:p>
    <w:p w14:paraId="1697116D" w14:textId="0D8B7F4B" w:rsidR="00040AB5" w:rsidRPr="00FA0D0C" w:rsidRDefault="005A08BC" w:rsidP="000A42E4">
      <w:pPr>
        <w:spacing w:before="240"/>
        <w:jc w:val="both"/>
        <w:rPr>
          <w:rFonts w:ascii="Arial" w:hAnsi="Arial" w:cs="Arial"/>
          <w:sz w:val="24"/>
          <w:szCs w:val="24"/>
        </w:rPr>
      </w:pPr>
      <w:r w:rsidRPr="00FA0D0C">
        <w:rPr>
          <w:rFonts w:ascii="Arial" w:hAnsi="Arial" w:cs="Arial"/>
          <w:sz w:val="24"/>
          <w:szCs w:val="24"/>
        </w:rPr>
        <w:t xml:space="preserve">In the classroom, teachers are under constant pressure for learners to achieve, as evidenced in the above frameworks. Teachers routinely use different forms of assessment to check learners’ understanding of topics. Formative assessment is used to help learners identify their strengths and weaknesses, as well as for the teacher to be able to recognise where learners are struggling. Summative assessment is used to evaluate learning by comparing learning to certain standards, such as a test. </w:t>
      </w:r>
      <w:r w:rsidR="008E2552" w:rsidRPr="00FA0D0C">
        <w:rPr>
          <w:rFonts w:ascii="Arial" w:hAnsi="Arial" w:cs="Arial"/>
          <w:sz w:val="24"/>
          <w:szCs w:val="24"/>
        </w:rPr>
        <w:t>Learners</w:t>
      </w:r>
      <w:r w:rsidRPr="00FA0D0C">
        <w:rPr>
          <w:rFonts w:ascii="Arial" w:hAnsi="Arial" w:cs="Arial"/>
          <w:sz w:val="24"/>
          <w:szCs w:val="24"/>
        </w:rPr>
        <w:t xml:space="preserve"> who receive formative assessment</w:t>
      </w:r>
      <w:r w:rsidR="008E2552" w:rsidRPr="00FA0D0C">
        <w:rPr>
          <w:rFonts w:ascii="Arial" w:hAnsi="Arial" w:cs="Arial"/>
          <w:sz w:val="24"/>
          <w:szCs w:val="24"/>
        </w:rPr>
        <w:t xml:space="preserve"> throughout their lessons</w:t>
      </w:r>
      <w:r w:rsidRPr="00FA0D0C">
        <w:rPr>
          <w:rFonts w:ascii="Arial" w:hAnsi="Arial" w:cs="Arial"/>
          <w:sz w:val="24"/>
          <w:szCs w:val="24"/>
        </w:rPr>
        <w:t xml:space="preserve"> have been shown to perform better in summative assessments </w:t>
      </w:r>
      <w:r w:rsidR="00D83CEE" w:rsidRPr="00FA0D0C">
        <w:rPr>
          <w:rFonts w:ascii="Arial" w:hAnsi="Arial" w:cs="Arial"/>
          <w:sz w:val="24"/>
          <w:szCs w:val="24"/>
        </w:rPr>
        <w:t xml:space="preserve">and using stated learning outcomes and success criteria has also been shown to improve student outcomes </w:t>
      </w:r>
      <w:r w:rsidR="00B51929">
        <w:rPr>
          <w:rFonts w:ascii="Arial" w:hAnsi="Arial" w:cs="Arial"/>
          <w:sz w:val="24"/>
          <w:szCs w:val="24"/>
        </w:rPr>
        <w:t>(Hanover Research, 2014</w:t>
      </w:r>
      <w:r w:rsidR="00D83CEE" w:rsidRPr="00FA0D0C">
        <w:rPr>
          <w:rFonts w:ascii="Arial" w:hAnsi="Arial" w:cs="Arial"/>
          <w:sz w:val="24"/>
          <w:szCs w:val="24"/>
        </w:rPr>
        <w:t xml:space="preserve">). However, formative assessment can be time consuming for the teacher as they </w:t>
      </w:r>
      <w:proofErr w:type="gramStart"/>
      <w:r w:rsidR="00D83CEE" w:rsidRPr="00FA0D0C">
        <w:rPr>
          <w:rFonts w:ascii="Arial" w:hAnsi="Arial" w:cs="Arial"/>
          <w:sz w:val="24"/>
          <w:szCs w:val="24"/>
        </w:rPr>
        <w:t>have to</w:t>
      </w:r>
      <w:proofErr w:type="gramEnd"/>
      <w:r w:rsidR="00D83CEE" w:rsidRPr="00FA0D0C">
        <w:rPr>
          <w:rFonts w:ascii="Arial" w:hAnsi="Arial" w:cs="Arial"/>
          <w:sz w:val="24"/>
          <w:szCs w:val="24"/>
        </w:rPr>
        <w:t xml:space="preserve"> react to the outcomes and tailor their lesson and teaching appropriately.</w:t>
      </w:r>
      <w:r w:rsidR="00040AB5" w:rsidRPr="00FA0D0C">
        <w:rPr>
          <w:rFonts w:ascii="Arial" w:hAnsi="Arial" w:cs="Arial"/>
          <w:sz w:val="24"/>
          <w:szCs w:val="24"/>
        </w:rPr>
        <w:t xml:space="preserve"> </w:t>
      </w:r>
      <w:r w:rsidR="00D83CEE" w:rsidRPr="00FA0D0C">
        <w:rPr>
          <w:rFonts w:ascii="Arial" w:hAnsi="Arial" w:cs="Arial"/>
          <w:sz w:val="24"/>
          <w:szCs w:val="24"/>
        </w:rPr>
        <w:t>The lesson I delivered started with formative assessment by checking if the learners knew the basic definitions of concepts</w:t>
      </w:r>
      <w:r w:rsidR="008E2552" w:rsidRPr="00FA0D0C">
        <w:rPr>
          <w:rFonts w:ascii="Arial" w:hAnsi="Arial" w:cs="Arial"/>
          <w:sz w:val="24"/>
          <w:szCs w:val="24"/>
        </w:rPr>
        <w:t xml:space="preserve"> using whiteboards</w:t>
      </w:r>
      <w:r w:rsidR="00D83CEE" w:rsidRPr="00FA0D0C">
        <w:rPr>
          <w:rFonts w:ascii="Arial" w:hAnsi="Arial" w:cs="Arial"/>
          <w:sz w:val="24"/>
          <w:szCs w:val="24"/>
        </w:rPr>
        <w:t xml:space="preserve"> before moving into the lesson</w:t>
      </w:r>
      <w:r w:rsidR="00040AB5" w:rsidRPr="00FA0D0C">
        <w:rPr>
          <w:rFonts w:ascii="Arial" w:hAnsi="Arial" w:cs="Arial"/>
          <w:sz w:val="24"/>
          <w:szCs w:val="24"/>
        </w:rPr>
        <w:t>; if they did not, the content would have to be changed accordingly. At the end of the lesson, the learners also had to produce a summary of what they had learned. This would be reviewed by the teacher, and the next lesson would be changed as needed.</w:t>
      </w:r>
    </w:p>
    <w:p w14:paraId="1C94760C" w14:textId="77777777" w:rsidR="007E53CE" w:rsidRDefault="007E53CE" w:rsidP="000A42E4">
      <w:pPr>
        <w:spacing w:before="240"/>
        <w:jc w:val="both"/>
        <w:rPr>
          <w:rFonts w:ascii="Arial" w:hAnsi="Arial" w:cs="Arial"/>
          <w:sz w:val="24"/>
          <w:szCs w:val="24"/>
        </w:rPr>
      </w:pPr>
      <w:r>
        <w:rPr>
          <w:rFonts w:ascii="Arial" w:hAnsi="Arial" w:cs="Arial"/>
          <w:sz w:val="24"/>
          <w:szCs w:val="24"/>
        </w:rPr>
        <w:t>(ii)</w:t>
      </w:r>
    </w:p>
    <w:p w14:paraId="172744C6" w14:textId="0AE55FAF" w:rsidR="0031100E" w:rsidRPr="00FA0D0C" w:rsidRDefault="00326C19" w:rsidP="000A42E4">
      <w:pPr>
        <w:spacing w:before="240"/>
        <w:jc w:val="both"/>
        <w:rPr>
          <w:rFonts w:ascii="Arial" w:hAnsi="Arial" w:cs="Arial"/>
          <w:sz w:val="24"/>
          <w:szCs w:val="24"/>
        </w:rPr>
      </w:pPr>
      <w:r>
        <w:rPr>
          <w:rFonts w:ascii="Arial" w:hAnsi="Arial" w:cs="Arial"/>
          <w:sz w:val="24"/>
          <w:szCs w:val="24"/>
        </w:rPr>
        <w:t>After creating my scheme of work, I delivered my chosen lesson to the PGCE students. Following on from this, I have evaluated the impact of this micro-teach in relation to my profession</w:t>
      </w:r>
      <w:r w:rsidR="00785546">
        <w:rPr>
          <w:rFonts w:ascii="Arial" w:hAnsi="Arial" w:cs="Arial"/>
          <w:sz w:val="24"/>
          <w:szCs w:val="24"/>
        </w:rPr>
        <w:t>al</w:t>
      </w:r>
      <w:r>
        <w:rPr>
          <w:rFonts w:ascii="Arial" w:hAnsi="Arial" w:cs="Arial"/>
          <w:sz w:val="24"/>
          <w:szCs w:val="24"/>
        </w:rPr>
        <w:t xml:space="preserve"> teaching experience.</w:t>
      </w:r>
      <w:r w:rsidR="00785546">
        <w:rPr>
          <w:rFonts w:ascii="Arial" w:hAnsi="Arial" w:cs="Arial"/>
          <w:sz w:val="24"/>
          <w:szCs w:val="24"/>
        </w:rPr>
        <w:t xml:space="preserve"> </w:t>
      </w:r>
      <w:r w:rsidR="0031100E" w:rsidRPr="00FA0D0C">
        <w:rPr>
          <w:rFonts w:ascii="Arial" w:hAnsi="Arial" w:cs="Arial"/>
          <w:sz w:val="24"/>
          <w:szCs w:val="24"/>
        </w:rPr>
        <w:t xml:space="preserve">Whilst </w:t>
      </w:r>
      <w:r w:rsidR="00F916F2" w:rsidRPr="00FA0D0C">
        <w:rPr>
          <w:rFonts w:ascii="Arial" w:hAnsi="Arial" w:cs="Arial"/>
          <w:sz w:val="24"/>
          <w:szCs w:val="24"/>
        </w:rPr>
        <w:t>my starter</w:t>
      </w:r>
      <w:r w:rsidR="0031100E" w:rsidRPr="00FA0D0C">
        <w:rPr>
          <w:rFonts w:ascii="Arial" w:hAnsi="Arial" w:cs="Arial"/>
          <w:sz w:val="24"/>
          <w:szCs w:val="24"/>
        </w:rPr>
        <w:t xml:space="preserve"> </w:t>
      </w:r>
      <w:r w:rsidR="00F916F2" w:rsidRPr="00FA0D0C">
        <w:rPr>
          <w:rFonts w:ascii="Arial" w:hAnsi="Arial" w:cs="Arial"/>
          <w:sz w:val="24"/>
          <w:szCs w:val="24"/>
        </w:rPr>
        <w:t>began to encourage</w:t>
      </w:r>
      <w:r w:rsidR="0031100E" w:rsidRPr="00FA0D0C">
        <w:rPr>
          <w:rFonts w:ascii="Arial" w:hAnsi="Arial" w:cs="Arial"/>
          <w:sz w:val="24"/>
          <w:szCs w:val="24"/>
        </w:rPr>
        <w:t xml:space="preserve"> the learners to think about electricity and helped me to check their understanding, they were not set up for any deeper thinking. After my professional teaching experience (PTE), I believe that starters should get the learners to begin thinking about the topic of the lesson ahead of them. My starter forced the learners to reflect and may have been better as a plenary for the first lesson in my scheme of work. I have seen that not all pupils arrive for the lesson at the same time and, once books and resources have been distributed, upwards of five minutes can be wasted at the beginning. This is not including the additional distribution of whiteboards and markers. From my current experience, the best starters are “Do Now” activities where the question or </w:t>
      </w:r>
      <w:r w:rsidR="0031100E" w:rsidRPr="00FA0D0C">
        <w:rPr>
          <w:rFonts w:ascii="Arial" w:hAnsi="Arial" w:cs="Arial"/>
          <w:sz w:val="24"/>
          <w:szCs w:val="24"/>
        </w:rPr>
        <w:lastRenderedPageBreak/>
        <w:t>discussion point is on the board on arrival. They allow an immediate start to the lesson with less opportunity for disruption due to there being work ready to complete as well as allowing a short pupil-led discussion as soon as they are settled. However, any discussion should be controlled to prevent any disruption. This style of starter is also good for introducing a growth mindset</w:t>
      </w:r>
      <w:r>
        <w:rPr>
          <w:rFonts w:ascii="Arial" w:hAnsi="Arial" w:cs="Arial"/>
          <w:sz w:val="24"/>
          <w:szCs w:val="24"/>
        </w:rPr>
        <w:t>,</w:t>
      </w:r>
      <w:r w:rsidR="0031100E" w:rsidRPr="00FA0D0C">
        <w:rPr>
          <w:rFonts w:ascii="Arial" w:hAnsi="Arial" w:cs="Arial"/>
          <w:sz w:val="24"/>
          <w:szCs w:val="24"/>
        </w:rPr>
        <w:t xml:space="preserve"> where learners may not know the correct answer in the beginning but will gain the knowledge throughout the lesson, teaching them that whilst they may not be able to answer in full yet, they soon will. </w:t>
      </w:r>
    </w:p>
    <w:p w14:paraId="58861BCC" w14:textId="77777777" w:rsidR="0031100E" w:rsidRPr="00FA0D0C" w:rsidRDefault="0031100E" w:rsidP="000A42E4">
      <w:pPr>
        <w:jc w:val="both"/>
        <w:rPr>
          <w:rFonts w:ascii="Arial" w:hAnsi="Arial" w:cs="Arial"/>
          <w:b/>
          <w:bCs/>
          <w:sz w:val="24"/>
          <w:szCs w:val="24"/>
        </w:rPr>
      </w:pPr>
      <w:r w:rsidRPr="00FA0D0C">
        <w:rPr>
          <w:rFonts w:ascii="Arial" w:hAnsi="Arial" w:cs="Arial"/>
          <w:sz w:val="24"/>
          <w:szCs w:val="24"/>
        </w:rPr>
        <w:t xml:space="preserve">The </w:t>
      </w:r>
      <w:proofErr w:type="gramStart"/>
      <w:r w:rsidRPr="00FA0D0C">
        <w:rPr>
          <w:rFonts w:ascii="Arial" w:hAnsi="Arial" w:cs="Arial"/>
          <w:sz w:val="24"/>
          <w:szCs w:val="24"/>
        </w:rPr>
        <w:t>main focus</w:t>
      </w:r>
      <w:proofErr w:type="gramEnd"/>
      <w:r w:rsidRPr="00FA0D0C">
        <w:rPr>
          <w:rFonts w:ascii="Arial" w:hAnsi="Arial" w:cs="Arial"/>
          <w:sz w:val="24"/>
          <w:szCs w:val="24"/>
        </w:rPr>
        <w:t xml:space="preserve"> of the lesson was an investigation into series circuits. This began with a teacher-led presentation into what a series circuit is and any limitations. Based on my current PTE, making sure I start with a teacher-led activity is always positive. It ensures the learners are aware of teacher expectations and provides the knowledge required for them to complete their work and to apply to different scenarios. However, this activity was brief and quite dry </w:t>
      </w:r>
      <w:r w:rsidRPr="00FA0D0C">
        <w:rPr>
          <w:rFonts w:ascii="Arial" w:hAnsi="Arial" w:cs="Arial"/>
          <w:b/>
          <w:bCs/>
          <w:sz w:val="24"/>
          <w:szCs w:val="24"/>
        </w:rPr>
        <w:t>–</w:t>
      </w:r>
      <w:r w:rsidRPr="00FA0D0C">
        <w:rPr>
          <w:rFonts w:ascii="Arial" w:hAnsi="Arial" w:cs="Arial"/>
          <w:sz w:val="24"/>
          <w:szCs w:val="24"/>
        </w:rPr>
        <w:t xml:space="preserve"> everything I presented fit into a few sentences. This was mostly due to time constraints in the micro-teach and, if I was presenting this to learners again, I would demonstrate a series circuit using a battery pack and bulbs rather than with circuit symbols using a PowerPoint presentation. Learners appear to be very engaged in demonstrations and it also gives them a tangible example, preventing concepts and ideas from becoming too abstract. For example, I have recently taught conduction in solids, liquids and gases using demonstrations and </w:t>
      </w:r>
      <w:proofErr w:type="spellStart"/>
      <w:r w:rsidRPr="00FA0D0C">
        <w:rPr>
          <w:rFonts w:ascii="Arial" w:hAnsi="Arial" w:cs="Arial"/>
          <w:sz w:val="24"/>
          <w:szCs w:val="24"/>
        </w:rPr>
        <w:t>practicals</w:t>
      </w:r>
      <w:proofErr w:type="spellEnd"/>
      <w:r w:rsidRPr="00FA0D0C">
        <w:rPr>
          <w:rFonts w:ascii="Arial" w:hAnsi="Arial" w:cs="Arial"/>
          <w:sz w:val="24"/>
          <w:szCs w:val="24"/>
        </w:rPr>
        <w:t xml:space="preserve"> which helped the pupils to understand how the heat is transferred in each state of matter. Similarly, rather than explaining how a blown bulb breaks a series circuit, I would encourage the learners to discover this on their own with prompting.  This could be done with the simulation I chose to use for the investigation.</w:t>
      </w:r>
    </w:p>
    <w:p w14:paraId="2BE53FF8" w14:textId="264A9899" w:rsidR="0031100E" w:rsidRPr="00FA0D0C" w:rsidRDefault="0031100E" w:rsidP="000A42E4">
      <w:pPr>
        <w:jc w:val="both"/>
        <w:rPr>
          <w:rFonts w:ascii="Arial" w:hAnsi="Arial" w:cs="Arial"/>
          <w:sz w:val="24"/>
          <w:szCs w:val="24"/>
          <w:highlight w:val="yellow"/>
        </w:rPr>
      </w:pPr>
      <w:r w:rsidRPr="00FA0D0C">
        <w:rPr>
          <w:rFonts w:ascii="Arial" w:hAnsi="Arial" w:cs="Arial"/>
          <w:sz w:val="24"/>
          <w:szCs w:val="24"/>
        </w:rPr>
        <w:t>The key stage 3 science curriculum (</w:t>
      </w:r>
      <w:r w:rsidR="006F3310">
        <w:rPr>
          <w:rFonts w:ascii="Arial" w:hAnsi="Arial" w:cs="Arial"/>
          <w:sz w:val="24"/>
          <w:szCs w:val="24"/>
        </w:rPr>
        <w:t>Welsh Government, 2008)</w:t>
      </w:r>
      <w:r w:rsidRPr="00FA0D0C">
        <w:rPr>
          <w:rFonts w:ascii="Arial" w:hAnsi="Arial" w:cs="Arial"/>
          <w:sz w:val="24"/>
          <w:szCs w:val="24"/>
        </w:rPr>
        <w:t xml:space="preserve"> states that learners should understand the behaviour of current. I chose to teach this using a simulation provided by the University of Colorado</w:t>
      </w:r>
      <w:r w:rsidR="006F3310">
        <w:rPr>
          <w:rFonts w:ascii="Arial" w:hAnsi="Arial" w:cs="Arial"/>
          <w:sz w:val="24"/>
          <w:szCs w:val="24"/>
        </w:rPr>
        <w:t xml:space="preserve">, </w:t>
      </w:r>
      <w:proofErr w:type="spellStart"/>
      <w:r w:rsidRPr="00FA0D0C">
        <w:rPr>
          <w:rFonts w:ascii="Arial" w:hAnsi="Arial" w:cs="Arial"/>
          <w:sz w:val="24"/>
          <w:szCs w:val="24"/>
        </w:rPr>
        <w:t>PhET</w:t>
      </w:r>
      <w:proofErr w:type="spellEnd"/>
      <w:r w:rsidRPr="00FA0D0C">
        <w:rPr>
          <w:rFonts w:ascii="Arial" w:hAnsi="Arial" w:cs="Arial"/>
          <w:sz w:val="24"/>
          <w:szCs w:val="24"/>
        </w:rPr>
        <w:t xml:space="preserve"> Simulations</w:t>
      </w:r>
      <w:r w:rsidR="006F3310">
        <w:rPr>
          <w:rFonts w:ascii="Arial" w:hAnsi="Arial" w:cs="Arial"/>
          <w:sz w:val="24"/>
          <w:szCs w:val="24"/>
        </w:rPr>
        <w:t>, r</w:t>
      </w:r>
      <w:r w:rsidRPr="00FA0D0C">
        <w:rPr>
          <w:rFonts w:ascii="Arial" w:hAnsi="Arial" w:cs="Arial"/>
          <w:sz w:val="24"/>
          <w:szCs w:val="24"/>
        </w:rPr>
        <w:t xml:space="preserve">ather than standard equipment for two reasons: to save time for my micro-teach; and to prevent any issues arising from equipment not working correctly. I felt this was extremely successful and I would likely use this again, especially as learners would still have the experience of using the equipment within other lessons in my scheme of work. Other teachers at my PTE also use </w:t>
      </w:r>
      <w:proofErr w:type="spellStart"/>
      <w:r w:rsidRPr="00FA0D0C">
        <w:rPr>
          <w:rFonts w:ascii="Arial" w:hAnsi="Arial" w:cs="Arial"/>
          <w:sz w:val="24"/>
          <w:szCs w:val="24"/>
        </w:rPr>
        <w:t>PhET</w:t>
      </w:r>
      <w:proofErr w:type="spellEnd"/>
      <w:r w:rsidRPr="00FA0D0C">
        <w:rPr>
          <w:rFonts w:ascii="Arial" w:hAnsi="Arial" w:cs="Arial"/>
          <w:sz w:val="24"/>
          <w:szCs w:val="24"/>
        </w:rPr>
        <w:t xml:space="preserve"> simulations when the opportunity arises, and the pupils can access these themselves at home if they wish to undertake any additional work to help enhance their understanding. However, the pupils should be supervised accordingly when using electronic devices. In my PTE, pupils have taken advantage of any opportunity to use their own devices and do not always put them away or use them educationally. It would be necessary to monitor behaviour and impose sanctions as required in order to keep the pupils on task. I would also try to include a demonstration of the simulation if delivering this lesson again as younger pupils need as much explicit instruction as possible. The key stage three pupils at PTE also benefit from my asking them to repeat instructions, especially any pupils that are frequently disruptive or have a tendency not to listen. This ensures that they fully understand what they are expected to do and reduces any issues related to confusion that may arise later in the lesson. </w:t>
      </w:r>
    </w:p>
    <w:p w14:paraId="14D3E54A"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t xml:space="preserve">When carrying out the investigation, the PGCE students in my micro-teach completed a worksheet with tables for their results. They were expected to make predictions and </w:t>
      </w:r>
      <w:r w:rsidRPr="00FA0D0C">
        <w:rPr>
          <w:rFonts w:ascii="Arial" w:hAnsi="Arial" w:cs="Arial"/>
          <w:sz w:val="24"/>
          <w:szCs w:val="24"/>
        </w:rPr>
        <w:lastRenderedPageBreak/>
        <w:t>observations and record current and voltage readings. Some of my worksheets were differentiated by having the first circuit diagram completed. The intention was to help lower ability pupils understand which circuits they need to create and how to draw the correct circuit diagrams. At school, pupils are expected to draw their own tables and diagrams as part of their investigation. Changing my micro-teach to be similar would give the learners the opportunity to develop their scientific skills, as per the curriculum. This would help them going forward when working on more demanding investigations and practical work. One disadvantage is that the learners may need more individual support when working in this way as they will have different levels of skill. This is where the differentiation of using worksheets would be useful. There could be a few different worksheets, including tables or diagrams, and the learners themselves could pick one if they feel they need it. This may also help with behaviour, as many pupils appear to misbehave when they do not fully understand their work or are not challenged by it. Allowing them to select their own level of support lets them tailor their challenge to suit them. My worksheet has the predictions and observations in a single table whereas I would be inclined to have them clearly separated in future. By using a single table, the PGCE students appeared to make their predictions retroactively. In lessons I have since delivered, pupils make their predictions based on their current level of understanding before undertaking any practical work. In order to achieve this, I would need to change the predictions to be qualitative rather than quantitative.</w:t>
      </w:r>
    </w:p>
    <w:p w14:paraId="200FF358"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t>As part of the plenary, the students were asked to make their own conclusions based on what they observed about the current in the series circuit. I have learned that this is a recommended approach as teachers during PTE have suggested that pupils are encouraged to draw their own conclusions and I can always try to use questioning to steer them towards the correct answer. They will eventually get there and will only benefit from having to think and apply the knowledge they have learned. The students were then asked to write a tweet – a short sentence to summarise their learning. Everyone was successful in this and some hashtags were even created. I felt this was successful during the micro-teach as everyone participated and were happy to read their tweets out. However, in my teaching practice, I would have to gauge the class in order to see if this is suitable. Some pupils may struggle to summarise in such a short format, others could get carried away and fill a summary with hashtags and some could place too much emphasis on the number of characters allowed. Also, I have since taught a class that are reluctant to participate in whole-class discussion and may not be comfortable reading their summaries out. I still believe this is a good plenary, providing an immediate way to see if the class have fully understood the content, as a good understanding is required to be able to summarise. Other ideas could include asking the learners to write a description as though they are explaining the concepts to aliens. Again, this would require them to have a good level of subject knowledge in order to simplify the ideas. Many teachers use directed questioning throughout their lesson as part of assessment for learning. There is not always a defined plenary but instead constant questioning and assessment throughout a lesson. I feel this is a better approach as I could immediately change my lesson based on the understanding of the class and identify any children that are not making progress, targeting them for additional support.</w:t>
      </w:r>
    </w:p>
    <w:p w14:paraId="1EF737EF"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lastRenderedPageBreak/>
        <w:t xml:space="preserve">Throughout the micro-teach I tried to give the learners praise and pre-empt any disruption. I’ve seen, throughout my teaching experience, how difficult this can be. As my micro-teach was delivered to other PGCE students, I did not need to apply classroom management, but in school, this is extremely important. Learners crave approval – it is why pupils are so eager to answer questions – and I have had to get used to praising them, which encourages good classroom behaviour. Conversely, it is equally important to impose sanctions on pupils for poor behaviour that could lead to distraction and hinder </w:t>
      </w:r>
      <w:proofErr w:type="gramStart"/>
      <w:r w:rsidRPr="00FA0D0C">
        <w:rPr>
          <w:rFonts w:ascii="Arial" w:hAnsi="Arial" w:cs="Arial"/>
          <w:sz w:val="24"/>
          <w:szCs w:val="24"/>
        </w:rPr>
        <w:t>other</w:t>
      </w:r>
      <w:proofErr w:type="gramEnd"/>
      <w:r w:rsidRPr="00FA0D0C">
        <w:rPr>
          <w:rFonts w:ascii="Arial" w:hAnsi="Arial" w:cs="Arial"/>
          <w:sz w:val="24"/>
          <w:szCs w:val="24"/>
        </w:rPr>
        <w:t xml:space="preserve"> pupils’ learning. My PGCE mentor has discussed how behaviour and disruption can get out of hand. If a pupil “gets away” with talking, even quietly, when you ask for silence, it can lead to others being disrespectful and to more disruption. This has been a steep learning curve for me during PTE.</w:t>
      </w:r>
    </w:p>
    <w:p w14:paraId="0D2991D0"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t>My use of praise is closely related to my general classroom delivery. I did feel nervous delivering my micro-</w:t>
      </w:r>
      <w:proofErr w:type="gramStart"/>
      <w:r w:rsidRPr="00FA0D0C">
        <w:rPr>
          <w:rFonts w:ascii="Arial" w:hAnsi="Arial" w:cs="Arial"/>
          <w:sz w:val="24"/>
          <w:szCs w:val="24"/>
        </w:rPr>
        <w:t>teach, but</w:t>
      </w:r>
      <w:proofErr w:type="gramEnd"/>
      <w:r w:rsidRPr="00FA0D0C">
        <w:rPr>
          <w:rFonts w:ascii="Arial" w:hAnsi="Arial" w:cs="Arial"/>
          <w:sz w:val="24"/>
          <w:szCs w:val="24"/>
        </w:rPr>
        <w:t xml:space="preserve"> feel that my voice was clear and I appeared calm. Although, I did show some closed off behaviours such as folded arms or playing with my watch. Watching others teach as part of PTE has shown to me how important my presence is in the room. All the teachers stand tall and project confidence. They do small things such as picking up the pupil’s book when they ask for help which demonstrates to the pupil that the teacher has authority. I have been complimented for my “teacher voice” and for an appropriate level of humour, but I do need to work on not feeling exposed as I stand in front of the class. If I were to re-do my micro-teach, I would try harder to put on an aura of confidence. This indicates to the pupils that I am comfortable and aware of what is happening in my classroom.</w:t>
      </w:r>
    </w:p>
    <w:p w14:paraId="0ECB7EB4"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t xml:space="preserve">I tried to use Welsh phrases for praise in my micro-teach such as “da </w:t>
      </w:r>
      <w:proofErr w:type="spellStart"/>
      <w:r w:rsidRPr="00FA0D0C">
        <w:rPr>
          <w:rFonts w:ascii="Arial" w:hAnsi="Arial" w:cs="Arial"/>
          <w:sz w:val="24"/>
          <w:szCs w:val="24"/>
        </w:rPr>
        <w:t>iawn</w:t>
      </w:r>
      <w:proofErr w:type="spellEnd"/>
      <w:r w:rsidRPr="00FA0D0C">
        <w:rPr>
          <w:rFonts w:ascii="Arial" w:hAnsi="Arial" w:cs="Arial"/>
          <w:sz w:val="24"/>
          <w:szCs w:val="24"/>
        </w:rPr>
        <w:t>” and included Welsh translations on my presentation. The use of incidental Welsh is compulsory in school and I felt this was the best way to do so. As per my PTE, this was the correct way to try to include incidental Welsh with my limited understand of the language. I regularly use Welsh praise words during my teaching and the pupils are expected to write headings and dates in Welsh. I would not change any aspect of this from my micro-teach.</w:t>
      </w:r>
    </w:p>
    <w:p w14:paraId="2FC88453" w14:textId="77777777" w:rsidR="0031100E" w:rsidRPr="00FA0D0C" w:rsidRDefault="0031100E" w:rsidP="000A42E4">
      <w:pPr>
        <w:jc w:val="both"/>
        <w:rPr>
          <w:rFonts w:ascii="Arial" w:hAnsi="Arial" w:cs="Arial"/>
          <w:sz w:val="24"/>
          <w:szCs w:val="24"/>
        </w:rPr>
      </w:pPr>
      <w:r w:rsidRPr="00FA0D0C">
        <w:rPr>
          <w:rFonts w:ascii="Arial" w:hAnsi="Arial" w:cs="Arial"/>
          <w:sz w:val="24"/>
          <w:szCs w:val="24"/>
        </w:rPr>
        <w:t>From my PTE and meetings with my subject mentor, I have had good feedback in relation to my development as a teacher. In my scope for improvement, I am currently concentrating on standard 3.3.7 – “Time Management”. It was personally evident in my micro-teach that there would have been too much work for schoolchildren to do. In fact, not all the PGCE students finished the work in the allotted time. Through my first lessons, I have made the same mistake by planning too much work into the hour. I will be concentrating on ensuring I have fewer quality activities with enough time to review and discuss rather than feeling I must fit in a certain amount of content. Discussion with my mentor has also brought to attention my level of classroom management. As previous discussed, this was not an issue during the micro-teach, but in school pupils do contribute a low level of disruption to the classroom. As stated in standard 3.3.9 – “Managing behaviour”, I need to work towards having a clear framework and expectation for behaviour for every child in each of my classes. This will start to combat the disruption that can prevent pupils from learning.</w:t>
      </w:r>
    </w:p>
    <w:p w14:paraId="3A894230" w14:textId="33ED0785" w:rsidR="0031100E" w:rsidRPr="00FA0D0C" w:rsidRDefault="0031100E" w:rsidP="000A42E4">
      <w:pPr>
        <w:jc w:val="both"/>
        <w:rPr>
          <w:rFonts w:ascii="Arial" w:hAnsi="Arial" w:cs="Arial"/>
          <w:sz w:val="24"/>
          <w:szCs w:val="24"/>
        </w:rPr>
      </w:pPr>
      <w:proofErr w:type="gramStart"/>
      <w:r w:rsidRPr="00FA0D0C">
        <w:rPr>
          <w:rFonts w:ascii="Arial" w:hAnsi="Arial" w:cs="Arial"/>
          <w:sz w:val="24"/>
          <w:szCs w:val="24"/>
        </w:rPr>
        <w:lastRenderedPageBreak/>
        <w:t>The majority of</w:t>
      </w:r>
      <w:proofErr w:type="gramEnd"/>
      <w:r w:rsidRPr="00FA0D0C">
        <w:rPr>
          <w:rFonts w:ascii="Arial" w:hAnsi="Arial" w:cs="Arial"/>
          <w:sz w:val="24"/>
          <w:szCs w:val="24"/>
        </w:rPr>
        <w:t xml:space="preserve"> pupils in the school I am currently placed in are high achieving and I feel that sometimes the low ability pupils in mixed classes can be overlooked. As such, I personally would like to develop my differentiation skills as stated in standard 3.3.4 – “Using differentiation”. I plan to do this by introducing some of my own worksheets and activities as an addition to the current worksheets the classes use, as well as targeting my questioning by giving pupils questions relevant to their ability.</w:t>
      </w:r>
    </w:p>
    <w:p w14:paraId="2578827E" w14:textId="77777777" w:rsidR="003107EA" w:rsidRDefault="003107EA">
      <w:pPr>
        <w:rPr>
          <w:rFonts w:ascii="Arial" w:hAnsi="Arial" w:cs="Arial"/>
          <w:sz w:val="24"/>
          <w:szCs w:val="24"/>
        </w:rPr>
      </w:pPr>
      <w:r>
        <w:rPr>
          <w:rFonts w:ascii="Arial" w:hAnsi="Arial" w:cs="Arial"/>
          <w:sz w:val="24"/>
          <w:szCs w:val="24"/>
        </w:rPr>
        <w:br w:type="page"/>
      </w:r>
    </w:p>
    <w:p w14:paraId="63E0D5CC" w14:textId="77777777" w:rsidR="0028673D" w:rsidRDefault="0028673D" w:rsidP="0028673D">
      <w:pPr>
        <w:jc w:val="both"/>
        <w:rPr>
          <w:rFonts w:ascii="Arial" w:hAnsi="Arial" w:cs="Arial"/>
          <w:sz w:val="24"/>
          <w:szCs w:val="24"/>
        </w:rPr>
      </w:pPr>
      <w:r>
        <w:rPr>
          <w:rFonts w:ascii="Arial" w:hAnsi="Arial" w:cs="Arial"/>
          <w:sz w:val="24"/>
          <w:szCs w:val="24"/>
        </w:rPr>
        <w:lastRenderedPageBreak/>
        <w:t xml:space="preserve">Allison, S. &amp; </w:t>
      </w:r>
      <w:proofErr w:type="spellStart"/>
      <w:r>
        <w:rPr>
          <w:rFonts w:ascii="Arial" w:hAnsi="Arial" w:cs="Arial"/>
          <w:sz w:val="24"/>
          <w:szCs w:val="24"/>
        </w:rPr>
        <w:t>Tharby</w:t>
      </w:r>
      <w:proofErr w:type="spellEnd"/>
      <w:r>
        <w:rPr>
          <w:rFonts w:ascii="Arial" w:hAnsi="Arial" w:cs="Arial"/>
          <w:sz w:val="24"/>
          <w:szCs w:val="24"/>
        </w:rPr>
        <w:t xml:space="preserve">, A. (2015), </w:t>
      </w:r>
      <w:r w:rsidRPr="000C4DFC">
        <w:rPr>
          <w:rFonts w:ascii="Arial" w:hAnsi="Arial" w:cs="Arial"/>
          <w:bCs/>
          <w:sz w:val="24"/>
          <w:szCs w:val="24"/>
        </w:rPr>
        <w:t>Making Every Lesson Count: Six principles to support great teaching and learning</w:t>
      </w:r>
      <w:r>
        <w:rPr>
          <w:rFonts w:ascii="Arial" w:hAnsi="Arial" w:cs="Arial"/>
          <w:bCs/>
          <w:sz w:val="24"/>
          <w:szCs w:val="24"/>
        </w:rPr>
        <w:t xml:space="preserve">. </w:t>
      </w:r>
      <w:r w:rsidRPr="00FA0D0C">
        <w:rPr>
          <w:rFonts w:ascii="Arial" w:hAnsi="Arial" w:cs="Arial"/>
          <w:sz w:val="24"/>
          <w:szCs w:val="24"/>
        </w:rPr>
        <w:t>Carmarthen: Crown House Pub</w:t>
      </w:r>
      <w:r>
        <w:rPr>
          <w:rFonts w:ascii="Arial" w:hAnsi="Arial" w:cs="Arial"/>
          <w:sz w:val="24"/>
          <w:szCs w:val="24"/>
        </w:rPr>
        <w:t>lishing</w:t>
      </w:r>
    </w:p>
    <w:p w14:paraId="4376E753" w14:textId="77777777" w:rsidR="0028673D" w:rsidRPr="004E09BF" w:rsidRDefault="0028673D" w:rsidP="0028673D">
      <w:pPr>
        <w:jc w:val="both"/>
        <w:rPr>
          <w:rFonts w:ascii="Arial" w:hAnsi="Arial" w:cs="Arial"/>
          <w:sz w:val="24"/>
          <w:szCs w:val="24"/>
        </w:rPr>
      </w:pPr>
      <w:r>
        <w:rPr>
          <w:rFonts w:ascii="Arial" w:hAnsi="Arial" w:cs="Arial"/>
          <w:sz w:val="24"/>
          <w:szCs w:val="24"/>
        </w:rPr>
        <w:t>Bates, B. (2015), Learning Theories Simplified: …and how to apply them to teaching. London: Sage Publications Ltd</w:t>
      </w:r>
    </w:p>
    <w:p w14:paraId="58AA26F3" w14:textId="28A6802F" w:rsidR="002C00FC" w:rsidRDefault="002C00FC" w:rsidP="002C00FC">
      <w:pPr>
        <w:jc w:val="both"/>
        <w:rPr>
          <w:rFonts w:ascii="Arial" w:hAnsi="Arial" w:cs="Arial"/>
          <w:color w:val="222222"/>
          <w:sz w:val="24"/>
          <w:szCs w:val="24"/>
          <w:shd w:val="clear" w:color="auto" w:fill="FFFFFF"/>
        </w:rPr>
      </w:pPr>
      <w:proofErr w:type="spellStart"/>
      <w:r w:rsidRPr="00FA0D0C">
        <w:rPr>
          <w:rFonts w:ascii="Arial" w:hAnsi="Arial" w:cs="Arial"/>
          <w:color w:val="222222"/>
          <w:sz w:val="24"/>
          <w:szCs w:val="24"/>
          <w:shd w:val="clear" w:color="auto" w:fill="FFFFFF"/>
        </w:rPr>
        <w:t>Biesta</w:t>
      </w:r>
      <w:proofErr w:type="spellEnd"/>
      <w:r w:rsidRPr="00FA0D0C">
        <w:rPr>
          <w:rFonts w:ascii="Arial" w:hAnsi="Arial" w:cs="Arial"/>
          <w:color w:val="222222"/>
          <w:sz w:val="24"/>
          <w:szCs w:val="24"/>
          <w:shd w:val="clear" w:color="auto" w:fill="FFFFFF"/>
        </w:rPr>
        <w:t>, G.J.J., 2012, “Giving Teaching Back to Education: Responding to the Disappearance of the Teacher”, Phenomenology &amp; Practice, 6, (2), 35-49</w:t>
      </w:r>
    </w:p>
    <w:p w14:paraId="1690417A" w14:textId="67E2EA33" w:rsidR="002C00FC" w:rsidRPr="00FA0D0C" w:rsidRDefault="002C00FC" w:rsidP="002C00FC">
      <w:pPr>
        <w:jc w:val="both"/>
        <w:rPr>
          <w:rFonts w:ascii="Arial" w:hAnsi="Arial" w:cs="Arial"/>
          <w:color w:val="222222"/>
          <w:sz w:val="24"/>
          <w:szCs w:val="24"/>
          <w:shd w:val="clear" w:color="auto" w:fill="FFFFFF"/>
        </w:rPr>
      </w:pPr>
      <w:r w:rsidRPr="00FA0D0C">
        <w:rPr>
          <w:rFonts w:ascii="Arial" w:hAnsi="Arial" w:cs="Arial"/>
          <w:color w:val="222222"/>
          <w:sz w:val="24"/>
          <w:szCs w:val="24"/>
          <w:shd w:val="clear" w:color="auto" w:fill="FFFFFF"/>
        </w:rPr>
        <w:t xml:space="preserve">Brighton, C.M., </w:t>
      </w:r>
      <w:proofErr w:type="spellStart"/>
      <w:r w:rsidRPr="00FA0D0C">
        <w:rPr>
          <w:rFonts w:ascii="Arial" w:hAnsi="Arial" w:cs="Arial"/>
          <w:color w:val="222222"/>
          <w:sz w:val="24"/>
          <w:szCs w:val="24"/>
          <w:shd w:val="clear" w:color="auto" w:fill="FFFFFF"/>
        </w:rPr>
        <w:t>Hertberg</w:t>
      </w:r>
      <w:proofErr w:type="spellEnd"/>
      <w:r w:rsidRPr="00FA0D0C">
        <w:rPr>
          <w:rFonts w:ascii="Arial" w:hAnsi="Arial" w:cs="Arial"/>
          <w:color w:val="222222"/>
          <w:sz w:val="24"/>
          <w:szCs w:val="24"/>
          <w:shd w:val="clear" w:color="auto" w:fill="FFFFFF"/>
        </w:rPr>
        <w:t xml:space="preserve">, H.L., Moon, T.R., Tomlinson, C.A. and Callahan, C.M., </w:t>
      </w:r>
      <w:r>
        <w:rPr>
          <w:rFonts w:ascii="Arial" w:hAnsi="Arial" w:cs="Arial"/>
          <w:color w:val="222222"/>
          <w:sz w:val="24"/>
          <w:szCs w:val="24"/>
          <w:shd w:val="clear" w:color="auto" w:fill="FFFFFF"/>
        </w:rPr>
        <w:t>(</w:t>
      </w:r>
      <w:r w:rsidRPr="00FA0D0C">
        <w:rPr>
          <w:rFonts w:ascii="Arial" w:hAnsi="Arial" w:cs="Arial"/>
          <w:color w:val="222222"/>
          <w:sz w:val="24"/>
          <w:szCs w:val="24"/>
          <w:shd w:val="clear" w:color="auto" w:fill="FFFFFF"/>
        </w:rPr>
        <w:t>2005</w:t>
      </w:r>
      <w:r>
        <w:rPr>
          <w:rFonts w:ascii="Arial" w:hAnsi="Arial" w:cs="Arial"/>
          <w:color w:val="222222"/>
          <w:sz w:val="24"/>
          <w:szCs w:val="24"/>
          <w:shd w:val="clear" w:color="auto" w:fill="FFFFFF"/>
        </w:rPr>
        <w:t>)</w:t>
      </w:r>
      <w:r w:rsidRPr="00FA0D0C">
        <w:rPr>
          <w:rFonts w:ascii="Arial" w:hAnsi="Arial" w:cs="Arial"/>
          <w:color w:val="222222"/>
          <w:sz w:val="24"/>
          <w:szCs w:val="24"/>
          <w:shd w:val="clear" w:color="auto" w:fill="FFFFFF"/>
        </w:rPr>
        <w:t xml:space="preserve"> The Feasibility of High-end Learning in a Diverse Middle School. </w:t>
      </w:r>
      <w:r w:rsidRPr="00FA0D0C">
        <w:rPr>
          <w:rFonts w:ascii="Arial" w:hAnsi="Arial" w:cs="Arial"/>
          <w:iCs/>
          <w:color w:val="222222"/>
          <w:sz w:val="24"/>
          <w:szCs w:val="24"/>
          <w:shd w:val="clear" w:color="auto" w:fill="FFFFFF"/>
        </w:rPr>
        <w:t xml:space="preserve">National Research </w:t>
      </w:r>
      <w:proofErr w:type="spellStart"/>
      <w:r w:rsidRPr="00FA0D0C">
        <w:rPr>
          <w:rFonts w:ascii="Arial" w:hAnsi="Arial" w:cs="Arial"/>
          <w:iCs/>
          <w:color w:val="222222"/>
          <w:sz w:val="24"/>
          <w:szCs w:val="24"/>
          <w:shd w:val="clear" w:color="auto" w:fill="FFFFFF"/>
        </w:rPr>
        <w:t>Center</w:t>
      </w:r>
      <w:proofErr w:type="spellEnd"/>
      <w:r w:rsidRPr="00FA0D0C">
        <w:rPr>
          <w:rFonts w:ascii="Arial" w:hAnsi="Arial" w:cs="Arial"/>
          <w:iCs/>
          <w:color w:val="222222"/>
          <w:sz w:val="24"/>
          <w:szCs w:val="24"/>
          <w:shd w:val="clear" w:color="auto" w:fill="FFFFFF"/>
        </w:rPr>
        <w:t xml:space="preserve"> on the Gifted and Talented</w:t>
      </w:r>
      <w:r w:rsidRPr="00FA0D0C">
        <w:rPr>
          <w:rFonts w:ascii="Arial" w:hAnsi="Arial" w:cs="Arial"/>
          <w:color w:val="222222"/>
          <w:sz w:val="24"/>
          <w:szCs w:val="24"/>
          <w:shd w:val="clear" w:color="auto" w:fill="FFFFFF"/>
        </w:rPr>
        <w:t>.</w:t>
      </w:r>
    </w:p>
    <w:p w14:paraId="259CEF1C" w14:textId="77777777" w:rsidR="002C00FC" w:rsidRPr="00FA0D0C" w:rsidRDefault="002C00FC" w:rsidP="002C00FC">
      <w:pPr>
        <w:jc w:val="both"/>
        <w:rPr>
          <w:rFonts w:ascii="Arial" w:hAnsi="Arial" w:cs="Arial"/>
          <w:sz w:val="24"/>
          <w:szCs w:val="24"/>
        </w:rPr>
      </w:pPr>
      <w:proofErr w:type="spellStart"/>
      <w:r w:rsidRPr="00FA0D0C">
        <w:rPr>
          <w:rFonts w:ascii="Arial" w:hAnsi="Arial" w:cs="Arial"/>
          <w:color w:val="222222"/>
          <w:sz w:val="24"/>
          <w:szCs w:val="24"/>
          <w:shd w:val="clear" w:color="auto" w:fill="FFFFFF"/>
        </w:rPr>
        <w:t>Chivers</w:t>
      </w:r>
      <w:proofErr w:type="spellEnd"/>
      <w:r w:rsidRPr="00FA0D0C">
        <w:rPr>
          <w:rFonts w:ascii="Arial" w:hAnsi="Arial" w:cs="Arial"/>
          <w:color w:val="222222"/>
          <w:sz w:val="24"/>
          <w:szCs w:val="24"/>
          <w:shd w:val="clear" w:color="auto" w:fill="FFFFFF"/>
        </w:rPr>
        <w:t xml:space="preserve">, C. (2014), Differentiation Explored [www] </w:t>
      </w:r>
      <w:hyperlink r:id="rId7" w:history="1">
        <w:r w:rsidRPr="00FA0D0C">
          <w:rPr>
            <w:rStyle w:val="Hyperlink"/>
            <w:rFonts w:ascii="Arial" w:hAnsi="Arial" w:cs="Arial"/>
            <w:sz w:val="24"/>
            <w:szCs w:val="24"/>
          </w:rPr>
          <w:t>https://chrischiversthinks.weebly.com/blog-thinking-aloud/differentiation-explored</w:t>
        </w:r>
      </w:hyperlink>
      <w:r w:rsidRPr="00FA0D0C">
        <w:rPr>
          <w:rFonts w:ascii="Arial" w:hAnsi="Arial" w:cs="Arial"/>
          <w:sz w:val="24"/>
          <w:szCs w:val="24"/>
        </w:rPr>
        <w:t xml:space="preserve"> (date accessed: 23 November 2018)</w:t>
      </w:r>
    </w:p>
    <w:p w14:paraId="12A522C1" w14:textId="77777777" w:rsidR="002C00FC" w:rsidRPr="00FA0D0C" w:rsidRDefault="002C00FC" w:rsidP="002C00FC">
      <w:pPr>
        <w:jc w:val="both"/>
        <w:rPr>
          <w:rFonts w:ascii="Arial" w:hAnsi="Arial" w:cs="Arial"/>
          <w:color w:val="222222"/>
          <w:sz w:val="24"/>
          <w:szCs w:val="24"/>
          <w:shd w:val="clear" w:color="auto" w:fill="FFFFFF"/>
        </w:rPr>
      </w:pPr>
      <w:r w:rsidRPr="00FA0D0C">
        <w:rPr>
          <w:rFonts w:ascii="Arial" w:hAnsi="Arial" w:cs="Arial"/>
          <w:color w:val="222222"/>
          <w:sz w:val="24"/>
          <w:szCs w:val="24"/>
          <w:shd w:val="clear" w:color="auto" w:fill="FFFFFF"/>
        </w:rPr>
        <w:t xml:space="preserve">Coe, R., </w:t>
      </w:r>
      <w:proofErr w:type="spellStart"/>
      <w:r w:rsidRPr="00FA0D0C">
        <w:rPr>
          <w:rFonts w:ascii="Arial" w:hAnsi="Arial" w:cs="Arial"/>
          <w:color w:val="222222"/>
          <w:sz w:val="24"/>
          <w:szCs w:val="24"/>
          <w:shd w:val="clear" w:color="auto" w:fill="FFFFFF"/>
        </w:rPr>
        <w:t>Aloisi</w:t>
      </w:r>
      <w:proofErr w:type="spellEnd"/>
      <w:r w:rsidRPr="00FA0D0C">
        <w:rPr>
          <w:rFonts w:ascii="Arial" w:hAnsi="Arial" w:cs="Arial"/>
          <w:color w:val="222222"/>
          <w:sz w:val="24"/>
          <w:szCs w:val="24"/>
          <w:shd w:val="clear" w:color="auto" w:fill="FFFFFF"/>
        </w:rPr>
        <w:t>, C., Higgins, S. and Major, L.E., 2014. What makes great teaching? Review of the underpinning research</w:t>
      </w:r>
    </w:p>
    <w:p w14:paraId="70B76FE9" w14:textId="77777777" w:rsidR="002C00FC" w:rsidRDefault="002C00FC" w:rsidP="002C00FC">
      <w:pPr>
        <w:spacing w:before="240"/>
        <w:jc w:val="both"/>
        <w:rPr>
          <w:rFonts w:ascii="Arial" w:hAnsi="Arial" w:cs="Arial"/>
          <w:sz w:val="24"/>
          <w:szCs w:val="24"/>
        </w:rPr>
      </w:pPr>
      <w:r>
        <w:rPr>
          <w:rFonts w:ascii="Arial" w:hAnsi="Arial" w:cs="Arial"/>
          <w:sz w:val="24"/>
          <w:szCs w:val="24"/>
        </w:rPr>
        <w:t>Donaldson, G., (2015), Successful Futures: Independent Review of Curriculum and Assessment Arrangements in Wales</w:t>
      </w:r>
    </w:p>
    <w:p w14:paraId="5BB51537" w14:textId="77777777" w:rsidR="002C00FC" w:rsidRDefault="002C00FC" w:rsidP="002C00FC">
      <w:pPr>
        <w:spacing w:before="240"/>
        <w:jc w:val="both"/>
        <w:rPr>
          <w:rFonts w:ascii="Arial" w:hAnsi="Arial" w:cs="Arial"/>
          <w:sz w:val="24"/>
          <w:szCs w:val="24"/>
        </w:rPr>
      </w:pPr>
      <w:r w:rsidRPr="00FA0D0C">
        <w:rPr>
          <w:rFonts w:ascii="Arial" w:hAnsi="Arial" w:cs="Arial"/>
          <w:sz w:val="24"/>
          <w:szCs w:val="24"/>
        </w:rPr>
        <w:t>Estyn</w:t>
      </w:r>
      <w:r>
        <w:rPr>
          <w:rFonts w:ascii="Arial" w:hAnsi="Arial" w:cs="Arial"/>
          <w:sz w:val="24"/>
          <w:szCs w:val="24"/>
        </w:rPr>
        <w:t xml:space="preserve"> </w:t>
      </w:r>
      <w:r w:rsidRPr="00FA0D0C">
        <w:rPr>
          <w:rFonts w:ascii="Arial" w:hAnsi="Arial" w:cs="Arial"/>
          <w:sz w:val="24"/>
          <w:szCs w:val="24"/>
        </w:rPr>
        <w:t>(20</w:t>
      </w:r>
      <w:r>
        <w:rPr>
          <w:rFonts w:ascii="Arial" w:hAnsi="Arial" w:cs="Arial"/>
          <w:sz w:val="24"/>
          <w:szCs w:val="24"/>
        </w:rPr>
        <w:t>18</w:t>
      </w:r>
      <w:r w:rsidRPr="00FA0D0C">
        <w:rPr>
          <w:rFonts w:ascii="Arial" w:hAnsi="Arial" w:cs="Arial"/>
          <w:sz w:val="24"/>
          <w:szCs w:val="24"/>
        </w:rPr>
        <w:t xml:space="preserve">), </w:t>
      </w:r>
      <w:r>
        <w:rPr>
          <w:rFonts w:ascii="Arial" w:hAnsi="Arial" w:cs="Arial"/>
          <w:sz w:val="24"/>
          <w:szCs w:val="24"/>
        </w:rPr>
        <w:t>The Annual Report of Her Majesty’s Chief Inspector of Education and Training in Wales 2016-2017</w:t>
      </w:r>
      <w:r w:rsidRPr="00FA0D0C">
        <w:rPr>
          <w:rFonts w:ascii="Arial" w:hAnsi="Arial" w:cs="Arial"/>
          <w:sz w:val="24"/>
          <w:szCs w:val="24"/>
        </w:rPr>
        <w:t>. Cardiff: Estyn.</w:t>
      </w:r>
    </w:p>
    <w:p w14:paraId="49C82015" w14:textId="7E21C068" w:rsidR="002C00FC" w:rsidRDefault="002C00FC" w:rsidP="002C00FC">
      <w:pPr>
        <w:spacing w:before="240"/>
        <w:jc w:val="both"/>
        <w:rPr>
          <w:rFonts w:ascii="Arial" w:hAnsi="Arial" w:cs="Arial"/>
          <w:sz w:val="24"/>
          <w:szCs w:val="24"/>
        </w:rPr>
      </w:pPr>
      <w:r w:rsidRPr="00FA0D0C">
        <w:rPr>
          <w:rFonts w:ascii="Arial" w:hAnsi="Arial" w:cs="Arial"/>
          <w:color w:val="222222"/>
          <w:sz w:val="24"/>
          <w:szCs w:val="24"/>
          <w:shd w:val="clear" w:color="auto" w:fill="FFFFFF"/>
        </w:rPr>
        <w:t>Glynn, S.M., 2007. The teaching with analogies model. </w:t>
      </w:r>
      <w:r w:rsidRPr="00FA0D0C">
        <w:rPr>
          <w:rFonts w:ascii="Arial" w:hAnsi="Arial" w:cs="Arial"/>
          <w:iCs/>
          <w:color w:val="222222"/>
          <w:sz w:val="24"/>
          <w:szCs w:val="24"/>
          <w:shd w:val="clear" w:color="auto" w:fill="FFFFFF"/>
        </w:rPr>
        <w:t>Science and Children</w:t>
      </w:r>
      <w:r w:rsidRPr="00FA0D0C">
        <w:rPr>
          <w:rFonts w:ascii="Arial" w:hAnsi="Arial" w:cs="Arial"/>
          <w:color w:val="222222"/>
          <w:sz w:val="24"/>
          <w:szCs w:val="24"/>
          <w:shd w:val="clear" w:color="auto" w:fill="FFFFFF"/>
        </w:rPr>
        <w:t>, </w:t>
      </w:r>
      <w:r w:rsidRPr="00FA0D0C">
        <w:rPr>
          <w:rFonts w:ascii="Arial" w:hAnsi="Arial" w:cs="Arial"/>
          <w:iCs/>
          <w:color w:val="222222"/>
          <w:sz w:val="24"/>
          <w:szCs w:val="24"/>
          <w:shd w:val="clear" w:color="auto" w:fill="FFFFFF"/>
        </w:rPr>
        <w:t xml:space="preserve">44, </w:t>
      </w:r>
      <w:r w:rsidRPr="00FA0D0C">
        <w:rPr>
          <w:rFonts w:ascii="Arial" w:hAnsi="Arial" w:cs="Arial"/>
          <w:color w:val="222222"/>
          <w:sz w:val="24"/>
          <w:szCs w:val="24"/>
          <w:shd w:val="clear" w:color="auto" w:fill="FFFFFF"/>
        </w:rPr>
        <w:t>(8), 52-55</w:t>
      </w:r>
      <w:r w:rsidRPr="002C00FC">
        <w:rPr>
          <w:rFonts w:ascii="Arial" w:hAnsi="Arial" w:cs="Arial"/>
          <w:sz w:val="24"/>
          <w:szCs w:val="24"/>
        </w:rPr>
        <w:t xml:space="preserve"> </w:t>
      </w:r>
    </w:p>
    <w:p w14:paraId="110C8B69" w14:textId="77777777" w:rsidR="002C00FC" w:rsidRDefault="002C00FC" w:rsidP="002C00FC">
      <w:pPr>
        <w:spacing w:before="240"/>
        <w:jc w:val="both"/>
        <w:rPr>
          <w:rFonts w:ascii="Arial" w:hAnsi="Arial" w:cs="Arial"/>
          <w:sz w:val="24"/>
          <w:szCs w:val="24"/>
        </w:rPr>
      </w:pPr>
      <w:r>
        <w:rPr>
          <w:rFonts w:ascii="Arial" w:hAnsi="Arial" w:cs="Arial"/>
          <w:sz w:val="24"/>
          <w:szCs w:val="24"/>
        </w:rPr>
        <w:t>Hanover Research (2014), The Impact of Formative Assessment and Learning Intentions on Student Achievement. Washington: Hanover Research</w:t>
      </w:r>
    </w:p>
    <w:p w14:paraId="64E16281" w14:textId="77777777" w:rsidR="002C00FC" w:rsidRPr="00FA0D0C" w:rsidRDefault="002C00FC" w:rsidP="002C00FC">
      <w:pPr>
        <w:jc w:val="both"/>
        <w:rPr>
          <w:rFonts w:ascii="Arial" w:hAnsi="Arial" w:cs="Arial"/>
          <w:sz w:val="24"/>
          <w:szCs w:val="24"/>
        </w:rPr>
      </w:pPr>
      <w:r w:rsidRPr="00FA0D0C">
        <w:rPr>
          <w:rFonts w:ascii="Arial" w:hAnsi="Arial" w:cs="Arial"/>
          <w:sz w:val="24"/>
          <w:szCs w:val="24"/>
        </w:rPr>
        <w:t>Rosenthal, R., Jacobson, L. (1992) “Pygmalion in the classroom: teacher expectation and pupils’ intellectual development”. Carmarthen: Crown House Pub</w:t>
      </w:r>
      <w:r>
        <w:rPr>
          <w:rFonts w:ascii="Arial" w:hAnsi="Arial" w:cs="Arial"/>
          <w:sz w:val="24"/>
          <w:szCs w:val="24"/>
        </w:rPr>
        <w:t>lishing</w:t>
      </w:r>
    </w:p>
    <w:p w14:paraId="6E10EE7E" w14:textId="2A459093" w:rsidR="002C00FC" w:rsidRPr="00FA0D0C" w:rsidRDefault="002C00FC" w:rsidP="002C00FC">
      <w:pPr>
        <w:spacing w:before="240"/>
        <w:jc w:val="both"/>
        <w:rPr>
          <w:rFonts w:ascii="Arial" w:hAnsi="Arial" w:cs="Arial"/>
          <w:sz w:val="24"/>
          <w:szCs w:val="24"/>
        </w:rPr>
      </w:pPr>
      <w:proofErr w:type="spellStart"/>
      <w:r w:rsidRPr="00FA0D0C">
        <w:rPr>
          <w:rFonts w:ascii="Arial" w:hAnsi="Arial" w:cs="Arial"/>
          <w:sz w:val="24"/>
          <w:szCs w:val="24"/>
        </w:rPr>
        <w:t>Treagust</w:t>
      </w:r>
      <w:proofErr w:type="spellEnd"/>
      <w:r w:rsidRPr="00FA0D0C">
        <w:rPr>
          <w:rFonts w:ascii="Arial" w:hAnsi="Arial" w:cs="Arial"/>
          <w:sz w:val="24"/>
          <w:szCs w:val="24"/>
        </w:rPr>
        <w:t xml:space="preserve">, D., </w:t>
      </w:r>
      <w:proofErr w:type="spellStart"/>
      <w:r w:rsidRPr="00FA0D0C">
        <w:rPr>
          <w:rFonts w:ascii="Arial" w:hAnsi="Arial" w:cs="Arial"/>
          <w:sz w:val="24"/>
          <w:szCs w:val="24"/>
        </w:rPr>
        <w:t>Duit</w:t>
      </w:r>
      <w:proofErr w:type="spellEnd"/>
      <w:r w:rsidRPr="00FA0D0C">
        <w:rPr>
          <w:rFonts w:ascii="Arial" w:hAnsi="Arial" w:cs="Arial"/>
          <w:sz w:val="24"/>
          <w:szCs w:val="24"/>
        </w:rPr>
        <w:t>, R., Joslin, P. &amp; Lindauer, I. (1992) “Science teachers’ use of analogies: observations from classroom practice”, International Journal of Science Education, 14. (4), 413-122</w:t>
      </w:r>
    </w:p>
    <w:p w14:paraId="15B0EF81" w14:textId="77777777" w:rsidR="0028673D" w:rsidRDefault="0028673D" w:rsidP="0028673D">
      <w:pPr>
        <w:spacing w:before="240"/>
        <w:jc w:val="both"/>
        <w:rPr>
          <w:rFonts w:ascii="Arial" w:hAnsi="Arial" w:cs="Arial"/>
          <w:sz w:val="24"/>
          <w:szCs w:val="24"/>
        </w:rPr>
      </w:pPr>
      <w:r w:rsidRPr="00FA0D0C">
        <w:rPr>
          <w:rFonts w:ascii="Arial" w:hAnsi="Arial" w:cs="Arial"/>
          <w:sz w:val="24"/>
          <w:szCs w:val="24"/>
        </w:rPr>
        <w:t xml:space="preserve">Welsh Government (2013), </w:t>
      </w:r>
      <w:r>
        <w:rPr>
          <w:rFonts w:ascii="Arial" w:hAnsi="Arial" w:cs="Arial"/>
          <w:sz w:val="24"/>
          <w:szCs w:val="24"/>
        </w:rPr>
        <w:t>Digital Competence</w:t>
      </w:r>
      <w:r w:rsidRPr="00FA0D0C">
        <w:rPr>
          <w:rFonts w:ascii="Arial" w:hAnsi="Arial" w:cs="Arial"/>
          <w:sz w:val="24"/>
          <w:szCs w:val="24"/>
        </w:rPr>
        <w:t xml:space="preserve"> Framework. Cardiff, Welsh Assembly Government</w:t>
      </w:r>
    </w:p>
    <w:p w14:paraId="7FFCDC29" w14:textId="1716C93E" w:rsidR="00FA0D0C" w:rsidRDefault="00FD1D3A" w:rsidP="00FD1D3A">
      <w:pPr>
        <w:spacing w:before="240"/>
        <w:jc w:val="both"/>
        <w:rPr>
          <w:rFonts w:ascii="Arial" w:hAnsi="Arial" w:cs="Arial"/>
          <w:sz w:val="24"/>
          <w:szCs w:val="24"/>
        </w:rPr>
      </w:pPr>
      <w:r w:rsidRPr="00FA0D0C">
        <w:rPr>
          <w:rFonts w:ascii="Arial" w:hAnsi="Arial" w:cs="Arial"/>
          <w:sz w:val="24"/>
          <w:szCs w:val="24"/>
        </w:rPr>
        <w:t>Welsh Government (20</w:t>
      </w:r>
      <w:r w:rsidR="004A661C" w:rsidRPr="00FA0D0C">
        <w:rPr>
          <w:rFonts w:ascii="Arial" w:hAnsi="Arial" w:cs="Arial"/>
          <w:sz w:val="24"/>
          <w:szCs w:val="24"/>
        </w:rPr>
        <w:t>13</w:t>
      </w:r>
      <w:r w:rsidRPr="00FA0D0C">
        <w:rPr>
          <w:rFonts w:ascii="Arial" w:hAnsi="Arial" w:cs="Arial"/>
          <w:sz w:val="24"/>
          <w:szCs w:val="24"/>
        </w:rPr>
        <w:t xml:space="preserve">), </w:t>
      </w:r>
      <w:r w:rsidR="004A661C" w:rsidRPr="00FA0D0C">
        <w:rPr>
          <w:rFonts w:ascii="Arial" w:hAnsi="Arial" w:cs="Arial"/>
          <w:sz w:val="24"/>
          <w:szCs w:val="24"/>
        </w:rPr>
        <w:t>National Literacy and Numeracy Framework</w:t>
      </w:r>
      <w:r w:rsidRPr="00FA0D0C">
        <w:rPr>
          <w:rFonts w:ascii="Arial" w:hAnsi="Arial" w:cs="Arial"/>
          <w:sz w:val="24"/>
          <w:szCs w:val="24"/>
        </w:rPr>
        <w:t>. Cardiff, Welsh Assembly Government</w:t>
      </w:r>
    </w:p>
    <w:p w14:paraId="3707205E" w14:textId="61534454" w:rsidR="00CB4881" w:rsidRDefault="0028673D" w:rsidP="00CB4881">
      <w:pPr>
        <w:spacing w:before="240"/>
        <w:jc w:val="both"/>
        <w:rPr>
          <w:rFonts w:ascii="Arial" w:hAnsi="Arial" w:cs="Arial"/>
          <w:sz w:val="24"/>
          <w:szCs w:val="24"/>
        </w:rPr>
      </w:pPr>
      <w:r>
        <w:rPr>
          <w:rFonts w:ascii="Arial" w:hAnsi="Arial" w:cs="Arial"/>
          <w:sz w:val="24"/>
          <w:szCs w:val="24"/>
        </w:rPr>
        <w:t>W</w:t>
      </w:r>
      <w:r w:rsidRPr="00FA0D0C">
        <w:rPr>
          <w:rFonts w:ascii="Arial" w:hAnsi="Arial" w:cs="Arial"/>
          <w:sz w:val="24"/>
          <w:szCs w:val="24"/>
        </w:rPr>
        <w:t>elsh Government (2008), Science in the National Curriculum for Wales. Cardiff, Welsh Assembly Government</w:t>
      </w:r>
    </w:p>
    <w:p w14:paraId="52712301" w14:textId="77777777" w:rsidR="00CB4881" w:rsidRDefault="00CB4881">
      <w:pPr>
        <w:rPr>
          <w:rFonts w:ascii="Arial" w:hAnsi="Arial" w:cs="Arial"/>
          <w:sz w:val="24"/>
          <w:szCs w:val="24"/>
        </w:rPr>
      </w:pPr>
      <w:r>
        <w:rPr>
          <w:rFonts w:ascii="Arial" w:hAnsi="Arial" w:cs="Arial"/>
          <w:sz w:val="24"/>
          <w:szCs w:val="24"/>
        </w:rPr>
        <w:br w:type="page"/>
      </w:r>
    </w:p>
    <w:p w14:paraId="2A177794" w14:textId="77777777" w:rsidR="00FD1D3A" w:rsidRPr="00FA0D0C" w:rsidRDefault="00FD1D3A" w:rsidP="00CB4881">
      <w:pPr>
        <w:spacing w:before="240"/>
        <w:jc w:val="both"/>
        <w:rPr>
          <w:rFonts w:ascii="Arial" w:hAnsi="Arial" w:cs="Arial"/>
          <w:sz w:val="24"/>
          <w:szCs w:val="24"/>
        </w:rPr>
      </w:pPr>
      <w:bookmarkStart w:id="0" w:name="_GoBack"/>
      <w:bookmarkEnd w:id="0"/>
    </w:p>
    <w:sectPr w:rsidR="00FD1D3A" w:rsidRPr="00FA0D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B7"/>
    <w:rsid w:val="00040AB5"/>
    <w:rsid w:val="00064F5F"/>
    <w:rsid w:val="00075BD0"/>
    <w:rsid w:val="000767AD"/>
    <w:rsid w:val="00080D88"/>
    <w:rsid w:val="00086F29"/>
    <w:rsid w:val="000A42E4"/>
    <w:rsid w:val="000B1CC7"/>
    <w:rsid w:val="000C4DFC"/>
    <w:rsid w:val="000D4EA6"/>
    <w:rsid w:val="00115C3F"/>
    <w:rsid w:val="00155311"/>
    <w:rsid w:val="001B6FE9"/>
    <w:rsid w:val="001C7CE6"/>
    <w:rsid w:val="001F2568"/>
    <w:rsid w:val="00207D2E"/>
    <w:rsid w:val="002173E8"/>
    <w:rsid w:val="00222D91"/>
    <w:rsid w:val="002329B2"/>
    <w:rsid w:val="00254099"/>
    <w:rsid w:val="00254D6C"/>
    <w:rsid w:val="002669EF"/>
    <w:rsid w:val="002849ED"/>
    <w:rsid w:val="0028673D"/>
    <w:rsid w:val="002C00FC"/>
    <w:rsid w:val="00301A8F"/>
    <w:rsid w:val="003107EA"/>
    <w:rsid w:val="0031100E"/>
    <w:rsid w:val="00326C19"/>
    <w:rsid w:val="00380796"/>
    <w:rsid w:val="003A3CF7"/>
    <w:rsid w:val="003E7747"/>
    <w:rsid w:val="003F48E4"/>
    <w:rsid w:val="003F4EF2"/>
    <w:rsid w:val="003F7B22"/>
    <w:rsid w:val="0040646B"/>
    <w:rsid w:val="00423294"/>
    <w:rsid w:val="00433FA1"/>
    <w:rsid w:val="00434758"/>
    <w:rsid w:val="00436A91"/>
    <w:rsid w:val="00482B48"/>
    <w:rsid w:val="004A661C"/>
    <w:rsid w:val="004D314B"/>
    <w:rsid w:val="004E09BF"/>
    <w:rsid w:val="00503007"/>
    <w:rsid w:val="00505D0A"/>
    <w:rsid w:val="0051588C"/>
    <w:rsid w:val="00536E2D"/>
    <w:rsid w:val="00545272"/>
    <w:rsid w:val="0056148B"/>
    <w:rsid w:val="00561BD3"/>
    <w:rsid w:val="005922A8"/>
    <w:rsid w:val="005A08BC"/>
    <w:rsid w:val="005B20D9"/>
    <w:rsid w:val="00610AE4"/>
    <w:rsid w:val="00652B48"/>
    <w:rsid w:val="00667B36"/>
    <w:rsid w:val="00690322"/>
    <w:rsid w:val="006F3310"/>
    <w:rsid w:val="00702780"/>
    <w:rsid w:val="00722403"/>
    <w:rsid w:val="0072589F"/>
    <w:rsid w:val="00734C3A"/>
    <w:rsid w:val="007424F8"/>
    <w:rsid w:val="00785546"/>
    <w:rsid w:val="007E53CE"/>
    <w:rsid w:val="007F11DA"/>
    <w:rsid w:val="0081282E"/>
    <w:rsid w:val="008324C4"/>
    <w:rsid w:val="008E2552"/>
    <w:rsid w:val="00907FA2"/>
    <w:rsid w:val="00911015"/>
    <w:rsid w:val="00961DFE"/>
    <w:rsid w:val="009641F5"/>
    <w:rsid w:val="0098361E"/>
    <w:rsid w:val="009A44B8"/>
    <w:rsid w:val="009C279D"/>
    <w:rsid w:val="009D16B1"/>
    <w:rsid w:val="00A3272A"/>
    <w:rsid w:val="00A35BE6"/>
    <w:rsid w:val="00A370CC"/>
    <w:rsid w:val="00B30D4A"/>
    <w:rsid w:val="00B32175"/>
    <w:rsid w:val="00B51929"/>
    <w:rsid w:val="00B824FC"/>
    <w:rsid w:val="00B865B7"/>
    <w:rsid w:val="00BA1B2C"/>
    <w:rsid w:val="00BA5A24"/>
    <w:rsid w:val="00BE0AA9"/>
    <w:rsid w:val="00C10541"/>
    <w:rsid w:val="00C10F9F"/>
    <w:rsid w:val="00C33D6A"/>
    <w:rsid w:val="00C566B7"/>
    <w:rsid w:val="00CB4881"/>
    <w:rsid w:val="00CC0512"/>
    <w:rsid w:val="00D04782"/>
    <w:rsid w:val="00D10BDF"/>
    <w:rsid w:val="00D564AE"/>
    <w:rsid w:val="00D725D3"/>
    <w:rsid w:val="00D83CEE"/>
    <w:rsid w:val="00DE1721"/>
    <w:rsid w:val="00E300C1"/>
    <w:rsid w:val="00E475A5"/>
    <w:rsid w:val="00E651C4"/>
    <w:rsid w:val="00EA29B8"/>
    <w:rsid w:val="00F030F9"/>
    <w:rsid w:val="00F25B28"/>
    <w:rsid w:val="00F87E57"/>
    <w:rsid w:val="00F916F2"/>
    <w:rsid w:val="00FA0D0C"/>
    <w:rsid w:val="00FA35D8"/>
    <w:rsid w:val="00FA4EBE"/>
    <w:rsid w:val="00FD1D3A"/>
    <w:rsid w:val="00FF1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D35FC"/>
  <w15:chartTrackingRefBased/>
  <w15:docId w15:val="{F093270D-3A1C-4773-AE22-03F9F0769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D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29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A29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0322"/>
    <w:rPr>
      <w:color w:val="0563C1" w:themeColor="hyperlink"/>
      <w:u w:val="single"/>
    </w:rPr>
  </w:style>
  <w:style w:type="character" w:styleId="UnresolvedMention">
    <w:name w:val="Unresolved Mention"/>
    <w:basedOn w:val="DefaultParagraphFont"/>
    <w:uiPriority w:val="99"/>
    <w:semiHidden/>
    <w:unhideWhenUsed/>
    <w:rsid w:val="00690322"/>
    <w:rPr>
      <w:color w:val="605E5C"/>
      <w:shd w:val="clear" w:color="auto" w:fill="E1DFDD"/>
    </w:rPr>
  </w:style>
  <w:style w:type="character" w:styleId="HTMLCite">
    <w:name w:val="HTML Cite"/>
    <w:basedOn w:val="DefaultParagraphFont"/>
    <w:uiPriority w:val="99"/>
    <w:semiHidden/>
    <w:unhideWhenUsed/>
    <w:rsid w:val="005A08BC"/>
    <w:rPr>
      <w:i/>
      <w:iCs/>
    </w:rPr>
  </w:style>
  <w:style w:type="character" w:styleId="CommentReference">
    <w:name w:val="annotation reference"/>
    <w:basedOn w:val="DefaultParagraphFont"/>
    <w:uiPriority w:val="99"/>
    <w:semiHidden/>
    <w:unhideWhenUsed/>
    <w:rsid w:val="00536E2D"/>
    <w:rPr>
      <w:sz w:val="16"/>
      <w:szCs w:val="16"/>
    </w:rPr>
  </w:style>
  <w:style w:type="paragraph" w:styleId="CommentText">
    <w:name w:val="annotation text"/>
    <w:basedOn w:val="Normal"/>
    <w:link w:val="CommentTextChar"/>
    <w:uiPriority w:val="99"/>
    <w:semiHidden/>
    <w:unhideWhenUsed/>
    <w:rsid w:val="00536E2D"/>
    <w:pPr>
      <w:spacing w:line="240" w:lineRule="auto"/>
    </w:pPr>
    <w:rPr>
      <w:sz w:val="20"/>
      <w:szCs w:val="20"/>
    </w:rPr>
  </w:style>
  <w:style w:type="character" w:customStyle="1" w:styleId="CommentTextChar">
    <w:name w:val="Comment Text Char"/>
    <w:basedOn w:val="DefaultParagraphFont"/>
    <w:link w:val="CommentText"/>
    <w:uiPriority w:val="99"/>
    <w:semiHidden/>
    <w:rsid w:val="00536E2D"/>
    <w:rPr>
      <w:sz w:val="20"/>
      <w:szCs w:val="20"/>
    </w:rPr>
  </w:style>
  <w:style w:type="paragraph" w:styleId="CommentSubject">
    <w:name w:val="annotation subject"/>
    <w:basedOn w:val="CommentText"/>
    <w:next w:val="CommentText"/>
    <w:link w:val="CommentSubjectChar"/>
    <w:uiPriority w:val="99"/>
    <w:semiHidden/>
    <w:unhideWhenUsed/>
    <w:rsid w:val="00536E2D"/>
    <w:rPr>
      <w:b/>
      <w:bCs/>
    </w:rPr>
  </w:style>
  <w:style w:type="character" w:customStyle="1" w:styleId="CommentSubjectChar">
    <w:name w:val="Comment Subject Char"/>
    <w:basedOn w:val="CommentTextChar"/>
    <w:link w:val="CommentSubject"/>
    <w:uiPriority w:val="99"/>
    <w:semiHidden/>
    <w:rsid w:val="00536E2D"/>
    <w:rPr>
      <w:b/>
      <w:bCs/>
      <w:sz w:val="20"/>
      <w:szCs w:val="20"/>
    </w:rPr>
  </w:style>
  <w:style w:type="paragraph" w:styleId="BalloonText">
    <w:name w:val="Balloon Text"/>
    <w:basedOn w:val="Normal"/>
    <w:link w:val="BalloonTextChar"/>
    <w:uiPriority w:val="99"/>
    <w:semiHidden/>
    <w:unhideWhenUsed/>
    <w:rsid w:val="00536E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E2D"/>
    <w:rPr>
      <w:rFonts w:ascii="Segoe UI" w:hAnsi="Segoe UI" w:cs="Segoe UI"/>
      <w:sz w:val="18"/>
      <w:szCs w:val="18"/>
    </w:rPr>
  </w:style>
  <w:style w:type="character" w:styleId="FollowedHyperlink">
    <w:name w:val="FollowedHyperlink"/>
    <w:basedOn w:val="DefaultParagraphFont"/>
    <w:uiPriority w:val="99"/>
    <w:semiHidden/>
    <w:unhideWhenUsed/>
    <w:rsid w:val="00BA5A24"/>
    <w:rPr>
      <w:color w:val="954F72" w:themeColor="followedHyperlink"/>
      <w:u w:val="single"/>
    </w:rPr>
  </w:style>
  <w:style w:type="character" w:customStyle="1" w:styleId="Heading1Char">
    <w:name w:val="Heading 1 Char"/>
    <w:basedOn w:val="DefaultParagraphFont"/>
    <w:link w:val="Heading1"/>
    <w:uiPriority w:val="9"/>
    <w:rsid w:val="000C4D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A29B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A29B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4042">
      <w:bodyDiv w:val="1"/>
      <w:marLeft w:val="0"/>
      <w:marRight w:val="0"/>
      <w:marTop w:val="0"/>
      <w:marBottom w:val="0"/>
      <w:divBdr>
        <w:top w:val="none" w:sz="0" w:space="0" w:color="auto"/>
        <w:left w:val="none" w:sz="0" w:space="0" w:color="auto"/>
        <w:bottom w:val="none" w:sz="0" w:space="0" w:color="auto"/>
        <w:right w:val="none" w:sz="0" w:space="0" w:color="auto"/>
      </w:divBdr>
    </w:div>
    <w:div w:id="188740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rischiversthinks.weebly.com/blog-thinking-aloud/differentiation-explor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10</Pages>
  <Words>3820</Words>
  <Characters>21778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Wright</dc:creator>
  <cp:keywords/>
  <dc:description/>
  <cp:lastModifiedBy>Jordan Wright (1803822)</cp:lastModifiedBy>
  <cp:revision>70</cp:revision>
  <dcterms:created xsi:type="dcterms:W3CDTF">2018-11-21T20:44:00Z</dcterms:created>
  <dcterms:modified xsi:type="dcterms:W3CDTF">2018-11-23T18:12:00Z</dcterms:modified>
</cp:coreProperties>
</file>