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7403" w:rsidRPr="00847403" w:rsidRDefault="00847403" w:rsidP="00847403">
      <w:pPr>
        <w:rPr>
          <w:lang w:val="en-GB"/>
        </w:rPr>
      </w:pPr>
      <w:r w:rsidRPr="00847403">
        <w:rPr>
          <w:lang w:val="en-GB"/>
        </w:rPr>
        <w:t>This textbook is a perfect introduction to the course of anthropology of religion for new students. It was written by two authors Rebecca L. Stein, a Professor of Anthropology at Los Angeles Valley College and Philip L. Stein, a Professor of Anthropology at Los Angeles Pierce College.</w:t>
      </w:r>
    </w:p>
    <w:p w:rsidR="00847403" w:rsidRPr="00847403" w:rsidRDefault="00847403" w:rsidP="00847403">
      <w:pPr>
        <w:rPr>
          <w:lang w:val="en-GB"/>
        </w:rPr>
      </w:pPr>
      <w:r w:rsidRPr="00847403">
        <w:rPr>
          <w:lang w:val="en-GB"/>
        </w:rPr>
        <w:t>The book covers a wide variety of topics including Mythology, religious symbols, rituals, magic and divination as well as witchcraft and altered state of consciousness. The two chapters that I will be focusing on during my work are the first chapter titled The Anthropological Study of Religion and the fifth chapter titled Altered States of Consciousness.</w:t>
      </w:r>
    </w:p>
    <w:p w:rsidR="00847403" w:rsidRPr="00847403" w:rsidRDefault="00847403" w:rsidP="00847403">
      <w:pPr>
        <w:rPr>
          <w:lang w:val="en-GB"/>
        </w:rPr>
      </w:pPr>
      <w:r w:rsidRPr="00847403">
        <w:rPr>
          <w:lang w:val="en-GB"/>
        </w:rPr>
        <w:t>The first chapter focuses on introducing the topic to new readers and critiques other works that are similar but not as beginner friendly. Students are also introduced to such terms as small-scale societies, ethnocentrism, cultural relativism and the holistic approach known as holism (Stein and Stein 2017, p.3, p.11, p.28).</w:t>
      </w:r>
    </w:p>
    <w:p w:rsidR="00847403" w:rsidRPr="00847403" w:rsidRDefault="00847403" w:rsidP="00847403">
      <w:pPr>
        <w:rPr>
          <w:lang w:val="en-GB"/>
        </w:rPr>
      </w:pPr>
      <w:r w:rsidRPr="00847403">
        <w:rPr>
          <w:lang w:val="en-GB"/>
        </w:rPr>
        <w:t>Throughout the work students will learn mostly about foraging bands, small horticultural villages and groups of pastoral nomads as it focuses more on small religions in isolated parts throughout the world (Stein and Stein 2017, p.3).</w:t>
      </w:r>
    </w:p>
    <w:p w:rsidR="00847403" w:rsidRPr="00847403" w:rsidRDefault="00847403" w:rsidP="00847403">
      <w:pPr>
        <w:rPr>
          <w:lang w:val="en-GB"/>
        </w:rPr>
      </w:pPr>
      <w:r w:rsidRPr="00847403">
        <w:rPr>
          <w:lang w:val="en-GB"/>
        </w:rPr>
        <w:t xml:space="preserve">The book also talks about finding human universals that we all share with each other found in different aspects of our lives. It </w:t>
      </w:r>
      <w:proofErr w:type="gramStart"/>
      <w:r w:rsidRPr="00847403">
        <w:rPr>
          <w:lang w:val="en-GB"/>
        </w:rPr>
        <w:t>says</w:t>
      </w:r>
      <w:proofErr w:type="gramEnd"/>
      <w:r w:rsidRPr="00847403">
        <w:rPr>
          <w:lang w:val="en-GB"/>
        </w:rPr>
        <w:t xml:space="preserve"> “In addition, the goal of anthropology is to study the broad range of human beliefs and behaviours, to discover what it means to be human.” (Stein and Stein 2017, p. 3). According to this book that can only be achieved by “making familiar strange and strange familiar” and using cross-cultural comparison (Stein and Stein 2017, p.3).</w:t>
      </w:r>
    </w:p>
    <w:p w:rsidR="00847403" w:rsidRPr="00847403" w:rsidRDefault="00847403" w:rsidP="00847403">
      <w:pPr>
        <w:rPr>
          <w:lang w:val="en-GB"/>
        </w:rPr>
      </w:pPr>
      <w:r w:rsidRPr="00847403">
        <w:rPr>
          <w:lang w:val="en-GB"/>
        </w:rPr>
        <w:t>At the end of every chapter there’s a summary, study questions, suggested websites and readings. I really like the structure of this work and the details like that can aid the students in understanding the topic more easily.</w:t>
      </w:r>
    </w:p>
    <w:p w:rsidR="00847403" w:rsidRPr="00847403" w:rsidRDefault="00847403" w:rsidP="00847403">
      <w:pPr>
        <w:rPr>
          <w:lang w:val="en-GB"/>
        </w:rPr>
      </w:pPr>
      <w:r w:rsidRPr="00847403">
        <w:rPr>
          <w:lang w:val="en-GB"/>
        </w:rPr>
        <w:t xml:space="preserve">The next chapter I will be focusing on is the fifth chapter titled Altered States of Consciousness and deals with different methods and characteristics that can cause such a state. It begins with a definition “Altered states of consciousness can be brought by a number of physiological, psychological, and pharmaceutical factors” (Stein and Stein 2017, p.110) </w:t>
      </w:r>
      <w:proofErr w:type="gramStart"/>
      <w:r w:rsidRPr="00847403">
        <w:rPr>
          <w:lang w:val="en-GB"/>
        </w:rPr>
        <w:t>and also</w:t>
      </w:r>
      <w:proofErr w:type="gramEnd"/>
      <w:r w:rsidRPr="00847403">
        <w:rPr>
          <w:lang w:val="en-GB"/>
        </w:rPr>
        <w:t xml:space="preserve"> lists different characteristics and factors that cause it (Stein and Stein 2017, Table 5.1, 5.2).</w:t>
      </w:r>
    </w:p>
    <w:p w:rsidR="00847403" w:rsidRPr="00847403" w:rsidRDefault="00847403" w:rsidP="00847403">
      <w:pPr>
        <w:rPr>
          <w:lang w:val="en-GB"/>
        </w:rPr>
      </w:pPr>
      <w:r w:rsidRPr="00847403">
        <w:rPr>
          <w:lang w:val="en-GB"/>
        </w:rPr>
        <w:t xml:space="preserve">Next it lists different methods and examples used to achieve this state such as </w:t>
      </w:r>
      <w:proofErr w:type="gramStart"/>
      <w:r w:rsidRPr="00847403">
        <w:rPr>
          <w:lang w:val="en-GB"/>
        </w:rPr>
        <w:t>fasting</w:t>
      </w:r>
      <w:proofErr w:type="gramEnd"/>
      <w:r w:rsidRPr="00847403">
        <w:rPr>
          <w:lang w:val="en-GB"/>
        </w:rPr>
        <w:t xml:space="preserve"> or a form of self-mutilation known as sacred pain (p. 112-113). I was surprised to find so many examples of people all over the world in the past and present that used pain as a method to connect more with their religious beliefs.</w:t>
      </w:r>
    </w:p>
    <w:p w:rsidR="00847403" w:rsidRPr="00847403" w:rsidRDefault="00847403" w:rsidP="00847403">
      <w:pPr>
        <w:rPr>
          <w:lang w:val="en-GB"/>
        </w:rPr>
      </w:pPr>
      <w:r w:rsidRPr="00847403">
        <w:rPr>
          <w:lang w:val="en-GB"/>
        </w:rPr>
        <w:t>Later in the chapter the authors argue that there can be a biological basis and explanation to even the most mystical manifestations of the supernatural like spirit possession or an out-of-body experience. I was again surprised to find that migraine auras that typically cause visual hallucinations and a distortion of other senses can be linked to visions that so-called psychics experience (p.115-117).</w:t>
      </w:r>
    </w:p>
    <w:p w:rsidR="00847403" w:rsidRPr="00847403" w:rsidRDefault="00847403" w:rsidP="00847403">
      <w:pPr>
        <w:rPr>
          <w:lang w:val="en-GB"/>
        </w:rPr>
      </w:pPr>
      <w:r w:rsidRPr="00847403">
        <w:rPr>
          <w:lang w:val="en-GB"/>
        </w:rPr>
        <w:t xml:space="preserve">We also learn about different ethnographic examples of altered state of consciousness like the San healing rituals, the Sun Dance of the Cheyenne or the Holiness Churches (p. 117-120). </w:t>
      </w:r>
      <w:proofErr w:type="gramStart"/>
      <w:r w:rsidRPr="00847403">
        <w:rPr>
          <w:lang w:val="en-GB"/>
        </w:rPr>
        <w:t>Next</w:t>
      </w:r>
      <w:proofErr w:type="gramEnd"/>
      <w:r w:rsidRPr="00847403">
        <w:rPr>
          <w:lang w:val="en-GB"/>
        </w:rPr>
        <w:t xml:space="preserve"> we can see a list of drugs and their effects on the human body as well as more examples of small-scale societies using different types of substances to interpret or amplify their religious experiences further (Table 5.3). We learn about the Yanomamo using Hallucinogenic snuff, various South Americans and their use of tobacco, usage of peyote in the Native American Church and Rastafarians’ use of Marijuana (p. 121-123).</w:t>
      </w:r>
    </w:p>
    <w:p w:rsidR="00847403" w:rsidRPr="00847403" w:rsidRDefault="00847403" w:rsidP="00847403">
      <w:pPr>
        <w:rPr>
          <w:lang w:val="en-GB"/>
        </w:rPr>
      </w:pPr>
      <w:r w:rsidRPr="00847403">
        <w:rPr>
          <w:lang w:val="en-GB"/>
        </w:rPr>
        <w:lastRenderedPageBreak/>
        <w:t xml:space="preserve">The fifth chapter ends with a good summary of the topic discussed above and once again has many suggested readings and websites including biographies and works of fiction to help further understand the topic. It also contains study questions but this time they focus mostly on our own </w:t>
      </w:r>
      <w:proofErr w:type="gramStart"/>
      <w:r w:rsidRPr="00847403">
        <w:rPr>
          <w:lang w:val="en-GB"/>
        </w:rPr>
        <w:t>present day</w:t>
      </w:r>
      <w:proofErr w:type="gramEnd"/>
      <w:r w:rsidRPr="00847403">
        <w:rPr>
          <w:lang w:val="en-GB"/>
        </w:rPr>
        <w:t xml:space="preserve"> religious experiences and how we can relate to the subject in question. It makes us consider our own religion and a possibility that we experienced an altered state of consciousness in our own religious practice without noticing it (p.125).</w:t>
      </w:r>
    </w:p>
    <w:p w:rsidR="00847403" w:rsidRPr="00847403" w:rsidRDefault="00847403" w:rsidP="00847403">
      <w:pPr>
        <w:rPr>
          <w:lang w:val="en-GB"/>
        </w:rPr>
      </w:pPr>
      <w:r w:rsidRPr="00847403">
        <w:rPr>
          <w:lang w:val="en-GB"/>
        </w:rPr>
        <w:t xml:space="preserve">Based on these two chapters I can say that I really enjoyed the book and its simple wording and structure. I made it </w:t>
      </w:r>
      <w:proofErr w:type="gramStart"/>
      <w:r w:rsidRPr="00847403">
        <w:rPr>
          <w:lang w:val="en-GB"/>
        </w:rPr>
        <w:t>really easy</w:t>
      </w:r>
      <w:proofErr w:type="gramEnd"/>
      <w:r w:rsidRPr="00847403">
        <w:rPr>
          <w:lang w:val="en-GB"/>
        </w:rPr>
        <w:t xml:space="preserve"> to understand and the layout of the chapters made looking for a specific chapter or a paragraph very easy. I also enjoyed the books’ writing as it made it very captivating to read, I’m sure I would have read more if I had more time in my hands but even just this small part of the book gives me enough knowledge on this </w:t>
      </w:r>
      <w:proofErr w:type="gramStart"/>
      <w:r w:rsidRPr="00847403">
        <w:rPr>
          <w:lang w:val="en-GB"/>
        </w:rPr>
        <w:t>particular topic</w:t>
      </w:r>
      <w:proofErr w:type="gramEnd"/>
      <w:r w:rsidRPr="00847403">
        <w:rPr>
          <w:lang w:val="en-GB"/>
        </w:rPr>
        <w:t>.</w:t>
      </w:r>
    </w:p>
    <w:p w:rsidR="00F25350" w:rsidRDefault="00847403" w:rsidP="00847403">
      <w:pPr>
        <w:rPr>
          <w:lang w:val="en-GB"/>
        </w:rPr>
      </w:pPr>
      <w:r w:rsidRPr="00847403">
        <w:rPr>
          <w:lang w:val="en-GB"/>
        </w:rPr>
        <w:t>Ultimately the book covers a wide range of ethnographic materials, mainly from small-scale societies, and uses a cross-cultural perspective to introduce some key theory concepts of the Anthropology of Religion. All of this coupled with easy-to-read writing and well-designed chapter structure makes this book perfect for first time students and beginners that are looking for a well-rounded book covering all the main concepts of the topic and even more.</w:t>
      </w:r>
    </w:p>
    <w:p w:rsidR="00847403" w:rsidRDefault="00847403" w:rsidP="00847403">
      <w:pPr>
        <w:rPr>
          <w:lang w:val="en-GB"/>
        </w:rPr>
      </w:pPr>
    </w:p>
    <w:p w:rsidR="00847403" w:rsidRDefault="00847403" w:rsidP="00847403">
      <w:pPr>
        <w:rPr>
          <w:lang w:val="en-GB"/>
        </w:rPr>
      </w:pPr>
    </w:p>
    <w:p w:rsidR="00847403" w:rsidRDefault="00847403" w:rsidP="00847403">
      <w:pPr>
        <w:rPr>
          <w:lang w:val="en-GB"/>
        </w:rPr>
      </w:pPr>
    </w:p>
    <w:p w:rsidR="00847403" w:rsidRDefault="00847403" w:rsidP="00847403">
      <w:pPr>
        <w:rPr>
          <w:lang w:val="en-GB"/>
        </w:rPr>
      </w:pPr>
    </w:p>
    <w:p w:rsidR="00847403" w:rsidRDefault="00847403" w:rsidP="00847403">
      <w:pPr>
        <w:rPr>
          <w:lang w:val="en-GB"/>
        </w:rPr>
      </w:pPr>
    </w:p>
    <w:p w:rsidR="00847403" w:rsidRDefault="00847403" w:rsidP="00847403">
      <w:pPr>
        <w:rPr>
          <w:lang w:val="en-GB"/>
        </w:rPr>
      </w:pPr>
    </w:p>
    <w:p w:rsidR="00847403" w:rsidRDefault="00847403" w:rsidP="00847403">
      <w:pPr>
        <w:rPr>
          <w:lang w:val="en-GB"/>
        </w:rPr>
      </w:pPr>
    </w:p>
    <w:p w:rsidR="00847403" w:rsidRDefault="00847403" w:rsidP="00847403">
      <w:pPr>
        <w:rPr>
          <w:lang w:val="en-GB"/>
        </w:rPr>
      </w:pPr>
    </w:p>
    <w:p w:rsidR="00847403" w:rsidRDefault="00847403" w:rsidP="00847403">
      <w:pPr>
        <w:rPr>
          <w:lang w:val="en-GB"/>
        </w:rPr>
      </w:pPr>
    </w:p>
    <w:p w:rsidR="00847403" w:rsidRDefault="00847403" w:rsidP="00847403">
      <w:pPr>
        <w:rPr>
          <w:lang w:val="en-GB"/>
        </w:rPr>
      </w:pPr>
    </w:p>
    <w:p w:rsidR="00847403" w:rsidRDefault="00847403" w:rsidP="00847403">
      <w:pPr>
        <w:rPr>
          <w:lang w:val="en-GB"/>
        </w:rPr>
      </w:pPr>
    </w:p>
    <w:p w:rsidR="00847403" w:rsidRDefault="00847403" w:rsidP="00847403">
      <w:pPr>
        <w:rPr>
          <w:lang w:val="en-GB"/>
        </w:rPr>
      </w:pPr>
      <w:bookmarkStart w:id="0" w:name="_GoBack"/>
      <w:bookmarkEnd w:id="0"/>
    </w:p>
    <w:p w:rsidR="00847403" w:rsidRDefault="00847403" w:rsidP="00847403">
      <w:pPr>
        <w:rPr>
          <w:lang w:val="en-GB"/>
        </w:rPr>
      </w:pPr>
    </w:p>
    <w:p w:rsidR="00847403" w:rsidRDefault="00847403" w:rsidP="00847403">
      <w:pPr>
        <w:rPr>
          <w:lang w:val="en-GB"/>
        </w:rPr>
      </w:pPr>
    </w:p>
    <w:p w:rsidR="00847403" w:rsidRDefault="00847403" w:rsidP="00847403">
      <w:pPr>
        <w:rPr>
          <w:lang w:val="en-GB"/>
        </w:rPr>
      </w:pPr>
    </w:p>
    <w:p w:rsidR="00847403" w:rsidRDefault="00847403" w:rsidP="00847403">
      <w:pPr>
        <w:rPr>
          <w:lang w:val="en-GB"/>
        </w:rPr>
      </w:pPr>
      <w:r w:rsidRPr="00847403">
        <w:rPr>
          <w:i/>
          <w:sz w:val="40"/>
          <w:szCs w:val="40"/>
          <w:u w:val="single"/>
          <w:lang w:val="en-GB"/>
        </w:rPr>
        <w:t>References</w:t>
      </w:r>
      <w:r>
        <w:rPr>
          <w:i/>
          <w:sz w:val="40"/>
          <w:szCs w:val="40"/>
          <w:u w:val="single"/>
          <w:lang w:val="en-GB"/>
        </w:rPr>
        <w:t>:</w:t>
      </w:r>
    </w:p>
    <w:p w:rsidR="00847403" w:rsidRPr="00847403" w:rsidRDefault="00847403" w:rsidP="00847403">
      <w:pPr>
        <w:autoSpaceDE w:val="0"/>
        <w:autoSpaceDN w:val="0"/>
        <w:adjustRightInd w:val="0"/>
        <w:spacing w:before="100" w:after="100" w:line="240" w:lineRule="auto"/>
        <w:ind w:left="450" w:hanging="450"/>
        <w:rPr>
          <w:rFonts w:ascii="Verdana" w:hAnsi="Verdana" w:cs="Verdana"/>
          <w:sz w:val="18"/>
          <w:szCs w:val="18"/>
          <w:lang w:val="en-GB"/>
        </w:rPr>
      </w:pPr>
      <w:r>
        <w:rPr>
          <w:rFonts w:ascii="Verdana" w:hAnsi="Verdana" w:cs="Verdana"/>
          <w:sz w:val="18"/>
          <w:szCs w:val="18"/>
          <w:lang w:val="en-GB"/>
        </w:rPr>
        <w:t xml:space="preserve">Stein, R.L. &amp; Stein, P.L. 2017, </w:t>
      </w:r>
      <w:r>
        <w:rPr>
          <w:rFonts w:ascii="Verdana" w:hAnsi="Verdana" w:cs="Verdana"/>
          <w:i/>
          <w:iCs/>
          <w:sz w:val="18"/>
          <w:szCs w:val="18"/>
          <w:lang w:val="en-GB"/>
        </w:rPr>
        <w:t xml:space="preserve">The Anthropology of Religion, Magic, and Witchcraft, </w:t>
      </w:r>
      <w:r>
        <w:rPr>
          <w:rFonts w:ascii="Verdana" w:hAnsi="Verdana" w:cs="Verdana"/>
          <w:sz w:val="18"/>
          <w:szCs w:val="18"/>
          <w:lang w:val="en-GB"/>
        </w:rPr>
        <w:t xml:space="preserve">Fourth Edition </w:t>
      </w:r>
      <w:proofErr w:type="spellStart"/>
      <w:r>
        <w:rPr>
          <w:rFonts w:ascii="Verdana" w:hAnsi="Verdana" w:cs="Verdana"/>
          <w:sz w:val="18"/>
          <w:szCs w:val="18"/>
          <w:lang w:val="en-GB"/>
        </w:rPr>
        <w:t>edn</w:t>
      </w:r>
      <w:proofErr w:type="spellEnd"/>
      <w:r>
        <w:rPr>
          <w:rFonts w:ascii="Verdana" w:hAnsi="Verdana" w:cs="Verdana"/>
          <w:sz w:val="18"/>
          <w:szCs w:val="18"/>
          <w:lang w:val="en-GB"/>
        </w:rPr>
        <w:t xml:space="preserve">, Routledge, Abingdon, Oxon; New York, NY. </w:t>
      </w:r>
    </w:p>
    <w:sectPr w:rsidR="00847403" w:rsidRPr="0084740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4000ACFF" w:usb2="00000001" w:usb3="00000000" w:csb0="000001FF" w:csb1="00000000"/>
  </w:font>
  <w:font w:name="Times New Roman">
    <w:panose1 w:val="02020603050405020304"/>
    <w:charset w:val="EE"/>
    <w:family w:val="roman"/>
    <w:pitch w:val="variable"/>
    <w:sig w:usb0="E0002A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403"/>
    <w:rsid w:val="00847403"/>
    <w:rsid w:val="00F25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3E10D"/>
  <w15:chartTrackingRefBased/>
  <w15:docId w15:val="{51745D78-FD85-46AB-9C38-76033CA4C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796</Words>
  <Characters>4538</Characters>
  <Application>Microsoft Office Word</Application>
  <DocSecurity>0</DocSecurity>
  <Lines>37</Lines>
  <Paragraphs>10</Paragraphs>
  <ScaleCrop>false</ScaleCrop>
  <Company/>
  <LinksUpToDate>false</LinksUpToDate>
  <CharactersWithSpaces>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2019-03-02T13:06:00Z</dcterms:created>
  <dcterms:modified xsi:type="dcterms:W3CDTF">2019-03-02T13:09:00Z</dcterms:modified>
</cp:coreProperties>
</file>