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CBB9C2" w14:textId="398156F5" w:rsidR="00A7035B" w:rsidRPr="001F0BD1" w:rsidRDefault="00A7035B" w:rsidP="00442E24">
      <w:pPr>
        <w:spacing w:before="120" w:after="120" w:line="360" w:lineRule="auto"/>
        <w:jc w:val="center"/>
        <w:rPr>
          <w:rFonts w:ascii="Arial" w:hAnsi="Arial" w:cs="Arial"/>
          <w:b/>
          <w:u w:val="single"/>
        </w:rPr>
      </w:pPr>
      <w:r w:rsidRPr="001F0BD1">
        <w:rPr>
          <w:rFonts w:ascii="Arial" w:hAnsi="Arial" w:cs="Arial"/>
          <w:b/>
          <w:u w:val="single"/>
        </w:rPr>
        <w:t>Scenario</w:t>
      </w:r>
    </w:p>
    <w:p w14:paraId="2290D48E" w14:textId="77777777" w:rsidR="00442E24" w:rsidRPr="00442E24" w:rsidRDefault="00442E24" w:rsidP="00442E24">
      <w:pPr>
        <w:spacing w:before="120" w:after="120" w:line="360" w:lineRule="auto"/>
        <w:jc w:val="center"/>
        <w:rPr>
          <w:rFonts w:ascii="Arial" w:hAnsi="Arial" w:cs="Arial"/>
          <w:bCs/>
        </w:rPr>
      </w:pPr>
    </w:p>
    <w:p w14:paraId="30641474" w14:textId="40D80ABC" w:rsidR="00442E24" w:rsidRDefault="00442E24" w:rsidP="00DB6477">
      <w:pPr>
        <w:spacing w:line="360" w:lineRule="auto"/>
        <w:rPr>
          <w:rFonts w:ascii="Arial" w:hAnsi="Arial" w:cs="Arial"/>
          <w:bCs/>
        </w:rPr>
      </w:pPr>
      <w:r w:rsidRPr="00442E24">
        <w:rPr>
          <w:rFonts w:ascii="Arial" w:hAnsi="Arial" w:cs="Arial"/>
          <w:bCs/>
        </w:rPr>
        <w:t xml:space="preserve">This case study </w:t>
      </w:r>
      <w:r w:rsidR="00C80F58">
        <w:rPr>
          <w:rFonts w:ascii="Arial" w:hAnsi="Arial" w:cs="Arial"/>
          <w:bCs/>
        </w:rPr>
        <w:t>focuses</w:t>
      </w:r>
      <w:r w:rsidRPr="00442E24">
        <w:rPr>
          <w:rFonts w:ascii="Arial" w:hAnsi="Arial" w:cs="Arial"/>
          <w:bCs/>
        </w:rPr>
        <w:t xml:space="preserve"> on Scarlet, a female who was involved in a series of violent incidents that ended with Leo's murder. The incident creates </w:t>
      </w:r>
      <w:r w:rsidR="00C80F58">
        <w:rPr>
          <w:rFonts w:ascii="Arial" w:hAnsi="Arial" w:cs="Arial"/>
          <w:bCs/>
        </w:rPr>
        <w:t>profound</w:t>
      </w:r>
      <w:r w:rsidRPr="00442E24">
        <w:rPr>
          <w:rFonts w:ascii="Arial" w:hAnsi="Arial" w:cs="Arial"/>
          <w:bCs/>
        </w:rPr>
        <w:t xml:space="preserve"> legal implications, including several criminal charges such as assault, violence, and murder. At the heart of this issue is the principle of </w:t>
      </w:r>
      <w:r>
        <w:rPr>
          <w:rFonts w:ascii="Arial" w:hAnsi="Arial" w:cs="Arial"/>
          <w:bCs/>
        </w:rPr>
        <w:t>C</w:t>
      </w:r>
      <w:r w:rsidRPr="00442E24">
        <w:rPr>
          <w:rFonts w:ascii="Arial" w:hAnsi="Arial" w:cs="Arial"/>
          <w:bCs/>
        </w:rPr>
        <w:t>or</w:t>
      </w:r>
      <w:r>
        <w:rPr>
          <w:rFonts w:ascii="Arial" w:hAnsi="Arial" w:cs="Arial"/>
          <w:bCs/>
        </w:rPr>
        <w:t>p</w:t>
      </w:r>
      <w:r w:rsidRPr="00442E24">
        <w:rPr>
          <w:rFonts w:ascii="Arial" w:hAnsi="Arial" w:cs="Arial"/>
          <w:bCs/>
        </w:rPr>
        <w:t xml:space="preserve">us </w:t>
      </w:r>
      <w:r>
        <w:rPr>
          <w:rFonts w:ascii="Arial" w:hAnsi="Arial" w:cs="Arial"/>
          <w:bCs/>
        </w:rPr>
        <w:t>D</w:t>
      </w:r>
      <w:r w:rsidRPr="00442E24">
        <w:rPr>
          <w:rFonts w:ascii="Arial" w:hAnsi="Arial" w:cs="Arial"/>
          <w:bCs/>
        </w:rPr>
        <w:t>elic</w:t>
      </w:r>
      <w:r>
        <w:rPr>
          <w:rFonts w:ascii="Arial" w:hAnsi="Arial" w:cs="Arial"/>
          <w:bCs/>
        </w:rPr>
        <w:t>ti</w:t>
      </w:r>
      <w:r w:rsidR="00C80F58">
        <w:rPr>
          <w:rFonts w:ascii="Arial" w:hAnsi="Arial" w:cs="Arial"/>
          <w:bCs/>
        </w:rPr>
        <w:t>, a Latin term meaning "body of crime," which emphasizes</w:t>
      </w:r>
      <w:r w:rsidRPr="00442E24">
        <w:rPr>
          <w:rFonts w:ascii="Arial" w:hAnsi="Arial" w:cs="Arial"/>
          <w:bCs/>
        </w:rPr>
        <w:t xml:space="preserve"> that no person should be convicted of a crime unless there is sufficient evidence that the crime occurred (Tiersma, 2000)</w:t>
      </w:r>
      <w:r w:rsidR="00AE16CF">
        <w:rPr>
          <w:rFonts w:ascii="Arial" w:hAnsi="Arial" w:cs="Arial"/>
          <w:bCs/>
        </w:rPr>
        <w:t xml:space="preserve">. </w:t>
      </w:r>
      <w:r w:rsidRPr="00442E24">
        <w:rPr>
          <w:rFonts w:ascii="Arial" w:hAnsi="Arial" w:cs="Arial"/>
          <w:bCs/>
        </w:rPr>
        <w:br/>
      </w:r>
      <w:r w:rsidRPr="00442E24">
        <w:rPr>
          <w:rFonts w:ascii="Arial" w:hAnsi="Arial" w:cs="Arial"/>
          <w:bCs/>
        </w:rPr>
        <w:br/>
        <w:t xml:space="preserve">Criminal law takes the act of taking another's life very seriously, necessitating a detailed examination of </w:t>
      </w:r>
      <w:r w:rsidR="00C80F58">
        <w:rPr>
          <w:rFonts w:ascii="Arial" w:hAnsi="Arial" w:cs="Arial"/>
          <w:bCs/>
        </w:rPr>
        <w:t>the conduct and</w:t>
      </w:r>
      <w:r w:rsidRPr="00442E24">
        <w:rPr>
          <w:rFonts w:ascii="Arial" w:hAnsi="Arial" w:cs="Arial"/>
          <w:bCs/>
        </w:rPr>
        <w:t xml:space="preserve"> motivations behind them. </w:t>
      </w:r>
    </w:p>
    <w:p w14:paraId="262B1FDE" w14:textId="00EAE544" w:rsidR="00442E24" w:rsidRPr="00442E24" w:rsidRDefault="002D2FFA" w:rsidP="00442E24">
      <w:pPr>
        <w:spacing w:line="360" w:lineRule="auto"/>
        <w:rPr>
          <w:rFonts w:ascii="Arial" w:hAnsi="Arial" w:cs="Arial"/>
        </w:rPr>
      </w:pPr>
      <w:r w:rsidRPr="00DB6477">
        <w:rPr>
          <w:rFonts w:ascii="Arial" w:hAnsi="Arial" w:cs="Arial"/>
        </w:rPr>
        <w:t>Several key questions arise</w:t>
      </w:r>
      <w:r w:rsidR="005E0692" w:rsidRPr="00DB6477">
        <w:rPr>
          <w:rFonts w:ascii="Arial" w:hAnsi="Arial" w:cs="Arial"/>
        </w:rPr>
        <w:t xml:space="preserve"> here: </w:t>
      </w:r>
      <w:r w:rsidR="00442E24">
        <w:rPr>
          <w:rFonts w:ascii="Arial" w:hAnsi="Arial" w:cs="Arial"/>
        </w:rPr>
        <w:t>D</w:t>
      </w:r>
      <w:r w:rsidR="005E0692" w:rsidRPr="00DB6477">
        <w:rPr>
          <w:rFonts w:ascii="Arial" w:hAnsi="Arial" w:cs="Arial"/>
        </w:rPr>
        <w:t xml:space="preserve">id Scarlet's </w:t>
      </w:r>
      <w:r w:rsidR="00594787" w:rsidRPr="00DB6477">
        <w:rPr>
          <w:rFonts w:ascii="Arial" w:hAnsi="Arial" w:cs="Arial"/>
        </w:rPr>
        <w:t>behaviour</w:t>
      </w:r>
      <w:r w:rsidR="005E0692" w:rsidRPr="00DB6477">
        <w:rPr>
          <w:rFonts w:ascii="Arial" w:hAnsi="Arial" w:cs="Arial"/>
        </w:rPr>
        <w:t xml:space="preserve"> meet the criteria for assault and battery?</w:t>
      </w:r>
      <w:r w:rsidR="00C5321F" w:rsidRPr="00DB6477">
        <w:rPr>
          <w:rFonts w:ascii="Arial" w:hAnsi="Arial" w:cs="Arial"/>
        </w:rPr>
        <w:t xml:space="preserve"> Could her actions be classified as murder, or may it be </w:t>
      </w:r>
      <w:r w:rsidR="00E270D1" w:rsidRPr="00DB6477">
        <w:rPr>
          <w:rFonts w:ascii="Arial" w:hAnsi="Arial" w:cs="Arial"/>
        </w:rPr>
        <w:t xml:space="preserve">reduced to </w:t>
      </w:r>
      <w:r w:rsidR="005E0692" w:rsidRPr="00DB6477">
        <w:rPr>
          <w:rFonts w:ascii="Arial" w:hAnsi="Arial" w:cs="Arial"/>
        </w:rPr>
        <w:t xml:space="preserve">manslaughter? </w:t>
      </w:r>
      <w:r w:rsidRPr="00DB6477">
        <w:rPr>
          <w:rFonts w:ascii="Arial" w:hAnsi="Arial" w:cs="Arial"/>
        </w:rPr>
        <w:t xml:space="preserve">Several </w:t>
      </w:r>
      <w:r w:rsidR="00C80F58">
        <w:rPr>
          <w:rFonts w:ascii="Arial" w:hAnsi="Arial" w:cs="Arial"/>
        </w:rPr>
        <w:t>defenses</w:t>
      </w:r>
      <w:r w:rsidR="00E207DD" w:rsidRPr="00DB6477">
        <w:rPr>
          <w:rFonts w:ascii="Arial" w:hAnsi="Arial" w:cs="Arial"/>
        </w:rPr>
        <w:t xml:space="preserve"> may arise, such as loss of control, insanity, automatism, and manslaughter</w:t>
      </w:r>
      <w:r w:rsidR="00442E24">
        <w:rPr>
          <w:rFonts w:ascii="Arial" w:hAnsi="Arial" w:cs="Arial"/>
        </w:rPr>
        <w:t>.</w:t>
      </w:r>
      <w:r w:rsidR="00E207DD" w:rsidRPr="00DB6477">
        <w:rPr>
          <w:rFonts w:ascii="Arial" w:hAnsi="Arial" w:cs="Arial"/>
        </w:rPr>
        <w:t xml:space="preserve"> </w:t>
      </w:r>
      <w:r w:rsidR="00442E24">
        <w:rPr>
          <w:rFonts w:ascii="Arial" w:hAnsi="Arial" w:cs="Arial"/>
        </w:rPr>
        <w:t>T</w:t>
      </w:r>
      <w:r w:rsidR="00E207DD" w:rsidRPr="00DB6477">
        <w:rPr>
          <w:rFonts w:ascii="Arial" w:hAnsi="Arial" w:cs="Arial"/>
        </w:rPr>
        <w:t>his essay will explore these areas in detail</w:t>
      </w:r>
      <w:r w:rsidR="00442E24">
        <w:rPr>
          <w:rFonts w:ascii="Arial" w:hAnsi="Arial" w:cs="Arial"/>
        </w:rPr>
        <w:t xml:space="preserve"> </w:t>
      </w:r>
      <w:r w:rsidR="00C80F58">
        <w:rPr>
          <w:rFonts w:ascii="Arial" w:hAnsi="Arial" w:cs="Arial"/>
        </w:rPr>
        <w:t>and reference relevant case law to analyze the various charges Scarlet may face and the defenses</w:t>
      </w:r>
      <w:r w:rsidR="00442E24" w:rsidRPr="00442E24">
        <w:rPr>
          <w:rFonts w:ascii="Arial" w:hAnsi="Arial" w:cs="Arial"/>
        </w:rPr>
        <w:t xml:space="preserve"> open to her.</w:t>
      </w:r>
    </w:p>
    <w:p w14:paraId="70BB0CA3" w14:textId="77777777" w:rsidR="00F3176A" w:rsidRDefault="00F3176A" w:rsidP="00DB6477">
      <w:pPr>
        <w:spacing w:line="360" w:lineRule="auto"/>
        <w:rPr>
          <w:rFonts w:ascii="Arial" w:hAnsi="Arial" w:cs="Arial"/>
        </w:rPr>
      </w:pPr>
    </w:p>
    <w:p w14:paraId="4D9EF347" w14:textId="44BDD695" w:rsidR="00EB2414" w:rsidRPr="00DB6477" w:rsidRDefault="00EB2414" w:rsidP="00DB6477">
      <w:pPr>
        <w:spacing w:line="360" w:lineRule="auto"/>
        <w:rPr>
          <w:rFonts w:ascii="Arial" w:hAnsi="Arial" w:cs="Arial"/>
          <w:b/>
          <w:bCs/>
        </w:rPr>
      </w:pPr>
      <w:r w:rsidRPr="00DB6477">
        <w:rPr>
          <w:rFonts w:ascii="Arial" w:hAnsi="Arial" w:cs="Arial"/>
          <w:b/>
          <w:bCs/>
        </w:rPr>
        <w:t xml:space="preserve">The assault on </w:t>
      </w:r>
      <w:r w:rsidR="008A0796" w:rsidRPr="00DB6477">
        <w:rPr>
          <w:rFonts w:ascii="Arial" w:hAnsi="Arial" w:cs="Arial"/>
          <w:b/>
          <w:bCs/>
        </w:rPr>
        <w:t>Daisy</w:t>
      </w:r>
    </w:p>
    <w:p w14:paraId="19B1ED00" w14:textId="4E5CA900" w:rsidR="00F86621" w:rsidRDefault="00EB2414" w:rsidP="00DB6477">
      <w:pPr>
        <w:spacing w:line="360" w:lineRule="auto"/>
        <w:rPr>
          <w:rFonts w:ascii="Arial" w:hAnsi="Arial" w:cs="Arial"/>
          <w:color w:val="000000" w:themeColor="text1"/>
        </w:rPr>
      </w:pPr>
      <w:r w:rsidRPr="00DB6477">
        <w:rPr>
          <w:rFonts w:ascii="Arial" w:hAnsi="Arial" w:cs="Arial"/>
        </w:rPr>
        <w:t xml:space="preserve">This starts when </w:t>
      </w:r>
      <w:r w:rsidR="00B27057" w:rsidRPr="00DB6477">
        <w:rPr>
          <w:rFonts w:ascii="Arial" w:hAnsi="Arial" w:cs="Arial"/>
        </w:rPr>
        <w:t>Scarlet</w:t>
      </w:r>
      <w:r w:rsidR="00F3176A">
        <w:rPr>
          <w:rFonts w:ascii="Arial" w:hAnsi="Arial" w:cs="Arial"/>
        </w:rPr>
        <w:t xml:space="preserve"> </w:t>
      </w:r>
      <w:r w:rsidR="00C80F58">
        <w:rPr>
          <w:rFonts w:ascii="Arial" w:hAnsi="Arial" w:cs="Arial"/>
        </w:rPr>
        <w:t>walks</w:t>
      </w:r>
      <w:r w:rsidR="00B27057" w:rsidRPr="00DB6477">
        <w:rPr>
          <w:rFonts w:ascii="Arial" w:hAnsi="Arial" w:cs="Arial"/>
        </w:rPr>
        <w:t xml:space="preserve"> down the street, mumbling to herself, hearing voices, </w:t>
      </w:r>
      <w:r w:rsidR="00C80F58">
        <w:rPr>
          <w:rFonts w:ascii="Arial" w:hAnsi="Arial" w:cs="Arial"/>
        </w:rPr>
        <w:t>and believing</w:t>
      </w:r>
      <w:r w:rsidR="00B27057" w:rsidRPr="00DB6477">
        <w:rPr>
          <w:rFonts w:ascii="Arial" w:hAnsi="Arial" w:cs="Arial"/>
        </w:rPr>
        <w:t xml:space="preserve"> that Daisy</w:t>
      </w:r>
      <w:r w:rsidR="006C3C25" w:rsidRPr="00DB6477">
        <w:rPr>
          <w:rFonts w:ascii="Arial" w:hAnsi="Arial" w:cs="Arial"/>
        </w:rPr>
        <w:t xml:space="preserve"> is speaking about her. </w:t>
      </w:r>
      <w:r w:rsidR="00524507" w:rsidRPr="00DB6477">
        <w:rPr>
          <w:rFonts w:ascii="Arial" w:hAnsi="Arial" w:cs="Arial"/>
        </w:rPr>
        <w:t xml:space="preserve">She </w:t>
      </w:r>
      <w:r w:rsidR="008F6EFB" w:rsidRPr="00DB6477">
        <w:rPr>
          <w:rFonts w:ascii="Arial" w:hAnsi="Arial" w:cs="Arial"/>
          <w:color w:val="000000" w:themeColor="text1"/>
        </w:rPr>
        <w:t>approaches and verbally attacks Daisy</w:t>
      </w:r>
      <w:r w:rsidR="00B82B02" w:rsidRPr="00DB6477">
        <w:rPr>
          <w:rFonts w:ascii="Arial" w:hAnsi="Arial" w:cs="Arial"/>
          <w:color w:val="000000" w:themeColor="text1"/>
        </w:rPr>
        <w:t xml:space="preserve">; this confrontation could </w:t>
      </w:r>
      <w:r w:rsidR="00C80F58">
        <w:rPr>
          <w:rFonts w:ascii="Arial" w:hAnsi="Arial" w:cs="Arial"/>
          <w:color w:val="000000" w:themeColor="text1"/>
        </w:rPr>
        <w:t>fulfill</w:t>
      </w:r>
      <w:r w:rsidR="00B82B02" w:rsidRPr="00DB6477">
        <w:rPr>
          <w:rFonts w:ascii="Arial" w:hAnsi="Arial" w:cs="Arial"/>
          <w:color w:val="000000" w:themeColor="text1"/>
        </w:rPr>
        <w:t xml:space="preserve"> the criteria for assault, as defined in </w:t>
      </w:r>
      <w:r w:rsidR="00C80F58">
        <w:rPr>
          <w:rFonts w:ascii="Arial" w:hAnsi="Arial" w:cs="Arial"/>
          <w:color w:val="000000" w:themeColor="text1"/>
        </w:rPr>
        <w:t xml:space="preserve">the </w:t>
      </w:r>
      <w:r w:rsidR="00B82B02" w:rsidRPr="00DB6477">
        <w:rPr>
          <w:rFonts w:ascii="Arial" w:hAnsi="Arial" w:cs="Arial"/>
          <w:color w:val="000000" w:themeColor="text1"/>
        </w:rPr>
        <w:t xml:space="preserve">Criminal Law Offences Against the Persons Act </w:t>
      </w:r>
      <w:r w:rsidR="00F3176A">
        <w:rPr>
          <w:rFonts w:ascii="Arial" w:hAnsi="Arial" w:cs="Arial"/>
          <w:color w:val="000000" w:themeColor="text1"/>
        </w:rPr>
        <w:t>(</w:t>
      </w:r>
      <w:r w:rsidR="00B82B02" w:rsidRPr="00DB6477">
        <w:rPr>
          <w:rFonts w:ascii="Arial" w:hAnsi="Arial" w:cs="Arial"/>
          <w:color w:val="000000" w:themeColor="text1"/>
        </w:rPr>
        <w:t>1862</w:t>
      </w:r>
      <w:r w:rsidR="00F3176A">
        <w:rPr>
          <w:rFonts w:ascii="Arial" w:hAnsi="Arial" w:cs="Arial"/>
          <w:color w:val="000000" w:themeColor="text1"/>
        </w:rPr>
        <w:t>)</w:t>
      </w:r>
      <w:r w:rsidR="00B82B02" w:rsidRPr="00DB6477">
        <w:rPr>
          <w:rFonts w:ascii="Arial" w:hAnsi="Arial" w:cs="Arial"/>
          <w:color w:val="000000" w:themeColor="text1"/>
        </w:rPr>
        <w:t xml:space="preserve"> and the Criminal Justice Act</w:t>
      </w:r>
      <w:r w:rsidR="00E6671F" w:rsidRPr="00DB6477">
        <w:rPr>
          <w:rFonts w:ascii="Arial" w:hAnsi="Arial" w:cs="Arial"/>
          <w:color w:val="000000" w:themeColor="text1"/>
        </w:rPr>
        <w:t xml:space="preserve"> </w:t>
      </w:r>
      <w:r w:rsidR="008E7C67">
        <w:rPr>
          <w:rFonts w:ascii="Arial" w:hAnsi="Arial" w:cs="Arial"/>
          <w:color w:val="000000" w:themeColor="text1"/>
        </w:rPr>
        <w:t>(</w:t>
      </w:r>
      <w:r w:rsidR="00E6671F" w:rsidRPr="00DB6477">
        <w:rPr>
          <w:rFonts w:ascii="Arial" w:hAnsi="Arial" w:cs="Arial"/>
          <w:color w:val="000000" w:themeColor="text1"/>
        </w:rPr>
        <w:t>1988</w:t>
      </w:r>
      <w:r w:rsidR="008E7C67">
        <w:rPr>
          <w:rFonts w:ascii="Arial" w:hAnsi="Arial" w:cs="Arial"/>
          <w:color w:val="000000" w:themeColor="text1"/>
        </w:rPr>
        <w:t>)</w:t>
      </w:r>
      <w:r w:rsidR="00E6671F" w:rsidRPr="00DB6477">
        <w:rPr>
          <w:rFonts w:ascii="Arial" w:hAnsi="Arial" w:cs="Arial"/>
          <w:color w:val="000000" w:themeColor="text1"/>
        </w:rPr>
        <w:t xml:space="preserve">. </w:t>
      </w:r>
      <w:r w:rsidR="00B82B02" w:rsidRPr="00DB6477">
        <w:rPr>
          <w:rFonts w:ascii="Arial" w:hAnsi="Arial" w:cs="Arial"/>
          <w:color w:val="000000" w:themeColor="text1"/>
        </w:rPr>
        <w:t>According</w:t>
      </w:r>
      <w:r w:rsidR="003413DC" w:rsidRPr="00DB6477">
        <w:rPr>
          <w:rFonts w:ascii="Arial" w:hAnsi="Arial" w:cs="Arial"/>
          <w:color w:val="000000" w:themeColor="text1"/>
        </w:rPr>
        <w:t xml:space="preserve"> to R V Ir</w:t>
      </w:r>
      <w:r w:rsidR="00E207DD" w:rsidRPr="00DB6477">
        <w:rPr>
          <w:rFonts w:ascii="Arial" w:hAnsi="Arial" w:cs="Arial"/>
          <w:color w:val="000000" w:themeColor="text1"/>
        </w:rPr>
        <w:t>e</w:t>
      </w:r>
      <w:r w:rsidR="003413DC" w:rsidRPr="00DB6477">
        <w:rPr>
          <w:rFonts w:ascii="Arial" w:hAnsi="Arial" w:cs="Arial"/>
          <w:color w:val="000000" w:themeColor="text1"/>
        </w:rPr>
        <w:t>land</w:t>
      </w:r>
      <w:r w:rsidR="00F3176A">
        <w:rPr>
          <w:rFonts w:ascii="Arial" w:hAnsi="Arial" w:cs="Arial"/>
          <w:color w:val="000000" w:themeColor="text1"/>
        </w:rPr>
        <w:t xml:space="preserve"> (</w:t>
      </w:r>
      <w:r w:rsidR="000202E7" w:rsidRPr="00DB6477">
        <w:rPr>
          <w:rFonts w:ascii="Arial" w:hAnsi="Arial" w:cs="Arial"/>
          <w:color w:val="000000" w:themeColor="text1"/>
        </w:rPr>
        <w:t>1998</w:t>
      </w:r>
      <w:r w:rsidR="00F3176A">
        <w:rPr>
          <w:rFonts w:ascii="Arial" w:hAnsi="Arial" w:cs="Arial"/>
          <w:color w:val="000000" w:themeColor="text1"/>
        </w:rPr>
        <w:t>)</w:t>
      </w:r>
      <w:r w:rsidR="000202E7" w:rsidRPr="00DB6477">
        <w:rPr>
          <w:rFonts w:ascii="Arial" w:hAnsi="Arial" w:cs="Arial"/>
          <w:color w:val="000000" w:themeColor="text1"/>
        </w:rPr>
        <w:t xml:space="preserve">, </w:t>
      </w:r>
      <w:r w:rsidR="00B82B02" w:rsidRPr="00DB6477">
        <w:rPr>
          <w:rFonts w:ascii="Arial" w:hAnsi="Arial" w:cs="Arial"/>
          <w:color w:val="000000" w:themeColor="text1"/>
        </w:rPr>
        <w:t>words</w:t>
      </w:r>
      <w:r w:rsidR="004A6D75" w:rsidRPr="00DB6477">
        <w:rPr>
          <w:rFonts w:ascii="Arial" w:hAnsi="Arial" w:cs="Arial"/>
          <w:color w:val="000000" w:themeColor="text1"/>
        </w:rPr>
        <w:t xml:space="preserve"> alone ca</w:t>
      </w:r>
      <w:r w:rsidR="00B82B02" w:rsidRPr="00DB6477">
        <w:rPr>
          <w:rFonts w:ascii="Arial" w:hAnsi="Arial" w:cs="Arial"/>
          <w:color w:val="000000" w:themeColor="text1"/>
        </w:rPr>
        <w:t xml:space="preserve">n </w:t>
      </w:r>
      <w:r w:rsidR="001B63F3" w:rsidRPr="00DB6477">
        <w:rPr>
          <w:rFonts w:ascii="Arial" w:hAnsi="Arial" w:cs="Arial"/>
          <w:color w:val="000000" w:themeColor="text1"/>
        </w:rPr>
        <w:t>be</w:t>
      </w:r>
      <w:r w:rsidR="004A6D75" w:rsidRPr="00DB6477">
        <w:rPr>
          <w:rFonts w:ascii="Arial" w:hAnsi="Arial" w:cs="Arial"/>
          <w:color w:val="000000" w:themeColor="text1"/>
        </w:rPr>
        <w:t xml:space="preserve"> an assault </w:t>
      </w:r>
      <w:r w:rsidR="00B82B02" w:rsidRPr="00DB6477">
        <w:rPr>
          <w:rFonts w:ascii="Arial" w:hAnsi="Arial" w:cs="Arial"/>
          <w:color w:val="000000" w:themeColor="text1"/>
        </w:rPr>
        <w:t xml:space="preserve">if Daisy </w:t>
      </w:r>
      <w:r w:rsidR="001B63F3" w:rsidRPr="00DB6477">
        <w:rPr>
          <w:rFonts w:ascii="Arial" w:hAnsi="Arial" w:cs="Arial"/>
          <w:color w:val="000000" w:themeColor="text1"/>
        </w:rPr>
        <w:t>feels</w:t>
      </w:r>
      <w:r w:rsidR="00B36471" w:rsidRPr="00DB6477">
        <w:rPr>
          <w:rFonts w:ascii="Arial" w:hAnsi="Arial" w:cs="Arial"/>
          <w:color w:val="000000" w:themeColor="text1"/>
        </w:rPr>
        <w:t xml:space="preserve"> fear and </w:t>
      </w:r>
      <w:r w:rsidR="00B61ACF" w:rsidRPr="00DB6477">
        <w:rPr>
          <w:rFonts w:ascii="Arial" w:hAnsi="Arial" w:cs="Arial"/>
          <w:color w:val="000000" w:themeColor="text1"/>
        </w:rPr>
        <w:t>harm.</w:t>
      </w:r>
      <w:r w:rsidR="00B36471" w:rsidRPr="00DB6477">
        <w:rPr>
          <w:rFonts w:ascii="Arial" w:hAnsi="Arial" w:cs="Arial"/>
          <w:color w:val="000000" w:themeColor="text1"/>
        </w:rPr>
        <w:t xml:space="preserve"> </w:t>
      </w:r>
      <w:r w:rsidR="008E7C67">
        <w:rPr>
          <w:rFonts w:ascii="Arial" w:hAnsi="Arial" w:cs="Arial"/>
          <w:color w:val="000000" w:themeColor="text1"/>
        </w:rPr>
        <w:t xml:space="preserve">Furthermore, research from </w:t>
      </w:r>
      <w:r w:rsidR="00AE16CF">
        <w:rPr>
          <w:rFonts w:ascii="Arial" w:hAnsi="Arial" w:cs="Arial"/>
          <w:color w:val="000000" w:themeColor="text1"/>
        </w:rPr>
        <w:t>Meloy and Hoffman (2021)</w:t>
      </w:r>
      <w:r w:rsidR="00C80F58">
        <w:rPr>
          <w:rFonts w:ascii="Arial" w:hAnsi="Arial" w:cs="Arial"/>
          <w:color w:val="000000" w:themeColor="text1"/>
        </w:rPr>
        <w:t xml:space="preserve"> suggests that verbal assault can be done through the following methods:</w:t>
      </w:r>
      <w:r w:rsidR="00F86621" w:rsidRPr="00F86621">
        <w:rPr>
          <w:rFonts w:ascii="Arial" w:hAnsi="Arial" w:cs="Arial"/>
        </w:rPr>
        <w:t xml:space="preserve"> insults or threats, shouting, or abusive language intended to harm or fear.</w:t>
      </w:r>
      <w:r w:rsidR="00F86621">
        <w:t xml:space="preserve"> </w:t>
      </w:r>
      <w:r w:rsidR="00B61ACF" w:rsidRPr="00DB6477">
        <w:rPr>
          <w:rFonts w:ascii="Arial" w:hAnsi="Arial" w:cs="Arial"/>
          <w:color w:val="000000" w:themeColor="text1"/>
        </w:rPr>
        <w:t xml:space="preserve">The situation </w:t>
      </w:r>
      <w:r w:rsidR="001B63F3" w:rsidRPr="00DB6477">
        <w:rPr>
          <w:rFonts w:ascii="Arial" w:hAnsi="Arial" w:cs="Arial"/>
          <w:color w:val="000000" w:themeColor="text1"/>
        </w:rPr>
        <w:t xml:space="preserve">escalates </w:t>
      </w:r>
      <w:r w:rsidR="00F86621">
        <w:rPr>
          <w:rFonts w:ascii="Arial" w:hAnsi="Arial" w:cs="Arial"/>
          <w:color w:val="000000" w:themeColor="text1"/>
        </w:rPr>
        <w:t>further</w:t>
      </w:r>
      <w:r w:rsidR="00C80F58">
        <w:rPr>
          <w:rFonts w:ascii="Arial" w:hAnsi="Arial" w:cs="Arial"/>
          <w:color w:val="000000" w:themeColor="text1"/>
        </w:rPr>
        <w:t>, however, as Scarlet physically attacks Daisy, hitting and kicking her, which falls</w:t>
      </w:r>
      <w:r w:rsidR="00F86621">
        <w:rPr>
          <w:rFonts w:ascii="Arial" w:hAnsi="Arial" w:cs="Arial"/>
          <w:color w:val="000000" w:themeColor="text1"/>
        </w:rPr>
        <w:t xml:space="preserve"> under</w:t>
      </w:r>
      <w:r w:rsidR="007F28F3" w:rsidRPr="00DB6477">
        <w:rPr>
          <w:rFonts w:ascii="Arial" w:hAnsi="Arial" w:cs="Arial"/>
          <w:color w:val="000000" w:themeColor="text1"/>
        </w:rPr>
        <w:t xml:space="preserve"> </w:t>
      </w:r>
      <w:r w:rsidR="00F86621">
        <w:rPr>
          <w:rFonts w:ascii="Arial" w:hAnsi="Arial" w:cs="Arial"/>
          <w:color w:val="000000" w:themeColor="text1"/>
        </w:rPr>
        <w:t>s</w:t>
      </w:r>
      <w:r w:rsidR="002A5EB4" w:rsidRPr="00DB6477">
        <w:rPr>
          <w:rFonts w:ascii="Arial" w:hAnsi="Arial" w:cs="Arial"/>
          <w:color w:val="000000" w:themeColor="text1"/>
        </w:rPr>
        <w:t xml:space="preserve">ection 39 of the Criminal Justice Act </w:t>
      </w:r>
      <w:r w:rsidR="00CE5EE8">
        <w:rPr>
          <w:rFonts w:ascii="Arial" w:hAnsi="Arial" w:cs="Arial"/>
          <w:color w:val="000000" w:themeColor="text1"/>
        </w:rPr>
        <w:t>(</w:t>
      </w:r>
      <w:r w:rsidR="002A5EB4" w:rsidRPr="00DB6477">
        <w:rPr>
          <w:rFonts w:ascii="Arial" w:hAnsi="Arial" w:cs="Arial"/>
          <w:color w:val="000000" w:themeColor="text1"/>
        </w:rPr>
        <w:t>1988</w:t>
      </w:r>
      <w:r w:rsidR="00F86621">
        <w:rPr>
          <w:rFonts w:ascii="Arial" w:hAnsi="Arial" w:cs="Arial"/>
          <w:color w:val="000000" w:themeColor="text1"/>
        </w:rPr>
        <w:t xml:space="preserve">), which </w:t>
      </w:r>
      <w:r w:rsidR="001B63F3" w:rsidRPr="00DB6477">
        <w:rPr>
          <w:rFonts w:ascii="Arial" w:hAnsi="Arial" w:cs="Arial"/>
          <w:color w:val="000000" w:themeColor="text1"/>
        </w:rPr>
        <w:t xml:space="preserve">consists of </w:t>
      </w:r>
      <w:r w:rsidR="00EC3B9A" w:rsidRPr="00DB6477">
        <w:rPr>
          <w:rFonts w:ascii="Arial" w:hAnsi="Arial" w:cs="Arial"/>
          <w:color w:val="000000" w:themeColor="text1"/>
        </w:rPr>
        <w:t>battery</w:t>
      </w:r>
      <w:r w:rsidR="00F1381A" w:rsidRPr="00DB6477">
        <w:rPr>
          <w:rFonts w:ascii="Arial" w:hAnsi="Arial" w:cs="Arial"/>
          <w:color w:val="000000" w:themeColor="text1"/>
        </w:rPr>
        <w:t>, as established in the case R V Braham</w:t>
      </w:r>
      <w:r w:rsidR="00026868" w:rsidRPr="00DB6477">
        <w:rPr>
          <w:rFonts w:ascii="Arial" w:hAnsi="Arial" w:cs="Arial"/>
          <w:color w:val="000000" w:themeColor="text1"/>
        </w:rPr>
        <w:t xml:space="preserve"> </w:t>
      </w:r>
      <w:r w:rsidR="00CE5EE8">
        <w:rPr>
          <w:rFonts w:ascii="Arial" w:hAnsi="Arial" w:cs="Arial"/>
          <w:color w:val="000000" w:themeColor="text1"/>
        </w:rPr>
        <w:t>(</w:t>
      </w:r>
      <w:r w:rsidR="00026868" w:rsidRPr="00DB6477">
        <w:rPr>
          <w:rFonts w:ascii="Arial" w:hAnsi="Arial" w:cs="Arial"/>
          <w:color w:val="000000" w:themeColor="text1"/>
        </w:rPr>
        <w:t>2013</w:t>
      </w:r>
      <w:r w:rsidR="00CE5EE8">
        <w:rPr>
          <w:rFonts w:ascii="Arial" w:hAnsi="Arial" w:cs="Arial"/>
          <w:color w:val="000000" w:themeColor="text1"/>
        </w:rPr>
        <w:t>)</w:t>
      </w:r>
      <w:r w:rsidR="00026868" w:rsidRPr="00DB6477">
        <w:rPr>
          <w:rFonts w:ascii="Arial" w:hAnsi="Arial" w:cs="Arial"/>
          <w:color w:val="000000" w:themeColor="text1"/>
        </w:rPr>
        <w:t xml:space="preserve">, where physical force was </w:t>
      </w:r>
      <w:r w:rsidR="00764B0D" w:rsidRPr="00DB6477">
        <w:rPr>
          <w:rFonts w:ascii="Arial" w:hAnsi="Arial" w:cs="Arial"/>
          <w:color w:val="000000" w:themeColor="text1"/>
        </w:rPr>
        <w:t>considered battery.</w:t>
      </w:r>
      <w:r w:rsidR="00F86621">
        <w:rPr>
          <w:rFonts w:ascii="Arial" w:hAnsi="Arial" w:cs="Arial"/>
          <w:color w:val="000000" w:themeColor="text1"/>
        </w:rPr>
        <w:t xml:space="preserve"> Mostly in Britain (UK)</w:t>
      </w:r>
      <w:r w:rsidR="00C80F58">
        <w:rPr>
          <w:rFonts w:ascii="Arial" w:hAnsi="Arial" w:cs="Arial"/>
          <w:color w:val="000000" w:themeColor="text1"/>
        </w:rPr>
        <w:t>,</w:t>
      </w:r>
      <w:r w:rsidR="00F86621">
        <w:rPr>
          <w:rFonts w:ascii="Arial" w:hAnsi="Arial" w:cs="Arial"/>
          <w:color w:val="000000" w:themeColor="text1"/>
        </w:rPr>
        <w:t xml:space="preserve"> </w:t>
      </w:r>
      <w:r w:rsidR="00C80F58">
        <w:rPr>
          <w:rFonts w:ascii="Arial" w:hAnsi="Arial" w:cs="Arial"/>
          <w:color w:val="000000" w:themeColor="text1"/>
        </w:rPr>
        <w:t xml:space="preserve">the </w:t>
      </w:r>
      <w:r w:rsidR="00F86621" w:rsidRPr="00F86621">
        <w:rPr>
          <w:rFonts w:ascii="Arial" w:hAnsi="Arial" w:cs="Arial"/>
          <w:color w:val="000000" w:themeColor="text1"/>
        </w:rPr>
        <w:t xml:space="preserve">battery is </w:t>
      </w:r>
      <w:r w:rsidR="00C80F58">
        <w:rPr>
          <w:rFonts w:ascii="Arial" w:hAnsi="Arial" w:cs="Arial"/>
          <w:color w:val="000000" w:themeColor="text1"/>
        </w:rPr>
        <w:t>regarded as</w:t>
      </w:r>
      <w:r w:rsidR="00F86621" w:rsidRPr="00F86621">
        <w:rPr>
          <w:rFonts w:ascii="Arial" w:hAnsi="Arial" w:cs="Arial"/>
          <w:color w:val="000000" w:themeColor="text1"/>
        </w:rPr>
        <w:t xml:space="preserve"> a separate offense, </w:t>
      </w:r>
      <w:r w:rsidR="00F86621" w:rsidRPr="00F86621">
        <w:rPr>
          <w:rFonts w:ascii="Arial" w:hAnsi="Arial" w:cs="Arial"/>
          <w:color w:val="000000" w:themeColor="text1"/>
        </w:rPr>
        <w:lastRenderedPageBreak/>
        <w:t>whereas in other</w:t>
      </w:r>
      <w:r w:rsidR="00F86621">
        <w:rPr>
          <w:rFonts w:ascii="Arial" w:hAnsi="Arial" w:cs="Arial"/>
          <w:color w:val="000000" w:themeColor="text1"/>
        </w:rPr>
        <w:t xml:space="preserve"> countries</w:t>
      </w:r>
      <w:r w:rsidR="00F86621" w:rsidRPr="00F86621">
        <w:rPr>
          <w:rFonts w:ascii="Arial" w:hAnsi="Arial" w:cs="Arial"/>
          <w:color w:val="000000" w:themeColor="text1"/>
        </w:rPr>
        <w:t>, "assault and battery" are combined as a single charge</w:t>
      </w:r>
      <w:r w:rsidR="00F86621">
        <w:rPr>
          <w:rFonts w:ascii="Arial" w:hAnsi="Arial" w:cs="Arial"/>
          <w:color w:val="000000" w:themeColor="text1"/>
        </w:rPr>
        <w:t xml:space="preserve"> (</w:t>
      </w:r>
      <w:r w:rsidR="00AE16CF">
        <w:rPr>
          <w:rFonts w:ascii="Arial" w:hAnsi="Arial" w:cs="Arial"/>
          <w:color w:val="000000" w:themeColor="text1"/>
        </w:rPr>
        <w:t>Allen, 2023</w:t>
      </w:r>
      <w:r w:rsidR="00F86621">
        <w:rPr>
          <w:rFonts w:ascii="Arial" w:hAnsi="Arial" w:cs="Arial"/>
          <w:color w:val="000000" w:themeColor="text1"/>
        </w:rPr>
        <w:t>).</w:t>
      </w:r>
    </w:p>
    <w:p w14:paraId="1D2164DB" w14:textId="6AAF38B3" w:rsidR="00B61ACF" w:rsidRPr="00087D7D" w:rsidRDefault="002A5EB4" w:rsidP="00DB6477">
      <w:pPr>
        <w:spacing w:line="360" w:lineRule="auto"/>
        <w:rPr>
          <w:rFonts w:ascii="Arial" w:hAnsi="Arial" w:cs="Arial"/>
          <w:color w:val="000000" w:themeColor="text1"/>
        </w:rPr>
      </w:pPr>
      <w:r w:rsidRPr="00DB6477">
        <w:rPr>
          <w:rFonts w:ascii="Arial" w:hAnsi="Arial" w:cs="Arial"/>
          <w:color w:val="000000" w:themeColor="text1"/>
        </w:rPr>
        <w:t xml:space="preserve">Daisy's injuries were a </w:t>
      </w:r>
      <w:r w:rsidRPr="00087D7D">
        <w:rPr>
          <w:rFonts w:ascii="Arial" w:hAnsi="Arial" w:cs="Arial"/>
          <w:color w:val="000000" w:themeColor="text1"/>
        </w:rPr>
        <w:t>broken rib and severe bruising, which would likely elevate the charge to Actual Bodily</w:t>
      </w:r>
      <w:r w:rsidR="000661A8" w:rsidRPr="00087D7D">
        <w:rPr>
          <w:rFonts w:ascii="Arial" w:hAnsi="Arial" w:cs="Arial"/>
          <w:color w:val="000000" w:themeColor="text1"/>
        </w:rPr>
        <w:t xml:space="preserve"> Harm </w:t>
      </w:r>
      <w:r w:rsidR="00594787" w:rsidRPr="00087D7D">
        <w:rPr>
          <w:rFonts w:ascii="Arial" w:hAnsi="Arial" w:cs="Arial"/>
          <w:color w:val="000000" w:themeColor="text1"/>
        </w:rPr>
        <w:t>(ABH</w:t>
      </w:r>
      <w:r w:rsidR="000661A8" w:rsidRPr="00087D7D">
        <w:rPr>
          <w:rFonts w:ascii="Arial" w:hAnsi="Arial" w:cs="Arial"/>
          <w:color w:val="000000" w:themeColor="text1"/>
        </w:rPr>
        <w:t>)</w:t>
      </w:r>
      <w:r w:rsidR="00F86621" w:rsidRPr="00087D7D">
        <w:rPr>
          <w:rFonts w:ascii="Arial" w:hAnsi="Arial" w:cs="Arial"/>
          <w:color w:val="000000" w:themeColor="text1"/>
        </w:rPr>
        <w:t xml:space="preserve"> (</w:t>
      </w:r>
      <w:r w:rsidR="00AE16CF" w:rsidRPr="00087D7D">
        <w:rPr>
          <w:rFonts w:ascii="Arial" w:hAnsi="Arial" w:cs="Arial"/>
          <w:color w:val="000000" w:themeColor="text1"/>
        </w:rPr>
        <w:t>Grand and Potenza, 2012</w:t>
      </w:r>
      <w:r w:rsidR="00F86621" w:rsidRPr="00087D7D">
        <w:rPr>
          <w:rFonts w:ascii="Arial" w:hAnsi="Arial" w:cs="Arial"/>
          <w:color w:val="000000" w:themeColor="text1"/>
        </w:rPr>
        <w:t>)</w:t>
      </w:r>
      <w:r w:rsidR="00FF1105" w:rsidRPr="00087D7D">
        <w:rPr>
          <w:rFonts w:ascii="Arial" w:hAnsi="Arial" w:cs="Arial"/>
          <w:color w:val="000000" w:themeColor="text1"/>
        </w:rPr>
        <w:t xml:space="preserve">. </w:t>
      </w:r>
      <w:r w:rsidR="009A3162" w:rsidRPr="00087D7D">
        <w:rPr>
          <w:rFonts w:ascii="Arial" w:hAnsi="Arial" w:cs="Arial"/>
          <w:color w:val="000000" w:themeColor="text1"/>
        </w:rPr>
        <w:t xml:space="preserve">Daisy was also 16 weeks pregnant at the time </w:t>
      </w:r>
      <w:r w:rsidR="00A61448" w:rsidRPr="00087D7D">
        <w:rPr>
          <w:rFonts w:ascii="Arial" w:hAnsi="Arial" w:cs="Arial"/>
          <w:color w:val="000000" w:themeColor="text1"/>
        </w:rPr>
        <w:t>and lost her unborn baby. However</w:t>
      </w:r>
      <w:r w:rsidRPr="00087D7D">
        <w:rPr>
          <w:rFonts w:ascii="Arial" w:hAnsi="Arial" w:cs="Arial"/>
          <w:color w:val="000000" w:themeColor="text1"/>
        </w:rPr>
        <w:t xml:space="preserve">, under UK law, a </w:t>
      </w:r>
      <w:r w:rsidR="00E207DD" w:rsidRPr="00087D7D">
        <w:rPr>
          <w:rFonts w:ascii="Arial" w:hAnsi="Arial" w:cs="Arial"/>
          <w:color w:val="000000" w:themeColor="text1"/>
        </w:rPr>
        <w:t>foetus</w:t>
      </w:r>
      <w:r w:rsidRPr="00087D7D">
        <w:rPr>
          <w:rFonts w:ascii="Arial" w:hAnsi="Arial" w:cs="Arial"/>
          <w:color w:val="000000" w:themeColor="text1"/>
        </w:rPr>
        <w:t xml:space="preserve"> does not have legal personhood unless it </w:t>
      </w:r>
      <w:r w:rsidR="00C80F58">
        <w:rPr>
          <w:rFonts w:ascii="Arial" w:hAnsi="Arial" w:cs="Arial"/>
          <w:color w:val="000000" w:themeColor="text1"/>
        </w:rPr>
        <w:t>can survive</w:t>
      </w:r>
      <w:r w:rsidRPr="00087D7D">
        <w:rPr>
          <w:rFonts w:ascii="Arial" w:hAnsi="Arial" w:cs="Arial"/>
          <w:color w:val="000000" w:themeColor="text1"/>
        </w:rPr>
        <w:t xml:space="preserve"> outside the womb</w:t>
      </w:r>
      <w:r w:rsidR="00F3176A" w:rsidRPr="00087D7D">
        <w:rPr>
          <w:rFonts w:ascii="Arial" w:hAnsi="Arial" w:cs="Arial"/>
          <w:color w:val="000000" w:themeColor="text1"/>
        </w:rPr>
        <w:t xml:space="preserve"> </w:t>
      </w:r>
      <w:r w:rsidRPr="00087D7D">
        <w:rPr>
          <w:rFonts w:ascii="Arial" w:hAnsi="Arial" w:cs="Arial"/>
          <w:color w:val="000000" w:themeColor="text1"/>
        </w:rPr>
        <w:t>(over 24 weeks), as clarified in the Attorney General reference (No. 3 of 1994</w:t>
      </w:r>
      <w:r w:rsidR="00E102E4" w:rsidRPr="00087D7D">
        <w:rPr>
          <w:rFonts w:ascii="Arial" w:hAnsi="Arial" w:cs="Arial"/>
          <w:color w:val="000000" w:themeColor="text1"/>
        </w:rPr>
        <w:t>).</w:t>
      </w:r>
      <w:r w:rsidR="005B6407" w:rsidRPr="00087D7D">
        <w:rPr>
          <w:rFonts w:ascii="Arial" w:hAnsi="Arial" w:cs="Arial"/>
          <w:color w:val="000000" w:themeColor="text1"/>
        </w:rPr>
        <w:t xml:space="preserve"> </w:t>
      </w:r>
      <w:r w:rsidR="00C80F58">
        <w:rPr>
          <w:rFonts w:ascii="Arial" w:hAnsi="Arial" w:cs="Arial"/>
          <w:color w:val="000000" w:themeColor="text1"/>
        </w:rPr>
        <w:t>Many key cases include</w:t>
      </w:r>
      <w:r w:rsidR="008D3912" w:rsidRPr="00087D7D">
        <w:rPr>
          <w:rFonts w:ascii="Arial" w:hAnsi="Arial" w:cs="Arial"/>
          <w:color w:val="000000" w:themeColor="text1"/>
        </w:rPr>
        <w:t xml:space="preserve"> R v Gurpiar (MUSF</w:t>
      </w:r>
      <w:r w:rsidR="00F86621" w:rsidRPr="00087D7D">
        <w:rPr>
          <w:rFonts w:ascii="Arial" w:hAnsi="Arial" w:cs="Arial"/>
          <w:color w:val="000000" w:themeColor="text1"/>
        </w:rPr>
        <w:t xml:space="preserve">A, </w:t>
      </w:r>
      <w:r w:rsidR="008D3912" w:rsidRPr="00087D7D">
        <w:rPr>
          <w:rFonts w:ascii="Arial" w:hAnsi="Arial" w:cs="Arial"/>
          <w:color w:val="000000" w:themeColor="text1"/>
        </w:rPr>
        <w:t>2015) and R v Christian (2018)</w:t>
      </w:r>
      <w:r w:rsidR="00F86621" w:rsidRPr="00087D7D">
        <w:rPr>
          <w:rFonts w:ascii="Arial" w:hAnsi="Arial" w:cs="Arial"/>
          <w:color w:val="000000" w:themeColor="text1"/>
        </w:rPr>
        <w:t xml:space="preserve"> </w:t>
      </w:r>
      <w:r w:rsidR="008D3912" w:rsidRPr="00087D7D">
        <w:rPr>
          <w:rFonts w:ascii="Arial" w:hAnsi="Arial" w:cs="Arial"/>
          <w:color w:val="000000" w:themeColor="text1"/>
        </w:rPr>
        <w:t>EWCA CRIM 1344.</w:t>
      </w:r>
      <w:r w:rsidR="00E102E4" w:rsidRPr="00087D7D">
        <w:rPr>
          <w:rFonts w:ascii="Arial" w:hAnsi="Arial" w:cs="Arial"/>
          <w:color w:val="000000" w:themeColor="text1"/>
        </w:rPr>
        <w:t xml:space="preserve"> </w:t>
      </w:r>
      <w:r w:rsidRPr="00087D7D">
        <w:rPr>
          <w:rFonts w:ascii="Arial" w:hAnsi="Arial" w:cs="Arial"/>
          <w:color w:val="000000" w:themeColor="text1"/>
        </w:rPr>
        <w:t>Therefore, Scarlett would not be charged</w:t>
      </w:r>
      <w:r w:rsidR="00E102E4" w:rsidRPr="00087D7D">
        <w:rPr>
          <w:rFonts w:ascii="Arial" w:hAnsi="Arial" w:cs="Arial"/>
          <w:color w:val="000000" w:themeColor="text1"/>
        </w:rPr>
        <w:t xml:space="preserve"> with the death of the </w:t>
      </w:r>
      <w:r w:rsidRPr="00087D7D">
        <w:rPr>
          <w:rFonts w:ascii="Arial" w:hAnsi="Arial" w:cs="Arial"/>
          <w:color w:val="000000" w:themeColor="text1"/>
        </w:rPr>
        <w:t>baby</w:t>
      </w:r>
      <w:r w:rsidR="00C80F58">
        <w:rPr>
          <w:rFonts w:ascii="Arial" w:hAnsi="Arial" w:cs="Arial"/>
          <w:color w:val="000000" w:themeColor="text1"/>
        </w:rPr>
        <w:t>; this</w:t>
      </w:r>
      <w:r w:rsidR="003147C6" w:rsidRPr="00087D7D">
        <w:rPr>
          <w:rFonts w:ascii="Arial" w:hAnsi="Arial" w:cs="Arial"/>
          <w:color w:val="000000" w:themeColor="text1"/>
        </w:rPr>
        <w:t xml:space="preserve"> was further articulated by the work of</w:t>
      </w:r>
      <w:r w:rsidR="00087D7D" w:rsidRPr="00087D7D">
        <w:rPr>
          <w:rFonts w:ascii="Arial" w:hAnsi="Arial" w:cs="Arial"/>
          <w:color w:val="000000"/>
        </w:rPr>
        <w:t xml:space="preserve"> Grace (1999</w:t>
      </w:r>
      <w:r w:rsidR="00087D7D" w:rsidRPr="00087D7D">
        <w:rPr>
          <w:rFonts w:ascii="Arial" w:hAnsi="Arial" w:cs="Arial"/>
          <w:color w:val="000000" w:themeColor="text1"/>
        </w:rPr>
        <w:t>)</w:t>
      </w:r>
      <w:r w:rsidR="003147C6" w:rsidRPr="00087D7D">
        <w:rPr>
          <w:rFonts w:ascii="Arial" w:hAnsi="Arial" w:cs="Arial"/>
          <w:color w:val="000000" w:themeColor="text1"/>
        </w:rPr>
        <w:t>.</w:t>
      </w:r>
    </w:p>
    <w:p w14:paraId="46261B1A" w14:textId="77777777" w:rsidR="001F0BD1" w:rsidRDefault="001F0BD1" w:rsidP="00DB6477">
      <w:pPr>
        <w:spacing w:line="360" w:lineRule="auto"/>
        <w:rPr>
          <w:rFonts w:ascii="Arial" w:hAnsi="Arial" w:cs="Arial"/>
          <w:color w:val="000000" w:themeColor="text1"/>
        </w:rPr>
      </w:pPr>
    </w:p>
    <w:p w14:paraId="5694670E" w14:textId="52C0B67F" w:rsidR="00FE7368" w:rsidRPr="001F0BD1" w:rsidRDefault="002A5EB4" w:rsidP="00DB6477">
      <w:pPr>
        <w:spacing w:line="360" w:lineRule="auto"/>
        <w:rPr>
          <w:rFonts w:ascii="Arial" w:hAnsi="Arial" w:cs="Arial"/>
          <w:b/>
          <w:bCs/>
          <w:color w:val="000000" w:themeColor="text1"/>
        </w:rPr>
      </w:pPr>
      <w:r w:rsidRPr="00DB6477">
        <w:rPr>
          <w:rFonts w:ascii="Arial" w:hAnsi="Arial" w:cs="Arial"/>
          <w:b/>
          <w:bCs/>
          <w:color w:val="000000" w:themeColor="text1"/>
        </w:rPr>
        <w:t xml:space="preserve">The fatality of Leo </w:t>
      </w:r>
      <w:r w:rsidR="00FE7368" w:rsidRPr="00DB6477">
        <w:rPr>
          <w:rFonts w:ascii="Arial" w:hAnsi="Arial" w:cs="Arial"/>
          <w:b/>
          <w:bCs/>
          <w:color w:val="000000" w:themeColor="text1"/>
        </w:rPr>
        <w:t xml:space="preserve"> </w:t>
      </w:r>
    </w:p>
    <w:p w14:paraId="0E29B367" w14:textId="47A820AD" w:rsidR="003147C6" w:rsidRPr="00087D7D" w:rsidRDefault="00FE7368" w:rsidP="00DB6477">
      <w:pPr>
        <w:spacing w:line="360" w:lineRule="auto"/>
        <w:rPr>
          <w:rFonts w:ascii="Arial" w:hAnsi="Arial" w:cs="Arial"/>
          <w:color w:val="000000" w:themeColor="text1"/>
        </w:rPr>
      </w:pPr>
      <w:r w:rsidRPr="00DB6477">
        <w:rPr>
          <w:rFonts w:ascii="Arial" w:hAnsi="Arial" w:cs="Arial"/>
          <w:color w:val="000000" w:themeColor="text1"/>
        </w:rPr>
        <w:t xml:space="preserve">The </w:t>
      </w:r>
      <w:r w:rsidRPr="00087D7D">
        <w:rPr>
          <w:rFonts w:ascii="Arial" w:hAnsi="Arial" w:cs="Arial"/>
          <w:color w:val="000000" w:themeColor="text1"/>
        </w:rPr>
        <w:t xml:space="preserve">second part of this altercation </w:t>
      </w:r>
      <w:r w:rsidR="00C80F58">
        <w:rPr>
          <w:rFonts w:ascii="Arial" w:hAnsi="Arial" w:cs="Arial"/>
          <w:color w:val="000000" w:themeColor="text1"/>
        </w:rPr>
        <w:t>occurs</w:t>
      </w:r>
      <w:r w:rsidR="00A718BA" w:rsidRPr="00087D7D">
        <w:rPr>
          <w:rFonts w:ascii="Arial" w:hAnsi="Arial" w:cs="Arial"/>
          <w:color w:val="000000" w:themeColor="text1"/>
        </w:rPr>
        <w:t xml:space="preserve"> when Leo, Daisy's boyfriend, returns from the toilet; when he sees what is happening, he tries to intervene and stop Scarlett's assault</w:t>
      </w:r>
      <w:r w:rsidR="00AB5DAA" w:rsidRPr="00087D7D">
        <w:rPr>
          <w:rFonts w:ascii="Arial" w:hAnsi="Arial" w:cs="Arial"/>
          <w:color w:val="000000" w:themeColor="text1"/>
        </w:rPr>
        <w:t>.</w:t>
      </w:r>
      <w:r w:rsidR="00A718BA" w:rsidRPr="00087D7D">
        <w:rPr>
          <w:rFonts w:ascii="Arial" w:hAnsi="Arial" w:cs="Arial"/>
          <w:color w:val="000000" w:themeColor="text1"/>
        </w:rPr>
        <w:t xml:space="preserve"> </w:t>
      </w:r>
      <w:r w:rsidR="003147C6" w:rsidRPr="00087D7D">
        <w:rPr>
          <w:rFonts w:ascii="Arial" w:hAnsi="Arial" w:cs="Arial"/>
          <w:color w:val="000000" w:themeColor="text1"/>
        </w:rPr>
        <w:t>Scarlett</w:t>
      </w:r>
      <w:r w:rsidR="00A718BA" w:rsidRPr="00087D7D">
        <w:rPr>
          <w:rFonts w:ascii="Arial" w:hAnsi="Arial" w:cs="Arial"/>
          <w:color w:val="000000" w:themeColor="text1"/>
        </w:rPr>
        <w:t xml:space="preserve"> interprets</w:t>
      </w:r>
      <w:r w:rsidR="005170C1" w:rsidRPr="00087D7D">
        <w:rPr>
          <w:rFonts w:ascii="Arial" w:hAnsi="Arial" w:cs="Arial"/>
          <w:color w:val="000000" w:themeColor="text1"/>
        </w:rPr>
        <w:t xml:space="preserve"> this </w:t>
      </w:r>
      <w:r w:rsidR="003147C6" w:rsidRPr="00087D7D">
        <w:rPr>
          <w:rFonts w:ascii="Arial" w:hAnsi="Arial" w:cs="Arial"/>
          <w:color w:val="000000" w:themeColor="text1"/>
        </w:rPr>
        <w:t xml:space="preserve">intervention </w:t>
      </w:r>
      <w:r w:rsidR="005170C1" w:rsidRPr="00087D7D">
        <w:rPr>
          <w:rFonts w:ascii="Arial" w:hAnsi="Arial" w:cs="Arial"/>
          <w:color w:val="000000" w:themeColor="text1"/>
        </w:rPr>
        <w:t xml:space="preserve">as </w:t>
      </w:r>
      <w:r w:rsidR="00C268B7" w:rsidRPr="00087D7D">
        <w:rPr>
          <w:rFonts w:ascii="Arial" w:hAnsi="Arial" w:cs="Arial"/>
          <w:color w:val="000000" w:themeColor="text1"/>
        </w:rPr>
        <w:t xml:space="preserve">an attack, so she elbows him in the stomach and turns and punches him in the face. </w:t>
      </w:r>
      <w:r w:rsidR="00AD1EF0" w:rsidRPr="00087D7D">
        <w:rPr>
          <w:rFonts w:ascii="Arial" w:hAnsi="Arial" w:cs="Arial"/>
          <w:color w:val="000000" w:themeColor="text1"/>
        </w:rPr>
        <w:t xml:space="preserve">Leo falls and hits his head on </w:t>
      </w:r>
      <w:r w:rsidR="00A718BA" w:rsidRPr="00087D7D">
        <w:rPr>
          <w:rFonts w:ascii="Arial" w:hAnsi="Arial" w:cs="Arial"/>
          <w:color w:val="000000" w:themeColor="text1"/>
        </w:rPr>
        <w:t>the</w:t>
      </w:r>
      <w:r w:rsidR="00AD1EF0" w:rsidRPr="00087D7D">
        <w:rPr>
          <w:rFonts w:ascii="Arial" w:hAnsi="Arial" w:cs="Arial"/>
          <w:color w:val="000000" w:themeColor="text1"/>
        </w:rPr>
        <w:t xml:space="preserve"> curb.</w:t>
      </w:r>
      <w:r w:rsidR="003147C6" w:rsidRPr="00087D7D">
        <w:rPr>
          <w:rFonts w:ascii="Arial" w:hAnsi="Arial" w:cs="Arial"/>
          <w:color w:val="000000" w:themeColor="text1"/>
        </w:rPr>
        <w:t xml:space="preserve"> </w:t>
      </w:r>
      <w:r w:rsidR="00087D7D" w:rsidRPr="00087D7D">
        <w:rPr>
          <w:rFonts w:ascii="Arial" w:hAnsi="Arial" w:cs="Arial"/>
          <w:color w:val="222222"/>
          <w:shd w:val="clear" w:color="auto" w:fill="FFFFFF"/>
        </w:rPr>
        <w:t>Fein</w:t>
      </w:r>
      <w:r w:rsidR="00C80F58">
        <w:rPr>
          <w:rFonts w:ascii="Arial" w:hAnsi="Arial" w:cs="Arial"/>
          <w:color w:val="222222"/>
          <w:shd w:val="clear" w:color="auto" w:fill="FFFFFF"/>
        </w:rPr>
        <w:t xml:space="preserve"> and Vossekuil (1998) suggest that close family members or friends attempting to intercept fighting can be misunderstood or perceived as additional threats</w:t>
      </w:r>
      <w:r w:rsidR="00E01532" w:rsidRPr="00087D7D">
        <w:rPr>
          <w:rFonts w:ascii="Arial" w:hAnsi="Arial" w:cs="Arial"/>
          <w:color w:val="000000" w:themeColor="text1"/>
        </w:rPr>
        <w:t xml:space="preserve"> due to potential bias. </w:t>
      </w:r>
    </w:p>
    <w:p w14:paraId="4DA6B042" w14:textId="7E8CA539" w:rsidR="0004595E" w:rsidRPr="00DB6477" w:rsidRDefault="00AD1EF0" w:rsidP="00DB6477">
      <w:pPr>
        <w:spacing w:line="360" w:lineRule="auto"/>
        <w:rPr>
          <w:rFonts w:ascii="Arial" w:hAnsi="Arial" w:cs="Arial"/>
          <w:color w:val="000000" w:themeColor="text1"/>
        </w:rPr>
      </w:pPr>
      <w:r w:rsidRPr="00087D7D">
        <w:rPr>
          <w:rFonts w:ascii="Arial" w:hAnsi="Arial" w:cs="Arial"/>
          <w:color w:val="000000" w:themeColor="text1"/>
        </w:rPr>
        <w:t xml:space="preserve">An ambulance attends, but </w:t>
      </w:r>
      <w:r w:rsidR="00A718BA" w:rsidRPr="00087D7D">
        <w:rPr>
          <w:rFonts w:ascii="Arial" w:hAnsi="Arial" w:cs="Arial"/>
          <w:color w:val="000000" w:themeColor="text1"/>
        </w:rPr>
        <w:t>Leo</w:t>
      </w:r>
      <w:r w:rsidRPr="00087D7D">
        <w:rPr>
          <w:rFonts w:ascii="Arial" w:hAnsi="Arial" w:cs="Arial"/>
          <w:color w:val="000000" w:themeColor="text1"/>
        </w:rPr>
        <w:t xml:space="preserve"> is pronounced dead</w:t>
      </w:r>
      <w:r w:rsidRPr="00DB6477">
        <w:rPr>
          <w:rFonts w:ascii="Arial" w:hAnsi="Arial" w:cs="Arial"/>
          <w:color w:val="000000" w:themeColor="text1"/>
        </w:rPr>
        <w:t xml:space="preserve"> at the scene. </w:t>
      </w:r>
      <w:r w:rsidR="00A718BA" w:rsidRPr="00DB6477">
        <w:rPr>
          <w:rFonts w:ascii="Arial" w:hAnsi="Arial" w:cs="Arial"/>
          <w:color w:val="000000" w:themeColor="text1"/>
        </w:rPr>
        <w:t xml:space="preserve">The question now is, will </w:t>
      </w:r>
      <w:r w:rsidR="005E6D9D" w:rsidRPr="00DB6477">
        <w:rPr>
          <w:rFonts w:ascii="Arial" w:hAnsi="Arial" w:cs="Arial"/>
          <w:color w:val="000000" w:themeColor="text1"/>
        </w:rPr>
        <w:t>Scarlett's</w:t>
      </w:r>
      <w:r w:rsidR="00A718BA" w:rsidRPr="00DB6477">
        <w:rPr>
          <w:rFonts w:ascii="Arial" w:hAnsi="Arial" w:cs="Arial"/>
          <w:color w:val="000000" w:themeColor="text1"/>
        </w:rPr>
        <w:t xml:space="preserve"> actions be classed as murder or manslaughter?</w:t>
      </w:r>
      <w:r w:rsidR="00E01532">
        <w:rPr>
          <w:rFonts w:ascii="Arial" w:hAnsi="Arial" w:cs="Arial"/>
          <w:color w:val="000000" w:themeColor="text1"/>
        </w:rPr>
        <w:t xml:space="preserve"> </w:t>
      </w:r>
      <w:r w:rsidR="00A718BA" w:rsidRPr="00DB6477">
        <w:rPr>
          <w:rFonts w:ascii="Arial" w:hAnsi="Arial" w:cs="Arial"/>
          <w:color w:val="000000" w:themeColor="text1"/>
        </w:rPr>
        <w:t>Murder</w:t>
      </w:r>
      <w:r w:rsidR="008010C3" w:rsidRPr="00DB6477">
        <w:rPr>
          <w:rFonts w:ascii="Arial" w:hAnsi="Arial" w:cs="Arial"/>
          <w:color w:val="000000" w:themeColor="text1"/>
        </w:rPr>
        <w:t xml:space="preserve">, an indictable offense in </w:t>
      </w:r>
      <w:r w:rsidR="0004595E" w:rsidRPr="00DB6477">
        <w:rPr>
          <w:rFonts w:ascii="Arial" w:hAnsi="Arial" w:cs="Arial"/>
          <w:color w:val="000000" w:themeColor="text1"/>
        </w:rPr>
        <w:t xml:space="preserve">the </w:t>
      </w:r>
      <w:r w:rsidR="008010C3" w:rsidRPr="00DB6477">
        <w:rPr>
          <w:rFonts w:ascii="Arial" w:hAnsi="Arial" w:cs="Arial"/>
          <w:color w:val="000000" w:themeColor="text1"/>
        </w:rPr>
        <w:t xml:space="preserve">crown court, is defined as the unlawful killing of another person under the king's peace, also known as homicide, but with malice aforethought, which can include intent to cause grievous bodily harm </w:t>
      </w:r>
      <w:r w:rsidR="0004595E" w:rsidRPr="00DB6477">
        <w:rPr>
          <w:rFonts w:ascii="Arial" w:hAnsi="Arial" w:cs="Arial"/>
          <w:color w:val="000000" w:themeColor="text1"/>
        </w:rPr>
        <w:t>(GBH</w:t>
      </w:r>
      <w:r w:rsidR="008010C3" w:rsidRPr="00DB6477">
        <w:rPr>
          <w:rFonts w:ascii="Arial" w:hAnsi="Arial" w:cs="Arial"/>
          <w:color w:val="000000" w:themeColor="text1"/>
        </w:rPr>
        <w:t>)</w:t>
      </w:r>
      <w:r w:rsidR="005E6D9D" w:rsidRPr="00DB6477">
        <w:rPr>
          <w:rFonts w:ascii="Arial" w:hAnsi="Arial" w:cs="Arial"/>
          <w:color w:val="000000" w:themeColor="text1"/>
        </w:rPr>
        <w:t xml:space="preserve"> or death</w:t>
      </w:r>
      <w:r w:rsidR="00E01532">
        <w:rPr>
          <w:rFonts w:ascii="Arial" w:hAnsi="Arial" w:cs="Arial"/>
          <w:color w:val="000000" w:themeColor="text1"/>
        </w:rPr>
        <w:t xml:space="preserve"> (</w:t>
      </w:r>
      <w:r w:rsidR="00087D7D">
        <w:rPr>
          <w:rFonts w:ascii="Arial" w:hAnsi="Arial" w:cs="Arial"/>
          <w:color w:val="000000" w:themeColor="text1"/>
        </w:rPr>
        <w:t>Hollin, 1992</w:t>
      </w:r>
      <w:r w:rsidR="00E01532">
        <w:rPr>
          <w:rFonts w:ascii="Arial" w:hAnsi="Arial" w:cs="Arial"/>
          <w:color w:val="000000" w:themeColor="text1"/>
        </w:rPr>
        <w:t>)</w:t>
      </w:r>
      <w:r w:rsidR="005E6D9D" w:rsidRPr="00DB6477">
        <w:rPr>
          <w:rFonts w:ascii="Arial" w:hAnsi="Arial" w:cs="Arial"/>
          <w:color w:val="000000" w:themeColor="text1"/>
        </w:rPr>
        <w:t xml:space="preserve">. </w:t>
      </w:r>
      <w:r w:rsidR="008010C3" w:rsidRPr="00DB6477">
        <w:rPr>
          <w:rFonts w:ascii="Arial" w:hAnsi="Arial" w:cs="Arial"/>
          <w:color w:val="000000" w:themeColor="text1"/>
        </w:rPr>
        <w:t>If this is proven</w:t>
      </w:r>
      <w:r w:rsidR="00E207DD" w:rsidRPr="00DB6477">
        <w:rPr>
          <w:rFonts w:ascii="Arial" w:hAnsi="Arial" w:cs="Arial"/>
          <w:color w:val="000000" w:themeColor="text1"/>
        </w:rPr>
        <w:t>,</w:t>
      </w:r>
      <w:r w:rsidR="008010C3" w:rsidRPr="00DB6477">
        <w:rPr>
          <w:rFonts w:ascii="Arial" w:hAnsi="Arial" w:cs="Arial"/>
          <w:color w:val="000000" w:themeColor="text1"/>
        </w:rPr>
        <w:t xml:space="preserve"> </w:t>
      </w:r>
      <w:r w:rsidR="00C0085A" w:rsidRPr="00DB6477">
        <w:rPr>
          <w:rFonts w:ascii="Arial" w:hAnsi="Arial" w:cs="Arial"/>
          <w:color w:val="000000" w:themeColor="text1"/>
        </w:rPr>
        <w:t>it carries a mandatory sentence of li</w:t>
      </w:r>
      <w:r w:rsidR="004C0DF2" w:rsidRPr="00DB6477">
        <w:rPr>
          <w:rFonts w:ascii="Arial" w:hAnsi="Arial" w:cs="Arial"/>
          <w:color w:val="000000" w:themeColor="text1"/>
        </w:rPr>
        <w:t>fe</w:t>
      </w:r>
      <w:r w:rsidR="00C80F58">
        <w:rPr>
          <w:rFonts w:ascii="Arial" w:hAnsi="Arial" w:cs="Arial"/>
          <w:color w:val="000000" w:themeColor="text1"/>
        </w:rPr>
        <w:t>, as</w:t>
      </w:r>
      <w:r w:rsidR="004C0DF2" w:rsidRPr="00DB6477">
        <w:rPr>
          <w:rFonts w:ascii="Arial" w:hAnsi="Arial" w:cs="Arial"/>
          <w:color w:val="000000" w:themeColor="text1"/>
        </w:rPr>
        <w:t xml:space="preserve"> in the </w:t>
      </w:r>
      <w:r w:rsidR="00193154" w:rsidRPr="00DB6477">
        <w:rPr>
          <w:rFonts w:ascii="Arial" w:hAnsi="Arial" w:cs="Arial"/>
          <w:color w:val="000000" w:themeColor="text1"/>
        </w:rPr>
        <w:t>mu</w:t>
      </w:r>
      <w:r w:rsidR="000460E3" w:rsidRPr="00DB6477">
        <w:rPr>
          <w:rFonts w:ascii="Arial" w:hAnsi="Arial" w:cs="Arial"/>
          <w:color w:val="000000" w:themeColor="text1"/>
        </w:rPr>
        <w:t xml:space="preserve">rder of </w:t>
      </w:r>
      <w:r w:rsidR="00E207DD" w:rsidRPr="00DB6477">
        <w:rPr>
          <w:rFonts w:ascii="Arial" w:hAnsi="Arial" w:cs="Arial"/>
          <w:color w:val="000000" w:themeColor="text1"/>
        </w:rPr>
        <w:t>Lee Rigby</w:t>
      </w:r>
      <w:r w:rsidR="004C0DF2" w:rsidRPr="00DB6477">
        <w:rPr>
          <w:rFonts w:ascii="Arial" w:hAnsi="Arial" w:cs="Arial"/>
          <w:color w:val="000000" w:themeColor="text1"/>
        </w:rPr>
        <w:t xml:space="preserve">, </w:t>
      </w:r>
      <w:r w:rsidR="0004595E" w:rsidRPr="00DB6477">
        <w:rPr>
          <w:rFonts w:ascii="Arial" w:hAnsi="Arial" w:cs="Arial"/>
          <w:color w:val="000000" w:themeColor="text1"/>
        </w:rPr>
        <w:t xml:space="preserve">whose killer was given a whole life order. </w:t>
      </w:r>
    </w:p>
    <w:p w14:paraId="0E7E37B7" w14:textId="7D6BFB1A" w:rsidR="00FE7368" w:rsidRPr="00DB6477" w:rsidRDefault="00271456" w:rsidP="00DB6477">
      <w:pPr>
        <w:spacing w:line="360" w:lineRule="auto"/>
        <w:rPr>
          <w:rFonts w:ascii="Arial" w:hAnsi="Arial" w:cs="Arial"/>
          <w:color w:val="000000" w:themeColor="text1"/>
        </w:rPr>
      </w:pPr>
      <w:r w:rsidRPr="00DB6477">
        <w:rPr>
          <w:rFonts w:ascii="Arial" w:hAnsi="Arial" w:cs="Arial"/>
          <w:color w:val="000000" w:themeColor="text1"/>
        </w:rPr>
        <w:t xml:space="preserve">Scarlett's actions appear </w:t>
      </w:r>
      <w:r w:rsidR="00AB5DAA" w:rsidRPr="00DB6477">
        <w:rPr>
          <w:rFonts w:ascii="Arial" w:hAnsi="Arial" w:cs="Arial"/>
          <w:color w:val="000000" w:themeColor="text1"/>
        </w:rPr>
        <w:t>just to be</w:t>
      </w:r>
      <w:r w:rsidRPr="00DB6477">
        <w:rPr>
          <w:rFonts w:ascii="Arial" w:hAnsi="Arial" w:cs="Arial"/>
          <w:color w:val="000000" w:themeColor="text1"/>
        </w:rPr>
        <w:t xml:space="preserve"> a reaction to what she thought was a threat; there does not appear to be any clear evidence of intent to kill or cause Leo</w:t>
      </w:r>
      <w:r w:rsidR="00045189" w:rsidRPr="00DB6477">
        <w:rPr>
          <w:rFonts w:ascii="Arial" w:hAnsi="Arial" w:cs="Arial"/>
          <w:color w:val="000000" w:themeColor="text1"/>
        </w:rPr>
        <w:t xml:space="preserve"> any harm</w:t>
      </w:r>
      <w:r w:rsidR="00C80F58">
        <w:rPr>
          <w:rFonts w:ascii="Arial" w:hAnsi="Arial" w:cs="Arial"/>
          <w:color w:val="000000" w:themeColor="text1"/>
        </w:rPr>
        <w:t>. Leo's</w:t>
      </w:r>
      <w:r w:rsidR="00310240" w:rsidRPr="00DB6477">
        <w:rPr>
          <w:rFonts w:ascii="Arial" w:hAnsi="Arial" w:cs="Arial"/>
          <w:color w:val="000000" w:themeColor="text1"/>
        </w:rPr>
        <w:t xml:space="preserve"> death resulted from a single punch.</w:t>
      </w:r>
    </w:p>
    <w:p w14:paraId="47961B58" w14:textId="40345D94" w:rsidR="00310240" w:rsidRPr="00DB6477" w:rsidRDefault="005C4532" w:rsidP="00DB6477">
      <w:pPr>
        <w:spacing w:line="360" w:lineRule="auto"/>
        <w:rPr>
          <w:rFonts w:ascii="Arial" w:hAnsi="Arial" w:cs="Arial"/>
          <w:color w:val="000000" w:themeColor="text1"/>
        </w:rPr>
      </w:pPr>
      <w:r w:rsidRPr="00DB6477">
        <w:rPr>
          <w:rFonts w:ascii="Arial" w:hAnsi="Arial" w:cs="Arial"/>
          <w:color w:val="000000" w:themeColor="text1"/>
        </w:rPr>
        <w:t xml:space="preserve">The </w:t>
      </w:r>
      <w:r w:rsidR="00271456" w:rsidRPr="00DB6477">
        <w:rPr>
          <w:rFonts w:ascii="Arial" w:hAnsi="Arial" w:cs="Arial"/>
          <w:color w:val="000000" w:themeColor="text1"/>
        </w:rPr>
        <w:t>“one-punc</w:t>
      </w:r>
      <w:r w:rsidR="00566EEA" w:rsidRPr="00DB6477">
        <w:rPr>
          <w:rFonts w:ascii="Arial" w:hAnsi="Arial" w:cs="Arial"/>
          <w:color w:val="000000" w:themeColor="text1"/>
        </w:rPr>
        <w:t>h</w:t>
      </w:r>
      <w:r w:rsidRPr="00DB6477">
        <w:rPr>
          <w:rFonts w:ascii="Arial" w:hAnsi="Arial" w:cs="Arial"/>
          <w:color w:val="000000" w:themeColor="text1"/>
        </w:rPr>
        <w:t xml:space="preserve"> killer</w:t>
      </w:r>
      <w:r w:rsidR="00566EEA" w:rsidRPr="00DB6477">
        <w:rPr>
          <w:rFonts w:ascii="Arial" w:hAnsi="Arial" w:cs="Arial"/>
          <w:color w:val="000000" w:themeColor="text1"/>
        </w:rPr>
        <w:t>”</w:t>
      </w:r>
      <w:r w:rsidRPr="00DB6477">
        <w:rPr>
          <w:rFonts w:ascii="Arial" w:hAnsi="Arial" w:cs="Arial"/>
          <w:color w:val="000000" w:themeColor="text1"/>
        </w:rPr>
        <w:t xml:space="preserve"> scenario, often resulting in </w:t>
      </w:r>
      <w:r w:rsidR="00C8110A" w:rsidRPr="00DB6477">
        <w:rPr>
          <w:rFonts w:ascii="Arial" w:hAnsi="Arial" w:cs="Arial"/>
          <w:color w:val="000000" w:themeColor="text1"/>
        </w:rPr>
        <w:t>manslaughter, could</w:t>
      </w:r>
      <w:r w:rsidR="00566EEA" w:rsidRPr="00DB6477">
        <w:rPr>
          <w:rFonts w:ascii="Arial" w:hAnsi="Arial" w:cs="Arial"/>
          <w:color w:val="000000" w:themeColor="text1"/>
        </w:rPr>
        <w:t xml:space="preserve"> be considered</w:t>
      </w:r>
      <w:r w:rsidRPr="00DB6477">
        <w:rPr>
          <w:rFonts w:ascii="Arial" w:hAnsi="Arial" w:cs="Arial"/>
          <w:color w:val="000000" w:themeColor="text1"/>
        </w:rPr>
        <w:t xml:space="preserve"> here</w:t>
      </w:r>
      <w:r w:rsidR="00E207DD" w:rsidRPr="00DB6477">
        <w:rPr>
          <w:rFonts w:ascii="Arial" w:hAnsi="Arial" w:cs="Arial"/>
          <w:color w:val="000000" w:themeColor="text1"/>
        </w:rPr>
        <w:t xml:space="preserve"> in</w:t>
      </w:r>
      <w:r w:rsidRPr="00DB6477">
        <w:rPr>
          <w:rFonts w:ascii="Arial" w:hAnsi="Arial" w:cs="Arial"/>
          <w:color w:val="000000" w:themeColor="text1"/>
        </w:rPr>
        <w:t xml:space="preserve"> the case of R V </w:t>
      </w:r>
      <w:r w:rsidR="00B04DE4" w:rsidRPr="00DB6477">
        <w:rPr>
          <w:rFonts w:ascii="Arial" w:hAnsi="Arial" w:cs="Arial"/>
          <w:color w:val="000000" w:themeColor="text1"/>
        </w:rPr>
        <w:t xml:space="preserve">George (2021), </w:t>
      </w:r>
      <w:r w:rsidR="00D84537" w:rsidRPr="00DB6477">
        <w:rPr>
          <w:rFonts w:ascii="Arial" w:hAnsi="Arial" w:cs="Arial"/>
          <w:color w:val="000000" w:themeColor="text1"/>
        </w:rPr>
        <w:t xml:space="preserve">in Porthcawl, South Wales, where </w:t>
      </w:r>
      <w:r w:rsidR="00D84537" w:rsidRPr="00DB6477">
        <w:rPr>
          <w:rFonts w:ascii="Arial" w:hAnsi="Arial" w:cs="Arial"/>
        </w:rPr>
        <w:lastRenderedPageBreak/>
        <w:t xml:space="preserve">Christopher George killed Carl Chinnock with a single punch. </w:t>
      </w:r>
      <w:r w:rsidR="00C8110A" w:rsidRPr="00DB6477">
        <w:rPr>
          <w:rFonts w:ascii="Arial" w:hAnsi="Arial" w:cs="Arial"/>
          <w:color w:val="000000" w:themeColor="text1"/>
        </w:rPr>
        <w:t>George was convicted</w:t>
      </w:r>
      <w:r w:rsidR="00B04DE4" w:rsidRPr="00DB6477">
        <w:rPr>
          <w:rFonts w:ascii="Arial" w:hAnsi="Arial" w:cs="Arial"/>
          <w:color w:val="000000" w:themeColor="text1"/>
        </w:rPr>
        <w:t xml:space="preserve"> of manslaughter</w:t>
      </w:r>
      <w:r w:rsidR="00D84537" w:rsidRPr="00DB6477">
        <w:rPr>
          <w:rFonts w:ascii="Arial" w:hAnsi="Arial" w:cs="Arial"/>
          <w:color w:val="000000" w:themeColor="text1"/>
        </w:rPr>
        <w:t xml:space="preserve">. </w:t>
      </w:r>
      <w:r w:rsidR="00931772" w:rsidRPr="00DB6477">
        <w:rPr>
          <w:rFonts w:ascii="Arial" w:hAnsi="Arial" w:cs="Arial"/>
          <w:color w:val="000000" w:themeColor="text1"/>
        </w:rPr>
        <w:t xml:space="preserve"> </w:t>
      </w:r>
      <w:r w:rsidR="00C8110A" w:rsidRPr="00DB6477">
        <w:rPr>
          <w:rFonts w:ascii="Arial" w:hAnsi="Arial" w:cs="Arial"/>
          <w:color w:val="000000" w:themeColor="text1"/>
        </w:rPr>
        <w:t>H</w:t>
      </w:r>
      <w:r w:rsidR="00931772" w:rsidRPr="00DB6477">
        <w:rPr>
          <w:rFonts w:ascii="Arial" w:hAnsi="Arial" w:cs="Arial"/>
          <w:color w:val="000000" w:themeColor="text1"/>
        </w:rPr>
        <w:t>e was sentenced to five years in prison</w:t>
      </w:r>
      <w:r w:rsidR="00271456" w:rsidRPr="00DB6477">
        <w:rPr>
          <w:rFonts w:ascii="Arial" w:hAnsi="Arial" w:cs="Arial"/>
          <w:color w:val="000000" w:themeColor="text1"/>
        </w:rPr>
        <w:t xml:space="preserve">. </w:t>
      </w:r>
      <w:r w:rsidR="00C70AAE" w:rsidRPr="00DB6477">
        <w:rPr>
          <w:rFonts w:ascii="Arial" w:hAnsi="Arial" w:cs="Arial"/>
          <w:color w:val="000000" w:themeColor="text1"/>
        </w:rPr>
        <w:t xml:space="preserve">There </w:t>
      </w:r>
      <w:r w:rsidR="00C80F58">
        <w:rPr>
          <w:rFonts w:ascii="Arial" w:hAnsi="Arial" w:cs="Arial"/>
          <w:color w:val="000000" w:themeColor="text1"/>
        </w:rPr>
        <w:t>are also many other cases,</w:t>
      </w:r>
      <w:r w:rsidR="00C70AAE" w:rsidRPr="00087D7D">
        <w:rPr>
          <w:rFonts w:ascii="Arial" w:hAnsi="Arial" w:cs="Arial"/>
          <w:color w:val="000000" w:themeColor="text1"/>
        </w:rPr>
        <w:t xml:space="preserve"> like R V Carey (200</w:t>
      </w:r>
      <w:r w:rsidR="000C6F3C" w:rsidRPr="00087D7D">
        <w:rPr>
          <w:rFonts w:ascii="Arial" w:hAnsi="Arial" w:cs="Arial"/>
          <w:color w:val="000000" w:themeColor="text1"/>
        </w:rPr>
        <w:t>6) and R v Mitchell (1983).</w:t>
      </w:r>
      <w:r w:rsidR="00E01532" w:rsidRPr="00087D7D">
        <w:rPr>
          <w:rFonts w:ascii="Arial" w:hAnsi="Arial" w:cs="Arial"/>
          <w:color w:val="000000" w:themeColor="text1"/>
        </w:rPr>
        <w:t xml:space="preserve"> Furthermore, </w:t>
      </w:r>
      <w:r w:rsidR="00C80F58">
        <w:rPr>
          <w:rFonts w:ascii="Arial" w:hAnsi="Arial" w:cs="Arial"/>
          <w:color w:val="000000" w:themeColor="text1"/>
        </w:rPr>
        <w:t>Mitchell's (2008) research illustrates that “one-punch” cases occur more frequently than</w:t>
      </w:r>
      <w:r w:rsidR="00E01532" w:rsidRPr="00087D7D">
        <w:rPr>
          <w:rFonts w:ascii="Arial" w:hAnsi="Arial" w:cs="Arial"/>
          <w:color w:val="000000" w:themeColor="text1"/>
        </w:rPr>
        <w:t xml:space="preserve"> expected.</w:t>
      </w:r>
    </w:p>
    <w:p w14:paraId="2E5A834A" w14:textId="77777777" w:rsidR="000C6F3C" w:rsidRPr="00DB6477" w:rsidRDefault="000C6F3C" w:rsidP="00DB6477">
      <w:pPr>
        <w:spacing w:line="360" w:lineRule="auto"/>
        <w:rPr>
          <w:rFonts w:ascii="Arial" w:hAnsi="Arial" w:cs="Arial"/>
          <w:color w:val="000000" w:themeColor="text1"/>
        </w:rPr>
      </w:pPr>
    </w:p>
    <w:p w14:paraId="692D9495" w14:textId="74CE4068" w:rsidR="00381369" w:rsidRPr="00DB6477" w:rsidRDefault="00E207DD" w:rsidP="00DB6477">
      <w:pPr>
        <w:spacing w:line="360" w:lineRule="auto"/>
        <w:rPr>
          <w:rFonts w:ascii="Arial" w:hAnsi="Arial" w:cs="Arial"/>
          <w:color w:val="000000" w:themeColor="text1"/>
        </w:rPr>
      </w:pPr>
      <w:r w:rsidRPr="00DB6477">
        <w:rPr>
          <w:rFonts w:ascii="Arial" w:hAnsi="Arial" w:cs="Arial"/>
          <w:color w:val="000000" w:themeColor="text1"/>
        </w:rPr>
        <w:t>To</w:t>
      </w:r>
      <w:r w:rsidR="003C433E" w:rsidRPr="00DB6477">
        <w:rPr>
          <w:rFonts w:ascii="Arial" w:hAnsi="Arial" w:cs="Arial"/>
          <w:color w:val="000000" w:themeColor="text1"/>
        </w:rPr>
        <w:t xml:space="preserve"> charge </w:t>
      </w:r>
      <w:r w:rsidR="00D84537" w:rsidRPr="00DB6477">
        <w:rPr>
          <w:rFonts w:ascii="Arial" w:hAnsi="Arial" w:cs="Arial"/>
          <w:color w:val="000000" w:themeColor="text1"/>
        </w:rPr>
        <w:t>Scarlett</w:t>
      </w:r>
      <w:r w:rsidR="003C433E" w:rsidRPr="00DB6477">
        <w:rPr>
          <w:rFonts w:ascii="Arial" w:hAnsi="Arial" w:cs="Arial"/>
          <w:color w:val="000000" w:themeColor="text1"/>
        </w:rPr>
        <w:t xml:space="preserve"> with </w:t>
      </w:r>
      <w:r w:rsidR="00D84537" w:rsidRPr="00DB6477">
        <w:rPr>
          <w:rFonts w:ascii="Arial" w:hAnsi="Arial" w:cs="Arial"/>
          <w:color w:val="000000" w:themeColor="text1"/>
        </w:rPr>
        <w:t>murder,</w:t>
      </w:r>
      <w:r w:rsidR="003C433E" w:rsidRPr="00DB6477">
        <w:rPr>
          <w:rFonts w:ascii="Arial" w:hAnsi="Arial" w:cs="Arial"/>
          <w:color w:val="000000" w:themeColor="text1"/>
        </w:rPr>
        <w:t xml:space="preserve"> the </w:t>
      </w:r>
      <w:r w:rsidR="00D84537" w:rsidRPr="00DB6477">
        <w:rPr>
          <w:rFonts w:ascii="Arial" w:hAnsi="Arial" w:cs="Arial"/>
          <w:color w:val="000000" w:themeColor="text1"/>
        </w:rPr>
        <w:t>prosecution</w:t>
      </w:r>
      <w:r w:rsidR="003C433E" w:rsidRPr="00DB6477">
        <w:rPr>
          <w:rFonts w:ascii="Arial" w:hAnsi="Arial" w:cs="Arial"/>
          <w:color w:val="000000" w:themeColor="text1"/>
        </w:rPr>
        <w:t xml:space="preserve"> </w:t>
      </w:r>
      <w:r w:rsidR="00A6208C" w:rsidRPr="00DB6477">
        <w:rPr>
          <w:rFonts w:ascii="Arial" w:hAnsi="Arial" w:cs="Arial"/>
          <w:color w:val="000000" w:themeColor="text1"/>
        </w:rPr>
        <w:t>would need to prove she had the Men’s Rea</w:t>
      </w:r>
      <w:r w:rsidR="00087D7D">
        <w:rPr>
          <w:rFonts w:ascii="Arial" w:hAnsi="Arial" w:cs="Arial"/>
          <w:color w:val="000000" w:themeColor="text1"/>
        </w:rPr>
        <w:t xml:space="preserve"> </w:t>
      </w:r>
      <w:r w:rsidR="00A6208C" w:rsidRPr="00DB6477">
        <w:rPr>
          <w:rFonts w:ascii="Arial" w:hAnsi="Arial" w:cs="Arial"/>
          <w:color w:val="000000" w:themeColor="text1"/>
        </w:rPr>
        <w:t xml:space="preserve">(Guilty Mind). To kill or cause </w:t>
      </w:r>
      <w:r w:rsidRPr="00DB6477">
        <w:rPr>
          <w:rFonts w:ascii="Arial" w:hAnsi="Arial" w:cs="Arial"/>
          <w:color w:val="000000" w:themeColor="text1"/>
        </w:rPr>
        <w:t>grievous</w:t>
      </w:r>
      <w:r w:rsidR="00AB5DAA" w:rsidRPr="00DB6477">
        <w:rPr>
          <w:rFonts w:ascii="Arial" w:hAnsi="Arial" w:cs="Arial"/>
          <w:color w:val="000000" w:themeColor="text1"/>
        </w:rPr>
        <w:t xml:space="preserve"> bodily </w:t>
      </w:r>
      <w:r w:rsidR="00087D7D" w:rsidRPr="00DB6477">
        <w:rPr>
          <w:rFonts w:ascii="Arial" w:hAnsi="Arial" w:cs="Arial"/>
          <w:color w:val="000000" w:themeColor="text1"/>
        </w:rPr>
        <w:t>harm,</w:t>
      </w:r>
      <w:r w:rsidR="00673178" w:rsidRPr="00DB6477">
        <w:rPr>
          <w:rFonts w:ascii="Arial" w:hAnsi="Arial" w:cs="Arial"/>
          <w:color w:val="000000" w:themeColor="text1"/>
        </w:rPr>
        <w:t xml:space="preserve"> as established in </w:t>
      </w:r>
    </w:p>
    <w:p w14:paraId="3505D040" w14:textId="55B503C1" w:rsidR="00594787" w:rsidRPr="00DB6477" w:rsidRDefault="00673178" w:rsidP="00DB6477">
      <w:pPr>
        <w:spacing w:line="360" w:lineRule="auto"/>
        <w:rPr>
          <w:rFonts w:ascii="Arial" w:hAnsi="Arial" w:cs="Arial"/>
          <w:color w:val="000000" w:themeColor="text1"/>
        </w:rPr>
      </w:pPr>
      <w:r w:rsidRPr="00DB6477">
        <w:rPr>
          <w:rFonts w:ascii="Arial" w:hAnsi="Arial" w:cs="Arial"/>
          <w:color w:val="000000" w:themeColor="text1"/>
        </w:rPr>
        <w:t>R</w:t>
      </w:r>
      <w:r w:rsidR="00381369" w:rsidRPr="00DB6477">
        <w:rPr>
          <w:rFonts w:ascii="Arial" w:hAnsi="Arial" w:cs="Arial"/>
          <w:color w:val="000000" w:themeColor="text1"/>
        </w:rPr>
        <w:t xml:space="preserve"> </w:t>
      </w:r>
      <w:r w:rsidR="00D84537" w:rsidRPr="00DB6477">
        <w:rPr>
          <w:rFonts w:ascii="Arial" w:hAnsi="Arial" w:cs="Arial"/>
          <w:color w:val="000000" w:themeColor="text1"/>
        </w:rPr>
        <w:t xml:space="preserve">V </w:t>
      </w:r>
      <w:r w:rsidR="00E207DD" w:rsidRPr="00DB6477">
        <w:rPr>
          <w:rFonts w:ascii="Arial" w:hAnsi="Arial" w:cs="Arial"/>
          <w:color w:val="000000" w:themeColor="text1"/>
        </w:rPr>
        <w:t>Cunningham (</w:t>
      </w:r>
      <w:r w:rsidR="00A9132A" w:rsidRPr="00DB6477">
        <w:rPr>
          <w:rFonts w:ascii="Arial" w:hAnsi="Arial" w:cs="Arial"/>
          <w:color w:val="000000" w:themeColor="text1"/>
        </w:rPr>
        <w:t xml:space="preserve">1982). </w:t>
      </w:r>
      <w:r w:rsidR="00925BEF" w:rsidRPr="00DB6477">
        <w:rPr>
          <w:rFonts w:ascii="Arial" w:hAnsi="Arial" w:cs="Arial"/>
          <w:color w:val="000000" w:themeColor="text1"/>
        </w:rPr>
        <w:t>Given the circumstances</w:t>
      </w:r>
      <w:r w:rsidR="00D84537" w:rsidRPr="00DB6477">
        <w:rPr>
          <w:rFonts w:ascii="Arial" w:hAnsi="Arial" w:cs="Arial"/>
          <w:color w:val="000000" w:themeColor="text1"/>
        </w:rPr>
        <w:t>, Scarlett's actions do not indicate the required malice or forethought</w:t>
      </w:r>
      <w:r w:rsidR="00E01202" w:rsidRPr="00DB6477">
        <w:rPr>
          <w:rFonts w:ascii="Arial" w:hAnsi="Arial" w:cs="Arial"/>
          <w:color w:val="000000" w:themeColor="text1"/>
        </w:rPr>
        <w:t xml:space="preserve">, making </w:t>
      </w:r>
      <w:r w:rsidR="00D84537" w:rsidRPr="00DB6477">
        <w:rPr>
          <w:rFonts w:ascii="Arial" w:hAnsi="Arial" w:cs="Arial"/>
          <w:color w:val="000000" w:themeColor="text1"/>
        </w:rPr>
        <w:t xml:space="preserve">a murder conviction unlikely. </w:t>
      </w:r>
    </w:p>
    <w:p w14:paraId="60FB7999" w14:textId="66D73339" w:rsidR="00594787" w:rsidRPr="00DB6477" w:rsidRDefault="00BA08E5" w:rsidP="00DB6477">
      <w:pPr>
        <w:spacing w:line="360" w:lineRule="auto"/>
        <w:rPr>
          <w:rFonts w:ascii="Arial" w:hAnsi="Arial" w:cs="Arial"/>
          <w:color w:val="000000" w:themeColor="text1"/>
        </w:rPr>
      </w:pPr>
      <w:r w:rsidRPr="00DB6477">
        <w:rPr>
          <w:rFonts w:ascii="Arial" w:hAnsi="Arial" w:cs="Arial"/>
          <w:color w:val="000000" w:themeColor="text1"/>
        </w:rPr>
        <w:t xml:space="preserve">Scarlett could also raise a partial </w:t>
      </w:r>
      <w:r w:rsidR="00C80F58">
        <w:rPr>
          <w:rFonts w:ascii="Arial" w:hAnsi="Arial" w:cs="Arial"/>
          <w:color w:val="000000" w:themeColor="text1"/>
        </w:rPr>
        <w:t>defense</w:t>
      </w:r>
      <w:r w:rsidR="00E207DD" w:rsidRPr="00DB6477">
        <w:rPr>
          <w:rFonts w:ascii="Arial" w:hAnsi="Arial" w:cs="Arial"/>
          <w:color w:val="000000" w:themeColor="text1"/>
        </w:rPr>
        <w:t xml:space="preserve"> of loss of control, as outlined in the Coroners</w:t>
      </w:r>
      <w:r w:rsidRPr="00DB6477">
        <w:rPr>
          <w:rFonts w:ascii="Arial" w:hAnsi="Arial" w:cs="Arial"/>
          <w:color w:val="000000" w:themeColor="text1"/>
        </w:rPr>
        <w:t xml:space="preserve"> and </w:t>
      </w:r>
      <w:r w:rsidR="00E207DD" w:rsidRPr="00DB6477">
        <w:rPr>
          <w:rFonts w:ascii="Arial" w:hAnsi="Arial" w:cs="Arial"/>
          <w:color w:val="000000" w:themeColor="text1"/>
        </w:rPr>
        <w:t>Justice Act</w:t>
      </w:r>
      <w:r w:rsidRPr="00DB6477">
        <w:rPr>
          <w:rFonts w:ascii="Arial" w:hAnsi="Arial" w:cs="Arial"/>
          <w:color w:val="000000" w:themeColor="text1"/>
        </w:rPr>
        <w:t xml:space="preserve"> 2009. </w:t>
      </w:r>
      <w:r w:rsidR="00E53C59" w:rsidRPr="00DB6477">
        <w:rPr>
          <w:rFonts w:ascii="Arial" w:hAnsi="Arial" w:cs="Arial"/>
          <w:color w:val="000000" w:themeColor="text1"/>
        </w:rPr>
        <w:t xml:space="preserve">Under section 54, a defendant may be able to reduce a murder </w:t>
      </w:r>
      <w:r w:rsidR="00E62621" w:rsidRPr="00DB6477">
        <w:rPr>
          <w:rFonts w:ascii="Arial" w:hAnsi="Arial" w:cs="Arial"/>
          <w:color w:val="000000" w:themeColor="text1"/>
        </w:rPr>
        <w:t>charge</w:t>
      </w:r>
      <w:r w:rsidR="00E53C59" w:rsidRPr="00DB6477">
        <w:rPr>
          <w:rFonts w:ascii="Arial" w:hAnsi="Arial" w:cs="Arial"/>
          <w:color w:val="000000" w:themeColor="text1"/>
        </w:rPr>
        <w:t xml:space="preserve"> to manslaughter by demonstrating</w:t>
      </w:r>
      <w:r w:rsidR="00453073" w:rsidRPr="00DB6477">
        <w:rPr>
          <w:rFonts w:ascii="Arial" w:hAnsi="Arial" w:cs="Arial"/>
          <w:color w:val="000000" w:themeColor="text1"/>
        </w:rPr>
        <w:t xml:space="preserve"> they lose</w:t>
      </w:r>
      <w:r w:rsidR="00184F7C" w:rsidRPr="00DB6477">
        <w:rPr>
          <w:rFonts w:ascii="Arial" w:hAnsi="Arial" w:cs="Arial"/>
          <w:color w:val="000000" w:themeColor="text1"/>
        </w:rPr>
        <w:t xml:space="preserve"> control due to a qualifying trigger. This could be fe</w:t>
      </w:r>
      <w:r w:rsidR="006348DE" w:rsidRPr="00DB6477">
        <w:rPr>
          <w:rFonts w:ascii="Arial" w:hAnsi="Arial" w:cs="Arial"/>
          <w:color w:val="000000" w:themeColor="text1"/>
        </w:rPr>
        <w:t xml:space="preserve">ar in </w:t>
      </w:r>
      <w:r w:rsidR="00E62621" w:rsidRPr="00DB6477">
        <w:rPr>
          <w:rFonts w:ascii="Arial" w:hAnsi="Arial" w:cs="Arial"/>
          <w:color w:val="000000" w:themeColor="text1"/>
        </w:rPr>
        <w:t>Scarlet's</w:t>
      </w:r>
      <w:r w:rsidR="006348DE" w:rsidRPr="00DB6477">
        <w:rPr>
          <w:rFonts w:ascii="Arial" w:hAnsi="Arial" w:cs="Arial"/>
          <w:color w:val="000000" w:themeColor="text1"/>
        </w:rPr>
        <w:t xml:space="preserve"> case. Scarlett may argue </w:t>
      </w:r>
      <w:r w:rsidR="00A70220" w:rsidRPr="00DB6477">
        <w:rPr>
          <w:rFonts w:ascii="Arial" w:hAnsi="Arial" w:cs="Arial"/>
          <w:color w:val="000000" w:themeColor="text1"/>
        </w:rPr>
        <w:t xml:space="preserve">that she believed </w:t>
      </w:r>
      <w:r w:rsidR="00E207DD" w:rsidRPr="00DB6477">
        <w:rPr>
          <w:rFonts w:ascii="Arial" w:hAnsi="Arial" w:cs="Arial"/>
          <w:color w:val="000000" w:themeColor="text1"/>
        </w:rPr>
        <w:t>Leo</w:t>
      </w:r>
      <w:r w:rsidR="00A70220" w:rsidRPr="00DB6477">
        <w:rPr>
          <w:rFonts w:ascii="Arial" w:hAnsi="Arial" w:cs="Arial"/>
          <w:color w:val="000000" w:themeColor="text1"/>
        </w:rPr>
        <w:t xml:space="preserve"> wa</w:t>
      </w:r>
      <w:r w:rsidR="00633D94" w:rsidRPr="00DB6477">
        <w:rPr>
          <w:rFonts w:ascii="Arial" w:hAnsi="Arial" w:cs="Arial"/>
          <w:color w:val="000000" w:themeColor="text1"/>
        </w:rPr>
        <w:t>s</w:t>
      </w:r>
      <w:r w:rsidR="00A70220" w:rsidRPr="00DB6477">
        <w:rPr>
          <w:rFonts w:ascii="Arial" w:hAnsi="Arial" w:cs="Arial"/>
          <w:color w:val="000000" w:themeColor="text1"/>
        </w:rPr>
        <w:t xml:space="preserve"> going to </w:t>
      </w:r>
      <w:r w:rsidR="0021769D" w:rsidRPr="00DB6477">
        <w:rPr>
          <w:rFonts w:ascii="Arial" w:hAnsi="Arial" w:cs="Arial"/>
          <w:color w:val="000000" w:themeColor="text1"/>
        </w:rPr>
        <w:t xml:space="preserve">harm her. This could meet the criteria for </w:t>
      </w:r>
      <w:r w:rsidR="00E207DD" w:rsidRPr="00DB6477">
        <w:rPr>
          <w:rFonts w:ascii="Arial" w:hAnsi="Arial" w:cs="Arial"/>
          <w:color w:val="000000" w:themeColor="text1"/>
        </w:rPr>
        <w:t>losing</w:t>
      </w:r>
      <w:r w:rsidR="0021769D" w:rsidRPr="00DB6477">
        <w:rPr>
          <w:rFonts w:ascii="Arial" w:hAnsi="Arial" w:cs="Arial"/>
          <w:color w:val="000000" w:themeColor="text1"/>
        </w:rPr>
        <w:t xml:space="preserve"> </w:t>
      </w:r>
      <w:r w:rsidR="00C80F58">
        <w:rPr>
          <w:rFonts w:ascii="Arial" w:hAnsi="Arial" w:cs="Arial"/>
          <w:color w:val="000000" w:themeColor="text1"/>
        </w:rPr>
        <w:t>defense control</w:t>
      </w:r>
      <w:r w:rsidR="0021769D" w:rsidRPr="00DB6477">
        <w:rPr>
          <w:rFonts w:ascii="Arial" w:hAnsi="Arial" w:cs="Arial"/>
          <w:color w:val="000000" w:themeColor="text1"/>
        </w:rPr>
        <w:t xml:space="preserve">, as seen in </w:t>
      </w:r>
      <w:r w:rsidR="00C80F58">
        <w:rPr>
          <w:rFonts w:ascii="Arial" w:hAnsi="Arial" w:cs="Arial"/>
          <w:color w:val="000000" w:themeColor="text1"/>
        </w:rPr>
        <w:t>R</w:t>
      </w:r>
      <w:r w:rsidR="0021769D" w:rsidRPr="00DB6477">
        <w:rPr>
          <w:rFonts w:ascii="Arial" w:hAnsi="Arial" w:cs="Arial"/>
          <w:color w:val="000000" w:themeColor="text1"/>
        </w:rPr>
        <w:t xml:space="preserve"> V </w:t>
      </w:r>
      <w:r w:rsidR="00E207DD" w:rsidRPr="00DB6477">
        <w:rPr>
          <w:rFonts w:ascii="Arial" w:hAnsi="Arial" w:cs="Arial"/>
          <w:color w:val="000000" w:themeColor="text1"/>
        </w:rPr>
        <w:t>Lewell (</w:t>
      </w:r>
      <w:r w:rsidR="0021769D" w:rsidRPr="00DB6477">
        <w:rPr>
          <w:rFonts w:ascii="Arial" w:hAnsi="Arial" w:cs="Arial"/>
          <w:color w:val="000000" w:themeColor="text1"/>
        </w:rPr>
        <w:t xml:space="preserve">2014) and </w:t>
      </w:r>
      <w:r w:rsidR="00A70E56" w:rsidRPr="00DB6477">
        <w:rPr>
          <w:rFonts w:ascii="Arial" w:hAnsi="Arial" w:cs="Arial"/>
          <w:color w:val="000000" w:themeColor="text1"/>
        </w:rPr>
        <w:t xml:space="preserve">R V Dawes (2013). </w:t>
      </w:r>
      <w:r w:rsidR="00366FFF" w:rsidRPr="00DB6477">
        <w:rPr>
          <w:rFonts w:ascii="Arial" w:hAnsi="Arial" w:cs="Arial"/>
          <w:color w:val="000000" w:themeColor="text1"/>
        </w:rPr>
        <w:t xml:space="preserve">The </w:t>
      </w:r>
      <w:r w:rsidR="00C80F58">
        <w:rPr>
          <w:rFonts w:ascii="Arial" w:hAnsi="Arial" w:cs="Arial"/>
          <w:color w:val="000000" w:themeColor="text1"/>
        </w:rPr>
        <w:t>defense</w:t>
      </w:r>
      <w:r w:rsidR="00366FFF" w:rsidRPr="00DB6477">
        <w:rPr>
          <w:rFonts w:ascii="Arial" w:hAnsi="Arial" w:cs="Arial"/>
          <w:color w:val="000000" w:themeColor="text1"/>
        </w:rPr>
        <w:t xml:space="preserve"> would then shift from murder to manslaughter. </w:t>
      </w:r>
    </w:p>
    <w:p w14:paraId="58558C73" w14:textId="77777777" w:rsidR="00D536BA" w:rsidRPr="001F0BD1" w:rsidRDefault="00D536BA" w:rsidP="00DB6477">
      <w:pPr>
        <w:spacing w:line="360" w:lineRule="auto"/>
        <w:rPr>
          <w:rFonts w:ascii="Arial" w:hAnsi="Arial" w:cs="Arial"/>
          <w:b/>
          <w:bCs/>
          <w:color w:val="000000" w:themeColor="text1"/>
        </w:rPr>
      </w:pPr>
    </w:p>
    <w:p w14:paraId="62F674BC" w14:textId="271809D3" w:rsidR="00D536BA" w:rsidRPr="001F0BD1" w:rsidRDefault="00D536BA" w:rsidP="00DB6477">
      <w:pPr>
        <w:spacing w:line="360" w:lineRule="auto"/>
        <w:rPr>
          <w:rFonts w:ascii="Arial" w:hAnsi="Arial" w:cs="Arial"/>
          <w:b/>
          <w:bCs/>
          <w:color w:val="000000" w:themeColor="text1"/>
        </w:rPr>
      </w:pPr>
      <w:r w:rsidRPr="001F0BD1">
        <w:rPr>
          <w:rFonts w:ascii="Arial" w:hAnsi="Arial" w:cs="Arial"/>
          <w:b/>
          <w:bCs/>
          <w:color w:val="000000" w:themeColor="text1"/>
        </w:rPr>
        <w:t xml:space="preserve">The </w:t>
      </w:r>
      <w:r w:rsidR="00C80F58">
        <w:rPr>
          <w:rFonts w:ascii="Arial" w:hAnsi="Arial" w:cs="Arial"/>
          <w:b/>
          <w:bCs/>
          <w:color w:val="000000" w:themeColor="text1"/>
        </w:rPr>
        <w:t>defense</w:t>
      </w:r>
      <w:r w:rsidRPr="001F0BD1">
        <w:rPr>
          <w:rFonts w:ascii="Arial" w:hAnsi="Arial" w:cs="Arial"/>
          <w:b/>
          <w:bCs/>
          <w:color w:val="000000" w:themeColor="text1"/>
        </w:rPr>
        <w:t xml:space="preserve"> of insanity</w:t>
      </w:r>
    </w:p>
    <w:p w14:paraId="57582B82" w14:textId="0611A5B0" w:rsidR="00101F60" w:rsidRPr="00101F60" w:rsidRDefault="00D536BA" w:rsidP="00101F60">
      <w:pPr>
        <w:spacing w:line="360" w:lineRule="auto"/>
        <w:rPr>
          <w:rFonts w:ascii="Arial" w:hAnsi="Arial" w:cs="Arial"/>
          <w:color w:val="000000" w:themeColor="text1"/>
        </w:rPr>
      </w:pPr>
      <w:r w:rsidRPr="00101F60">
        <w:rPr>
          <w:rFonts w:ascii="Arial" w:hAnsi="Arial" w:cs="Arial"/>
          <w:color w:val="000000" w:themeColor="text1"/>
        </w:rPr>
        <w:t>Scarlett</w:t>
      </w:r>
      <w:r w:rsidRPr="00DB6477">
        <w:rPr>
          <w:rFonts w:ascii="Arial" w:hAnsi="Arial" w:cs="Arial"/>
          <w:color w:val="000000" w:themeColor="text1"/>
        </w:rPr>
        <w:t xml:space="preserve"> could also raise the </w:t>
      </w:r>
      <w:r w:rsidR="00C80F58">
        <w:rPr>
          <w:rFonts w:ascii="Arial" w:hAnsi="Arial" w:cs="Arial"/>
          <w:color w:val="000000" w:themeColor="text1"/>
        </w:rPr>
        <w:t>defense</w:t>
      </w:r>
      <w:r w:rsidR="00E207DD" w:rsidRPr="00DB6477">
        <w:rPr>
          <w:rFonts w:ascii="Arial" w:hAnsi="Arial" w:cs="Arial"/>
          <w:color w:val="000000" w:themeColor="text1"/>
        </w:rPr>
        <w:t xml:space="preserve"> of insanity</w:t>
      </w:r>
      <w:r w:rsidR="00C80F58">
        <w:rPr>
          <w:rFonts w:ascii="Arial" w:hAnsi="Arial" w:cs="Arial"/>
          <w:color w:val="000000" w:themeColor="text1"/>
        </w:rPr>
        <w:t>.</w:t>
      </w:r>
      <w:r w:rsidR="00E207DD" w:rsidRPr="00DB6477">
        <w:rPr>
          <w:rFonts w:ascii="Arial" w:hAnsi="Arial" w:cs="Arial"/>
          <w:color w:val="000000" w:themeColor="text1"/>
        </w:rPr>
        <w:t xml:space="preserve"> </w:t>
      </w:r>
      <w:r w:rsidR="00101F60" w:rsidRPr="00101F60">
        <w:rPr>
          <w:rFonts w:ascii="Arial" w:hAnsi="Arial" w:cs="Arial"/>
          <w:color w:val="000000" w:themeColor="text1"/>
        </w:rPr>
        <w:t xml:space="preserve">In legal situations, the definition of insanity differs </w:t>
      </w:r>
      <w:r w:rsidR="00C80F58">
        <w:rPr>
          <w:rFonts w:ascii="Arial" w:hAnsi="Arial" w:cs="Arial"/>
          <w:color w:val="000000" w:themeColor="text1"/>
        </w:rPr>
        <w:t>significantly</w:t>
      </w:r>
      <w:r w:rsidR="00101F60" w:rsidRPr="00101F60">
        <w:rPr>
          <w:rFonts w:ascii="Arial" w:hAnsi="Arial" w:cs="Arial"/>
          <w:color w:val="000000" w:themeColor="text1"/>
        </w:rPr>
        <w:t xml:space="preserve"> from medical descriptions, focussing on the individual's potential threat to public safety rather than their clinical diagnosis. As stated in the Insanity Act (1991), establishing this </w:t>
      </w:r>
      <w:r w:rsidR="00C80F58">
        <w:rPr>
          <w:rFonts w:ascii="Arial" w:hAnsi="Arial" w:cs="Arial"/>
          <w:color w:val="000000" w:themeColor="text1"/>
        </w:rPr>
        <w:t>defense</w:t>
      </w:r>
      <w:r w:rsidR="00101F60" w:rsidRPr="00101F60">
        <w:rPr>
          <w:rFonts w:ascii="Arial" w:hAnsi="Arial" w:cs="Arial"/>
          <w:color w:val="000000" w:themeColor="text1"/>
        </w:rPr>
        <w:t xml:space="preserve"> requires proof from two certified medical practitioners confirming that the subject fits the legal standards for insanity.</w:t>
      </w:r>
    </w:p>
    <w:p w14:paraId="382C631A" w14:textId="6C8A05F9" w:rsidR="00101F60" w:rsidRDefault="00101F60" w:rsidP="00DB6477">
      <w:pPr>
        <w:spacing w:line="360" w:lineRule="auto"/>
        <w:rPr>
          <w:rFonts w:ascii="Arial" w:hAnsi="Arial" w:cs="Arial"/>
          <w:color w:val="000000" w:themeColor="text1"/>
        </w:rPr>
      </w:pPr>
    </w:p>
    <w:p w14:paraId="15DBEAF0" w14:textId="6E0DF713" w:rsidR="00036E35" w:rsidRPr="00DB6477" w:rsidRDefault="00C80F58" w:rsidP="00DB6477">
      <w:pPr>
        <w:spacing w:line="360" w:lineRule="auto"/>
        <w:rPr>
          <w:rFonts w:ascii="Arial" w:hAnsi="Arial" w:cs="Arial"/>
          <w:color w:val="000000" w:themeColor="text1"/>
        </w:rPr>
      </w:pPr>
      <w:r>
        <w:rPr>
          <w:rFonts w:ascii="Arial" w:hAnsi="Arial" w:cs="Arial"/>
          <w:color w:val="000000" w:themeColor="text1"/>
        </w:rPr>
        <w:t>Two ways are</w:t>
      </w:r>
      <w:r w:rsidR="00E207DD" w:rsidRPr="00DB6477">
        <w:rPr>
          <w:rFonts w:ascii="Arial" w:hAnsi="Arial" w:cs="Arial"/>
          <w:color w:val="000000" w:themeColor="text1"/>
        </w:rPr>
        <w:t xml:space="preserve"> relevant:</w:t>
      </w:r>
      <w:r w:rsidR="00195E83" w:rsidRPr="00DB6477">
        <w:rPr>
          <w:rFonts w:ascii="Arial" w:hAnsi="Arial" w:cs="Arial"/>
          <w:color w:val="000000" w:themeColor="text1"/>
        </w:rPr>
        <w:t xml:space="preserve"> A. </w:t>
      </w:r>
      <w:r>
        <w:rPr>
          <w:rFonts w:ascii="Arial" w:hAnsi="Arial" w:cs="Arial"/>
          <w:color w:val="000000" w:themeColor="text1"/>
        </w:rPr>
        <w:t>The</w:t>
      </w:r>
      <w:r w:rsidR="00195E83" w:rsidRPr="00DB6477">
        <w:rPr>
          <w:rFonts w:ascii="Arial" w:hAnsi="Arial" w:cs="Arial"/>
          <w:color w:val="000000" w:themeColor="text1"/>
        </w:rPr>
        <w:t xml:space="preserve"> person was insane at the time of the incident. Or </w:t>
      </w:r>
      <w:r w:rsidR="00087D7D">
        <w:rPr>
          <w:rFonts w:ascii="Arial" w:hAnsi="Arial" w:cs="Arial"/>
          <w:color w:val="000000" w:themeColor="text1"/>
        </w:rPr>
        <w:t>B,</w:t>
      </w:r>
      <w:r w:rsidR="00195E83" w:rsidRPr="00DB6477">
        <w:rPr>
          <w:rFonts w:ascii="Arial" w:hAnsi="Arial" w:cs="Arial"/>
          <w:color w:val="000000" w:themeColor="text1"/>
        </w:rPr>
        <w:t xml:space="preserve"> </w:t>
      </w:r>
      <w:r w:rsidR="00AF53E8" w:rsidRPr="00DB6477">
        <w:rPr>
          <w:rFonts w:ascii="Arial" w:hAnsi="Arial" w:cs="Arial"/>
          <w:color w:val="000000" w:themeColor="text1"/>
        </w:rPr>
        <w:t xml:space="preserve">insane at the time of </w:t>
      </w:r>
      <w:r w:rsidR="00E207DD" w:rsidRPr="00DB6477">
        <w:rPr>
          <w:rFonts w:ascii="Arial" w:hAnsi="Arial" w:cs="Arial"/>
          <w:color w:val="000000" w:themeColor="text1"/>
        </w:rPr>
        <w:t>trial</w:t>
      </w:r>
      <w:r w:rsidR="00AF53E8" w:rsidRPr="00DB6477">
        <w:rPr>
          <w:rFonts w:ascii="Arial" w:hAnsi="Arial" w:cs="Arial"/>
          <w:color w:val="000000" w:themeColor="text1"/>
        </w:rPr>
        <w:t xml:space="preserve">. </w:t>
      </w:r>
      <w:r w:rsidR="00101F60">
        <w:rPr>
          <w:rFonts w:ascii="Arial" w:hAnsi="Arial" w:cs="Arial"/>
          <w:color w:val="000000" w:themeColor="text1"/>
        </w:rPr>
        <w:t>I</w:t>
      </w:r>
      <w:r w:rsidR="000D582F" w:rsidRPr="00DB6477">
        <w:rPr>
          <w:rFonts w:ascii="Arial" w:hAnsi="Arial" w:cs="Arial"/>
          <w:color w:val="000000" w:themeColor="text1"/>
        </w:rPr>
        <w:t>n the case o</w:t>
      </w:r>
      <w:r w:rsidR="00791AE9" w:rsidRPr="00DB6477">
        <w:rPr>
          <w:rFonts w:ascii="Arial" w:hAnsi="Arial" w:cs="Arial"/>
          <w:color w:val="000000" w:themeColor="text1"/>
        </w:rPr>
        <w:t xml:space="preserve">f R </w:t>
      </w:r>
      <w:r w:rsidR="00886DF4" w:rsidRPr="00DB6477">
        <w:rPr>
          <w:rFonts w:ascii="Arial" w:hAnsi="Arial" w:cs="Arial"/>
          <w:color w:val="000000" w:themeColor="text1"/>
        </w:rPr>
        <w:t xml:space="preserve">V </w:t>
      </w:r>
      <w:r w:rsidR="00791AE9" w:rsidRPr="00DB6477">
        <w:rPr>
          <w:rFonts w:ascii="Arial" w:hAnsi="Arial" w:cs="Arial"/>
          <w:color w:val="000000" w:themeColor="text1"/>
        </w:rPr>
        <w:t>D</w:t>
      </w:r>
      <w:r w:rsidR="00886DF4" w:rsidRPr="00DB6477">
        <w:rPr>
          <w:rFonts w:ascii="Arial" w:hAnsi="Arial" w:cs="Arial"/>
          <w:color w:val="000000" w:themeColor="text1"/>
        </w:rPr>
        <w:t>eeley</w:t>
      </w:r>
      <w:r w:rsidR="00101F60">
        <w:rPr>
          <w:rFonts w:ascii="Arial" w:hAnsi="Arial" w:cs="Arial"/>
          <w:color w:val="000000" w:themeColor="text1"/>
        </w:rPr>
        <w:t xml:space="preserve"> (1979)</w:t>
      </w:r>
      <w:r w:rsidR="00886DF4" w:rsidRPr="00DB6477">
        <w:rPr>
          <w:rFonts w:ascii="Arial" w:hAnsi="Arial" w:cs="Arial"/>
          <w:color w:val="000000" w:themeColor="text1"/>
        </w:rPr>
        <w:t xml:space="preserve">, a paranoid </w:t>
      </w:r>
      <w:r w:rsidR="00791AE9" w:rsidRPr="00DB6477">
        <w:rPr>
          <w:rFonts w:ascii="Arial" w:hAnsi="Arial" w:cs="Arial"/>
          <w:color w:val="000000" w:themeColor="text1"/>
        </w:rPr>
        <w:t>schizophrenia who hurt a female, who died from the injuries and was sentenced to an indefinite</w:t>
      </w:r>
      <w:r w:rsidR="00D274E7" w:rsidRPr="00DB6477">
        <w:rPr>
          <w:rFonts w:ascii="Arial" w:hAnsi="Arial" w:cs="Arial"/>
          <w:color w:val="000000" w:themeColor="text1"/>
        </w:rPr>
        <w:t xml:space="preserve"> hospital stay. </w:t>
      </w:r>
      <w:r w:rsidR="00E56509" w:rsidRPr="00DB6477">
        <w:rPr>
          <w:rFonts w:ascii="Arial" w:hAnsi="Arial" w:cs="Arial"/>
          <w:color w:val="000000" w:themeColor="text1"/>
        </w:rPr>
        <w:t xml:space="preserve"> </w:t>
      </w:r>
      <w:r w:rsidR="00791AE9" w:rsidRPr="00DB6477">
        <w:rPr>
          <w:rFonts w:ascii="Arial" w:hAnsi="Arial" w:cs="Arial"/>
          <w:color w:val="000000" w:themeColor="text1"/>
        </w:rPr>
        <w:t>It was a</w:t>
      </w:r>
      <w:r w:rsidR="00933FD0" w:rsidRPr="00DB6477">
        <w:rPr>
          <w:rFonts w:ascii="Arial" w:hAnsi="Arial" w:cs="Arial"/>
          <w:color w:val="000000" w:themeColor="text1"/>
        </w:rPr>
        <w:t xml:space="preserve">lso called the </w:t>
      </w:r>
      <w:r w:rsidR="007104E3" w:rsidRPr="00DB6477">
        <w:rPr>
          <w:rFonts w:ascii="Arial" w:hAnsi="Arial" w:cs="Arial"/>
          <w:color w:val="000000" w:themeColor="text1"/>
        </w:rPr>
        <w:t xml:space="preserve">Mental disorder </w:t>
      </w:r>
      <w:r>
        <w:rPr>
          <w:rFonts w:ascii="Arial" w:hAnsi="Arial" w:cs="Arial"/>
          <w:color w:val="000000" w:themeColor="text1"/>
        </w:rPr>
        <w:t>defense</w:t>
      </w:r>
      <w:r w:rsidR="007104E3" w:rsidRPr="00DB6477">
        <w:rPr>
          <w:rFonts w:ascii="Arial" w:hAnsi="Arial" w:cs="Arial"/>
          <w:color w:val="000000" w:themeColor="text1"/>
        </w:rPr>
        <w:t xml:space="preserve">, </w:t>
      </w:r>
      <w:r w:rsidR="00E56509" w:rsidRPr="00DB6477">
        <w:rPr>
          <w:rFonts w:ascii="Arial" w:hAnsi="Arial" w:cs="Arial"/>
          <w:color w:val="000000" w:themeColor="text1"/>
        </w:rPr>
        <w:t>given her apparent mental health issues of hearing voices</w:t>
      </w:r>
      <w:r w:rsidR="0028148A" w:rsidRPr="00DB6477">
        <w:rPr>
          <w:rFonts w:ascii="Arial" w:hAnsi="Arial" w:cs="Arial"/>
          <w:color w:val="000000" w:themeColor="text1"/>
        </w:rPr>
        <w:t xml:space="preserve">. Under the </w:t>
      </w:r>
      <w:r>
        <w:rPr>
          <w:rFonts w:ascii="Arial" w:hAnsi="Arial" w:cs="Arial"/>
          <w:color w:val="000000" w:themeColor="text1"/>
        </w:rPr>
        <w:t>McNaughton</w:t>
      </w:r>
      <w:r w:rsidR="0028148A" w:rsidRPr="00DB6477">
        <w:rPr>
          <w:rFonts w:ascii="Arial" w:hAnsi="Arial" w:cs="Arial"/>
          <w:color w:val="000000" w:themeColor="text1"/>
        </w:rPr>
        <w:t xml:space="preserve"> rules </w:t>
      </w:r>
      <w:r w:rsidR="0028148A" w:rsidRPr="00DB6477">
        <w:rPr>
          <w:rFonts w:ascii="Arial" w:hAnsi="Arial" w:cs="Arial"/>
          <w:color w:val="000000" w:themeColor="text1"/>
        </w:rPr>
        <w:lastRenderedPageBreak/>
        <w:t xml:space="preserve">(1843), A defendant </w:t>
      </w:r>
      <w:r w:rsidR="003221F0" w:rsidRPr="00DB6477">
        <w:rPr>
          <w:rFonts w:ascii="Arial" w:hAnsi="Arial" w:cs="Arial"/>
          <w:color w:val="000000" w:themeColor="text1"/>
        </w:rPr>
        <w:t xml:space="preserve">may be found </w:t>
      </w:r>
      <w:r w:rsidR="00FC1418" w:rsidRPr="00DB6477">
        <w:rPr>
          <w:rFonts w:ascii="Arial" w:hAnsi="Arial" w:cs="Arial"/>
          <w:color w:val="000000" w:themeColor="text1"/>
        </w:rPr>
        <w:t xml:space="preserve">not </w:t>
      </w:r>
      <w:r w:rsidR="003221F0" w:rsidRPr="00DB6477">
        <w:rPr>
          <w:rFonts w:ascii="Arial" w:hAnsi="Arial" w:cs="Arial"/>
          <w:color w:val="000000" w:themeColor="text1"/>
        </w:rPr>
        <w:t xml:space="preserve">guilty </w:t>
      </w:r>
      <w:r>
        <w:rPr>
          <w:rFonts w:ascii="Arial" w:hAnsi="Arial" w:cs="Arial"/>
          <w:color w:val="000000" w:themeColor="text1"/>
        </w:rPr>
        <w:t>because of</w:t>
      </w:r>
      <w:r w:rsidR="00143906" w:rsidRPr="00DB6477">
        <w:rPr>
          <w:rFonts w:ascii="Arial" w:hAnsi="Arial" w:cs="Arial"/>
          <w:color w:val="000000" w:themeColor="text1"/>
        </w:rPr>
        <w:t xml:space="preserve"> </w:t>
      </w:r>
      <w:r w:rsidR="003221F0" w:rsidRPr="00DB6477">
        <w:rPr>
          <w:rFonts w:ascii="Arial" w:hAnsi="Arial" w:cs="Arial"/>
          <w:color w:val="000000" w:themeColor="text1"/>
        </w:rPr>
        <w:t xml:space="preserve">insanity if it is shown </w:t>
      </w:r>
      <w:r w:rsidR="001C545D" w:rsidRPr="00DB6477">
        <w:rPr>
          <w:rFonts w:ascii="Arial" w:hAnsi="Arial" w:cs="Arial"/>
          <w:color w:val="000000" w:themeColor="text1"/>
        </w:rPr>
        <w:t>that</w:t>
      </w:r>
      <w:r w:rsidR="00625175" w:rsidRPr="00DB6477">
        <w:rPr>
          <w:rFonts w:ascii="Arial" w:hAnsi="Arial" w:cs="Arial"/>
          <w:color w:val="000000" w:themeColor="text1"/>
        </w:rPr>
        <w:t xml:space="preserve"> what they were doing </w:t>
      </w:r>
      <w:r w:rsidR="00B84DFD" w:rsidRPr="00DB6477">
        <w:rPr>
          <w:rFonts w:ascii="Arial" w:hAnsi="Arial" w:cs="Arial"/>
          <w:color w:val="000000" w:themeColor="text1"/>
        </w:rPr>
        <w:t xml:space="preserve">they </w:t>
      </w:r>
      <w:r w:rsidR="009A5989" w:rsidRPr="00DB6477">
        <w:rPr>
          <w:rFonts w:ascii="Arial" w:hAnsi="Arial" w:cs="Arial"/>
          <w:color w:val="000000" w:themeColor="text1"/>
        </w:rPr>
        <w:t xml:space="preserve">were unable to </w:t>
      </w:r>
      <w:r w:rsidR="00E34892" w:rsidRPr="00DB6477">
        <w:rPr>
          <w:rFonts w:ascii="Arial" w:hAnsi="Arial" w:cs="Arial"/>
          <w:color w:val="000000" w:themeColor="text1"/>
        </w:rPr>
        <w:t xml:space="preserve">understand </w:t>
      </w:r>
      <w:r w:rsidR="009A5989" w:rsidRPr="00DB6477">
        <w:rPr>
          <w:rFonts w:ascii="Arial" w:hAnsi="Arial" w:cs="Arial"/>
          <w:color w:val="000000" w:themeColor="text1"/>
        </w:rPr>
        <w:t xml:space="preserve">was </w:t>
      </w:r>
      <w:r w:rsidR="00BD3D77" w:rsidRPr="00DB6477">
        <w:rPr>
          <w:rFonts w:ascii="Arial" w:hAnsi="Arial" w:cs="Arial"/>
          <w:color w:val="000000" w:themeColor="text1"/>
        </w:rPr>
        <w:t>wrong</w:t>
      </w:r>
      <w:r w:rsidR="00BD3D77">
        <w:rPr>
          <w:rFonts w:ascii="Arial" w:hAnsi="Arial" w:cs="Arial"/>
          <w:color w:val="000000" w:themeColor="text1"/>
        </w:rPr>
        <w:t xml:space="preserve"> or</w:t>
      </w:r>
      <w:r w:rsidR="00143906" w:rsidRPr="00DB6477">
        <w:rPr>
          <w:rFonts w:ascii="Arial" w:hAnsi="Arial" w:cs="Arial"/>
          <w:color w:val="000000" w:themeColor="text1"/>
        </w:rPr>
        <w:t xml:space="preserve"> </w:t>
      </w:r>
      <w:r w:rsidR="00F352C6" w:rsidRPr="00DB6477">
        <w:rPr>
          <w:rFonts w:ascii="Arial" w:hAnsi="Arial" w:cs="Arial"/>
          <w:color w:val="000000" w:themeColor="text1"/>
        </w:rPr>
        <w:t xml:space="preserve">did not understand the nature of their </w:t>
      </w:r>
      <w:r w:rsidR="00E207DD" w:rsidRPr="00DB6477">
        <w:rPr>
          <w:rFonts w:ascii="Arial" w:hAnsi="Arial" w:cs="Arial"/>
          <w:color w:val="000000" w:themeColor="text1"/>
        </w:rPr>
        <w:t>actions</w:t>
      </w:r>
      <w:r>
        <w:rPr>
          <w:rFonts w:ascii="Arial" w:hAnsi="Arial" w:cs="Arial"/>
          <w:color w:val="000000" w:themeColor="text1"/>
        </w:rPr>
        <w:t>, as</w:t>
      </w:r>
      <w:r w:rsidR="00B508FD" w:rsidRPr="00DB6477">
        <w:rPr>
          <w:rFonts w:ascii="Arial" w:hAnsi="Arial" w:cs="Arial"/>
          <w:color w:val="000000" w:themeColor="text1"/>
        </w:rPr>
        <w:t xml:space="preserve"> in the </w:t>
      </w:r>
      <w:r w:rsidR="00F97EB4" w:rsidRPr="00DB6477">
        <w:rPr>
          <w:rFonts w:ascii="Arial" w:hAnsi="Arial" w:cs="Arial"/>
          <w:color w:val="000000" w:themeColor="text1"/>
        </w:rPr>
        <w:t xml:space="preserve">infamous </w:t>
      </w:r>
      <w:r w:rsidR="00B508FD" w:rsidRPr="00DB6477">
        <w:rPr>
          <w:rFonts w:ascii="Arial" w:hAnsi="Arial" w:cs="Arial"/>
          <w:color w:val="000000" w:themeColor="text1"/>
        </w:rPr>
        <w:t xml:space="preserve">cases of </w:t>
      </w:r>
      <w:r w:rsidR="003771E7" w:rsidRPr="00DB6477">
        <w:rPr>
          <w:rFonts w:ascii="Arial" w:hAnsi="Arial" w:cs="Arial"/>
          <w:color w:val="000000" w:themeColor="text1"/>
        </w:rPr>
        <w:t xml:space="preserve">R v Bundy (1976) and </w:t>
      </w:r>
      <w:r w:rsidR="00BD3D77">
        <w:rPr>
          <w:rFonts w:ascii="Arial" w:hAnsi="Arial" w:cs="Arial"/>
          <w:color w:val="000000" w:themeColor="text1"/>
        </w:rPr>
        <w:t>R V</w:t>
      </w:r>
      <w:r w:rsidR="00847ECF" w:rsidRPr="00DB6477">
        <w:rPr>
          <w:rFonts w:ascii="Arial" w:hAnsi="Arial" w:cs="Arial"/>
          <w:color w:val="000000" w:themeColor="text1"/>
        </w:rPr>
        <w:t xml:space="preserve"> Dahmer </w:t>
      </w:r>
      <w:r w:rsidR="00BD3D77" w:rsidRPr="00DB6477">
        <w:rPr>
          <w:rFonts w:ascii="Arial" w:hAnsi="Arial" w:cs="Arial"/>
          <w:color w:val="000000" w:themeColor="text1"/>
        </w:rPr>
        <w:t>(1991</w:t>
      </w:r>
      <w:r w:rsidR="0029155E" w:rsidRPr="00DB6477">
        <w:rPr>
          <w:rFonts w:ascii="Arial" w:hAnsi="Arial" w:cs="Arial"/>
          <w:color w:val="000000" w:themeColor="text1"/>
        </w:rPr>
        <w:t xml:space="preserve">). </w:t>
      </w:r>
      <w:r w:rsidR="00C70EED" w:rsidRPr="00DB6477">
        <w:rPr>
          <w:rFonts w:ascii="Arial" w:hAnsi="Arial" w:cs="Arial"/>
          <w:color w:val="000000" w:themeColor="text1"/>
        </w:rPr>
        <w:t>The in</w:t>
      </w:r>
      <w:r w:rsidR="001666E5" w:rsidRPr="00DB6477">
        <w:rPr>
          <w:rFonts w:ascii="Arial" w:hAnsi="Arial" w:cs="Arial"/>
          <w:color w:val="000000" w:themeColor="text1"/>
        </w:rPr>
        <w:t>s</w:t>
      </w:r>
      <w:r w:rsidR="00C70EED" w:rsidRPr="00DB6477">
        <w:rPr>
          <w:rFonts w:ascii="Arial" w:hAnsi="Arial" w:cs="Arial"/>
          <w:color w:val="000000" w:themeColor="text1"/>
        </w:rPr>
        <w:t>anity plea</w:t>
      </w:r>
      <w:r>
        <w:rPr>
          <w:rFonts w:ascii="Arial" w:hAnsi="Arial" w:cs="Arial"/>
          <w:color w:val="000000" w:themeColor="text1"/>
        </w:rPr>
        <w:t>, according to the empirical data, states that there are fewer than 30 successful insanity pleas</w:t>
      </w:r>
      <w:r w:rsidR="00BD3D77">
        <w:rPr>
          <w:rFonts w:ascii="Arial" w:hAnsi="Arial" w:cs="Arial"/>
          <w:color w:val="000000" w:themeColor="text1"/>
        </w:rPr>
        <w:t xml:space="preserve"> (</w:t>
      </w:r>
      <w:r w:rsidR="00BD3D77" w:rsidRPr="00BD3D77">
        <w:rPr>
          <w:rFonts w:ascii="Arial" w:hAnsi="Arial" w:cs="Arial"/>
          <w:color w:val="000000" w:themeColor="text1"/>
        </w:rPr>
        <w:t>Pasewark, 1981</w:t>
      </w:r>
      <w:r w:rsidR="00BD3D77">
        <w:rPr>
          <w:rFonts w:ascii="Arial" w:hAnsi="Arial" w:cs="Arial"/>
          <w:color w:val="000000" w:themeColor="text1"/>
        </w:rPr>
        <w:t>)</w:t>
      </w:r>
      <w:r w:rsidR="001666E5" w:rsidRPr="00DB6477">
        <w:rPr>
          <w:rFonts w:ascii="Arial" w:hAnsi="Arial" w:cs="Arial"/>
          <w:color w:val="000000" w:themeColor="text1"/>
        </w:rPr>
        <w:t xml:space="preserve">. </w:t>
      </w:r>
    </w:p>
    <w:p w14:paraId="4B9E4381" w14:textId="7990A2A3" w:rsidR="00D76E39" w:rsidRPr="00DB6477" w:rsidRDefault="00825B99" w:rsidP="00DB6477">
      <w:pPr>
        <w:spacing w:line="360" w:lineRule="auto"/>
        <w:rPr>
          <w:rFonts w:ascii="Arial" w:hAnsi="Arial" w:cs="Arial"/>
          <w:color w:val="000000" w:themeColor="text1"/>
        </w:rPr>
      </w:pPr>
      <w:r w:rsidRPr="00DB6477">
        <w:rPr>
          <w:rFonts w:ascii="Arial" w:hAnsi="Arial" w:cs="Arial"/>
          <w:color w:val="000000" w:themeColor="text1"/>
        </w:rPr>
        <w:t>Scarlett's mental state may be due to conditions of schizophrenia or bipolar disorder</w:t>
      </w:r>
      <w:r w:rsidR="00BD3D77">
        <w:rPr>
          <w:rFonts w:ascii="Arial" w:hAnsi="Arial" w:cs="Arial"/>
          <w:color w:val="000000" w:themeColor="text1"/>
        </w:rPr>
        <w:t>,</w:t>
      </w:r>
      <w:r w:rsidR="00D76E39" w:rsidRPr="00DB6477">
        <w:rPr>
          <w:rFonts w:ascii="Arial" w:hAnsi="Arial" w:cs="Arial"/>
          <w:color w:val="000000" w:themeColor="text1"/>
        </w:rPr>
        <w:t xml:space="preserve"> </w:t>
      </w:r>
      <w:r w:rsidR="00B91C91" w:rsidRPr="00DB6477">
        <w:rPr>
          <w:rFonts w:ascii="Arial" w:hAnsi="Arial" w:cs="Arial"/>
          <w:color w:val="000000" w:themeColor="text1"/>
        </w:rPr>
        <w:t>S</w:t>
      </w:r>
      <w:r w:rsidR="00D76E39" w:rsidRPr="00DB6477">
        <w:rPr>
          <w:rFonts w:ascii="Arial" w:hAnsi="Arial" w:cs="Arial"/>
          <w:color w:val="000000" w:themeColor="text1"/>
        </w:rPr>
        <w:t>acks</w:t>
      </w:r>
      <w:r w:rsidR="00737F8C" w:rsidRPr="00DB6477">
        <w:rPr>
          <w:rFonts w:ascii="Arial" w:hAnsi="Arial" w:cs="Arial"/>
          <w:color w:val="000000" w:themeColor="text1"/>
        </w:rPr>
        <w:t xml:space="preserve"> </w:t>
      </w:r>
      <w:r w:rsidR="00BD3D77">
        <w:rPr>
          <w:rFonts w:ascii="Arial" w:hAnsi="Arial" w:cs="Arial"/>
          <w:color w:val="000000" w:themeColor="text1"/>
        </w:rPr>
        <w:t>(</w:t>
      </w:r>
      <w:r w:rsidR="00737F8C" w:rsidRPr="00DB6477">
        <w:rPr>
          <w:rFonts w:ascii="Arial" w:hAnsi="Arial" w:cs="Arial"/>
          <w:color w:val="000000" w:themeColor="text1"/>
        </w:rPr>
        <w:t>2012)</w:t>
      </w:r>
      <w:r w:rsidR="00BD3D77">
        <w:rPr>
          <w:rFonts w:ascii="Arial" w:hAnsi="Arial" w:cs="Arial"/>
          <w:color w:val="000000" w:themeColor="text1"/>
        </w:rPr>
        <w:t xml:space="preserve"> e</w:t>
      </w:r>
      <w:r w:rsidR="00B91C91" w:rsidRPr="00DB6477">
        <w:rPr>
          <w:rFonts w:ascii="Arial" w:hAnsi="Arial" w:cs="Arial"/>
          <w:color w:val="000000" w:themeColor="text1"/>
        </w:rPr>
        <w:t>xplained this behavio</w:t>
      </w:r>
      <w:r w:rsidR="00087D7D">
        <w:rPr>
          <w:rFonts w:ascii="Arial" w:hAnsi="Arial" w:cs="Arial"/>
          <w:color w:val="000000" w:themeColor="text1"/>
        </w:rPr>
        <w:t>u</w:t>
      </w:r>
      <w:r w:rsidR="00B91C91" w:rsidRPr="00DB6477">
        <w:rPr>
          <w:rFonts w:ascii="Arial" w:hAnsi="Arial" w:cs="Arial"/>
          <w:color w:val="000000" w:themeColor="text1"/>
        </w:rPr>
        <w:t>r</w:t>
      </w:r>
      <w:r w:rsidR="0074384A" w:rsidRPr="00DB6477">
        <w:rPr>
          <w:rFonts w:ascii="Arial" w:hAnsi="Arial" w:cs="Arial"/>
          <w:color w:val="000000" w:themeColor="text1"/>
        </w:rPr>
        <w:t xml:space="preserve"> is a </w:t>
      </w:r>
      <w:r w:rsidR="00E207DD" w:rsidRPr="00DB6477">
        <w:rPr>
          <w:rFonts w:ascii="Arial" w:hAnsi="Arial" w:cs="Arial"/>
          <w:color w:val="000000" w:themeColor="text1"/>
        </w:rPr>
        <w:t>hallucination</w:t>
      </w:r>
      <w:r w:rsidR="0074384A" w:rsidRPr="00DB6477">
        <w:rPr>
          <w:rFonts w:ascii="Arial" w:hAnsi="Arial" w:cs="Arial"/>
          <w:color w:val="000000" w:themeColor="text1"/>
        </w:rPr>
        <w:t xml:space="preserve">, which can be caused by different health problems, bipolar, or even a brain </w:t>
      </w:r>
      <w:r w:rsidR="00E207DD" w:rsidRPr="00DB6477">
        <w:rPr>
          <w:rFonts w:ascii="Arial" w:hAnsi="Arial" w:cs="Arial"/>
          <w:color w:val="000000" w:themeColor="text1"/>
        </w:rPr>
        <w:t>tumour</w:t>
      </w:r>
      <w:r w:rsidR="0074384A" w:rsidRPr="00DB6477">
        <w:rPr>
          <w:rFonts w:ascii="Arial" w:hAnsi="Arial" w:cs="Arial"/>
          <w:color w:val="000000" w:themeColor="text1"/>
        </w:rPr>
        <w:t xml:space="preserve">. </w:t>
      </w:r>
      <w:r w:rsidR="00BD3D77">
        <w:rPr>
          <w:rFonts w:ascii="Arial" w:hAnsi="Arial" w:cs="Arial"/>
          <w:color w:val="000000" w:themeColor="text1"/>
        </w:rPr>
        <w:t>T</w:t>
      </w:r>
      <w:r w:rsidRPr="00DB6477">
        <w:rPr>
          <w:rFonts w:ascii="Arial" w:hAnsi="Arial" w:cs="Arial"/>
          <w:color w:val="000000" w:themeColor="text1"/>
        </w:rPr>
        <w:t xml:space="preserve">his could prove grounds for </w:t>
      </w:r>
      <w:r w:rsidR="00E207DD" w:rsidRPr="00DB6477">
        <w:rPr>
          <w:rFonts w:ascii="Arial" w:hAnsi="Arial" w:cs="Arial"/>
          <w:color w:val="000000" w:themeColor="text1"/>
        </w:rPr>
        <w:t>insanity liability, and the person</w:t>
      </w:r>
      <w:r w:rsidRPr="00DB6477">
        <w:rPr>
          <w:rFonts w:ascii="Arial" w:hAnsi="Arial" w:cs="Arial"/>
          <w:color w:val="000000" w:themeColor="text1"/>
        </w:rPr>
        <w:t xml:space="preserve"> </w:t>
      </w:r>
      <w:r w:rsidR="00800AE4" w:rsidRPr="00DB6477">
        <w:rPr>
          <w:rFonts w:ascii="Arial" w:hAnsi="Arial" w:cs="Arial"/>
          <w:color w:val="000000" w:themeColor="text1"/>
        </w:rPr>
        <w:t xml:space="preserve">could be found guilty only of manslaughter </w:t>
      </w:r>
      <w:r w:rsidR="00C80F58">
        <w:rPr>
          <w:rFonts w:ascii="Arial" w:hAnsi="Arial" w:cs="Arial"/>
          <w:color w:val="000000" w:themeColor="text1"/>
        </w:rPr>
        <w:t>because of</w:t>
      </w:r>
      <w:r w:rsidR="00800AE4" w:rsidRPr="00DB6477">
        <w:rPr>
          <w:rFonts w:ascii="Arial" w:hAnsi="Arial" w:cs="Arial"/>
          <w:color w:val="000000" w:themeColor="text1"/>
        </w:rPr>
        <w:t xml:space="preserve"> insanity. </w:t>
      </w:r>
      <w:r w:rsidR="00D76E39" w:rsidRPr="00DB6477">
        <w:rPr>
          <w:rFonts w:ascii="Arial" w:hAnsi="Arial" w:cs="Arial"/>
          <w:color w:val="000000" w:themeColor="text1"/>
        </w:rPr>
        <w:t xml:space="preserve"> </w:t>
      </w:r>
    </w:p>
    <w:p w14:paraId="3BC89523" w14:textId="38DAE082" w:rsidR="001D729A" w:rsidRPr="00DB6477" w:rsidRDefault="00893FFB" w:rsidP="00DB6477">
      <w:pPr>
        <w:spacing w:line="360" w:lineRule="auto"/>
        <w:rPr>
          <w:rFonts w:ascii="Arial" w:hAnsi="Arial" w:cs="Arial"/>
          <w:color w:val="000000" w:themeColor="text1"/>
        </w:rPr>
      </w:pPr>
      <w:r w:rsidRPr="00DB6477">
        <w:rPr>
          <w:rFonts w:ascii="Arial" w:hAnsi="Arial" w:cs="Arial"/>
          <w:color w:val="000000" w:themeColor="text1"/>
        </w:rPr>
        <w:t>In supp</w:t>
      </w:r>
      <w:r w:rsidR="00597E3B" w:rsidRPr="00DB6477">
        <w:rPr>
          <w:rFonts w:ascii="Arial" w:hAnsi="Arial" w:cs="Arial"/>
          <w:color w:val="000000" w:themeColor="text1"/>
        </w:rPr>
        <w:t xml:space="preserve">ort of this </w:t>
      </w:r>
      <w:r w:rsidR="00C80F58">
        <w:rPr>
          <w:rFonts w:ascii="Arial" w:hAnsi="Arial" w:cs="Arial"/>
          <w:color w:val="000000" w:themeColor="text1"/>
        </w:rPr>
        <w:t>defense, Scarlett would need expert testimony regarding her mental condition, similar to the R V Byrne (1960) case, where the court considered whether the defendant, in that case, was suffering from an abnormality of the mind that affected</w:t>
      </w:r>
      <w:r w:rsidR="00D24605" w:rsidRPr="00DB6477">
        <w:rPr>
          <w:rFonts w:ascii="Arial" w:hAnsi="Arial" w:cs="Arial"/>
          <w:color w:val="000000" w:themeColor="text1"/>
        </w:rPr>
        <w:t xml:space="preserve"> their ability to form rational judgments</w:t>
      </w:r>
      <w:r w:rsidR="00174D82" w:rsidRPr="00DB6477">
        <w:rPr>
          <w:rFonts w:ascii="Arial" w:hAnsi="Arial" w:cs="Arial"/>
          <w:color w:val="000000" w:themeColor="text1"/>
        </w:rPr>
        <w:t xml:space="preserve">. </w:t>
      </w:r>
      <w:r w:rsidR="00E56BF3" w:rsidRPr="00DB6477">
        <w:rPr>
          <w:rFonts w:ascii="Arial" w:hAnsi="Arial" w:cs="Arial"/>
          <w:color w:val="000000" w:themeColor="text1"/>
        </w:rPr>
        <w:t xml:space="preserve">If </w:t>
      </w:r>
      <w:r w:rsidR="00E207DD" w:rsidRPr="00DB6477">
        <w:rPr>
          <w:rFonts w:ascii="Arial" w:hAnsi="Arial" w:cs="Arial"/>
          <w:color w:val="000000" w:themeColor="text1"/>
        </w:rPr>
        <w:t>Scarlett</w:t>
      </w:r>
      <w:r w:rsidR="00E56BF3" w:rsidRPr="00DB6477">
        <w:rPr>
          <w:rFonts w:ascii="Arial" w:hAnsi="Arial" w:cs="Arial"/>
          <w:color w:val="000000" w:themeColor="text1"/>
        </w:rPr>
        <w:t xml:space="preserve"> </w:t>
      </w:r>
      <w:r w:rsidR="00C80F58">
        <w:rPr>
          <w:rFonts w:ascii="Arial" w:hAnsi="Arial" w:cs="Arial"/>
          <w:color w:val="000000" w:themeColor="text1"/>
        </w:rPr>
        <w:t>were to be found not guilty because of insanity, it would mean she would</w:t>
      </w:r>
      <w:r w:rsidR="00314442" w:rsidRPr="00DB6477">
        <w:rPr>
          <w:rFonts w:ascii="Arial" w:hAnsi="Arial" w:cs="Arial"/>
          <w:color w:val="000000" w:themeColor="text1"/>
        </w:rPr>
        <w:t xml:space="preserve"> not be held criminally </w:t>
      </w:r>
      <w:r w:rsidR="00E207DD" w:rsidRPr="00DB6477">
        <w:rPr>
          <w:rFonts w:ascii="Arial" w:hAnsi="Arial" w:cs="Arial"/>
          <w:color w:val="000000" w:themeColor="text1"/>
        </w:rPr>
        <w:t>responsible</w:t>
      </w:r>
      <w:r w:rsidR="00314442" w:rsidRPr="00DB6477">
        <w:rPr>
          <w:rFonts w:ascii="Arial" w:hAnsi="Arial" w:cs="Arial"/>
          <w:color w:val="000000" w:themeColor="text1"/>
        </w:rPr>
        <w:t xml:space="preserve">. </w:t>
      </w:r>
      <w:r w:rsidR="00E84685" w:rsidRPr="00DB6477">
        <w:rPr>
          <w:rFonts w:ascii="Arial" w:hAnsi="Arial" w:cs="Arial"/>
          <w:color w:val="000000" w:themeColor="text1"/>
        </w:rPr>
        <w:t xml:space="preserve">In England and </w:t>
      </w:r>
      <w:r w:rsidR="00E207DD" w:rsidRPr="00DB6477">
        <w:rPr>
          <w:rFonts w:ascii="Arial" w:hAnsi="Arial" w:cs="Arial"/>
          <w:color w:val="000000" w:themeColor="text1"/>
        </w:rPr>
        <w:t>Wales, you could be subject to a court-ordered hospital stay, restriction order,</w:t>
      </w:r>
      <w:r w:rsidR="005135FD" w:rsidRPr="00DB6477">
        <w:rPr>
          <w:rFonts w:ascii="Arial" w:hAnsi="Arial" w:cs="Arial"/>
          <w:color w:val="000000" w:themeColor="text1"/>
        </w:rPr>
        <w:t xml:space="preserve"> or treatment order. </w:t>
      </w:r>
      <w:r w:rsidR="001D729A" w:rsidRPr="00DB6477">
        <w:rPr>
          <w:rFonts w:ascii="Arial" w:hAnsi="Arial" w:cs="Arial"/>
          <w:color w:val="000000" w:themeColor="text1"/>
        </w:rPr>
        <w:t xml:space="preserve">There is also the </w:t>
      </w:r>
      <w:r w:rsidR="00E207DD" w:rsidRPr="00DB6477">
        <w:rPr>
          <w:rFonts w:ascii="Arial" w:hAnsi="Arial" w:cs="Arial"/>
          <w:color w:val="000000" w:themeColor="text1"/>
        </w:rPr>
        <w:t>possibility</w:t>
      </w:r>
      <w:r w:rsidR="001D729A" w:rsidRPr="00DB6477">
        <w:rPr>
          <w:rFonts w:ascii="Arial" w:hAnsi="Arial" w:cs="Arial"/>
          <w:color w:val="000000" w:themeColor="text1"/>
        </w:rPr>
        <w:t xml:space="preserve"> </w:t>
      </w:r>
      <w:r w:rsidR="00C80F58">
        <w:rPr>
          <w:rFonts w:ascii="Arial" w:hAnsi="Arial" w:cs="Arial"/>
          <w:color w:val="000000" w:themeColor="text1"/>
        </w:rPr>
        <w:t>of</w:t>
      </w:r>
      <w:r w:rsidR="001D729A" w:rsidRPr="00DB6477">
        <w:rPr>
          <w:rFonts w:ascii="Arial" w:hAnsi="Arial" w:cs="Arial"/>
          <w:color w:val="000000" w:themeColor="text1"/>
        </w:rPr>
        <w:t xml:space="preserve"> absolute discharge. </w:t>
      </w:r>
    </w:p>
    <w:p w14:paraId="7DBC72E6" w14:textId="0B82A4D1" w:rsidR="00D24605" w:rsidRPr="00DB6477" w:rsidRDefault="00174D82" w:rsidP="00DB6477">
      <w:pPr>
        <w:spacing w:line="360" w:lineRule="auto"/>
        <w:rPr>
          <w:rFonts w:ascii="Arial" w:hAnsi="Arial" w:cs="Arial"/>
          <w:color w:val="000000" w:themeColor="text1"/>
        </w:rPr>
      </w:pPr>
      <w:r w:rsidRPr="00DB6477">
        <w:rPr>
          <w:rFonts w:ascii="Arial" w:hAnsi="Arial" w:cs="Arial"/>
          <w:color w:val="000000" w:themeColor="text1"/>
        </w:rPr>
        <w:t xml:space="preserve">If </w:t>
      </w:r>
      <w:r w:rsidR="00D24605" w:rsidRPr="00DB6477">
        <w:rPr>
          <w:rFonts w:ascii="Arial" w:hAnsi="Arial" w:cs="Arial"/>
          <w:color w:val="000000" w:themeColor="text1"/>
        </w:rPr>
        <w:t>Scarlett</w:t>
      </w:r>
      <w:r w:rsidR="00BD3D77">
        <w:rPr>
          <w:rFonts w:ascii="Arial" w:hAnsi="Arial" w:cs="Arial"/>
          <w:color w:val="000000" w:themeColor="text1"/>
        </w:rPr>
        <w:t>’s</w:t>
      </w:r>
      <w:r w:rsidR="00D24605" w:rsidRPr="00DB6477">
        <w:rPr>
          <w:rFonts w:ascii="Arial" w:hAnsi="Arial" w:cs="Arial"/>
          <w:color w:val="000000" w:themeColor="text1"/>
        </w:rPr>
        <w:t xml:space="preserve"> condition led to a lack of control over her actions, she could be found guilty of involuntary manslaughter, as she would not have had the men's</w:t>
      </w:r>
      <w:r w:rsidR="00065191" w:rsidRPr="00DB6477">
        <w:rPr>
          <w:rFonts w:ascii="Arial" w:hAnsi="Arial" w:cs="Arial"/>
          <w:color w:val="000000" w:themeColor="text1"/>
        </w:rPr>
        <w:t xml:space="preserve"> rea necessary for a murder conviction. </w:t>
      </w:r>
      <w:r w:rsidR="00A628DD" w:rsidRPr="00DB6477">
        <w:rPr>
          <w:rFonts w:ascii="Arial" w:hAnsi="Arial" w:cs="Arial"/>
          <w:color w:val="000000" w:themeColor="text1"/>
        </w:rPr>
        <w:t>I</w:t>
      </w:r>
      <w:r w:rsidR="00862B49" w:rsidRPr="00DB6477">
        <w:rPr>
          <w:rFonts w:ascii="Arial" w:hAnsi="Arial" w:cs="Arial"/>
          <w:color w:val="000000" w:themeColor="text1"/>
        </w:rPr>
        <w:t xml:space="preserve">nvoluntary manslaughter </w:t>
      </w:r>
      <w:r w:rsidR="00A628DD" w:rsidRPr="00DB6477">
        <w:rPr>
          <w:rFonts w:ascii="Arial" w:hAnsi="Arial" w:cs="Arial"/>
          <w:color w:val="000000" w:themeColor="text1"/>
        </w:rPr>
        <w:t xml:space="preserve">occurs when a person </w:t>
      </w:r>
      <w:r w:rsidR="00463E87" w:rsidRPr="00DB6477">
        <w:rPr>
          <w:rFonts w:ascii="Arial" w:hAnsi="Arial" w:cs="Arial"/>
          <w:color w:val="000000" w:themeColor="text1"/>
        </w:rPr>
        <w:t xml:space="preserve">kills another without intent, either through negligence </w:t>
      </w:r>
      <w:r w:rsidR="00E350E3" w:rsidRPr="00DB6477">
        <w:rPr>
          <w:rFonts w:ascii="Arial" w:hAnsi="Arial" w:cs="Arial"/>
          <w:color w:val="000000" w:themeColor="text1"/>
        </w:rPr>
        <w:t xml:space="preserve">or recklessness. This would be </w:t>
      </w:r>
      <w:r w:rsidR="008C2281" w:rsidRPr="00DB6477">
        <w:rPr>
          <w:rFonts w:ascii="Arial" w:hAnsi="Arial" w:cs="Arial"/>
          <w:color w:val="000000" w:themeColor="text1"/>
        </w:rPr>
        <w:t xml:space="preserve">a </w:t>
      </w:r>
      <w:r w:rsidR="00194C8F" w:rsidRPr="00DB6477">
        <w:rPr>
          <w:rFonts w:ascii="Arial" w:hAnsi="Arial" w:cs="Arial"/>
          <w:color w:val="000000" w:themeColor="text1"/>
        </w:rPr>
        <w:t xml:space="preserve">plausible outcome, given that Scarlet's actions appear to have been driven by her mental state rather than malicious intent. </w:t>
      </w:r>
    </w:p>
    <w:p w14:paraId="6B8C6444" w14:textId="77777777" w:rsidR="00C80F58" w:rsidRDefault="00C80F58" w:rsidP="00DB6477">
      <w:pPr>
        <w:spacing w:line="360" w:lineRule="auto"/>
        <w:rPr>
          <w:rFonts w:ascii="Arial" w:hAnsi="Arial" w:cs="Arial"/>
          <w:color w:val="000000" w:themeColor="text1"/>
        </w:rPr>
      </w:pPr>
    </w:p>
    <w:p w14:paraId="66C2F7FD" w14:textId="53472612" w:rsidR="000527CC" w:rsidRPr="00C80F58" w:rsidRDefault="000527CC" w:rsidP="00DB6477">
      <w:pPr>
        <w:spacing w:line="360" w:lineRule="auto"/>
        <w:rPr>
          <w:rFonts w:ascii="Arial" w:hAnsi="Arial" w:cs="Arial"/>
          <w:b/>
          <w:bCs/>
          <w:color w:val="000000" w:themeColor="text1"/>
        </w:rPr>
      </w:pPr>
      <w:r w:rsidRPr="00C80F58">
        <w:rPr>
          <w:rFonts w:ascii="Arial" w:hAnsi="Arial" w:cs="Arial"/>
          <w:b/>
          <w:bCs/>
          <w:color w:val="000000" w:themeColor="text1"/>
        </w:rPr>
        <w:t>Conclusion</w:t>
      </w:r>
    </w:p>
    <w:p w14:paraId="6F98F768" w14:textId="550C5BF4" w:rsidR="00791EF3" w:rsidRPr="00791EF3" w:rsidRDefault="00791EF3" w:rsidP="00791EF3">
      <w:pPr>
        <w:spacing w:line="360" w:lineRule="auto"/>
        <w:rPr>
          <w:rFonts w:ascii="Arial" w:hAnsi="Arial" w:cs="Arial"/>
          <w:color w:val="000000" w:themeColor="text1"/>
        </w:rPr>
      </w:pPr>
      <w:r w:rsidRPr="00791EF3">
        <w:rPr>
          <w:rFonts w:ascii="Arial" w:hAnsi="Arial" w:cs="Arial"/>
          <w:color w:val="000000" w:themeColor="text1"/>
        </w:rPr>
        <w:t>Scarlett's case is multifaceted due to the complications involved and the probable application of several legal statutes, particularly her initial reaction to the event. The potential bias resulting from a "two versus one" dynamic complicates the analysis by influencing perceptions of fairness and justice.</w:t>
      </w:r>
      <w:r>
        <w:rPr>
          <w:rFonts w:ascii="Arial" w:hAnsi="Arial" w:cs="Arial"/>
          <w:color w:val="000000" w:themeColor="text1"/>
        </w:rPr>
        <w:t xml:space="preserve"> </w:t>
      </w:r>
      <w:r w:rsidR="009258A7" w:rsidRPr="00DB6477">
        <w:rPr>
          <w:rFonts w:ascii="Arial" w:hAnsi="Arial" w:cs="Arial"/>
          <w:color w:val="000000" w:themeColor="text1"/>
        </w:rPr>
        <w:t>Scarlett's case involves a series of violent events that lead to multiple criminal offenses</w:t>
      </w:r>
      <w:r w:rsidR="00362913" w:rsidRPr="00DB6477">
        <w:rPr>
          <w:rFonts w:ascii="Arial" w:hAnsi="Arial" w:cs="Arial"/>
          <w:color w:val="000000" w:themeColor="text1"/>
        </w:rPr>
        <w:t xml:space="preserve">. These could include </w:t>
      </w:r>
      <w:r w:rsidR="009258A7" w:rsidRPr="00DB6477">
        <w:rPr>
          <w:rFonts w:ascii="Arial" w:hAnsi="Arial" w:cs="Arial"/>
          <w:color w:val="000000" w:themeColor="text1"/>
        </w:rPr>
        <w:t>a</w:t>
      </w:r>
      <w:r w:rsidR="00362913" w:rsidRPr="00DB6477">
        <w:rPr>
          <w:rFonts w:ascii="Arial" w:hAnsi="Arial" w:cs="Arial"/>
          <w:color w:val="000000" w:themeColor="text1"/>
        </w:rPr>
        <w:t xml:space="preserve">ssault, </w:t>
      </w:r>
      <w:r w:rsidR="00362913" w:rsidRPr="00DB6477">
        <w:rPr>
          <w:rFonts w:ascii="Arial" w:hAnsi="Arial" w:cs="Arial"/>
          <w:color w:val="000000" w:themeColor="text1"/>
        </w:rPr>
        <w:lastRenderedPageBreak/>
        <w:t>battery</w:t>
      </w:r>
      <w:r w:rsidR="00C80F58">
        <w:rPr>
          <w:rFonts w:ascii="Arial" w:hAnsi="Arial" w:cs="Arial"/>
          <w:color w:val="000000" w:themeColor="text1"/>
        </w:rPr>
        <w:t>,</w:t>
      </w:r>
      <w:r w:rsidR="00362913" w:rsidRPr="00DB6477">
        <w:rPr>
          <w:rFonts w:ascii="Arial" w:hAnsi="Arial" w:cs="Arial"/>
          <w:color w:val="000000" w:themeColor="text1"/>
        </w:rPr>
        <w:t xml:space="preserve"> and manslaughter. The analys</w:t>
      </w:r>
      <w:r w:rsidR="00A11CF9" w:rsidRPr="00DB6477">
        <w:rPr>
          <w:rFonts w:ascii="Arial" w:hAnsi="Arial" w:cs="Arial"/>
          <w:color w:val="000000" w:themeColor="text1"/>
        </w:rPr>
        <w:t xml:space="preserve">is of all these </w:t>
      </w:r>
      <w:r w:rsidR="00137265" w:rsidRPr="00DB6477">
        <w:rPr>
          <w:rFonts w:ascii="Arial" w:hAnsi="Arial" w:cs="Arial"/>
          <w:color w:val="000000" w:themeColor="text1"/>
        </w:rPr>
        <w:t>offenses revealed that Scarlett could be charged with assault and battery on Daisy</w:t>
      </w:r>
      <w:r w:rsidR="00A32A58" w:rsidRPr="00DB6477">
        <w:rPr>
          <w:rFonts w:ascii="Arial" w:hAnsi="Arial" w:cs="Arial"/>
          <w:color w:val="000000" w:themeColor="text1"/>
        </w:rPr>
        <w:t xml:space="preserve"> for the first altercation</w:t>
      </w:r>
      <w:r>
        <w:rPr>
          <w:rFonts w:ascii="Arial" w:hAnsi="Arial" w:cs="Arial"/>
          <w:color w:val="000000" w:themeColor="text1"/>
        </w:rPr>
        <w:t xml:space="preserve"> and m</w:t>
      </w:r>
      <w:r w:rsidR="009959A6" w:rsidRPr="00DB6477">
        <w:rPr>
          <w:rFonts w:ascii="Arial" w:hAnsi="Arial" w:cs="Arial"/>
          <w:color w:val="000000" w:themeColor="text1"/>
        </w:rPr>
        <w:t xml:space="preserve">anslaughter for the death of </w:t>
      </w:r>
      <w:r w:rsidR="00BD3D77" w:rsidRPr="00DB6477">
        <w:rPr>
          <w:rFonts w:ascii="Arial" w:hAnsi="Arial" w:cs="Arial"/>
          <w:color w:val="000000" w:themeColor="text1"/>
        </w:rPr>
        <w:t>Leo</w:t>
      </w:r>
      <w:r w:rsidR="009959A6" w:rsidRPr="00DB6477">
        <w:rPr>
          <w:rFonts w:ascii="Arial" w:hAnsi="Arial" w:cs="Arial"/>
          <w:color w:val="000000" w:themeColor="text1"/>
        </w:rPr>
        <w:t xml:space="preserve">. </w:t>
      </w:r>
      <w:r w:rsidR="00E75062" w:rsidRPr="00DB6477">
        <w:rPr>
          <w:rFonts w:ascii="Arial" w:hAnsi="Arial" w:cs="Arial"/>
          <w:color w:val="000000" w:themeColor="text1"/>
        </w:rPr>
        <w:t xml:space="preserve">Given the circumstances and the available </w:t>
      </w:r>
      <w:r w:rsidR="00C80F58">
        <w:rPr>
          <w:rFonts w:ascii="Arial" w:hAnsi="Arial" w:cs="Arial"/>
          <w:color w:val="000000" w:themeColor="text1"/>
        </w:rPr>
        <w:t>defenses</w:t>
      </w:r>
      <w:r w:rsidR="003749A7" w:rsidRPr="00DB6477">
        <w:rPr>
          <w:rFonts w:ascii="Arial" w:hAnsi="Arial" w:cs="Arial"/>
          <w:color w:val="000000" w:themeColor="text1"/>
        </w:rPr>
        <w:t xml:space="preserve">, the most likely outcome for Scarlett would be convicted of manslaughter </w:t>
      </w:r>
      <w:r w:rsidR="00B734C8" w:rsidRPr="00DB6477">
        <w:rPr>
          <w:rFonts w:ascii="Arial" w:hAnsi="Arial" w:cs="Arial"/>
          <w:color w:val="000000" w:themeColor="text1"/>
        </w:rPr>
        <w:t>because of</w:t>
      </w:r>
      <w:r w:rsidR="003749A7" w:rsidRPr="00DB6477">
        <w:rPr>
          <w:rFonts w:ascii="Arial" w:hAnsi="Arial" w:cs="Arial"/>
          <w:color w:val="000000" w:themeColor="text1"/>
        </w:rPr>
        <w:t xml:space="preserve"> insanity</w:t>
      </w:r>
      <w:r w:rsidR="00823742" w:rsidRPr="00DB6477">
        <w:rPr>
          <w:rFonts w:ascii="Arial" w:hAnsi="Arial" w:cs="Arial"/>
          <w:color w:val="000000" w:themeColor="text1"/>
        </w:rPr>
        <w:t xml:space="preserve"> </w:t>
      </w:r>
      <w:r w:rsidR="008D1051" w:rsidRPr="00DB6477">
        <w:rPr>
          <w:rFonts w:ascii="Arial" w:hAnsi="Arial" w:cs="Arial"/>
          <w:color w:val="000000" w:themeColor="text1"/>
        </w:rPr>
        <w:t xml:space="preserve">due to her mental </w:t>
      </w:r>
      <w:r>
        <w:rPr>
          <w:rFonts w:ascii="Arial" w:hAnsi="Arial" w:cs="Arial"/>
          <w:color w:val="000000" w:themeColor="text1"/>
        </w:rPr>
        <w:t xml:space="preserve">health </w:t>
      </w:r>
      <w:r w:rsidR="008D1051" w:rsidRPr="00DB6477">
        <w:rPr>
          <w:rFonts w:ascii="Arial" w:hAnsi="Arial" w:cs="Arial"/>
          <w:color w:val="000000" w:themeColor="text1"/>
        </w:rPr>
        <w:t xml:space="preserve">condition. This </w:t>
      </w:r>
      <w:r w:rsidR="002719BD" w:rsidRPr="00DB6477">
        <w:rPr>
          <w:rFonts w:ascii="Arial" w:hAnsi="Arial" w:cs="Arial"/>
          <w:color w:val="000000" w:themeColor="text1"/>
        </w:rPr>
        <w:t xml:space="preserve">case shows the complexity of criminal law, especially when </w:t>
      </w:r>
      <w:r w:rsidR="000F1910" w:rsidRPr="00DB6477">
        <w:rPr>
          <w:rFonts w:ascii="Arial" w:hAnsi="Arial" w:cs="Arial"/>
          <w:color w:val="000000" w:themeColor="text1"/>
        </w:rPr>
        <w:t xml:space="preserve">all the </w:t>
      </w:r>
      <w:r w:rsidR="002719BD" w:rsidRPr="00DB6477">
        <w:rPr>
          <w:rFonts w:ascii="Arial" w:hAnsi="Arial" w:cs="Arial"/>
          <w:color w:val="000000" w:themeColor="text1"/>
        </w:rPr>
        <w:t xml:space="preserve">mental </w:t>
      </w:r>
      <w:r w:rsidR="003F5750" w:rsidRPr="00DB6477">
        <w:rPr>
          <w:rFonts w:ascii="Arial" w:hAnsi="Arial" w:cs="Arial"/>
          <w:color w:val="000000" w:themeColor="text1"/>
        </w:rPr>
        <w:t>health factors are involved</w:t>
      </w:r>
      <w:r w:rsidR="00E207DD" w:rsidRPr="00DB6477">
        <w:rPr>
          <w:rFonts w:ascii="Arial" w:hAnsi="Arial" w:cs="Arial"/>
          <w:color w:val="000000" w:themeColor="text1"/>
        </w:rPr>
        <w:t>; it</w:t>
      </w:r>
      <w:r w:rsidR="003F5750" w:rsidRPr="00DB6477">
        <w:rPr>
          <w:rFonts w:ascii="Arial" w:hAnsi="Arial" w:cs="Arial"/>
          <w:color w:val="000000" w:themeColor="text1"/>
        </w:rPr>
        <w:t xml:space="preserve"> highlights the importance of considering both the </w:t>
      </w:r>
      <w:r w:rsidR="007D4DC7" w:rsidRPr="00DB6477">
        <w:rPr>
          <w:rFonts w:ascii="Arial" w:hAnsi="Arial" w:cs="Arial"/>
          <w:color w:val="000000" w:themeColor="text1"/>
        </w:rPr>
        <w:t>actus rea</w:t>
      </w:r>
      <w:r>
        <w:rPr>
          <w:rFonts w:ascii="Arial" w:hAnsi="Arial" w:cs="Arial"/>
          <w:color w:val="000000" w:themeColor="text1"/>
        </w:rPr>
        <w:t xml:space="preserve"> (</w:t>
      </w:r>
      <w:r w:rsidR="007D4DC7" w:rsidRPr="00DB6477">
        <w:rPr>
          <w:rFonts w:ascii="Arial" w:hAnsi="Arial" w:cs="Arial"/>
          <w:color w:val="000000" w:themeColor="text1"/>
        </w:rPr>
        <w:t>guilty act)</w:t>
      </w:r>
      <w:r>
        <w:rPr>
          <w:rFonts w:ascii="Arial" w:hAnsi="Arial" w:cs="Arial"/>
          <w:color w:val="000000" w:themeColor="text1"/>
        </w:rPr>
        <w:t xml:space="preserve"> </w:t>
      </w:r>
      <w:r w:rsidR="007D4DC7" w:rsidRPr="00DB6477">
        <w:rPr>
          <w:rFonts w:ascii="Arial" w:hAnsi="Arial" w:cs="Arial"/>
          <w:color w:val="000000" w:themeColor="text1"/>
        </w:rPr>
        <w:t xml:space="preserve">and the </w:t>
      </w:r>
      <w:r w:rsidR="00417BA4" w:rsidRPr="00DB6477">
        <w:rPr>
          <w:rFonts w:ascii="Arial" w:hAnsi="Arial" w:cs="Arial"/>
          <w:color w:val="000000" w:themeColor="text1"/>
        </w:rPr>
        <w:t>men’s</w:t>
      </w:r>
      <w:r w:rsidR="007D4DC7" w:rsidRPr="00DB6477">
        <w:rPr>
          <w:rFonts w:ascii="Arial" w:hAnsi="Arial" w:cs="Arial"/>
          <w:color w:val="000000" w:themeColor="text1"/>
        </w:rPr>
        <w:t xml:space="preserve"> rea </w:t>
      </w:r>
      <w:r w:rsidRPr="00DB6477">
        <w:rPr>
          <w:rFonts w:ascii="Arial" w:hAnsi="Arial" w:cs="Arial"/>
          <w:color w:val="000000" w:themeColor="text1"/>
        </w:rPr>
        <w:t>(guilty</w:t>
      </w:r>
      <w:r w:rsidR="007D4DC7" w:rsidRPr="00DB6477">
        <w:rPr>
          <w:rFonts w:ascii="Arial" w:hAnsi="Arial" w:cs="Arial"/>
          <w:color w:val="000000" w:themeColor="text1"/>
        </w:rPr>
        <w:t xml:space="preserve"> mind)</w:t>
      </w:r>
      <w:r w:rsidR="00417BA4" w:rsidRPr="00DB6477">
        <w:rPr>
          <w:rFonts w:ascii="Arial" w:hAnsi="Arial" w:cs="Arial"/>
          <w:color w:val="000000" w:themeColor="text1"/>
        </w:rPr>
        <w:t xml:space="preserve"> </w:t>
      </w:r>
      <w:r w:rsidR="00C56E8B" w:rsidRPr="00DB6477">
        <w:rPr>
          <w:rFonts w:ascii="Arial" w:hAnsi="Arial" w:cs="Arial"/>
          <w:color w:val="000000" w:themeColor="text1"/>
        </w:rPr>
        <w:t xml:space="preserve">when determining criminal liability. </w:t>
      </w:r>
      <w:r w:rsidR="00DD2B5B" w:rsidRPr="00DB6477">
        <w:rPr>
          <w:rFonts w:ascii="Arial" w:hAnsi="Arial" w:cs="Arial"/>
          <w:color w:val="000000" w:themeColor="text1"/>
        </w:rPr>
        <w:t xml:space="preserve">Given </w:t>
      </w:r>
      <w:r w:rsidR="00C80F58">
        <w:rPr>
          <w:rFonts w:ascii="Arial" w:hAnsi="Arial" w:cs="Arial"/>
          <w:color w:val="000000" w:themeColor="text1"/>
        </w:rPr>
        <w:t>the case's circumstances</w:t>
      </w:r>
      <w:r w:rsidR="00DD2B5B" w:rsidRPr="00DB6477">
        <w:rPr>
          <w:rFonts w:ascii="Arial" w:hAnsi="Arial" w:cs="Arial"/>
          <w:color w:val="000000" w:themeColor="text1"/>
        </w:rPr>
        <w:t xml:space="preserve">, this would be the most realistic action to take, and the advice given </w:t>
      </w:r>
      <w:r w:rsidR="00837085" w:rsidRPr="00DB6477">
        <w:rPr>
          <w:rFonts w:ascii="Arial" w:hAnsi="Arial" w:cs="Arial"/>
          <w:color w:val="000000" w:themeColor="text1"/>
        </w:rPr>
        <w:t xml:space="preserve">to </w:t>
      </w:r>
      <w:r w:rsidR="00E207DD" w:rsidRPr="00DB6477">
        <w:rPr>
          <w:rFonts w:ascii="Arial" w:hAnsi="Arial" w:cs="Arial"/>
          <w:color w:val="000000" w:themeColor="text1"/>
        </w:rPr>
        <w:t>Scarlet would be to plead manslaughter by reason of insanity.</w:t>
      </w:r>
      <w:r w:rsidR="003276FF" w:rsidRPr="00DB6477">
        <w:rPr>
          <w:rFonts w:ascii="Arial" w:hAnsi="Arial" w:cs="Arial"/>
          <w:color w:val="000000" w:themeColor="text1"/>
        </w:rPr>
        <w:t xml:space="preserve"> </w:t>
      </w:r>
      <w:r w:rsidRPr="00791EF3">
        <w:rPr>
          <w:rFonts w:ascii="Arial" w:hAnsi="Arial" w:cs="Arial"/>
          <w:color w:val="000000" w:themeColor="text1"/>
        </w:rPr>
        <w:t>This approach ensures that her actions are assessed in light of her mental health while acknowledging the serious consequences of the events.</w:t>
      </w:r>
    </w:p>
    <w:p w14:paraId="16C25D98" w14:textId="5A585447" w:rsidR="00C56E8B" w:rsidRPr="00DB6477" w:rsidRDefault="00C56E8B" w:rsidP="00DB6477">
      <w:pPr>
        <w:spacing w:line="360" w:lineRule="auto"/>
        <w:rPr>
          <w:rFonts w:ascii="Arial" w:hAnsi="Arial" w:cs="Arial"/>
          <w:color w:val="000000" w:themeColor="text1"/>
        </w:rPr>
      </w:pPr>
    </w:p>
    <w:p w14:paraId="6397A4E8" w14:textId="77777777" w:rsidR="00D76E39" w:rsidRPr="00EB01D9" w:rsidRDefault="00D76E39">
      <w:pPr>
        <w:rPr>
          <w:color w:val="000000" w:themeColor="text1"/>
          <w:sz w:val="36"/>
          <w:szCs w:val="36"/>
        </w:rPr>
      </w:pPr>
    </w:p>
    <w:p w14:paraId="14B305E8" w14:textId="77777777" w:rsidR="00594787" w:rsidRDefault="00594787">
      <w:pPr>
        <w:rPr>
          <w:color w:val="000000" w:themeColor="text1"/>
          <w:sz w:val="36"/>
          <w:szCs w:val="36"/>
        </w:rPr>
      </w:pPr>
    </w:p>
    <w:p w14:paraId="5F4415B9" w14:textId="77777777" w:rsidR="00B61ACF" w:rsidRDefault="00B61ACF">
      <w:pPr>
        <w:rPr>
          <w:color w:val="000000" w:themeColor="text1"/>
          <w:sz w:val="36"/>
          <w:szCs w:val="36"/>
        </w:rPr>
      </w:pPr>
    </w:p>
    <w:p w14:paraId="3C7640CC" w14:textId="77777777" w:rsidR="00B61ACF" w:rsidRDefault="00B61ACF">
      <w:pPr>
        <w:rPr>
          <w:color w:val="000000" w:themeColor="text1"/>
          <w:sz w:val="36"/>
          <w:szCs w:val="36"/>
        </w:rPr>
      </w:pPr>
    </w:p>
    <w:p w14:paraId="283284C9" w14:textId="77777777" w:rsidR="00BC4735" w:rsidRDefault="00BC4735">
      <w:pPr>
        <w:rPr>
          <w:color w:val="000000" w:themeColor="text1"/>
          <w:sz w:val="36"/>
          <w:szCs w:val="36"/>
        </w:rPr>
      </w:pPr>
    </w:p>
    <w:p w14:paraId="72F74E7D" w14:textId="77777777" w:rsidR="001C1030" w:rsidRDefault="001C1030">
      <w:pPr>
        <w:rPr>
          <w:color w:val="000000" w:themeColor="text1"/>
          <w:sz w:val="36"/>
          <w:szCs w:val="36"/>
        </w:rPr>
      </w:pPr>
    </w:p>
    <w:p w14:paraId="35B6CB37" w14:textId="77777777" w:rsidR="001C1030" w:rsidRDefault="001C1030">
      <w:pPr>
        <w:rPr>
          <w:color w:val="000000" w:themeColor="text1"/>
          <w:sz w:val="36"/>
          <w:szCs w:val="36"/>
        </w:rPr>
      </w:pPr>
    </w:p>
    <w:p w14:paraId="2B3AEAFE" w14:textId="77777777" w:rsidR="00791EF3" w:rsidRDefault="00791EF3">
      <w:pPr>
        <w:rPr>
          <w:color w:val="000000" w:themeColor="text1"/>
          <w:sz w:val="36"/>
          <w:szCs w:val="36"/>
        </w:rPr>
      </w:pPr>
    </w:p>
    <w:p w14:paraId="156EB9C1" w14:textId="77777777" w:rsidR="00C80F58" w:rsidRDefault="00C80F58">
      <w:pPr>
        <w:rPr>
          <w:rFonts w:ascii="Arial" w:hAnsi="Arial" w:cs="Arial"/>
          <w:b/>
          <w:bCs/>
        </w:rPr>
      </w:pPr>
    </w:p>
    <w:p w14:paraId="4262FF61" w14:textId="77777777" w:rsidR="00C80F58" w:rsidRDefault="00C80F58">
      <w:pPr>
        <w:rPr>
          <w:rFonts w:ascii="Arial" w:hAnsi="Arial" w:cs="Arial"/>
          <w:b/>
          <w:bCs/>
        </w:rPr>
      </w:pPr>
    </w:p>
    <w:p w14:paraId="7A506ED7" w14:textId="77777777" w:rsidR="00C80F58" w:rsidRDefault="00C80F58">
      <w:pPr>
        <w:rPr>
          <w:rFonts w:ascii="Arial" w:hAnsi="Arial" w:cs="Arial"/>
          <w:b/>
          <w:bCs/>
        </w:rPr>
      </w:pPr>
    </w:p>
    <w:p w14:paraId="2E5D50FF" w14:textId="77777777" w:rsidR="00C80F58" w:rsidRDefault="00C80F58">
      <w:pPr>
        <w:rPr>
          <w:rFonts w:ascii="Arial" w:hAnsi="Arial" w:cs="Arial"/>
          <w:b/>
          <w:bCs/>
        </w:rPr>
      </w:pPr>
    </w:p>
    <w:p w14:paraId="20C49E07" w14:textId="77777777" w:rsidR="00C80F58" w:rsidRDefault="00C80F58">
      <w:pPr>
        <w:rPr>
          <w:rFonts w:ascii="Arial" w:hAnsi="Arial" w:cs="Arial"/>
          <w:b/>
          <w:bCs/>
        </w:rPr>
      </w:pPr>
    </w:p>
    <w:p w14:paraId="5F56DB79" w14:textId="77777777" w:rsidR="00C80F58" w:rsidRDefault="00C80F58">
      <w:pPr>
        <w:rPr>
          <w:rFonts w:ascii="Arial" w:hAnsi="Arial" w:cs="Arial"/>
          <w:b/>
          <w:bCs/>
        </w:rPr>
      </w:pPr>
    </w:p>
    <w:p w14:paraId="7F7D0FE7" w14:textId="53CC4A9A" w:rsidR="001F0BD1" w:rsidRPr="00C80F58" w:rsidRDefault="001F0BD1">
      <w:pPr>
        <w:rPr>
          <w:rFonts w:ascii="Arial" w:hAnsi="Arial" w:cs="Arial"/>
          <w:b/>
          <w:bCs/>
        </w:rPr>
      </w:pPr>
      <w:r w:rsidRPr="00C80F58">
        <w:rPr>
          <w:rFonts w:ascii="Arial" w:hAnsi="Arial" w:cs="Arial"/>
          <w:b/>
          <w:bCs/>
        </w:rPr>
        <w:lastRenderedPageBreak/>
        <w:t>Reference</w:t>
      </w:r>
      <w:r w:rsidR="005546C6" w:rsidRPr="00C80F58">
        <w:rPr>
          <w:rFonts w:ascii="Arial" w:hAnsi="Arial" w:cs="Arial"/>
          <w:b/>
          <w:bCs/>
        </w:rPr>
        <w:t xml:space="preserve"> list</w:t>
      </w:r>
    </w:p>
    <w:p w14:paraId="2E897634" w14:textId="50758E52" w:rsidR="001F0BD1" w:rsidRPr="001F0BD1" w:rsidRDefault="001F0BD1" w:rsidP="001F0BD1">
      <w:pPr>
        <w:spacing w:line="360" w:lineRule="auto"/>
        <w:rPr>
          <w:rFonts w:ascii="Arial" w:hAnsi="Arial" w:cs="Arial"/>
        </w:rPr>
      </w:pPr>
      <w:r w:rsidRPr="001F0BD1">
        <w:rPr>
          <w:rFonts w:ascii="Arial" w:hAnsi="Arial" w:cs="Arial"/>
        </w:rPr>
        <w:t>Allen, (2023).</w:t>
      </w:r>
      <w:r w:rsidRPr="001F0BD1">
        <w:rPr>
          <w:rFonts w:ascii="Arial" w:hAnsi="Arial" w:cs="Arial"/>
          <w:i/>
          <w:iCs/>
        </w:rPr>
        <w:t>Criminal law.</w:t>
      </w:r>
      <w:r w:rsidRPr="001F0BD1">
        <w:rPr>
          <w:rFonts w:ascii="Arial" w:hAnsi="Arial" w:cs="Arial"/>
        </w:rPr>
        <w:t> 16</w:t>
      </w:r>
      <w:r w:rsidRPr="001F0BD1">
        <w:rPr>
          <w:rFonts w:ascii="Arial" w:hAnsi="Arial" w:cs="Arial"/>
          <w:vertAlign w:val="superscript"/>
        </w:rPr>
        <w:t>th</w:t>
      </w:r>
      <w:r w:rsidRPr="001F0BD1">
        <w:rPr>
          <w:rFonts w:ascii="Arial" w:hAnsi="Arial" w:cs="Arial"/>
        </w:rPr>
        <w:t> </w:t>
      </w:r>
      <w:r w:rsidR="00C80F58">
        <w:rPr>
          <w:rFonts w:ascii="Arial" w:hAnsi="Arial" w:cs="Arial"/>
        </w:rPr>
        <w:t>ed</w:t>
      </w:r>
      <w:r w:rsidRPr="001F0BD1">
        <w:rPr>
          <w:rFonts w:ascii="Arial" w:hAnsi="Arial" w:cs="Arial"/>
        </w:rPr>
        <w:t>. Oxford: Oxford University Press.</w:t>
      </w:r>
    </w:p>
    <w:p w14:paraId="6A88752A" w14:textId="1A699B52" w:rsidR="001F0BD1" w:rsidRPr="001F0BD1" w:rsidRDefault="001F0BD1" w:rsidP="001F0BD1">
      <w:pPr>
        <w:pStyle w:val="NormalWeb"/>
        <w:spacing w:before="0" w:beforeAutospacing="0" w:after="0" w:afterAutospacing="0" w:line="360" w:lineRule="auto"/>
        <w:rPr>
          <w:rFonts w:ascii="Arial" w:hAnsi="Arial" w:cs="Arial"/>
        </w:rPr>
      </w:pPr>
      <w:r w:rsidRPr="001F0BD1">
        <w:rPr>
          <w:rFonts w:ascii="Arial" w:hAnsi="Arial" w:cs="Arial"/>
        </w:rPr>
        <w:t>Ashford, K.</w:t>
      </w:r>
      <w:r w:rsidR="00C80F58">
        <w:rPr>
          <w:rFonts w:ascii="Arial" w:hAnsi="Arial" w:cs="Arial"/>
        </w:rPr>
        <w:t xml:space="preserve"> </w:t>
      </w:r>
      <w:r w:rsidRPr="001F0BD1">
        <w:rPr>
          <w:rFonts w:ascii="Arial" w:hAnsi="Arial" w:cs="Arial"/>
        </w:rPr>
        <w:t>(2023)</w:t>
      </w:r>
      <w:r w:rsidR="00C80F58">
        <w:rPr>
          <w:rFonts w:ascii="Arial" w:hAnsi="Arial" w:cs="Arial"/>
        </w:rPr>
        <w:t xml:space="preserve"> </w:t>
      </w:r>
      <w:r w:rsidRPr="001F0BD1">
        <w:rPr>
          <w:rFonts w:ascii="Arial" w:hAnsi="Arial" w:cs="Arial"/>
        </w:rPr>
        <w:t>Headley For The "</w:t>
      </w:r>
      <w:r w:rsidRPr="001F0BD1">
        <w:rPr>
          <w:rFonts w:ascii="Arial" w:hAnsi="Arial" w:cs="Arial"/>
          <w:i/>
          <w:iCs/>
        </w:rPr>
        <w:t>British Journal Of Psychiatry</w:t>
      </w:r>
      <w:r w:rsidRPr="001F0BD1">
        <w:rPr>
          <w:rFonts w:ascii="Arial" w:hAnsi="Arial" w:cs="Arial"/>
        </w:rPr>
        <w:t xml:space="preserve">. </w:t>
      </w:r>
      <w:r w:rsidR="00C80F58">
        <w:rPr>
          <w:rFonts w:ascii="Arial" w:hAnsi="Arial" w:cs="Arial"/>
        </w:rPr>
        <w:t>Oxford</w:t>
      </w:r>
      <w:r w:rsidRPr="001F0BD1">
        <w:rPr>
          <w:rFonts w:ascii="Arial" w:hAnsi="Arial" w:cs="Arial"/>
        </w:rPr>
        <w:t>.</w:t>
      </w:r>
    </w:p>
    <w:p w14:paraId="1003C904" w14:textId="77777777" w:rsidR="001F0BD1" w:rsidRPr="001F0BD1" w:rsidRDefault="001F0BD1" w:rsidP="001F0BD1">
      <w:pPr>
        <w:spacing w:line="360" w:lineRule="auto"/>
        <w:rPr>
          <w:rFonts w:ascii="Arial" w:hAnsi="Arial" w:cs="Arial"/>
        </w:rPr>
      </w:pPr>
      <w:r w:rsidRPr="001F0BD1">
        <w:rPr>
          <w:rFonts w:ascii="Arial" w:hAnsi="Arial" w:cs="Arial"/>
        </w:rPr>
        <w:t>Besemer, s. (2012). </w:t>
      </w:r>
      <w:r w:rsidRPr="001F0BD1">
        <w:rPr>
          <w:rFonts w:ascii="Arial" w:hAnsi="Arial" w:cs="Arial"/>
          <w:i/>
          <w:iCs/>
        </w:rPr>
        <w:t>International transmission of criminal and violent behaviour.</w:t>
      </w:r>
    </w:p>
    <w:p w14:paraId="7C43627C" w14:textId="13D10729" w:rsidR="001F0BD1" w:rsidRPr="001F0BD1" w:rsidRDefault="001F0BD1" w:rsidP="001F0BD1">
      <w:pPr>
        <w:pStyle w:val="NormalWeb"/>
        <w:spacing w:before="0" w:beforeAutospacing="0" w:after="0" w:afterAutospacing="0" w:line="360" w:lineRule="auto"/>
        <w:rPr>
          <w:rFonts w:ascii="Arial" w:hAnsi="Arial" w:cs="Arial"/>
        </w:rPr>
      </w:pPr>
      <w:r w:rsidRPr="001F0BD1">
        <w:rPr>
          <w:rFonts w:ascii="Arial" w:hAnsi="Arial" w:cs="Arial"/>
        </w:rPr>
        <w:t>Box(</w:t>
      </w:r>
      <w:r w:rsidR="00C80F58">
        <w:rPr>
          <w:rFonts w:ascii="Arial" w:hAnsi="Arial" w:cs="Arial"/>
        </w:rPr>
        <w:t>1981) Deviance, Reality,</w:t>
      </w:r>
      <w:r w:rsidRPr="001F0BD1">
        <w:rPr>
          <w:rFonts w:ascii="Arial" w:hAnsi="Arial" w:cs="Arial"/>
          <w:i/>
          <w:iCs/>
        </w:rPr>
        <w:t xml:space="preserve"> and Society.</w:t>
      </w:r>
      <w:r w:rsidRPr="001F0BD1">
        <w:rPr>
          <w:rFonts w:ascii="Arial" w:hAnsi="Arial" w:cs="Arial"/>
        </w:rPr>
        <w:t xml:space="preserve"> 2nd </w:t>
      </w:r>
      <w:r w:rsidR="00C80F58">
        <w:rPr>
          <w:rFonts w:ascii="Arial" w:hAnsi="Arial" w:cs="Arial"/>
        </w:rPr>
        <w:t>ed</w:t>
      </w:r>
      <w:r w:rsidRPr="001F0BD1">
        <w:rPr>
          <w:rFonts w:ascii="Arial" w:hAnsi="Arial" w:cs="Arial"/>
        </w:rPr>
        <w:t>.</w:t>
      </w:r>
      <w:r w:rsidR="00C80F58">
        <w:rPr>
          <w:rFonts w:ascii="Arial" w:hAnsi="Arial" w:cs="Arial"/>
        </w:rPr>
        <w:t>Eastbourne:Holt, Rinehart,</w:t>
      </w:r>
      <w:r w:rsidRPr="001F0BD1">
        <w:rPr>
          <w:rFonts w:ascii="Arial" w:hAnsi="Arial" w:cs="Arial"/>
        </w:rPr>
        <w:t xml:space="preserve"> and Winston. </w:t>
      </w:r>
    </w:p>
    <w:p w14:paraId="40262C8D" w14:textId="77777777" w:rsidR="001F0BD1" w:rsidRPr="001F0BD1" w:rsidRDefault="001F0BD1" w:rsidP="001F0BD1">
      <w:pPr>
        <w:pStyle w:val="NormalWeb"/>
        <w:spacing w:before="0" w:beforeAutospacing="0" w:after="0" w:afterAutospacing="0" w:line="360" w:lineRule="auto"/>
        <w:rPr>
          <w:rFonts w:ascii="Arial" w:hAnsi="Arial" w:cs="Arial"/>
        </w:rPr>
      </w:pPr>
      <w:r w:rsidRPr="001F0BD1">
        <w:rPr>
          <w:rFonts w:ascii="Arial" w:hAnsi="Arial" w:cs="Arial"/>
        </w:rPr>
        <w:t>D.J. and Walk, A. (1977). </w:t>
      </w:r>
      <w:r w:rsidRPr="001F0BD1">
        <w:rPr>
          <w:rFonts w:ascii="Arial" w:hAnsi="Arial" w:cs="Arial"/>
          <w:i/>
          <w:iCs/>
        </w:rPr>
        <w:t>Daniel McNaughton : His trial and the aftermath</w:t>
      </w:r>
      <w:r w:rsidRPr="001F0BD1">
        <w:rPr>
          <w:rFonts w:ascii="Arial" w:hAnsi="Arial" w:cs="Arial"/>
        </w:rPr>
        <w:t xml:space="preserve">. </w:t>
      </w:r>
    </w:p>
    <w:p w14:paraId="138800A8" w14:textId="77777777" w:rsidR="001F0BD1" w:rsidRPr="001F0BD1" w:rsidRDefault="001F0BD1" w:rsidP="001F0BD1">
      <w:pPr>
        <w:spacing w:line="360" w:lineRule="auto"/>
        <w:rPr>
          <w:rFonts w:ascii="Arial" w:hAnsi="Arial" w:cs="Arial"/>
        </w:rPr>
      </w:pPr>
      <w:r w:rsidRPr="001F0BD1">
        <w:rPr>
          <w:rFonts w:ascii="Arial" w:hAnsi="Arial" w:cs="Arial"/>
        </w:rPr>
        <w:t>Dutton, D. and O’Leary, K. (2006). </w:t>
      </w:r>
      <w:r w:rsidRPr="001F0BD1">
        <w:rPr>
          <w:rFonts w:ascii="Arial" w:hAnsi="Arial" w:cs="Arial"/>
          <w:i/>
          <w:iCs/>
        </w:rPr>
        <w:t>Abusive Personality, Second Edition : Violence and Control in Intimate Relationships</w:t>
      </w:r>
      <w:r w:rsidRPr="001F0BD1">
        <w:rPr>
          <w:rFonts w:ascii="Arial" w:hAnsi="Arial" w:cs="Arial"/>
        </w:rPr>
        <w:t>. New York: Guilford Press.</w:t>
      </w:r>
    </w:p>
    <w:p w14:paraId="638DE1EE" w14:textId="5CE2C999" w:rsidR="001F0BD1" w:rsidRPr="001F0BD1" w:rsidRDefault="001F0BD1" w:rsidP="001F0BD1">
      <w:pPr>
        <w:spacing w:line="360" w:lineRule="auto"/>
        <w:rPr>
          <w:rFonts w:ascii="Arial" w:hAnsi="Arial" w:cs="Arial"/>
        </w:rPr>
      </w:pPr>
      <w:r w:rsidRPr="001F0BD1">
        <w:rPr>
          <w:rFonts w:ascii="Arial" w:hAnsi="Arial" w:cs="Arial"/>
        </w:rPr>
        <w:t xml:space="preserve">Elsakhawy, S., </w:t>
      </w:r>
      <w:r w:rsidR="00C80F58">
        <w:rPr>
          <w:rFonts w:ascii="Arial" w:hAnsi="Arial" w:cs="Arial"/>
        </w:rPr>
        <w:t>(</w:t>
      </w:r>
      <w:r w:rsidRPr="001F0BD1">
        <w:rPr>
          <w:rFonts w:ascii="Arial" w:hAnsi="Arial" w:cs="Arial"/>
        </w:rPr>
        <w:t>2025</w:t>
      </w:r>
      <w:r w:rsidR="00C80F58">
        <w:rPr>
          <w:rFonts w:ascii="Arial" w:hAnsi="Arial" w:cs="Arial"/>
        </w:rPr>
        <w:t>)</w:t>
      </w:r>
      <w:r w:rsidRPr="001F0BD1">
        <w:rPr>
          <w:rFonts w:ascii="Arial" w:hAnsi="Arial" w:cs="Arial"/>
        </w:rPr>
        <w:t>. Extremely Wicked, Shockingly Evil, and Vile Minds: Insanity and Competency in Courts.</w:t>
      </w:r>
    </w:p>
    <w:p w14:paraId="55214A71" w14:textId="2A5317D6" w:rsidR="001F0BD1" w:rsidRPr="001F0BD1" w:rsidRDefault="001F0BD1" w:rsidP="001F0BD1">
      <w:pPr>
        <w:spacing w:line="360" w:lineRule="auto"/>
        <w:rPr>
          <w:rFonts w:ascii="Arial" w:hAnsi="Arial" w:cs="Arial"/>
        </w:rPr>
      </w:pPr>
      <w:r w:rsidRPr="001F0BD1">
        <w:rPr>
          <w:rFonts w:ascii="Arial" w:hAnsi="Arial" w:cs="Arial"/>
          <w:shd w:val="clear" w:color="auto" w:fill="FFFFFF"/>
        </w:rPr>
        <w:t xml:space="preserve">Fein, R.A. and Vossekuil, B., </w:t>
      </w:r>
      <w:r w:rsidR="00C80F58">
        <w:rPr>
          <w:rFonts w:ascii="Arial" w:hAnsi="Arial" w:cs="Arial"/>
          <w:shd w:val="clear" w:color="auto" w:fill="FFFFFF"/>
        </w:rPr>
        <w:t>(</w:t>
      </w:r>
      <w:r w:rsidRPr="001F0BD1">
        <w:rPr>
          <w:rFonts w:ascii="Arial" w:hAnsi="Arial" w:cs="Arial"/>
          <w:shd w:val="clear" w:color="auto" w:fill="FFFFFF"/>
        </w:rPr>
        <w:t>1998</w:t>
      </w:r>
      <w:r w:rsidR="00C80F58">
        <w:rPr>
          <w:rFonts w:ascii="Arial" w:hAnsi="Arial" w:cs="Arial"/>
          <w:shd w:val="clear" w:color="auto" w:fill="FFFFFF"/>
        </w:rPr>
        <w:t>)</w:t>
      </w:r>
      <w:r w:rsidRPr="001F0BD1">
        <w:rPr>
          <w:rFonts w:ascii="Arial" w:hAnsi="Arial" w:cs="Arial"/>
          <w:shd w:val="clear" w:color="auto" w:fill="FFFFFF"/>
        </w:rPr>
        <w:t>. </w:t>
      </w:r>
      <w:r w:rsidRPr="001F0BD1">
        <w:rPr>
          <w:rFonts w:ascii="Arial" w:hAnsi="Arial" w:cs="Arial"/>
          <w:i/>
          <w:iCs/>
          <w:shd w:val="clear" w:color="auto" w:fill="FFFFFF"/>
        </w:rPr>
        <w:t>Protective intelligence and threat assessment investigations: A guide for state and local law enforcement officials</w:t>
      </w:r>
      <w:r w:rsidRPr="001F0BD1">
        <w:rPr>
          <w:rFonts w:ascii="Arial" w:hAnsi="Arial" w:cs="Arial"/>
          <w:shd w:val="clear" w:color="auto" w:fill="FFFFFF"/>
        </w:rPr>
        <w:t>. US Department of Justice, Office of Justice Programs, National Institute of Justice.</w:t>
      </w:r>
    </w:p>
    <w:p w14:paraId="7931A8DD" w14:textId="067FA458" w:rsidR="001F0BD1" w:rsidRPr="001F0BD1" w:rsidRDefault="001F0BD1" w:rsidP="001F0BD1">
      <w:pPr>
        <w:pStyle w:val="NormalWeb"/>
        <w:spacing w:before="0" w:beforeAutospacing="0" w:after="0" w:afterAutospacing="0" w:line="360" w:lineRule="auto"/>
        <w:rPr>
          <w:rFonts w:ascii="Arial" w:hAnsi="Arial" w:cs="Arial"/>
        </w:rPr>
      </w:pPr>
      <w:r w:rsidRPr="001F0BD1">
        <w:rPr>
          <w:rFonts w:ascii="Arial" w:hAnsi="Arial" w:cs="Arial"/>
        </w:rPr>
        <w:t xml:space="preserve">Grace, J., </w:t>
      </w:r>
      <w:r w:rsidR="00C80F58">
        <w:rPr>
          <w:rFonts w:ascii="Arial" w:hAnsi="Arial" w:cs="Arial"/>
        </w:rPr>
        <w:t>(</w:t>
      </w:r>
      <w:r w:rsidRPr="001F0BD1">
        <w:rPr>
          <w:rFonts w:ascii="Arial" w:hAnsi="Arial" w:cs="Arial"/>
        </w:rPr>
        <w:t>1999</w:t>
      </w:r>
      <w:r w:rsidR="00C80F58">
        <w:rPr>
          <w:rFonts w:ascii="Arial" w:hAnsi="Arial" w:cs="Arial"/>
        </w:rPr>
        <w:t>)</w:t>
      </w:r>
      <w:r w:rsidRPr="001F0BD1">
        <w:rPr>
          <w:rFonts w:ascii="Arial" w:hAnsi="Arial" w:cs="Arial"/>
        </w:rPr>
        <w:t xml:space="preserve">. Should the </w:t>
      </w:r>
      <w:r w:rsidR="00C80F58">
        <w:rPr>
          <w:rFonts w:ascii="Arial" w:hAnsi="Arial" w:cs="Arial"/>
        </w:rPr>
        <w:t>fetus have rights in law?</w:t>
      </w:r>
      <w:r w:rsidRPr="001F0BD1">
        <w:rPr>
          <w:rFonts w:ascii="Arial" w:hAnsi="Arial" w:cs="Arial"/>
        </w:rPr>
        <w:t> </w:t>
      </w:r>
      <w:r w:rsidRPr="001F0BD1">
        <w:rPr>
          <w:rFonts w:ascii="Arial" w:hAnsi="Arial" w:cs="Arial"/>
          <w:i/>
          <w:iCs/>
        </w:rPr>
        <w:t>Medico-Legal Journal</w:t>
      </w:r>
      <w:r w:rsidRPr="001F0BD1">
        <w:rPr>
          <w:rFonts w:ascii="Arial" w:hAnsi="Arial" w:cs="Arial"/>
        </w:rPr>
        <w:t>, </w:t>
      </w:r>
      <w:r w:rsidRPr="001F0BD1">
        <w:rPr>
          <w:rFonts w:ascii="Arial" w:hAnsi="Arial" w:cs="Arial"/>
          <w:i/>
          <w:iCs/>
        </w:rPr>
        <w:t>67</w:t>
      </w:r>
      <w:r w:rsidRPr="001F0BD1">
        <w:rPr>
          <w:rFonts w:ascii="Arial" w:hAnsi="Arial" w:cs="Arial"/>
        </w:rPr>
        <w:t>(2), pp.57-67.</w:t>
      </w:r>
    </w:p>
    <w:p w14:paraId="012821FF" w14:textId="46271DE5" w:rsidR="001F0BD1" w:rsidRPr="001F0BD1" w:rsidRDefault="001F0BD1" w:rsidP="001F0BD1">
      <w:pPr>
        <w:spacing w:line="360" w:lineRule="auto"/>
        <w:rPr>
          <w:rFonts w:ascii="Arial" w:hAnsi="Arial" w:cs="Arial"/>
        </w:rPr>
      </w:pPr>
      <w:r w:rsidRPr="001F0BD1">
        <w:rPr>
          <w:rFonts w:ascii="Arial" w:hAnsi="Arial" w:cs="Arial"/>
        </w:rPr>
        <w:t>Grant, J.E. and Potenza, M.N. (2012). </w:t>
      </w:r>
      <w:r w:rsidRPr="001F0BD1">
        <w:rPr>
          <w:rFonts w:ascii="Arial" w:hAnsi="Arial" w:cs="Arial"/>
          <w:i/>
          <w:iCs/>
        </w:rPr>
        <w:t xml:space="preserve">The Oxford </w:t>
      </w:r>
      <w:r w:rsidR="00C80F58">
        <w:rPr>
          <w:rFonts w:ascii="Arial" w:hAnsi="Arial" w:cs="Arial"/>
          <w:i/>
          <w:iCs/>
        </w:rPr>
        <w:t>Handbook</w:t>
      </w:r>
      <w:r w:rsidRPr="001F0BD1">
        <w:rPr>
          <w:rFonts w:ascii="Arial" w:hAnsi="Arial" w:cs="Arial"/>
          <w:i/>
          <w:iCs/>
        </w:rPr>
        <w:t xml:space="preserve"> of </w:t>
      </w:r>
      <w:r w:rsidR="00C80F58">
        <w:rPr>
          <w:rFonts w:ascii="Arial" w:hAnsi="Arial" w:cs="Arial"/>
          <w:i/>
          <w:iCs/>
        </w:rPr>
        <w:t>Impulse Control Disorders</w:t>
      </w:r>
      <w:r w:rsidRPr="001F0BD1">
        <w:rPr>
          <w:rFonts w:ascii="Arial" w:hAnsi="Arial" w:cs="Arial"/>
        </w:rPr>
        <w:t>. Oxford: Oxford University Press.</w:t>
      </w:r>
    </w:p>
    <w:p w14:paraId="7BACE2EA" w14:textId="77777777" w:rsidR="001F0BD1" w:rsidRPr="001F0BD1" w:rsidRDefault="001F0BD1" w:rsidP="001F0BD1">
      <w:pPr>
        <w:spacing w:line="360" w:lineRule="auto"/>
        <w:rPr>
          <w:rFonts w:ascii="Arial" w:hAnsi="Arial" w:cs="Arial"/>
        </w:rPr>
      </w:pPr>
      <w:r w:rsidRPr="001F0BD1">
        <w:rPr>
          <w:rFonts w:ascii="Arial" w:hAnsi="Arial" w:cs="Arial"/>
        </w:rPr>
        <w:t>Hare, RD. (1970). </w:t>
      </w:r>
      <w:r w:rsidRPr="001F0BD1">
        <w:rPr>
          <w:rFonts w:ascii="Arial" w:hAnsi="Arial" w:cs="Arial"/>
          <w:i/>
          <w:iCs/>
        </w:rPr>
        <w:t>Psychopathy: Theory and research</w:t>
      </w:r>
      <w:r w:rsidRPr="001F0BD1">
        <w:rPr>
          <w:rFonts w:ascii="Arial" w:hAnsi="Arial" w:cs="Arial"/>
        </w:rPr>
        <w:t>. London; Routledge.</w:t>
      </w:r>
    </w:p>
    <w:p w14:paraId="328A1C74" w14:textId="5248559A" w:rsidR="001F0BD1" w:rsidRPr="001F0BD1" w:rsidRDefault="001F0BD1" w:rsidP="001F0BD1">
      <w:pPr>
        <w:spacing w:line="360" w:lineRule="auto"/>
        <w:rPr>
          <w:rFonts w:ascii="Arial" w:hAnsi="Arial" w:cs="Arial"/>
        </w:rPr>
      </w:pPr>
      <w:r w:rsidRPr="001F0BD1">
        <w:rPr>
          <w:rFonts w:ascii="Arial" w:hAnsi="Arial" w:cs="Arial"/>
        </w:rPr>
        <w:t xml:space="preserve">Herring, J. (2022) Criminal law : text, cases, and materials. Tenth edition. Oxford : Oxford University Press; </w:t>
      </w:r>
    </w:p>
    <w:p w14:paraId="77724D4D" w14:textId="3B2DCCF5" w:rsidR="001F0BD1" w:rsidRPr="001F0BD1" w:rsidRDefault="001F0BD1" w:rsidP="001F0BD1">
      <w:pPr>
        <w:pStyle w:val="NormalWeb"/>
        <w:spacing w:before="0" w:beforeAutospacing="0" w:after="0" w:afterAutospacing="0" w:line="360" w:lineRule="auto"/>
        <w:rPr>
          <w:rFonts w:ascii="Arial" w:hAnsi="Arial" w:cs="Arial"/>
        </w:rPr>
      </w:pPr>
      <w:r w:rsidRPr="001F0BD1">
        <w:rPr>
          <w:rFonts w:ascii="Arial" w:hAnsi="Arial" w:cs="Arial"/>
        </w:rPr>
        <w:t>Herring,</w:t>
      </w:r>
      <w:r w:rsidR="00C80F58">
        <w:rPr>
          <w:rFonts w:ascii="Arial" w:hAnsi="Arial" w:cs="Arial"/>
        </w:rPr>
        <w:t xml:space="preserve"> </w:t>
      </w:r>
      <w:r w:rsidRPr="001F0BD1">
        <w:rPr>
          <w:rFonts w:ascii="Arial" w:hAnsi="Arial" w:cs="Arial"/>
        </w:rPr>
        <w:t>J</w:t>
      </w:r>
      <w:r w:rsidR="00C80F58">
        <w:rPr>
          <w:rFonts w:ascii="Arial" w:hAnsi="Arial" w:cs="Arial"/>
        </w:rPr>
        <w:t xml:space="preserve"> (</w:t>
      </w:r>
      <w:r w:rsidRPr="001F0BD1">
        <w:rPr>
          <w:rFonts w:ascii="Arial" w:hAnsi="Arial" w:cs="Arial"/>
        </w:rPr>
        <w:t>2022).</w:t>
      </w:r>
      <w:r w:rsidRPr="001F0BD1">
        <w:rPr>
          <w:rFonts w:ascii="Arial" w:hAnsi="Arial" w:cs="Arial"/>
          <w:i/>
          <w:iCs/>
        </w:rPr>
        <w:t xml:space="preserve">criminal law </w:t>
      </w:r>
      <w:r w:rsidRPr="001F0BD1">
        <w:rPr>
          <w:rFonts w:ascii="Arial" w:hAnsi="Arial" w:cs="Arial"/>
        </w:rPr>
        <w:t>10</w:t>
      </w:r>
      <w:r w:rsidRPr="001F0BD1">
        <w:rPr>
          <w:rFonts w:ascii="Arial" w:hAnsi="Arial" w:cs="Arial"/>
          <w:vertAlign w:val="superscript"/>
        </w:rPr>
        <w:t>th</w:t>
      </w:r>
      <w:r w:rsidRPr="001F0BD1">
        <w:rPr>
          <w:rFonts w:ascii="Arial" w:hAnsi="Arial" w:cs="Arial"/>
        </w:rPr>
        <w:t xml:space="preserve"> edn.Oxford: Oxford </w:t>
      </w:r>
      <w:r w:rsidR="00C80F58">
        <w:rPr>
          <w:rFonts w:ascii="Arial" w:hAnsi="Arial" w:cs="Arial"/>
        </w:rPr>
        <w:t>University Press</w:t>
      </w:r>
      <w:r w:rsidRPr="001F0BD1">
        <w:rPr>
          <w:rFonts w:ascii="Arial" w:hAnsi="Arial" w:cs="Arial"/>
        </w:rPr>
        <w:t xml:space="preserve">. </w:t>
      </w:r>
    </w:p>
    <w:p w14:paraId="770C87E4" w14:textId="4FE3A5E0" w:rsidR="001F0BD1" w:rsidRPr="001F0BD1" w:rsidRDefault="001F0BD1" w:rsidP="001F0BD1">
      <w:pPr>
        <w:spacing w:line="360" w:lineRule="auto"/>
        <w:rPr>
          <w:rFonts w:ascii="Arial" w:hAnsi="Arial" w:cs="Arial"/>
        </w:rPr>
      </w:pPr>
      <w:r w:rsidRPr="001F0BD1">
        <w:rPr>
          <w:rFonts w:ascii="Arial" w:hAnsi="Arial" w:cs="Arial"/>
        </w:rPr>
        <w:t>Herring. (2022). Criminal Law.10</w:t>
      </w:r>
      <w:r w:rsidRPr="001F0BD1">
        <w:rPr>
          <w:rFonts w:ascii="Arial" w:hAnsi="Arial" w:cs="Arial"/>
          <w:vertAlign w:val="superscript"/>
        </w:rPr>
        <w:t>th</w:t>
      </w:r>
      <w:r w:rsidRPr="001F0BD1">
        <w:rPr>
          <w:rFonts w:ascii="Arial" w:hAnsi="Arial" w:cs="Arial"/>
        </w:rPr>
        <w:t> </w:t>
      </w:r>
      <w:r w:rsidR="00C80F58">
        <w:rPr>
          <w:rFonts w:ascii="Arial" w:hAnsi="Arial" w:cs="Arial"/>
        </w:rPr>
        <w:t>ed</w:t>
      </w:r>
      <w:r w:rsidRPr="001F0BD1">
        <w:rPr>
          <w:rFonts w:ascii="Arial" w:hAnsi="Arial" w:cs="Arial"/>
        </w:rPr>
        <w:t>. Oxford: Oxford University Press.</w:t>
      </w:r>
    </w:p>
    <w:p w14:paraId="36C63F06" w14:textId="77777777" w:rsidR="001F0BD1" w:rsidRPr="001F0BD1" w:rsidRDefault="001F0BD1" w:rsidP="001F0BD1">
      <w:pPr>
        <w:spacing w:line="360" w:lineRule="auto"/>
        <w:rPr>
          <w:rFonts w:ascii="Arial" w:hAnsi="Arial" w:cs="Arial"/>
        </w:rPr>
      </w:pPr>
      <w:r w:rsidRPr="001F0BD1">
        <w:rPr>
          <w:rFonts w:ascii="Arial" w:hAnsi="Arial" w:cs="Arial"/>
        </w:rPr>
        <w:t>Hollin, (1992). </w:t>
      </w:r>
      <w:r w:rsidRPr="001F0BD1">
        <w:rPr>
          <w:rFonts w:ascii="Arial" w:hAnsi="Arial" w:cs="Arial"/>
          <w:i/>
          <w:iCs/>
        </w:rPr>
        <w:t>Criminal Behaviour.</w:t>
      </w:r>
      <w:r w:rsidRPr="001F0BD1">
        <w:rPr>
          <w:rFonts w:ascii="Arial" w:hAnsi="Arial" w:cs="Arial"/>
        </w:rPr>
        <w:t>  London Press.</w:t>
      </w:r>
    </w:p>
    <w:p w14:paraId="6E6C9322" w14:textId="7F9CF118" w:rsidR="001F0BD1" w:rsidRPr="001F0BD1" w:rsidRDefault="001F0BD1" w:rsidP="001F0BD1">
      <w:pPr>
        <w:pStyle w:val="NormalWeb"/>
        <w:spacing w:before="0" w:beforeAutospacing="0" w:after="0" w:afterAutospacing="0" w:line="360" w:lineRule="auto"/>
        <w:rPr>
          <w:rFonts w:ascii="Arial" w:hAnsi="Arial" w:cs="Arial"/>
        </w:rPr>
      </w:pPr>
      <w:r w:rsidRPr="001F0BD1">
        <w:rPr>
          <w:rFonts w:ascii="Arial" w:hAnsi="Arial" w:cs="Arial"/>
        </w:rPr>
        <w:t xml:space="preserve">Hollin,(1992) </w:t>
      </w:r>
      <w:r w:rsidRPr="001F0BD1">
        <w:rPr>
          <w:rFonts w:ascii="Arial" w:hAnsi="Arial" w:cs="Arial"/>
          <w:i/>
          <w:iCs/>
        </w:rPr>
        <w:t>Criminal behaviour</w:t>
      </w:r>
      <w:r w:rsidRPr="001F0BD1">
        <w:rPr>
          <w:rFonts w:ascii="Arial" w:hAnsi="Arial" w:cs="Arial"/>
        </w:rPr>
        <w:t xml:space="preserve">.London: The </w:t>
      </w:r>
      <w:r w:rsidR="00C80F58">
        <w:rPr>
          <w:rFonts w:ascii="Arial" w:hAnsi="Arial" w:cs="Arial"/>
        </w:rPr>
        <w:t>Falmer</w:t>
      </w:r>
      <w:r w:rsidRPr="001F0BD1">
        <w:rPr>
          <w:rFonts w:ascii="Arial" w:hAnsi="Arial" w:cs="Arial"/>
        </w:rPr>
        <w:t xml:space="preserve"> </w:t>
      </w:r>
      <w:r w:rsidR="00C80F58">
        <w:rPr>
          <w:rFonts w:ascii="Arial" w:hAnsi="Arial" w:cs="Arial"/>
        </w:rPr>
        <w:t>Press</w:t>
      </w:r>
      <w:r w:rsidRPr="001F0BD1">
        <w:rPr>
          <w:rFonts w:ascii="Arial" w:hAnsi="Arial" w:cs="Arial"/>
        </w:rPr>
        <w:t>.</w:t>
      </w:r>
    </w:p>
    <w:p w14:paraId="565563E8" w14:textId="0BD7B457" w:rsidR="001F0BD1" w:rsidRPr="001F0BD1" w:rsidRDefault="001F0BD1" w:rsidP="001F0BD1">
      <w:pPr>
        <w:pStyle w:val="NormalWeb"/>
        <w:spacing w:line="360" w:lineRule="auto"/>
        <w:rPr>
          <w:rFonts w:ascii="Arial" w:hAnsi="Arial" w:cs="Arial"/>
        </w:rPr>
      </w:pPr>
      <w:r w:rsidRPr="001F0BD1">
        <w:rPr>
          <w:rFonts w:ascii="Arial" w:hAnsi="Arial" w:cs="Arial"/>
        </w:rPr>
        <w:t>Jefferson, m.(2015) Criminal Law. 12</w:t>
      </w:r>
      <w:r w:rsidRPr="001F0BD1">
        <w:rPr>
          <w:rFonts w:ascii="Arial" w:hAnsi="Arial" w:cs="Arial"/>
          <w:vertAlign w:val="superscript"/>
        </w:rPr>
        <w:t>th</w:t>
      </w:r>
      <w:r w:rsidRPr="001F0BD1">
        <w:rPr>
          <w:rFonts w:ascii="Arial" w:hAnsi="Arial" w:cs="Arial"/>
        </w:rPr>
        <w:t xml:space="preserve"> </w:t>
      </w:r>
      <w:r w:rsidR="00C80F58">
        <w:rPr>
          <w:rFonts w:ascii="Arial" w:hAnsi="Arial" w:cs="Arial"/>
        </w:rPr>
        <w:t>ed</w:t>
      </w:r>
      <w:r w:rsidRPr="001F0BD1">
        <w:rPr>
          <w:rFonts w:ascii="Arial" w:hAnsi="Arial" w:cs="Arial"/>
        </w:rPr>
        <w:t xml:space="preserve">. Harlow: Pearson </w:t>
      </w:r>
      <w:r w:rsidR="00C80F58">
        <w:rPr>
          <w:rFonts w:ascii="Arial" w:hAnsi="Arial" w:cs="Arial"/>
        </w:rPr>
        <w:t>Education</w:t>
      </w:r>
      <w:r w:rsidRPr="001F0BD1">
        <w:rPr>
          <w:rFonts w:ascii="Arial" w:hAnsi="Arial" w:cs="Arial"/>
        </w:rPr>
        <w:t xml:space="preserve"> Limited. </w:t>
      </w:r>
    </w:p>
    <w:p w14:paraId="24E68C21" w14:textId="24F39EC5" w:rsidR="001F0BD1" w:rsidRPr="001F0BD1" w:rsidRDefault="001F0BD1" w:rsidP="001F0BD1">
      <w:pPr>
        <w:pStyle w:val="NormalWeb"/>
        <w:spacing w:before="0" w:beforeAutospacing="0" w:after="0" w:afterAutospacing="0" w:line="360" w:lineRule="auto"/>
        <w:rPr>
          <w:rFonts w:ascii="Arial" w:hAnsi="Arial" w:cs="Arial"/>
        </w:rPr>
      </w:pPr>
      <w:r w:rsidRPr="001F0BD1">
        <w:rPr>
          <w:rFonts w:ascii="Arial" w:hAnsi="Arial" w:cs="Arial"/>
        </w:rPr>
        <w:t>Jones,</w:t>
      </w:r>
      <w:r w:rsidR="00C80F58">
        <w:rPr>
          <w:rFonts w:ascii="Arial" w:hAnsi="Arial" w:cs="Arial"/>
        </w:rPr>
        <w:t xml:space="preserve"> </w:t>
      </w:r>
      <w:r w:rsidRPr="001F0BD1">
        <w:rPr>
          <w:rFonts w:ascii="Arial" w:hAnsi="Arial" w:cs="Arial"/>
        </w:rPr>
        <w:t>S..(2021).</w:t>
      </w:r>
      <w:r w:rsidRPr="001F0BD1">
        <w:rPr>
          <w:rFonts w:ascii="Arial" w:hAnsi="Arial" w:cs="Arial"/>
          <w:i/>
          <w:iCs/>
        </w:rPr>
        <w:t xml:space="preserve">criminology </w:t>
      </w:r>
      <w:r w:rsidRPr="001F0BD1">
        <w:rPr>
          <w:rFonts w:ascii="Arial" w:hAnsi="Arial" w:cs="Arial"/>
        </w:rPr>
        <w:t>7</w:t>
      </w:r>
      <w:r w:rsidRPr="001F0BD1">
        <w:rPr>
          <w:rFonts w:ascii="Arial" w:hAnsi="Arial" w:cs="Arial"/>
          <w:vertAlign w:val="superscript"/>
        </w:rPr>
        <w:t>th</w:t>
      </w:r>
      <w:r w:rsidRPr="001F0BD1">
        <w:rPr>
          <w:rFonts w:ascii="Arial" w:hAnsi="Arial" w:cs="Arial"/>
        </w:rPr>
        <w:t xml:space="preserve"> </w:t>
      </w:r>
      <w:r w:rsidR="00C80F58">
        <w:rPr>
          <w:rFonts w:ascii="Arial" w:hAnsi="Arial" w:cs="Arial"/>
        </w:rPr>
        <w:t>ed</w:t>
      </w:r>
      <w:r w:rsidRPr="001F0BD1">
        <w:rPr>
          <w:rFonts w:ascii="Arial" w:hAnsi="Arial" w:cs="Arial"/>
        </w:rPr>
        <w:t xml:space="preserve">. United </w:t>
      </w:r>
      <w:r w:rsidR="00C80F58">
        <w:rPr>
          <w:rFonts w:ascii="Arial" w:hAnsi="Arial" w:cs="Arial"/>
        </w:rPr>
        <w:t>Kingdom</w:t>
      </w:r>
      <w:r w:rsidRPr="001F0BD1">
        <w:rPr>
          <w:rFonts w:ascii="Arial" w:hAnsi="Arial" w:cs="Arial"/>
        </w:rPr>
        <w:t xml:space="preserve">: oxford press. </w:t>
      </w:r>
    </w:p>
    <w:p w14:paraId="3B9AA774" w14:textId="3B332EEB" w:rsidR="001F0BD1" w:rsidRPr="001F0BD1" w:rsidRDefault="001F0BD1" w:rsidP="001F0BD1">
      <w:pPr>
        <w:spacing w:line="360" w:lineRule="auto"/>
        <w:rPr>
          <w:rFonts w:ascii="Arial" w:hAnsi="Arial" w:cs="Arial"/>
        </w:rPr>
      </w:pPr>
      <w:r w:rsidRPr="001F0BD1">
        <w:rPr>
          <w:rFonts w:ascii="Arial" w:hAnsi="Arial" w:cs="Arial"/>
        </w:rPr>
        <w:t xml:space="preserve">Knight (1998), </w:t>
      </w:r>
      <w:r w:rsidRPr="001F0BD1">
        <w:rPr>
          <w:rFonts w:ascii="Arial" w:hAnsi="Arial" w:cs="Arial"/>
          <w:i/>
          <w:iCs/>
        </w:rPr>
        <w:t>Lawyers guide to forensic medicine,</w:t>
      </w:r>
      <w:r w:rsidRPr="001F0BD1">
        <w:rPr>
          <w:rFonts w:ascii="Arial" w:hAnsi="Arial" w:cs="Arial"/>
        </w:rPr>
        <w:t xml:space="preserve"> 2</w:t>
      </w:r>
      <w:r w:rsidRPr="001F0BD1">
        <w:rPr>
          <w:rFonts w:ascii="Arial" w:hAnsi="Arial" w:cs="Arial"/>
          <w:vertAlign w:val="superscript"/>
        </w:rPr>
        <w:t>nd</w:t>
      </w:r>
      <w:r w:rsidRPr="001F0BD1">
        <w:rPr>
          <w:rFonts w:ascii="Arial" w:hAnsi="Arial" w:cs="Arial"/>
        </w:rPr>
        <w:t xml:space="preserve"> edition, </w:t>
      </w:r>
      <w:r w:rsidR="00C80F58">
        <w:rPr>
          <w:rFonts w:ascii="Arial" w:hAnsi="Arial" w:cs="Arial"/>
        </w:rPr>
        <w:t>Routledge</w:t>
      </w:r>
      <w:r w:rsidRPr="001F0BD1">
        <w:rPr>
          <w:rFonts w:ascii="Arial" w:hAnsi="Arial" w:cs="Arial"/>
        </w:rPr>
        <w:t>.</w:t>
      </w:r>
    </w:p>
    <w:p w14:paraId="3716E256" w14:textId="77777777" w:rsidR="001F0BD1" w:rsidRPr="001F0BD1" w:rsidRDefault="001F0BD1" w:rsidP="001F0BD1">
      <w:pPr>
        <w:spacing w:line="360" w:lineRule="auto"/>
        <w:rPr>
          <w:rFonts w:ascii="Arial" w:hAnsi="Arial" w:cs="Arial"/>
        </w:rPr>
      </w:pPr>
      <w:r w:rsidRPr="001F0BD1">
        <w:rPr>
          <w:rFonts w:ascii="Arial" w:hAnsi="Arial" w:cs="Arial"/>
        </w:rPr>
        <w:lastRenderedPageBreak/>
        <w:t>Leiden: slide stone press cooperation.  </w:t>
      </w:r>
    </w:p>
    <w:p w14:paraId="03F5C4E1" w14:textId="359BBE38" w:rsidR="001F0BD1" w:rsidRPr="001F0BD1" w:rsidRDefault="001F0BD1" w:rsidP="001F0BD1">
      <w:pPr>
        <w:pStyle w:val="NormalWeb"/>
        <w:spacing w:before="0" w:beforeAutospacing="0" w:after="0" w:afterAutospacing="0" w:line="360" w:lineRule="auto"/>
        <w:rPr>
          <w:rFonts w:ascii="Arial" w:hAnsi="Arial" w:cs="Arial"/>
        </w:rPr>
      </w:pPr>
      <w:r w:rsidRPr="001F0BD1">
        <w:rPr>
          <w:rFonts w:ascii="Arial" w:hAnsi="Arial" w:cs="Arial"/>
        </w:rPr>
        <w:t>Meijes P, and  Tiersma (2000). </w:t>
      </w:r>
      <w:r w:rsidRPr="001F0BD1">
        <w:rPr>
          <w:rFonts w:ascii="Arial" w:hAnsi="Arial" w:cs="Arial"/>
          <w:i/>
          <w:iCs/>
        </w:rPr>
        <w:t>Legal language.</w:t>
      </w:r>
      <w:r w:rsidRPr="001F0BD1">
        <w:rPr>
          <w:rFonts w:ascii="Arial" w:hAnsi="Arial" w:cs="Arial"/>
        </w:rPr>
        <w:t xml:space="preserve"> Chicago; New York: University Of Chicago Press.West, </w:t>
      </w:r>
    </w:p>
    <w:p w14:paraId="068E91BB" w14:textId="77777777" w:rsidR="001F0BD1" w:rsidRDefault="001F0BD1" w:rsidP="001F0BD1">
      <w:pPr>
        <w:spacing w:line="360" w:lineRule="auto"/>
        <w:rPr>
          <w:rFonts w:ascii="Arial" w:hAnsi="Arial" w:cs="Arial"/>
        </w:rPr>
      </w:pPr>
      <w:r w:rsidRPr="001F0BD1">
        <w:rPr>
          <w:rFonts w:ascii="Arial" w:hAnsi="Arial" w:cs="Arial"/>
        </w:rPr>
        <w:t>Meloy, J.R. and Hoffmann, J. eds., (2021). </w:t>
      </w:r>
      <w:r w:rsidRPr="001F0BD1">
        <w:rPr>
          <w:rFonts w:ascii="Arial" w:hAnsi="Arial" w:cs="Arial"/>
          <w:i/>
          <w:iCs/>
        </w:rPr>
        <w:t>International handbook of threat assessment</w:t>
      </w:r>
      <w:r w:rsidRPr="001F0BD1">
        <w:rPr>
          <w:rFonts w:ascii="Arial" w:hAnsi="Arial" w:cs="Arial"/>
        </w:rPr>
        <w:t>. Oxford University Press.</w:t>
      </w:r>
    </w:p>
    <w:p w14:paraId="361C8527" w14:textId="6D7F3164" w:rsidR="00C80F58" w:rsidRPr="00C80F58" w:rsidRDefault="00C80F58" w:rsidP="001F0BD1">
      <w:pPr>
        <w:spacing w:line="360" w:lineRule="auto"/>
        <w:rPr>
          <w:rFonts w:ascii="Arial" w:hAnsi="Arial" w:cs="Arial"/>
        </w:rPr>
      </w:pPr>
      <w:r w:rsidRPr="001F0BD1">
        <w:rPr>
          <w:rFonts w:ascii="Arial" w:hAnsi="Arial" w:cs="Arial"/>
        </w:rPr>
        <w:t xml:space="preserve">Mitchell, B., </w:t>
      </w:r>
      <w:r w:rsidRPr="00C80F58">
        <w:rPr>
          <w:rFonts w:ascii="Arial" w:hAnsi="Arial" w:cs="Arial"/>
        </w:rPr>
        <w:t xml:space="preserve">(2008). Minding the gap in unlawful and dangerous act manslaughter: A moral </w:t>
      </w:r>
      <w:r>
        <w:rPr>
          <w:rFonts w:ascii="Arial" w:hAnsi="Arial" w:cs="Arial"/>
        </w:rPr>
        <w:t>defense</w:t>
      </w:r>
      <w:r w:rsidRPr="00C80F58">
        <w:rPr>
          <w:rFonts w:ascii="Arial" w:hAnsi="Arial" w:cs="Arial"/>
        </w:rPr>
        <w:t xml:space="preserve"> of one-punch killers. </w:t>
      </w:r>
      <w:r w:rsidRPr="00C80F58">
        <w:rPr>
          <w:rFonts w:ascii="Arial" w:hAnsi="Arial" w:cs="Arial"/>
          <w:i/>
          <w:iCs/>
        </w:rPr>
        <w:t>The Journal of Criminal Law</w:t>
      </w:r>
      <w:r w:rsidRPr="00C80F58">
        <w:rPr>
          <w:rFonts w:ascii="Arial" w:hAnsi="Arial" w:cs="Arial"/>
        </w:rPr>
        <w:t>, </w:t>
      </w:r>
      <w:r w:rsidRPr="00C80F58">
        <w:rPr>
          <w:rFonts w:ascii="Arial" w:hAnsi="Arial" w:cs="Arial"/>
          <w:i/>
          <w:iCs/>
        </w:rPr>
        <w:t>72</w:t>
      </w:r>
      <w:r w:rsidRPr="00C80F58">
        <w:rPr>
          <w:rFonts w:ascii="Arial" w:hAnsi="Arial" w:cs="Arial"/>
        </w:rPr>
        <w:t>(6), pp.537-547.</w:t>
      </w:r>
    </w:p>
    <w:p w14:paraId="1AE1B5BE" w14:textId="68632F87" w:rsidR="001F0BD1" w:rsidRPr="00C80F58" w:rsidRDefault="001F0BD1" w:rsidP="00C80F58">
      <w:pPr>
        <w:pStyle w:val="PlainText"/>
        <w:spacing w:line="360" w:lineRule="auto"/>
        <w:rPr>
          <w:rFonts w:ascii="Arial" w:hAnsi="Arial" w:cs="Arial"/>
          <w:sz w:val="24"/>
          <w:szCs w:val="24"/>
        </w:rPr>
      </w:pPr>
      <w:r w:rsidRPr="00C80F58">
        <w:rPr>
          <w:rFonts w:ascii="Arial" w:hAnsi="Arial" w:cs="Arial"/>
          <w:sz w:val="24"/>
          <w:szCs w:val="24"/>
        </w:rPr>
        <w:t>Newburn,t.</w:t>
      </w:r>
      <w:r w:rsidR="00C80F58">
        <w:rPr>
          <w:rFonts w:ascii="Arial" w:hAnsi="Arial" w:cs="Arial"/>
          <w:sz w:val="24"/>
          <w:szCs w:val="24"/>
        </w:rPr>
        <w:t xml:space="preserve"> </w:t>
      </w:r>
      <w:r w:rsidRPr="00C80F58">
        <w:rPr>
          <w:rFonts w:ascii="Arial" w:hAnsi="Arial" w:cs="Arial"/>
          <w:sz w:val="24"/>
          <w:szCs w:val="24"/>
        </w:rPr>
        <w:t xml:space="preserve">(2017) Criminology.Routledge </w:t>
      </w:r>
      <w:r w:rsidR="00C80F58">
        <w:rPr>
          <w:rFonts w:ascii="Arial" w:hAnsi="Arial" w:cs="Arial"/>
          <w:sz w:val="24"/>
          <w:szCs w:val="24"/>
        </w:rPr>
        <w:t>Oxford University Press</w:t>
      </w:r>
      <w:r w:rsidRPr="00C80F58">
        <w:rPr>
          <w:rFonts w:ascii="Arial" w:hAnsi="Arial" w:cs="Arial"/>
          <w:sz w:val="24"/>
          <w:szCs w:val="24"/>
        </w:rPr>
        <w:t xml:space="preserve">. </w:t>
      </w:r>
    </w:p>
    <w:p w14:paraId="6005EB2D" w14:textId="437A66D8" w:rsidR="001F0BD1" w:rsidRPr="00C80F58" w:rsidRDefault="001F0BD1" w:rsidP="001F0BD1">
      <w:pPr>
        <w:spacing w:line="360" w:lineRule="auto"/>
        <w:rPr>
          <w:rFonts w:ascii="Arial" w:hAnsi="Arial" w:cs="Arial"/>
        </w:rPr>
      </w:pPr>
      <w:r w:rsidRPr="00C80F58">
        <w:rPr>
          <w:rFonts w:ascii="Arial" w:hAnsi="Arial" w:cs="Arial"/>
        </w:rPr>
        <w:t xml:space="preserve">Pasewark, R.A., </w:t>
      </w:r>
      <w:r w:rsidR="00C80F58" w:rsidRPr="00C80F58">
        <w:rPr>
          <w:rFonts w:ascii="Arial" w:hAnsi="Arial" w:cs="Arial"/>
        </w:rPr>
        <w:t>(</w:t>
      </w:r>
      <w:r w:rsidRPr="00C80F58">
        <w:rPr>
          <w:rFonts w:ascii="Arial" w:hAnsi="Arial" w:cs="Arial"/>
        </w:rPr>
        <w:t>1981</w:t>
      </w:r>
      <w:r w:rsidR="00C80F58" w:rsidRPr="00C80F58">
        <w:rPr>
          <w:rFonts w:ascii="Arial" w:hAnsi="Arial" w:cs="Arial"/>
        </w:rPr>
        <w:t>)</w:t>
      </w:r>
      <w:r w:rsidRPr="00C80F58">
        <w:rPr>
          <w:rFonts w:ascii="Arial" w:hAnsi="Arial" w:cs="Arial"/>
        </w:rPr>
        <w:t>. Insanity plea: A review of the research literature. </w:t>
      </w:r>
      <w:r w:rsidRPr="00C80F58">
        <w:rPr>
          <w:rFonts w:ascii="Arial" w:hAnsi="Arial" w:cs="Arial"/>
          <w:i/>
          <w:iCs/>
        </w:rPr>
        <w:t>The Journal of Psychiatry &amp; Law</w:t>
      </w:r>
      <w:r w:rsidRPr="00C80F58">
        <w:rPr>
          <w:rFonts w:ascii="Arial" w:hAnsi="Arial" w:cs="Arial"/>
        </w:rPr>
        <w:t>, </w:t>
      </w:r>
      <w:r w:rsidRPr="00C80F58">
        <w:rPr>
          <w:rFonts w:ascii="Arial" w:hAnsi="Arial" w:cs="Arial"/>
          <w:i/>
          <w:iCs/>
        </w:rPr>
        <w:t>9</w:t>
      </w:r>
      <w:r w:rsidRPr="00C80F58">
        <w:rPr>
          <w:rFonts w:ascii="Arial" w:hAnsi="Arial" w:cs="Arial"/>
        </w:rPr>
        <w:t>(4), pp.357-401.</w:t>
      </w:r>
    </w:p>
    <w:p w14:paraId="5E1BFD2E" w14:textId="4F3949FC" w:rsidR="001F0BD1" w:rsidRPr="00C80F58" w:rsidRDefault="001F0BD1" w:rsidP="001F0BD1">
      <w:pPr>
        <w:pStyle w:val="NormalWeb"/>
        <w:spacing w:before="0" w:beforeAutospacing="0" w:after="0" w:afterAutospacing="0" w:line="360" w:lineRule="auto"/>
        <w:rPr>
          <w:rFonts w:ascii="Arial" w:hAnsi="Arial" w:cs="Arial"/>
        </w:rPr>
      </w:pPr>
      <w:r w:rsidRPr="00C80F58">
        <w:rPr>
          <w:rFonts w:ascii="Arial" w:hAnsi="Arial" w:cs="Arial"/>
        </w:rPr>
        <w:t xml:space="preserve">Raine, </w:t>
      </w:r>
      <w:r w:rsidR="00C80F58">
        <w:rPr>
          <w:rFonts w:ascii="Arial" w:hAnsi="Arial" w:cs="Arial"/>
        </w:rPr>
        <w:t>A. (2013). The anatomy of violence: the biological roots of crime. New York: Pantheon Books</w:t>
      </w:r>
      <w:r w:rsidRPr="00C80F58">
        <w:rPr>
          <w:rFonts w:ascii="Arial" w:hAnsi="Arial" w:cs="Arial"/>
        </w:rPr>
        <w:t xml:space="preserve">. </w:t>
      </w:r>
    </w:p>
    <w:p w14:paraId="72CCB3C3" w14:textId="77777777" w:rsidR="001F0BD1" w:rsidRPr="001F0BD1" w:rsidRDefault="001F0BD1" w:rsidP="001F0BD1">
      <w:pPr>
        <w:spacing w:line="360" w:lineRule="auto"/>
        <w:rPr>
          <w:rFonts w:ascii="Arial" w:hAnsi="Arial" w:cs="Arial"/>
        </w:rPr>
      </w:pPr>
      <w:r w:rsidRPr="001F0BD1">
        <w:rPr>
          <w:rFonts w:ascii="Arial" w:hAnsi="Arial" w:cs="Arial"/>
        </w:rPr>
        <w:t>Reed, A. (2016). </w:t>
      </w:r>
      <w:r w:rsidRPr="001F0BD1">
        <w:rPr>
          <w:rFonts w:ascii="Arial" w:hAnsi="Arial" w:cs="Arial"/>
          <w:i/>
          <w:iCs/>
        </w:rPr>
        <w:t>Loss of control and diminished responsibility domestic, comparative, and international.</w:t>
      </w:r>
      <w:r w:rsidRPr="001F0BD1">
        <w:rPr>
          <w:rFonts w:ascii="Arial" w:hAnsi="Arial" w:cs="Arial"/>
        </w:rPr>
        <w:t> London: Routledge.</w:t>
      </w:r>
    </w:p>
    <w:p w14:paraId="321928D1" w14:textId="1209E1D4" w:rsidR="001F0BD1" w:rsidRPr="001F0BD1" w:rsidRDefault="001F0BD1" w:rsidP="001F0BD1">
      <w:pPr>
        <w:spacing w:line="360" w:lineRule="auto"/>
        <w:rPr>
          <w:rFonts w:ascii="Arial" w:hAnsi="Arial" w:cs="Arial"/>
        </w:rPr>
      </w:pPr>
      <w:r w:rsidRPr="001F0BD1">
        <w:rPr>
          <w:rFonts w:ascii="Arial" w:hAnsi="Arial" w:cs="Arial"/>
        </w:rPr>
        <w:t>Sacks,</w:t>
      </w:r>
      <w:r w:rsidR="00C80F58">
        <w:rPr>
          <w:rFonts w:ascii="Arial" w:hAnsi="Arial" w:cs="Arial"/>
        </w:rPr>
        <w:t xml:space="preserve"> </w:t>
      </w:r>
      <w:r w:rsidRPr="001F0BD1">
        <w:rPr>
          <w:rFonts w:ascii="Arial" w:hAnsi="Arial" w:cs="Arial"/>
        </w:rPr>
        <w:t>O .</w:t>
      </w:r>
      <w:r w:rsidR="00C80F58">
        <w:rPr>
          <w:rFonts w:ascii="Arial" w:hAnsi="Arial" w:cs="Arial"/>
        </w:rPr>
        <w:t xml:space="preserve"> </w:t>
      </w:r>
      <w:r w:rsidRPr="001F0BD1">
        <w:rPr>
          <w:rFonts w:ascii="Arial" w:hAnsi="Arial" w:cs="Arial"/>
        </w:rPr>
        <w:t xml:space="preserve">(2012). Halluciniations, Canada.Publisher Knopf. </w:t>
      </w:r>
    </w:p>
    <w:p w14:paraId="0A3F9FD6" w14:textId="77777777" w:rsidR="001F0BD1" w:rsidRPr="001F0BD1" w:rsidRDefault="001F0BD1" w:rsidP="001F0BD1">
      <w:pPr>
        <w:spacing w:line="360" w:lineRule="auto"/>
        <w:rPr>
          <w:rFonts w:ascii="Arial" w:hAnsi="Arial" w:cs="Arial"/>
        </w:rPr>
      </w:pPr>
      <w:r w:rsidRPr="001F0BD1">
        <w:rPr>
          <w:rFonts w:ascii="Arial" w:hAnsi="Arial" w:cs="Arial"/>
        </w:rPr>
        <w:t>Smith and Hogan, (2009</w:t>
      </w:r>
      <w:r w:rsidRPr="001F0BD1">
        <w:rPr>
          <w:rFonts w:ascii="Arial" w:hAnsi="Arial" w:cs="Arial"/>
          <w:i/>
          <w:iCs/>
        </w:rPr>
        <w:t>). Criminal law</w:t>
      </w:r>
      <w:r w:rsidRPr="001F0BD1">
        <w:rPr>
          <w:rFonts w:ascii="Arial" w:hAnsi="Arial" w:cs="Arial"/>
        </w:rPr>
        <w:t>: cases and materials</w:t>
      </w:r>
    </w:p>
    <w:p w14:paraId="45E39A47" w14:textId="399E8966" w:rsidR="001F0BD1" w:rsidRPr="001F0BD1" w:rsidRDefault="001F0BD1" w:rsidP="001F0BD1">
      <w:pPr>
        <w:spacing w:line="360" w:lineRule="auto"/>
        <w:rPr>
          <w:rFonts w:ascii="Arial" w:hAnsi="Arial" w:cs="Arial"/>
        </w:rPr>
      </w:pPr>
      <w:r w:rsidRPr="001F0BD1">
        <w:rPr>
          <w:rFonts w:ascii="Arial" w:hAnsi="Arial" w:cs="Arial"/>
        </w:rPr>
        <w:t>Taylor,l.(2018)Criminal law, 12</w:t>
      </w:r>
      <w:r w:rsidRPr="001F0BD1">
        <w:rPr>
          <w:rFonts w:ascii="Arial" w:hAnsi="Arial" w:cs="Arial"/>
          <w:vertAlign w:val="superscript"/>
        </w:rPr>
        <w:t>th</w:t>
      </w:r>
      <w:r w:rsidRPr="001F0BD1">
        <w:rPr>
          <w:rFonts w:ascii="Arial" w:hAnsi="Arial" w:cs="Arial"/>
        </w:rPr>
        <w:t xml:space="preserve"> edn.</w:t>
      </w:r>
      <w:r w:rsidR="00C80F58">
        <w:rPr>
          <w:rFonts w:ascii="Arial" w:hAnsi="Arial" w:cs="Arial"/>
        </w:rPr>
        <w:t xml:space="preserve"> </w:t>
      </w:r>
      <w:r w:rsidRPr="001F0BD1">
        <w:rPr>
          <w:rFonts w:ascii="Arial" w:hAnsi="Arial" w:cs="Arial"/>
        </w:rPr>
        <w:t>pearson education 2018, 12</w:t>
      </w:r>
      <w:r w:rsidRPr="001F0BD1">
        <w:rPr>
          <w:rFonts w:ascii="Arial" w:hAnsi="Arial" w:cs="Arial"/>
          <w:vertAlign w:val="superscript"/>
        </w:rPr>
        <w:t>th</w:t>
      </w:r>
      <w:r w:rsidRPr="001F0BD1">
        <w:rPr>
          <w:rFonts w:ascii="Arial" w:hAnsi="Arial" w:cs="Arial"/>
        </w:rPr>
        <w:t xml:space="preserve"> edition.     </w:t>
      </w:r>
    </w:p>
    <w:p w14:paraId="4C96F812" w14:textId="77777777" w:rsidR="001F0BD1" w:rsidRPr="001F0BD1" w:rsidRDefault="001F0BD1" w:rsidP="001F0BD1">
      <w:pPr>
        <w:rPr>
          <w:color w:val="000000" w:themeColor="text1"/>
        </w:rPr>
      </w:pPr>
      <w:r w:rsidRPr="001F0BD1">
        <w:rPr>
          <w:color w:val="000000" w:themeColor="text1"/>
        </w:rPr>
        <w:t> </w:t>
      </w:r>
    </w:p>
    <w:p w14:paraId="75C84910" w14:textId="77777777" w:rsidR="001F0BD1" w:rsidRPr="00342F89" w:rsidRDefault="001F0BD1">
      <w:pPr>
        <w:rPr>
          <w:color w:val="000000" w:themeColor="text1"/>
        </w:rPr>
      </w:pPr>
    </w:p>
    <w:sectPr w:rsidR="001F0BD1" w:rsidRPr="00342F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F277ED"/>
    <w:multiLevelType w:val="hybridMultilevel"/>
    <w:tmpl w:val="0ED8E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945A31"/>
    <w:multiLevelType w:val="hybridMultilevel"/>
    <w:tmpl w:val="0AB4E56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5141395">
    <w:abstractNumId w:val="1"/>
  </w:num>
  <w:num w:numId="2" w16cid:durableId="751703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432A"/>
    <w:rsid w:val="00000A19"/>
    <w:rsid w:val="00001A4A"/>
    <w:rsid w:val="00004E8F"/>
    <w:rsid w:val="00010751"/>
    <w:rsid w:val="00011E6E"/>
    <w:rsid w:val="000202E7"/>
    <w:rsid w:val="000250C9"/>
    <w:rsid w:val="00025335"/>
    <w:rsid w:val="00026868"/>
    <w:rsid w:val="0003016D"/>
    <w:rsid w:val="00030B41"/>
    <w:rsid w:val="00035E6E"/>
    <w:rsid w:val="00036656"/>
    <w:rsid w:val="00036E35"/>
    <w:rsid w:val="000421DC"/>
    <w:rsid w:val="00045189"/>
    <w:rsid w:val="000458EF"/>
    <w:rsid w:val="0004595E"/>
    <w:rsid w:val="000460E3"/>
    <w:rsid w:val="0005024D"/>
    <w:rsid w:val="000527CC"/>
    <w:rsid w:val="00060488"/>
    <w:rsid w:val="00063202"/>
    <w:rsid w:val="00065191"/>
    <w:rsid w:val="000661A8"/>
    <w:rsid w:val="0007126F"/>
    <w:rsid w:val="00080C7B"/>
    <w:rsid w:val="000826BF"/>
    <w:rsid w:val="000839F7"/>
    <w:rsid w:val="000852E7"/>
    <w:rsid w:val="00087D7D"/>
    <w:rsid w:val="000937CD"/>
    <w:rsid w:val="000938E3"/>
    <w:rsid w:val="00094346"/>
    <w:rsid w:val="0009483E"/>
    <w:rsid w:val="000A4C92"/>
    <w:rsid w:val="000A51B3"/>
    <w:rsid w:val="000A5E1F"/>
    <w:rsid w:val="000B2235"/>
    <w:rsid w:val="000B3427"/>
    <w:rsid w:val="000C04CB"/>
    <w:rsid w:val="000C44C1"/>
    <w:rsid w:val="000C6F3C"/>
    <w:rsid w:val="000D582F"/>
    <w:rsid w:val="000E1C47"/>
    <w:rsid w:val="000E44C6"/>
    <w:rsid w:val="000F1910"/>
    <w:rsid w:val="000F7B7E"/>
    <w:rsid w:val="001015D5"/>
    <w:rsid w:val="00101F60"/>
    <w:rsid w:val="00107A21"/>
    <w:rsid w:val="00107C6E"/>
    <w:rsid w:val="0011163B"/>
    <w:rsid w:val="00111D05"/>
    <w:rsid w:val="00112C81"/>
    <w:rsid w:val="0011472A"/>
    <w:rsid w:val="0012025C"/>
    <w:rsid w:val="00123E33"/>
    <w:rsid w:val="0012697D"/>
    <w:rsid w:val="00135103"/>
    <w:rsid w:val="00135222"/>
    <w:rsid w:val="00137265"/>
    <w:rsid w:val="00142B18"/>
    <w:rsid w:val="00143906"/>
    <w:rsid w:val="00152E54"/>
    <w:rsid w:val="001601F3"/>
    <w:rsid w:val="00163755"/>
    <w:rsid w:val="001666E5"/>
    <w:rsid w:val="001740E5"/>
    <w:rsid w:val="00174D82"/>
    <w:rsid w:val="0018319C"/>
    <w:rsid w:val="00184F7C"/>
    <w:rsid w:val="00190D83"/>
    <w:rsid w:val="00193154"/>
    <w:rsid w:val="00194C8F"/>
    <w:rsid w:val="00195E83"/>
    <w:rsid w:val="001A1795"/>
    <w:rsid w:val="001A6599"/>
    <w:rsid w:val="001A7984"/>
    <w:rsid w:val="001B48FE"/>
    <w:rsid w:val="001B63F3"/>
    <w:rsid w:val="001B725E"/>
    <w:rsid w:val="001C1030"/>
    <w:rsid w:val="001C11FA"/>
    <w:rsid w:val="001C468D"/>
    <w:rsid w:val="001C5158"/>
    <w:rsid w:val="001C545D"/>
    <w:rsid w:val="001C55CC"/>
    <w:rsid w:val="001C6ABF"/>
    <w:rsid w:val="001D729A"/>
    <w:rsid w:val="001E0559"/>
    <w:rsid w:val="001E0F06"/>
    <w:rsid w:val="001E1B88"/>
    <w:rsid w:val="001E3534"/>
    <w:rsid w:val="001E645E"/>
    <w:rsid w:val="001E6D36"/>
    <w:rsid w:val="001F0BD1"/>
    <w:rsid w:val="001F11FC"/>
    <w:rsid w:val="001F4C48"/>
    <w:rsid w:val="00200A07"/>
    <w:rsid w:val="00201CD5"/>
    <w:rsid w:val="00204573"/>
    <w:rsid w:val="00217469"/>
    <w:rsid w:val="0021769D"/>
    <w:rsid w:val="0022007F"/>
    <w:rsid w:val="0022532B"/>
    <w:rsid w:val="00227F70"/>
    <w:rsid w:val="002351C4"/>
    <w:rsid w:val="002358AA"/>
    <w:rsid w:val="00237111"/>
    <w:rsid w:val="00241DC5"/>
    <w:rsid w:val="002447FB"/>
    <w:rsid w:val="00254135"/>
    <w:rsid w:val="0025637D"/>
    <w:rsid w:val="002701F5"/>
    <w:rsid w:val="00270732"/>
    <w:rsid w:val="00271456"/>
    <w:rsid w:val="002719BD"/>
    <w:rsid w:val="00271E53"/>
    <w:rsid w:val="0027200C"/>
    <w:rsid w:val="00275B5E"/>
    <w:rsid w:val="00276B02"/>
    <w:rsid w:val="0028148A"/>
    <w:rsid w:val="00282D60"/>
    <w:rsid w:val="00287F60"/>
    <w:rsid w:val="0029155E"/>
    <w:rsid w:val="00293FB9"/>
    <w:rsid w:val="002A0962"/>
    <w:rsid w:val="002A5EB4"/>
    <w:rsid w:val="002B2FAA"/>
    <w:rsid w:val="002B3A75"/>
    <w:rsid w:val="002B552E"/>
    <w:rsid w:val="002B59BE"/>
    <w:rsid w:val="002C35FE"/>
    <w:rsid w:val="002C4952"/>
    <w:rsid w:val="002C6C55"/>
    <w:rsid w:val="002C793A"/>
    <w:rsid w:val="002D2DEB"/>
    <w:rsid w:val="002D2FFA"/>
    <w:rsid w:val="002D3F30"/>
    <w:rsid w:val="002E67C3"/>
    <w:rsid w:val="003012FB"/>
    <w:rsid w:val="00310240"/>
    <w:rsid w:val="003112A8"/>
    <w:rsid w:val="00313624"/>
    <w:rsid w:val="00314442"/>
    <w:rsid w:val="003147C6"/>
    <w:rsid w:val="003221F0"/>
    <w:rsid w:val="00325F59"/>
    <w:rsid w:val="00327027"/>
    <w:rsid w:val="003273D2"/>
    <w:rsid w:val="003276FF"/>
    <w:rsid w:val="003311BE"/>
    <w:rsid w:val="003334E2"/>
    <w:rsid w:val="00334989"/>
    <w:rsid w:val="00334FFE"/>
    <w:rsid w:val="0033573C"/>
    <w:rsid w:val="00335E12"/>
    <w:rsid w:val="0033666A"/>
    <w:rsid w:val="00340CD8"/>
    <w:rsid w:val="003413DC"/>
    <w:rsid w:val="00342F89"/>
    <w:rsid w:val="00343F13"/>
    <w:rsid w:val="00344C23"/>
    <w:rsid w:val="00347031"/>
    <w:rsid w:val="0034763A"/>
    <w:rsid w:val="00347A00"/>
    <w:rsid w:val="00347A16"/>
    <w:rsid w:val="0035152A"/>
    <w:rsid w:val="0035786C"/>
    <w:rsid w:val="00360DAE"/>
    <w:rsid w:val="003616C4"/>
    <w:rsid w:val="00361873"/>
    <w:rsid w:val="00362913"/>
    <w:rsid w:val="00363AC3"/>
    <w:rsid w:val="00366FFF"/>
    <w:rsid w:val="00370009"/>
    <w:rsid w:val="003749A7"/>
    <w:rsid w:val="003771E7"/>
    <w:rsid w:val="00377A8E"/>
    <w:rsid w:val="00381369"/>
    <w:rsid w:val="003A0983"/>
    <w:rsid w:val="003A6F23"/>
    <w:rsid w:val="003B0D6F"/>
    <w:rsid w:val="003B3113"/>
    <w:rsid w:val="003B3A73"/>
    <w:rsid w:val="003B65F7"/>
    <w:rsid w:val="003C0C33"/>
    <w:rsid w:val="003C2A3C"/>
    <w:rsid w:val="003C433E"/>
    <w:rsid w:val="003C5EB3"/>
    <w:rsid w:val="003D4263"/>
    <w:rsid w:val="003D7800"/>
    <w:rsid w:val="003E06A7"/>
    <w:rsid w:val="003E16FB"/>
    <w:rsid w:val="003E6A87"/>
    <w:rsid w:val="003E78B0"/>
    <w:rsid w:val="003F5750"/>
    <w:rsid w:val="00417BA4"/>
    <w:rsid w:val="004202FB"/>
    <w:rsid w:val="0042338E"/>
    <w:rsid w:val="004242F5"/>
    <w:rsid w:val="00424529"/>
    <w:rsid w:val="00424CA4"/>
    <w:rsid w:val="004324AF"/>
    <w:rsid w:val="004402C9"/>
    <w:rsid w:val="00440D5C"/>
    <w:rsid w:val="00442E24"/>
    <w:rsid w:val="004446DB"/>
    <w:rsid w:val="00447E94"/>
    <w:rsid w:val="004501EB"/>
    <w:rsid w:val="00453073"/>
    <w:rsid w:val="004556BF"/>
    <w:rsid w:val="004609F6"/>
    <w:rsid w:val="00460C26"/>
    <w:rsid w:val="00463E87"/>
    <w:rsid w:val="004660C5"/>
    <w:rsid w:val="004673E2"/>
    <w:rsid w:val="00481A05"/>
    <w:rsid w:val="00481B61"/>
    <w:rsid w:val="00482574"/>
    <w:rsid w:val="00491F62"/>
    <w:rsid w:val="00497F54"/>
    <w:rsid w:val="004A5E64"/>
    <w:rsid w:val="004A5FFC"/>
    <w:rsid w:val="004A6D75"/>
    <w:rsid w:val="004C0DF2"/>
    <w:rsid w:val="004C1C39"/>
    <w:rsid w:val="004C5506"/>
    <w:rsid w:val="004D0937"/>
    <w:rsid w:val="004D128F"/>
    <w:rsid w:val="004D2834"/>
    <w:rsid w:val="004D3023"/>
    <w:rsid w:val="004D4E6C"/>
    <w:rsid w:val="004E02F0"/>
    <w:rsid w:val="004E435B"/>
    <w:rsid w:val="004F2868"/>
    <w:rsid w:val="005100CA"/>
    <w:rsid w:val="0051100D"/>
    <w:rsid w:val="00511150"/>
    <w:rsid w:val="00513334"/>
    <w:rsid w:val="005135FD"/>
    <w:rsid w:val="005170C1"/>
    <w:rsid w:val="005233CA"/>
    <w:rsid w:val="00524507"/>
    <w:rsid w:val="005252F1"/>
    <w:rsid w:val="00536861"/>
    <w:rsid w:val="00537793"/>
    <w:rsid w:val="00544CC3"/>
    <w:rsid w:val="00545C98"/>
    <w:rsid w:val="00547DB3"/>
    <w:rsid w:val="005546C6"/>
    <w:rsid w:val="00560B54"/>
    <w:rsid w:val="0056468A"/>
    <w:rsid w:val="00566EEA"/>
    <w:rsid w:val="00571F15"/>
    <w:rsid w:val="00573284"/>
    <w:rsid w:val="00583575"/>
    <w:rsid w:val="00592426"/>
    <w:rsid w:val="005933BE"/>
    <w:rsid w:val="00594136"/>
    <w:rsid w:val="00594787"/>
    <w:rsid w:val="00595C9C"/>
    <w:rsid w:val="00597E3B"/>
    <w:rsid w:val="005A251F"/>
    <w:rsid w:val="005A269F"/>
    <w:rsid w:val="005A6E9A"/>
    <w:rsid w:val="005A7E5F"/>
    <w:rsid w:val="005B091C"/>
    <w:rsid w:val="005B3CD1"/>
    <w:rsid w:val="005B6407"/>
    <w:rsid w:val="005B7555"/>
    <w:rsid w:val="005C4532"/>
    <w:rsid w:val="005C5A25"/>
    <w:rsid w:val="005D2D70"/>
    <w:rsid w:val="005D4506"/>
    <w:rsid w:val="005D6058"/>
    <w:rsid w:val="005D7A3B"/>
    <w:rsid w:val="005E0692"/>
    <w:rsid w:val="005E11DA"/>
    <w:rsid w:val="005E61C6"/>
    <w:rsid w:val="005E6D9D"/>
    <w:rsid w:val="005E7AF6"/>
    <w:rsid w:val="005F47CF"/>
    <w:rsid w:val="005F5874"/>
    <w:rsid w:val="005F70A1"/>
    <w:rsid w:val="00603A08"/>
    <w:rsid w:val="00610ACF"/>
    <w:rsid w:val="00614B07"/>
    <w:rsid w:val="00615A03"/>
    <w:rsid w:val="00620A58"/>
    <w:rsid w:val="0062170E"/>
    <w:rsid w:val="00625175"/>
    <w:rsid w:val="00632577"/>
    <w:rsid w:val="006338A7"/>
    <w:rsid w:val="00633CB0"/>
    <w:rsid w:val="00633D94"/>
    <w:rsid w:val="006348DE"/>
    <w:rsid w:val="0064432A"/>
    <w:rsid w:val="00645BAE"/>
    <w:rsid w:val="00650578"/>
    <w:rsid w:val="006525EB"/>
    <w:rsid w:val="00655BB3"/>
    <w:rsid w:val="00660710"/>
    <w:rsid w:val="00664106"/>
    <w:rsid w:val="00666966"/>
    <w:rsid w:val="00666E4C"/>
    <w:rsid w:val="00667747"/>
    <w:rsid w:val="0066777F"/>
    <w:rsid w:val="00673178"/>
    <w:rsid w:val="00680E4D"/>
    <w:rsid w:val="00685A26"/>
    <w:rsid w:val="00687576"/>
    <w:rsid w:val="00694FF5"/>
    <w:rsid w:val="00696CA1"/>
    <w:rsid w:val="006A1550"/>
    <w:rsid w:val="006A1AF8"/>
    <w:rsid w:val="006A1BBF"/>
    <w:rsid w:val="006A4F55"/>
    <w:rsid w:val="006B18F0"/>
    <w:rsid w:val="006B3CB5"/>
    <w:rsid w:val="006B6D30"/>
    <w:rsid w:val="006B745F"/>
    <w:rsid w:val="006B7C2C"/>
    <w:rsid w:val="006C2772"/>
    <w:rsid w:val="006C3C25"/>
    <w:rsid w:val="006C79FF"/>
    <w:rsid w:val="006E324B"/>
    <w:rsid w:val="006F59B5"/>
    <w:rsid w:val="006F773A"/>
    <w:rsid w:val="0070261A"/>
    <w:rsid w:val="00704179"/>
    <w:rsid w:val="007104E3"/>
    <w:rsid w:val="0071141D"/>
    <w:rsid w:val="00715C44"/>
    <w:rsid w:val="00737F8C"/>
    <w:rsid w:val="0074384A"/>
    <w:rsid w:val="00744F93"/>
    <w:rsid w:val="0074564E"/>
    <w:rsid w:val="00750DCB"/>
    <w:rsid w:val="00751FCA"/>
    <w:rsid w:val="00753662"/>
    <w:rsid w:val="00753E91"/>
    <w:rsid w:val="007568A8"/>
    <w:rsid w:val="00756B89"/>
    <w:rsid w:val="00764B0D"/>
    <w:rsid w:val="00771582"/>
    <w:rsid w:val="00771F36"/>
    <w:rsid w:val="007727C2"/>
    <w:rsid w:val="00772A22"/>
    <w:rsid w:val="00786E3D"/>
    <w:rsid w:val="00791AE9"/>
    <w:rsid w:val="00791EF3"/>
    <w:rsid w:val="007A7AEF"/>
    <w:rsid w:val="007B1FD1"/>
    <w:rsid w:val="007B2116"/>
    <w:rsid w:val="007C42C2"/>
    <w:rsid w:val="007D2573"/>
    <w:rsid w:val="007D4507"/>
    <w:rsid w:val="007D48F8"/>
    <w:rsid w:val="007D4DC7"/>
    <w:rsid w:val="007E3279"/>
    <w:rsid w:val="007E3339"/>
    <w:rsid w:val="007E5288"/>
    <w:rsid w:val="007E7F78"/>
    <w:rsid w:val="007F055B"/>
    <w:rsid w:val="007F0BFA"/>
    <w:rsid w:val="007F2307"/>
    <w:rsid w:val="007F28F3"/>
    <w:rsid w:val="007F3536"/>
    <w:rsid w:val="007F470F"/>
    <w:rsid w:val="00800AE4"/>
    <w:rsid w:val="008010C3"/>
    <w:rsid w:val="00801346"/>
    <w:rsid w:val="00802C3C"/>
    <w:rsid w:val="00803263"/>
    <w:rsid w:val="00803BBE"/>
    <w:rsid w:val="00806F21"/>
    <w:rsid w:val="0080710D"/>
    <w:rsid w:val="00823742"/>
    <w:rsid w:val="008250FF"/>
    <w:rsid w:val="00825B99"/>
    <w:rsid w:val="0082785F"/>
    <w:rsid w:val="0083464D"/>
    <w:rsid w:val="00835DDE"/>
    <w:rsid w:val="00837085"/>
    <w:rsid w:val="0084050C"/>
    <w:rsid w:val="00844B34"/>
    <w:rsid w:val="00847ECF"/>
    <w:rsid w:val="00850B6F"/>
    <w:rsid w:val="00852692"/>
    <w:rsid w:val="00852A56"/>
    <w:rsid w:val="00857E54"/>
    <w:rsid w:val="00857F7C"/>
    <w:rsid w:val="00861F9C"/>
    <w:rsid w:val="00862B49"/>
    <w:rsid w:val="00864014"/>
    <w:rsid w:val="008720D9"/>
    <w:rsid w:val="00876A29"/>
    <w:rsid w:val="00886DF4"/>
    <w:rsid w:val="0088769E"/>
    <w:rsid w:val="00893FFB"/>
    <w:rsid w:val="008966AD"/>
    <w:rsid w:val="008A0796"/>
    <w:rsid w:val="008A0D56"/>
    <w:rsid w:val="008A298C"/>
    <w:rsid w:val="008B4BA8"/>
    <w:rsid w:val="008B4EE0"/>
    <w:rsid w:val="008C168D"/>
    <w:rsid w:val="008C2281"/>
    <w:rsid w:val="008C2D25"/>
    <w:rsid w:val="008C4D19"/>
    <w:rsid w:val="008D1051"/>
    <w:rsid w:val="008D11F7"/>
    <w:rsid w:val="008D3912"/>
    <w:rsid w:val="008D603A"/>
    <w:rsid w:val="008E4627"/>
    <w:rsid w:val="008E568B"/>
    <w:rsid w:val="008E621C"/>
    <w:rsid w:val="008E7C67"/>
    <w:rsid w:val="008F5449"/>
    <w:rsid w:val="008F6030"/>
    <w:rsid w:val="008F6366"/>
    <w:rsid w:val="008F6EFB"/>
    <w:rsid w:val="00900DED"/>
    <w:rsid w:val="009060DB"/>
    <w:rsid w:val="0090760C"/>
    <w:rsid w:val="0091573C"/>
    <w:rsid w:val="00922102"/>
    <w:rsid w:val="009258A7"/>
    <w:rsid w:val="00925BEF"/>
    <w:rsid w:val="00926CEE"/>
    <w:rsid w:val="00927352"/>
    <w:rsid w:val="00927601"/>
    <w:rsid w:val="00931772"/>
    <w:rsid w:val="009326F8"/>
    <w:rsid w:val="00933FD0"/>
    <w:rsid w:val="0093409B"/>
    <w:rsid w:val="00936017"/>
    <w:rsid w:val="00944953"/>
    <w:rsid w:val="0094788B"/>
    <w:rsid w:val="00953DD8"/>
    <w:rsid w:val="00954F10"/>
    <w:rsid w:val="0097283A"/>
    <w:rsid w:val="00973139"/>
    <w:rsid w:val="009736C4"/>
    <w:rsid w:val="00986F1D"/>
    <w:rsid w:val="009959A6"/>
    <w:rsid w:val="00996B77"/>
    <w:rsid w:val="009A24D5"/>
    <w:rsid w:val="009A3162"/>
    <w:rsid w:val="009A5631"/>
    <w:rsid w:val="009A5989"/>
    <w:rsid w:val="009A6DF1"/>
    <w:rsid w:val="009B3CC3"/>
    <w:rsid w:val="009C02BC"/>
    <w:rsid w:val="009C5340"/>
    <w:rsid w:val="009C71A3"/>
    <w:rsid w:val="009D1FD8"/>
    <w:rsid w:val="009D29C0"/>
    <w:rsid w:val="009D4CD7"/>
    <w:rsid w:val="009D4CED"/>
    <w:rsid w:val="009D6016"/>
    <w:rsid w:val="009E2488"/>
    <w:rsid w:val="009E577F"/>
    <w:rsid w:val="009E7991"/>
    <w:rsid w:val="009F017B"/>
    <w:rsid w:val="009F3689"/>
    <w:rsid w:val="009F4304"/>
    <w:rsid w:val="009F63B7"/>
    <w:rsid w:val="00A11CF9"/>
    <w:rsid w:val="00A144F5"/>
    <w:rsid w:val="00A15A03"/>
    <w:rsid w:val="00A25915"/>
    <w:rsid w:val="00A30865"/>
    <w:rsid w:val="00A32A58"/>
    <w:rsid w:val="00A36278"/>
    <w:rsid w:val="00A4138A"/>
    <w:rsid w:val="00A42CFE"/>
    <w:rsid w:val="00A45229"/>
    <w:rsid w:val="00A4560F"/>
    <w:rsid w:val="00A45ECA"/>
    <w:rsid w:val="00A53B6C"/>
    <w:rsid w:val="00A61448"/>
    <w:rsid w:val="00A61774"/>
    <w:rsid w:val="00A6208C"/>
    <w:rsid w:val="00A628DD"/>
    <w:rsid w:val="00A65591"/>
    <w:rsid w:val="00A70220"/>
    <w:rsid w:val="00A7035B"/>
    <w:rsid w:val="00A70E56"/>
    <w:rsid w:val="00A718BA"/>
    <w:rsid w:val="00A71BAF"/>
    <w:rsid w:val="00A83B81"/>
    <w:rsid w:val="00A84930"/>
    <w:rsid w:val="00A8724D"/>
    <w:rsid w:val="00A9132A"/>
    <w:rsid w:val="00A92071"/>
    <w:rsid w:val="00A92368"/>
    <w:rsid w:val="00A947D1"/>
    <w:rsid w:val="00A9622B"/>
    <w:rsid w:val="00AA4B88"/>
    <w:rsid w:val="00AA53AA"/>
    <w:rsid w:val="00AA6EB8"/>
    <w:rsid w:val="00AA7931"/>
    <w:rsid w:val="00AB0E8A"/>
    <w:rsid w:val="00AB2E6D"/>
    <w:rsid w:val="00AB5DAA"/>
    <w:rsid w:val="00AC4212"/>
    <w:rsid w:val="00AC5F81"/>
    <w:rsid w:val="00AD1EF0"/>
    <w:rsid w:val="00AD203D"/>
    <w:rsid w:val="00AD3175"/>
    <w:rsid w:val="00AD49E6"/>
    <w:rsid w:val="00AE16CF"/>
    <w:rsid w:val="00AE74C9"/>
    <w:rsid w:val="00AE7E52"/>
    <w:rsid w:val="00AF53DB"/>
    <w:rsid w:val="00AF53E8"/>
    <w:rsid w:val="00AF5585"/>
    <w:rsid w:val="00B016DF"/>
    <w:rsid w:val="00B01D7D"/>
    <w:rsid w:val="00B04DE4"/>
    <w:rsid w:val="00B06FE2"/>
    <w:rsid w:val="00B1570B"/>
    <w:rsid w:val="00B24FCA"/>
    <w:rsid w:val="00B27057"/>
    <w:rsid w:val="00B33122"/>
    <w:rsid w:val="00B33D31"/>
    <w:rsid w:val="00B34BBF"/>
    <w:rsid w:val="00B36471"/>
    <w:rsid w:val="00B41F78"/>
    <w:rsid w:val="00B46A75"/>
    <w:rsid w:val="00B50265"/>
    <w:rsid w:val="00B508FD"/>
    <w:rsid w:val="00B52912"/>
    <w:rsid w:val="00B529B9"/>
    <w:rsid w:val="00B5650D"/>
    <w:rsid w:val="00B6101F"/>
    <w:rsid w:val="00B61ACF"/>
    <w:rsid w:val="00B63A4A"/>
    <w:rsid w:val="00B64DEB"/>
    <w:rsid w:val="00B70B84"/>
    <w:rsid w:val="00B72D7D"/>
    <w:rsid w:val="00B734C8"/>
    <w:rsid w:val="00B7518B"/>
    <w:rsid w:val="00B77E53"/>
    <w:rsid w:val="00B806F5"/>
    <w:rsid w:val="00B81F46"/>
    <w:rsid w:val="00B82B02"/>
    <w:rsid w:val="00B84DFD"/>
    <w:rsid w:val="00B860F9"/>
    <w:rsid w:val="00B87C6E"/>
    <w:rsid w:val="00B91C91"/>
    <w:rsid w:val="00B91DD9"/>
    <w:rsid w:val="00B9339F"/>
    <w:rsid w:val="00B95F01"/>
    <w:rsid w:val="00BA01C6"/>
    <w:rsid w:val="00BA08E5"/>
    <w:rsid w:val="00BA1EBE"/>
    <w:rsid w:val="00BA71C2"/>
    <w:rsid w:val="00BB20D1"/>
    <w:rsid w:val="00BC0162"/>
    <w:rsid w:val="00BC4735"/>
    <w:rsid w:val="00BC7A04"/>
    <w:rsid w:val="00BC7ABA"/>
    <w:rsid w:val="00BD13CA"/>
    <w:rsid w:val="00BD3D77"/>
    <w:rsid w:val="00BD6364"/>
    <w:rsid w:val="00BE0FA3"/>
    <w:rsid w:val="00BE1071"/>
    <w:rsid w:val="00BF10DD"/>
    <w:rsid w:val="00BF13E9"/>
    <w:rsid w:val="00BF2F49"/>
    <w:rsid w:val="00BF338B"/>
    <w:rsid w:val="00BF6873"/>
    <w:rsid w:val="00C0085A"/>
    <w:rsid w:val="00C0347E"/>
    <w:rsid w:val="00C04E23"/>
    <w:rsid w:val="00C0661E"/>
    <w:rsid w:val="00C10A81"/>
    <w:rsid w:val="00C236A8"/>
    <w:rsid w:val="00C267FC"/>
    <w:rsid w:val="00C268B7"/>
    <w:rsid w:val="00C276A6"/>
    <w:rsid w:val="00C37F26"/>
    <w:rsid w:val="00C4049D"/>
    <w:rsid w:val="00C41B62"/>
    <w:rsid w:val="00C53168"/>
    <w:rsid w:val="00C5321F"/>
    <w:rsid w:val="00C540DB"/>
    <w:rsid w:val="00C548E4"/>
    <w:rsid w:val="00C56E8B"/>
    <w:rsid w:val="00C57249"/>
    <w:rsid w:val="00C70AAE"/>
    <w:rsid w:val="00C70D53"/>
    <w:rsid w:val="00C70EED"/>
    <w:rsid w:val="00C77481"/>
    <w:rsid w:val="00C80F58"/>
    <w:rsid w:val="00C8110A"/>
    <w:rsid w:val="00C97721"/>
    <w:rsid w:val="00CA0393"/>
    <w:rsid w:val="00CA19DE"/>
    <w:rsid w:val="00CA2758"/>
    <w:rsid w:val="00CA29D9"/>
    <w:rsid w:val="00CC1798"/>
    <w:rsid w:val="00CC3539"/>
    <w:rsid w:val="00CC53F3"/>
    <w:rsid w:val="00CE243E"/>
    <w:rsid w:val="00CE5EE8"/>
    <w:rsid w:val="00CF74BA"/>
    <w:rsid w:val="00D003B0"/>
    <w:rsid w:val="00D0309B"/>
    <w:rsid w:val="00D069DB"/>
    <w:rsid w:val="00D13D65"/>
    <w:rsid w:val="00D14998"/>
    <w:rsid w:val="00D15AA5"/>
    <w:rsid w:val="00D24605"/>
    <w:rsid w:val="00D274E7"/>
    <w:rsid w:val="00D3235F"/>
    <w:rsid w:val="00D36F3C"/>
    <w:rsid w:val="00D41E2C"/>
    <w:rsid w:val="00D51514"/>
    <w:rsid w:val="00D536BA"/>
    <w:rsid w:val="00D60F4A"/>
    <w:rsid w:val="00D62296"/>
    <w:rsid w:val="00D67ACA"/>
    <w:rsid w:val="00D70CDE"/>
    <w:rsid w:val="00D7254C"/>
    <w:rsid w:val="00D72A39"/>
    <w:rsid w:val="00D76E39"/>
    <w:rsid w:val="00D84537"/>
    <w:rsid w:val="00D906B6"/>
    <w:rsid w:val="00D9631E"/>
    <w:rsid w:val="00D9664B"/>
    <w:rsid w:val="00D976CB"/>
    <w:rsid w:val="00D97E2D"/>
    <w:rsid w:val="00DA5AD1"/>
    <w:rsid w:val="00DA5F49"/>
    <w:rsid w:val="00DA734A"/>
    <w:rsid w:val="00DB3C29"/>
    <w:rsid w:val="00DB4AF9"/>
    <w:rsid w:val="00DB4ED1"/>
    <w:rsid w:val="00DB63FC"/>
    <w:rsid w:val="00DB6477"/>
    <w:rsid w:val="00DB78B7"/>
    <w:rsid w:val="00DC7DAC"/>
    <w:rsid w:val="00DD2467"/>
    <w:rsid w:val="00DD2B5B"/>
    <w:rsid w:val="00DD76E9"/>
    <w:rsid w:val="00DF3591"/>
    <w:rsid w:val="00E01202"/>
    <w:rsid w:val="00E012C8"/>
    <w:rsid w:val="00E01532"/>
    <w:rsid w:val="00E061DC"/>
    <w:rsid w:val="00E102E4"/>
    <w:rsid w:val="00E120D6"/>
    <w:rsid w:val="00E20008"/>
    <w:rsid w:val="00E207DD"/>
    <w:rsid w:val="00E270D1"/>
    <w:rsid w:val="00E27C47"/>
    <w:rsid w:val="00E30413"/>
    <w:rsid w:val="00E30F01"/>
    <w:rsid w:val="00E325CC"/>
    <w:rsid w:val="00E34892"/>
    <w:rsid w:val="00E350E3"/>
    <w:rsid w:val="00E37AF2"/>
    <w:rsid w:val="00E53C59"/>
    <w:rsid w:val="00E56509"/>
    <w:rsid w:val="00E56BF3"/>
    <w:rsid w:val="00E62005"/>
    <w:rsid w:val="00E62621"/>
    <w:rsid w:val="00E65C11"/>
    <w:rsid w:val="00E6671F"/>
    <w:rsid w:val="00E72EFE"/>
    <w:rsid w:val="00E72F5C"/>
    <w:rsid w:val="00E733DE"/>
    <w:rsid w:val="00E75062"/>
    <w:rsid w:val="00E759E4"/>
    <w:rsid w:val="00E8178B"/>
    <w:rsid w:val="00E84685"/>
    <w:rsid w:val="00E8658B"/>
    <w:rsid w:val="00E904B5"/>
    <w:rsid w:val="00E9085F"/>
    <w:rsid w:val="00EA2091"/>
    <w:rsid w:val="00EA4A9B"/>
    <w:rsid w:val="00EA5180"/>
    <w:rsid w:val="00EA5CE4"/>
    <w:rsid w:val="00EB01D9"/>
    <w:rsid w:val="00EB2414"/>
    <w:rsid w:val="00EB7286"/>
    <w:rsid w:val="00EC3B9A"/>
    <w:rsid w:val="00EC3E28"/>
    <w:rsid w:val="00ED3A1D"/>
    <w:rsid w:val="00EE0402"/>
    <w:rsid w:val="00EE480C"/>
    <w:rsid w:val="00EF4773"/>
    <w:rsid w:val="00EF7AFE"/>
    <w:rsid w:val="00F07763"/>
    <w:rsid w:val="00F10661"/>
    <w:rsid w:val="00F114D9"/>
    <w:rsid w:val="00F1250C"/>
    <w:rsid w:val="00F1381A"/>
    <w:rsid w:val="00F15683"/>
    <w:rsid w:val="00F163B9"/>
    <w:rsid w:val="00F1753E"/>
    <w:rsid w:val="00F176A2"/>
    <w:rsid w:val="00F3176A"/>
    <w:rsid w:val="00F352C6"/>
    <w:rsid w:val="00F37F1A"/>
    <w:rsid w:val="00F4160D"/>
    <w:rsid w:val="00F4197F"/>
    <w:rsid w:val="00F61166"/>
    <w:rsid w:val="00F63EF7"/>
    <w:rsid w:val="00F67C05"/>
    <w:rsid w:val="00F7183E"/>
    <w:rsid w:val="00F72109"/>
    <w:rsid w:val="00F7574B"/>
    <w:rsid w:val="00F86621"/>
    <w:rsid w:val="00F86B49"/>
    <w:rsid w:val="00F93379"/>
    <w:rsid w:val="00F940AF"/>
    <w:rsid w:val="00F9711C"/>
    <w:rsid w:val="00F97EB4"/>
    <w:rsid w:val="00FA0041"/>
    <w:rsid w:val="00FA0DAD"/>
    <w:rsid w:val="00FA26EE"/>
    <w:rsid w:val="00FA28F2"/>
    <w:rsid w:val="00FA2920"/>
    <w:rsid w:val="00FA3DCE"/>
    <w:rsid w:val="00FB10DF"/>
    <w:rsid w:val="00FB200A"/>
    <w:rsid w:val="00FB3583"/>
    <w:rsid w:val="00FB6656"/>
    <w:rsid w:val="00FC0518"/>
    <w:rsid w:val="00FC0977"/>
    <w:rsid w:val="00FC1418"/>
    <w:rsid w:val="00FC7C54"/>
    <w:rsid w:val="00FE3176"/>
    <w:rsid w:val="00FE3A47"/>
    <w:rsid w:val="00FE3EE0"/>
    <w:rsid w:val="00FE7368"/>
    <w:rsid w:val="00FF1105"/>
    <w:rsid w:val="00FF27FF"/>
    <w:rsid w:val="00FF3E14"/>
    <w:rsid w:val="00FF78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F8AC37"/>
  <w15:chartTrackingRefBased/>
  <w15:docId w15:val="{20170F7C-9EE0-4FAC-903A-8A88E13AED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43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443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43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43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43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43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43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43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43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43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443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43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43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43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43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43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43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432A"/>
    <w:rPr>
      <w:rFonts w:eastAsiaTheme="majorEastAsia" w:cstheme="majorBidi"/>
      <w:color w:val="272727" w:themeColor="text1" w:themeTint="D8"/>
    </w:rPr>
  </w:style>
  <w:style w:type="paragraph" w:styleId="Title">
    <w:name w:val="Title"/>
    <w:basedOn w:val="Normal"/>
    <w:next w:val="Normal"/>
    <w:link w:val="TitleChar"/>
    <w:uiPriority w:val="10"/>
    <w:qFormat/>
    <w:rsid w:val="006443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43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43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43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432A"/>
    <w:pPr>
      <w:spacing w:before="160"/>
      <w:jc w:val="center"/>
    </w:pPr>
    <w:rPr>
      <w:i/>
      <w:iCs/>
      <w:color w:val="404040" w:themeColor="text1" w:themeTint="BF"/>
    </w:rPr>
  </w:style>
  <w:style w:type="character" w:customStyle="1" w:styleId="QuoteChar">
    <w:name w:val="Quote Char"/>
    <w:basedOn w:val="DefaultParagraphFont"/>
    <w:link w:val="Quote"/>
    <w:uiPriority w:val="29"/>
    <w:rsid w:val="0064432A"/>
    <w:rPr>
      <w:i/>
      <w:iCs/>
      <w:color w:val="404040" w:themeColor="text1" w:themeTint="BF"/>
    </w:rPr>
  </w:style>
  <w:style w:type="paragraph" w:styleId="ListParagraph">
    <w:name w:val="List Paragraph"/>
    <w:basedOn w:val="Normal"/>
    <w:uiPriority w:val="34"/>
    <w:qFormat/>
    <w:rsid w:val="0064432A"/>
    <w:pPr>
      <w:ind w:left="720"/>
      <w:contextualSpacing/>
    </w:pPr>
  </w:style>
  <w:style w:type="character" w:styleId="IntenseEmphasis">
    <w:name w:val="Intense Emphasis"/>
    <w:basedOn w:val="DefaultParagraphFont"/>
    <w:uiPriority w:val="21"/>
    <w:qFormat/>
    <w:rsid w:val="0064432A"/>
    <w:rPr>
      <w:i/>
      <w:iCs/>
      <w:color w:val="0F4761" w:themeColor="accent1" w:themeShade="BF"/>
    </w:rPr>
  </w:style>
  <w:style w:type="paragraph" w:styleId="IntenseQuote">
    <w:name w:val="Intense Quote"/>
    <w:basedOn w:val="Normal"/>
    <w:next w:val="Normal"/>
    <w:link w:val="IntenseQuoteChar"/>
    <w:uiPriority w:val="30"/>
    <w:qFormat/>
    <w:rsid w:val="006443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432A"/>
    <w:rPr>
      <w:i/>
      <w:iCs/>
      <w:color w:val="0F4761" w:themeColor="accent1" w:themeShade="BF"/>
    </w:rPr>
  </w:style>
  <w:style w:type="character" w:styleId="IntenseReference">
    <w:name w:val="Intense Reference"/>
    <w:basedOn w:val="DefaultParagraphFont"/>
    <w:uiPriority w:val="32"/>
    <w:qFormat/>
    <w:rsid w:val="0064432A"/>
    <w:rPr>
      <w:b/>
      <w:bCs/>
      <w:smallCaps/>
      <w:color w:val="0F4761" w:themeColor="accent1" w:themeShade="BF"/>
      <w:spacing w:val="5"/>
    </w:rPr>
  </w:style>
  <w:style w:type="paragraph" w:styleId="PlainText">
    <w:name w:val="Plain Text"/>
    <w:basedOn w:val="Normal"/>
    <w:link w:val="PlainTextChar"/>
    <w:uiPriority w:val="99"/>
    <w:unhideWhenUsed/>
    <w:rsid w:val="00C267FC"/>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rsid w:val="00C267FC"/>
    <w:rPr>
      <w:rFonts w:ascii="Consolas" w:hAnsi="Consolas"/>
      <w:sz w:val="21"/>
      <w:szCs w:val="21"/>
    </w:rPr>
  </w:style>
  <w:style w:type="paragraph" w:styleId="NormalWeb">
    <w:name w:val="Normal (Web)"/>
    <w:basedOn w:val="Normal"/>
    <w:uiPriority w:val="99"/>
    <w:semiHidden/>
    <w:unhideWhenUsed/>
    <w:rsid w:val="00C0347E"/>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6363933">
      <w:bodyDiv w:val="1"/>
      <w:marLeft w:val="0"/>
      <w:marRight w:val="0"/>
      <w:marTop w:val="0"/>
      <w:marBottom w:val="0"/>
      <w:divBdr>
        <w:top w:val="none" w:sz="0" w:space="0" w:color="auto"/>
        <w:left w:val="none" w:sz="0" w:space="0" w:color="auto"/>
        <w:bottom w:val="none" w:sz="0" w:space="0" w:color="auto"/>
        <w:right w:val="none" w:sz="0" w:space="0" w:color="auto"/>
      </w:divBdr>
    </w:div>
    <w:div w:id="1153519687">
      <w:bodyDiv w:val="1"/>
      <w:marLeft w:val="0"/>
      <w:marRight w:val="0"/>
      <w:marTop w:val="0"/>
      <w:marBottom w:val="0"/>
      <w:divBdr>
        <w:top w:val="none" w:sz="0" w:space="0" w:color="auto"/>
        <w:left w:val="none" w:sz="0" w:space="0" w:color="auto"/>
        <w:bottom w:val="none" w:sz="0" w:space="0" w:color="auto"/>
        <w:right w:val="none" w:sz="0" w:space="0" w:color="auto"/>
      </w:divBdr>
    </w:div>
    <w:div w:id="1326132382">
      <w:bodyDiv w:val="1"/>
      <w:marLeft w:val="0"/>
      <w:marRight w:val="0"/>
      <w:marTop w:val="0"/>
      <w:marBottom w:val="0"/>
      <w:divBdr>
        <w:top w:val="none" w:sz="0" w:space="0" w:color="auto"/>
        <w:left w:val="none" w:sz="0" w:space="0" w:color="auto"/>
        <w:bottom w:val="none" w:sz="0" w:space="0" w:color="auto"/>
        <w:right w:val="none" w:sz="0" w:space="0" w:color="auto"/>
      </w:divBdr>
    </w:div>
    <w:div w:id="1559170245">
      <w:bodyDiv w:val="1"/>
      <w:marLeft w:val="0"/>
      <w:marRight w:val="0"/>
      <w:marTop w:val="0"/>
      <w:marBottom w:val="0"/>
      <w:divBdr>
        <w:top w:val="none" w:sz="0" w:space="0" w:color="auto"/>
        <w:left w:val="none" w:sz="0" w:space="0" w:color="auto"/>
        <w:bottom w:val="none" w:sz="0" w:space="0" w:color="auto"/>
        <w:right w:val="none" w:sz="0" w:space="0" w:color="auto"/>
      </w:divBdr>
    </w:div>
    <w:div w:id="1652639585">
      <w:bodyDiv w:val="1"/>
      <w:marLeft w:val="0"/>
      <w:marRight w:val="0"/>
      <w:marTop w:val="0"/>
      <w:marBottom w:val="0"/>
      <w:divBdr>
        <w:top w:val="none" w:sz="0" w:space="0" w:color="auto"/>
        <w:left w:val="none" w:sz="0" w:space="0" w:color="auto"/>
        <w:bottom w:val="none" w:sz="0" w:space="0" w:color="auto"/>
        <w:right w:val="none" w:sz="0" w:space="0" w:color="auto"/>
      </w:divBdr>
    </w:div>
    <w:div w:id="1694842417">
      <w:bodyDiv w:val="1"/>
      <w:marLeft w:val="0"/>
      <w:marRight w:val="0"/>
      <w:marTop w:val="0"/>
      <w:marBottom w:val="0"/>
      <w:divBdr>
        <w:top w:val="none" w:sz="0" w:space="0" w:color="auto"/>
        <w:left w:val="none" w:sz="0" w:space="0" w:color="auto"/>
        <w:bottom w:val="none" w:sz="0" w:space="0" w:color="auto"/>
        <w:right w:val="none" w:sz="0" w:space="0" w:color="auto"/>
      </w:divBdr>
    </w:div>
    <w:div w:id="1801803154">
      <w:bodyDiv w:val="1"/>
      <w:marLeft w:val="0"/>
      <w:marRight w:val="0"/>
      <w:marTop w:val="0"/>
      <w:marBottom w:val="0"/>
      <w:divBdr>
        <w:top w:val="none" w:sz="0" w:space="0" w:color="auto"/>
        <w:left w:val="none" w:sz="0" w:space="0" w:color="auto"/>
        <w:bottom w:val="none" w:sz="0" w:space="0" w:color="auto"/>
        <w:right w:val="none" w:sz="0" w:space="0" w:color="auto"/>
      </w:divBdr>
    </w:div>
    <w:div w:id="2093358111">
      <w:bodyDiv w:val="1"/>
      <w:marLeft w:val="0"/>
      <w:marRight w:val="0"/>
      <w:marTop w:val="0"/>
      <w:marBottom w:val="0"/>
      <w:divBdr>
        <w:top w:val="none" w:sz="0" w:space="0" w:color="auto"/>
        <w:left w:val="none" w:sz="0" w:space="0" w:color="auto"/>
        <w:bottom w:val="none" w:sz="0" w:space="0" w:color="auto"/>
        <w:right w:val="none" w:sz="0" w:space="0" w:color="auto"/>
      </w:divBdr>
    </w:div>
    <w:div w:id="21161745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1918</Words>
  <Characters>10452</Characters>
  <Application>Microsoft Office Word</Application>
  <DocSecurity>0</DocSecurity>
  <Lines>197</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Denise Jones</dc:creator>
  <cp:keywords/>
  <dc:description/>
  <cp:lastModifiedBy>Denise Jones</cp:lastModifiedBy>
  <cp:revision>2</cp:revision>
  <dcterms:created xsi:type="dcterms:W3CDTF">2025-01-08T20:16:00Z</dcterms:created>
  <dcterms:modified xsi:type="dcterms:W3CDTF">2025-01-08T20:16:00Z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77389590-fa1c-4ffb-9942-558594d6bcb7</vt:lpwstr>
  </property>
</Properties>
</file>