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5293" w:rsidRDefault="0055384C" w:rsidP="0055384C">
      <w:r>
        <w:t>Introduction</w:t>
      </w:r>
    </w:p>
    <w:p w:rsidR="0055384C" w:rsidRDefault="0055384C" w:rsidP="0055384C">
      <w:r>
        <w:t>The parliamentary sovereignty is often regarded as a foundational principle within the United Kingdom's constitution, shaping the country's legal and political landscape</w:t>
      </w:r>
      <w:sdt>
        <w:sdtPr>
          <w:id w:val="389460760"/>
          <w:citation/>
        </w:sdtPr>
        <w:sdtEndPr/>
        <w:sdtContent>
          <w:r>
            <w:fldChar w:fldCharType="begin"/>
          </w:r>
          <w:r>
            <w:rPr>
              <w:lang w:val="en-US"/>
            </w:rPr>
            <w:instrText xml:space="preserve"> CITATION UKP24 \l 1033 </w:instrText>
          </w:r>
          <w:r>
            <w:fldChar w:fldCharType="separate"/>
          </w:r>
          <w:r>
            <w:rPr>
              <w:noProof/>
              <w:lang w:val="en-US"/>
            </w:rPr>
            <w:t xml:space="preserve"> (UK Parliament, 2024)</w:t>
          </w:r>
          <w:r>
            <w:fldChar w:fldCharType="end"/>
          </w:r>
        </w:sdtContent>
      </w:sdt>
      <w:r w:rsidR="00722FC9">
        <w:t>. This assignment will dig into the critical exploration</w:t>
      </w:r>
      <w:r>
        <w:t xml:space="preserve"> of parliamentar</w:t>
      </w:r>
      <w:r w:rsidR="00722FC9">
        <w:t>y sovereignty and its significance</w:t>
      </w:r>
      <w:r>
        <w:t xml:space="preserve"> within the UK's constitutional framework</w:t>
      </w:r>
      <w:r w:rsidR="00722FC9">
        <w:t xml:space="preserve"> </w:t>
      </w:r>
      <w:sdt>
        <w:sdtPr>
          <w:id w:val="-1332293377"/>
          <w:citation/>
        </w:sdtPr>
        <w:sdtEndPr/>
        <w:sdtContent>
          <w:r w:rsidR="00722FC9">
            <w:fldChar w:fldCharType="begin"/>
          </w:r>
          <w:r w:rsidR="00722FC9">
            <w:rPr>
              <w:lang w:val="en-US"/>
            </w:rPr>
            <w:instrText xml:space="preserve"> CITATION The24 \l 1033 </w:instrText>
          </w:r>
          <w:r w:rsidR="00722FC9">
            <w:fldChar w:fldCharType="separate"/>
          </w:r>
          <w:r w:rsidR="00722FC9">
            <w:rPr>
              <w:noProof/>
              <w:lang w:val="en-US"/>
            </w:rPr>
            <w:t>(The British institute of human rights, 2024)</w:t>
          </w:r>
          <w:r w:rsidR="00722FC9">
            <w:fldChar w:fldCharType="end"/>
          </w:r>
        </w:sdtContent>
      </w:sdt>
      <w:r w:rsidR="008D0F06">
        <w:t xml:space="preserve">. By </w:t>
      </w:r>
      <w:r w:rsidR="008D0F06" w:rsidRPr="008D0F06">
        <w:t>interrogating</w:t>
      </w:r>
      <w:r>
        <w:t xml:space="preserve"> </w:t>
      </w:r>
      <w:r w:rsidR="008D0F06">
        <w:t xml:space="preserve">the </w:t>
      </w:r>
      <w:r>
        <w:t>constitution</w:t>
      </w:r>
      <w:r w:rsidR="008D0F06">
        <w:t xml:space="preserve"> regarding its nature</w:t>
      </w:r>
      <w:r w:rsidR="00C81B49">
        <w:t>, the</w:t>
      </w:r>
      <w:r w:rsidR="00824266">
        <w:t xml:space="preserve"> </w:t>
      </w:r>
      <w:r>
        <w:t>principles of the UK constitution, and the practical implications of parli</w:t>
      </w:r>
      <w:r w:rsidR="008D0F06">
        <w:t>amentary sovereignty, this assignment</w:t>
      </w:r>
      <w:r>
        <w:t xml:space="preserve"> </w:t>
      </w:r>
      <w:r w:rsidR="008D0F06">
        <w:t xml:space="preserve">seeks to provide a </w:t>
      </w:r>
      <w:r w:rsidR="008D0F06" w:rsidRPr="008D0F06">
        <w:t>comprehension</w:t>
      </w:r>
      <w:r w:rsidR="001441FC">
        <w:t xml:space="preserve"> of its significance</w:t>
      </w:r>
      <w:r>
        <w:t>, reform su</w:t>
      </w:r>
      <w:r w:rsidR="002D060F">
        <w:t>ggestions and concluding comments will be provided to evaluate the hereafter course</w:t>
      </w:r>
      <w:r>
        <w:t xml:space="preserve"> of parliamentary sovereignty in the UK.</w:t>
      </w:r>
    </w:p>
    <w:p w:rsidR="002D060F" w:rsidRDefault="002D060F" w:rsidP="0055384C">
      <w:r>
        <w:t>Body</w:t>
      </w:r>
    </w:p>
    <w:p w:rsidR="00375293" w:rsidRDefault="002D060F" w:rsidP="0055384C">
      <w:r>
        <w:t>A constitution works</w:t>
      </w:r>
      <w:r w:rsidR="00856A33">
        <w:t xml:space="preserve"> as the underlying</w:t>
      </w:r>
      <w:r w:rsidR="0055384C">
        <w:t xml:space="preserve"> framework that </w:t>
      </w:r>
      <w:r w:rsidR="00856A33">
        <w:t xml:space="preserve">set out </w:t>
      </w:r>
      <w:r w:rsidR="0055384C">
        <w:t xml:space="preserve">the structure, powers, and functions of a nation's government. It </w:t>
      </w:r>
      <w:r w:rsidR="00856A33">
        <w:t>incorporates</w:t>
      </w:r>
      <w:r w:rsidR="0055384C">
        <w:t xml:space="preserve"> </w:t>
      </w:r>
      <w:r w:rsidR="00856A33">
        <w:t>the foundational</w:t>
      </w:r>
      <w:r w:rsidR="0055384C">
        <w:t xml:space="preserve"> principles and valu</w:t>
      </w:r>
      <w:r w:rsidR="00824266">
        <w:t>es upon which a society is raised</w:t>
      </w:r>
      <w:r w:rsidR="0055384C">
        <w:t>, prov</w:t>
      </w:r>
      <w:r w:rsidR="00824266">
        <w:t>iding the basis for the operation</w:t>
      </w:r>
      <w:r w:rsidR="0055384C">
        <w:t xml:space="preserve"> of governmental authority and the protection of individual rights</w:t>
      </w:r>
      <w:r w:rsidR="00856A33">
        <w:t xml:space="preserve"> </w:t>
      </w:r>
      <w:sdt>
        <w:sdtPr>
          <w:id w:val="1305270976"/>
          <w:citation/>
        </w:sdtPr>
        <w:sdtEndPr/>
        <w:sdtContent>
          <w:r w:rsidR="00856A33">
            <w:fldChar w:fldCharType="begin"/>
          </w:r>
          <w:r w:rsidR="00856A33">
            <w:rPr>
              <w:lang w:val="en-US"/>
            </w:rPr>
            <w:instrText xml:space="preserve"> CITATION UCL24 \l 1033 </w:instrText>
          </w:r>
          <w:r w:rsidR="00856A33">
            <w:fldChar w:fldCharType="separate"/>
          </w:r>
          <w:r w:rsidR="00856A33">
            <w:rPr>
              <w:noProof/>
              <w:lang w:val="en-US"/>
            </w:rPr>
            <w:t>(UCL, 2024)</w:t>
          </w:r>
          <w:r w:rsidR="00856A33">
            <w:fldChar w:fldCharType="end"/>
          </w:r>
        </w:sdtContent>
      </w:sdt>
      <w:r w:rsidR="0055384C">
        <w:t>. Constitutions can be written</w:t>
      </w:r>
      <w:r w:rsidR="00033B73">
        <w:t xml:space="preserve"> (may not be found in one place)</w:t>
      </w:r>
      <w:r w:rsidR="0055384C">
        <w:t xml:space="preserve"> or unwritten</w:t>
      </w:r>
      <w:r w:rsidR="00824266">
        <w:t xml:space="preserve"> (as in the UK)</w:t>
      </w:r>
      <w:r w:rsidR="0055384C">
        <w:t>, formal or infor</w:t>
      </w:r>
      <w:r w:rsidR="00824266">
        <w:t>mal, and may encompass a variation</w:t>
      </w:r>
      <w:r w:rsidR="0055384C">
        <w:t xml:space="preserve"> of sources, including statutes, case law, conventions, and authoritative texts</w:t>
      </w:r>
      <w:r w:rsidR="00033B73">
        <w:t xml:space="preserve"> </w:t>
      </w:r>
      <w:sdt>
        <w:sdtPr>
          <w:id w:val="-723675838"/>
          <w:citation/>
        </w:sdtPr>
        <w:sdtEndPr/>
        <w:sdtContent>
          <w:r w:rsidR="00033B73">
            <w:fldChar w:fldCharType="begin"/>
          </w:r>
          <w:r w:rsidR="00033B73">
            <w:rPr>
              <w:lang w:val="en-US"/>
            </w:rPr>
            <w:instrText xml:space="preserve"> CITATION the24 \l 1033 </w:instrText>
          </w:r>
          <w:r w:rsidR="00033B73">
            <w:fldChar w:fldCharType="separate"/>
          </w:r>
          <w:r w:rsidR="00033B73">
            <w:rPr>
              <w:noProof/>
              <w:lang w:val="en-US"/>
            </w:rPr>
            <w:t>(the constitution society, 2024)</w:t>
          </w:r>
          <w:r w:rsidR="00033B73">
            <w:fldChar w:fldCharType="end"/>
          </w:r>
        </w:sdtContent>
      </w:sdt>
      <w:r w:rsidR="0055384C">
        <w:t>.</w:t>
      </w:r>
      <w:r w:rsidR="0014392B">
        <w:t xml:space="preserve"> It is said to have known that the United kingdom constitution is not writ</w:t>
      </w:r>
      <w:r w:rsidR="00315C41">
        <w:t>ten, this not entirely true it is mostly written, it is not written in one document or in one place it is written down in variety of official documents, it is uncodified as it has never been codified</w:t>
      </w:r>
      <w:sdt>
        <w:sdtPr>
          <w:id w:val="-1028632488"/>
          <w:citation/>
        </w:sdtPr>
        <w:sdtContent>
          <w:r w:rsidR="00315C41">
            <w:fldChar w:fldCharType="begin"/>
          </w:r>
          <w:r w:rsidR="00315C41">
            <w:rPr>
              <w:lang w:val="en-US"/>
            </w:rPr>
            <w:instrText xml:space="preserve"> CITATION UCL24 \l 1033 </w:instrText>
          </w:r>
          <w:r w:rsidR="00315C41">
            <w:fldChar w:fldCharType="separate"/>
          </w:r>
          <w:r w:rsidR="00315C41">
            <w:rPr>
              <w:noProof/>
              <w:lang w:val="en-US"/>
            </w:rPr>
            <w:t xml:space="preserve"> (UCL, 2024)</w:t>
          </w:r>
          <w:r w:rsidR="00315C41">
            <w:fldChar w:fldCharType="end"/>
          </w:r>
        </w:sdtContent>
      </w:sdt>
      <w:r w:rsidR="00315C41">
        <w:t xml:space="preserve">. </w:t>
      </w:r>
    </w:p>
    <w:p w:rsidR="0055384C" w:rsidRDefault="0055384C" w:rsidP="0055384C">
      <w:r>
        <w:t>The UK</w:t>
      </w:r>
      <w:r w:rsidR="006E4B32">
        <w:t>'s constitution is distinguished</w:t>
      </w:r>
      <w:r>
        <w:t xml:space="preserve"> by several key principles, including the rule of law, parliamentary sovereignty, the separation of powers</w:t>
      </w:r>
      <w:r w:rsidR="006E4B32">
        <w:t xml:space="preserve"> into executive</w:t>
      </w:r>
      <w:r>
        <w:t>,</w:t>
      </w:r>
      <w:r w:rsidR="006E4B32">
        <w:t xml:space="preserve"> legislative, judicial branches</w:t>
      </w:r>
      <w:r>
        <w:t xml:space="preserve"> and the protection of fundamental rights</w:t>
      </w:r>
      <w:sdt>
        <w:sdtPr>
          <w:id w:val="-183139514"/>
          <w:citation/>
        </w:sdtPr>
        <w:sdtEndPr/>
        <w:sdtContent>
          <w:r w:rsidR="006E4B32">
            <w:fldChar w:fldCharType="begin"/>
          </w:r>
          <w:r w:rsidR="006E4B32">
            <w:rPr>
              <w:lang w:val="en-US"/>
            </w:rPr>
            <w:instrText xml:space="preserve"> CITATION UCL24 \l 1033 </w:instrText>
          </w:r>
          <w:r w:rsidR="006E4B32">
            <w:fldChar w:fldCharType="separate"/>
          </w:r>
          <w:r w:rsidR="006E4B32">
            <w:rPr>
              <w:noProof/>
              <w:lang w:val="en-US"/>
            </w:rPr>
            <w:t xml:space="preserve"> (UCL, 2024)</w:t>
          </w:r>
          <w:r w:rsidR="006E4B32">
            <w:fldChar w:fldCharType="end"/>
          </w:r>
        </w:sdtContent>
      </w:sdt>
      <w:r>
        <w:t>. The rule of law ensures that all individuals and institutions, including the government, are subject to and accountable under the law. Parliamentary</w:t>
      </w:r>
      <w:r w:rsidR="006E4B32">
        <w:t xml:space="preserve"> sovereignty, as a central </w:t>
      </w:r>
      <w:r w:rsidR="00C85624">
        <w:t>doctrine</w:t>
      </w:r>
      <w:r>
        <w:t>, asserts that Parliament is the supreme legal authorit</w:t>
      </w:r>
      <w:r w:rsidR="00C85624">
        <w:t>y, capable of enacting, changing, or revoking any law. On the other hand one parliament cannot make a law that future parliament cannot change.</w:t>
      </w:r>
      <w:r w:rsidR="003A0C58">
        <w:t xml:space="preserve"> The rule of law was definitely</w:t>
      </w:r>
      <w:r w:rsidR="003A0C58" w:rsidRPr="003A0C58">
        <w:t xml:space="preserve"> recognised as a "constitutional principle" in section 1 of the Constitutional Reform Act 2005</w:t>
      </w:r>
      <w:r w:rsidR="003A0C58">
        <w:t xml:space="preserve">, separation of power, </w:t>
      </w:r>
      <w:r w:rsidR="00FF7199">
        <w:t>democracy and sovereignty parliament being the principle</w:t>
      </w:r>
      <w:sdt>
        <w:sdtPr>
          <w:id w:val="-2017996269"/>
          <w:citation/>
        </w:sdtPr>
        <w:sdtContent>
          <w:r w:rsidR="00FF7199">
            <w:fldChar w:fldCharType="begin"/>
          </w:r>
          <w:r w:rsidR="00FF7199">
            <w:rPr>
              <w:lang w:val="en-US"/>
            </w:rPr>
            <w:instrText xml:space="preserve"> CITATION the24 \l 1033 </w:instrText>
          </w:r>
          <w:r w:rsidR="00FF7199">
            <w:fldChar w:fldCharType="separate"/>
          </w:r>
          <w:r w:rsidR="00FF7199">
            <w:rPr>
              <w:noProof/>
              <w:lang w:val="en-US"/>
            </w:rPr>
            <w:t xml:space="preserve"> (the constitution society, 2024)</w:t>
          </w:r>
          <w:r w:rsidR="00FF7199">
            <w:fldChar w:fldCharType="end"/>
          </w:r>
        </w:sdtContent>
      </w:sdt>
      <w:r w:rsidR="00FF7199">
        <w:t>.</w:t>
      </w:r>
    </w:p>
    <w:p w:rsidR="00375293" w:rsidRDefault="008A2F01" w:rsidP="0055384C">
      <w:r>
        <w:t>Parliamentary sovereignty</w:t>
      </w:r>
      <w:r w:rsidR="005A3CBB">
        <w:t xml:space="preserve"> (supreme authority over United Kingdom constitution</w:t>
      </w:r>
      <w:proofErr w:type="gramStart"/>
      <w:r w:rsidR="005A3CBB">
        <w:t xml:space="preserve">) </w:t>
      </w:r>
      <w:r>
        <w:t xml:space="preserve"> is</w:t>
      </w:r>
      <w:proofErr w:type="gramEnd"/>
      <w:r>
        <w:t xml:space="preserve"> the</w:t>
      </w:r>
      <w:r w:rsidR="00A61585">
        <w:t xml:space="preserve"> principle of the United Kingdom, it is the</w:t>
      </w:r>
      <w:r>
        <w:t xml:space="preserve"> most powerful part of the UK constitution, it</w:t>
      </w:r>
      <w:r w:rsidR="007E4C47">
        <w:t xml:space="preserve"> point</w:t>
      </w:r>
      <w:r w:rsidR="00362532">
        <w:t>s</w:t>
      </w:r>
      <w:r w:rsidR="007E4C47">
        <w:t xml:space="preserve"> out</w:t>
      </w:r>
      <w:r w:rsidR="00362532">
        <w:t xml:space="preserve"> the principle</w:t>
      </w:r>
      <w:r w:rsidR="00824266">
        <w:t>s</w:t>
      </w:r>
      <w:r w:rsidR="00362532">
        <w:t xml:space="preserve"> that </w:t>
      </w:r>
      <w:r>
        <w:t xml:space="preserve">the </w:t>
      </w:r>
      <w:r w:rsidR="00362532">
        <w:t>Parliament holds as</w:t>
      </w:r>
      <w:r w:rsidR="0055384C">
        <w:t xml:space="preserve"> supr</w:t>
      </w:r>
      <w:r w:rsidR="00362532">
        <w:t>eme legal authority in</w:t>
      </w:r>
      <w:r w:rsidR="0055384C">
        <w:t xml:space="preserve"> the UK</w:t>
      </w:r>
      <w:sdt>
        <w:sdtPr>
          <w:id w:val="-668639837"/>
          <w:citation/>
        </w:sdtPr>
        <w:sdtEndPr/>
        <w:sdtContent>
          <w:r w:rsidR="00A61585">
            <w:fldChar w:fldCharType="begin"/>
          </w:r>
          <w:r w:rsidR="00A61585">
            <w:rPr>
              <w:lang w:val="en-US"/>
            </w:rPr>
            <w:instrText xml:space="preserve"> CITATION Par20 \l 1033 </w:instrText>
          </w:r>
          <w:r w:rsidR="00A61585">
            <w:fldChar w:fldCharType="separate"/>
          </w:r>
          <w:r w:rsidR="00A61585">
            <w:rPr>
              <w:noProof/>
              <w:lang w:val="en-US"/>
            </w:rPr>
            <w:t xml:space="preserve"> (Parliament.uk, 2020)</w:t>
          </w:r>
          <w:r w:rsidR="00A61585">
            <w:fldChar w:fldCharType="end"/>
          </w:r>
        </w:sdtContent>
      </w:sdt>
      <w:r w:rsidR="0055384C">
        <w:t>. This means that Parliament</w:t>
      </w:r>
      <w:r w:rsidR="00362532">
        <w:t xml:space="preserve"> has the power to make or cancel any law, and nobody</w:t>
      </w:r>
      <w:r>
        <w:t xml:space="preserve"> or the courts</w:t>
      </w:r>
      <w:r w:rsidR="00362532">
        <w:t xml:space="preserve"> </w:t>
      </w:r>
      <w:r w:rsidR="0055384C">
        <w:t xml:space="preserve">can </w:t>
      </w:r>
      <w:r w:rsidR="00362532">
        <w:t xml:space="preserve">challenge </w:t>
      </w:r>
      <w:r>
        <w:t xml:space="preserve">or overrule </w:t>
      </w:r>
      <w:r w:rsidR="00362532">
        <w:t>the effectiveness</w:t>
      </w:r>
      <w:r w:rsidR="0055384C">
        <w:t xml:space="preserve"> of parliamentary legislation</w:t>
      </w:r>
      <w:r>
        <w:t xml:space="preserve"> </w:t>
      </w:r>
      <w:sdt>
        <w:sdtPr>
          <w:id w:val="-329824988"/>
          <w:citation/>
        </w:sdtPr>
        <w:sdtEndPr/>
        <w:sdtContent>
          <w:r>
            <w:fldChar w:fldCharType="begin"/>
          </w:r>
          <w:r>
            <w:rPr>
              <w:lang w:val="en-US"/>
            </w:rPr>
            <w:instrText xml:space="preserve"> CITATION UKP24 \l 1033 </w:instrText>
          </w:r>
          <w:r>
            <w:fldChar w:fldCharType="separate"/>
          </w:r>
          <w:r>
            <w:rPr>
              <w:noProof/>
              <w:lang w:val="en-US"/>
            </w:rPr>
            <w:t>(UK Parliament, 2024)</w:t>
          </w:r>
          <w:r>
            <w:fldChar w:fldCharType="end"/>
          </w:r>
        </w:sdtContent>
      </w:sdt>
      <w:r w:rsidR="0055384C">
        <w:t>. The concept of parliamentary sovereignty was famously articulated by A.V. Dicey, who described it</w:t>
      </w:r>
      <w:r>
        <w:t xml:space="preserve"> as the "right to make or end any law what</w:t>
      </w:r>
      <w:r w:rsidR="0055384C">
        <w:t>ever</w:t>
      </w:r>
      <w:sdt>
        <w:sdtPr>
          <w:id w:val="1630747883"/>
          <w:citation/>
        </w:sdtPr>
        <w:sdtEndPr/>
        <w:sdtContent>
          <w:r>
            <w:fldChar w:fldCharType="begin"/>
          </w:r>
          <w:r>
            <w:rPr>
              <w:lang w:val="en-US"/>
            </w:rPr>
            <w:instrText xml:space="preserve"> CITATION Par20 \l 1033 </w:instrText>
          </w:r>
          <w:r>
            <w:fldChar w:fldCharType="separate"/>
          </w:r>
          <w:r>
            <w:rPr>
              <w:noProof/>
              <w:lang w:val="en-US"/>
            </w:rPr>
            <w:t xml:space="preserve"> (Parliament.uk, 2020)</w:t>
          </w:r>
          <w:r>
            <w:fldChar w:fldCharType="end"/>
          </w:r>
        </w:sdtContent>
      </w:sdt>
      <w:r w:rsidR="0055384C">
        <w:t>."</w:t>
      </w:r>
      <w:r w:rsidR="00886966">
        <w:t xml:space="preserve"> As far as human rights is concerned the parliament will look into the concerned law and decide whether it needs to be changed or not. The parliament is there to represent the public of United Kingdom</w:t>
      </w:r>
      <w:r w:rsidR="00A61585">
        <w:t>.</w:t>
      </w:r>
      <w:r w:rsidR="005A3CBB">
        <w:t xml:space="preserve"> Democracy is key as the public chooses who they want to see</w:t>
      </w:r>
      <w:r w:rsidR="00971B37">
        <w:t xml:space="preserve"> in the government as m</w:t>
      </w:r>
      <w:r w:rsidR="005A3CBB">
        <w:t>ember of parliament</w:t>
      </w:r>
      <w:r w:rsidR="00971B37">
        <w:t>,</w:t>
      </w:r>
      <w:r w:rsidR="004E7AE9">
        <w:t xml:space="preserve"> the public would vote that individual into the office so that he can represent them in the parliament. </w:t>
      </w:r>
      <w:r w:rsidR="00971B37">
        <w:t xml:space="preserve"> </w:t>
      </w:r>
      <w:r w:rsidR="004E7AE9">
        <w:t>Who</w:t>
      </w:r>
      <w:r w:rsidR="00971B37">
        <w:t xml:space="preserve"> will later go in and make those important changes in our parliament. As A V Dicey who gave three key definition parliament is sovereign it can make any law, a parliament cannot be bound by its predecessor nor bind its successor and lastly nobody can question the decision of an Act of parliament</w:t>
      </w:r>
      <w:sdt>
        <w:sdtPr>
          <w:id w:val="-824815820"/>
          <w:citation/>
        </w:sdtPr>
        <w:sdtContent>
          <w:r w:rsidR="00971B37">
            <w:fldChar w:fldCharType="begin"/>
          </w:r>
          <w:r w:rsidR="00971B37">
            <w:rPr>
              <w:lang w:val="en-US"/>
            </w:rPr>
            <w:instrText xml:space="preserve"> CITATION UKc23 \l 1033 </w:instrText>
          </w:r>
          <w:r w:rsidR="00971B37">
            <w:fldChar w:fldCharType="separate"/>
          </w:r>
          <w:r w:rsidR="00971B37">
            <w:rPr>
              <w:noProof/>
              <w:lang w:val="en-US"/>
            </w:rPr>
            <w:t xml:space="preserve"> (UK </w:t>
          </w:r>
          <w:r w:rsidR="00971B37">
            <w:rPr>
              <w:noProof/>
              <w:lang w:val="en-US"/>
            </w:rPr>
            <w:lastRenderedPageBreak/>
            <w:t>constitutional Law Association, 2023)</w:t>
          </w:r>
          <w:r w:rsidR="00971B37">
            <w:fldChar w:fldCharType="end"/>
          </w:r>
        </w:sdtContent>
      </w:sdt>
      <w:r w:rsidR="00971B37">
        <w:t>.</w:t>
      </w:r>
      <w:r w:rsidR="00CB762E">
        <w:t xml:space="preserve"> Parliament can make any law like they have made Continental Shelf Act 1964, War Damages Act 1965 and Political sovereignty.</w:t>
      </w:r>
    </w:p>
    <w:p w:rsidR="0055384C" w:rsidRDefault="00824266" w:rsidP="0055384C">
      <w:r>
        <w:t>There is no</w:t>
      </w:r>
      <w:r w:rsidR="00752CD5">
        <w:t xml:space="preserve"> doubt that the Parliament is widely treated as</w:t>
      </w:r>
      <w:r w:rsidR="0055384C">
        <w:t xml:space="preserve"> the supreme law-making </w:t>
      </w:r>
      <w:r w:rsidR="00752CD5">
        <w:t>body within the UK. The fundamental</w:t>
      </w:r>
      <w:r w:rsidR="0055384C">
        <w:t xml:space="preserve"> of parliamen</w:t>
      </w:r>
      <w:r w:rsidR="007C4665">
        <w:t>tary sovereignty bargains</w:t>
      </w:r>
      <w:r w:rsidR="0055384C">
        <w:t xml:space="preserve"> upon Parliament the authority to enact laws that are binding on all individuals and institutions within the</w:t>
      </w:r>
      <w:r w:rsidR="000D69DD">
        <w:t xml:space="preserve"> country. This supremacy expands</w:t>
      </w:r>
      <w:r w:rsidR="0055384C">
        <w:t xml:space="preserve"> to both primary legislation, enacted by Acts of Parliament, and secondary legislation, delegated by Parliament to other bodies.</w:t>
      </w:r>
      <w:r w:rsidR="000D69DD">
        <w:t xml:space="preserve"> </w:t>
      </w:r>
      <w:r w:rsidR="004E7AE9">
        <w:t>The parliament can basically make</w:t>
      </w:r>
      <w:r w:rsidR="00926844">
        <w:t xml:space="preserve"> any law regarding anything at all. It is the supreme law making authority in the </w:t>
      </w:r>
      <w:r w:rsidR="004B7FE3">
        <w:t>United Kingdom</w:t>
      </w:r>
      <w:r w:rsidR="00926844">
        <w:t xml:space="preserve"> constitution</w:t>
      </w:r>
      <w:r w:rsidR="004B7FE3">
        <w:t>, Nobody</w:t>
      </w:r>
      <w:r w:rsidR="00926844">
        <w:t xml:space="preserve"> can overrule its legislation, not even the courts </w:t>
      </w:r>
      <w:sdt>
        <w:sdtPr>
          <w:id w:val="-1939666635"/>
          <w:citation/>
        </w:sdtPr>
        <w:sdtContent>
          <w:r w:rsidR="00926844">
            <w:fldChar w:fldCharType="begin"/>
          </w:r>
          <w:r w:rsidR="00926844">
            <w:rPr>
              <w:lang w:val="en-US"/>
            </w:rPr>
            <w:instrText xml:space="preserve"> CITATION Par20 \l 1033 </w:instrText>
          </w:r>
          <w:r w:rsidR="00926844">
            <w:fldChar w:fldCharType="separate"/>
          </w:r>
          <w:r w:rsidR="00926844">
            <w:rPr>
              <w:noProof/>
              <w:lang w:val="en-US"/>
            </w:rPr>
            <w:t>(Parliament.uk, 2020)</w:t>
          </w:r>
          <w:r w:rsidR="00926844">
            <w:fldChar w:fldCharType="end"/>
          </w:r>
        </w:sdtContent>
      </w:sdt>
      <w:sdt>
        <w:sdtPr>
          <w:id w:val="-674338084"/>
          <w:citation/>
        </w:sdtPr>
        <w:sdtContent>
          <w:r w:rsidR="00926844">
            <w:fldChar w:fldCharType="begin"/>
          </w:r>
          <w:r w:rsidR="00926844">
            <w:rPr>
              <w:lang w:val="en-US"/>
            </w:rPr>
            <w:instrText xml:space="preserve"> CITATION UKP24 \l 1033 </w:instrText>
          </w:r>
          <w:r w:rsidR="00926844">
            <w:fldChar w:fldCharType="separate"/>
          </w:r>
          <w:r w:rsidR="00926844">
            <w:rPr>
              <w:noProof/>
              <w:lang w:val="en-US"/>
            </w:rPr>
            <w:t xml:space="preserve"> (UK Parliament, 2024)</w:t>
          </w:r>
          <w:r w:rsidR="00926844">
            <w:fldChar w:fldCharType="end"/>
          </w:r>
        </w:sdtContent>
      </w:sdt>
      <w:r w:rsidR="00926844">
        <w:t xml:space="preserve">. A V Dicey second principle said </w:t>
      </w:r>
      <w:proofErr w:type="gramStart"/>
      <w:r w:rsidR="00926844">
        <w:t>A</w:t>
      </w:r>
      <w:proofErr w:type="gramEnd"/>
      <w:r w:rsidR="00926844">
        <w:t xml:space="preserve"> parliamentary sovereignty can make or end any law</w:t>
      </w:r>
      <w:sdt>
        <w:sdtPr>
          <w:id w:val="588126429"/>
          <w:citation/>
        </w:sdtPr>
        <w:sdtContent>
          <w:r w:rsidR="00375293">
            <w:fldChar w:fldCharType="begin"/>
          </w:r>
          <w:r w:rsidR="00375293">
            <w:rPr>
              <w:lang w:val="en-US"/>
            </w:rPr>
            <w:instrText xml:space="preserve"> CITATION Par20 \l 1033 </w:instrText>
          </w:r>
          <w:r w:rsidR="00375293">
            <w:fldChar w:fldCharType="separate"/>
          </w:r>
          <w:r w:rsidR="00375293">
            <w:rPr>
              <w:noProof/>
              <w:lang w:val="en-US"/>
            </w:rPr>
            <w:t xml:space="preserve"> (Parliament.uk, 2020)</w:t>
          </w:r>
          <w:r w:rsidR="00375293">
            <w:fldChar w:fldCharType="end"/>
          </w:r>
        </w:sdtContent>
      </w:sdt>
      <w:r w:rsidR="00375293">
        <w:t>.</w:t>
      </w:r>
      <w:r w:rsidR="00926844">
        <w:t xml:space="preserve"> </w:t>
      </w:r>
      <w:r w:rsidR="00375293">
        <w:t xml:space="preserve"> The parliament has passed laws like the devolution of power to other branches like the Senedd Cymru and the Scottish </w:t>
      </w:r>
      <w:r w:rsidR="004B7FE3">
        <w:t>parliament, Human rights Act 1998, in 1973 the UKs entry to the European union and exit in 2020, then in 2009 the decision to establish a UK supreme court, which ends the house of Lords function as the UKs final court of appeal</w:t>
      </w:r>
      <w:sdt>
        <w:sdtPr>
          <w:id w:val="-1350252349"/>
          <w:citation/>
        </w:sdtPr>
        <w:sdtContent>
          <w:r w:rsidR="004B7FE3">
            <w:fldChar w:fldCharType="begin"/>
          </w:r>
          <w:r w:rsidR="004B7FE3">
            <w:rPr>
              <w:lang w:val="en-US"/>
            </w:rPr>
            <w:instrText xml:space="preserve"> CITATION UKP24 \l 1033 </w:instrText>
          </w:r>
          <w:r w:rsidR="004B7FE3">
            <w:fldChar w:fldCharType="separate"/>
          </w:r>
          <w:r w:rsidR="004B7FE3">
            <w:rPr>
              <w:noProof/>
              <w:lang w:val="en-US"/>
            </w:rPr>
            <w:t xml:space="preserve"> (UK Parliament, 2024)</w:t>
          </w:r>
          <w:r w:rsidR="004B7FE3">
            <w:fldChar w:fldCharType="end"/>
          </w:r>
        </w:sdtContent>
      </w:sdt>
      <w:r w:rsidR="004B7FE3">
        <w:t>.</w:t>
      </w:r>
    </w:p>
    <w:p w:rsidR="00375293" w:rsidRDefault="004E7AE9" w:rsidP="0055384C">
      <w:r>
        <w:t>A</w:t>
      </w:r>
      <w:r w:rsidR="005A22AF">
        <w:t xml:space="preserve"> </w:t>
      </w:r>
      <w:r>
        <w:t>V dicey said</w:t>
      </w:r>
      <w:r w:rsidR="005A22AF">
        <w:t xml:space="preserve"> in one of his principles that</w:t>
      </w:r>
      <w:r>
        <w:t xml:space="preserve"> the </w:t>
      </w:r>
      <w:r w:rsidR="00E00D44">
        <w:t>Parliament is not bound by its predecessors</w:t>
      </w:r>
      <w:r w:rsidR="005A22AF">
        <w:t xml:space="preserve"> </w:t>
      </w:r>
      <w:proofErr w:type="gramStart"/>
      <w:r w:rsidR="005A22AF">
        <w:t>nor</w:t>
      </w:r>
      <w:proofErr w:type="gramEnd"/>
      <w:r w:rsidR="005A22AF">
        <w:t xml:space="preserve"> the successors</w:t>
      </w:r>
      <w:r w:rsidR="00E00D44">
        <w:t xml:space="preserve">; </w:t>
      </w:r>
      <w:r w:rsidR="0055384C">
        <w:t>one Parliament cannot bind its successors, meaning that each Parliament possesses the authority to enact laws independently of previous Parliaments</w:t>
      </w:r>
      <w:r w:rsidR="00E00D44">
        <w:t xml:space="preserve"> </w:t>
      </w:r>
      <w:sdt>
        <w:sdtPr>
          <w:id w:val="1091056938"/>
          <w:citation/>
        </w:sdtPr>
        <w:sdtEndPr/>
        <w:sdtContent>
          <w:r w:rsidR="00E00D44">
            <w:fldChar w:fldCharType="begin"/>
          </w:r>
          <w:r w:rsidR="00E00D44">
            <w:rPr>
              <w:lang w:val="en-US"/>
            </w:rPr>
            <w:instrText xml:space="preserve"> CITATION Lex24 \l 1033 </w:instrText>
          </w:r>
          <w:r w:rsidR="00E00D44">
            <w:fldChar w:fldCharType="separate"/>
          </w:r>
          <w:r w:rsidR="00E00D44">
            <w:rPr>
              <w:noProof/>
              <w:lang w:val="en-US"/>
            </w:rPr>
            <w:t>(LexisNexis, 2024)</w:t>
          </w:r>
          <w:r w:rsidR="00E00D44">
            <w:fldChar w:fldCharType="end"/>
          </w:r>
        </w:sdtContent>
      </w:sdt>
      <w:r w:rsidR="0055384C">
        <w:t>. This principle ensures the flexibility and adaptability of the legal system to changing cir</w:t>
      </w:r>
      <w:r w:rsidR="00E00D44">
        <w:t>cumstances and societal norms.</w:t>
      </w:r>
      <w:r w:rsidR="00FF7199">
        <w:t xml:space="preserve"> If for example the parliament sat today to discuss a new law, they may agree that law is necessary for today, but things may change in the future, where the future parliament may want to change that law or end it altogether as it may be the most suitable option then. Current parliament can make law, but cannot put claws on it for the future parliament.</w:t>
      </w:r>
      <w:r w:rsidR="00E00D44">
        <w:t xml:space="preserve"> On the other hand</w:t>
      </w:r>
      <w:r w:rsidR="0055384C">
        <w:t>, certain constitutional conventions and legal precedents may constrain the actions of Parliament in practice</w:t>
      </w:r>
      <w:r w:rsidR="00E00D44">
        <w:t xml:space="preserve"> </w:t>
      </w:r>
      <w:sdt>
        <w:sdtPr>
          <w:id w:val="1521279131"/>
          <w:citation/>
        </w:sdtPr>
        <w:sdtEndPr/>
        <w:sdtContent>
          <w:r w:rsidR="00E00D44">
            <w:fldChar w:fldCharType="begin"/>
          </w:r>
          <w:r w:rsidR="00E00D44">
            <w:rPr>
              <w:lang w:val="en-US"/>
            </w:rPr>
            <w:instrText xml:space="preserve"> CITATION DrR18 \l 1033 </w:instrText>
          </w:r>
          <w:r w:rsidR="00E00D44">
            <w:fldChar w:fldCharType="separate"/>
          </w:r>
          <w:r w:rsidR="00E00D44">
            <w:rPr>
              <w:noProof/>
              <w:lang w:val="en-US"/>
            </w:rPr>
            <w:t>(Dr. Robert Brett Taylor, 2018)</w:t>
          </w:r>
          <w:r w:rsidR="00E00D44">
            <w:fldChar w:fldCharType="end"/>
          </w:r>
        </w:sdtContent>
      </w:sdt>
      <w:r w:rsidR="0055384C">
        <w:t>.</w:t>
      </w:r>
    </w:p>
    <w:p w:rsidR="00886966" w:rsidRDefault="00210E65" w:rsidP="0055384C">
      <w:bookmarkStart w:id="0" w:name="_GoBack"/>
      <w:bookmarkEnd w:id="0"/>
      <w:r>
        <w:t xml:space="preserve">To codify, or not to codify? </w:t>
      </w:r>
      <w:r w:rsidR="005A22AF">
        <w:t xml:space="preserve">It is better to stay with </w:t>
      </w:r>
      <w:r w:rsidR="00926844">
        <w:t xml:space="preserve">uncodified, as it can be looked at as it becomes necessary, </w:t>
      </w:r>
      <w:proofErr w:type="gramStart"/>
      <w:r w:rsidR="00BD7C79">
        <w:t>Over</w:t>
      </w:r>
      <w:proofErr w:type="gramEnd"/>
      <w:r w:rsidR="00BD7C79">
        <w:t xml:space="preserve"> the last few years, there have been debates for reform to point out</w:t>
      </w:r>
      <w:r w:rsidR="0055384C">
        <w:t xml:space="preserve"> the perceived limit</w:t>
      </w:r>
      <w:r w:rsidR="00BD7C79">
        <w:t>ations and challenges connected</w:t>
      </w:r>
      <w:r w:rsidR="0055384C">
        <w:t xml:space="preserve"> with parliame</w:t>
      </w:r>
      <w:r w:rsidR="00BD7C79">
        <w:t>ntary sovereignty. Som</w:t>
      </w:r>
      <w:r w:rsidR="00D71402">
        <w:t>e recommend</w:t>
      </w:r>
      <w:r w:rsidR="0055384C">
        <w:t xml:space="preserve"> for the codification of the UK's constitution into a single writt</w:t>
      </w:r>
      <w:r w:rsidR="00D71402">
        <w:t>en document, which could increase</w:t>
      </w:r>
      <w:r w:rsidR="0055384C">
        <w:t xml:space="preserve"> legal clarity and provide a framework for the protection of fundamental rights. Others propose the introduction of a bil</w:t>
      </w:r>
      <w:r w:rsidR="00D71402">
        <w:t>l of rights or the organisations</w:t>
      </w:r>
      <w:r w:rsidR="0055384C">
        <w:t xml:space="preserve"> of a constitutional</w:t>
      </w:r>
      <w:r w:rsidR="00D71402">
        <w:t xml:space="preserve"> court to adjudicate disputes associated to constitutional affairs </w:t>
      </w:r>
      <w:sdt>
        <w:sdtPr>
          <w:id w:val="-924649317"/>
          <w:citation/>
        </w:sdtPr>
        <w:sdtEndPr/>
        <w:sdtContent>
          <w:r w:rsidR="00D71402">
            <w:fldChar w:fldCharType="begin"/>
          </w:r>
          <w:r w:rsidR="00D71402">
            <w:rPr>
              <w:lang w:val="en-US"/>
            </w:rPr>
            <w:instrText xml:space="preserve"> CITATION Pub24 \l 1033 </w:instrText>
          </w:r>
          <w:r w:rsidR="00D71402">
            <w:fldChar w:fldCharType="separate"/>
          </w:r>
          <w:r w:rsidR="00D71402">
            <w:rPr>
              <w:noProof/>
              <w:lang w:val="en-US"/>
            </w:rPr>
            <w:t>(Publications.Parliament, 2024)</w:t>
          </w:r>
          <w:r w:rsidR="00D71402">
            <w:fldChar w:fldCharType="end"/>
          </w:r>
        </w:sdtContent>
      </w:sdt>
      <w:r w:rsidR="0055384C">
        <w:t>.</w:t>
      </w:r>
    </w:p>
    <w:p w:rsidR="00886966" w:rsidRDefault="00886966" w:rsidP="0055384C">
      <w:r>
        <w:t>Conclusion</w:t>
      </w:r>
    </w:p>
    <w:p w:rsidR="0055384C" w:rsidRDefault="00210E65" w:rsidP="0055384C">
      <w:proofErr w:type="gramStart"/>
      <w:r>
        <w:t>Finally</w:t>
      </w:r>
      <w:r w:rsidR="0055384C">
        <w:t>,</w:t>
      </w:r>
      <w:r>
        <w:t xml:space="preserve"> to sum up</w:t>
      </w:r>
      <w:r w:rsidR="00886966">
        <w:t>.</w:t>
      </w:r>
      <w:proofErr w:type="gramEnd"/>
      <w:r w:rsidR="00886966">
        <w:t xml:space="preserve"> T</w:t>
      </w:r>
      <w:r w:rsidR="0055384C">
        <w:t xml:space="preserve">he doctrine of </w:t>
      </w:r>
      <w:r w:rsidR="00AF34AD">
        <w:t>parliamentary sovereignty remains</w:t>
      </w:r>
      <w:r w:rsidR="0014392B">
        <w:t xml:space="preserve"> as a critical principle</w:t>
      </w:r>
      <w:r w:rsidR="0055384C">
        <w:t xml:space="preserve"> within the Unite</w:t>
      </w:r>
      <w:r w:rsidR="00AF34AD">
        <w:t>d Kingdom's constitution, incorporating</w:t>
      </w:r>
      <w:r w:rsidR="0055384C">
        <w:t xml:space="preserve"> the principle o</w:t>
      </w:r>
      <w:r w:rsidR="00AF34AD">
        <w:t xml:space="preserve">f legislative supremacy. Regardless of </w:t>
      </w:r>
      <w:r w:rsidR="0055384C">
        <w:t>its traditional significance, par</w:t>
      </w:r>
      <w:r w:rsidR="00AF34AD">
        <w:t>liamentary sovereignty has confronted</w:t>
      </w:r>
      <w:r w:rsidR="0055384C">
        <w:t xml:space="preserve"> challenges and criticisms in the face of constitutional reforms and intern</w:t>
      </w:r>
      <w:r w:rsidR="00AF34AD">
        <w:t>ational obligations. Despite</w:t>
      </w:r>
      <w:r w:rsidR="0055384C">
        <w:t>, it remains a foundational principle that shapes the legal and political landscape of the U</w:t>
      </w:r>
      <w:r w:rsidR="00AF34AD">
        <w:t xml:space="preserve">nited </w:t>
      </w:r>
      <w:r w:rsidR="0055384C">
        <w:t>K</w:t>
      </w:r>
      <w:r w:rsidR="00AF34AD">
        <w:t>ingdom</w:t>
      </w:r>
      <w:r w:rsidR="0055384C">
        <w:t xml:space="preserve">. Looking ahead, </w:t>
      </w:r>
      <w:r w:rsidR="00AF34AD">
        <w:t>on-going</w:t>
      </w:r>
      <w:r w:rsidR="0055384C">
        <w:t xml:space="preserve"> debates and reform efforts will continue to shape the future trajectory of parliamentary sovereignty within the UK's constitutional framework</w:t>
      </w:r>
      <w:sdt>
        <w:sdtPr>
          <w:id w:val="1985505710"/>
          <w:citation/>
        </w:sdtPr>
        <w:sdtEndPr/>
        <w:sdtContent>
          <w:r w:rsidR="00AF34AD">
            <w:fldChar w:fldCharType="begin"/>
          </w:r>
          <w:r w:rsidR="00AF34AD">
            <w:rPr>
              <w:lang w:val="en-US"/>
            </w:rPr>
            <w:instrText xml:space="preserve"> CITATION SSR23 \l 1033 </w:instrText>
          </w:r>
          <w:r w:rsidR="00AF34AD">
            <w:fldChar w:fldCharType="separate"/>
          </w:r>
          <w:r w:rsidR="00AF34AD">
            <w:rPr>
              <w:noProof/>
              <w:lang w:val="en-US"/>
            </w:rPr>
            <w:t xml:space="preserve"> (SSRN, 2023)</w:t>
          </w:r>
          <w:r w:rsidR="00AF34AD">
            <w:fldChar w:fldCharType="end"/>
          </w:r>
        </w:sdtContent>
      </w:sdt>
      <w:r w:rsidR="0055384C">
        <w:t>.</w:t>
      </w:r>
      <w:r w:rsidR="0014392B">
        <w:t xml:space="preserve"> The parliamentary sovereignty may still stand tall</w:t>
      </w:r>
      <w:r w:rsidR="00375293">
        <w:t xml:space="preserve"> as it has been since the middle ages</w:t>
      </w:r>
      <w:r w:rsidR="0014392B">
        <w:t>.</w:t>
      </w:r>
    </w:p>
    <w:p w:rsidR="0055384C" w:rsidRDefault="0055384C" w:rsidP="0055384C"/>
    <w:p w:rsidR="00375293" w:rsidRDefault="00375293" w:rsidP="0055384C"/>
    <w:p w:rsidR="00375293" w:rsidRDefault="00375293" w:rsidP="0055384C"/>
    <w:p w:rsidR="00375293" w:rsidRDefault="00375293" w:rsidP="0055384C"/>
    <w:p w:rsidR="00210E65" w:rsidRDefault="0055384C" w:rsidP="0055384C">
      <w:r>
        <w:t>References</w:t>
      </w:r>
    </w:p>
    <w:p w:rsidR="008D0F06" w:rsidRDefault="008D0F06" w:rsidP="0055384C">
      <w:r>
        <w:t xml:space="preserve">Website author: The British Institute of Human Rights. Web Page: </w:t>
      </w:r>
      <w:r w:rsidRPr="008D0F06">
        <w:t>Separation of Powers, Parliamentary Sovereignty &amp; the Rule of Law</w:t>
      </w:r>
      <w:r>
        <w:t xml:space="preserve">. </w:t>
      </w:r>
      <w:proofErr w:type="gramStart"/>
      <w:r>
        <w:t>Updated: 2024.</w:t>
      </w:r>
      <w:proofErr w:type="gramEnd"/>
      <w:r>
        <w:t xml:space="preserve"> Available Online at: </w:t>
      </w:r>
      <w:hyperlink r:id="rId8" w:history="1">
        <w:r w:rsidRPr="00CB762E">
          <w:rPr>
            <w:rStyle w:val="Hyperlink"/>
            <w:i/>
          </w:rPr>
          <w:t>https://www.bihr.org.uk/get-informed/legislation-explainers/separation-of-powers-parliamentary-sovereignty-the-rule-of-law</w:t>
        </w:r>
      </w:hyperlink>
      <w:r>
        <w:t xml:space="preserve">. </w:t>
      </w:r>
      <w:proofErr w:type="gramStart"/>
      <w:r>
        <w:t>Accessed: 17/03/2024.</w:t>
      </w:r>
      <w:proofErr w:type="gramEnd"/>
    </w:p>
    <w:p w:rsidR="00BD7C79" w:rsidRDefault="00BD7C79" w:rsidP="00BD7C79">
      <w:r>
        <w:t>Website author: Dr Robert Brett Taylor. Web page:  Public Administration and Constitutional Affairs Committee. Updated</w:t>
      </w:r>
      <w:proofErr w:type="gramStart"/>
      <w:r>
        <w:t>:2018</w:t>
      </w:r>
      <w:proofErr w:type="gramEnd"/>
      <w:r>
        <w:t xml:space="preserve">. Available online at: </w:t>
      </w:r>
      <w:hyperlink r:id="rId9" w:history="1">
        <w:r w:rsidRPr="00CB762E">
          <w:rPr>
            <w:rStyle w:val="Hyperlink"/>
            <w:i/>
          </w:rPr>
          <w:t>https://committees.parliament.uk/writtenevidence/97067/html/</w:t>
        </w:r>
      </w:hyperlink>
      <w:r>
        <w:t xml:space="preserve">. </w:t>
      </w:r>
      <w:proofErr w:type="gramStart"/>
      <w:r>
        <w:t>Accessed: 17/03/2024.</w:t>
      </w:r>
      <w:proofErr w:type="gramEnd"/>
    </w:p>
    <w:p w:rsidR="00752CD5" w:rsidRDefault="00752CD5" w:rsidP="0055384C">
      <w:r>
        <w:t>Website author: Parliament.UK. Web Page:</w:t>
      </w:r>
      <w:r w:rsidRPr="00752CD5">
        <w:t xml:space="preserve"> Chapter 7: Th</w:t>
      </w:r>
      <w:r>
        <w:t xml:space="preserve">e rule of law and parliamentary. </w:t>
      </w:r>
      <w:proofErr w:type="gramStart"/>
      <w:r>
        <w:t>Updated: 2020.</w:t>
      </w:r>
      <w:proofErr w:type="gramEnd"/>
      <w:r>
        <w:t xml:space="preserve"> Available online at: </w:t>
      </w:r>
      <w:r w:rsidRPr="00752CD5">
        <w:rPr>
          <w:i/>
        </w:rPr>
        <w:t xml:space="preserve">sovereigntyhttps://publications.parliament.uk/pa/ld5801/ldselect/ldconst/151/15110.htm. </w:t>
      </w:r>
      <w:proofErr w:type="gramStart"/>
      <w:r>
        <w:t>Accessed: 17/03/2024.</w:t>
      </w:r>
      <w:proofErr w:type="gramEnd"/>
    </w:p>
    <w:p w:rsidR="008D0F06" w:rsidRDefault="00210E65" w:rsidP="0055384C">
      <w:r>
        <w:t xml:space="preserve">Website author: Publications parliament. Web page: Parliamentary business. </w:t>
      </w:r>
      <w:proofErr w:type="gramStart"/>
      <w:r>
        <w:t>Updated: 2024.</w:t>
      </w:r>
      <w:proofErr w:type="gramEnd"/>
      <w:r>
        <w:t xml:space="preserve"> Available online at:  </w:t>
      </w:r>
      <w:hyperlink r:id="rId10" w:history="1">
        <w:r w:rsidRPr="00CB762E">
          <w:rPr>
            <w:rStyle w:val="Hyperlink"/>
            <w:i/>
          </w:rPr>
          <w:t>https://publications.parliament.uk/pa/cm201213/cmselect/cmpolcon/writev/mapping/cde02.htm</w:t>
        </w:r>
      </w:hyperlink>
      <w:r w:rsidRPr="00CB762E">
        <w:rPr>
          <w:i/>
        </w:rPr>
        <w:t>.</w:t>
      </w:r>
      <w:r>
        <w:t xml:space="preserve"> </w:t>
      </w:r>
      <w:proofErr w:type="gramStart"/>
      <w:r>
        <w:t>Accessed: 17/03/2024.</w:t>
      </w:r>
      <w:proofErr w:type="gramEnd"/>
    </w:p>
    <w:p w:rsidR="00033B73" w:rsidRDefault="00856A33" w:rsidP="0055384C">
      <w:r>
        <w:t xml:space="preserve">Website Author: UCL. Web page: What is a constitution? </w:t>
      </w:r>
      <w:proofErr w:type="gramStart"/>
      <w:r>
        <w:t>Updated: 2024.</w:t>
      </w:r>
      <w:proofErr w:type="gramEnd"/>
      <w:r>
        <w:t xml:space="preserve"> Available online at: </w:t>
      </w:r>
      <w:hyperlink r:id="rId11" w:history="1">
        <w:r w:rsidRPr="00856A33">
          <w:rPr>
            <w:rStyle w:val="Hyperlink"/>
            <w:i/>
          </w:rPr>
          <w:t>https://www.ucl.ac.uk/constitution-unit/explainers/what-constitution</w:t>
        </w:r>
      </w:hyperlink>
      <w:r>
        <w:t xml:space="preserve">. </w:t>
      </w:r>
      <w:proofErr w:type="gramStart"/>
      <w:r>
        <w:t>Accessed: 17/03/2024</w:t>
      </w:r>
      <w:r w:rsidR="00033B73">
        <w:t>.</w:t>
      </w:r>
      <w:proofErr w:type="gramEnd"/>
    </w:p>
    <w:p w:rsidR="00CB762E" w:rsidRDefault="00CB762E" w:rsidP="0055384C">
      <w:r>
        <w:t xml:space="preserve">Website author: UK constitutional law association. Web page: UK constitutional law Dicey. </w:t>
      </w:r>
      <w:proofErr w:type="gramStart"/>
      <w:r>
        <w:t>Updated: 2021.</w:t>
      </w:r>
      <w:proofErr w:type="gramEnd"/>
      <w:r>
        <w:t xml:space="preserve"> Available online at: </w:t>
      </w:r>
      <w:hyperlink r:id="rId12" w:history="1">
        <w:r w:rsidRPr="00CB762E">
          <w:rPr>
            <w:rStyle w:val="Hyperlink"/>
            <w:i/>
          </w:rPr>
          <w:t>https://ukconstitutionallaw.org/2021/01/18/carwyn-jones-is-dicey-dicey/</w:t>
        </w:r>
      </w:hyperlink>
      <w:r w:rsidRPr="00CB762E">
        <w:rPr>
          <w:i/>
        </w:rPr>
        <w:t>.</w:t>
      </w:r>
      <w:r>
        <w:t xml:space="preserve"> </w:t>
      </w:r>
      <w:proofErr w:type="gramStart"/>
      <w:r>
        <w:t>Accessed: 17/03/2024.</w:t>
      </w:r>
      <w:proofErr w:type="gramEnd"/>
    </w:p>
    <w:p w:rsidR="00722FC9" w:rsidRDefault="00722FC9" w:rsidP="0055384C">
      <w:r>
        <w:t>Website author: UK Parliament. Web Page:</w:t>
      </w:r>
      <w:r w:rsidRPr="00722FC9">
        <w:t xml:space="preserve"> Parliamentary sovereignty and the UK constitution</w:t>
      </w:r>
      <w:r>
        <w:t xml:space="preserve">. </w:t>
      </w:r>
      <w:proofErr w:type="gramStart"/>
      <w:r>
        <w:t>Updated: 2024.</w:t>
      </w:r>
      <w:proofErr w:type="gramEnd"/>
      <w:r>
        <w:t xml:space="preserve"> Available online at: </w:t>
      </w:r>
      <w:hyperlink r:id="rId13" w:history="1">
        <w:r w:rsidRPr="000C08AD">
          <w:rPr>
            <w:rStyle w:val="Hyperlink"/>
            <w:i/>
          </w:rPr>
          <w:t>https://www.parliament.uk/about/how/role/sovereignty/</w:t>
        </w:r>
      </w:hyperlink>
      <w:r w:rsidRPr="00722FC9">
        <w:rPr>
          <w:i/>
        </w:rPr>
        <w:t>.</w:t>
      </w:r>
      <w:r>
        <w:rPr>
          <w:i/>
        </w:rPr>
        <w:t xml:space="preserve"> </w:t>
      </w:r>
      <w:proofErr w:type="gramStart"/>
      <w:r w:rsidRPr="00722FC9">
        <w:t>Accessed: 17/03/2024</w:t>
      </w:r>
      <w:r>
        <w:t>.</w:t>
      </w:r>
      <w:proofErr w:type="gramEnd"/>
    </w:p>
    <w:p w:rsidR="00033B73" w:rsidRDefault="00033B73" w:rsidP="0055384C">
      <w:r>
        <w:t xml:space="preserve">Website author: The constitution society. Web page: The UK constitution. </w:t>
      </w:r>
      <w:proofErr w:type="gramStart"/>
      <w:r>
        <w:t>Updated: 2024.</w:t>
      </w:r>
      <w:proofErr w:type="gramEnd"/>
      <w:r>
        <w:t xml:space="preserve"> Available online at:  </w:t>
      </w:r>
      <w:hyperlink r:id="rId14" w:history="1">
        <w:r w:rsidRPr="006E4B32">
          <w:rPr>
            <w:rStyle w:val="Hyperlink"/>
            <w:i/>
            <w:u w:val="none"/>
          </w:rPr>
          <w:t>https://consoc.org.uk/the-constitution-explained/the-uk-constitution/</w:t>
        </w:r>
      </w:hyperlink>
      <w:r>
        <w:t xml:space="preserve">. </w:t>
      </w:r>
      <w:proofErr w:type="gramStart"/>
      <w:r>
        <w:t>Accessed: 17/03/2024.</w:t>
      </w:r>
      <w:proofErr w:type="gramEnd"/>
    </w:p>
    <w:p w:rsidR="006E4B32" w:rsidRDefault="006E4B32" w:rsidP="0055384C"/>
    <w:p w:rsidR="006E4B32" w:rsidRPr="00722FC9" w:rsidRDefault="006E4B32" w:rsidP="0055384C">
      <w:pPr>
        <w:rPr>
          <w:i/>
        </w:rPr>
      </w:pPr>
    </w:p>
    <w:sectPr w:rsidR="006E4B32" w:rsidRPr="00722F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914D2" w:rsidRDefault="002914D2" w:rsidP="00886966">
      <w:pPr>
        <w:spacing w:after="0" w:line="240" w:lineRule="auto"/>
      </w:pPr>
      <w:r>
        <w:separator/>
      </w:r>
    </w:p>
  </w:endnote>
  <w:endnote w:type="continuationSeparator" w:id="0">
    <w:p w:rsidR="002914D2" w:rsidRDefault="002914D2" w:rsidP="00886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914D2" w:rsidRDefault="002914D2" w:rsidP="00886966">
      <w:pPr>
        <w:spacing w:after="0" w:line="240" w:lineRule="auto"/>
      </w:pPr>
      <w:r>
        <w:separator/>
      </w:r>
    </w:p>
  </w:footnote>
  <w:footnote w:type="continuationSeparator" w:id="0">
    <w:p w:rsidR="002914D2" w:rsidRDefault="002914D2" w:rsidP="008869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384C"/>
    <w:rsid w:val="00033B73"/>
    <w:rsid w:val="000D69DD"/>
    <w:rsid w:val="0014392B"/>
    <w:rsid w:val="001441FC"/>
    <w:rsid w:val="00210E65"/>
    <w:rsid w:val="002914D2"/>
    <w:rsid w:val="002A60AE"/>
    <w:rsid w:val="002D060F"/>
    <w:rsid w:val="00315C41"/>
    <w:rsid w:val="00362532"/>
    <w:rsid w:val="00375293"/>
    <w:rsid w:val="003A0C58"/>
    <w:rsid w:val="004B7FE3"/>
    <w:rsid w:val="004E7AE9"/>
    <w:rsid w:val="0055384C"/>
    <w:rsid w:val="005A22AF"/>
    <w:rsid w:val="005A3CBB"/>
    <w:rsid w:val="006E4B32"/>
    <w:rsid w:val="00722FC9"/>
    <w:rsid w:val="00752CD5"/>
    <w:rsid w:val="007C4665"/>
    <w:rsid w:val="007E4C47"/>
    <w:rsid w:val="00824266"/>
    <w:rsid w:val="00856A33"/>
    <w:rsid w:val="00886966"/>
    <w:rsid w:val="008A2F01"/>
    <w:rsid w:val="008D0F06"/>
    <w:rsid w:val="00926844"/>
    <w:rsid w:val="00971B37"/>
    <w:rsid w:val="00A61585"/>
    <w:rsid w:val="00AF34AD"/>
    <w:rsid w:val="00BD7C79"/>
    <w:rsid w:val="00C81B49"/>
    <w:rsid w:val="00C85624"/>
    <w:rsid w:val="00CB762E"/>
    <w:rsid w:val="00D54153"/>
    <w:rsid w:val="00D71402"/>
    <w:rsid w:val="00E00D44"/>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538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384C"/>
    <w:rPr>
      <w:rFonts w:ascii="Tahoma" w:hAnsi="Tahoma" w:cs="Tahoma"/>
      <w:sz w:val="16"/>
      <w:szCs w:val="16"/>
    </w:rPr>
  </w:style>
  <w:style w:type="character" w:styleId="Hyperlink">
    <w:name w:val="Hyperlink"/>
    <w:basedOn w:val="DefaultParagraphFont"/>
    <w:uiPriority w:val="99"/>
    <w:unhideWhenUsed/>
    <w:rsid w:val="00722FC9"/>
    <w:rPr>
      <w:color w:val="0000FF" w:themeColor="hyperlink"/>
      <w:u w:val="single"/>
    </w:rPr>
  </w:style>
  <w:style w:type="paragraph" w:styleId="Header">
    <w:name w:val="header"/>
    <w:basedOn w:val="Normal"/>
    <w:link w:val="HeaderChar"/>
    <w:uiPriority w:val="99"/>
    <w:unhideWhenUsed/>
    <w:rsid w:val="00886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966"/>
  </w:style>
  <w:style w:type="paragraph" w:styleId="Footer">
    <w:name w:val="footer"/>
    <w:basedOn w:val="Normal"/>
    <w:link w:val="FooterChar"/>
    <w:uiPriority w:val="99"/>
    <w:unhideWhenUsed/>
    <w:rsid w:val="00886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96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538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384C"/>
    <w:rPr>
      <w:rFonts w:ascii="Tahoma" w:hAnsi="Tahoma" w:cs="Tahoma"/>
      <w:sz w:val="16"/>
      <w:szCs w:val="16"/>
    </w:rPr>
  </w:style>
  <w:style w:type="character" w:styleId="Hyperlink">
    <w:name w:val="Hyperlink"/>
    <w:basedOn w:val="DefaultParagraphFont"/>
    <w:uiPriority w:val="99"/>
    <w:unhideWhenUsed/>
    <w:rsid w:val="00722FC9"/>
    <w:rPr>
      <w:color w:val="0000FF" w:themeColor="hyperlink"/>
      <w:u w:val="single"/>
    </w:rPr>
  </w:style>
  <w:style w:type="paragraph" w:styleId="Header">
    <w:name w:val="header"/>
    <w:basedOn w:val="Normal"/>
    <w:link w:val="HeaderChar"/>
    <w:uiPriority w:val="99"/>
    <w:unhideWhenUsed/>
    <w:rsid w:val="00886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966"/>
  </w:style>
  <w:style w:type="paragraph" w:styleId="Footer">
    <w:name w:val="footer"/>
    <w:basedOn w:val="Normal"/>
    <w:link w:val="FooterChar"/>
    <w:uiPriority w:val="99"/>
    <w:unhideWhenUsed/>
    <w:rsid w:val="00886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hr.org.uk/get-informed/legislation-explainers/separation-of-powers-parliamentary-sovereignty-the-rule-of-law" TargetMode="External"/><Relationship Id="rId13" Type="http://schemas.openxmlformats.org/officeDocument/2006/relationships/hyperlink" Target="https://www.parliament.uk/about/how/role/sovereignty/"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ukconstitutionallaw.org/2021/01/18/carwyn-jones-is-dicey-dice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cl.ac.uk/constitution-unit/explainers/what-constitu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ublications.parliament.uk/pa/cm201213/cmselect/cmpolcon/writev/mapping/cde02.htm" TargetMode="External"/><Relationship Id="rId4" Type="http://schemas.openxmlformats.org/officeDocument/2006/relationships/settings" Target="settings.xml"/><Relationship Id="rId9" Type="http://schemas.openxmlformats.org/officeDocument/2006/relationships/hyperlink" Target="https://committees.parliament.uk/writtenevidence/97067/html/" TargetMode="External"/><Relationship Id="rId14" Type="http://schemas.openxmlformats.org/officeDocument/2006/relationships/hyperlink" Target="https://consoc.org.uk/the-constitution-explained/the-uk-constit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UKP24</b:Tag>
    <b:SourceType>InternetSite</b:SourceType>
    <b:Guid>{ADBA5081-52BC-48B0-B673-F3DA26C80923}</b:Guid>
    <b:Author>
      <b:Author>
        <b:Corporate>UK Parliament</b:Corporate>
      </b:Author>
    </b:Author>
    <b:Title>Parliamentary sovereignty and the UK constitution</b:Title>
    <b:InternetSiteTitle>UK Parliament</b:InternetSiteTitle>
    <b:Year>2024</b:Year>
    <b:YearAccessed>2024</b:YearAccessed>
    <b:MonthAccessed>03</b:MonthAccessed>
    <b:DayAccessed>17</b:DayAccessed>
    <b:URL>https://www.parliament.uk/about/how/role/sovereignty/</b:URL>
    <b:RefOrder>1</b:RefOrder>
  </b:Source>
  <b:Source>
    <b:Tag>The24</b:Tag>
    <b:SourceType>InternetSite</b:SourceType>
    <b:Guid>{42936E5E-8EB5-415D-8FA9-CA1AA76C4D08}</b:Guid>
    <b:Author>
      <b:Author>
        <b:Corporate>The British institute of human rights</b:Corporate>
      </b:Author>
    </b:Author>
    <b:Title>Separation of Powers, Parliamentary Sovereignty &amp; the Rule of Law</b:Title>
    <b:InternetSiteTitle>The British institute of human rights</b:InternetSiteTitle>
    <b:Year>2024</b:Year>
    <b:YearAccessed>2024</b:YearAccessed>
    <b:MonthAccessed>03</b:MonthAccessed>
    <b:DayAccessed>17</b:DayAccessed>
    <b:URL>https://www.bihr.org.uk/get-informed/legislation-explainers/separation-of-powers-parliamentary-sovereignty-the-rule-of-law</b:URL>
    <b:RefOrder>2</b:RefOrder>
  </b:Source>
  <b:Source>
    <b:Tag>UCL24</b:Tag>
    <b:SourceType>InternetSite</b:SourceType>
    <b:Guid>{22B43FD5-CCEE-4CA0-9BA5-AEE7E8276162}</b:Guid>
    <b:Author>
      <b:Author>
        <b:Corporate>UCL</b:Corporate>
      </b:Author>
    </b:Author>
    <b:Title>what is a constitution?</b:Title>
    <b:InternetSiteTitle>UCL</b:InternetSiteTitle>
    <b:Year>2024</b:Year>
    <b:YearAccessed>2024</b:YearAccessed>
    <b:MonthAccessed>03</b:MonthAccessed>
    <b:DayAccessed>17</b:DayAccessed>
    <b:URL>https://www.ucl.ac.uk/constitution-unit/explainers/what-constitution</b:URL>
    <b:RefOrder>3</b:RefOrder>
  </b:Source>
  <b:Source>
    <b:Tag>the24</b:Tag>
    <b:SourceType>InternetSite</b:SourceType>
    <b:Guid>{503BAEA2-C020-4D42-8F81-386DFC4F9D7B}</b:Guid>
    <b:Author>
      <b:Author>
        <b:Corporate>the constitution society</b:Corporate>
      </b:Author>
    </b:Author>
    <b:Title>the UK constitution</b:Title>
    <b:InternetSiteTitle>The constitution society</b:InternetSiteTitle>
    <b:Year>2024</b:Year>
    <b:YearAccessed>2024</b:YearAccessed>
    <b:MonthAccessed>03</b:MonthAccessed>
    <b:DayAccessed>17</b:DayAccessed>
    <b:URL>https://consoc.org.uk/the-constitution-explained/the-uk-constitution/</b:URL>
    <b:RefOrder>4</b:RefOrder>
  </b:Source>
  <b:Source>
    <b:Tag>Par20</b:Tag>
    <b:SourceType>InternetSite</b:SourceType>
    <b:Guid>{EB606A24-5A09-4DBD-B68C-5C12F612AA93}</b:Guid>
    <b:Author>
      <b:Author>
        <b:Corporate>Parliament.uk</b:Corporate>
      </b:Author>
    </b:Author>
    <b:Title>Chapter 7: The rule of law and parliamentary sovereignty</b:Title>
    <b:InternetSiteTitle>Parliament.uk</b:InternetSiteTitle>
    <b:Year>2020</b:Year>
    <b:YearAccessed>2024</b:YearAccessed>
    <b:MonthAccessed>03</b:MonthAccessed>
    <b:DayAccessed>17</b:DayAccessed>
    <b:URL>https://publications.parliament.uk/pa/ld5801/ldselect/ldconst/151/15110.htm</b:URL>
    <b:RefOrder>5</b:RefOrder>
  </b:Source>
  <b:Source>
    <b:Tag>Lex24</b:Tag>
    <b:SourceType>InternetSite</b:SourceType>
    <b:Guid>{C7E04F4D-DC92-471B-871C-CB661D935C88}</b:Guid>
    <b:Author>
      <b:Author>
        <b:Corporate>LexisNexis</b:Corporate>
      </b:Author>
    </b:Author>
    <b:Title>Parliamentary supremacy—implied repeal</b:Title>
    <b:InternetSiteTitle>LexisNexis</b:InternetSiteTitle>
    <b:Year>2024</b:Year>
    <b:YearAccessed>2024</b:YearAccessed>
    <b:MonthAccessed>03</b:MonthAccessed>
    <b:DayAccessed>17</b:DayAccessed>
    <b:URL>https://www.lexisnexis.co.uk/legal/guidance/parliamentary-supremacy-implied-repeal#:~:text=Essential%20to%20Parliament's%20legislative%20supremacy,or%20subject%20to%2C%20the%20earlier.</b:URL>
    <b:RefOrder>7</b:RefOrder>
  </b:Source>
  <b:Source>
    <b:Tag>DrR18</b:Tag>
    <b:SourceType>InternetSite</b:SourceType>
    <b:Guid>{A448A97D-C785-4B16-B444-7D7E7AD7F6B5}</b:Guid>
    <b:Author>
      <b:Author>
        <b:Corporate>Dr. Robert Brett Taylor</b:Corporate>
      </b:Author>
    </b:Author>
    <b:Title>Public Administration and Constitutional Affairs Committee</b:Title>
    <b:InternetSiteTitle>committees parliament</b:InternetSiteTitle>
    <b:Year>2018</b:Year>
    <b:YearAccessed>2024</b:YearAccessed>
    <b:MonthAccessed>03</b:MonthAccessed>
    <b:DayAccessed>17</b:DayAccessed>
    <b:URL>https://committees.parliament.uk/writtenevidence/97067/html/</b:URL>
    <b:RefOrder>8</b:RefOrder>
  </b:Source>
  <b:Source>
    <b:Tag>Pub24</b:Tag>
    <b:SourceType>InternetSite</b:SourceType>
    <b:Guid>{C1742E29-5923-406B-8B9A-03C3190B986C}</b:Guid>
    <b:Author>
      <b:Author>
        <b:Corporate>Publications.Parliament</b:Corporate>
      </b:Author>
    </b:Author>
    <b:Title>Parliament business</b:Title>
    <b:InternetSiteTitle>Parliament.UK</b:InternetSiteTitle>
    <b:Year>2024</b:Year>
    <b:YearAccessed>2024</b:YearAccessed>
    <b:MonthAccessed>03</b:MonthAccessed>
    <b:DayAccessed>17</b:DayAccessed>
    <b:URL>https://publications.parliament.uk/pa/cm201213/cmselect/cmpolcon/writev/mapping/cde02.htm</b:URL>
    <b:RefOrder>9</b:RefOrder>
  </b:Source>
  <b:Source>
    <b:Tag>SSR23</b:Tag>
    <b:SourceType>InternetSite</b:SourceType>
    <b:Guid>{C2EA7FC7-217C-4A52-A5C6-5151395D24F5}</b:Guid>
    <b:Author>
      <b:Author>
        <b:Corporate>SSRN</b:Corporate>
      </b:Author>
    </b:Author>
    <b:Title>UK Parliamentary Sovereignty in an Age of Constitutional Flux: Challenge, Centrality and Complacency</b:Title>
    <b:InternetSiteTitle>SSRN</b:InternetSiteTitle>
    <b:Year>2023</b:Year>
    <b:YearAccessed>2024</b:YearAccessed>
    <b:MonthAccessed>03</b:MonthAccessed>
    <b:DayAccessed>17</b:DayAccessed>
    <b:URL>https://papers.ssrn.com/sol3/papers.cfm?abstract_id=3600366</b:URL>
    <b:RefOrder>10</b:RefOrder>
  </b:Source>
  <b:Source>
    <b:Tag>UKc23</b:Tag>
    <b:SourceType>InternetSite</b:SourceType>
    <b:Guid>{28359F51-BCF3-407F-B33F-547D3FD28CDE}</b:Guid>
    <b:Author>
      <b:Author>
        <b:Corporate>UK constitutional Law Association</b:Corporate>
      </b:Author>
    </b:Author>
    <b:Title>UK CONSTITUTIONAL LAW ASSOCIATION</b:Title>
    <b:InternetSiteTitle>UK constitutional Law Association</b:InternetSiteTitle>
    <b:Year>2023</b:Year>
    <b:YearAccessed>2024</b:YearAccessed>
    <b:MonthAccessed>03</b:MonthAccessed>
    <b:DayAccessed>17</b:DayAccessed>
    <b:URL>https://ukconstitutionallaw.org/2021/01/18/carwyn-jones-is-dicey-dicey/</b:URL>
    <b:RefOrder>6</b:RefOrder>
  </b:Source>
</b:Sources>
</file>

<file path=customXml/itemProps1.xml><?xml version="1.0" encoding="utf-8"?>
<ds:datastoreItem xmlns:ds="http://schemas.openxmlformats.org/officeDocument/2006/customXml" ds:itemID="{8E8F27CC-6AB9-4E04-B6BC-84468885D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3</Pages>
  <Words>1572</Words>
  <Characters>8964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2024-03-17T05:51:00Z</dcterms:created>
  <dcterms:modified xsi:type="dcterms:W3CDTF">2024-03-17T13:47:00Z</dcterms:modified>
</cp:coreProperties>
</file>