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436877950"/>
        <w:docPartObj>
          <w:docPartGallery w:val="Cover Pages"/>
          <w:docPartUnique/>
        </w:docPartObj>
      </w:sdtPr>
      <w:sdtEndPr>
        <w:rPr>
          <w:color w:val="auto"/>
        </w:rPr>
      </w:sdtEndPr>
      <w:sdtContent>
        <w:p w14:paraId="47B90FF7" w14:textId="75EFD682" w:rsidR="007B0E7C" w:rsidRDefault="007B0E7C">
          <w:pPr>
            <w:pStyle w:val="NoSpacing"/>
            <w:spacing w:before="1540" w:after="240"/>
            <w:jc w:val="center"/>
            <w:rPr>
              <w:color w:val="4472C4" w:themeColor="accent1"/>
            </w:rPr>
          </w:pPr>
          <w:r>
            <w:rPr>
              <w:noProof/>
              <w:color w:val="4472C4" w:themeColor="accent1"/>
            </w:rPr>
            <w:drawing>
              <wp:inline distT="0" distB="0" distL="0" distR="0" wp14:anchorId="6F362343" wp14:editId="0AF3B94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D383C35B254EE47B65250F6B13A490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1A6409D" w14:textId="3CD3C213" w:rsidR="007B0E7C" w:rsidRDefault="007B0E7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managing people </w:t>
              </w:r>
              <w:r w:rsidR="0058429B">
                <w:rPr>
                  <w:rFonts w:asciiTheme="majorHAnsi" w:eastAsiaTheme="majorEastAsia" w:hAnsiTheme="majorHAnsi" w:cstheme="majorBidi"/>
                  <w:caps/>
                  <w:color w:val="4472C4" w:themeColor="accent1"/>
                  <w:sz w:val="72"/>
                  <w:szCs w:val="72"/>
                </w:rPr>
                <w:t xml:space="preserve">A2 LCBB5004 </w:t>
              </w:r>
            </w:p>
          </w:sdtContent>
        </w:sdt>
        <w:sdt>
          <w:sdtPr>
            <w:rPr>
              <w:color w:val="4472C4" w:themeColor="accent1"/>
              <w:sz w:val="28"/>
              <w:szCs w:val="28"/>
            </w:rPr>
            <w:alias w:val="Subtitle"/>
            <w:tag w:val=""/>
            <w:id w:val="328029620"/>
            <w:placeholder>
              <w:docPart w:val="EAA5524406EF4440A4F5A415C545A926"/>
            </w:placeholder>
            <w:dataBinding w:prefixMappings="xmlns:ns0='http://purl.org/dc/elements/1.1/' xmlns:ns1='http://schemas.openxmlformats.org/package/2006/metadata/core-properties' " w:xpath="/ns1:coreProperties[1]/ns0:subject[1]" w:storeItemID="{6C3C8BC8-F283-45AE-878A-BAB7291924A1}"/>
            <w:text/>
          </w:sdtPr>
          <w:sdtEndPr/>
          <w:sdtContent>
            <w:p w14:paraId="02097E43" w14:textId="3F6FACAD" w:rsidR="007B0E7C" w:rsidRDefault="007B0E7C">
              <w:pPr>
                <w:pStyle w:val="NoSpacing"/>
                <w:jc w:val="center"/>
                <w:rPr>
                  <w:color w:val="4472C4" w:themeColor="accent1"/>
                  <w:sz w:val="28"/>
                  <w:szCs w:val="28"/>
                </w:rPr>
              </w:pPr>
              <w:r>
                <w:rPr>
                  <w:color w:val="4472C4" w:themeColor="accent1"/>
                  <w:sz w:val="28"/>
                  <w:szCs w:val="28"/>
                </w:rPr>
                <w:t>MODULE LEADER:</w:t>
              </w:r>
              <w:r w:rsidR="0083090E">
                <w:rPr>
                  <w:color w:val="4472C4" w:themeColor="accent1"/>
                  <w:sz w:val="28"/>
                  <w:szCs w:val="28"/>
                </w:rPr>
                <w:t xml:space="preserve"> CHARLES OHAM</w:t>
              </w:r>
            </w:p>
          </w:sdtContent>
        </w:sdt>
        <w:p w14:paraId="413D7ECC" w14:textId="77777777" w:rsidR="007B0E7C" w:rsidRDefault="007B0E7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3189178" wp14:editId="209181E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20362A3" w14:textId="5E03C04E" w:rsidR="007B0E7C" w:rsidRDefault="007B0E7C">
                                    <w:pPr>
                                      <w:pStyle w:val="NoSpacing"/>
                                      <w:spacing w:after="40"/>
                                      <w:jc w:val="center"/>
                                      <w:rPr>
                                        <w:caps/>
                                        <w:color w:val="4472C4" w:themeColor="accent1"/>
                                        <w:sz w:val="28"/>
                                        <w:szCs w:val="28"/>
                                      </w:rPr>
                                    </w:pPr>
                                    <w:r>
                                      <w:rPr>
                                        <w:caps/>
                                        <w:color w:val="4472C4" w:themeColor="accent1"/>
                                        <w:sz w:val="28"/>
                                        <w:szCs w:val="28"/>
                                      </w:rPr>
                                      <w:t>STUDENT ID:</w:t>
                                    </w:r>
                                    <w:r w:rsidR="0083090E">
                                      <w:rPr>
                                        <w:caps/>
                                        <w:color w:val="4472C4" w:themeColor="accent1"/>
                                        <w:sz w:val="28"/>
                                        <w:szCs w:val="28"/>
                                      </w:rPr>
                                      <w:t xml:space="preserve"> 1918702</w:t>
                                    </w:r>
                                  </w:p>
                                </w:sdtContent>
                              </w:sdt>
                              <w:p w14:paraId="28A31D16" w14:textId="3478596C" w:rsidR="007B0E7C" w:rsidRDefault="00C710CE" w:rsidP="007B0E7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B0E7C">
                                      <w:rPr>
                                        <w:caps/>
                                        <w:color w:val="4472C4" w:themeColor="accent1"/>
                                      </w:rPr>
                                      <w:t>STUDENT NAME:</w:t>
                                    </w:r>
                                  </w:sdtContent>
                                </w:sdt>
                                <w:r w:rsidR="0083090E">
                                  <w:rPr>
                                    <w:caps/>
                                    <w:color w:val="4472C4" w:themeColor="accent1"/>
                                  </w:rPr>
                                  <w:t xml:space="preserve"> Irina Nacheva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318917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20362A3" w14:textId="5E03C04E" w:rsidR="007B0E7C" w:rsidRDefault="007B0E7C">
                              <w:pPr>
                                <w:pStyle w:val="NoSpacing"/>
                                <w:spacing w:after="40"/>
                                <w:jc w:val="center"/>
                                <w:rPr>
                                  <w:caps/>
                                  <w:color w:val="4472C4" w:themeColor="accent1"/>
                                  <w:sz w:val="28"/>
                                  <w:szCs w:val="28"/>
                                </w:rPr>
                              </w:pPr>
                              <w:r>
                                <w:rPr>
                                  <w:caps/>
                                  <w:color w:val="4472C4" w:themeColor="accent1"/>
                                  <w:sz w:val="28"/>
                                  <w:szCs w:val="28"/>
                                </w:rPr>
                                <w:t>STUDENT ID:</w:t>
                              </w:r>
                              <w:r w:rsidR="0083090E">
                                <w:rPr>
                                  <w:caps/>
                                  <w:color w:val="4472C4" w:themeColor="accent1"/>
                                  <w:sz w:val="28"/>
                                  <w:szCs w:val="28"/>
                                </w:rPr>
                                <w:t xml:space="preserve"> 1918702</w:t>
                              </w:r>
                            </w:p>
                          </w:sdtContent>
                        </w:sdt>
                        <w:p w14:paraId="28A31D16" w14:textId="3478596C" w:rsidR="007B0E7C" w:rsidRDefault="00C710CE" w:rsidP="007B0E7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B0E7C">
                                <w:rPr>
                                  <w:caps/>
                                  <w:color w:val="4472C4" w:themeColor="accent1"/>
                                </w:rPr>
                                <w:t>STUDENT NAME:</w:t>
                              </w:r>
                            </w:sdtContent>
                          </w:sdt>
                          <w:r w:rsidR="0083090E">
                            <w:rPr>
                              <w:caps/>
                              <w:color w:val="4472C4" w:themeColor="accent1"/>
                            </w:rPr>
                            <w:t xml:space="preserve"> Irina Nacheva</w:t>
                          </w:r>
                        </w:p>
                      </w:txbxContent>
                    </v:textbox>
                    <w10:wrap anchorx="margin" anchory="page"/>
                  </v:shape>
                </w:pict>
              </mc:Fallback>
            </mc:AlternateContent>
          </w:r>
          <w:r>
            <w:rPr>
              <w:noProof/>
              <w:color w:val="4472C4" w:themeColor="accent1"/>
            </w:rPr>
            <w:drawing>
              <wp:inline distT="0" distB="0" distL="0" distR="0" wp14:anchorId="09318EE8" wp14:editId="4D4403C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DE400A" w14:textId="6FB8503F" w:rsidR="007B0E7C" w:rsidRDefault="007B0E7C">
          <w:pPr>
            <w:spacing w:after="0" w:line="240" w:lineRule="auto"/>
          </w:pPr>
          <w:r>
            <w:br w:type="page"/>
          </w:r>
        </w:p>
      </w:sdtContent>
    </w:sdt>
    <w:sdt>
      <w:sdtPr>
        <w:rPr>
          <w:rFonts w:ascii="Arial" w:eastAsiaTheme="minorHAnsi" w:hAnsi="Arial" w:cstheme="minorBidi"/>
          <w:b w:val="0"/>
          <w:bCs w:val="0"/>
          <w:color w:val="auto"/>
          <w:sz w:val="24"/>
          <w:szCs w:val="22"/>
          <w:lang w:val="en-GB"/>
        </w:rPr>
        <w:id w:val="218020376"/>
        <w:docPartObj>
          <w:docPartGallery w:val="Table of Contents"/>
          <w:docPartUnique/>
        </w:docPartObj>
      </w:sdtPr>
      <w:sdtEndPr>
        <w:rPr>
          <w:noProof/>
        </w:rPr>
      </w:sdtEndPr>
      <w:sdtContent>
        <w:p w14:paraId="237FCB80" w14:textId="2999A5ED" w:rsidR="0089196A" w:rsidRDefault="0089196A">
          <w:pPr>
            <w:pStyle w:val="TOCHeading"/>
          </w:pPr>
          <w:r>
            <w:t>Table of Contents</w:t>
          </w:r>
        </w:p>
        <w:p w14:paraId="3C18B69D" w14:textId="785994FB" w:rsidR="0089196A" w:rsidRDefault="0089196A">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2963278" w:history="1">
            <w:r w:rsidRPr="00AC6F61">
              <w:rPr>
                <w:rStyle w:val="Hyperlink"/>
                <w:noProof/>
              </w:rPr>
              <w:t>Introduction</w:t>
            </w:r>
            <w:r>
              <w:rPr>
                <w:noProof/>
                <w:webHidden/>
              </w:rPr>
              <w:tab/>
            </w:r>
            <w:r>
              <w:rPr>
                <w:noProof/>
                <w:webHidden/>
              </w:rPr>
              <w:fldChar w:fldCharType="begin"/>
            </w:r>
            <w:r>
              <w:rPr>
                <w:noProof/>
                <w:webHidden/>
              </w:rPr>
              <w:instrText xml:space="preserve"> PAGEREF _Toc102963278 \h </w:instrText>
            </w:r>
            <w:r>
              <w:rPr>
                <w:noProof/>
                <w:webHidden/>
              </w:rPr>
            </w:r>
            <w:r>
              <w:rPr>
                <w:noProof/>
                <w:webHidden/>
              </w:rPr>
              <w:fldChar w:fldCharType="separate"/>
            </w:r>
            <w:r>
              <w:rPr>
                <w:noProof/>
                <w:webHidden/>
              </w:rPr>
              <w:t>2</w:t>
            </w:r>
            <w:r>
              <w:rPr>
                <w:noProof/>
                <w:webHidden/>
              </w:rPr>
              <w:fldChar w:fldCharType="end"/>
            </w:r>
          </w:hyperlink>
        </w:p>
        <w:p w14:paraId="1B2275F6" w14:textId="01010E7A" w:rsidR="0089196A" w:rsidRDefault="00C710CE">
          <w:pPr>
            <w:pStyle w:val="TOC1"/>
            <w:tabs>
              <w:tab w:val="right" w:leader="dot" w:pos="9016"/>
            </w:tabs>
            <w:rPr>
              <w:noProof/>
            </w:rPr>
          </w:pPr>
          <w:hyperlink w:anchor="_Toc102963279" w:history="1">
            <w:r w:rsidR="0089196A" w:rsidRPr="00AC6F61">
              <w:rPr>
                <w:rStyle w:val="Hyperlink"/>
                <w:noProof/>
              </w:rPr>
              <w:t>Employee Engagement and Drivers – Concept in Business</w:t>
            </w:r>
            <w:r w:rsidR="0089196A">
              <w:rPr>
                <w:noProof/>
                <w:webHidden/>
              </w:rPr>
              <w:tab/>
            </w:r>
            <w:r w:rsidR="0089196A">
              <w:rPr>
                <w:noProof/>
                <w:webHidden/>
              </w:rPr>
              <w:fldChar w:fldCharType="begin"/>
            </w:r>
            <w:r w:rsidR="0089196A">
              <w:rPr>
                <w:noProof/>
                <w:webHidden/>
              </w:rPr>
              <w:instrText xml:space="preserve"> PAGEREF _Toc102963279 \h </w:instrText>
            </w:r>
            <w:r w:rsidR="0089196A">
              <w:rPr>
                <w:noProof/>
                <w:webHidden/>
              </w:rPr>
            </w:r>
            <w:r w:rsidR="0089196A">
              <w:rPr>
                <w:noProof/>
                <w:webHidden/>
              </w:rPr>
              <w:fldChar w:fldCharType="separate"/>
            </w:r>
            <w:r w:rsidR="0089196A">
              <w:rPr>
                <w:noProof/>
                <w:webHidden/>
              </w:rPr>
              <w:t>2</w:t>
            </w:r>
            <w:r w:rsidR="0089196A">
              <w:rPr>
                <w:noProof/>
                <w:webHidden/>
              </w:rPr>
              <w:fldChar w:fldCharType="end"/>
            </w:r>
          </w:hyperlink>
        </w:p>
        <w:p w14:paraId="14141871" w14:textId="2C8B2F2C" w:rsidR="0089196A" w:rsidRDefault="00C710CE">
          <w:pPr>
            <w:pStyle w:val="TOC1"/>
            <w:tabs>
              <w:tab w:val="right" w:leader="dot" w:pos="9016"/>
            </w:tabs>
            <w:rPr>
              <w:noProof/>
            </w:rPr>
          </w:pPr>
          <w:hyperlink w:anchor="_Toc102963280" w:history="1">
            <w:r w:rsidR="0089196A" w:rsidRPr="00AC6F61">
              <w:rPr>
                <w:rStyle w:val="Hyperlink"/>
                <w:noProof/>
              </w:rPr>
              <w:t>Engagement Measurement Diagnostic Tools</w:t>
            </w:r>
            <w:r w:rsidR="0089196A">
              <w:rPr>
                <w:noProof/>
                <w:webHidden/>
              </w:rPr>
              <w:tab/>
            </w:r>
            <w:r w:rsidR="0089196A">
              <w:rPr>
                <w:noProof/>
                <w:webHidden/>
              </w:rPr>
              <w:fldChar w:fldCharType="begin"/>
            </w:r>
            <w:r w:rsidR="0089196A">
              <w:rPr>
                <w:noProof/>
                <w:webHidden/>
              </w:rPr>
              <w:instrText xml:space="preserve"> PAGEREF _Toc102963280 \h </w:instrText>
            </w:r>
            <w:r w:rsidR="0089196A">
              <w:rPr>
                <w:noProof/>
                <w:webHidden/>
              </w:rPr>
            </w:r>
            <w:r w:rsidR="0089196A">
              <w:rPr>
                <w:noProof/>
                <w:webHidden/>
              </w:rPr>
              <w:fldChar w:fldCharType="separate"/>
            </w:r>
            <w:r w:rsidR="0089196A">
              <w:rPr>
                <w:noProof/>
                <w:webHidden/>
              </w:rPr>
              <w:t>4</w:t>
            </w:r>
            <w:r w:rsidR="0089196A">
              <w:rPr>
                <w:noProof/>
                <w:webHidden/>
              </w:rPr>
              <w:fldChar w:fldCharType="end"/>
            </w:r>
          </w:hyperlink>
        </w:p>
        <w:p w14:paraId="61FA51C2" w14:textId="46736B3B" w:rsidR="0089196A" w:rsidRDefault="00C710CE">
          <w:pPr>
            <w:pStyle w:val="TOC1"/>
            <w:tabs>
              <w:tab w:val="right" w:leader="dot" w:pos="9016"/>
            </w:tabs>
            <w:rPr>
              <w:noProof/>
            </w:rPr>
          </w:pPr>
          <w:hyperlink w:anchor="_Toc102963281" w:history="1">
            <w:r w:rsidR="0089196A" w:rsidRPr="00AC6F61">
              <w:rPr>
                <w:rStyle w:val="Hyperlink"/>
                <w:noProof/>
              </w:rPr>
              <w:t>Value Proposition for Employee Engagement</w:t>
            </w:r>
            <w:r w:rsidR="0089196A">
              <w:rPr>
                <w:noProof/>
                <w:webHidden/>
              </w:rPr>
              <w:tab/>
            </w:r>
            <w:r w:rsidR="0089196A">
              <w:rPr>
                <w:noProof/>
                <w:webHidden/>
              </w:rPr>
              <w:fldChar w:fldCharType="begin"/>
            </w:r>
            <w:r w:rsidR="0089196A">
              <w:rPr>
                <w:noProof/>
                <w:webHidden/>
              </w:rPr>
              <w:instrText xml:space="preserve"> PAGEREF _Toc102963281 \h </w:instrText>
            </w:r>
            <w:r w:rsidR="0089196A">
              <w:rPr>
                <w:noProof/>
                <w:webHidden/>
              </w:rPr>
            </w:r>
            <w:r w:rsidR="0089196A">
              <w:rPr>
                <w:noProof/>
                <w:webHidden/>
              </w:rPr>
              <w:fldChar w:fldCharType="separate"/>
            </w:r>
            <w:r w:rsidR="0089196A">
              <w:rPr>
                <w:noProof/>
                <w:webHidden/>
              </w:rPr>
              <w:t>5</w:t>
            </w:r>
            <w:r w:rsidR="0089196A">
              <w:rPr>
                <w:noProof/>
                <w:webHidden/>
              </w:rPr>
              <w:fldChar w:fldCharType="end"/>
            </w:r>
          </w:hyperlink>
        </w:p>
        <w:p w14:paraId="5B1F6DD8" w14:textId="126A8A65" w:rsidR="0089196A" w:rsidRDefault="00C710CE">
          <w:pPr>
            <w:pStyle w:val="TOC1"/>
            <w:tabs>
              <w:tab w:val="right" w:leader="dot" w:pos="9016"/>
            </w:tabs>
            <w:rPr>
              <w:noProof/>
            </w:rPr>
          </w:pPr>
          <w:hyperlink w:anchor="_Toc102963282" w:history="1">
            <w:r w:rsidR="0089196A" w:rsidRPr="00AC6F61">
              <w:rPr>
                <w:rStyle w:val="Hyperlink"/>
                <w:noProof/>
              </w:rPr>
              <w:t>Conclusion</w:t>
            </w:r>
            <w:r w:rsidR="0089196A">
              <w:rPr>
                <w:noProof/>
                <w:webHidden/>
              </w:rPr>
              <w:tab/>
            </w:r>
            <w:r w:rsidR="0089196A">
              <w:rPr>
                <w:noProof/>
                <w:webHidden/>
              </w:rPr>
              <w:fldChar w:fldCharType="begin"/>
            </w:r>
            <w:r w:rsidR="0089196A">
              <w:rPr>
                <w:noProof/>
                <w:webHidden/>
              </w:rPr>
              <w:instrText xml:space="preserve"> PAGEREF _Toc102963282 \h </w:instrText>
            </w:r>
            <w:r w:rsidR="0089196A">
              <w:rPr>
                <w:noProof/>
                <w:webHidden/>
              </w:rPr>
            </w:r>
            <w:r w:rsidR="0089196A">
              <w:rPr>
                <w:noProof/>
                <w:webHidden/>
              </w:rPr>
              <w:fldChar w:fldCharType="separate"/>
            </w:r>
            <w:r w:rsidR="0089196A">
              <w:rPr>
                <w:noProof/>
                <w:webHidden/>
              </w:rPr>
              <w:t>6</w:t>
            </w:r>
            <w:r w:rsidR="0089196A">
              <w:rPr>
                <w:noProof/>
                <w:webHidden/>
              </w:rPr>
              <w:fldChar w:fldCharType="end"/>
            </w:r>
          </w:hyperlink>
        </w:p>
        <w:p w14:paraId="5FC5E6A9" w14:textId="7F04221D" w:rsidR="0089196A" w:rsidRDefault="00C710CE">
          <w:pPr>
            <w:pStyle w:val="TOC1"/>
            <w:tabs>
              <w:tab w:val="right" w:leader="dot" w:pos="9016"/>
            </w:tabs>
            <w:rPr>
              <w:noProof/>
            </w:rPr>
          </w:pPr>
          <w:hyperlink w:anchor="_Toc102963283" w:history="1">
            <w:r w:rsidR="0089196A" w:rsidRPr="00AC6F61">
              <w:rPr>
                <w:rStyle w:val="Hyperlink"/>
                <w:noProof/>
              </w:rPr>
              <w:t>References</w:t>
            </w:r>
            <w:r w:rsidR="0089196A">
              <w:rPr>
                <w:noProof/>
                <w:webHidden/>
              </w:rPr>
              <w:tab/>
            </w:r>
            <w:r w:rsidR="0089196A">
              <w:rPr>
                <w:noProof/>
                <w:webHidden/>
              </w:rPr>
              <w:fldChar w:fldCharType="begin"/>
            </w:r>
            <w:r w:rsidR="0089196A">
              <w:rPr>
                <w:noProof/>
                <w:webHidden/>
              </w:rPr>
              <w:instrText xml:space="preserve"> PAGEREF _Toc102963283 \h </w:instrText>
            </w:r>
            <w:r w:rsidR="0089196A">
              <w:rPr>
                <w:noProof/>
                <w:webHidden/>
              </w:rPr>
            </w:r>
            <w:r w:rsidR="0089196A">
              <w:rPr>
                <w:noProof/>
                <w:webHidden/>
              </w:rPr>
              <w:fldChar w:fldCharType="separate"/>
            </w:r>
            <w:r w:rsidR="0089196A">
              <w:rPr>
                <w:noProof/>
                <w:webHidden/>
              </w:rPr>
              <w:t>7</w:t>
            </w:r>
            <w:r w:rsidR="0089196A">
              <w:rPr>
                <w:noProof/>
                <w:webHidden/>
              </w:rPr>
              <w:fldChar w:fldCharType="end"/>
            </w:r>
          </w:hyperlink>
        </w:p>
        <w:p w14:paraId="78AEA28C" w14:textId="5C9DB79B" w:rsidR="0089196A" w:rsidRDefault="0089196A">
          <w:r>
            <w:rPr>
              <w:b/>
              <w:bCs/>
              <w:noProof/>
            </w:rPr>
            <w:fldChar w:fldCharType="end"/>
          </w:r>
        </w:p>
      </w:sdtContent>
    </w:sdt>
    <w:p w14:paraId="1F0CD8B7" w14:textId="77777777" w:rsidR="00E66D0A" w:rsidRDefault="00E66D0A"/>
    <w:p w14:paraId="4AD543EF" w14:textId="77777777" w:rsidR="00E66D0A" w:rsidRDefault="00E66D0A">
      <w:pPr>
        <w:spacing w:after="0" w:line="240" w:lineRule="auto"/>
      </w:pPr>
      <w:r>
        <w:br w:type="page"/>
      </w:r>
    </w:p>
    <w:p w14:paraId="11F3B88D" w14:textId="139C03C0" w:rsidR="00FE6EE1" w:rsidRDefault="00E66D0A" w:rsidP="00E66D0A">
      <w:pPr>
        <w:pStyle w:val="Heading1"/>
      </w:pPr>
      <w:bookmarkStart w:id="0" w:name="_Toc102963278"/>
      <w:r>
        <w:lastRenderedPageBreak/>
        <w:t>Introduction</w:t>
      </w:r>
      <w:bookmarkEnd w:id="0"/>
    </w:p>
    <w:p w14:paraId="600B26C2" w14:textId="77777777" w:rsidR="00F50D51" w:rsidRDefault="00F50D51" w:rsidP="00F50D51">
      <w:r>
        <w:t xml:space="preserve">Employee engagement is characterized as a cycle that is covered by an association to build on the progress of activities, using methodologies such as employee satisfaction, </w:t>
      </w:r>
      <w:proofErr w:type="gramStart"/>
      <w:r>
        <w:t>efficiency</w:t>
      </w:r>
      <w:proofErr w:type="gramEnd"/>
      <w:r>
        <w:t xml:space="preserve"> and prosperity. Representative engagement is further seen as a methodology in which the association uses a two-way channel to enable both the employee and the business to gain a critical advantage. It is well known that the idea consolidates and repackages conventional and emerging ideas, such as authoritative responsibility and inspiration of individuals, to make it </w:t>
      </w:r>
      <w:proofErr w:type="gramStart"/>
      <w:r>
        <w:t>encouraging</w:t>
      </w:r>
      <w:proofErr w:type="gramEnd"/>
      <w:r>
        <w:t>. The commitment of the employees depends on the capacity of the association to promote a circumstance in which the representatives give expanded potential and abilities to achieve the ideal goals. Although representative engagement is not used as a control tool, it should address how workers feel about their orders and commitment, the idea of ​​professional stability, relationships with other staff and, if they think of business as the best. This report explores the ideas of employee engagement and their engines, supports a variety of symptomatic procedures that help assess engagement and develop a representative offer.</w:t>
      </w:r>
    </w:p>
    <w:p w14:paraId="00A95492" w14:textId="349CD04B" w:rsidR="007B0E7C" w:rsidRDefault="0089196A" w:rsidP="007B0E7C">
      <w:pPr>
        <w:pStyle w:val="Heading1"/>
      </w:pPr>
      <w:bookmarkStart w:id="1" w:name="_Toc102963279"/>
      <w:r>
        <w:t>Employee Engagement and Drivers – Concept in Business</w:t>
      </w:r>
      <w:bookmarkEnd w:id="1"/>
    </w:p>
    <w:p w14:paraId="3C8C18B7" w14:textId="305C82CF" w:rsidR="00F50D51" w:rsidRDefault="00F50D51" w:rsidP="00F50D51">
      <w:r>
        <w:t xml:space="preserve">Representative engagement is an idea in terms of HR, depicting the degree of dedication and energy that the worker feels in relation to his work. Many involved representatives feel a sense of concern for the work and performance of the association and believe that their efforts have an impressive distinction in the work environment. The idea of ​​representative engagement involves something other than verification, but seeks to include employee performance, which is essential to achieving the association </w:t>
      </w:r>
      <w:r w:rsidR="00CE4827" w:rsidRPr="00CE4827">
        <w:t>(Truss, 2014)</w:t>
      </w:r>
      <w:r w:rsidR="00CE4827">
        <w:t xml:space="preserve">. </w:t>
      </w:r>
      <w:r>
        <w:t>Employee engagement engines are not well defined for all associations, as each business is of different importance, each organization needs to understand what is best for them. In any case, it is normal for some organizations to overlook the importance of the best leaders who help improve representative engagement. The different engines of representative engagements depend on different maintenance points, as discussed below.</w:t>
      </w:r>
    </w:p>
    <w:p w14:paraId="26357E68" w14:textId="77777777" w:rsidR="00F50D51" w:rsidRDefault="00F50D51" w:rsidP="00F50D51">
      <w:r>
        <w:t>Value and reason</w:t>
      </w:r>
    </w:p>
    <w:p w14:paraId="6D3F3252" w14:textId="77777777" w:rsidR="00F50D51" w:rsidRDefault="00F50D51" w:rsidP="00F50D51">
      <w:r>
        <w:t xml:space="preserve">Representatives are deeply attracted to their positions when their work is aligned with the central goal and values ​​of the association. Every time an association formulates its central goal and business recommendation, it provides a significant degree of interaction with people. The value of association and common sense offer an ideal vision of the union that representatives work for, as people feel essential to the wider authoritative technique. Value and common sense need to be coordinated in the objective setting and practices of business correspondence </w:t>
      </w:r>
      <w:proofErr w:type="gramStart"/>
      <w:r>
        <w:t>in order to</w:t>
      </w:r>
      <w:proofErr w:type="gramEnd"/>
      <w:r>
        <w:t xml:space="preserve"> promote a conscious directive for existing representatives and future employees with whom they can relate (Lee and alright, 2015).</w:t>
      </w:r>
    </w:p>
    <w:p w14:paraId="2C7A6C20" w14:textId="77777777" w:rsidR="00F50D51" w:rsidRDefault="00F50D51" w:rsidP="00F50D51">
      <w:r>
        <w:t>Contact a representative supervisor</w:t>
      </w:r>
    </w:p>
    <w:p w14:paraId="6F92D6AC" w14:textId="235EC979" w:rsidR="00F50D51" w:rsidRDefault="00F50D51" w:rsidP="00F50D51">
      <w:r>
        <w:lastRenderedPageBreak/>
        <w:t xml:space="preserve">The way the agent and line supervisor relate contributes to the immediate effect on efficiency, ability to work and the joy of positive employee engagement. Although different associations use different styles of management, it is crucial to carry out preparatory projects to ensure that workers are adequately cared for </w:t>
      </w:r>
      <w:r w:rsidR="00CE4827" w:rsidRPr="00CE4827">
        <w:t xml:space="preserve">(Shuck, Adelson and </w:t>
      </w:r>
      <w:proofErr w:type="spellStart"/>
      <w:r w:rsidR="00CE4827" w:rsidRPr="00CE4827">
        <w:t>Reio</w:t>
      </w:r>
      <w:proofErr w:type="spellEnd"/>
      <w:r w:rsidR="00CE4827" w:rsidRPr="00CE4827">
        <w:t>, 2016)</w:t>
      </w:r>
      <w:r w:rsidR="00CE4827">
        <w:t xml:space="preserve">. </w:t>
      </w:r>
      <w:r>
        <w:t xml:space="preserve">The vital elements that need to be </w:t>
      </w:r>
      <w:proofErr w:type="gramStart"/>
      <w:r>
        <w:t>taken into account</w:t>
      </w:r>
      <w:proofErr w:type="gramEnd"/>
      <w:r>
        <w:t xml:space="preserve"> to support positive administrative relations depend on empathy, accessibility and reliability. Whenever administrators can consider the needs of the employee, this is one of the main drivers of representative engagement.</w:t>
      </w:r>
    </w:p>
    <w:p w14:paraId="6F427686" w14:textId="77777777" w:rsidR="00F50D51" w:rsidRDefault="00F50D51" w:rsidP="00F50D51">
      <w:r>
        <w:t>Credulity</w:t>
      </w:r>
    </w:p>
    <w:p w14:paraId="63C9DE33" w14:textId="77777777" w:rsidR="00F50D51" w:rsidRDefault="00F50D51" w:rsidP="00F50D51">
      <w:r>
        <w:t xml:space="preserve">Reliability in an association is characterized by the </w:t>
      </w:r>
      <w:proofErr w:type="spellStart"/>
      <w:r>
        <w:t>behavior</w:t>
      </w:r>
      <w:proofErr w:type="spellEnd"/>
      <w:r>
        <w:t xml:space="preserve"> that is rehearsed, which is considered predictable with the stated values, causing the employee a sense of correctness and trust (Jung, Website optimization, and Yoon, 2020). It is known that large associations have marked areas of strength that are maintained consistently to help characterize the level of reliability of the association. The obvious association has its representative commitment, guided by rehearsed values ​​that the organization breathes and lives. In this way, the representatives are called to trust the association and they go more and more to build similar qualities and have confidence later.</w:t>
      </w:r>
    </w:p>
    <w:p w14:paraId="525E3D8B" w14:textId="77777777" w:rsidR="00F50D51" w:rsidRDefault="00F50D51" w:rsidP="00F50D51">
      <w:r>
        <w:t>Reason and security</w:t>
      </w:r>
    </w:p>
    <w:p w14:paraId="027FF3AE" w14:textId="37257BF1" w:rsidR="007B0E7C" w:rsidRDefault="00F50D51" w:rsidP="00F50D51">
      <w:r>
        <w:t>In any association, the worker must feel respected by his innovators in his work. Fair treatment includes a wide range of markers such as liability, pay and movement. Protected work orientation allows the employee to express his / her problems to the human resources department or the direct director.</w:t>
      </w:r>
    </w:p>
    <w:p w14:paraId="33B2FCA2" w14:textId="77777777" w:rsidR="00F50D51" w:rsidRDefault="00F50D51" w:rsidP="00F50D51">
      <w:r>
        <w:t>Relationships with associates</w:t>
      </w:r>
    </w:p>
    <w:p w14:paraId="749298E8" w14:textId="13515AEE" w:rsidR="00F50D51" w:rsidRDefault="00F50D51" w:rsidP="00F50D51">
      <w:r>
        <w:t xml:space="preserve">Representative commitment is deeply committed when workers promote close and deep relationships with each other. In many organizations, a representative creates a kinship relationship with people with whom they work intimately, which makes it important for the association to promote a dignified culture that maintains employee engagement </w:t>
      </w:r>
      <w:r w:rsidR="00CE4827" w:rsidRPr="00CE4827">
        <w:t>(Stevens, 2013)</w:t>
      </w:r>
      <w:r w:rsidR="00CE4827">
        <w:t xml:space="preserve">. </w:t>
      </w:r>
      <w:r>
        <w:t>Representative engagement is made by great partnerships through a social climate, for example, when workers routinely come together for various exercises.</w:t>
      </w:r>
    </w:p>
    <w:p w14:paraId="3700F61E" w14:textId="77777777" w:rsidR="00F50D51" w:rsidRDefault="00F50D51" w:rsidP="00F50D51">
      <w:r>
        <w:t>Recognition and benefits</w:t>
      </w:r>
    </w:p>
    <w:p w14:paraId="3410A591" w14:textId="3AEE9DDD" w:rsidR="00F50D51" w:rsidRDefault="00F50D51" w:rsidP="00F50D51">
      <w:r>
        <w:t xml:space="preserve">Compensation is seen as a key thought that influences representatives, but recognition is also a significant variable that determines employee engagement. Associations are vigorously implementing adequate benefits such as medical care and restrictions in the </w:t>
      </w:r>
      <w:proofErr w:type="spellStart"/>
      <w:r>
        <w:t>neighborhood</w:t>
      </w:r>
      <w:proofErr w:type="spellEnd"/>
      <w:r>
        <w:t xml:space="preserve"> to reward projects to embrace people who have gotten along well and increase engagement. Recognition and benefits are accepted by various structures as a representative of the month, thanks from various workers and greetings from the initiative of the higher associations.</w:t>
      </w:r>
    </w:p>
    <w:p w14:paraId="01B4127C" w14:textId="1C134AD6" w:rsidR="007B0E7C" w:rsidRDefault="0089196A" w:rsidP="007B0E7C">
      <w:pPr>
        <w:pStyle w:val="Heading1"/>
      </w:pPr>
      <w:bookmarkStart w:id="2" w:name="_Toc102963280"/>
      <w:r>
        <w:lastRenderedPageBreak/>
        <w:t xml:space="preserve">Engagement Measurement </w:t>
      </w:r>
      <w:r w:rsidR="007B0E7C">
        <w:t>Diagnostic Tools</w:t>
      </w:r>
      <w:bookmarkEnd w:id="2"/>
      <w:r w:rsidR="007B0E7C">
        <w:t xml:space="preserve"> </w:t>
      </w:r>
    </w:p>
    <w:p w14:paraId="1805BD09" w14:textId="77777777" w:rsidR="00F50D51" w:rsidRDefault="00F50D51" w:rsidP="00F50D51">
      <w:r>
        <w:t xml:space="preserve">In order to assess representative engagement, it is possible to use meetings at the </w:t>
      </w:r>
      <w:proofErr w:type="spellStart"/>
      <w:r>
        <w:t>center</w:t>
      </w:r>
      <w:proofErr w:type="spellEnd"/>
      <w:r>
        <w:t xml:space="preserve">, which are held with few people, who are asked inquiries, which are </w:t>
      </w:r>
      <w:proofErr w:type="gramStart"/>
      <w:r>
        <w:t>organized</w:t>
      </w:r>
      <w:proofErr w:type="gramEnd"/>
      <w:r>
        <w:t xml:space="preserve"> and they are called to offer point-by-point reactions, as might be expected. Holding a meeting at the </w:t>
      </w:r>
      <w:proofErr w:type="spellStart"/>
      <w:r>
        <w:t>center</w:t>
      </w:r>
      <w:proofErr w:type="spellEnd"/>
      <w:r>
        <w:t xml:space="preserve"> is essential to help have a deep conversation, to allow the representative to think about new ideas, to make people feel that they have been paid attention to, and to make people feel able to offer their views (Halpin, et al.., 2017). This analytical tool includes an approach based on more discussions, instead of meeting inquiries and answers. Another way to deal with the assessment of employee engagement is to use a quarterly review, which is sent electronically by people. The review is organized in such a way that it gives a score from 1 to 10 or a "Yes" or "No" reaction with limited remarks. However, </w:t>
      </w:r>
      <w:proofErr w:type="gramStart"/>
      <w:r>
        <w:t>assuming that</w:t>
      </w:r>
      <w:proofErr w:type="gramEnd"/>
      <w:r>
        <w:t xml:space="preserve"> the e-survey includes broad remarks, it is possible to find fractional solutions when opposing collection at the </w:t>
      </w:r>
      <w:proofErr w:type="spellStart"/>
      <w:r>
        <w:t>center</w:t>
      </w:r>
      <w:proofErr w:type="spellEnd"/>
      <w:r>
        <w:t>, as people may miss the assessment of a clear understanding of the level of responses, which therefore makes it difficult to them to express their criticism well in a short correct answer.</w:t>
      </w:r>
    </w:p>
    <w:p w14:paraId="2F31B0E0" w14:textId="77777777" w:rsidR="00F50D51" w:rsidRDefault="00F50D51" w:rsidP="00F50D51">
      <w:r>
        <w:t>Rhythm examinations are performed when regular reactions are required to determine employee engagement. Beat reviews work by making various inquiries, such as how representatives feel about their daily contribution to the work or how much the employee values ​​their time to function. Although the responses to these inquiries are usually yes or no, they allow you to have a constant inclination to the way the representatives adapt to the work environment and the pattern is observed consistently. Rhythm reviews are vital to help you look at the events of the association with a specific chance of empowerment involving every possible reason that may affect representative engagement.</w:t>
      </w:r>
    </w:p>
    <w:p w14:paraId="5399F282" w14:textId="6BAA5FF1" w:rsidR="007B0E7C" w:rsidRDefault="00F50D51" w:rsidP="00F50D51">
      <w:r>
        <w:t>Associations can also think of evaluating representative engagement using a basic principle and applying the Worker Net Advertiser Score, which is usually performed by Net Advertiser Score evaluations, which are used to determine customer loyalty. The device makes a query that is simple, such as the likelihood that customers will prescribe an element of organization to relatives or companions. Thus, while using the advertiser's representative net rating to quantify employee engagement, it is divided into 1 to 10, which assesses how one is likely to suggest an organization as having a decent work environment. The representative net rating of the advertiser further allows the association to understand how people see the business brand.</w:t>
      </w:r>
    </w:p>
    <w:p w14:paraId="46C767AC" w14:textId="77777777" w:rsidR="004A5A8A" w:rsidRDefault="004A5A8A" w:rsidP="004A5A8A">
      <w:r>
        <w:t xml:space="preserve">The next step is to give incentives to the workers through ingenious and appropriate technique to the people whom the association pursues to attract. EVP is broadcast to hiring channels, including promotions, association sites and screenings, to ensure that potential competitors are attracted to the business. The workers' proposal is in fact conveyed through advertising, </w:t>
      </w:r>
      <w:proofErr w:type="spellStart"/>
      <w:r>
        <w:t>labeling</w:t>
      </w:r>
      <w:proofErr w:type="spellEnd"/>
      <w:r>
        <w:t xml:space="preserve"> and promotion, </w:t>
      </w:r>
      <w:proofErr w:type="gramStart"/>
      <w:r>
        <w:t>in order to</w:t>
      </w:r>
      <w:proofErr w:type="gramEnd"/>
      <w:r>
        <w:t xml:space="preserve"> ensure unbiased work in the insight of the change in the market to one that is expected to work in an association.</w:t>
      </w:r>
    </w:p>
    <w:p w14:paraId="1AA7CFDA" w14:textId="78E4AC40" w:rsidR="007B0E7C" w:rsidRDefault="004A5A8A" w:rsidP="004A5A8A">
      <w:r>
        <w:lastRenderedPageBreak/>
        <w:t xml:space="preserve">Another indicative apparatus for quantifying representative engagement is the use of lack of appearance measurements, which help to understand why workers are not very connected to and turn to these regions </w:t>
      </w:r>
      <w:r w:rsidR="00CE4827" w:rsidRPr="00CE4827">
        <w:t>(</w:t>
      </w:r>
      <w:proofErr w:type="spellStart"/>
      <w:r w:rsidR="00CE4827" w:rsidRPr="00CE4827">
        <w:t>Yaneva</w:t>
      </w:r>
      <w:proofErr w:type="spellEnd"/>
      <w:r w:rsidR="00CE4827" w:rsidRPr="00CE4827">
        <w:t>, 2021)</w:t>
      </w:r>
      <w:r w:rsidR="00CE4827">
        <w:t xml:space="preserve">. </w:t>
      </w:r>
      <w:r>
        <w:t xml:space="preserve">For example, </w:t>
      </w:r>
      <w:proofErr w:type="gramStart"/>
      <w:r>
        <w:t>in the event that</w:t>
      </w:r>
      <w:proofErr w:type="gramEnd"/>
      <w:r>
        <w:t xml:space="preserve"> an association recognizes that there is an expansion of problems with psychological circumstances, there is a need to pay attention to representative prosperity. Subsequently, the association may need to work with emotional health experts to manage the representative's attention and act as a central issue for contact with the employee if it is assumed that there is a need for someone to conclude.</w:t>
      </w:r>
    </w:p>
    <w:p w14:paraId="05A382AD" w14:textId="4CB01A73" w:rsidR="007B0E7C" w:rsidRDefault="007B0E7C" w:rsidP="007B0E7C">
      <w:pPr>
        <w:pStyle w:val="Heading1"/>
      </w:pPr>
      <w:bookmarkStart w:id="3" w:name="_Toc102963281"/>
      <w:r>
        <w:t>Value Proposition</w:t>
      </w:r>
      <w:r w:rsidR="0089196A">
        <w:t xml:space="preserve"> for Employee Engagement</w:t>
      </w:r>
      <w:bookmarkEnd w:id="3"/>
    </w:p>
    <w:p w14:paraId="6CD8CEEF" w14:textId="08B80E01" w:rsidR="007B0E7C" w:rsidRDefault="004A5A8A" w:rsidP="007B0E7C">
      <w:r w:rsidRPr="004A5A8A">
        <w:t xml:space="preserve">The incentive for workers is an interaction that includes all the </w:t>
      </w:r>
      <w:proofErr w:type="spellStart"/>
      <w:r w:rsidRPr="004A5A8A">
        <w:t>endeavors</w:t>
      </w:r>
      <w:proofErr w:type="spellEnd"/>
      <w:r w:rsidRPr="004A5A8A">
        <w:t xml:space="preserve"> that an association can create to be able to attract and hold the best gifts. The representative incentive covers issues such as pay, health care plans, cash benefits, rewards, non-cash benefits, a positive hierarchical culture, and anything that can help the organization have dominance (</w:t>
      </w:r>
      <w:proofErr w:type="spellStart"/>
      <w:r w:rsidRPr="004A5A8A">
        <w:t>Zaware</w:t>
      </w:r>
      <w:proofErr w:type="spellEnd"/>
      <w:r w:rsidRPr="004A5A8A">
        <w:t>, 2019). The following is the development of a representative incentive that can help increase the level of employee engagement.</w:t>
      </w:r>
    </w:p>
    <w:p w14:paraId="299F3568" w14:textId="77777777" w:rsidR="004A5A8A" w:rsidRDefault="004A5A8A" w:rsidP="004A5A8A">
      <w:r>
        <w:t>The initial step to make a proposal for a worthy worker is to consider and develop an authoritative culture that must be unique in terms of the lifestyle used by the applicants. The way of life is based on the premise of good qualities that people can relate to and that are real. The way of life is consistent with the goals, techniques of the association and gives a true image of the business, so that representatives can be encouraged to work for progress and be ready for change.</w:t>
      </w:r>
    </w:p>
    <w:p w14:paraId="5BD0B005" w14:textId="13B13784" w:rsidR="004A5A8A" w:rsidRDefault="004A5A8A" w:rsidP="004A5A8A">
      <w:r>
        <w:t>Then, at this point, the representative incentive considers that the association is indicated, and tries to understand a complete overview of the organization of significant value, evaluated by the employees of the organization</w:t>
      </w:r>
      <w:r w:rsidR="00CE4827" w:rsidRPr="00CE4827">
        <w:t xml:space="preserve"> (Ivancevich and Konopaske, 2013)</w:t>
      </w:r>
      <w:r w:rsidR="00CE4827">
        <w:t xml:space="preserve">. </w:t>
      </w:r>
      <w:r>
        <w:t xml:space="preserve">This approach requires representatives to have a thorough understanding of the importance of what they want and the requirement for the employee to have accurate correspondence. While an association may realize that this is an attractive business, the organization needs to invest more energy to ensure that it continues to be seen as a business solution relative to current and likely job opportunities. Current representatives are used to provide valid and legitimate photos, asking them to give fair reasons as to what good reason they prefer to work for the association, </w:t>
      </w:r>
      <w:proofErr w:type="gramStart"/>
      <w:r>
        <w:t>and also</w:t>
      </w:r>
      <w:proofErr w:type="gramEnd"/>
      <w:r>
        <w:t xml:space="preserve"> requiring them to discuss their thoughts with others. Therefore, it is an ideal start to help the association understand and close the current holes, relying on the vision of the organization.</w:t>
      </w:r>
    </w:p>
    <w:p w14:paraId="6FFD9677" w14:textId="77777777" w:rsidR="004A5A8A" w:rsidRDefault="004A5A8A" w:rsidP="004A5A8A">
      <w:r>
        <w:t xml:space="preserve">The association then, at this point, sets out the qualities that are expected to be focused on, while managing the shortcomings and activities that are expected to increase representative engagement. </w:t>
      </w:r>
      <w:proofErr w:type="gramStart"/>
      <w:r>
        <w:t>In order to</w:t>
      </w:r>
      <w:proofErr w:type="gramEnd"/>
      <w:r>
        <w:t xml:space="preserve"> promote a decent representative proposal, it is necessary to fully understand the association, where the organization wants to be and the resources to arrive. When such procedures are set, the </w:t>
      </w:r>
      <w:r>
        <w:lastRenderedPageBreak/>
        <w:t>association begins the cycle of change. Change is a disturbing interaction that requires a broad representation, as the employee is responsible for promoting the name of the association's image using various strategies such as web-based entertainment and word of mouth.</w:t>
      </w:r>
    </w:p>
    <w:p w14:paraId="5ABFD866" w14:textId="6E824D96" w:rsidR="007B0E7C" w:rsidRDefault="004A5A8A" w:rsidP="004A5A8A">
      <w:r>
        <w:t>The developed representative proposal should be applicable to the market climate of the association, which suggests that it shows how unique the organization is in relation to the various organizations in the business itself and why this is a positive outlook (Moon, 2019). In addition, the proposal must be clear and strong, as no one believes that the representative should think that several points of view are not a real impression for the association, as this could lead to the withdrawal of more workers. In conclusion, the representative proposal should clarify its vision and the way in which things should be achieved in this way, making people uneasy and amplified that they are essential to the association.</w:t>
      </w:r>
    </w:p>
    <w:p w14:paraId="0CDDAE9A" w14:textId="77777777" w:rsidR="007B0E7C" w:rsidRDefault="007B0E7C" w:rsidP="007B0E7C">
      <w:pPr>
        <w:pStyle w:val="Heading1"/>
      </w:pPr>
      <w:bookmarkStart w:id="4" w:name="_Toc102963282"/>
      <w:r>
        <w:t>Conclusion</w:t>
      </w:r>
      <w:bookmarkEnd w:id="4"/>
    </w:p>
    <w:p w14:paraId="6348897B" w14:textId="05949993" w:rsidR="00E66D0A" w:rsidRDefault="004A5A8A" w:rsidP="007B0E7C">
      <w:r w:rsidRPr="004A5A8A">
        <w:t xml:space="preserve">The report discusses that in-depth involvement of representatives brings benefits to the organization, </w:t>
      </w:r>
      <w:proofErr w:type="gramStart"/>
      <w:r w:rsidRPr="004A5A8A">
        <w:t>customers</w:t>
      </w:r>
      <w:proofErr w:type="gramEnd"/>
      <w:r w:rsidRPr="004A5A8A">
        <w:t xml:space="preserve"> and employees, as they are satisfied with the great task done. More attractive workers have greater prosperity, with clear goals being a top priority while managing clients as well as in their personal lives. Various symptomatic apparatuses are used to quantify representative engagement, but all have their assets and shortcomings, and associations need to orient themselves to the right device that can work for the association and be able to deal with change issues.</w:t>
      </w:r>
    </w:p>
    <w:p w14:paraId="30D44E15" w14:textId="5BC43F83" w:rsidR="004A5A8A" w:rsidRDefault="004A5A8A" w:rsidP="007B0E7C"/>
    <w:p w14:paraId="12C57429" w14:textId="3C060E21" w:rsidR="004A5A8A" w:rsidRDefault="004A5A8A" w:rsidP="007B0E7C"/>
    <w:p w14:paraId="4F58DB88" w14:textId="1EEADE8E" w:rsidR="004A5A8A" w:rsidRDefault="004A5A8A" w:rsidP="007B0E7C"/>
    <w:p w14:paraId="3368A183" w14:textId="5008F3B5" w:rsidR="004A5A8A" w:rsidRDefault="004A5A8A" w:rsidP="007B0E7C"/>
    <w:p w14:paraId="027A4DC9" w14:textId="2906C222" w:rsidR="004A5A8A" w:rsidRDefault="004A5A8A" w:rsidP="007B0E7C"/>
    <w:p w14:paraId="035248FB" w14:textId="06C67943" w:rsidR="004A5A8A" w:rsidRDefault="004A5A8A" w:rsidP="007B0E7C"/>
    <w:p w14:paraId="0726BC0A" w14:textId="740874AE" w:rsidR="004A5A8A" w:rsidRDefault="004A5A8A" w:rsidP="007B0E7C"/>
    <w:p w14:paraId="03713CD7" w14:textId="2A37B9D5" w:rsidR="004A5A8A" w:rsidRDefault="004A5A8A" w:rsidP="007B0E7C"/>
    <w:p w14:paraId="36E0DCEC" w14:textId="6B881A94" w:rsidR="004A5A8A" w:rsidRDefault="004A5A8A" w:rsidP="007B0E7C"/>
    <w:p w14:paraId="5F709F97" w14:textId="7EA75F8F" w:rsidR="004A5A8A" w:rsidRDefault="004A5A8A" w:rsidP="007B0E7C"/>
    <w:p w14:paraId="7609ECE1" w14:textId="75D15E5C" w:rsidR="004A5A8A" w:rsidRDefault="004A5A8A" w:rsidP="007B0E7C"/>
    <w:p w14:paraId="7C1DDB8A" w14:textId="207C4189" w:rsidR="004A5A8A" w:rsidRDefault="004A5A8A" w:rsidP="007B0E7C"/>
    <w:p w14:paraId="59EAD6BF" w14:textId="213D3D26" w:rsidR="004A5A8A" w:rsidRDefault="004A5A8A" w:rsidP="007B0E7C"/>
    <w:p w14:paraId="455F9387" w14:textId="3FF7DDC4" w:rsidR="004A5A8A" w:rsidRDefault="004A5A8A" w:rsidP="004A5A8A">
      <w:pPr>
        <w:pStyle w:val="Heading1"/>
      </w:pPr>
      <w:bookmarkStart w:id="5" w:name="_Toc102963283"/>
      <w:r>
        <w:lastRenderedPageBreak/>
        <w:t>References</w:t>
      </w:r>
      <w:bookmarkEnd w:id="5"/>
    </w:p>
    <w:p w14:paraId="2A20E4D0" w14:textId="77777777" w:rsidR="00CE4827" w:rsidRDefault="00CE4827" w:rsidP="00B35600">
      <w:r>
        <w:t xml:space="preserve">Halpin, P., von </w:t>
      </w:r>
      <w:proofErr w:type="spellStart"/>
      <w:r>
        <w:t>Davier</w:t>
      </w:r>
      <w:proofErr w:type="spellEnd"/>
      <w:r>
        <w:t xml:space="preserve">, A., Hao, J. and Liu, L., (2017). Measuring Student Engagement During Collaboration. </w:t>
      </w:r>
      <w:r w:rsidRPr="00CE4827">
        <w:rPr>
          <w:i/>
          <w:iCs/>
        </w:rPr>
        <w:t>Journal of Educational Measurement</w:t>
      </w:r>
      <w:r>
        <w:t>, 54(</w:t>
      </w:r>
      <w:r w:rsidRPr="00CE4827">
        <w:rPr>
          <w:b/>
          <w:bCs/>
        </w:rPr>
        <w:t>1</w:t>
      </w:r>
      <w:r>
        <w:t>), pp.70-84.</w:t>
      </w:r>
    </w:p>
    <w:p w14:paraId="4AF6BC7B" w14:textId="77777777" w:rsidR="00CE4827" w:rsidRDefault="00CE4827">
      <w:r w:rsidRPr="00CE4827">
        <w:t xml:space="preserve">Ivancevich, J.M. and Konopaske, R. (2013). </w:t>
      </w:r>
      <w:r w:rsidRPr="00CE4827">
        <w:rPr>
          <w:i/>
          <w:iCs/>
        </w:rPr>
        <w:t>Human resource management</w:t>
      </w:r>
      <w:r w:rsidRPr="00CE4827">
        <w:t xml:space="preserve">. New York: </w:t>
      </w:r>
      <w:proofErr w:type="spellStart"/>
      <w:r w:rsidRPr="00CE4827">
        <w:t>Mcgraw-Hill</w:t>
      </w:r>
      <w:proofErr w:type="spellEnd"/>
      <w:r w:rsidRPr="00CE4827">
        <w:t>.</w:t>
      </w:r>
    </w:p>
    <w:p w14:paraId="76A98802" w14:textId="77777777" w:rsidR="00CE4827" w:rsidRDefault="00CE4827" w:rsidP="00B35600">
      <w:r>
        <w:t xml:space="preserve">Jung, H., </w:t>
      </w:r>
      <w:proofErr w:type="spellStart"/>
      <w:r>
        <w:t>Seo</w:t>
      </w:r>
      <w:proofErr w:type="spellEnd"/>
      <w:r>
        <w:t xml:space="preserve">, K. and Yoon, H., (2020). The Importance of Leader Integrity on Family Restaurant Employees' Engagement and Organizational Citizenship </w:t>
      </w:r>
      <w:proofErr w:type="spellStart"/>
      <w:r>
        <w:t>Behaviors</w:t>
      </w:r>
      <w:proofErr w:type="spellEnd"/>
      <w:r>
        <w:t xml:space="preserve">: Exploring Sustainability of Employees' Generational Differences. </w:t>
      </w:r>
      <w:r w:rsidRPr="0089196A">
        <w:rPr>
          <w:i/>
          <w:iCs/>
        </w:rPr>
        <w:t>Sustainability</w:t>
      </w:r>
      <w:r>
        <w:t>, 12(</w:t>
      </w:r>
      <w:r w:rsidRPr="0089196A">
        <w:rPr>
          <w:b/>
          <w:bCs/>
        </w:rPr>
        <w:t>6</w:t>
      </w:r>
      <w:r>
        <w:t>), p.2504.</w:t>
      </w:r>
    </w:p>
    <w:p w14:paraId="60D39FF3" w14:textId="77777777" w:rsidR="00CE4827" w:rsidRDefault="00CE4827" w:rsidP="00B35600">
      <w:r>
        <w:t xml:space="preserve">Lee, J. and Ok, C., (2015). Drivers of work engagement: An examination of core self- evaluations and psychological climate among hotel employees. </w:t>
      </w:r>
      <w:r w:rsidRPr="0089196A">
        <w:rPr>
          <w:i/>
          <w:iCs/>
        </w:rPr>
        <w:t>International Journal of Hospitality Management</w:t>
      </w:r>
      <w:r>
        <w:t>, 44, pp.84-98.</w:t>
      </w:r>
    </w:p>
    <w:p w14:paraId="31AC046C" w14:textId="77777777" w:rsidR="00CE4827" w:rsidRDefault="00CE4827" w:rsidP="00B35600">
      <w:r>
        <w:t xml:space="preserve">Moon, K., (2019). Influence of Employee value Proposition on Employer Brand. </w:t>
      </w:r>
      <w:r w:rsidRPr="0089196A">
        <w:rPr>
          <w:i/>
          <w:iCs/>
        </w:rPr>
        <w:t>International Journal of Innovative Technology and Exploring Engineering</w:t>
      </w:r>
      <w:r>
        <w:t>, 8(</w:t>
      </w:r>
      <w:r w:rsidRPr="0089196A">
        <w:rPr>
          <w:b/>
          <w:bCs/>
        </w:rPr>
        <w:t>12S</w:t>
      </w:r>
      <w:r>
        <w:t>), pp.673-676.</w:t>
      </w:r>
    </w:p>
    <w:p w14:paraId="2F32603A" w14:textId="77777777" w:rsidR="00CE4827" w:rsidRDefault="00CE4827" w:rsidP="00B35600">
      <w:r w:rsidRPr="00CE4827">
        <w:t xml:space="preserve">Shuck, B., Adelson, J.L. and </w:t>
      </w:r>
      <w:proofErr w:type="spellStart"/>
      <w:r w:rsidRPr="00CE4827">
        <w:t>Reio</w:t>
      </w:r>
      <w:proofErr w:type="spellEnd"/>
      <w:r w:rsidRPr="00CE4827">
        <w:t xml:space="preserve">, T.G. (2016). The Employee Engagement Scale: Initial Evidence for Construct Validity and Implications for Theory and Practice. </w:t>
      </w:r>
      <w:r w:rsidRPr="0089196A">
        <w:rPr>
          <w:i/>
          <w:iCs/>
        </w:rPr>
        <w:t>Human Resource Management</w:t>
      </w:r>
      <w:r w:rsidRPr="00CE4827">
        <w:t>, [online] 56(</w:t>
      </w:r>
      <w:r w:rsidRPr="0089196A">
        <w:rPr>
          <w:b/>
          <w:bCs/>
        </w:rPr>
        <w:t>6</w:t>
      </w:r>
      <w:r w:rsidRPr="00CE4827">
        <w:t>), pp.953–977. doi:10.1002/hrm.21811.</w:t>
      </w:r>
      <w:r>
        <w:t xml:space="preserve"> [Accessed: 01/05/2022].</w:t>
      </w:r>
    </w:p>
    <w:p w14:paraId="3AA2655E" w14:textId="27DC00AD" w:rsidR="00CE4827" w:rsidRDefault="00CE4827" w:rsidP="00B35600">
      <w:r w:rsidRPr="00CE4827">
        <w:t xml:space="preserve">Stevens, M. (2013). Driving employee engagement for business success. </w:t>
      </w:r>
      <w:r w:rsidRPr="0089196A">
        <w:rPr>
          <w:i/>
          <w:iCs/>
        </w:rPr>
        <w:t>In Practice</w:t>
      </w:r>
      <w:r w:rsidRPr="00CE4827">
        <w:t>, 35(</w:t>
      </w:r>
      <w:r w:rsidRPr="0089196A">
        <w:rPr>
          <w:b/>
          <w:bCs/>
        </w:rPr>
        <w:t>2</w:t>
      </w:r>
      <w:r w:rsidRPr="00CE4827">
        <w:t xml:space="preserve">), pp.91–93. </w:t>
      </w:r>
    </w:p>
    <w:p w14:paraId="031787E4" w14:textId="56B71D66" w:rsidR="00CE4827" w:rsidRDefault="00CE4827" w:rsidP="00B35600">
      <w:r w:rsidRPr="00CE4827">
        <w:t xml:space="preserve">Truss, C. (2014). </w:t>
      </w:r>
      <w:r w:rsidRPr="0089196A">
        <w:rPr>
          <w:i/>
          <w:iCs/>
        </w:rPr>
        <w:t>Employee engagement in theory and practice</w:t>
      </w:r>
      <w:r w:rsidRPr="00CE4827">
        <w:t xml:space="preserve">. </w:t>
      </w:r>
      <w:r w:rsidR="0089196A" w:rsidRPr="00CE4827">
        <w:t>London</w:t>
      </w:r>
      <w:r w:rsidR="0089196A">
        <w:t xml:space="preserve">; </w:t>
      </w:r>
      <w:r w:rsidRPr="00CE4827">
        <w:t>New York: Routledge, Taylor &amp; Francis Group.</w:t>
      </w:r>
    </w:p>
    <w:p w14:paraId="38C4E6E8" w14:textId="49EFA4C6" w:rsidR="00CE4827" w:rsidRDefault="00CE4827" w:rsidP="00B35600">
      <w:proofErr w:type="spellStart"/>
      <w:r w:rsidRPr="00CE4827">
        <w:t>Yaneva</w:t>
      </w:r>
      <w:proofErr w:type="spellEnd"/>
      <w:r w:rsidRPr="00CE4827">
        <w:t xml:space="preserve">, M. (2021). Employee Satisfaction vs. Employee Engagement vs. Employee NPS. </w:t>
      </w:r>
      <w:r w:rsidRPr="0089196A">
        <w:rPr>
          <w:i/>
          <w:iCs/>
        </w:rPr>
        <w:t>European Journal of Economics and Business Studies</w:t>
      </w:r>
      <w:r w:rsidRPr="00CE4827">
        <w:t>, 4(</w:t>
      </w:r>
      <w:r w:rsidRPr="0089196A">
        <w:rPr>
          <w:b/>
          <w:bCs/>
        </w:rPr>
        <w:t>1</w:t>
      </w:r>
      <w:r w:rsidRPr="00CE4827">
        <w:t xml:space="preserve">), pp.221–227. </w:t>
      </w:r>
    </w:p>
    <w:p w14:paraId="74DB2B25" w14:textId="77777777" w:rsidR="00CE4827" w:rsidRDefault="00CE4827" w:rsidP="00B35600">
      <w:proofErr w:type="spellStart"/>
      <w:r>
        <w:t>Zaware</w:t>
      </w:r>
      <w:proofErr w:type="spellEnd"/>
      <w:r>
        <w:t xml:space="preserve">, N., (2019). Effective Human Resource Management </w:t>
      </w:r>
      <w:proofErr w:type="gramStart"/>
      <w:r>
        <w:t>With</w:t>
      </w:r>
      <w:proofErr w:type="gramEnd"/>
      <w:r>
        <w:t xml:space="preserve"> Employee Value Proposition. </w:t>
      </w:r>
      <w:r w:rsidRPr="0089196A">
        <w:rPr>
          <w:i/>
          <w:iCs/>
        </w:rPr>
        <w:t>SSRN Electronic Journal</w:t>
      </w:r>
      <w:r>
        <w:t>.</w:t>
      </w:r>
    </w:p>
    <w:sectPr w:rsidR="00CE4827" w:rsidSect="007B0E7C">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8816F" w14:textId="77777777" w:rsidR="00C710CE" w:rsidRDefault="00C710CE" w:rsidP="00E66D0A">
      <w:pPr>
        <w:spacing w:after="0" w:line="240" w:lineRule="auto"/>
      </w:pPr>
      <w:r>
        <w:separator/>
      </w:r>
    </w:p>
  </w:endnote>
  <w:endnote w:type="continuationSeparator" w:id="0">
    <w:p w14:paraId="7FCF464E" w14:textId="77777777" w:rsidR="00C710CE" w:rsidRDefault="00C710CE" w:rsidP="00E66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0366035"/>
      <w:docPartObj>
        <w:docPartGallery w:val="Page Numbers (Bottom of Page)"/>
        <w:docPartUnique/>
      </w:docPartObj>
    </w:sdtPr>
    <w:sdtEndPr>
      <w:rPr>
        <w:rStyle w:val="PageNumber"/>
      </w:rPr>
    </w:sdtEndPr>
    <w:sdtContent>
      <w:p w14:paraId="5645347E" w14:textId="4D3AE3C8"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229F48" w14:textId="77777777" w:rsidR="00E66D0A" w:rsidRDefault="00E66D0A" w:rsidP="00E66D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8630567"/>
      <w:docPartObj>
        <w:docPartGallery w:val="Page Numbers (Bottom of Page)"/>
        <w:docPartUnique/>
      </w:docPartObj>
    </w:sdtPr>
    <w:sdtEndPr>
      <w:rPr>
        <w:rStyle w:val="PageNumber"/>
      </w:rPr>
    </w:sdtEndPr>
    <w:sdtContent>
      <w:p w14:paraId="0FA50B28" w14:textId="246B805E"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225F0C" w14:textId="77777777" w:rsidR="00E66D0A" w:rsidRDefault="00E66D0A" w:rsidP="00E66D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FC518" w14:textId="77777777" w:rsidR="00C710CE" w:rsidRDefault="00C710CE" w:rsidP="00E66D0A">
      <w:pPr>
        <w:spacing w:after="0" w:line="240" w:lineRule="auto"/>
      </w:pPr>
      <w:r>
        <w:separator/>
      </w:r>
    </w:p>
  </w:footnote>
  <w:footnote w:type="continuationSeparator" w:id="0">
    <w:p w14:paraId="5490461F" w14:textId="77777777" w:rsidR="00C710CE" w:rsidRDefault="00C710CE" w:rsidP="00E66D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D0A"/>
    <w:rsid w:val="00251DA5"/>
    <w:rsid w:val="004A5A8A"/>
    <w:rsid w:val="005274EB"/>
    <w:rsid w:val="005433BA"/>
    <w:rsid w:val="0058429B"/>
    <w:rsid w:val="007A0FDC"/>
    <w:rsid w:val="007A3D60"/>
    <w:rsid w:val="007B0E7C"/>
    <w:rsid w:val="0083090E"/>
    <w:rsid w:val="00860CAF"/>
    <w:rsid w:val="0089196A"/>
    <w:rsid w:val="00A00E0C"/>
    <w:rsid w:val="00B35600"/>
    <w:rsid w:val="00B82621"/>
    <w:rsid w:val="00C710CE"/>
    <w:rsid w:val="00CE4827"/>
    <w:rsid w:val="00E66D0A"/>
    <w:rsid w:val="00EB0A82"/>
    <w:rsid w:val="00F50D51"/>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03F8"/>
  <w15:chartTrackingRefBased/>
  <w15:docId w15:val="{7FF2A326-5592-AE4B-9D95-88E784CC0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E66D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D0A"/>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E66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D0A"/>
    <w:rPr>
      <w:rFonts w:ascii="Arial" w:hAnsi="Arial"/>
      <w:szCs w:val="22"/>
    </w:rPr>
  </w:style>
  <w:style w:type="character" w:styleId="PageNumber">
    <w:name w:val="page number"/>
    <w:basedOn w:val="DefaultParagraphFont"/>
    <w:uiPriority w:val="99"/>
    <w:semiHidden/>
    <w:unhideWhenUsed/>
    <w:rsid w:val="00E66D0A"/>
  </w:style>
  <w:style w:type="paragraph" w:styleId="NoSpacing">
    <w:name w:val="No Spacing"/>
    <w:link w:val="NoSpacingChar"/>
    <w:uiPriority w:val="1"/>
    <w:qFormat/>
    <w:rsid w:val="007B0E7C"/>
    <w:rPr>
      <w:rFonts w:eastAsiaTheme="minorEastAsia"/>
      <w:sz w:val="22"/>
      <w:szCs w:val="22"/>
      <w:lang w:val="en-US" w:eastAsia="zh-CN"/>
    </w:rPr>
  </w:style>
  <w:style w:type="character" w:customStyle="1" w:styleId="NoSpacingChar">
    <w:name w:val="No Spacing Char"/>
    <w:basedOn w:val="DefaultParagraphFont"/>
    <w:link w:val="NoSpacing"/>
    <w:uiPriority w:val="1"/>
    <w:rsid w:val="007B0E7C"/>
    <w:rPr>
      <w:rFonts w:eastAsiaTheme="minorEastAsia"/>
      <w:sz w:val="22"/>
      <w:szCs w:val="22"/>
      <w:lang w:val="en-US" w:eastAsia="zh-CN"/>
    </w:rPr>
  </w:style>
  <w:style w:type="paragraph" w:styleId="TOCHeading">
    <w:name w:val="TOC Heading"/>
    <w:basedOn w:val="Heading1"/>
    <w:next w:val="Normal"/>
    <w:uiPriority w:val="39"/>
    <w:unhideWhenUsed/>
    <w:qFormat/>
    <w:rsid w:val="0089196A"/>
    <w:pPr>
      <w:spacing w:before="480"/>
      <w:outlineLvl w:val="9"/>
    </w:pPr>
    <w:rPr>
      <w:b/>
      <w:bCs/>
      <w:sz w:val="28"/>
      <w:szCs w:val="28"/>
      <w:lang w:val="en-US"/>
    </w:rPr>
  </w:style>
  <w:style w:type="paragraph" w:styleId="TOC1">
    <w:name w:val="toc 1"/>
    <w:basedOn w:val="Normal"/>
    <w:next w:val="Normal"/>
    <w:autoRedefine/>
    <w:uiPriority w:val="39"/>
    <w:unhideWhenUsed/>
    <w:rsid w:val="0089196A"/>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89196A"/>
    <w:rPr>
      <w:color w:val="0563C1" w:themeColor="hyperlink"/>
      <w:u w:val="single"/>
    </w:rPr>
  </w:style>
  <w:style w:type="paragraph" w:styleId="TOC2">
    <w:name w:val="toc 2"/>
    <w:basedOn w:val="Normal"/>
    <w:next w:val="Normal"/>
    <w:autoRedefine/>
    <w:uiPriority w:val="39"/>
    <w:semiHidden/>
    <w:unhideWhenUsed/>
    <w:rsid w:val="0089196A"/>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89196A"/>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9196A"/>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9196A"/>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9196A"/>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9196A"/>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9196A"/>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9196A"/>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383C35B254EE47B65250F6B13A490E"/>
        <w:category>
          <w:name w:val="General"/>
          <w:gallery w:val="placeholder"/>
        </w:category>
        <w:types>
          <w:type w:val="bbPlcHdr"/>
        </w:types>
        <w:behaviors>
          <w:behavior w:val="content"/>
        </w:behaviors>
        <w:guid w:val="{BCD72D49-E83B-A34E-B877-93408E7DCCEE}"/>
      </w:docPartPr>
      <w:docPartBody>
        <w:p w:rsidR="00786028" w:rsidRDefault="005F0CBA" w:rsidP="005F0CBA">
          <w:pPr>
            <w:pStyle w:val="2D383C35B254EE47B65250F6B13A490E"/>
          </w:pPr>
          <w:r>
            <w:rPr>
              <w:rFonts w:asciiTheme="majorHAnsi" w:eastAsiaTheme="majorEastAsia" w:hAnsiTheme="majorHAnsi" w:cstheme="majorBidi"/>
              <w:caps/>
              <w:color w:val="4472C4" w:themeColor="accent1"/>
              <w:sz w:val="80"/>
              <w:szCs w:val="80"/>
            </w:rPr>
            <w:t>[Document title]</w:t>
          </w:r>
        </w:p>
      </w:docPartBody>
    </w:docPart>
    <w:docPart>
      <w:docPartPr>
        <w:name w:val="EAA5524406EF4440A4F5A415C545A926"/>
        <w:category>
          <w:name w:val="General"/>
          <w:gallery w:val="placeholder"/>
        </w:category>
        <w:types>
          <w:type w:val="bbPlcHdr"/>
        </w:types>
        <w:behaviors>
          <w:behavior w:val="content"/>
        </w:behaviors>
        <w:guid w:val="{064C2B8F-B5CB-D24E-97A8-E40BDD44777C}"/>
      </w:docPartPr>
      <w:docPartBody>
        <w:p w:rsidR="00786028" w:rsidRDefault="005F0CBA" w:rsidP="005F0CBA">
          <w:pPr>
            <w:pStyle w:val="EAA5524406EF4440A4F5A415C545A92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CBA"/>
    <w:rsid w:val="003C4D3B"/>
    <w:rsid w:val="005F0CBA"/>
    <w:rsid w:val="00786028"/>
    <w:rsid w:val="00BC4E01"/>
    <w:rsid w:val="00CA5DF3"/>
    <w:rsid w:val="00D259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383C35B254EE47B65250F6B13A490E">
    <w:name w:val="2D383C35B254EE47B65250F6B13A490E"/>
    <w:rsid w:val="005F0CBA"/>
  </w:style>
  <w:style w:type="paragraph" w:customStyle="1" w:styleId="EAA5524406EF4440A4F5A415C545A926">
    <w:name w:val="EAA5524406EF4440A4F5A415C545A926"/>
    <w:rsid w:val="005F0C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1918702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FDE486-DE8F-8B47-B5FE-3EA39F41F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2386</Words>
  <Characters>13603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STUDENT NAME:</Company>
  <LinksUpToDate>false</LinksUpToDate>
  <CharactersWithSpaces>15958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 A2 LCBB5004</dc:title>
  <dc:subject>MODULE LEADER: CHARLES OHAM</dc:subject>
  <dc:creator>Dari-Anna A Kuseva</dc:creator>
  <cp:keywords/>
  <dc:description/>
  <cp:lastModifiedBy>Irina Nacheva</cp:lastModifiedBy>
  <cp:revision>6</cp:revision>
  <dcterms:created xsi:type="dcterms:W3CDTF">2022-05-09T08:20:00Z</dcterms:created>
  <dcterms:modified xsi:type="dcterms:W3CDTF">2022-05-09T08:27:00Z</dcterms:modified>
</cp:coreProperties>
</file>