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42F275" w14:textId="62412919" w:rsidR="0011724E" w:rsidRPr="009A40EE" w:rsidRDefault="00C57451" w:rsidP="00AF7E5F">
      <w:pPr>
        <w:pStyle w:val="Heading1"/>
        <w:rPr>
          <w:rFonts w:ascii="Times New Roman" w:hAnsi="Times New Roman" w:cs="Times New Roman"/>
          <w:color w:val="000000" w:themeColor="text1"/>
        </w:rPr>
      </w:pPr>
      <w:bookmarkStart w:id="0" w:name="Xb453d580400f41050e2ae8ac369d502e5e83064"/>
      <w:r>
        <w:rPr>
          <w:rFonts w:ascii="Times New Roman" w:hAnsi="Times New Roman" w:cs="Times New Roman"/>
          <w:color w:val="000000" w:themeColor="text1"/>
        </w:rPr>
        <w:t xml:space="preserve">Title:- </w:t>
      </w:r>
      <w:r w:rsidR="00000000" w:rsidRPr="009A40EE">
        <w:rPr>
          <w:rFonts w:ascii="Times New Roman" w:hAnsi="Times New Roman" w:cs="Times New Roman"/>
          <w:color w:val="000000" w:themeColor="text1"/>
        </w:rPr>
        <w:t>Predicting Short-Term Electricity Consumption in Smart Buildings Using Machine Learning Techniques</w:t>
      </w:r>
    </w:p>
    <w:p w14:paraId="795C510F" w14:textId="394D3E78" w:rsidR="0011724E" w:rsidRDefault="0011724E" w:rsidP="00AF7E5F">
      <w:pPr>
        <w:rPr>
          <w:rFonts w:ascii="Times New Roman" w:hAnsi="Times New Roman" w:cs="Times New Roman"/>
          <w:color w:val="000000" w:themeColor="text1"/>
        </w:rPr>
      </w:pPr>
    </w:p>
    <w:p w14:paraId="555CE6C6" w14:textId="77777777" w:rsidR="00C57451" w:rsidRDefault="00C57451" w:rsidP="009A40EE">
      <w:pPr>
        <w:jc w:val="both"/>
        <w:rPr>
          <w:rFonts w:ascii="Times New Roman" w:hAnsi="Times New Roman" w:cs="Times New Roman"/>
          <w:color w:val="000000" w:themeColor="text1"/>
        </w:rPr>
      </w:pPr>
    </w:p>
    <w:p w14:paraId="605E961E" w14:textId="5DD14F49" w:rsidR="00C57451" w:rsidRPr="00C57451" w:rsidRDefault="00C57451" w:rsidP="009A40EE">
      <w:pPr>
        <w:jc w:val="both"/>
        <w:rPr>
          <w:rFonts w:ascii="Times New Roman" w:hAnsi="Times New Roman" w:cs="Times New Roman"/>
          <w:color w:val="000000" w:themeColor="text1"/>
        </w:rPr>
      </w:pPr>
      <w:r w:rsidRPr="00C57451">
        <w:rPr>
          <w:rFonts w:ascii="Times New Roman" w:hAnsi="Times New Roman" w:cs="Times New Roman"/>
          <w:color w:val="000000" w:themeColor="text1"/>
        </w:rPr>
        <w:t>Name: - Abrar Khalid Saiyad</w:t>
      </w:r>
    </w:p>
    <w:p w14:paraId="5467908A" w14:textId="52BC074E" w:rsidR="00C57451" w:rsidRPr="00C57451" w:rsidRDefault="00C57451" w:rsidP="009A40EE">
      <w:pPr>
        <w:jc w:val="both"/>
        <w:rPr>
          <w:rFonts w:ascii="Times New Roman" w:hAnsi="Times New Roman" w:cs="Times New Roman"/>
          <w:color w:val="000000" w:themeColor="text1"/>
        </w:rPr>
      </w:pPr>
      <w:r w:rsidRPr="00C57451">
        <w:rPr>
          <w:rFonts w:ascii="Times New Roman" w:hAnsi="Times New Roman" w:cs="Times New Roman"/>
          <w:color w:val="000000" w:themeColor="text1"/>
        </w:rPr>
        <w:t>Student Number: - 2434357</w:t>
      </w:r>
    </w:p>
    <w:p w14:paraId="202E6D6D" w14:textId="1595A4CE" w:rsidR="00C57451" w:rsidRPr="00C57451" w:rsidRDefault="00C57451" w:rsidP="009A40EE">
      <w:pPr>
        <w:jc w:val="both"/>
        <w:rPr>
          <w:rFonts w:ascii="Times New Roman" w:hAnsi="Times New Roman" w:cs="Times New Roman"/>
          <w:color w:val="000000" w:themeColor="text1"/>
        </w:rPr>
      </w:pPr>
      <w:r w:rsidRPr="00C57451">
        <w:rPr>
          <w:rFonts w:ascii="Times New Roman" w:hAnsi="Times New Roman" w:cs="Times New Roman"/>
        </w:rPr>
        <w:t>Programme Of Study: - M</w:t>
      </w:r>
      <w:r>
        <w:rPr>
          <w:rFonts w:ascii="Times New Roman" w:hAnsi="Times New Roman" w:cs="Times New Roman"/>
        </w:rPr>
        <w:t>S</w:t>
      </w:r>
      <w:r w:rsidRPr="00C57451">
        <w:rPr>
          <w:rFonts w:ascii="Times New Roman" w:hAnsi="Times New Roman" w:cs="Times New Roman"/>
        </w:rPr>
        <w:t>c Data and Artificial Intelligence</w:t>
      </w:r>
    </w:p>
    <w:p w14:paraId="211A168C" w14:textId="6384BE17" w:rsidR="00C57451" w:rsidRPr="00C57451" w:rsidRDefault="00C57451" w:rsidP="00C57451">
      <w:pPr>
        <w:rPr>
          <w:rFonts w:ascii="Times New Roman" w:hAnsi="Times New Roman" w:cs="Times New Roman"/>
          <w:lang w:val="en-IN"/>
        </w:rPr>
      </w:pPr>
      <w:r w:rsidRPr="00C57451">
        <w:rPr>
          <w:rFonts w:ascii="Times New Roman" w:hAnsi="Times New Roman" w:cs="Times New Roman"/>
        </w:rPr>
        <w:t>Director Of Studies:</w:t>
      </w:r>
      <w:r>
        <w:rPr>
          <w:rFonts w:ascii="Times New Roman" w:hAnsi="Times New Roman" w:cs="Times New Roman"/>
        </w:rPr>
        <w:t xml:space="preserve"> - </w:t>
      </w:r>
      <w:r>
        <w:rPr>
          <w:rFonts w:ascii="Times New Roman" w:hAnsi="Times New Roman" w:cs="Times New Roman"/>
          <w:lang w:val="en-IN"/>
        </w:rPr>
        <w:t>Dr.</w:t>
      </w:r>
      <w:r w:rsidRPr="00C57451">
        <w:rPr>
          <w:rFonts w:ascii="Times New Roman" w:hAnsi="Times New Roman" w:cs="Times New Roman"/>
          <w:lang w:val="en-IN"/>
        </w:rPr>
        <w:t xml:space="preserve"> Aliyu Sambo</w:t>
      </w:r>
    </w:p>
    <w:p w14:paraId="58B90F0E" w14:textId="00DFADD6" w:rsidR="00C57451" w:rsidRDefault="00C57451" w:rsidP="009A40EE">
      <w:pPr>
        <w:jc w:val="both"/>
        <w:rPr>
          <w:rFonts w:ascii="Times New Roman" w:hAnsi="Times New Roman" w:cs="Times New Roman"/>
          <w:color w:val="000000" w:themeColor="text1"/>
        </w:rPr>
      </w:pPr>
    </w:p>
    <w:p w14:paraId="5089A6BD" w14:textId="77777777" w:rsidR="00C57451" w:rsidRDefault="00C57451" w:rsidP="009A40EE">
      <w:pPr>
        <w:jc w:val="both"/>
        <w:rPr>
          <w:rFonts w:ascii="Times New Roman" w:hAnsi="Times New Roman" w:cs="Times New Roman"/>
          <w:color w:val="000000" w:themeColor="text1"/>
        </w:rPr>
      </w:pPr>
    </w:p>
    <w:p w14:paraId="7C5D622E" w14:textId="56205320" w:rsidR="00C57451" w:rsidRDefault="00C57451" w:rsidP="009A40EE">
      <w:pPr>
        <w:jc w:val="both"/>
        <w:rPr>
          <w:rFonts w:ascii="Times New Roman" w:hAnsi="Times New Roman" w:cs="Times New Roman"/>
          <w:color w:val="000000" w:themeColor="text1"/>
        </w:rPr>
      </w:pPr>
    </w:p>
    <w:p w14:paraId="5F483BFD" w14:textId="0FB78002" w:rsidR="00C57451" w:rsidRDefault="00C57451" w:rsidP="009A40EE">
      <w:pPr>
        <w:jc w:val="both"/>
        <w:rPr>
          <w:rFonts w:ascii="Times New Roman" w:hAnsi="Times New Roman" w:cs="Times New Roman"/>
          <w:color w:val="000000" w:themeColor="text1"/>
        </w:rPr>
      </w:pPr>
    </w:p>
    <w:p w14:paraId="28F67D50" w14:textId="77777777" w:rsidR="00C57451" w:rsidRDefault="00C57451" w:rsidP="009A40EE">
      <w:pPr>
        <w:jc w:val="both"/>
        <w:rPr>
          <w:rFonts w:ascii="Times New Roman" w:hAnsi="Times New Roman" w:cs="Times New Roman"/>
          <w:color w:val="000000" w:themeColor="text1"/>
        </w:rPr>
      </w:pPr>
    </w:p>
    <w:p w14:paraId="304CE596" w14:textId="07D75455" w:rsidR="00C57451" w:rsidRDefault="00C57451" w:rsidP="009A40EE">
      <w:pPr>
        <w:jc w:val="both"/>
        <w:rPr>
          <w:rFonts w:ascii="Times New Roman" w:hAnsi="Times New Roman" w:cs="Times New Roman"/>
          <w:color w:val="000000" w:themeColor="text1"/>
        </w:rPr>
      </w:pPr>
    </w:p>
    <w:p w14:paraId="0487B5EB" w14:textId="3516CC96" w:rsidR="00C57451" w:rsidRDefault="00C57451" w:rsidP="009A40EE">
      <w:pPr>
        <w:jc w:val="both"/>
        <w:rPr>
          <w:rFonts w:ascii="Times New Roman" w:hAnsi="Times New Roman" w:cs="Times New Roman"/>
          <w:color w:val="000000" w:themeColor="text1"/>
        </w:rPr>
      </w:pPr>
    </w:p>
    <w:p w14:paraId="5ABEB35D" w14:textId="41E45590" w:rsidR="00C57451" w:rsidRDefault="00C57451" w:rsidP="009A40EE">
      <w:pPr>
        <w:jc w:val="both"/>
        <w:rPr>
          <w:rFonts w:ascii="Times New Roman" w:hAnsi="Times New Roman" w:cs="Times New Roman"/>
          <w:color w:val="000000" w:themeColor="text1"/>
        </w:rPr>
      </w:pPr>
    </w:p>
    <w:p w14:paraId="17BA4D12" w14:textId="77B59C06" w:rsidR="00C57451" w:rsidRDefault="00C57451" w:rsidP="009A40EE">
      <w:pPr>
        <w:jc w:val="both"/>
        <w:rPr>
          <w:rFonts w:ascii="Times New Roman" w:hAnsi="Times New Roman" w:cs="Times New Roman"/>
          <w:color w:val="000000" w:themeColor="text1"/>
        </w:rPr>
      </w:pPr>
    </w:p>
    <w:p w14:paraId="602AC1D1" w14:textId="76D6C680" w:rsidR="00C57451" w:rsidRDefault="00C57451" w:rsidP="009A40EE">
      <w:pPr>
        <w:jc w:val="both"/>
        <w:rPr>
          <w:rFonts w:ascii="Times New Roman" w:hAnsi="Times New Roman" w:cs="Times New Roman"/>
          <w:color w:val="000000" w:themeColor="text1"/>
        </w:rPr>
      </w:pPr>
    </w:p>
    <w:p w14:paraId="12386CB1" w14:textId="16DBC7CD" w:rsidR="00C57451" w:rsidRDefault="00C57451" w:rsidP="009A40EE">
      <w:pPr>
        <w:jc w:val="both"/>
        <w:rPr>
          <w:rFonts w:ascii="Times New Roman" w:hAnsi="Times New Roman" w:cs="Times New Roman"/>
          <w:color w:val="000000" w:themeColor="text1"/>
        </w:rPr>
      </w:pPr>
    </w:p>
    <w:p w14:paraId="53A53ACE" w14:textId="793B671A" w:rsidR="00C57451" w:rsidRDefault="00C57451" w:rsidP="009A40EE">
      <w:pPr>
        <w:jc w:val="both"/>
        <w:rPr>
          <w:rFonts w:ascii="Times New Roman" w:hAnsi="Times New Roman" w:cs="Times New Roman"/>
          <w:color w:val="000000" w:themeColor="text1"/>
        </w:rPr>
      </w:pPr>
    </w:p>
    <w:p w14:paraId="23EFAE30" w14:textId="695312E3" w:rsidR="00C57451" w:rsidRDefault="00C57451" w:rsidP="009A40EE">
      <w:pPr>
        <w:jc w:val="both"/>
        <w:rPr>
          <w:rFonts w:ascii="Times New Roman" w:hAnsi="Times New Roman" w:cs="Times New Roman"/>
          <w:color w:val="000000" w:themeColor="text1"/>
        </w:rPr>
      </w:pPr>
    </w:p>
    <w:p w14:paraId="26C55009" w14:textId="2627AE88" w:rsidR="00C57451" w:rsidRDefault="00C57451" w:rsidP="009A40EE">
      <w:pPr>
        <w:jc w:val="both"/>
        <w:rPr>
          <w:rFonts w:ascii="Times New Roman" w:hAnsi="Times New Roman" w:cs="Times New Roman"/>
          <w:color w:val="000000" w:themeColor="text1"/>
        </w:rPr>
      </w:pPr>
    </w:p>
    <w:p w14:paraId="6CE248AD" w14:textId="05EBEFAD" w:rsidR="00C57451" w:rsidRDefault="00C57451" w:rsidP="009A40EE">
      <w:pPr>
        <w:jc w:val="both"/>
        <w:rPr>
          <w:rFonts w:ascii="Times New Roman" w:hAnsi="Times New Roman" w:cs="Times New Roman"/>
          <w:color w:val="000000" w:themeColor="text1"/>
        </w:rPr>
      </w:pPr>
    </w:p>
    <w:p w14:paraId="300F0C0F" w14:textId="0E195CFC" w:rsidR="00C57451" w:rsidRDefault="00C57451" w:rsidP="009A40EE">
      <w:pPr>
        <w:jc w:val="both"/>
        <w:rPr>
          <w:rFonts w:ascii="Times New Roman" w:hAnsi="Times New Roman" w:cs="Times New Roman"/>
          <w:color w:val="000000" w:themeColor="text1"/>
        </w:rPr>
      </w:pPr>
    </w:p>
    <w:p w14:paraId="41667152" w14:textId="43A3CE3F" w:rsidR="00C57451" w:rsidRDefault="00C71958" w:rsidP="009A40EE">
      <w:pPr>
        <w:jc w:val="both"/>
        <w:rPr>
          <w:rFonts w:ascii="Times New Roman" w:hAnsi="Times New Roman" w:cs="Times New Roman"/>
          <w:color w:val="000000" w:themeColor="text1"/>
        </w:rPr>
      </w:pPr>
      <w:r w:rsidRPr="004C3A0B">
        <w:rPr>
          <w:noProof/>
          <w:lang w:eastAsia="en-GB"/>
        </w:rPr>
        <w:drawing>
          <wp:anchor distT="0" distB="0" distL="114300" distR="114300" simplePos="0" relativeHeight="251659264" behindDoc="0" locked="0" layoutInCell="1" allowOverlap="1" wp14:anchorId="60AC9DBB" wp14:editId="7E2C25E4">
            <wp:simplePos x="0" y="0"/>
            <wp:positionH relativeFrom="margin">
              <wp:align>right</wp:align>
            </wp:positionH>
            <wp:positionV relativeFrom="margin">
              <wp:align>bottom</wp:align>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7012CF" w14:textId="240735B3" w:rsidR="00C57451" w:rsidRDefault="00C57451" w:rsidP="009A40EE">
      <w:pPr>
        <w:jc w:val="both"/>
        <w:rPr>
          <w:rFonts w:ascii="Times New Roman" w:hAnsi="Times New Roman" w:cs="Times New Roman"/>
          <w:color w:val="000000" w:themeColor="text1"/>
        </w:rPr>
      </w:pPr>
    </w:p>
    <w:p w14:paraId="07584593" w14:textId="77777777" w:rsidR="00C57451" w:rsidRDefault="00C57451" w:rsidP="009A40EE">
      <w:pPr>
        <w:jc w:val="both"/>
        <w:rPr>
          <w:rFonts w:ascii="Times New Roman" w:hAnsi="Times New Roman" w:cs="Times New Roman"/>
          <w:color w:val="000000" w:themeColor="text1"/>
        </w:rPr>
      </w:pPr>
    </w:p>
    <w:p w14:paraId="02740BEA" w14:textId="77777777" w:rsidR="00C57451" w:rsidRDefault="00C57451" w:rsidP="009A40EE">
      <w:pPr>
        <w:jc w:val="both"/>
        <w:rPr>
          <w:rFonts w:ascii="Times New Roman" w:hAnsi="Times New Roman" w:cs="Times New Roman"/>
          <w:color w:val="000000" w:themeColor="text1"/>
        </w:rPr>
      </w:pPr>
    </w:p>
    <w:p w14:paraId="57D03EDA" w14:textId="77777777" w:rsidR="00C57451" w:rsidRPr="009A40EE" w:rsidRDefault="00C57451" w:rsidP="009A40EE">
      <w:pPr>
        <w:jc w:val="both"/>
        <w:rPr>
          <w:rFonts w:ascii="Times New Roman" w:hAnsi="Times New Roman" w:cs="Times New Roman"/>
          <w:color w:val="000000" w:themeColor="text1"/>
        </w:rPr>
      </w:pPr>
    </w:p>
    <w:p w14:paraId="659EB57E" w14:textId="77777777" w:rsidR="0011724E" w:rsidRPr="009A40EE" w:rsidRDefault="00000000" w:rsidP="009A40EE">
      <w:pPr>
        <w:pStyle w:val="Heading2"/>
        <w:jc w:val="both"/>
        <w:rPr>
          <w:rFonts w:ascii="Times New Roman" w:hAnsi="Times New Roman" w:cs="Times New Roman"/>
          <w:color w:val="000000" w:themeColor="text1"/>
        </w:rPr>
      </w:pPr>
      <w:bookmarkStart w:id="1" w:name="abstract"/>
      <w:r w:rsidRPr="009A40EE">
        <w:rPr>
          <w:rFonts w:ascii="Times New Roman" w:hAnsi="Times New Roman" w:cs="Times New Roman"/>
          <w:color w:val="000000" w:themeColor="text1"/>
        </w:rPr>
        <w:t>Abstract</w:t>
      </w:r>
    </w:p>
    <w:p w14:paraId="14A58528"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Buildings account for a significant proportion of global electricity consumption and associated carbon emissions, making efficient energy management a critical sustainability challenge. With the increasing adoption of smart meters and building management systems, large volumes of high-resolution electricity consumption data are now available for predictive analysis. The purpose of this research is to develop and evaluate machine learning-based models for short-term electricity consumption forecasting in smart buildings. The study will employ regression-based machine learning models and time-series forecasting techniques, including Random Forests, ARIMA, and Long Short-Term Memory (LSTM) networks, using historical electricity and weather data. Model performance will be evaluated using standard error metrics, and feature importance analysis will be conducted to identify key drivers of electricity demand. The expected results include improved forecasting accuracy compared to baseline methods and practical insights into the trade-off between accuracy and interpretability. Overall, the research aims to provide a feasible and deployable forecasting framework to support intelligent energy management in smart buildings.</w:t>
      </w:r>
    </w:p>
    <w:p w14:paraId="2CF215F7" w14:textId="3B277329" w:rsidR="0011724E" w:rsidRDefault="0011724E" w:rsidP="009A40EE">
      <w:pPr>
        <w:jc w:val="both"/>
        <w:rPr>
          <w:rFonts w:ascii="Times New Roman" w:hAnsi="Times New Roman" w:cs="Times New Roman"/>
          <w:color w:val="000000" w:themeColor="text1"/>
        </w:rPr>
      </w:pPr>
    </w:p>
    <w:p w14:paraId="3FF68E18" w14:textId="77777777" w:rsidR="009A40EE" w:rsidRDefault="009A40EE" w:rsidP="009A40EE">
      <w:pPr>
        <w:jc w:val="both"/>
        <w:rPr>
          <w:rFonts w:ascii="Times New Roman" w:hAnsi="Times New Roman" w:cs="Times New Roman"/>
          <w:color w:val="000000" w:themeColor="text1"/>
        </w:rPr>
      </w:pPr>
    </w:p>
    <w:p w14:paraId="1080370F" w14:textId="77777777" w:rsidR="009A40EE" w:rsidRDefault="009A40EE" w:rsidP="009A40EE">
      <w:pPr>
        <w:jc w:val="both"/>
        <w:rPr>
          <w:rFonts w:ascii="Times New Roman" w:hAnsi="Times New Roman" w:cs="Times New Roman"/>
          <w:color w:val="000000" w:themeColor="text1"/>
        </w:rPr>
      </w:pPr>
    </w:p>
    <w:p w14:paraId="5529D3B3" w14:textId="77777777" w:rsidR="009A40EE" w:rsidRDefault="009A40EE" w:rsidP="009A40EE">
      <w:pPr>
        <w:jc w:val="both"/>
        <w:rPr>
          <w:rFonts w:ascii="Times New Roman" w:hAnsi="Times New Roman" w:cs="Times New Roman"/>
          <w:color w:val="000000" w:themeColor="text1"/>
        </w:rPr>
      </w:pPr>
    </w:p>
    <w:p w14:paraId="16096629" w14:textId="77777777" w:rsidR="009A40EE" w:rsidRDefault="009A40EE" w:rsidP="009A40EE">
      <w:pPr>
        <w:jc w:val="both"/>
        <w:rPr>
          <w:rFonts w:ascii="Times New Roman" w:hAnsi="Times New Roman" w:cs="Times New Roman"/>
          <w:color w:val="000000" w:themeColor="text1"/>
        </w:rPr>
      </w:pPr>
    </w:p>
    <w:p w14:paraId="0D0A8C0C" w14:textId="77777777" w:rsidR="009A40EE" w:rsidRDefault="009A40EE" w:rsidP="009A40EE">
      <w:pPr>
        <w:jc w:val="both"/>
        <w:rPr>
          <w:rFonts w:ascii="Times New Roman" w:hAnsi="Times New Roman" w:cs="Times New Roman"/>
          <w:color w:val="000000" w:themeColor="text1"/>
        </w:rPr>
      </w:pPr>
    </w:p>
    <w:p w14:paraId="5D9A0AF4" w14:textId="77777777" w:rsidR="009A40EE" w:rsidRDefault="009A40EE" w:rsidP="009A40EE">
      <w:pPr>
        <w:jc w:val="both"/>
        <w:rPr>
          <w:rFonts w:ascii="Times New Roman" w:hAnsi="Times New Roman" w:cs="Times New Roman"/>
          <w:color w:val="000000" w:themeColor="text1"/>
        </w:rPr>
      </w:pPr>
    </w:p>
    <w:p w14:paraId="47106B56" w14:textId="77777777" w:rsidR="009A40EE" w:rsidRDefault="009A40EE" w:rsidP="009A40EE">
      <w:pPr>
        <w:jc w:val="both"/>
        <w:rPr>
          <w:rFonts w:ascii="Times New Roman" w:hAnsi="Times New Roman" w:cs="Times New Roman"/>
          <w:color w:val="000000" w:themeColor="text1"/>
        </w:rPr>
      </w:pPr>
    </w:p>
    <w:p w14:paraId="3FDA395B" w14:textId="77777777" w:rsidR="009A40EE" w:rsidRDefault="009A40EE" w:rsidP="009A40EE">
      <w:pPr>
        <w:jc w:val="both"/>
        <w:rPr>
          <w:rFonts w:ascii="Times New Roman" w:hAnsi="Times New Roman" w:cs="Times New Roman"/>
          <w:color w:val="000000" w:themeColor="text1"/>
        </w:rPr>
      </w:pPr>
    </w:p>
    <w:p w14:paraId="2AE0D3C8" w14:textId="77777777" w:rsidR="009A40EE" w:rsidRDefault="009A40EE" w:rsidP="009A40EE">
      <w:pPr>
        <w:jc w:val="both"/>
        <w:rPr>
          <w:rFonts w:ascii="Times New Roman" w:hAnsi="Times New Roman" w:cs="Times New Roman"/>
          <w:color w:val="000000" w:themeColor="text1"/>
        </w:rPr>
      </w:pPr>
    </w:p>
    <w:p w14:paraId="4CC5498F" w14:textId="77777777" w:rsidR="009A40EE" w:rsidRDefault="009A40EE" w:rsidP="009A40EE">
      <w:pPr>
        <w:jc w:val="both"/>
        <w:rPr>
          <w:rFonts w:ascii="Times New Roman" w:hAnsi="Times New Roman" w:cs="Times New Roman"/>
          <w:color w:val="000000" w:themeColor="text1"/>
        </w:rPr>
      </w:pPr>
    </w:p>
    <w:p w14:paraId="16DE157B" w14:textId="77777777" w:rsidR="009A40EE" w:rsidRDefault="009A40EE" w:rsidP="009A40EE">
      <w:pPr>
        <w:jc w:val="both"/>
        <w:rPr>
          <w:rFonts w:ascii="Times New Roman" w:hAnsi="Times New Roman" w:cs="Times New Roman"/>
          <w:color w:val="000000" w:themeColor="text1"/>
        </w:rPr>
      </w:pPr>
    </w:p>
    <w:p w14:paraId="654C28CE" w14:textId="77777777" w:rsidR="00AF7E5F" w:rsidRPr="009A40EE" w:rsidRDefault="00AF7E5F" w:rsidP="009A40EE">
      <w:pPr>
        <w:jc w:val="both"/>
        <w:rPr>
          <w:rFonts w:ascii="Times New Roman" w:hAnsi="Times New Roman" w:cs="Times New Roman"/>
          <w:color w:val="000000" w:themeColor="text1"/>
        </w:rPr>
      </w:pPr>
    </w:p>
    <w:p w14:paraId="5E4174AD" w14:textId="77777777" w:rsidR="0011724E" w:rsidRPr="009A40EE" w:rsidRDefault="00000000" w:rsidP="009A40EE">
      <w:pPr>
        <w:pStyle w:val="Heading2"/>
        <w:jc w:val="both"/>
        <w:rPr>
          <w:rFonts w:ascii="Times New Roman" w:hAnsi="Times New Roman" w:cs="Times New Roman"/>
          <w:color w:val="000000" w:themeColor="text1"/>
        </w:rPr>
      </w:pPr>
      <w:bookmarkStart w:id="2" w:name="introduction"/>
      <w:bookmarkEnd w:id="1"/>
      <w:r w:rsidRPr="009A40EE">
        <w:rPr>
          <w:rFonts w:ascii="Times New Roman" w:hAnsi="Times New Roman" w:cs="Times New Roman"/>
          <w:color w:val="000000" w:themeColor="text1"/>
        </w:rPr>
        <w:lastRenderedPageBreak/>
        <w:t>1. Introduction</w:t>
      </w:r>
    </w:p>
    <w:p w14:paraId="102609C9"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Buildings are among the largest consumers of electricity worldwide, accounting for a substantial share of global energy demand and greenhouse gas emissions. As urbanization and electrification continue to increase, improving electricity efficiency in buildings has become a critical priority for governments, utility providers, and building operators. Smart buildings, equipped with smart meters, sensors, and automated control systems, generate large volumes of operational data that can be leveraged to improve energy efficiency through predictive analytics.</w:t>
      </w:r>
    </w:p>
    <w:p w14:paraId="1E521DF1"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Short-term electricity consumption forecasting is a core component of intelligent building energy management systems. Accurate forecasts support optimized operation of heating, ventilation, and air-conditioning (HVAC) systems, demand-side management, operational cost reduction, and enhanced integration of renewable energy sources. However, electricity consumption in buildings is influenced by complex and nonlinear factors such as weather conditions, occupant behaviour, building characteristics, and temporal usage patterns.</w:t>
      </w:r>
    </w:p>
    <w:p w14:paraId="4F5369B0"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Previous research has explored statistical, machine learning, and deep learning approaches for building energy forecasting. While deep learning models often achieve high predictive accuracy, many existing studies focus on a limited number of buildings, lack systematic comparison between methods, or emphasize accuracy without considering interpretability and deployment feasibility. In practice, building operators require forecasting models that balance accuracy, transparency, and computational efficiency.</w:t>
      </w:r>
    </w:p>
    <w:p w14:paraId="4E0A552F"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This research addresses these gaps by systematically evaluating traditional statistical models and modern machine learning techniques for short-term electricity consumption forecasting in smart buildings. The study emphasizes practical feasibility, interpretability, and robustness across different temporal and building conditions, contributing both academic insight and applied value to smart building energy management.</w:t>
      </w:r>
    </w:p>
    <w:p w14:paraId="7D72DA84" w14:textId="52AFA3BB" w:rsidR="0011724E" w:rsidRDefault="0011724E" w:rsidP="009A40EE">
      <w:pPr>
        <w:jc w:val="both"/>
        <w:rPr>
          <w:rFonts w:ascii="Times New Roman" w:hAnsi="Times New Roman" w:cs="Times New Roman"/>
          <w:color w:val="000000" w:themeColor="text1"/>
        </w:rPr>
      </w:pPr>
    </w:p>
    <w:p w14:paraId="3E9AB8C2" w14:textId="77777777" w:rsidR="009A40EE" w:rsidRDefault="009A40EE" w:rsidP="009A40EE">
      <w:pPr>
        <w:jc w:val="both"/>
        <w:rPr>
          <w:rFonts w:ascii="Times New Roman" w:hAnsi="Times New Roman" w:cs="Times New Roman"/>
          <w:color w:val="000000" w:themeColor="text1"/>
        </w:rPr>
      </w:pPr>
    </w:p>
    <w:p w14:paraId="67FCDE36" w14:textId="77777777" w:rsidR="009A40EE" w:rsidRDefault="009A40EE" w:rsidP="009A40EE">
      <w:pPr>
        <w:jc w:val="both"/>
        <w:rPr>
          <w:rFonts w:ascii="Times New Roman" w:hAnsi="Times New Roman" w:cs="Times New Roman"/>
          <w:color w:val="000000" w:themeColor="text1"/>
        </w:rPr>
      </w:pPr>
    </w:p>
    <w:p w14:paraId="4BF6D613" w14:textId="77777777" w:rsidR="009A40EE" w:rsidRDefault="009A40EE" w:rsidP="009A40EE">
      <w:pPr>
        <w:jc w:val="both"/>
        <w:rPr>
          <w:rFonts w:ascii="Times New Roman" w:hAnsi="Times New Roman" w:cs="Times New Roman"/>
          <w:color w:val="000000" w:themeColor="text1"/>
        </w:rPr>
      </w:pPr>
    </w:p>
    <w:p w14:paraId="4BA790D8" w14:textId="77777777" w:rsidR="009A40EE" w:rsidRDefault="009A40EE" w:rsidP="009A40EE">
      <w:pPr>
        <w:jc w:val="both"/>
        <w:rPr>
          <w:rFonts w:ascii="Times New Roman" w:hAnsi="Times New Roman" w:cs="Times New Roman"/>
          <w:color w:val="000000" w:themeColor="text1"/>
        </w:rPr>
      </w:pPr>
    </w:p>
    <w:p w14:paraId="7FAC13EC" w14:textId="77777777" w:rsidR="009A40EE" w:rsidRDefault="009A40EE" w:rsidP="009A40EE">
      <w:pPr>
        <w:jc w:val="both"/>
        <w:rPr>
          <w:rFonts w:ascii="Times New Roman" w:hAnsi="Times New Roman" w:cs="Times New Roman"/>
          <w:color w:val="000000" w:themeColor="text1"/>
        </w:rPr>
      </w:pPr>
    </w:p>
    <w:p w14:paraId="2EB6B2E0" w14:textId="77777777" w:rsidR="009A40EE" w:rsidRDefault="009A40EE" w:rsidP="009A40EE">
      <w:pPr>
        <w:jc w:val="both"/>
        <w:rPr>
          <w:rFonts w:ascii="Times New Roman" w:hAnsi="Times New Roman" w:cs="Times New Roman"/>
          <w:color w:val="000000" w:themeColor="text1"/>
        </w:rPr>
      </w:pPr>
    </w:p>
    <w:p w14:paraId="4B960CAD" w14:textId="77777777" w:rsidR="009A40EE" w:rsidRDefault="009A40EE" w:rsidP="009A40EE">
      <w:pPr>
        <w:jc w:val="both"/>
        <w:rPr>
          <w:rFonts w:ascii="Times New Roman" w:hAnsi="Times New Roman" w:cs="Times New Roman"/>
          <w:color w:val="000000" w:themeColor="text1"/>
        </w:rPr>
      </w:pPr>
    </w:p>
    <w:p w14:paraId="0BFC1C01" w14:textId="77777777" w:rsidR="009A40EE" w:rsidRPr="009A40EE" w:rsidRDefault="009A40EE" w:rsidP="009A40EE">
      <w:pPr>
        <w:jc w:val="both"/>
        <w:rPr>
          <w:rFonts w:ascii="Times New Roman" w:hAnsi="Times New Roman" w:cs="Times New Roman"/>
          <w:color w:val="000000" w:themeColor="text1"/>
        </w:rPr>
      </w:pPr>
    </w:p>
    <w:p w14:paraId="3A35F01E" w14:textId="77777777" w:rsidR="0011724E" w:rsidRPr="009A40EE" w:rsidRDefault="00000000" w:rsidP="009A40EE">
      <w:pPr>
        <w:pStyle w:val="Heading2"/>
        <w:jc w:val="both"/>
        <w:rPr>
          <w:rFonts w:ascii="Times New Roman" w:hAnsi="Times New Roman" w:cs="Times New Roman"/>
          <w:color w:val="000000" w:themeColor="text1"/>
        </w:rPr>
      </w:pPr>
      <w:bookmarkStart w:id="3" w:name="research-problem-and-rationale"/>
      <w:bookmarkEnd w:id="2"/>
      <w:r w:rsidRPr="009A40EE">
        <w:rPr>
          <w:rFonts w:ascii="Times New Roman" w:hAnsi="Times New Roman" w:cs="Times New Roman"/>
          <w:color w:val="000000" w:themeColor="text1"/>
        </w:rPr>
        <w:lastRenderedPageBreak/>
        <w:t>2. Research Problem and Rationale</w:t>
      </w:r>
    </w:p>
    <w:p w14:paraId="4249739C"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Despite the increasing availability of smart building data, electricity consumption forecasting remains challenging due to nonlinear relationships, temporal dependencies, and external influencing factors such as weather. Many existing approaches either oversimplify the problem or rely on complex deep learning architectures that are difficult to interpret and deploy in real-world systems.</w:t>
      </w:r>
    </w:p>
    <w:p w14:paraId="16E4F0CE"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Furthermore, prior studies often lack a comprehensive evaluation of different forecasting approaches under consistent experimental settings. This limits the ability of building managers and policymakers to select suitable models for operational use. Therefore, there is a need for a structured and practical comparison of forecasting techniques that considers accuracy, interpretability, and feasibility.</w:t>
      </w:r>
    </w:p>
    <w:p w14:paraId="67F6CD19"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The rationale for this research lies in addressing this need by developing and evaluating multiple forecasting models using real-world smart building datasets. The outcomes of this research are expected to support more effective electricity management and contribute to sustainability objectives.</w:t>
      </w:r>
    </w:p>
    <w:p w14:paraId="0227361E" w14:textId="6C1AF2BE" w:rsidR="0011724E" w:rsidRPr="009A40EE" w:rsidRDefault="0011724E" w:rsidP="009A40EE">
      <w:pPr>
        <w:jc w:val="both"/>
        <w:rPr>
          <w:rFonts w:ascii="Times New Roman" w:hAnsi="Times New Roman" w:cs="Times New Roman"/>
          <w:color w:val="000000" w:themeColor="text1"/>
        </w:rPr>
      </w:pPr>
    </w:p>
    <w:p w14:paraId="3553BDF1" w14:textId="77777777" w:rsidR="0011724E" w:rsidRPr="009A40EE" w:rsidRDefault="00000000" w:rsidP="009A40EE">
      <w:pPr>
        <w:pStyle w:val="Heading2"/>
        <w:jc w:val="both"/>
        <w:rPr>
          <w:rFonts w:ascii="Times New Roman" w:hAnsi="Times New Roman" w:cs="Times New Roman"/>
          <w:color w:val="000000" w:themeColor="text1"/>
        </w:rPr>
      </w:pPr>
      <w:bookmarkStart w:id="4" w:name="X2173a65bf0229515525ff9d981946562c024c2b"/>
      <w:bookmarkEnd w:id="3"/>
      <w:r w:rsidRPr="009A40EE">
        <w:rPr>
          <w:rFonts w:ascii="Times New Roman" w:hAnsi="Times New Roman" w:cs="Times New Roman"/>
          <w:color w:val="000000" w:themeColor="text1"/>
        </w:rPr>
        <w:t>3. Energy Consumption vs Electricity Consumption</w:t>
      </w:r>
    </w:p>
    <w:p w14:paraId="68AAA45C"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Energy consumption refers to the total use of energy across all carriers, including electricity, natural gas, heating oil, and renewable sources. Electricity consumption, in contrast, specifically measures the use of electrical energy, typically recorded in kilowatt-hours (kWh). Electricity consumption is particularly important in smart building contexts due to the availability of high-resolution smart meter data and the increasing electrification of building services.</w:t>
      </w:r>
    </w:p>
    <w:p w14:paraId="75705E25"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This research focuses explicitly on electricity consumption, as it is directly measurable, operationally actionable, and central to short-term forecasting and demand response applications in smart buildings.</w:t>
      </w:r>
    </w:p>
    <w:p w14:paraId="72D8B3E4" w14:textId="4DDEB2EC" w:rsidR="0011724E" w:rsidRDefault="0011724E" w:rsidP="009A40EE">
      <w:pPr>
        <w:jc w:val="both"/>
        <w:rPr>
          <w:rFonts w:ascii="Times New Roman" w:hAnsi="Times New Roman" w:cs="Times New Roman"/>
          <w:color w:val="000000" w:themeColor="text1"/>
        </w:rPr>
      </w:pPr>
    </w:p>
    <w:p w14:paraId="46CFF8CC" w14:textId="77777777" w:rsidR="009A40EE" w:rsidRDefault="009A40EE" w:rsidP="009A40EE">
      <w:pPr>
        <w:jc w:val="both"/>
        <w:rPr>
          <w:rFonts w:ascii="Times New Roman" w:hAnsi="Times New Roman" w:cs="Times New Roman"/>
          <w:color w:val="000000" w:themeColor="text1"/>
        </w:rPr>
      </w:pPr>
    </w:p>
    <w:p w14:paraId="23BCECAC" w14:textId="77777777" w:rsidR="009A40EE" w:rsidRDefault="009A40EE" w:rsidP="009A40EE">
      <w:pPr>
        <w:jc w:val="both"/>
        <w:rPr>
          <w:rFonts w:ascii="Times New Roman" w:hAnsi="Times New Roman" w:cs="Times New Roman"/>
          <w:color w:val="000000" w:themeColor="text1"/>
        </w:rPr>
      </w:pPr>
    </w:p>
    <w:p w14:paraId="1214BE72" w14:textId="77777777" w:rsidR="009A40EE" w:rsidRDefault="009A40EE" w:rsidP="009A40EE">
      <w:pPr>
        <w:jc w:val="both"/>
        <w:rPr>
          <w:rFonts w:ascii="Times New Roman" w:hAnsi="Times New Roman" w:cs="Times New Roman"/>
          <w:color w:val="000000" w:themeColor="text1"/>
        </w:rPr>
      </w:pPr>
    </w:p>
    <w:p w14:paraId="391EC0E1" w14:textId="77777777" w:rsidR="009A40EE" w:rsidRDefault="009A40EE" w:rsidP="009A40EE">
      <w:pPr>
        <w:jc w:val="both"/>
        <w:rPr>
          <w:rFonts w:ascii="Times New Roman" w:hAnsi="Times New Roman" w:cs="Times New Roman"/>
          <w:color w:val="000000" w:themeColor="text1"/>
        </w:rPr>
      </w:pPr>
    </w:p>
    <w:p w14:paraId="7A618021" w14:textId="77777777" w:rsidR="009A40EE" w:rsidRPr="009A40EE" w:rsidRDefault="009A40EE" w:rsidP="009A40EE">
      <w:pPr>
        <w:jc w:val="both"/>
        <w:rPr>
          <w:rFonts w:ascii="Times New Roman" w:hAnsi="Times New Roman" w:cs="Times New Roman"/>
          <w:color w:val="000000" w:themeColor="text1"/>
        </w:rPr>
      </w:pPr>
    </w:p>
    <w:p w14:paraId="7E7A14CE" w14:textId="77777777" w:rsidR="0011724E" w:rsidRPr="009A40EE" w:rsidRDefault="00000000" w:rsidP="009A40EE">
      <w:pPr>
        <w:pStyle w:val="Heading2"/>
        <w:jc w:val="both"/>
        <w:rPr>
          <w:rFonts w:ascii="Times New Roman" w:hAnsi="Times New Roman" w:cs="Times New Roman"/>
          <w:color w:val="000000" w:themeColor="text1"/>
        </w:rPr>
      </w:pPr>
      <w:bookmarkStart w:id="5" w:name="aim-and-objectives"/>
      <w:bookmarkEnd w:id="4"/>
      <w:r w:rsidRPr="009A40EE">
        <w:rPr>
          <w:rFonts w:ascii="Times New Roman" w:hAnsi="Times New Roman" w:cs="Times New Roman"/>
          <w:color w:val="000000" w:themeColor="text1"/>
        </w:rPr>
        <w:lastRenderedPageBreak/>
        <w:t>4. Aim and Objectives</w:t>
      </w:r>
    </w:p>
    <w:p w14:paraId="2C7D2117" w14:textId="77777777" w:rsidR="0011724E" w:rsidRPr="009A40EE" w:rsidRDefault="00000000" w:rsidP="009A40EE">
      <w:pPr>
        <w:pStyle w:val="Heading3"/>
        <w:jc w:val="both"/>
        <w:rPr>
          <w:rFonts w:ascii="Times New Roman" w:hAnsi="Times New Roman" w:cs="Times New Roman"/>
          <w:color w:val="000000" w:themeColor="text1"/>
        </w:rPr>
      </w:pPr>
      <w:bookmarkStart w:id="6" w:name="aim"/>
      <w:r w:rsidRPr="009A40EE">
        <w:rPr>
          <w:rFonts w:ascii="Times New Roman" w:hAnsi="Times New Roman" w:cs="Times New Roman"/>
          <w:color w:val="000000" w:themeColor="text1"/>
        </w:rPr>
        <w:t>Aim</w:t>
      </w:r>
    </w:p>
    <w:p w14:paraId="576B4BBE"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The primary aim of this research is to develop and evaluate machine learning models for predicting short-term electricity consumption in smart buildings using historical electricity and weather data.</w:t>
      </w:r>
    </w:p>
    <w:p w14:paraId="4A459070" w14:textId="77777777" w:rsidR="0011724E" w:rsidRPr="009A40EE" w:rsidRDefault="00000000" w:rsidP="009A40EE">
      <w:pPr>
        <w:pStyle w:val="Heading3"/>
        <w:jc w:val="both"/>
        <w:rPr>
          <w:rFonts w:ascii="Times New Roman" w:hAnsi="Times New Roman" w:cs="Times New Roman"/>
          <w:color w:val="000000" w:themeColor="text1"/>
        </w:rPr>
      </w:pPr>
      <w:bookmarkStart w:id="7" w:name="objectives"/>
      <w:bookmarkEnd w:id="6"/>
      <w:r w:rsidRPr="009A40EE">
        <w:rPr>
          <w:rFonts w:ascii="Times New Roman" w:hAnsi="Times New Roman" w:cs="Times New Roman"/>
          <w:color w:val="000000" w:themeColor="text1"/>
        </w:rPr>
        <w:t>Objectives</w:t>
      </w:r>
    </w:p>
    <w:p w14:paraId="69C2FF69" w14:textId="77777777" w:rsidR="0011724E" w:rsidRPr="009A40EE" w:rsidRDefault="00000000" w:rsidP="009A40EE">
      <w:pPr>
        <w:pStyle w:val="Compact"/>
        <w:numPr>
          <w:ilvl w:val="0"/>
          <w:numId w:val="2"/>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To review existing literature on electricity consumption forecasting in buildings.</w:t>
      </w:r>
    </w:p>
    <w:p w14:paraId="78CD6078" w14:textId="77777777" w:rsidR="0011724E" w:rsidRPr="009A40EE" w:rsidRDefault="00000000" w:rsidP="009A40EE">
      <w:pPr>
        <w:pStyle w:val="Compact"/>
        <w:numPr>
          <w:ilvl w:val="0"/>
          <w:numId w:val="2"/>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To preprocess and analyse real-world smart building electricity datasets.</w:t>
      </w:r>
    </w:p>
    <w:p w14:paraId="79FAC910" w14:textId="77777777" w:rsidR="0011724E" w:rsidRPr="009A40EE" w:rsidRDefault="00000000" w:rsidP="009A40EE">
      <w:pPr>
        <w:pStyle w:val="Compact"/>
        <w:numPr>
          <w:ilvl w:val="0"/>
          <w:numId w:val="2"/>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To develop regression-based and time-series forecasting models.</w:t>
      </w:r>
    </w:p>
    <w:p w14:paraId="25005331" w14:textId="77777777" w:rsidR="0011724E" w:rsidRPr="009A40EE" w:rsidRDefault="00000000" w:rsidP="009A40EE">
      <w:pPr>
        <w:pStyle w:val="Compact"/>
        <w:numPr>
          <w:ilvl w:val="0"/>
          <w:numId w:val="2"/>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To evaluate and compare model performance using standard metrics.</w:t>
      </w:r>
    </w:p>
    <w:p w14:paraId="18843354" w14:textId="77777777" w:rsidR="0011724E" w:rsidRPr="009A40EE" w:rsidRDefault="00000000" w:rsidP="009A40EE">
      <w:pPr>
        <w:pStyle w:val="Compact"/>
        <w:numPr>
          <w:ilvl w:val="0"/>
          <w:numId w:val="2"/>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To identify key factors influencing building electricity consumption.</w:t>
      </w:r>
    </w:p>
    <w:p w14:paraId="22B1DDA8" w14:textId="77777777" w:rsidR="0011724E" w:rsidRPr="009A40EE" w:rsidRDefault="00000000" w:rsidP="009A40EE">
      <w:pPr>
        <w:pStyle w:val="Compact"/>
        <w:numPr>
          <w:ilvl w:val="0"/>
          <w:numId w:val="2"/>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To assess the limitations and practical feasibility of the proposed models.</w:t>
      </w:r>
    </w:p>
    <w:p w14:paraId="1C913C17" w14:textId="60E67667" w:rsidR="0011724E" w:rsidRPr="009A40EE" w:rsidRDefault="0011724E" w:rsidP="009A40EE">
      <w:pPr>
        <w:jc w:val="both"/>
        <w:rPr>
          <w:rFonts w:ascii="Times New Roman" w:hAnsi="Times New Roman" w:cs="Times New Roman"/>
          <w:color w:val="000000" w:themeColor="text1"/>
        </w:rPr>
      </w:pPr>
    </w:p>
    <w:p w14:paraId="0ABB11D4" w14:textId="77777777" w:rsidR="0011724E" w:rsidRPr="009A40EE" w:rsidRDefault="00000000" w:rsidP="009A40EE">
      <w:pPr>
        <w:pStyle w:val="Heading2"/>
        <w:jc w:val="both"/>
        <w:rPr>
          <w:rFonts w:ascii="Times New Roman" w:hAnsi="Times New Roman" w:cs="Times New Roman"/>
          <w:color w:val="000000" w:themeColor="text1"/>
        </w:rPr>
      </w:pPr>
      <w:bookmarkStart w:id="8" w:name="research-questions"/>
      <w:bookmarkEnd w:id="5"/>
      <w:bookmarkEnd w:id="7"/>
      <w:r w:rsidRPr="009A40EE">
        <w:rPr>
          <w:rFonts w:ascii="Times New Roman" w:hAnsi="Times New Roman" w:cs="Times New Roman"/>
          <w:color w:val="000000" w:themeColor="text1"/>
        </w:rPr>
        <w:t>5. Research Questions</w:t>
      </w:r>
    </w:p>
    <w:p w14:paraId="45A7B2D4" w14:textId="77777777" w:rsidR="0011724E" w:rsidRPr="009A40EE" w:rsidRDefault="00000000" w:rsidP="009A40EE">
      <w:pPr>
        <w:pStyle w:val="Compact"/>
        <w:numPr>
          <w:ilvl w:val="0"/>
          <w:numId w:val="3"/>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Can machine learning models accurately forecast short-term electricity consumption in smart buildings?</w:t>
      </w:r>
    </w:p>
    <w:p w14:paraId="4D844D6D" w14:textId="77777777" w:rsidR="0011724E" w:rsidRPr="009A40EE" w:rsidRDefault="00000000" w:rsidP="009A40EE">
      <w:pPr>
        <w:pStyle w:val="Compact"/>
        <w:numPr>
          <w:ilvl w:val="0"/>
          <w:numId w:val="3"/>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How do different forecasting approaches compare in terms of accuracy and robustness?</w:t>
      </w:r>
    </w:p>
    <w:p w14:paraId="679B2357" w14:textId="77777777" w:rsidR="0011724E" w:rsidRPr="009A40EE" w:rsidRDefault="00000000" w:rsidP="009A40EE">
      <w:pPr>
        <w:pStyle w:val="Compact"/>
        <w:numPr>
          <w:ilvl w:val="0"/>
          <w:numId w:val="3"/>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Which features most strongly influence building electricity consumption?</w:t>
      </w:r>
    </w:p>
    <w:p w14:paraId="45A7AB27" w14:textId="77777777" w:rsidR="0011724E" w:rsidRPr="009A40EE" w:rsidRDefault="00000000" w:rsidP="009A40EE">
      <w:pPr>
        <w:pStyle w:val="Compact"/>
        <w:numPr>
          <w:ilvl w:val="0"/>
          <w:numId w:val="3"/>
        </w:numPr>
        <w:jc w:val="both"/>
        <w:rPr>
          <w:rFonts w:ascii="Times New Roman" w:hAnsi="Times New Roman" w:cs="Times New Roman"/>
          <w:color w:val="000000" w:themeColor="text1"/>
        </w:rPr>
      </w:pPr>
      <w:r w:rsidRPr="009A40EE">
        <w:rPr>
          <w:rFonts w:ascii="Times New Roman" w:hAnsi="Times New Roman" w:cs="Times New Roman"/>
          <w:color w:val="000000" w:themeColor="text1"/>
        </w:rPr>
        <w:t>What limitations affect the practical deployment of machine learning-based forecasting models?</w:t>
      </w:r>
    </w:p>
    <w:p w14:paraId="4C5DDC3F" w14:textId="2F3D9E9C" w:rsidR="0011724E" w:rsidRDefault="0011724E" w:rsidP="009A40EE">
      <w:pPr>
        <w:jc w:val="both"/>
        <w:rPr>
          <w:rFonts w:ascii="Times New Roman" w:hAnsi="Times New Roman" w:cs="Times New Roman"/>
          <w:color w:val="000000" w:themeColor="text1"/>
        </w:rPr>
      </w:pPr>
    </w:p>
    <w:p w14:paraId="5D42CECB" w14:textId="77777777" w:rsidR="009A40EE" w:rsidRDefault="009A40EE" w:rsidP="009A40EE">
      <w:pPr>
        <w:jc w:val="both"/>
        <w:rPr>
          <w:rFonts w:ascii="Times New Roman" w:hAnsi="Times New Roman" w:cs="Times New Roman"/>
          <w:color w:val="000000" w:themeColor="text1"/>
        </w:rPr>
      </w:pPr>
    </w:p>
    <w:p w14:paraId="1AEBDB33" w14:textId="77777777" w:rsidR="009A40EE" w:rsidRDefault="009A40EE" w:rsidP="009A40EE">
      <w:pPr>
        <w:jc w:val="both"/>
        <w:rPr>
          <w:rFonts w:ascii="Times New Roman" w:hAnsi="Times New Roman" w:cs="Times New Roman"/>
          <w:color w:val="000000" w:themeColor="text1"/>
        </w:rPr>
      </w:pPr>
    </w:p>
    <w:p w14:paraId="321869BE" w14:textId="77777777" w:rsidR="009A40EE" w:rsidRDefault="009A40EE" w:rsidP="009A40EE">
      <w:pPr>
        <w:jc w:val="both"/>
        <w:rPr>
          <w:rFonts w:ascii="Times New Roman" w:hAnsi="Times New Roman" w:cs="Times New Roman"/>
          <w:color w:val="000000" w:themeColor="text1"/>
        </w:rPr>
      </w:pPr>
    </w:p>
    <w:p w14:paraId="29EBB1FA" w14:textId="77777777" w:rsidR="009A40EE" w:rsidRDefault="009A40EE" w:rsidP="009A40EE">
      <w:pPr>
        <w:jc w:val="both"/>
        <w:rPr>
          <w:rFonts w:ascii="Times New Roman" w:hAnsi="Times New Roman" w:cs="Times New Roman"/>
          <w:color w:val="000000" w:themeColor="text1"/>
        </w:rPr>
      </w:pPr>
    </w:p>
    <w:p w14:paraId="7EF168F1" w14:textId="77777777" w:rsidR="009A40EE" w:rsidRDefault="009A40EE" w:rsidP="009A40EE">
      <w:pPr>
        <w:jc w:val="both"/>
        <w:rPr>
          <w:rFonts w:ascii="Times New Roman" w:hAnsi="Times New Roman" w:cs="Times New Roman"/>
          <w:color w:val="000000" w:themeColor="text1"/>
        </w:rPr>
      </w:pPr>
    </w:p>
    <w:p w14:paraId="73E494ED" w14:textId="77777777" w:rsidR="009A40EE" w:rsidRDefault="009A40EE" w:rsidP="009A40EE">
      <w:pPr>
        <w:jc w:val="both"/>
        <w:rPr>
          <w:rFonts w:ascii="Times New Roman" w:hAnsi="Times New Roman" w:cs="Times New Roman"/>
          <w:color w:val="000000" w:themeColor="text1"/>
        </w:rPr>
      </w:pPr>
    </w:p>
    <w:p w14:paraId="1167C1CE" w14:textId="77777777" w:rsidR="009A40EE" w:rsidRDefault="009A40EE" w:rsidP="009A40EE">
      <w:pPr>
        <w:jc w:val="both"/>
        <w:rPr>
          <w:rFonts w:ascii="Times New Roman" w:hAnsi="Times New Roman" w:cs="Times New Roman"/>
          <w:color w:val="000000" w:themeColor="text1"/>
        </w:rPr>
      </w:pPr>
    </w:p>
    <w:p w14:paraId="57FE559B" w14:textId="77777777" w:rsidR="009A40EE" w:rsidRDefault="009A40EE" w:rsidP="009A40EE">
      <w:pPr>
        <w:jc w:val="both"/>
        <w:rPr>
          <w:rFonts w:ascii="Times New Roman" w:hAnsi="Times New Roman" w:cs="Times New Roman"/>
          <w:color w:val="000000" w:themeColor="text1"/>
        </w:rPr>
      </w:pPr>
    </w:p>
    <w:p w14:paraId="382F1F66" w14:textId="77777777" w:rsidR="0019612A" w:rsidRDefault="0019612A" w:rsidP="009A40EE">
      <w:pPr>
        <w:jc w:val="both"/>
        <w:rPr>
          <w:rFonts w:ascii="Times New Roman" w:hAnsi="Times New Roman" w:cs="Times New Roman"/>
          <w:color w:val="000000" w:themeColor="text1"/>
        </w:rPr>
      </w:pPr>
    </w:p>
    <w:p w14:paraId="02A0B3AC" w14:textId="77777777" w:rsidR="009A40EE" w:rsidRPr="009A40EE" w:rsidRDefault="009A40EE" w:rsidP="009A40EE">
      <w:pPr>
        <w:jc w:val="both"/>
        <w:rPr>
          <w:rFonts w:ascii="Times New Roman" w:hAnsi="Times New Roman" w:cs="Times New Roman"/>
          <w:color w:val="000000" w:themeColor="text1"/>
        </w:rPr>
      </w:pPr>
    </w:p>
    <w:p w14:paraId="47D73800" w14:textId="77777777" w:rsidR="0011724E" w:rsidRPr="009A40EE" w:rsidRDefault="00000000" w:rsidP="009A40EE">
      <w:pPr>
        <w:pStyle w:val="Heading2"/>
        <w:jc w:val="both"/>
        <w:rPr>
          <w:rFonts w:ascii="Times New Roman" w:hAnsi="Times New Roman" w:cs="Times New Roman"/>
          <w:color w:val="000000" w:themeColor="text1"/>
        </w:rPr>
      </w:pPr>
      <w:bookmarkStart w:id="9" w:name="literature-review"/>
      <w:bookmarkEnd w:id="8"/>
      <w:r w:rsidRPr="009A40EE">
        <w:rPr>
          <w:rFonts w:ascii="Times New Roman" w:hAnsi="Times New Roman" w:cs="Times New Roman"/>
          <w:color w:val="000000" w:themeColor="text1"/>
        </w:rPr>
        <w:lastRenderedPageBreak/>
        <w:t>6. Literature Review</w:t>
      </w:r>
    </w:p>
    <w:p w14:paraId="0147B2A6"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 xml:space="preserve">Recent research in building electricity consumption forecasting has increasingly shifted from classical statistical methods toward </w:t>
      </w:r>
      <w:r w:rsidRPr="009A40EE">
        <w:rPr>
          <w:rFonts w:ascii="Times New Roman" w:hAnsi="Times New Roman" w:cs="Times New Roman"/>
          <w:b/>
          <w:bCs/>
          <w:color w:val="000000" w:themeColor="text1"/>
          <w:lang w:val="en-IN"/>
        </w:rPr>
        <w:t>machine learning and deep learning techniques</w:t>
      </w:r>
      <w:r w:rsidRPr="009A40EE">
        <w:rPr>
          <w:rFonts w:ascii="Times New Roman" w:hAnsi="Times New Roman" w:cs="Times New Roman"/>
          <w:color w:val="000000" w:themeColor="text1"/>
          <w:lang w:val="en-IN"/>
        </w:rPr>
        <w:t xml:space="preserve"> due to their capacity to model complex patterns and nonlinear relationships in high-dimensional data. Early approaches such as </w:t>
      </w:r>
      <w:r w:rsidRPr="009A40EE">
        <w:rPr>
          <w:rFonts w:ascii="Times New Roman" w:hAnsi="Times New Roman" w:cs="Times New Roman"/>
          <w:b/>
          <w:bCs/>
          <w:color w:val="000000" w:themeColor="text1"/>
          <w:lang w:val="en-IN"/>
        </w:rPr>
        <w:t>linear regression and ARIMA models</w:t>
      </w:r>
      <w:r w:rsidRPr="009A40EE">
        <w:rPr>
          <w:rFonts w:ascii="Times New Roman" w:hAnsi="Times New Roman" w:cs="Times New Roman"/>
          <w:color w:val="000000" w:themeColor="text1"/>
          <w:lang w:val="en-IN"/>
        </w:rPr>
        <w:t xml:space="preserve"> form the foundational baseline due to their simplicity and interpretability, but they often struggle to capture temporal patterns when external factors like weather and occupancy are significant [3], [12].</w:t>
      </w:r>
    </w:p>
    <w:p w14:paraId="369D43ED"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 xml:space="preserve">Machine learning techniques — including </w:t>
      </w:r>
      <w:r w:rsidRPr="009A40EE">
        <w:rPr>
          <w:rFonts w:ascii="Times New Roman" w:hAnsi="Times New Roman" w:cs="Times New Roman"/>
          <w:b/>
          <w:bCs/>
          <w:color w:val="000000" w:themeColor="text1"/>
          <w:lang w:val="en-IN"/>
        </w:rPr>
        <w:t>Random Forest</w:t>
      </w:r>
      <w:r w:rsidRPr="009A40EE">
        <w:rPr>
          <w:rFonts w:ascii="Times New Roman" w:hAnsi="Times New Roman" w:cs="Times New Roman"/>
          <w:color w:val="000000" w:themeColor="text1"/>
          <w:lang w:val="en-IN"/>
        </w:rPr>
        <w:t xml:space="preserve">, </w:t>
      </w:r>
      <w:r w:rsidRPr="009A40EE">
        <w:rPr>
          <w:rFonts w:ascii="Times New Roman" w:hAnsi="Times New Roman" w:cs="Times New Roman"/>
          <w:b/>
          <w:bCs/>
          <w:color w:val="000000" w:themeColor="text1"/>
          <w:lang w:val="en-IN"/>
        </w:rPr>
        <w:t>Support Vector Machines (SVM)</w:t>
      </w:r>
      <w:r w:rsidRPr="009A40EE">
        <w:rPr>
          <w:rFonts w:ascii="Times New Roman" w:hAnsi="Times New Roman" w:cs="Times New Roman"/>
          <w:color w:val="000000" w:themeColor="text1"/>
          <w:lang w:val="en-IN"/>
        </w:rPr>
        <w:t xml:space="preserve">, and </w:t>
      </w:r>
      <w:r w:rsidRPr="009A40EE">
        <w:rPr>
          <w:rFonts w:ascii="Times New Roman" w:hAnsi="Times New Roman" w:cs="Times New Roman"/>
          <w:b/>
          <w:bCs/>
          <w:color w:val="000000" w:themeColor="text1"/>
          <w:lang w:val="en-IN"/>
        </w:rPr>
        <w:t>Gradient Boosting Machines (GBM)</w:t>
      </w:r>
      <w:r w:rsidRPr="009A40EE">
        <w:rPr>
          <w:rFonts w:ascii="Times New Roman" w:hAnsi="Times New Roman" w:cs="Times New Roman"/>
          <w:color w:val="000000" w:themeColor="text1"/>
          <w:lang w:val="en-IN"/>
        </w:rPr>
        <w:t xml:space="preserve"> — have demonstrated superior predictive performance compared to traditional models in many cases. For example, Zhang et al. applied gradient boosting and random forest models to forecast plug-load electricity consumption using weather and historical usage data, showing significant performance gains over linear models [5]. Similarly, Zairi and </w:t>
      </w:r>
      <w:proofErr w:type="spellStart"/>
      <w:r w:rsidRPr="009A40EE">
        <w:rPr>
          <w:rFonts w:ascii="Times New Roman" w:hAnsi="Times New Roman" w:cs="Times New Roman"/>
          <w:color w:val="000000" w:themeColor="text1"/>
          <w:lang w:val="en-IN"/>
        </w:rPr>
        <w:t>Freihat</w:t>
      </w:r>
      <w:proofErr w:type="spellEnd"/>
      <w:r w:rsidRPr="009A40EE">
        <w:rPr>
          <w:rFonts w:ascii="Times New Roman" w:hAnsi="Times New Roman" w:cs="Times New Roman"/>
          <w:color w:val="000000" w:themeColor="text1"/>
          <w:lang w:val="en-IN"/>
        </w:rPr>
        <w:t xml:space="preserve"> applied ensemble learning for peak demand forecasting in smart grids, indicating ensemble methods’ robustness [14], [21].</w:t>
      </w:r>
    </w:p>
    <w:p w14:paraId="4A43A8B9"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 xml:space="preserve">Deep learning models have become particularly prominent for time-series forecasting due to their ability to capture both short-term fluctuations and long-term dependencies. </w:t>
      </w:r>
      <w:r w:rsidRPr="009A40EE">
        <w:rPr>
          <w:rFonts w:ascii="Times New Roman" w:hAnsi="Times New Roman" w:cs="Times New Roman"/>
          <w:b/>
          <w:bCs/>
          <w:color w:val="000000" w:themeColor="text1"/>
          <w:lang w:val="en-IN"/>
        </w:rPr>
        <w:t>Long Short-Term Memory (LSTM)</w:t>
      </w:r>
      <w:r w:rsidRPr="009A40EE">
        <w:rPr>
          <w:rFonts w:ascii="Times New Roman" w:hAnsi="Times New Roman" w:cs="Times New Roman"/>
          <w:color w:val="000000" w:themeColor="text1"/>
          <w:lang w:val="en-IN"/>
        </w:rPr>
        <w:t xml:space="preserve"> networks, a type of recurrent neural network (RNN), have been widely used for building load prediction. In a recent comparative study, deep LSTM-based models consistently outperformed traditional time-series methods such as ARIMA and SVR across multiple datasets [4], [15], [23]. Hybrid models that combine deep learning with optimization techniques show even better performance. For instance, Shahsavari-Pour proposed a hybrid deep learning model that integrates feature selection with recurrent networks to improve robustness and prediction accuracy [9].</w:t>
      </w:r>
    </w:p>
    <w:p w14:paraId="20ACAD68"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Occupant behavior has been identified as a critical but under-</w:t>
      </w:r>
      <w:proofErr w:type="spellStart"/>
      <w:r w:rsidRPr="009A40EE">
        <w:rPr>
          <w:rFonts w:ascii="Times New Roman" w:hAnsi="Times New Roman" w:cs="Times New Roman"/>
          <w:color w:val="000000" w:themeColor="text1"/>
          <w:lang w:val="en-IN"/>
        </w:rPr>
        <w:t>modeled</w:t>
      </w:r>
      <w:proofErr w:type="spellEnd"/>
      <w:r w:rsidRPr="009A40EE">
        <w:rPr>
          <w:rFonts w:ascii="Times New Roman" w:hAnsi="Times New Roman" w:cs="Times New Roman"/>
          <w:color w:val="000000" w:themeColor="text1"/>
          <w:lang w:val="en-IN"/>
        </w:rPr>
        <w:t xml:space="preserve"> predictor in load forecasting. Building electrical loads vary significantly with human presence and activity patterns, and integrating occupant counts or occupancy proxies has improved forecasting performance in numerous studies [7], [8]. Advanced frameworks that combine sensor-based occupancy features with machine learning models have yielded notable improvements in short-term forecasting accuracy.</w:t>
      </w:r>
    </w:p>
    <w:p w14:paraId="1B852D59"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 xml:space="preserve">Another important research direction is the incorporation of </w:t>
      </w:r>
      <w:r w:rsidRPr="009A40EE">
        <w:rPr>
          <w:rFonts w:ascii="Times New Roman" w:hAnsi="Times New Roman" w:cs="Times New Roman"/>
          <w:b/>
          <w:bCs/>
          <w:color w:val="000000" w:themeColor="text1"/>
          <w:lang w:val="en-IN"/>
        </w:rPr>
        <w:t>weather and climatic variables</w:t>
      </w:r>
      <w:r w:rsidRPr="009A40EE">
        <w:rPr>
          <w:rFonts w:ascii="Times New Roman" w:hAnsi="Times New Roman" w:cs="Times New Roman"/>
          <w:color w:val="000000" w:themeColor="text1"/>
          <w:lang w:val="en-IN"/>
        </w:rPr>
        <w:t xml:space="preserve"> as features for forecasting models. Temperature, humidity, and solar radiation are correlated with building energy usage, particularly for HVAC loads. Wang et al. proposed a multi-factor deep learning model that explicitly accounts for climate variability alongside energy usage patterns, showing better performance under changing environmental conditions [2].</w:t>
      </w:r>
    </w:p>
    <w:p w14:paraId="5F297C82"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Systematic reviews of machine learning applications for building energy forecasting highlight three consistent challenges: (1) selection and engineering of input features; (2) model interpretability; and (3) generalizability across different building types and climates [12], [13]. Chen et al. emphasize that most models perform well on a specific dataset but lack transferability to other contexts, pointing to the need for benchmarking across diverse real-world data [13].</w:t>
      </w:r>
    </w:p>
    <w:p w14:paraId="559A6483"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 xml:space="preserve">Recent work also explores </w:t>
      </w:r>
      <w:r w:rsidRPr="009A40EE">
        <w:rPr>
          <w:rFonts w:ascii="Times New Roman" w:hAnsi="Times New Roman" w:cs="Times New Roman"/>
          <w:b/>
          <w:bCs/>
          <w:color w:val="000000" w:themeColor="text1"/>
          <w:lang w:val="en-IN"/>
        </w:rPr>
        <w:t>hybrid and ensemble models</w:t>
      </w:r>
      <w:r w:rsidRPr="009A40EE">
        <w:rPr>
          <w:rFonts w:ascii="Times New Roman" w:hAnsi="Times New Roman" w:cs="Times New Roman"/>
          <w:color w:val="000000" w:themeColor="text1"/>
          <w:lang w:val="en-IN"/>
        </w:rPr>
        <w:t xml:space="preserve"> that combine multiple learning algorithms to leverage each method’s strengths. Neshat et al. used adaptive evolutionary ensemble learning models to improve forecast accuracy while maintaining robustness against data </w:t>
      </w:r>
      <w:r w:rsidRPr="009A40EE">
        <w:rPr>
          <w:rFonts w:ascii="Times New Roman" w:hAnsi="Times New Roman" w:cs="Times New Roman"/>
          <w:color w:val="000000" w:themeColor="text1"/>
          <w:lang w:val="en-IN"/>
        </w:rPr>
        <w:lastRenderedPageBreak/>
        <w:t xml:space="preserve">irregularities [10]. </w:t>
      </w:r>
      <w:proofErr w:type="spellStart"/>
      <w:r w:rsidRPr="009A40EE">
        <w:rPr>
          <w:rFonts w:ascii="Times New Roman" w:hAnsi="Times New Roman" w:cs="Times New Roman"/>
          <w:color w:val="000000" w:themeColor="text1"/>
          <w:lang w:val="en-IN"/>
        </w:rPr>
        <w:t>IntelliForecast</w:t>
      </w:r>
      <w:proofErr w:type="spellEnd"/>
      <w:r w:rsidRPr="009A40EE">
        <w:rPr>
          <w:rFonts w:ascii="Times New Roman" w:hAnsi="Times New Roman" w:cs="Times New Roman"/>
          <w:color w:val="000000" w:themeColor="text1"/>
          <w:lang w:val="en-IN"/>
        </w:rPr>
        <w:t xml:space="preserve"> by U. K. G. et al. demonstrates that feature engineering combined with modular machine learning pipelines can significantly outperform single-model forecasts [18].</w:t>
      </w:r>
    </w:p>
    <w:p w14:paraId="1F0ED4E7"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 xml:space="preserve">While deep learning models frequently achieve state-of-the-art results, they come with trade-offs including </w:t>
      </w:r>
      <w:r w:rsidRPr="009A40EE">
        <w:rPr>
          <w:rFonts w:ascii="Times New Roman" w:hAnsi="Times New Roman" w:cs="Times New Roman"/>
          <w:b/>
          <w:bCs/>
          <w:color w:val="000000" w:themeColor="text1"/>
          <w:lang w:val="en-IN"/>
        </w:rPr>
        <w:t>increased computational cost</w:t>
      </w:r>
      <w:r w:rsidRPr="009A40EE">
        <w:rPr>
          <w:rFonts w:ascii="Times New Roman" w:hAnsi="Times New Roman" w:cs="Times New Roman"/>
          <w:color w:val="000000" w:themeColor="text1"/>
          <w:lang w:val="en-IN"/>
        </w:rPr>
        <w:t xml:space="preserve"> and </w:t>
      </w:r>
      <w:r w:rsidRPr="009A40EE">
        <w:rPr>
          <w:rFonts w:ascii="Times New Roman" w:hAnsi="Times New Roman" w:cs="Times New Roman"/>
          <w:b/>
          <w:bCs/>
          <w:color w:val="000000" w:themeColor="text1"/>
          <w:lang w:val="en-IN"/>
        </w:rPr>
        <w:t>lower interpretability</w:t>
      </w:r>
      <w:r w:rsidRPr="009A40EE">
        <w:rPr>
          <w:rFonts w:ascii="Times New Roman" w:hAnsi="Times New Roman" w:cs="Times New Roman"/>
          <w:color w:val="000000" w:themeColor="text1"/>
          <w:lang w:val="en-IN"/>
        </w:rPr>
        <w:t xml:space="preserve"> — challenges for deployment in operational building energy management systems. Studies such as Zairi et al. explore hybrid models that combine deep learning with explainable layers to address this concern [21]. In practice, building operators not only require accurate forecasts but also need insights into the drivers behind load variations, highlighting the importance of explainable AI techniques in this domain.</w:t>
      </w:r>
    </w:p>
    <w:p w14:paraId="170A5732" w14:textId="77777777" w:rsidR="009A40EE" w:rsidRPr="009A40EE" w:rsidRDefault="009A40EE" w:rsidP="009A40EE">
      <w:pPr>
        <w:pStyle w:val="BodyText"/>
        <w:jc w:val="both"/>
        <w:rPr>
          <w:rFonts w:ascii="Times New Roman" w:hAnsi="Times New Roman" w:cs="Times New Roman"/>
          <w:color w:val="000000" w:themeColor="text1"/>
          <w:lang w:val="en-IN"/>
        </w:rPr>
      </w:pPr>
      <w:r w:rsidRPr="009A40EE">
        <w:rPr>
          <w:rFonts w:ascii="Times New Roman" w:hAnsi="Times New Roman" w:cs="Times New Roman"/>
          <w:color w:val="000000" w:themeColor="text1"/>
          <w:lang w:val="en-IN"/>
        </w:rPr>
        <w:t xml:space="preserve">Despite substantial progress, a key gap in the literature is the </w:t>
      </w:r>
      <w:r w:rsidRPr="009A40EE">
        <w:rPr>
          <w:rFonts w:ascii="Times New Roman" w:hAnsi="Times New Roman" w:cs="Times New Roman"/>
          <w:b/>
          <w:bCs/>
          <w:color w:val="000000" w:themeColor="text1"/>
          <w:lang w:val="en-IN"/>
        </w:rPr>
        <w:t>lack of standardized comparative studies</w:t>
      </w:r>
      <w:r w:rsidRPr="009A40EE">
        <w:rPr>
          <w:rFonts w:ascii="Times New Roman" w:hAnsi="Times New Roman" w:cs="Times New Roman"/>
          <w:color w:val="000000" w:themeColor="text1"/>
          <w:lang w:val="en-IN"/>
        </w:rPr>
        <w:t xml:space="preserve"> that evaluate a wide range of models — from classical statistical techniques to modern deep learning — under consistent training and evaluation conditions. Many works are limited to experimental performance on individual case studies without comprehensive analysis of feature impact, model interpretability, or real-world applicability across diverse datasets.</w:t>
      </w:r>
    </w:p>
    <w:p w14:paraId="72FB1FD2" w14:textId="5C10C921" w:rsidR="0011724E" w:rsidRPr="009A40EE" w:rsidRDefault="0011724E" w:rsidP="009A40EE">
      <w:pPr>
        <w:pStyle w:val="BodyText"/>
        <w:jc w:val="both"/>
        <w:rPr>
          <w:rFonts w:ascii="Times New Roman" w:hAnsi="Times New Roman" w:cs="Times New Roman"/>
          <w:color w:val="000000" w:themeColor="text1"/>
        </w:rPr>
      </w:pPr>
    </w:p>
    <w:p w14:paraId="2700A89C" w14:textId="57D113C3" w:rsidR="0011724E" w:rsidRDefault="0011724E" w:rsidP="009A40EE">
      <w:pPr>
        <w:jc w:val="both"/>
        <w:rPr>
          <w:rFonts w:ascii="Times New Roman" w:hAnsi="Times New Roman" w:cs="Times New Roman"/>
          <w:color w:val="000000" w:themeColor="text1"/>
        </w:rPr>
      </w:pPr>
    </w:p>
    <w:p w14:paraId="592F2FD3" w14:textId="77777777" w:rsidR="009A40EE" w:rsidRDefault="009A40EE" w:rsidP="009A40EE">
      <w:pPr>
        <w:jc w:val="both"/>
        <w:rPr>
          <w:rFonts w:ascii="Times New Roman" w:hAnsi="Times New Roman" w:cs="Times New Roman"/>
          <w:color w:val="000000" w:themeColor="text1"/>
        </w:rPr>
      </w:pPr>
    </w:p>
    <w:p w14:paraId="05D51693" w14:textId="77777777" w:rsidR="009A40EE" w:rsidRDefault="009A40EE" w:rsidP="009A40EE">
      <w:pPr>
        <w:jc w:val="both"/>
        <w:rPr>
          <w:rFonts w:ascii="Times New Roman" w:hAnsi="Times New Roman" w:cs="Times New Roman"/>
          <w:color w:val="000000" w:themeColor="text1"/>
        </w:rPr>
      </w:pPr>
    </w:p>
    <w:p w14:paraId="6F9A2131" w14:textId="77777777" w:rsidR="009A40EE" w:rsidRDefault="009A40EE" w:rsidP="009A40EE">
      <w:pPr>
        <w:jc w:val="both"/>
        <w:rPr>
          <w:rFonts w:ascii="Times New Roman" w:hAnsi="Times New Roman" w:cs="Times New Roman"/>
          <w:color w:val="000000" w:themeColor="text1"/>
        </w:rPr>
      </w:pPr>
    </w:p>
    <w:p w14:paraId="59DB308C" w14:textId="77777777" w:rsidR="009A40EE" w:rsidRDefault="009A40EE" w:rsidP="009A40EE">
      <w:pPr>
        <w:jc w:val="both"/>
        <w:rPr>
          <w:rFonts w:ascii="Times New Roman" w:hAnsi="Times New Roman" w:cs="Times New Roman"/>
          <w:color w:val="000000" w:themeColor="text1"/>
        </w:rPr>
      </w:pPr>
    </w:p>
    <w:p w14:paraId="6CE087EA" w14:textId="77777777" w:rsidR="009A40EE" w:rsidRDefault="009A40EE" w:rsidP="009A40EE">
      <w:pPr>
        <w:jc w:val="both"/>
        <w:rPr>
          <w:rFonts w:ascii="Times New Roman" w:hAnsi="Times New Roman" w:cs="Times New Roman"/>
          <w:color w:val="000000" w:themeColor="text1"/>
        </w:rPr>
      </w:pPr>
    </w:p>
    <w:p w14:paraId="2C335602" w14:textId="77777777" w:rsidR="009A40EE" w:rsidRDefault="009A40EE" w:rsidP="009A40EE">
      <w:pPr>
        <w:jc w:val="both"/>
        <w:rPr>
          <w:rFonts w:ascii="Times New Roman" w:hAnsi="Times New Roman" w:cs="Times New Roman"/>
          <w:color w:val="000000" w:themeColor="text1"/>
        </w:rPr>
      </w:pPr>
    </w:p>
    <w:p w14:paraId="76B1B44C" w14:textId="77777777" w:rsidR="009A40EE" w:rsidRDefault="009A40EE" w:rsidP="009A40EE">
      <w:pPr>
        <w:jc w:val="both"/>
        <w:rPr>
          <w:rFonts w:ascii="Times New Roman" w:hAnsi="Times New Roman" w:cs="Times New Roman"/>
          <w:color w:val="000000" w:themeColor="text1"/>
        </w:rPr>
      </w:pPr>
    </w:p>
    <w:p w14:paraId="33A82700" w14:textId="77777777" w:rsidR="009A40EE" w:rsidRDefault="009A40EE" w:rsidP="009A40EE">
      <w:pPr>
        <w:jc w:val="both"/>
        <w:rPr>
          <w:rFonts w:ascii="Times New Roman" w:hAnsi="Times New Roman" w:cs="Times New Roman"/>
          <w:color w:val="000000" w:themeColor="text1"/>
        </w:rPr>
      </w:pPr>
    </w:p>
    <w:p w14:paraId="4A3FC857" w14:textId="77777777" w:rsidR="009A40EE" w:rsidRDefault="009A40EE" w:rsidP="009A40EE">
      <w:pPr>
        <w:jc w:val="both"/>
        <w:rPr>
          <w:rFonts w:ascii="Times New Roman" w:hAnsi="Times New Roman" w:cs="Times New Roman"/>
          <w:color w:val="000000" w:themeColor="text1"/>
        </w:rPr>
      </w:pPr>
    </w:p>
    <w:p w14:paraId="7341BBD6" w14:textId="77777777" w:rsidR="009A40EE" w:rsidRDefault="009A40EE" w:rsidP="009A40EE">
      <w:pPr>
        <w:jc w:val="both"/>
        <w:rPr>
          <w:rFonts w:ascii="Times New Roman" w:hAnsi="Times New Roman" w:cs="Times New Roman"/>
          <w:color w:val="000000" w:themeColor="text1"/>
        </w:rPr>
      </w:pPr>
    </w:p>
    <w:p w14:paraId="35094674" w14:textId="77777777" w:rsidR="009A40EE" w:rsidRDefault="009A40EE" w:rsidP="009A40EE">
      <w:pPr>
        <w:jc w:val="both"/>
        <w:rPr>
          <w:rFonts w:ascii="Times New Roman" w:hAnsi="Times New Roman" w:cs="Times New Roman"/>
          <w:color w:val="000000" w:themeColor="text1"/>
        </w:rPr>
      </w:pPr>
    </w:p>
    <w:p w14:paraId="37429B61" w14:textId="77777777" w:rsidR="009A40EE" w:rsidRDefault="009A40EE" w:rsidP="009A40EE">
      <w:pPr>
        <w:jc w:val="both"/>
        <w:rPr>
          <w:rFonts w:ascii="Times New Roman" w:hAnsi="Times New Roman" w:cs="Times New Roman"/>
          <w:color w:val="000000" w:themeColor="text1"/>
        </w:rPr>
      </w:pPr>
    </w:p>
    <w:p w14:paraId="2B2EFBD9" w14:textId="77777777" w:rsidR="009A40EE" w:rsidRPr="009A40EE" w:rsidRDefault="009A40EE" w:rsidP="009A40EE">
      <w:pPr>
        <w:jc w:val="both"/>
        <w:rPr>
          <w:rFonts w:ascii="Times New Roman" w:hAnsi="Times New Roman" w:cs="Times New Roman"/>
          <w:color w:val="000000" w:themeColor="text1"/>
        </w:rPr>
      </w:pPr>
    </w:p>
    <w:p w14:paraId="5F51431C" w14:textId="77777777" w:rsidR="0011724E" w:rsidRPr="009A40EE" w:rsidRDefault="00000000" w:rsidP="009A40EE">
      <w:pPr>
        <w:pStyle w:val="Heading2"/>
        <w:jc w:val="both"/>
        <w:rPr>
          <w:rFonts w:ascii="Times New Roman" w:hAnsi="Times New Roman" w:cs="Times New Roman"/>
          <w:color w:val="000000" w:themeColor="text1"/>
        </w:rPr>
      </w:pPr>
      <w:bookmarkStart w:id="10" w:name="methodology"/>
      <w:bookmarkEnd w:id="9"/>
      <w:r w:rsidRPr="009A40EE">
        <w:rPr>
          <w:rFonts w:ascii="Times New Roman" w:hAnsi="Times New Roman" w:cs="Times New Roman"/>
          <w:color w:val="000000" w:themeColor="text1"/>
        </w:rPr>
        <w:lastRenderedPageBreak/>
        <w:t>7. Methodology</w:t>
      </w:r>
    </w:p>
    <w:p w14:paraId="4B886C3A" w14:textId="77777777" w:rsidR="0011724E" w:rsidRPr="009A40EE" w:rsidRDefault="00000000" w:rsidP="009A40EE">
      <w:pPr>
        <w:pStyle w:val="Heading3"/>
        <w:jc w:val="both"/>
        <w:rPr>
          <w:rFonts w:ascii="Times New Roman" w:hAnsi="Times New Roman" w:cs="Times New Roman"/>
          <w:color w:val="000000" w:themeColor="text1"/>
        </w:rPr>
      </w:pPr>
      <w:bookmarkStart w:id="11" w:name="research-design-and-proposed-approach"/>
      <w:r w:rsidRPr="009A40EE">
        <w:rPr>
          <w:rFonts w:ascii="Times New Roman" w:hAnsi="Times New Roman" w:cs="Times New Roman"/>
          <w:color w:val="000000" w:themeColor="text1"/>
        </w:rPr>
        <w:t>7.1 Research Design and Proposed Approach</w:t>
      </w:r>
    </w:p>
    <w:p w14:paraId="4BACCBDB"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This research adopts a quantitative experimental design. Historical electricity consumption and weather data are used to develop predictive models for short-term electricity demand. The proposed approach consists of four stages: data preprocessing, feature engineering, model development, and performance evaluation.</w:t>
      </w:r>
    </w:p>
    <w:p w14:paraId="3F1561C8" w14:textId="77777777" w:rsidR="0011724E" w:rsidRPr="009A40EE" w:rsidRDefault="00000000" w:rsidP="009A40EE">
      <w:pPr>
        <w:pStyle w:val="Heading3"/>
        <w:jc w:val="both"/>
        <w:rPr>
          <w:rFonts w:ascii="Times New Roman" w:hAnsi="Times New Roman" w:cs="Times New Roman"/>
          <w:color w:val="000000" w:themeColor="text1"/>
        </w:rPr>
      </w:pPr>
      <w:bookmarkStart w:id="12" w:name="dataset-and-preprocessing"/>
      <w:bookmarkEnd w:id="11"/>
      <w:r w:rsidRPr="009A40EE">
        <w:rPr>
          <w:rFonts w:ascii="Times New Roman" w:hAnsi="Times New Roman" w:cs="Times New Roman"/>
          <w:color w:val="000000" w:themeColor="text1"/>
        </w:rPr>
        <w:t>7.2 Dataset and Preprocessing</w:t>
      </w:r>
    </w:p>
    <w:p w14:paraId="32550B9A"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Publicly available smart building electricity consumption datasets combined with weather data are used. Preprocessing includes handling missing values, outlier removal, timestamp alignment, and feature normalization.</w:t>
      </w:r>
    </w:p>
    <w:p w14:paraId="03AAD38A" w14:textId="77777777" w:rsidR="0011724E" w:rsidRPr="009A40EE" w:rsidRDefault="00000000" w:rsidP="009A40EE">
      <w:pPr>
        <w:pStyle w:val="Heading3"/>
        <w:jc w:val="both"/>
        <w:rPr>
          <w:rFonts w:ascii="Times New Roman" w:hAnsi="Times New Roman" w:cs="Times New Roman"/>
          <w:color w:val="000000" w:themeColor="text1"/>
        </w:rPr>
      </w:pPr>
      <w:bookmarkStart w:id="13" w:name="model-development"/>
      <w:bookmarkEnd w:id="12"/>
      <w:r w:rsidRPr="009A40EE">
        <w:rPr>
          <w:rFonts w:ascii="Times New Roman" w:hAnsi="Times New Roman" w:cs="Times New Roman"/>
          <w:color w:val="000000" w:themeColor="text1"/>
        </w:rPr>
        <w:t>7.3 Model Development</w:t>
      </w:r>
    </w:p>
    <w:p w14:paraId="4B81F846"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Linear Regression is used as a baseline model. Random Forest models are applied to capture nonlinear relationships while maintaining interpretability. ARIMA models provide a classical time-series benchmark. LSTM networks are employed to capture long-term temporal dependencies. The scope of deep learning experimentation is constrained to ensure feasibility within the project timeframe.</w:t>
      </w:r>
    </w:p>
    <w:p w14:paraId="541E7689" w14:textId="77777777" w:rsidR="0011724E" w:rsidRPr="009A40EE" w:rsidRDefault="00000000" w:rsidP="009A40EE">
      <w:pPr>
        <w:pStyle w:val="Heading3"/>
        <w:jc w:val="both"/>
        <w:rPr>
          <w:rFonts w:ascii="Times New Roman" w:hAnsi="Times New Roman" w:cs="Times New Roman"/>
          <w:color w:val="000000" w:themeColor="text1"/>
        </w:rPr>
      </w:pPr>
      <w:bookmarkStart w:id="14" w:name="experimental-setup-and-evaluation"/>
      <w:bookmarkEnd w:id="13"/>
      <w:r w:rsidRPr="009A40EE">
        <w:rPr>
          <w:rFonts w:ascii="Times New Roman" w:hAnsi="Times New Roman" w:cs="Times New Roman"/>
          <w:color w:val="000000" w:themeColor="text1"/>
        </w:rPr>
        <w:t>7.4 Experimental Setup and Evaluation</w:t>
      </w:r>
    </w:p>
    <w:p w14:paraId="2FB64F32"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Time-based train–test splitting is applied to prevent data leakage. Model performance is evaluated using Mean Absolute Error (MAE), Root Mean Squared Error (RMSE), and R-squared (R²). Feature importance analysis is conducted to identify key drivers of electricity demand.</w:t>
      </w:r>
    </w:p>
    <w:p w14:paraId="0008FA73" w14:textId="44D10600" w:rsidR="0011724E" w:rsidRPr="009A40EE" w:rsidRDefault="0011724E" w:rsidP="009A40EE">
      <w:pPr>
        <w:jc w:val="both"/>
        <w:rPr>
          <w:rFonts w:ascii="Times New Roman" w:hAnsi="Times New Roman" w:cs="Times New Roman"/>
          <w:color w:val="000000" w:themeColor="text1"/>
        </w:rPr>
      </w:pPr>
    </w:p>
    <w:p w14:paraId="737CB39D" w14:textId="77777777" w:rsidR="0011724E" w:rsidRPr="009A40EE" w:rsidRDefault="00000000" w:rsidP="009A40EE">
      <w:pPr>
        <w:pStyle w:val="Heading2"/>
        <w:jc w:val="both"/>
        <w:rPr>
          <w:rFonts w:ascii="Times New Roman" w:hAnsi="Times New Roman" w:cs="Times New Roman"/>
          <w:color w:val="000000" w:themeColor="text1"/>
        </w:rPr>
      </w:pPr>
      <w:bookmarkStart w:id="15" w:name="expected-outcomes"/>
      <w:bookmarkEnd w:id="10"/>
      <w:bookmarkEnd w:id="14"/>
      <w:r w:rsidRPr="009A40EE">
        <w:rPr>
          <w:rFonts w:ascii="Times New Roman" w:hAnsi="Times New Roman" w:cs="Times New Roman"/>
          <w:color w:val="000000" w:themeColor="text1"/>
        </w:rPr>
        <w:t>8. Expected Outcomes</w:t>
      </w:r>
    </w:p>
    <w:p w14:paraId="120383D4"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The research is expected to demonstrate that machine learning models outperform traditional statistical approaches in short-term electricity consumption forecasting. The study will provide insights into the trade-off between accuracy and interpretability and identify key influencing factors.</w:t>
      </w:r>
    </w:p>
    <w:p w14:paraId="2BE50B99" w14:textId="2D728671" w:rsidR="0011724E" w:rsidRPr="009A40EE" w:rsidRDefault="0011724E" w:rsidP="009A40EE">
      <w:pPr>
        <w:jc w:val="both"/>
        <w:rPr>
          <w:rFonts w:ascii="Times New Roman" w:hAnsi="Times New Roman" w:cs="Times New Roman"/>
          <w:color w:val="000000" w:themeColor="text1"/>
        </w:rPr>
      </w:pPr>
    </w:p>
    <w:p w14:paraId="0CFAAD2C" w14:textId="77777777" w:rsidR="0011724E" w:rsidRPr="009A40EE" w:rsidRDefault="00000000" w:rsidP="009A40EE">
      <w:pPr>
        <w:pStyle w:val="Heading2"/>
        <w:jc w:val="both"/>
        <w:rPr>
          <w:rFonts w:ascii="Times New Roman" w:hAnsi="Times New Roman" w:cs="Times New Roman"/>
          <w:color w:val="000000" w:themeColor="text1"/>
        </w:rPr>
      </w:pPr>
      <w:bookmarkStart w:id="16" w:name="limitations"/>
      <w:bookmarkEnd w:id="15"/>
      <w:r w:rsidRPr="009A40EE">
        <w:rPr>
          <w:rFonts w:ascii="Times New Roman" w:hAnsi="Times New Roman" w:cs="Times New Roman"/>
          <w:color w:val="000000" w:themeColor="text1"/>
        </w:rPr>
        <w:t>9. Limitations</w:t>
      </w:r>
    </w:p>
    <w:p w14:paraId="07D23A7E"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The study relies on publicly available datasets, which may not represent all building types or climates. Deep learning models may require higher computational resources, and results may not fully generalize across regions.</w:t>
      </w:r>
    </w:p>
    <w:p w14:paraId="271AAE85" w14:textId="24C27375" w:rsidR="0011724E" w:rsidRPr="009A40EE" w:rsidRDefault="0011724E" w:rsidP="009A40EE">
      <w:pPr>
        <w:jc w:val="both"/>
        <w:rPr>
          <w:rFonts w:ascii="Times New Roman" w:hAnsi="Times New Roman" w:cs="Times New Roman"/>
          <w:color w:val="000000" w:themeColor="text1"/>
        </w:rPr>
      </w:pPr>
    </w:p>
    <w:p w14:paraId="45A5E761" w14:textId="77777777" w:rsidR="0011724E" w:rsidRPr="009A40EE" w:rsidRDefault="00000000" w:rsidP="009A40EE">
      <w:pPr>
        <w:pStyle w:val="Heading2"/>
        <w:jc w:val="both"/>
        <w:rPr>
          <w:rFonts w:ascii="Times New Roman" w:hAnsi="Times New Roman" w:cs="Times New Roman"/>
          <w:color w:val="000000" w:themeColor="text1"/>
        </w:rPr>
      </w:pPr>
      <w:bookmarkStart w:id="17" w:name="ethical-considerations"/>
      <w:bookmarkEnd w:id="16"/>
      <w:r w:rsidRPr="009A40EE">
        <w:rPr>
          <w:rFonts w:ascii="Times New Roman" w:hAnsi="Times New Roman" w:cs="Times New Roman"/>
          <w:color w:val="000000" w:themeColor="text1"/>
        </w:rPr>
        <w:lastRenderedPageBreak/>
        <w:t>10. Ethical Considerations</w:t>
      </w:r>
    </w:p>
    <w:p w14:paraId="08AA3D86"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The research uses publicly available and anonymised data. No human participants are involved, and ethical risks are minimal.</w:t>
      </w:r>
    </w:p>
    <w:p w14:paraId="0606E386" w14:textId="6F627156" w:rsidR="0011724E" w:rsidRPr="009A40EE" w:rsidRDefault="0011724E" w:rsidP="009A40EE">
      <w:pPr>
        <w:jc w:val="both"/>
        <w:rPr>
          <w:rFonts w:ascii="Times New Roman" w:hAnsi="Times New Roman" w:cs="Times New Roman"/>
          <w:color w:val="000000" w:themeColor="text1"/>
        </w:rPr>
      </w:pPr>
    </w:p>
    <w:p w14:paraId="515334BD" w14:textId="77777777" w:rsidR="0011724E" w:rsidRPr="009A40EE" w:rsidRDefault="00000000" w:rsidP="009A40EE">
      <w:pPr>
        <w:pStyle w:val="Heading2"/>
        <w:jc w:val="both"/>
        <w:rPr>
          <w:rFonts w:ascii="Times New Roman" w:hAnsi="Times New Roman" w:cs="Times New Roman"/>
          <w:color w:val="000000" w:themeColor="text1"/>
        </w:rPr>
      </w:pPr>
      <w:bookmarkStart w:id="18" w:name="timeline"/>
      <w:bookmarkEnd w:id="17"/>
      <w:r w:rsidRPr="009A40EE">
        <w:rPr>
          <w:rFonts w:ascii="Times New Roman" w:hAnsi="Times New Roman" w:cs="Times New Roman"/>
          <w:color w:val="000000" w:themeColor="text1"/>
        </w:rPr>
        <w:t>11. Timeline</w:t>
      </w:r>
    </w:p>
    <w:p w14:paraId="001B252F"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The project will be completed over sixteen weeks, demonstrating structured planning, self-direction, and realistic task allocation.</w:t>
      </w:r>
    </w:p>
    <w:p w14:paraId="00C259CD" w14:textId="77777777" w:rsidR="0019612A" w:rsidRDefault="0019612A" w:rsidP="0019612A">
      <w:pPr>
        <w:pStyle w:val="Compact"/>
        <w:ind w:left="360"/>
        <w:jc w:val="both"/>
        <w:rPr>
          <w:rFonts w:ascii="Times New Roman" w:hAnsi="Times New Roman" w:cs="Times New Roman"/>
          <w:color w:val="000000" w:themeColor="text1"/>
        </w:rPr>
      </w:pPr>
    </w:p>
    <w:tbl>
      <w:tblPr>
        <w:tblStyle w:val="Table"/>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20" w:firstRow="1" w:lastRow="0" w:firstColumn="0" w:lastColumn="0" w:noHBand="0" w:noVBand="0"/>
      </w:tblPr>
      <w:tblGrid>
        <w:gridCol w:w="2770"/>
        <w:gridCol w:w="6580"/>
      </w:tblGrid>
      <w:tr w:rsidR="0019612A" w14:paraId="22D6541B" w14:textId="77777777" w:rsidTr="0019612A">
        <w:trPr>
          <w:cnfStyle w:val="100000000000" w:firstRow="1" w:lastRow="0" w:firstColumn="0" w:lastColumn="0" w:oddVBand="0" w:evenVBand="0" w:oddHBand="0" w:evenHBand="0" w:firstRowFirstColumn="0" w:firstRowLastColumn="0" w:lastRowFirstColumn="0" w:lastRowLastColumn="0"/>
          <w:tblHeader/>
        </w:trPr>
        <w:tc>
          <w:tcPr>
            <w:tcW w:w="2770" w:type="dxa"/>
            <w:tcBorders>
              <w:bottom w:val="none" w:sz="0" w:space="0" w:color="auto"/>
            </w:tcBorders>
          </w:tcPr>
          <w:p w14:paraId="7A4841C5" w14:textId="77777777" w:rsidR="0019612A" w:rsidRDefault="0019612A" w:rsidP="00B61579">
            <w:pPr>
              <w:pStyle w:val="Compact"/>
            </w:pPr>
            <w:r>
              <w:t>Week(s)</w:t>
            </w:r>
          </w:p>
        </w:tc>
        <w:tc>
          <w:tcPr>
            <w:tcW w:w="6580" w:type="dxa"/>
            <w:tcBorders>
              <w:bottom w:val="none" w:sz="0" w:space="0" w:color="auto"/>
            </w:tcBorders>
          </w:tcPr>
          <w:p w14:paraId="41102132" w14:textId="77777777" w:rsidR="0019612A" w:rsidRDefault="0019612A" w:rsidP="00B61579">
            <w:pPr>
              <w:pStyle w:val="Compact"/>
            </w:pPr>
            <w:r>
              <w:t>Planned Activities</w:t>
            </w:r>
          </w:p>
        </w:tc>
      </w:tr>
      <w:tr w:rsidR="0019612A" w14:paraId="6B04EA2F" w14:textId="77777777" w:rsidTr="0019612A">
        <w:tc>
          <w:tcPr>
            <w:tcW w:w="2770" w:type="dxa"/>
          </w:tcPr>
          <w:p w14:paraId="13655A97" w14:textId="77777777" w:rsidR="0019612A" w:rsidRDefault="0019612A" w:rsidP="00B61579">
            <w:pPr>
              <w:pStyle w:val="Compact"/>
            </w:pPr>
            <w:r>
              <w:t>1–2</w:t>
            </w:r>
          </w:p>
        </w:tc>
        <w:tc>
          <w:tcPr>
            <w:tcW w:w="6580" w:type="dxa"/>
          </w:tcPr>
          <w:p w14:paraId="325110F9" w14:textId="1DA17337" w:rsidR="0019612A" w:rsidRPr="0019612A" w:rsidRDefault="0019612A" w:rsidP="0019612A">
            <w:pPr>
              <w:pStyle w:val="Compact"/>
              <w:jc w:val="both"/>
              <w:rPr>
                <w:rFonts w:ascii="Times New Roman" w:hAnsi="Times New Roman" w:cs="Times New Roman"/>
                <w:color w:val="000000" w:themeColor="text1"/>
              </w:rPr>
            </w:pPr>
            <w:r w:rsidRPr="009A40EE">
              <w:rPr>
                <w:rFonts w:ascii="Times New Roman" w:hAnsi="Times New Roman" w:cs="Times New Roman"/>
                <w:color w:val="000000" w:themeColor="text1"/>
              </w:rPr>
              <w:t>Project planning and ethics approval</w:t>
            </w:r>
          </w:p>
        </w:tc>
      </w:tr>
      <w:tr w:rsidR="0019612A" w14:paraId="6861035C" w14:textId="77777777" w:rsidTr="0019612A">
        <w:tc>
          <w:tcPr>
            <w:tcW w:w="2770" w:type="dxa"/>
          </w:tcPr>
          <w:p w14:paraId="36990316" w14:textId="77777777" w:rsidR="0019612A" w:rsidRDefault="0019612A" w:rsidP="00B61579">
            <w:pPr>
              <w:pStyle w:val="Compact"/>
            </w:pPr>
            <w:r>
              <w:t>3–5</w:t>
            </w:r>
          </w:p>
        </w:tc>
        <w:tc>
          <w:tcPr>
            <w:tcW w:w="6580" w:type="dxa"/>
          </w:tcPr>
          <w:p w14:paraId="27184021" w14:textId="43243C11" w:rsidR="0019612A" w:rsidRDefault="0019612A" w:rsidP="00B61579">
            <w:pPr>
              <w:pStyle w:val="Compact"/>
            </w:pPr>
            <w:r w:rsidRPr="009A40EE">
              <w:rPr>
                <w:rFonts w:ascii="Times New Roman" w:hAnsi="Times New Roman" w:cs="Times New Roman"/>
                <w:color w:val="000000" w:themeColor="text1"/>
              </w:rPr>
              <w:t>Literature review and proposal refinement</w:t>
            </w:r>
          </w:p>
        </w:tc>
      </w:tr>
      <w:tr w:rsidR="0019612A" w14:paraId="6C5CAFD3" w14:textId="77777777" w:rsidTr="0019612A">
        <w:tc>
          <w:tcPr>
            <w:tcW w:w="2770" w:type="dxa"/>
          </w:tcPr>
          <w:p w14:paraId="6CCAC44D" w14:textId="77777777" w:rsidR="0019612A" w:rsidRDefault="0019612A" w:rsidP="00B61579">
            <w:pPr>
              <w:pStyle w:val="Compact"/>
            </w:pPr>
            <w:r>
              <w:t>6</w:t>
            </w:r>
          </w:p>
        </w:tc>
        <w:tc>
          <w:tcPr>
            <w:tcW w:w="6580" w:type="dxa"/>
          </w:tcPr>
          <w:p w14:paraId="39D99CAF" w14:textId="512899CF" w:rsidR="0019612A" w:rsidRDefault="0019612A" w:rsidP="00B61579">
            <w:pPr>
              <w:pStyle w:val="Compact"/>
            </w:pPr>
            <w:r w:rsidRPr="009A40EE">
              <w:rPr>
                <w:rFonts w:ascii="Times New Roman" w:hAnsi="Times New Roman" w:cs="Times New Roman"/>
                <w:color w:val="000000" w:themeColor="text1"/>
              </w:rPr>
              <w:t>Data acquisition and exploratory analysis</w:t>
            </w:r>
          </w:p>
        </w:tc>
      </w:tr>
      <w:tr w:rsidR="0019612A" w14:paraId="77EA5E3C" w14:textId="77777777" w:rsidTr="0019612A">
        <w:tc>
          <w:tcPr>
            <w:tcW w:w="2770" w:type="dxa"/>
          </w:tcPr>
          <w:p w14:paraId="3AD23215" w14:textId="77777777" w:rsidR="0019612A" w:rsidRDefault="0019612A" w:rsidP="00B61579">
            <w:pPr>
              <w:pStyle w:val="Compact"/>
            </w:pPr>
            <w:r>
              <w:t>7</w:t>
            </w:r>
          </w:p>
        </w:tc>
        <w:tc>
          <w:tcPr>
            <w:tcW w:w="6580" w:type="dxa"/>
          </w:tcPr>
          <w:p w14:paraId="2CD80FFE" w14:textId="20263E80" w:rsidR="0019612A" w:rsidRDefault="0019612A" w:rsidP="00B61579">
            <w:pPr>
              <w:pStyle w:val="Compact"/>
            </w:pPr>
            <w:r w:rsidRPr="009A40EE">
              <w:rPr>
                <w:rFonts w:ascii="Times New Roman" w:hAnsi="Times New Roman" w:cs="Times New Roman"/>
                <w:color w:val="000000" w:themeColor="text1"/>
              </w:rPr>
              <w:t>Data preprocessing and feature engineering</w:t>
            </w:r>
          </w:p>
        </w:tc>
      </w:tr>
      <w:tr w:rsidR="0019612A" w14:paraId="12E24828" w14:textId="77777777" w:rsidTr="0019612A">
        <w:tc>
          <w:tcPr>
            <w:tcW w:w="2770" w:type="dxa"/>
          </w:tcPr>
          <w:p w14:paraId="752E1144" w14:textId="2CD54F1D" w:rsidR="0019612A" w:rsidRDefault="0019612A" w:rsidP="00B61579">
            <w:pPr>
              <w:pStyle w:val="Compact"/>
            </w:pPr>
            <w:r>
              <w:t>8</w:t>
            </w:r>
            <w:r>
              <w:t>-9</w:t>
            </w:r>
          </w:p>
        </w:tc>
        <w:tc>
          <w:tcPr>
            <w:tcW w:w="6580" w:type="dxa"/>
          </w:tcPr>
          <w:p w14:paraId="03594615" w14:textId="39BEDC00" w:rsidR="0019612A" w:rsidRDefault="0019612A" w:rsidP="00B61579">
            <w:pPr>
              <w:pStyle w:val="Compact"/>
            </w:pPr>
            <w:r w:rsidRPr="009A40EE">
              <w:rPr>
                <w:rFonts w:ascii="Times New Roman" w:hAnsi="Times New Roman" w:cs="Times New Roman"/>
                <w:color w:val="000000" w:themeColor="text1"/>
              </w:rPr>
              <w:t>Model development and evaluation</w:t>
            </w:r>
          </w:p>
        </w:tc>
      </w:tr>
      <w:tr w:rsidR="0019612A" w14:paraId="099319F8" w14:textId="77777777" w:rsidTr="0019612A">
        <w:tc>
          <w:tcPr>
            <w:tcW w:w="2770" w:type="dxa"/>
          </w:tcPr>
          <w:p w14:paraId="0DF6E6AC" w14:textId="1CF36CCB" w:rsidR="0019612A" w:rsidRDefault="0019612A" w:rsidP="00B61579">
            <w:pPr>
              <w:pStyle w:val="Compact"/>
            </w:pPr>
            <w:r>
              <w:t>10</w:t>
            </w:r>
          </w:p>
        </w:tc>
        <w:tc>
          <w:tcPr>
            <w:tcW w:w="6580" w:type="dxa"/>
          </w:tcPr>
          <w:p w14:paraId="53FC1A8B" w14:textId="1C0FBAF1" w:rsidR="0019612A" w:rsidRDefault="0019612A" w:rsidP="00B61579">
            <w:pPr>
              <w:pStyle w:val="Compact"/>
            </w:pPr>
            <w:r w:rsidRPr="009A40EE">
              <w:rPr>
                <w:rFonts w:ascii="Times New Roman" w:hAnsi="Times New Roman" w:cs="Times New Roman"/>
                <w:color w:val="000000" w:themeColor="text1"/>
              </w:rPr>
              <w:t>Comparative analysis and interpretation</w:t>
            </w:r>
          </w:p>
        </w:tc>
      </w:tr>
      <w:tr w:rsidR="0019612A" w14:paraId="0DDB6C0C" w14:textId="77777777" w:rsidTr="0019612A">
        <w:tc>
          <w:tcPr>
            <w:tcW w:w="2770" w:type="dxa"/>
          </w:tcPr>
          <w:p w14:paraId="6B57FFE8" w14:textId="7579C11E" w:rsidR="0019612A" w:rsidRDefault="0019612A" w:rsidP="00B61579">
            <w:pPr>
              <w:pStyle w:val="Compact"/>
            </w:pPr>
            <w:r>
              <w:t>11-13</w:t>
            </w:r>
          </w:p>
        </w:tc>
        <w:tc>
          <w:tcPr>
            <w:tcW w:w="6580" w:type="dxa"/>
          </w:tcPr>
          <w:p w14:paraId="2A0145B1" w14:textId="636F8732" w:rsidR="0019612A" w:rsidRDefault="0019612A" w:rsidP="00B61579">
            <w:pPr>
              <w:pStyle w:val="Compact"/>
            </w:pPr>
            <w:r w:rsidRPr="009A40EE">
              <w:rPr>
                <w:rFonts w:ascii="Times New Roman" w:hAnsi="Times New Roman" w:cs="Times New Roman"/>
                <w:color w:val="000000" w:themeColor="text1"/>
              </w:rPr>
              <w:t>Results analysis and report writing</w:t>
            </w:r>
          </w:p>
        </w:tc>
      </w:tr>
      <w:tr w:rsidR="0019612A" w14:paraId="1C414385" w14:textId="77777777" w:rsidTr="0019612A">
        <w:tc>
          <w:tcPr>
            <w:tcW w:w="2770" w:type="dxa"/>
          </w:tcPr>
          <w:p w14:paraId="35CCCC8C" w14:textId="1D4E281F" w:rsidR="0019612A" w:rsidRDefault="0019612A" w:rsidP="00B61579">
            <w:pPr>
              <w:pStyle w:val="Compact"/>
            </w:pPr>
            <w:r>
              <w:t>14-15</w:t>
            </w:r>
          </w:p>
        </w:tc>
        <w:tc>
          <w:tcPr>
            <w:tcW w:w="6580" w:type="dxa"/>
          </w:tcPr>
          <w:p w14:paraId="0CCFD594" w14:textId="69E6621D" w:rsidR="0019612A" w:rsidRPr="0019612A" w:rsidRDefault="0019612A" w:rsidP="0019612A">
            <w:pPr>
              <w:pStyle w:val="Compact"/>
              <w:jc w:val="both"/>
              <w:rPr>
                <w:rFonts w:ascii="Times New Roman" w:hAnsi="Times New Roman" w:cs="Times New Roman"/>
                <w:color w:val="000000" w:themeColor="text1"/>
              </w:rPr>
            </w:pPr>
            <w:r w:rsidRPr="009A40EE">
              <w:rPr>
                <w:rFonts w:ascii="Times New Roman" w:hAnsi="Times New Roman" w:cs="Times New Roman"/>
                <w:color w:val="000000" w:themeColor="text1"/>
              </w:rPr>
              <w:t>Revision and proofreading</w:t>
            </w:r>
          </w:p>
        </w:tc>
      </w:tr>
      <w:tr w:rsidR="0019612A" w14:paraId="185F4A43" w14:textId="77777777" w:rsidTr="0019612A">
        <w:tc>
          <w:tcPr>
            <w:tcW w:w="2770" w:type="dxa"/>
          </w:tcPr>
          <w:p w14:paraId="0EC7F400" w14:textId="12F8327D" w:rsidR="0019612A" w:rsidRDefault="0019612A" w:rsidP="00B61579">
            <w:pPr>
              <w:pStyle w:val="Compact"/>
            </w:pPr>
            <w:r>
              <w:t>1</w:t>
            </w:r>
            <w:r>
              <w:t>6</w:t>
            </w:r>
          </w:p>
        </w:tc>
        <w:tc>
          <w:tcPr>
            <w:tcW w:w="6580" w:type="dxa"/>
          </w:tcPr>
          <w:p w14:paraId="27E85DB2" w14:textId="4AF6546D" w:rsidR="0019612A" w:rsidRDefault="004E5772" w:rsidP="00B61579">
            <w:pPr>
              <w:pStyle w:val="Compact"/>
            </w:pPr>
            <w:r w:rsidRPr="009A40EE">
              <w:rPr>
                <w:rFonts w:ascii="Times New Roman" w:hAnsi="Times New Roman" w:cs="Times New Roman"/>
                <w:color w:val="000000" w:themeColor="text1"/>
              </w:rPr>
              <w:t>Final submission preparation</w:t>
            </w:r>
          </w:p>
        </w:tc>
      </w:tr>
    </w:tbl>
    <w:p w14:paraId="68598E1C" w14:textId="77777777" w:rsidR="0019612A" w:rsidRPr="009A40EE" w:rsidRDefault="0019612A" w:rsidP="0019612A">
      <w:pPr>
        <w:pStyle w:val="Compact"/>
        <w:ind w:left="360"/>
        <w:jc w:val="both"/>
        <w:rPr>
          <w:rFonts w:ascii="Times New Roman" w:hAnsi="Times New Roman" w:cs="Times New Roman"/>
          <w:color w:val="000000" w:themeColor="text1"/>
        </w:rPr>
      </w:pPr>
    </w:p>
    <w:p w14:paraId="73843644" w14:textId="3C09A7EB" w:rsidR="0011724E" w:rsidRPr="009A40EE" w:rsidRDefault="0011724E" w:rsidP="009A40EE">
      <w:pPr>
        <w:jc w:val="both"/>
        <w:rPr>
          <w:rFonts w:ascii="Times New Roman" w:hAnsi="Times New Roman" w:cs="Times New Roman"/>
          <w:color w:val="000000" w:themeColor="text1"/>
        </w:rPr>
      </w:pPr>
    </w:p>
    <w:p w14:paraId="3222BA9A" w14:textId="77777777" w:rsidR="0011724E" w:rsidRPr="009A40EE" w:rsidRDefault="00000000" w:rsidP="009A40EE">
      <w:pPr>
        <w:pStyle w:val="Heading2"/>
        <w:jc w:val="both"/>
        <w:rPr>
          <w:rFonts w:ascii="Times New Roman" w:hAnsi="Times New Roman" w:cs="Times New Roman"/>
          <w:color w:val="000000" w:themeColor="text1"/>
        </w:rPr>
      </w:pPr>
      <w:bookmarkStart w:id="19" w:name="conclusion"/>
      <w:bookmarkEnd w:id="18"/>
      <w:r w:rsidRPr="009A40EE">
        <w:rPr>
          <w:rFonts w:ascii="Times New Roman" w:hAnsi="Times New Roman" w:cs="Times New Roman"/>
          <w:color w:val="000000" w:themeColor="text1"/>
        </w:rPr>
        <w:t>12. Conclusion</w:t>
      </w:r>
    </w:p>
    <w:p w14:paraId="795D6EFF"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This proposal presents a feasible and rigorous plan to investigate machine learning-based short-term electricity consumption forecasting in smart buildings. By balancing accuracy, interpretability, and practicality, the study aims to contribute to both academic research and real-world energy management applications.</w:t>
      </w:r>
    </w:p>
    <w:p w14:paraId="107830AA" w14:textId="4F934E3B" w:rsidR="0011724E" w:rsidRDefault="0011724E" w:rsidP="009A40EE">
      <w:pPr>
        <w:jc w:val="both"/>
        <w:rPr>
          <w:rFonts w:ascii="Times New Roman" w:hAnsi="Times New Roman" w:cs="Times New Roman"/>
          <w:color w:val="000000" w:themeColor="text1"/>
        </w:rPr>
      </w:pPr>
    </w:p>
    <w:p w14:paraId="2A80DDCF" w14:textId="77777777" w:rsidR="009A40EE" w:rsidRDefault="009A40EE" w:rsidP="009A40EE">
      <w:pPr>
        <w:jc w:val="both"/>
        <w:rPr>
          <w:rFonts w:ascii="Times New Roman" w:hAnsi="Times New Roman" w:cs="Times New Roman"/>
          <w:color w:val="000000" w:themeColor="text1"/>
        </w:rPr>
      </w:pPr>
    </w:p>
    <w:p w14:paraId="62144610" w14:textId="77777777" w:rsidR="009A40EE" w:rsidRDefault="009A40EE" w:rsidP="009A40EE">
      <w:pPr>
        <w:jc w:val="both"/>
        <w:rPr>
          <w:rFonts w:ascii="Times New Roman" w:hAnsi="Times New Roman" w:cs="Times New Roman"/>
          <w:color w:val="000000" w:themeColor="text1"/>
        </w:rPr>
      </w:pPr>
    </w:p>
    <w:p w14:paraId="59A73C7C" w14:textId="77777777" w:rsidR="009A40EE" w:rsidRDefault="009A40EE" w:rsidP="009A40EE">
      <w:pPr>
        <w:jc w:val="both"/>
        <w:rPr>
          <w:rFonts w:ascii="Times New Roman" w:hAnsi="Times New Roman" w:cs="Times New Roman"/>
          <w:color w:val="000000" w:themeColor="text1"/>
        </w:rPr>
      </w:pPr>
    </w:p>
    <w:p w14:paraId="3D20F165" w14:textId="77777777" w:rsidR="009A40EE" w:rsidRDefault="009A40EE" w:rsidP="009A40EE">
      <w:pPr>
        <w:jc w:val="both"/>
        <w:rPr>
          <w:rFonts w:ascii="Times New Roman" w:hAnsi="Times New Roman" w:cs="Times New Roman"/>
          <w:color w:val="000000" w:themeColor="text1"/>
        </w:rPr>
      </w:pPr>
    </w:p>
    <w:p w14:paraId="5824113F" w14:textId="77777777" w:rsidR="009A40EE" w:rsidRDefault="009A40EE" w:rsidP="009A40EE">
      <w:pPr>
        <w:jc w:val="both"/>
        <w:rPr>
          <w:rFonts w:ascii="Times New Roman" w:hAnsi="Times New Roman" w:cs="Times New Roman"/>
          <w:color w:val="000000" w:themeColor="text1"/>
        </w:rPr>
      </w:pPr>
    </w:p>
    <w:p w14:paraId="56E59320" w14:textId="77777777" w:rsidR="009A40EE" w:rsidRDefault="009A40EE" w:rsidP="009A40EE">
      <w:pPr>
        <w:jc w:val="both"/>
        <w:rPr>
          <w:rFonts w:ascii="Times New Roman" w:hAnsi="Times New Roman" w:cs="Times New Roman"/>
          <w:color w:val="000000" w:themeColor="text1"/>
        </w:rPr>
      </w:pPr>
    </w:p>
    <w:p w14:paraId="727F5C26" w14:textId="77777777" w:rsidR="009A40EE" w:rsidRPr="009A40EE" w:rsidRDefault="009A40EE" w:rsidP="009A40EE">
      <w:pPr>
        <w:jc w:val="both"/>
        <w:rPr>
          <w:rFonts w:ascii="Times New Roman" w:hAnsi="Times New Roman" w:cs="Times New Roman"/>
          <w:color w:val="000000" w:themeColor="text1"/>
        </w:rPr>
      </w:pPr>
    </w:p>
    <w:p w14:paraId="6DEF9F54" w14:textId="77777777" w:rsidR="0011724E" w:rsidRPr="009A40EE" w:rsidRDefault="00000000" w:rsidP="009A40EE">
      <w:pPr>
        <w:pStyle w:val="Heading2"/>
        <w:jc w:val="both"/>
        <w:rPr>
          <w:rFonts w:ascii="Times New Roman" w:hAnsi="Times New Roman" w:cs="Times New Roman"/>
          <w:color w:val="000000" w:themeColor="text1"/>
        </w:rPr>
      </w:pPr>
      <w:bookmarkStart w:id="20" w:name="references"/>
      <w:bookmarkEnd w:id="19"/>
      <w:r w:rsidRPr="009A40EE">
        <w:rPr>
          <w:rFonts w:ascii="Times New Roman" w:hAnsi="Times New Roman" w:cs="Times New Roman"/>
          <w:color w:val="000000" w:themeColor="text1"/>
        </w:rPr>
        <w:t>References</w:t>
      </w:r>
    </w:p>
    <w:p w14:paraId="1CC054DA" w14:textId="77777777" w:rsidR="0011724E" w:rsidRPr="009A40EE" w:rsidRDefault="00000000" w:rsidP="009A40EE">
      <w:pPr>
        <w:pStyle w:val="FirstParagraph"/>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 S. U. Rehman and N. Iqbal, “Electricity consumption prediction in smart buildings using deep learning approaches,” </w:t>
      </w:r>
      <w:r w:rsidRPr="009A40EE">
        <w:rPr>
          <w:rFonts w:ascii="Times New Roman" w:hAnsi="Times New Roman" w:cs="Times New Roman"/>
          <w:i/>
          <w:iCs/>
          <w:color w:val="000000" w:themeColor="text1"/>
        </w:rPr>
        <w:t>Energy Informatics</w:t>
      </w:r>
      <w:r w:rsidRPr="009A40EE">
        <w:rPr>
          <w:rFonts w:ascii="Times New Roman" w:hAnsi="Times New Roman" w:cs="Times New Roman"/>
          <w:color w:val="000000" w:themeColor="text1"/>
        </w:rPr>
        <w:t>, vol. 8, Art. 131, 2025.</w:t>
      </w:r>
    </w:p>
    <w:p w14:paraId="1983E213"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[2] Y. Wang, Q. Li, and Y. Xu, “Building electricity load forecasting considering climate change impacts,” </w:t>
      </w:r>
      <w:r w:rsidRPr="009A40EE">
        <w:rPr>
          <w:rFonts w:ascii="Times New Roman" w:hAnsi="Times New Roman" w:cs="Times New Roman"/>
          <w:i/>
          <w:iCs/>
          <w:color w:val="000000" w:themeColor="text1"/>
        </w:rPr>
        <w:t>AI Engineering</w:t>
      </w:r>
      <w:r w:rsidRPr="009A40EE">
        <w:rPr>
          <w:rFonts w:ascii="Times New Roman" w:hAnsi="Times New Roman" w:cs="Times New Roman"/>
          <w:color w:val="000000" w:themeColor="text1"/>
        </w:rPr>
        <w:t>, vol. 1, no. 1, pp. 1–12, 2025.</w:t>
      </w:r>
    </w:p>
    <w:p w14:paraId="7384B330"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[3] “Optimizing building short-term load forecasting: A comparative analysis of machine learning models,” </w:t>
      </w:r>
      <w:r w:rsidRPr="009A40EE">
        <w:rPr>
          <w:rFonts w:ascii="Times New Roman" w:hAnsi="Times New Roman" w:cs="Times New Roman"/>
          <w:i/>
          <w:iCs/>
          <w:color w:val="000000" w:themeColor="text1"/>
        </w:rPr>
        <w:t>Energies</w:t>
      </w:r>
      <w:r w:rsidRPr="009A40EE">
        <w:rPr>
          <w:rFonts w:ascii="Times New Roman" w:hAnsi="Times New Roman" w:cs="Times New Roman"/>
          <w:color w:val="000000" w:themeColor="text1"/>
        </w:rPr>
        <w:t>, vol. 17, no. 6, Art. 1450, 2024.</w:t>
      </w:r>
    </w:p>
    <w:p w14:paraId="44DB32CC"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[4] C. Zhang et al., “Advanced techniques for electricity consumption prediction using LSTM networks,” </w:t>
      </w:r>
      <w:r w:rsidRPr="009A40EE">
        <w:rPr>
          <w:rFonts w:ascii="Times New Roman" w:hAnsi="Times New Roman" w:cs="Times New Roman"/>
          <w:i/>
          <w:iCs/>
          <w:color w:val="000000" w:themeColor="text1"/>
        </w:rPr>
        <w:t>Energy Reports</w:t>
      </w:r>
      <w:r w:rsidRPr="009A40EE">
        <w:rPr>
          <w:rFonts w:ascii="Times New Roman" w:hAnsi="Times New Roman" w:cs="Times New Roman"/>
          <w:color w:val="000000" w:themeColor="text1"/>
        </w:rPr>
        <w:t>, vol. 14, pp. 56–65, 2025.</w:t>
      </w:r>
    </w:p>
    <w:p w14:paraId="2838876A"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[5] C. Zhang, L. Ma, and Z. Luo, “Forecasting building plug-load electricity consumption employing Bi-LSTM,” </w:t>
      </w:r>
      <w:r w:rsidRPr="009A40EE">
        <w:rPr>
          <w:rFonts w:ascii="Times New Roman" w:hAnsi="Times New Roman" w:cs="Times New Roman"/>
          <w:i/>
          <w:iCs/>
          <w:color w:val="000000" w:themeColor="text1"/>
        </w:rPr>
        <w:t>Energy</w:t>
      </w:r>
      <w:r w:rsidRPr="009A40EE">
        <w:rPr>
          <w:rFonts w:ascii="Times New Roman" w:hAnsi="Times New Roman" w:cs="Times New Roman"/>
          <w:color w:val="000000" w:themeColor="text1"/>
        </w:rPr>
        <w:t>, vol. 288, Art. 129651, 2024.</w:t>
      </w:r>
    </w:p>
    <w:p w14:paraId="1BAFB60A"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[6] A. Ahmad et al., “Short-term load forecasting in smart grids,” </w:t>
      </w:r>
      <w:r w:rsidRPr="009A40EE">
        <w:rPr>
          <w:rFonts w:ascii="Times New Roman" w:hAnsi="Times New Roman" w:cs="Times New Roman"/>
          <w:i/>
          <w:iCs/>
          <w:color w:val="000000" w:themeColor="text1"/>
        </w:rPr>
        <w:t>Energies</w:t>
      </w:r>
      <w:r w:rsidRPr="009A40EE">
        <w:rPr>
          <w:rFonts w:ascii="Times New Roman" w:hAnsi="Times New Roman" w:cs="Times New Roman"/>
          <w:color w:val="000000" w:themeColor="text1"/>
        </w:rPr>
        <w:t>, vol. 12, no. 1, 2019.</w:t>
      </w:r>
    </w:p>
    <w:p w14:paraId="3EE770E1"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[7] “Research on real-time energy consumption prediction integrating occupancy and meteorological data,” </w:t>
      </w:r>
      <w:r w:rsidRPr="009A40EE">
        <w:rPr>
          <w:rFonts w:ascii="Times New Roman" w:hAnsi="Times New Roman" w:cs="Times New Roman"/>
          <w:i/>
          <w:iCs/>
          <w:color w:val="000000" w:themeColor="text1"/>
        </w:rPr>
        <w:t>Buildings</w:t>
      </w:r>
      <w:r w:rsidRPr="009A40EE">
        <w:rPr>
          <w:rFonts w:ascii="Times New Roman" w:hAnsi="Times New Roman" w:cs="Times New Roman"/>
          <w:color w:val="000000" w:themeColor="text1"/>
        </w:rPr>
        <w:t>, vol. 15, no. 3, Art. 404, 2025.</w:t>
      </w:r>
    </w:p>
    <w:p w14:paraId="4FE23A02"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[8] “Building electrical load forecasting with occupancy data,” </w:t>
      </w:r>
      <w:r w:rsidRPr="009A40EE">
        <w:rPr>
          <w:rFonts w:ascii="Times New Roman" w:hAnsi="Times New Roman" w:cs="Times New Roman"/>
          <w:i/>
          <w:iCs/>
          <w:color w:val="000000" w:themeColor="text1"/>
        </w:rPr>
        <w:t>Applied Energy</w:t>
      </w:r>
      <w:r w:rsidRPr="009A40EE">
        <w:rPr>
          <w:rFonts w:ascii="Times New Roman" w:hAnsi="Times New Roman" w:cs="Times New Roman"/>
          <w:color w:val="000000" w:themeColor="text1"/>
        </w:rPr>
        <w:t>, vol. 380, Art. 124960, 2025.</w:t>
      </w:r>
    </w:p>
    <w:p w14:paraId="34D84980"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[9] N. Shahsavari-Pour, “Building electrical consumption patterns forecasting using hybrid deep learning,” </w:t>
      </w:r>
      <w:r w:rsidRPr="009A40EE">
        <w:rPr>
          <w:rFonts w:ascii="Times New Roman" w:hAnsi="Times New Roman" w:cs="Times New Roman"/>
          <w:i/>
          <w:iCs/>
          <w:color w:val="000000" w:themeColor="text1"/>
        </w:rPr>
        <w:t>Results in Engineering</w:t>
      </w:r>
      <w:r w:rsidRPr="009A40EE">
        <w:rPr>
          <w:rFonts w:ascii="Times New Roman" w:hAnsi="Times New Roman" w:cs="Times New Roman"/>
          <w:color w:val="000000" w:themeColor="text1"/>
        </w:rPr>
        <w:t>, vol. 26, Art. 104522, 2025.</w:t>
      </w:r>
    </w:p>
    <w:p w14:paraId="6888871E"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[10] M. Neshat et al., “Smart buildings energy consumption forecasting using adaptive ensemble learning,” </w:t>
      </w:r>
      <w:r w:rsidRPr="009A40EE">
        <w:rPr>
          <w:rFonts w:ascii="Times New Roman" w:hAnsi="Times New Roman" w:cs="Times New Roman"/>
          <w:i/>
          <w:iCs/>
          <w:color w:val="000000" w:themeColor="text1"/>
        </w:rPr>
        <w:t>Energy Informatics</w:t>
      </w:r>
      <w:r w:rsidRPr="009A40EE">
        <w:rPr>
          <w:rFonts w:ascii="Times New Roman" w:hAnsi="Times New Roman" w:cs="Times New Roman"/>
          <w:color w:val="000000" w:themeColor="text1"/>
        </w:rPr>
        <w:t>, 2025.</w:t>
      </w:r>
    </w:p>
    <w:p w14:paraId="58B47F03"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[11] A. Kychkin and G. C. Chasparis, “Hourly short-term load forecasting for residential buildings,” </w:t>
      </w:r>
      <w:r w:rsidRPr="009A40EE">
        <w:rPr>
          <w:rFonts w:ascii="Times New Roman" w:hAnsi="Times New Roman" w:cs="Times New Roman"/>
          <w:i/>
          <w:iCs/>
          <w:color w:val="000000" w:themeColor="text1"/>
        </w:rPr>
        <w:t>arXiv preprint</w:t>
      </w:r>
      <w:r w:rsidRPr="009A40EE">
        <w:rPr>
          <w:rFonts w:ascii="Times New Roman" w:hAnsi="Times New Roman" w:cs="Times New Roman"/>
          <w:color w:val="000000" w:themeColor="text1"/>
        </w:rPr>
        <w:t>, 2025.</w:t>
      </w:r>
    </w:p>
    <w:p w14:paraId="1F796C42"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[12] Y. Chen et al., “A review of machine learning techniques for building energy forecasting,” </w:t>
      </w:r>
      <w:r w:rsidRPr="009A40EE">
        <w:rPr>
          <w:rFonts w:ascii="Times New Roman" w:hAnsi="Times New Roman" w:cs="Times New Roman"/>
          <w:i/>
          <w:iCs/>
          <w:color w:val="000000" w:themeColor="text1"/>
        </w:rPr>
        <w:t>Energy Research</w:t>
      </w:r>
      <w:r w:rsidRPr="009A40EE">
        <w:rPr>
          <w:rFonts w:ascii="Times New Roman" w:hAnsi="Times New Roman" w:cs="Times New Roman"/>
          <w:color w:val="000000" w:themeColor="text1"/>
        </w:rPr>
        <w:t>, 2025.</w:t>
      </w:r>
    </w:p>
    <w:p w14:paraId="103AF579"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[13] G. Chen et al., “Systematic review of building energy consumption forecasting,” </w:t>
      </w:r>
      <w:r w:rsidRPr="009A40EE">
        <w:rPr>
          <w:rFonts w:ascii="Times New Roman" w:hAnsi="Times New Roman" w:cs="Times New Roman"/>
          <w:i/>
          <w:iCs/>
          <w:color w:val="000000" w:themeColor="text1"/>
        </w:rPr>
        <w:t>Applied Sciences</w:t>
      </w:r>
      <w:r w:rsidRPr="009A40EE">
        <w:rPr>
          <w:rFonts w:ascii="Times New Roman" w:hAnsi="Times New Roman" w:cs="Times New Roman"/>
          <w:color w:val="000000" w:themeColor="text1"/>
        </w:rPr>
        <w:t>, vol. 15, no. 6, Art. 3086, 2025.</w:t>
      </w:r>
    </w:p>
    <w:p w14:paraId="40E7E019"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[14] S. Zairi and M. Freihat, “Electric load forecasting using machine learning for peak demand management,” </w:t>
      </w:r>
      <w:r w:rsidRPr="009A40EE">
        <w:rPr>
          <w:rFonts w:ascii="Times New Roman" w:hAnsi="Times New Roman" w:cs="Times New Roman"/>
          <w:i/>
          <w:iCs/>
          <w:color w:val="000000" w:themeColor="text1"/>
        </w:rPr>
        <w:t>Engineering Technology and Applied Science Research</w:t>
      </w:r>
      <w:r w:rsidRPr="009A40EE">
        <w:rPr>
          <w:rFonts w:ascii="Times New Roman" w:hAnsi="Times New Roman" w:cs="Times New Roman"/>
          <w:color w:val="000000" w:themeColor="text1"/>
        </w:rPr>
        <w:t>, vol. 15, no. 3, pp. 23335–23346, 2025.</w:t>
      </w:r>
    </w:p>
    <w:p w14:paraId="1A8D0151"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[15] M. Qureshi et al., “Deep learning-based forecasting of electricity consumption,” </w:t>
      </w:r>
      <w:r w:rsidRPr="009A40EE">
        <w:rPr>
          <w:rFonts w:ascii="Times New Roman" w:hAnsi="Times New Roman" w:cs="Times New Roman"/>
          <w:i/>
          <w:iCs/>
          <w:color w:val="000000" w:themeColor="text1"/>
        </w:rPr>
        <w:t>Scientific Reports</w:t>
      </w:r>
      <w:r w:rsidRPr="009A40EE">
        <w:rPr>
          <w:rFonts w:ascii="Times New Roman" w:hAnsi="Times New Roman" w:cs="Times New Roman"/>
          <w:color w:val="000000" w:themeColor="text1"/>
        </w:rPr>
        <w:t>, 2024.</w:t>
      </w:r>
    </w:p>
    <w:p w14:paraId="2E7838EC"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[16] J. Gao et al., “Hybrid deep learning framework for short-term load forecasting,” </w:t>
      </w:r>
      <w:r w:rsidRPr="009A40EE">
        <w:rPr>
          <w:rFonts w:ascii="Times New Roman" w:hAnsi="Times New Roman" w:cs="Times New Roman"/>
          <w:i/>
          <w:iCs/>
          <w:color w:val="000000" w:themeColor="text1"/>
        </w:rPr>
        <w:t>Advances in Applied Energy</w:t>
      </w:r>
      <w:r w:rsidRPr="009A40EE">
        <w:rPr>
          <w:rFonts w:ascii="Times New Roman" w:hAnsi="Times New Roman" w:cs="Times New Roman"/>
          <w:color w:val="000000" w:themeColor="text1"/>
        </w:rPr>
        <w:t>, vol. 10, Art. 100142, 2023.</w:t>
      </w:r>
    </w:p>
    <w:p w14:paraId="552C8DED"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lastRenderedPageBreak/>
        <w:t xml:space="preserve">[17] X. Wen et al., “Deep learning-driven hybrid model for short-term load forecasting,” </w:t>
      </w:r>
      <w:r w:rsidRPr="009A40EE">
        <w:rPr>
          <w:rFonts w:ascii="Times New Roman" w:hAnsi="Times New Roman" w:cs="Times New Roman"/>
          <w:i/>
          <w:iCs/>
          <w:color w:val="000000" w:themeColor="text1"/>
        </w:rPr>
        <w:t>Scientific Reports</w:t>
      </w:r>
      <w:r w:rsidRPr="009A40EE">
        <w:rPr>
          <w:rFonts w:ascii="Times New Roman" w:hAnsi="Times New Roman" w:cs="Times New Roman"/>
          <w:color w:val="000000" w:themeColor="text1"/>
        </w:rPr>
        <w:t>, vol. 14, Art. 13720, 2024.</w:t>
      </w:r>
    </w:p>
    <w:p w14:paraId="294D8EEC"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[18] U. K. G. et al., “IntelliForecast: A machine learning framework for electricity load forecasting,” </w:t>
      </w:r>
      <w:r w:rsidRPr="009A40EE">
        <w:rPr>
          <w:rFonts w:ascii="Times New Roman" w:hAnsi="Times New Roman" w:cs="Times New Roman"/>
          <w:i/>
          <w:iCs/>
          <w:color w:val="000000" w:themeColor="text1"/>
        </w:rPr>
        <w:t>International Research Journal of Multidisciplinary Technovation</w:t>
      </w:r>
      <w:r w:rsidRPr="009A40EE">
        <w:rPr>
          <w:rFonts w:ascii="Times New Roman" w:hAnsi="Times New Roman" w:cs="Times New Roman"/>
          <w:color w:val="000000" w:themeColor="text1"/>
        </w:rPr>
        <w:t>, vol. 7, no. 5, pp. 14–30, 2025.</w:t>
      </w:r>
    </w:p>
    <w:p w14:paraId="1F70B4B3"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[19] International Energy Agency, </w:t>
      </w:r>
      <w:r w:rsidRPr="009A40EE">
        <w:rPr>
          <w:rFonts w:ascii="Times New Roman" w:hAnsi="Times New Roman" w:cs="Times New Roman"/>
          <w:i/>
          <w:iCs/>
          <w:color w:val="000000" w:themeColor="text1"/>
        </w:rPr>
        <w:t>Key World Energy Statistics</w:t>
      </w:r>
      <w:r w:rsidRPr="009A40EE">
        <w:rPr>
          <w:rFonts w:ascii="Times New Roman" w:hAnsi="Times New Roman" w:cs="Times New Roman"/>
          <w:color w:val="000000" w:themeColor="text1"/>
        </w:rPr>
        <w:t>, IEA, 2021.</w:t>
      </w:r>
    </w:p>
    <w:p w14:paraId="41D0FD03"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[20] R. Chandrasekaran and S. K. Paramasivan, “Advances in deep learning techniques for short-term energy forecasting,” </w:t>
      </w:r>
      <w:r w:rsidRPr="009A40EE">
        <w:rPr>
          <w:rFonts w:ascii="Times New Roman" w:hAnsi="Times New Roman" w:cs="Times New Roman"/>
          <w:i/>
          <w:iCs/>
          <w:color w:val="000000" w:themeColor="text1"/>
        </w:rPr>
        <w:t>Archives of Computational Methods in Engineering</w:t>
      </w:r>
      <w:r w:rsidRPr="009A40EE">
        <w:rPr>
          <w:rFonts w:ascii="Times New Roman" w:hAnsi="Times New Roman" w:cs="Times New Roman"/>
          <w:color w:val="000000" w:themeColor="text1"/>
        </w:rPr>
        <w:t>, 2025.</w:t>
      </w:r>
    </w:p>
    <w:p w14:paraId="09872898"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[21] S. Zairi et al., “Electric load forecasting using hybrid deep learning models,” </w:t>
      </w:r>
      <w:r w:rsidRPr="009A40EE">
        <w:rPr>
          <w:rFonts w:ascii="Times New Roman" w:hAnsi="Times New Roman" w:cs="Times New Roman"/>
          <w:i/>
          <w:iCs/>
          <w:color w:val="000000" w:themeColor="text1"/>
        </w:rPr>
        <w:t>Engineering Technology and Applied Science Research</w:t>
      </w:r>
      <w:r w:rsidRPr="009A40EE">
        <w:rPr>
          <w:rFonts w:ascii="Times New Roman" w:hAnsi="Times New Roman" w:cs="Times New Roman"/>
          <w:color w:val="000000" w:themeColor="text1"/>
        </w:rPr>
        <w:t>, 2025.</w:t>
      </w:r>
    </w:p>
    <w:p w14:paraId="212D1428"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[22] J. Pearl, </w:t>
      </w:r>
      <w:r w:rsidRPr="009A40EE">
        <w:rPr>
          <w:rFonts w:ascii="Times New Roman" w:hAnsi="Times New Roman" w:cs="Times New Roman"/>
          <w:i/>
          <w:iCs/>
          <w:color w:val="000000" w:themeColor="text1"/>
        </w:rPr>
        <w:t>Causality: Models, Reasoning, and Inference</w:t>
      </w:r>
      <w:r w:rsidRPr="009A40EE">
        <w:rPr>
          <w:rFonts w:ascii="Times New Roman" w:hAnsi="Times New Roman" w:cs="Times New Roman"/>
          <w:color w:val="000000" w:themeColor="text1"/>
        </w:rPr>
        <w:t>, Cambridge Univ. Press, 2009.</w:t>
      </w:r>
    </w:p>
    <w:p w14:paraId="596AFA34" w14:textId="77777777" w:rsidR="0011724E" w:rsidRPr="009A40EE" w:rsidRDefault="00000000" w:rsidP="009A40EE">
      <w:pPr>
        <w:pStyle w:val="BodyText"/>
        <w:jc w:val="both"/>
        <w:rPr>
          <w:rFonts w:ascii="Times New Roman" w:hAnsi="Times New Roman" w:cs="Times New Roman"/>
          <w:color w:val="000000" w:themeColor="text1"/>
        </w:rPr>
      </w:pPr>
      <w:r w:rsidRPr="009A40EE">
        <w:rPr>
          <w:rFonts w:ascii="Times New Roman" w:hAnsi="Times New Roman" w:cs="Times New Roman"/>
          <w:color w:val="000000" w:themeColor="text1"/>
        </w:rPr>
        <w:t xml:space="preserve">[23] I. Goodfellow, Y. Bengio, and A. Courville, </w:t>
      </w:r>
      <w:r w:rsidRPr="009A40EE">
        <w:rPr>
          <w:rFonts w:ascii="Times New Roman" w:hAnsi="Times New Roman" w:cs="Times New Roman"/>
          <w:i/>
          <w:iCs/>
          <w:color w:val="000000" w:themeColor="text1"/>
        </w:rPr>
        <w:t>Deep Learning</w:t>
      </w:r>
      <w:r w:rsidRPr="009A40EE">
        <w:rPr>
          <w:rFonts w:ascii="Times New Roman" w:hAnsi="Times New Roman" w:cs="Times New Roman"/>
          <w:color w:val="000000" w:themeColor="text1"/>
        </w:rPr>
        <w:t>, MIT Press, 2016.</w:t>
      </w:r>
      <w:bookmarkEnd w:id="0"/>
      <w:bookmarkEnd w:id="20"/>
    </w:p>
    <w:sectPr w:rsidR="0011724E" w:rsidRPr="009A40EE">
      <w:footerReference w:type="default" r:id="rId8"/>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5F7E4" w14:textId="77777777" w:rsidR="0038145A" w:rsidRDefault="0038145A" w:rsidP="00C57451">
      <w:pPr>
        <w:spacing w:after="0"/>
      </w:pPr>
      <w:r>
        <w:separator/>
      </w:r>
    </w:p>
  </w:endnote>
  <w:endnote w:type="continuationSeparator" w:id="0">
    <w:p w14:paraId="10FA3B64" w14:textId="77777777" w:rsidR="0038145A" w:rsidRDefault="0038145A" w:rsidP="00C5745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BCA1F" w14:textId="77777777" w:rsidR="00AF7E5F" w:rsidRDefault="00AF7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CDFC2" w14:textId="77777777" w:rsidR="0038145A" w:rsidRDefault="0038145A" w:rsidP="00C57451">
      <w:pPr>
        <w:spacing w:after="0"/>
      </w:pPr>
      <w:r>
        <w:separator/>
      </w:r>
    </w:p>
  </w:footnote>
  <w:footnote w:type="continuationSeparator" w:id="0">
    <w:p w14:paraId="3A8CBCED" w14:textId="77777777" w:rsidR="0038145A" w:rsidRDefault="0038145A" w:rsidP="00C5745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8960BD16"/>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470E39C8"/>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16cid:durableId="1441729537">
    <w:abstractNumId w:val="0"/>
  </w:num>
  <w:num w:numId="2" w16cid:durableId="569852017">
    <w:abstractNumId w:val="1"/>
  </w:num>
  <w:num w:numId="3" w16cid:durableId="1260062265">
    <w:abstractNumId w:val="1"/>
  </w:num>
  <w:num w:numId="4" w16cid:durableId="18377266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24E"/>
    <w:rsid w:val="000228D2"/>
    <w:rsid w:val="000C243B"/>
    <w:rsid w:val="0011724E"/>
    <w:rsid w:val="0019612A"/>
    <w:rsid w:val="0038145A"/>
    <w:rsid w:val="004E5772"/>
    <w:rsid w:val="009A40EE"/>
    <w:rsid w:val="00AF7E5F"/>
    <w:rsid w:val="00B04A2B"/>
    <w:rsid w:val="00C57451"/>
    <w:rsid w:val="00C71958"/>
    <w:rsid w:val="00F267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D921F"/>
  <w15:docId w15:val="{8B6963AB-E934-4298-B888-44EBD91BC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C57451"/>
    <w:pPr>
      <w:tabs>
        <w:tab w:val="center" w:pos="4513"/>
        <w:tab w:val="right" w:pos="9026"/>
      </w:tabs>
      <w:spacing w:after="0"/>
    </w:pPr>
  </w:style>
  <w:style w:type="character" w:customStyle="1" w:styleId="HeaderChar">
    <w:name w:val="Header Char"/>
    <w:basedOn w:val="DefaultParagraphFont"/>
    <w:link w:val="Header"/>
    <w:rsid w:val="00C57451"/>
  </w:style>
  <w:style w:type="paragraph" w:styleId="Footer">
    <w:name w:val="footer"/>
    <w:basedOn w:val="Normal"/>
    <w:link w:val="FooterChar"/>
    <w:rsid w:val="00C57451"/>
    <w:pPr>
      <w:tabs>
        <w:tab w:val="center" w:pos="4513"/>
        <w:tab w:val="right" w:pos="9026"/>
      </w:tabs>
      <w:spacing w:after="0"/>
    </w:pPr>
  </w:style>
  <w:style w:type="character" w:customStyle="1" w:styleId="FooterChar">
    <w:name w:val="Footer Char"/>
    <w:basedOn w:val="DefaultParagraphFont"/>
    <w:link w:val="Footer"/>
    <w:rsid w:val="00C574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2605</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Abrar Saiyad</dc:creator>
  <cp:keywords/>
  <cp:lastModifiedBy>Abrar Saiyad</cp:lastModifiedBy>
  <cp:revision>2</cp:revision>
  <dcterms:created xsi:type="dcterms:W3CDTF">2026-02-15T20:13:00Z</dcterms:created>
  <dcterms:modified xsi:type="dcterms:W3CDTF">2026-02-15T20:13:00Z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0324e040-b4dd-42cf-b25f-6be17ac2239a</vt:lpwstr>
  </property>
</Properties>
</file>