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F53D606" w:rsidP="7594F687" w:rsidRDefault="1F53D606" w14:paraId="1EB785DC" w14:textId="00E027A8">
      <w:pPr>
        <w:pStyle w:val="Normal"/>
        <w:suppressLineNumbers w:val="0"/>
        <w:bidi w:val="0"/>
        <w:spacing w:before="0" w:beforeAutospacing="off" w:after="160" w:afterAutospacing="off" w:line="259" w:lineRule="auto"/>
        <w:ind w:left="0" w:right="0"/>
        <w:jc w:val="center"/>
        <w:rPr>
          <w:sz w:val="28"/>
          <w:szCs w:val="28"/>
          <w:u w:val="single"/>
        </w:rPr>
      </w:pPr>
      <w:r w:rsidRPr="7594F687" w:rsidR="1F53D606">
        <w:rPr>
          <w:sz w:val="28"/>
          <w:szCs w:val="28"/>
          <w:u w:val="single"/>
        </w:rPr>
        <w:t xml:space="preserve">The Problem with Diagnoses </w:t>
      </w:r>
    </w:p>
    <w:p w:rsidR="7594F687" w:rsidP="7594F687" w:rsidRDefault="7594F687" w14:paraId="13771B2E" w14:textId="38975951">
      <w:pPr>
        <w:pStyle w:val="Normal"/>
        <w:suppressLineNumbers w:val="0"/>
        <w:bidi w:val="0"/>
        <w:spacing w:before="0" w:beforeAutospacing="off" w:after="160" w:afterAutospacing="off" w:line="259" w:lineRule="auto"/>
        <w:ind w:left="0" w:right="0"/>
        <w:jc w:val="left"/>
        <w:rPr>
          <w:sz w:val="28"/>
          <w:szCs w:val="28"/>
          <w:u w:val="single"/>
        </w:rPr>
      </w:pPr>
    </w:p>
    <w:p w:rsidR="220B325D" w:rsidP="7594F687" w:rsidRDefault="220B325D" w14:paraId="3BD20A2B" w14:textId="7C26FE96">
      <w:pPr>
        <w:pStyle w:val="Normal"/>
        <w:suppressLineNumbers w:val="0"/>
        <w:bidi w:val="0"/>
        <w:spacing w:before="0" w:beforeAutospacing="off" w:after="160" w:afterAutospacing="off" w:line="259" w:lineRule="auto"/>
        <w:ind w:left="0" w:right="0"/>
        <w:jc w:val="left"/>
        <w:rPr>
          <w:color w:val="auto"/>
          <w:sz w:val="24"/>
          <w:szCs w:val="24"/>
          <w:u w:val="none"/>
        </w:rPr>
      </w:pPr>
      <w:r w:rsidRPr="7594F687" w:rsidR="220B325D">
        <w:rPr>
          <w:color w:val="auto"/>
          <w:sz w:val="24"/>
          <w:szCs w:val="24"/>
          <w:u w:val="none"/>
        </w:rPr>
        <w:t>The injury that will be assessed in this essay will be the anterior cruciate ligament</w:t>
      </w:r>
      <w:r w:rsidRPr="7594F687" w:rsidR="351A1515">
        <w:rPr>
          <w:color w:val="auto"/>
          <w:sz w:val="24"/>
          <w:szCs w:val="24"/>
          <w:u w:val="none"/>
        </w:rPr>
        <w:t xml:space="preserve"> tear</w:t>
      </w:r>
      <w:r w:rsidRPr="7594F687" w:rsidR="220B325D">
        <w:rPr>
          <w:color w:val="auto"/>
          <w:sz w:val="24"/>
          <w:szCs w:val="24"/>
          <w:u w:val="none"/>
        </w:rPr>
        <w:t xml:space="preserve">, this will be referred to as ACL </w:t>
      </w:r>
      <w:r w:rsidRPr="7594F687" w:rsidR="015DA4F6">
        <w:rPr>
          <w:color w:val="auto"/>
          <w:sz w:val="24"/>
          <w:szCs w:val="24"/>
          <w:u w:val="none"/>
        </w:rPr>
        <w:t>through</w:t>
      </w:r>
      <w:r w:rsidRPr="7594F687" w:rsidR="220B325D">
        <w:rPr>
          <w:color w:val="auto"/>
          <w:sz w:val="24"/>
          <w:szCs w:val="24"/>
          <w:u w:val="none"/>
        </w:rPr>
        <w:t xml:space="preserve"> the essay</w:t>
      </w:r>
      <w:r w:rsidRPr="7594F687" w:rsidR="6D66A729">
        <w:rPr>
          <w:color w:val="auto"/>
          <w:sz w:val="24"/>
          <w:szCs w:val="24"/>
          <w:u w:val="none"/>
        </w:rPr>
        <w:t>.</w:t>
      </w:r>
      <w:r w:rsidRPr="7594F687" w:rsidR="3D846BA1">
        <w:rPr>
          <w:color w:val="auto"/>
          <w:sz w:val="24"/>
          <w:szCs w:val="24"/>
          <w:u w:val="none"/>
        </w:rPr>
        <w:t xml:space="preserve"> The ACL is one of the </w:t>
      </w:r>
      <w:r w:rsidRPr="7594F687" w:rsidR="1CD6DE3A">
        <w:rPr>
          <w:color w:val="auto"/>
          <w:sz w:val="24"/>
          <w:szCs w:val="24"/>
          <w:u w:val="none"/>
        </w:rPr>
        <w:t>ligaments</w:t>
      </w:r>
      <w:r w:rsidRPr="7594F687" w:rsidR="3D846BA1">
        <w:rPr>
          <w:color w:val="auto"/>
          <w:sz w:val="24"/>
          <w:szCs w:val="24"/>
          <w:u w:val="none"/>
        </w:rPr>
        <w:t xml:space="preserve"> that helps to stabilize the knee alongside the PCL, MCL and the LCL.</w:t>
      </w:r>
      <w:r w:rsidRPr="7594F687" w:rsidR="51D2D318">
        <w:rPr>
          <w:color w:val="auto"/>
          <w:sz w:val="24"/>
          <w:szCs w:val="24"/>
          <w:u w:val="none"/>
        </w:rPr>
        <w:t xml:space="preserve"> The ACL attaches to the femur </w:t>
      </w:r>
      <w:r w:rsidRPr="7594F687" w:rsidR="34679FA0">
        <w:rPr>
          <w:color w:val="auto"/>
          <w:sz w:val="24"/>
          <w:szCs w:val="24"/>
          <w:u w:val="none"/>
        </w:rPr>
        <w:t>and</w:t>
      </w:r>
      <w:r w:rsidRPr="7594F687" w:rsidR="51D2D318">
        <w:rPr>
          <w:color w:val="auto"/>
          <w:sz w:val="24"/>
          <w:szCs w:val="24"/>
          <w:u w:val="none"/>
        </w:rPr>
        <w:t xml:space="preserve"> the tibia</w:t>
      </w:r>
      <w:r w:rsidRPr="7594F687" w:rsidR="6E5F98FC">
        <w:rPr>
          <w:color w:val="auto"/>
          <w:sz w:val="24"/>
          <w:szCs w:val="24"/>
          <w:u w:val="none"/>
        </w:rPr>
        <w:t>.</w:t>
      </w:r>
    </w:p>
    <w:p w:rsidR="5FA27351" w:rsidP="7594F687" w:rsidRDefault="5FA27351" w14:paraId="2F565F27" w14:textId="0979BC2A">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594F687" w:rsidR="5FA27351">
        <w:rPr>
          <w:color w:val="auto"/>
          <w:sz w:val="24"/>
          <w:szCs w:val="24"/>
          <w:u w:val="none"/>
        </w:rPr>
        <w:t xml:space="preserve">Firstly, looking at the mechanism of injury. The ACL can be injured in a couple of ways both in a non-contact environment and in contact sports. </w:t>
      </w:r>
      <w:r w:rsidRPr="7594F687" w:rsidR="455B7C4E">
        <w:rPr>
          <w:color w:val="auto"/>
          <w:sz w:val="24"/>
          <w:szCs w:val="24"/>
          <w:u w:val="none"/>
        </w:rPr>
        <w:t>Non-contact ACL injuries can happen when an athlete is running suddenly decelerates and changes direction</w:t>
      </w:r>
      <w:r w:rsidRPr="7594F687" w:rsidR="4EEB1310">
        <w:rPr>
          <w:color w:val="auto"/>
          <w:sz w:val="24"/>
          <w:szCs w:val="24"/>
          <w:u w:val="none"/>
        </w:rPr>
        <w:t xml:space="preserve">, this was found by (Boden et al ,2000) who conducted </w:t>
      </w:r>
      <w:r w:rsidRPr="7594F687" w:rsidR="6DE39EC0">
        <w:rPr>
          <w:color w:val="auto"/>
          <w:sz w:val="24"/>
          <w:szCs w:val="24"/>
          <w:u w:val="none"/>
        </w:rPr>
        <w:t>an</w:t>
      </w:r>
      <w:r w:rsidRPr="7594F687" w:rsidR="4EEB1310">
        <w:rPr>
          <w:color w:val="auto"/>
          <w:sz w:val="24"/>
          <w:szCs w:val="24"/>
          <w:u w:val="none"/>
        </w:rPr>
        <w:t xml:space="preserve"> experiment </w:t>
      </w:r>
      <w:r w:rsidRPr="7594F687" w:rsidR="29BB81F8">
        <w:rPr>
          <w:color w:val="auto"/>
          <w:sz w:val="24"/>
          <w:szCs w:val="24"/>
          <w:u w:val="none"/>
        </w:rPr>
        <w:t>with</w:t>
      </w:r>
      <w:r w:rsidRPr="7594F687" w:rsidR="4EEB1310">
        <w:rPr>
          <w:color w:val="auto"/>
          <w:sz w:val="24"/>
          <w:szCs w:val="24"/>
          <w:u w:val="none"/>
        </w:rPr>
        <w:t xml:space="preserve"> </w:t>
      </w:r>
      <w:r w:rsidRPr="7594F687" w:rsidR="7F0DC9C2">
        <w:rPr>
          <w:color w:val="auto"/>
          <w:sz w:val="24"/>
          <w:szCs w:val="24"/>
          <w:u w:val="none"/>
        </w:rPr>
        <w:t xml:space="preserve">89 </w:t>
      </w:r>
      <w:r w:rsidRPr="7594F687" w:rsidR="4EEB1310">
        <w:rPr>
          <w:color w:val="auto"/>
          <w:sz w:val="24"/>
          <w:szCs w:val="24"/>
          <w:u w:val="none"/>
        </w:rPr>
        <w:t>people focusin</w:t>
      </w:r>
      <w:r w:rsidRPr="7594F687" w:rsidR="0DA8B2B5">
        <w:rPr>
          <w:color w:val="auto"/>
          <w:sz w:val="24"/>
          <w:szCs w:val="24"/>
          <w:u w:val="none"/>
        </w:rPr>
        <w:t xml:space="preserve">g on how they injured </w:t>
      </w:r>
      <w:r w:rsidRPr="7594F687" w:rsidR="1B4C6AE6">
        <w:rPr>
          <w:color w:val="auto"/>
          <w:sz w:val="24"/>
          <w:szCs w:val="24"/>
          <w:u w:val="none"/>
        </w:rPr>
        <w:t>their</w:t>
      </w:r>
      <w:r w:rsidRPr="7594F687" w:rsidR="0DA8B2B5">
        <w:rPr>
          <w:color w:val="auto"/>
          <w:sz w:val="24"/>
          <w:szCs w:val="24"/>
          <w:u w:val="none"/>
        </w:rPr>
        <w:t xml:space="preserve"> ACL </w:t>
      </w:r>
      <w:r w:rsidRPr="7594F687" w:rsidR="203F894C">
        <w:rPr>
          <w:color w:val="auto"/>
          <w:sz w:val="24"/>
          <w:szCs w:val="24"/>
          <w:u w:val="none"/>
        </w:rPr>
        <w:t>‘</w:t>
      </w:r>
      <w:r w:rsidRPr="7594F687" w:rsidR="203F89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This study examined the mechanisms of anterior cruciate ligament (ACL) injury. In the first part of the study, using a comprehensive, standardized questionnaire, 89 athletes (100 knees) were interviewed about the events surrounding their ACL injury’ In the </w:t>
      </w:r>
      <w:r w:rsidRPr="7594F687" w:rsidR="37D04A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study</w:t>
      </w:r>
      <w:r w:rsidRPr="7594F687" w:rsidR="203F89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w:t>
      </w:r>
      <w:r w:rsidRPr="7594F687" w:rsidR="75B8721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ey</w:t>
      </w:r>
      <w:r w:rsidRPr="7594F687" w:rsidR="203F89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found that over 70% of injuries ca</w:t>
      </w:r>
      <w:r w:rsidRPr="7594F687" w:rsidR="4C34DD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me non</w:t>
      </w:r>
      <w:r w:rsidRPr="7594F687" w:rsidR="631122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594F687" w:rsidR="4C34DD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contact</w:t>
      </w:r>
      <w:r w:rsidRPr="7594F687" w:rsidR="0E06D7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IIn which the majority came from a deceleration and then either landing or changing direction.</w:t>
      </w:r>
      <w:r w:rsidRPr="7594F687" w:rsidR="0924C0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Boden also found that the injuries came when the knee was at near full </w:t>
      </w:r>
      <w:r w:rsidRPr="7594F687" w:rsidR="47C9A6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flexion</w:t>
      </w:r>
      <w:r w:rsidRPr="7594F687" w:rsidR="0924C0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when the athlete was changing direction which then</w:t>
      </w:r>
      <w:r w:rsidRPr="7594F687" w:rsidR="00556A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tour the ligament.</w:t>
      </w:r>
      <w:r w:rsidRPr="7594F687" w:rsidR="6B72D1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246960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another study (Koga et al 2016) found that ACL injuries can come from multiple mechanisms one of which </w:t>
      </w:r>
      <w:r w:rsidRPr="7594F687" w:rsidR="505EB4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was an abrupt anterior tibial transition</w:t>
      </w:r>
      <w:r w:rsidRPr="7594F687" w:rsidR="01CF31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50CB08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594F687" w:rsidR="50CB08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ACL injury occurred approximately 40 </w:t>
      </w:r>
      <w:r w:rsidRPr="7594F687" w:rsidR="50CB08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ms</w:t>
      </w:r>
      <w:r w:rsidRPr="7594F687" w:rsidR="50CB08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after IC. 9 mm of abrupt anterior tibial translation’</w:t>
      </w:r>
      <w:r w:rsidRPr="7594F687" w:rsidR="4F1606C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4FCEF34C" w:rsidP="7594F687" w:rsidRDefault="4FCEF34C" w14:paraId="7BA27261" w14:textId="34DC5225">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594F687" w:rsidR="4FCEF34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Moving onto Pain and where it is located and how it can affect a person's life when they get an ACL tear</w:t>
      </w:r>
      <w:r w:rsidRPr="7594F687" w:rsidR="44E145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3F811B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When tearing an ACL some </w:t>
      </w:r>
      <w:r w:rsidRPr="7594F687" w:rsidR="382D37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people</w:t>
      </w:r>
      <w:r w:rsidRPr="7594F687" w:rsidR="3F811B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will need to get surgery to replace the tourn ACL and because of this people </w:t>
      </w:r>
      <w:r w:rsidRPr="7594F687" w:rsidR="4160D4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can</w:t>
      </w:r>
      <w:r w:rsidRPr="7594F687" w:rsidR="3F811B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have further pain and suffering if </w:t>
      </w:r>
      <w:r w:rsidRPr="7594F687" w:rsidR="5711DD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there</w:t>
      </w:r>
      <w:r w:rsidRPr="7594F687" w:rsidR="3F811B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 not a suffic</w:t>
      </w:r>
      <w:r w:rsidRPr="7594F687" w:rsidR="0E53B6E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ient rehab plan</w:t>
      </w:r>
      <w:r w:rsidRPr="7594F687" w:rsidR="0CD2B5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was further looking </w:t>
      </w:r>
      <w:r w:rsidRPr="7594F687" w:rsidR="2C49181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into</w:t>
      </w:r>
      <w:r w:rsidRPr="7594F687" w:rsidR="0CD2B5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w:t>
      </w:r>
      <w:r w:rsidRPr="7594F687" w:rsidR="280444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(Azus et al 2018) who </w:t>
      </w:r>
      <w:r w:rsidRPr="7594F687" w:rsidR="096DC7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conducted a study about pain in people who have tourn an ACL. This study went into detail about the 6 months to a year after </w:t>
      </w:r>
      <w:r w:rsidRPr="7594F687" w:rsidR="7B6FCB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injury occurred ‘</w:t>
      </w:r>
      <w:r w:rsidRPr="7594F687" w:rsidR="7B6FCB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 evaluate the associations between gait characteristics and self-reported pain and symptoms before, 6 months after, and 1 year after </w:t>
      </w:r>
      <w:hyperlink r:id="R6b2716486a5c41d9">
        <w:r w:rsidRPr="7594F687" w:rsidR="7B6FCB5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single"/>
            <w:lang w:val="en-GB"/>
          </w:rPr>
          <w:t>anterior cruciate ligament reconstruction</w:t>
        </w:r>
      </w:hyperlink>
      <w:r w:rsidRPr="7594F687" w:rsidR="7B6FCB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594F687" w:rsidR="6876C8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Azus then says that if an ACL injury is not dealt with quickly the effects become </w:t>
      </w:r>
      <w:r w:rsidRPr="7594F687" w:rsidR="024604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lot</w:t>
      </w:r>
      <w:r w:rsidRPr="7594F687" w:rsidR="6876C8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harder to </w:t>
      </w:r>
      <w:r w:rsidRPr="7594F687" w:rsidR="2253A5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change</w:t>
      </w:r>
      <w:r w:rsidRPr="7594F687" w:rsidR="6876C8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shown by the results of the study where </w:t>
      </w:r>
      <w:r w:rsidRPr="7594F687" w:rsidR="3512E9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people</w:t>
      </w:r>
      <w:r w:rsidRPr="7594F687" w:rsidR="6876C8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had a previous tear in the ACL where living with </w:t>
      </w:r>
      <w:r w:rsidRPr="7594F687" w:rsidR="47C93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knee issues for a lot </w:t>
      </w:r>
      <w:r w:rsidRPr="7594F687" w:rsidR="4515B8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longer</w:t>
      </w:r>
      <w:r w:rsidRPr="7594F687" w:rsidR="47C93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after the injury </w:t>
      </w:r>
      <w:r w:rsidRPr="7594F687" w:rsidR="1505E7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happened</w:t>
      </w:r>
      <w:r w:rsidRPr="7594F687" w:rsidR="47C93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shows that ACL </w:t>
      </w:r>
      <w:r w:rsidRPr="7594F687" w:rsidR="1F13D3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injuries</w:t>
      </w:r>
      <w:r w:rsidRPr="7594F687" w:rsidR="47C93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can </w:t>
      </w:r>
      <w:r w:rsidRPr="7594F687" w:rsidR="794D3C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affect</w:t>
      </w:r>
      <w:r w:rsidRPr="7594F687" w:rsidR="47C93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everyday life with people having to </w:t>
      </w:r>
      <w:r w:rsidRPr="7594F687" w:rsidR="5526C2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change</w:t>
      </w:r>
      <w:r w:rsidRPr="7594F687" w:rsidR="47C93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way they </w:t>
      </w:r>
      <w:r w:rsidRPr="7594F687" w:rsidR="05481AC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do</w:t>
      </w:r>
      <w:r w:rsidRPr="7594F687" w:rsidR="47C93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54EA52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essentials</w:t>
      </w:r>
      <w:r w:rsidRPr="7594F687" w:rsidR="47C93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224B9A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because</w:t>
      </w:r>
      <w:r w:rsidRPr="7594F687" w:rsidR="47C93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the issues </w:t>
      </w:r>
      <w:r w:rsidRPr="7594F687" w:rsidR="1DF19B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their</w:t>
      </w:r>
      <w:r w:rsidRPr="7594F687" w:rsidR="47C93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knee causes </w:t>
      </w:r>
      <w:r w:rsidRPr="7594F687" w:rsidR="47C93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them</w:t>
      </w:r>
      <w:r w:rsidRPr="7594F687" w:rsidR="48B12E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6CEFFD49" w:rsidP="7594F687" w:rsidRDefault="6CEFFD49" w14:paraId="6E7AE13F" w14:textId="4A4C1DF1">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594F687" w:rsidR="6CEFFD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ACL tears can have </w:t>
      </w:r>
      <w:r w:rsidRPr="7594F687" w:rsidR="735693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aggravating</w:t>
      </w:r>
      <w:r w:rsidRPr="7594F687" w:rsidR="6CEFFD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easing effects when they occur in this </w:t>
      </w:r>
      <w:r w:rsidRPr="7594F687" w:rsidR="279A44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section,</w:t>
      </w:r>
      <w:r w:rsidRPr="7594F687" w:rsidR="6CEFFD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 will talk about what those effects can be. Starting off with </w:t>
      </w:r>
      <w:r w:rsidRPr="7594F687" w:rsidR="6B1E08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aggravating</w:t>
      </w:r>
      <w:r w:rsidRPr="7594F687" w:rsidR="3EE57B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effects</w:t>
      </w:r>
      <w:r w:rsidRPr="7594F687" w:rsidR="64EC6B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one of the main aggravating effects of an ACL tear is walking on the injured leg without any support such as crutches or wearing </w:t>
      </w:r>
      <w:r w:rsidRPr="7594F687" w:rsidR="443EDD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brace.’</w:t>
      </w:r>
      <w:r w:rsidRPr="7594F687" w:rsidR="443EDDD2">
        <w:rPr>
          <w:rFonts w:ascii="Arial" w:hAnsi="Arial" w:eastAsia="Arial" w:cs="Arial"/>
          <w:b w:val="0"/>
          <w:bCs w:val="0"/>
          <w:i w:val="0"/>
          <w:iCs w:val="0"/>
          <w:caps w:val="0"/>
          <w:smallCaps w:val="0"/>
          <w:noProof w:val="0"/>
          <w:color w:val="auto"/>
          <w:sz w:val="24"/>
          <w:szCs w:val="24"/>
          <w:lang w:val="en-GB"/>
        </w:rPr>
        <w:t xml:space="preserve"> </w:t>
      </w:r>
      <w:r w:rsidRPr="7594F687" w:rsidR="443EDD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aggravate the injury by </w:t>
      </w:r>
      <w:r w:rsidRPr="7594F687" w:rsidR="443EDD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attempting to walk on it without crutches or support</w:t>
      </w:r>
      <w:r w:rsidRPr="7594F687" w:rsidR="443EDD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w:t>
      </w:r>
      <w:r w:rsidRPr="7594F687" w:rsidR="4F86A4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Mass general Brigham)</w:t>
      </w:r>
      <w:r w:rsidRPr="7594F687" w:rsidR="5E36EE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bookmarkStart w:name="_Int_Qjo5aXrm" w:id="1620357866"/>
      <w:r w:rsidRPr="7594F687" w:rsidR="5E36EE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Now going onto the easing factors of an ACL tear</w:t>
      </w:r>
      <w:r w:rsidRPr="7594F687" w:rsidR="6CD158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there</w:t>
      </w:r>
      <w:bookmarkEnd w:id="1620357866"/>
      <w:r w:rsidRPr="7594F687" w:rsidR="6CD158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 many ways that ACL tears can ease, some of which are to not weight bare on the </w:t>
      </w:r>
      <w:r w:rsidRPr="7594F687" w:rsidR="046219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injured</w:t>
      </w:r>
      <w:r w:rsidRPr="7594F687" w:rsidR="6CD158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leg and make sure to try and rest the lig</w:t>
      </w:r>
      <w:r w:rsidRPr="7594F687" w:rsidR="4C23CA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ament, another way easing can come is to ice the ligament this is </w:t>
      </w:r>
      <w:r w:rsidRPr="7594F687" w:rsidR="173D94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studied</w:t>
      </w:r>
      <w:r w:rsidRPr="7594F687" w:rsidR="4C23CA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w:t>
      </w:r>
      <w:r w:rsidRPr="7594F687" w:rsidR="2BCB79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MayoClinic</w:t>
      </w:r>
      <w:r w:rsidRPr="7594F687" w:rsidR="2BCB79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who state </w:t>
      </w:r>
      <w:r w:rsidRPr="7594F687" w:rsidR="36BE04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594F687" w:rsidR="36BE04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Rest. General rest is necessary for healing and limits weight bearing on your knee. Ice. When </w:t>
      </w:r>
      <w:r w:rsidRPr="7594F687" w:rsidR="36BE04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you're</w:t>
      </w:r>
      <w:r w:rsidRPr="7594F687" w:rsidR="36BE04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awake, try to ice your knee at least every two hours for 20 minutes at a time. Compression. Wrap an elastic bandage or compression wrap around your knee.’</w:t>
      </w:r>
      <w:r w:rsidRPr="7594F687" w:rsidR="65688B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After looking at the easing and aggravating factors ACL tears can also affect the sleep of people suffering from the injury</w:t>
      </w:r>
      <w:r w:rsidRPr="7594F687" w:rsidR="646757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(Brett Mitchell) </w:t>
      </w:r>
      <w:r w:rsidRPr="7594F687" w:rsidR="62B256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Speaks about how ACL teares can majorly effect someone's sleep pattern especially in the first couple weeks after the injury first happens and weeks after surgery if it is n</w:t>
      </w:r>
      <w:r w:rsidRPr="7594F687" w:rsidR="6DFA1C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ecessary</w:t>
      </w:r>
      <w:r w:rsidRPr="7594F687" w:rsidR="62B256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w:t>
      </w:r>
      <w:r w:rsidRPr="7594F687" w:rsidR="7C9AC1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tear ‘Sleeping can be a big issue for some people in the first 1–2 </w:t>
      </w:r>
      <w:bookmarkStart w:name="_Int_weIXnyfV" w:id="781054856"/>
      <w:r w:rsidRPr="7594F687" w:rsidR="7C9AC1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weeks in particular</w:t>
      </w:r>
      <w:bookmarkEnd w:id="781054856"/>
      <w:r w:rsidRPr="7594F687" w:rsidR="7C9AC1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w:t>
      </w:r>
      <w:r w:rsidRPr="7594F687" w:rsidR="7C9AC1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initial</w:t>
      </w:r>
      <w:r w:rsidRPr="7594F687" w:rsidR="7C9AC1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phase of your ACL recovery timeline can be a challenging period for people who may only achieve </w:t>
      </w:r>
      <w:r w:rsidRPr="7594F687" w:rsidR="7C9AC1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small bouts of 2 to 4 hours of sleep at a time</w:t>
      </w:r>
      <w:r w:rsidRPr="7594F687" w:rsidR="7C9AC1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seen from the extract </w:t>
      </w:r>
      <w:r w:rsidRPr="7594F687" w:rsidR="53B32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the first couple of weeks after surgery people may only get up to 4 hours of sleep because of the pain, this can also be an effect of the pain patters as I spoke about earlier</w:t>
      </w:r>
      <w:r w:rsidRPr="7594F687" w:rsidR="42148E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594F687" w:rsidR="001D0D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Furthermore (</w:t>
      </w:r>
      <w:r w:rsidRPr="7594F687" w:rsidR="001D0D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Khalladi</w:t>
      </w:r>
      <w:r w:rsidRPr="7594F687" w:rsidR="001D0D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et al 2021) made a </w:t>
      </w:r>
      <w:r w:rsidRPr="7594F687" w:rsidR="0CEA3A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study</w:t>
      </w:r>
      <w:r w:rsidRPr="7594F687" w:rsidR="001D0D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where th</w:t>
      </w:r>
      <w:r w:rsidRPr="7594F687" w:rsidR="2A1126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ey</w:t>
      </w:r>
      <w:r w:rsidRPr="7594F687" w:rsidR="001D0D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001D0D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monitor</w:t>
      </w:r>
      <w:r w:rsidRPr="7594F687" w:rsidR="001D0D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football players and how ACL injuries can </w:t>
      </w:r>
      <w:r w:rsidRPr="7594F687" w:rsidR="6B7829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influence</w:t>
      </w:r>
      <w:r w:rsidRPr="7594F687" w:rsidR="001D0D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not only </w:t>
      </w:r>
      <w:r w:rsidRPr="7594F687" w:rsidR="216F8B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their</w:t>
      </w:r>
      <w:r w:rsidRPr="7594F687" w:rsidR="001D0D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football but o</w:t>
      </w:r>
      <w:r w:rsidRPr="7594F687" w:rsidR="70D821C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w:t>
      </w:r>
      <w:r w:rsidRPr="7594F687" w:rsidR="001D0D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their phy</w:t>
      </w:r>
      <w:r w:rsidRPr="7594F687" w:rsidR="0683A3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sical and psychological health</w:t>
      </w:r>
      <w:r w:rsidRPr="7594F687" w:rsidR="1E14653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1E14653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Assessment included sleep quality and quantity, symptoms of depression, anxiety, stress, psychological readiness to RTS and fear of re-injury. The primary outcome was the time needed to meet all discharge criteria to RTS. Sleep parameters and psychological factors were not associated with time to meet the discharge criteria to RTS. However, athletes that had lower scores of anxiety (OR 1.2 (95% CI 1.0, 1.3) and insomnia (OR 1.2 (95% CI 1.0, 1.3) at baseline were more likely to meet the RTS discharge criteria’</w:t>
      </w:r>
      <w:r w:rsidRPr="7594F687" w:rsidR="2E873E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shown in the text here </w:t>
      </w:r>
      <w:r w:rsidRPr="7594F687" w:rsidR="60E328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because</w:t>
      </w:r>
      <w:r w:rsidRPr="7594F687" w:rsidR="2E873E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the lack of sleep that the athletes had they ave gained an increased score on anxiety </w:t>
      </w:r>
      <w:r w:rsidRPr="7594F687" w:rsidR="3C25B6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which</w:t>
      </w:r>
      <w:r w:rsidRPr="7594F687" w:rsidR="2E873E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like mentioned before A</w:t>
      </w:r>
      <w:r w:rsidRPr="7594F687" w:rsidR="0190B6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CL tears can effect a persons over all </w:t>
      </w:r>
      <w:r w:rsidRPr="7594F687" w:rsidR="1BC226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wellbeing</w:t>
      </w:r>
      <w:r w:rsidRPr="7594F687" w:rsidR="0190B6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241825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because</w:t>
      </w:r>
      <w:r w:rsidRPr="7594F687" w:rsidR="0190B6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the lack of sleep and </w:t>
      </w:r>
      <w:r w:rsidRPr="7594F687" w:rsidR="18E653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regular</w:t>
      </w:r>
      <w:r w:rsidRPr="7594F687" w:rsidR="0190B6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1D14A3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schedule</w:t>
      </w:r>
    </w:p>
    <w:p w:rsidR="3DDE11E8" w:rsidP="7594F687" w:rsidRDefault="3DDE11E8" w14:paraId="2C46E833" w14:textId="6BCBB091">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594F687" w:rsidR="3DDE11E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Next, I will talk about recovery and how </w:t>
      </w:r>
      <w:r w:rsidRPr="7594F687" w:rsidR="213A44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several types</w:t>
      </w:r>
      <w:r w:rsidRPr="7594F687" w:rsidR="3DDE11E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recovery can help aid a tourn ACL</w:t>
      </w:r>
      <w:r w:rsidRPr="7594F687" w:rsidR="763745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The next study was by (C</w:t>
      </w:r>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ohn et al 1989) In this study Cohn looked at several types of recovery and how they affect ACL injuries ‘</w:t>
      </w:r>
      <w:r w:rsidRPr="7594F687" w:rsidR="246673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t>
      </w:r>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his prospective study assessed 54 consecutive </w:t>
      </w:r>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w:t>
      </w:r>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throscopically</w:t>
      </w:r>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assisted ACL reconstructions </w:t>
      </w:r>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for the amount of</w:t>
      </w:r>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postoperative pain relief provided by cold therapy, using the Hot/Ice Thermal Blanket. Twenty- six randomly selected patients undergoing this </w:t>
      </w:r>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proce</w:t>
      </w:r>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dure were compared to a control group consisting of 28 patients having the identical procedure in which the Hot/Ice unit was not used postoperatively. The </w:t>
      </w:r>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initial</w:t>
      </w:r>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ACL injury in both groups was sports related </w:t>
      </w:r>
      <w:bookmarkStart w:name="_Int_ryDQG4TP" w:id="1319741676"/>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with the exception of</w:t>
      </w:r>
      <w:bookmarkEnd w:id="1319741676"/>
      <w:r w:rsidRPr="7594F687" w:rsidR="7443BC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three patients whose injury occurred while on the job.</w:t>
      </w:r>
      <w:r w:rsidRPr="7594F687" w:rsidR="2ADC84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seen in the text this study was undertake with random people so it gives a wide range of view not only athletes who could show different results. In this study Cohn uses heat </w:t>
      </w:r>
      <w:r w:rsidRPr="7594F687" w:rsidR="09CC93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w:t>
      </w:r>
      <w:r w:rsidRPr="7594F687" w:rsidR="2ADC84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ice to test how ACL tear p</w:t>
      </w:r>
      <w:r w:rsidRPr="7594F687" w:rsidR="0FAEF8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atients react to these types of recovery</w:t>
      </w:r>
      <w:r w:rsidRPr="7594F687" w:rsidR="7C51F3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From this </w:t>
      </w:r>
      <w:r w:rsidRPr="7594F687" w:rsidR="1B7AF1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study</w:t>
      </w:r>
      <w:r w:rsidRPr="7594F687" w:rsidR="7C51F3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there where </w:t>
      </w:r>
      <w:r w:rsidRPr="7594F687" w:rsidR="6E44FE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benefits</w:t>
      </w:r>
      <w:r w:rsidRPr="7594F687" w:rsidR="7C51F3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shown by using the heat </w:t>
      </w:r>
      <w:r w:rsidRPr="7594F687" w:rsidR="691F0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one of the </w:t>
      </w:r>
      <w:r w:rsidRPr="7594F687" w:rsidR="4F6D3D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benefits</w:t>
      </w:r>
      <w:r w:rsidRPr="7594F687" w:rsidR="691F0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was that by using the heat therapy there was less injections needed to be used to aid the injury ‘Hot/Ice patients required 53% less injectable Demerol and 67% less oral Vistaril than patients in the control group.</w:t>
      </w:r>
      <w:r w:rsidRPr="7594F687" w:rsidR="45B8B3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594F687" w:rsidR="43B483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study also shows that by the patients using the hot cold treatment it helped with their range of motion</w:t>
      </w:r>
      <w:r w:rsidRPr="7594F687" w:rsidR="2F4FF0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exercises</w:t>
      </w:r>
      <w:r w:rsidRPr="7594F687" w:rsidR="6DF2B7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hot treatment also gave an increase in an ease to get out of bed which circles back to the sleep patterns of the patients. The hot treatment made sure that the client could wake up and not have any pain in the morning </w:t>
      </w:r>
      <w:r w:rsidRPr="7594F687" w:rsidR="1E156D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which</w:t>
      </w:r>
      <w:r w:rsidRPr="7594F687" w:rsidR="6DF2B7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 a known effect of </w:t>
      </w:r>
      <w:r w:rsidRPr="7594F687" w:rsidR="565238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ligament</w:t>
      </w:r>
      <w:r w:rsidRPr="7594F687" w:rsidR="6DF2B7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tears</w:t>
      </w:r>
      <w:r w:rsidRPr="7594F687" w:rsidR="576DDC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One of the final benefits that Heat can have </w:t>
      </w:r>
      <w:r w:rsidRPr="7594F687" w:rsidR="443CB7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been</w:t>
      </w:r>
      <w:r w:rsidRPr="7594F687" w:rsidR="576DDC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when the ACL reconstruction </w:t>
      </w:r>
      <w:r w:rsidRPr="7594F687" w:rsidR="362A61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surgery</w:t>
      </w:r>
      <w:r w:rsidRPr="7594F687" w:rsidR="576DDC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has been complete </w:t>
      </w:r>
      <w:r w:rsidRPr="7594F687" w:rsidR="3CB3B5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because</w:t>
      </w:r>
      <w:r w:rsidRPr="7594F687" w:rsidR="576DDC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while using </w:t>
      </w:r>
      <w:r w:rsidRPr="7594F687" w:rsidR="755D41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thermal</w:t>
      </w:r>
      <w:r w:rsidRPr="7594F687" w:rsidR="576DDC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blankets and heated pads on the ACL it can </w:t>
      </w:r>
      <w:r w:rsidRPr="7594F687" w:rsidR="734120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help</w:t>
      </w:r>
      <w:r w:rsidRPr="7594F687" w:rsidR="576DDC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bring people back to</w:t>
      </w:r>
      <w:r w:rsidRPr="7594F687" w:rsidR="77857C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full strength, </w:t>
      </w:r>
      <w:r w:rsidRPr="7594F687" w:rsidR="423615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however</w:t>
      </w:r>
      <w:r w:rsidRPr="7594F687" w:rsidR="77857C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is not a complete healing process the ACL will still need other types of recovery including </w:t>
      </w:r>
      <w:r w:rsidRPr="7594F687" w:rsidR="42932A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rehabilitation</w:t>
      </w:r>
      <w:r w:rsidRPr="7594F687" w:rsidR="77857C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w:t>
      </w:r>
      <w:r w:rsidRPr="7594F687" w:rsidR="0E6DFC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manual</w:t>
      </w:r>
      <w:r w:rsidRPr="7594F687" w:rsidR="77857C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therapy </w:t>
      </w:r>
      <w:r w:rsidRPr="7594F687" w:rsidR="4F00F0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‘According to these records the Hot/Ice patients were more helpful in self-assistance, were out of bed and ambulating in the halls more quickly, and did their range of motion exercises with greater ease. The results of this study support the potential benefit in pain reduction by use of a Hot/Ice Thermal Blanket in the postoperative recovery of patients undergoing ACL </w:t>
      </w:r>
      <w:r w:rsidRPr="7594F687" w:rsidR="4F00F0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reconstruction</w:t>
      </w:r>
      <w:r w:rsidRPr="7594F687" w:rsidR="55588F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594F687" w:rsidR="55588F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55588F33" w:rsidP="7594F687" w:rsidRDefault="55588F33" w14:paraId="781010FE" w14:textId="2C836788">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594F687" w:rsidR="55588F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Along with heat and ice therapy compression is a big part for recovery when dealing with an ACL tear. </w:t>
      </w:r>
      <w:r w:rsidRPr="7594F687" w:rsidR="6D9870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(Rojas 2019) At t</w:t>
      </w:r>
      <w:r w:rsidRPr="7594F687" w:rsidR="55588F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he </w:t>
      </w:r>
      <w:r w:rsidRPr="7594F687" w:rsidR="734FE6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Orthopaedic</w:t>
      </w:r>
      <w:r w:rsidRPr="7594F687" w:rsidR="55588F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associati</w:t>
      </w:r>
      <w:r w:rsidRPr="7594F687" w:rsidR="6CE950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on of Central Maryland Division go </w:t>
      </w:r>
      <w:r w:rsidRPr="7594F687" w:rsidR="235362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into</w:t>
      </w:r>
      <w:r w:rsidRPr="7594F687" w:rsidR="6CE950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detail on how compression and </w:t>
      </w:r>
      <w:r w:rsidRPr="7594F687" w:rsidR="6D0E36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overall,</w:t>
      </w:r>
      <w:r w:rsidRPr="7594F687" w:rsidR="6CE950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RICE therapy can help with ACL injuries </w:t>
      </w:r>
      <w:r w:rsidRPr="7594F687" w:rsidR="25D6BE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594F687" w:rsidR="25D6BE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compression </w:t>
      </w:r>
      <w:r w:rsidRPr="7594F687" w:rsidR="25D6BE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encourages healing of the ACL tear</w:t>
      </w:r>
      <w:r w:rsidRPr="7594F687" w:rsidR="25D6BE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Apply a compression wrap around the affected knee. Be sure not to wrap it too tight so it does not cut off your circulation. Third, get plenty of rest </w:t>
      </w:r>
      <w:bookmarkStart w:name="_Int_dtfY95la" w:id="1352555601"/>
      <w:r w:rsidRPr="7594F687" w:rsidR="25D6BE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order to</w:t>
      </w:r>
      <w:bookmarkEnd w:id="1352555601"/>
      <w:r w:rsidRPr="7594F687" w:rsidR="25D6BE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encourage healing of the torn ACL.’ As explained before Rojas explains that using compression can help in </w:t>
      </w:r>
      <w:r w:rsidRPr="7594F687" w:rsidR="7F46CD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recovering</w:t>
      </w:r>
      <w:r w:rsidRPr="7594F687" w:rsidR="25D6BE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ACL </w:t>
      </w:r>
      <w:r w:rsidRPr="7594F687" w:rsidR="535179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after a tear but like the hot and cold treatment talked about before it is only a small part in the recovery needing multiple types of treatment to fully recover</w:t>
      </w:r>
      <w:r w:rsidRPr="7594F687" w:rsidR="6323A7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6323A7C5" w:rsidP="7594F687" w:rsidRDefault="6323A7C5" w14:paraId="7D8CBBB7" w14:textId="09D945D9">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594F687" w:rsidR="6323A7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When looking for </w:t>
      </w:r>
      <w:r w:rsidRPr="7594F687" w:rsidR="461A3F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w:t>
      </w:r>
      <w:r w:rsidRPr="7594F687" w:rsidR="6323A7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ACL tear or overall ACL issue there are multiple range of movements and manual muscle tests you can use to find out the severity of the injury</w:t>
      </w:r>
      <w:r w:rsidRPr="7594F687" w:rsidR="2DDD21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69DF4B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(Hsia et al 2016) Has conducted a study finding out the effects that an ACL tear and rupture can have when </w:t>
      </w:r>
      <w:r w:rsidRPr="7594F687" w:rsidR="7C8EDC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manual</w:t>
      </w:r>
      <w:r w:rsidRPr="7594F687" w:rsidR="69DF4B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muscle test and range of motion </w:t>
      </w:r>
      <w:r w:rsidRPr="7594F687" w:rsidR="0DB907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work</w:t>
      </w:r>
      <w:r w:rsidRPr="7594F687" w:rsidR="69DF4B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w:t>
      </w:r>
      <w:r w:rsidRPr="7594F687" w:rsidR="623535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used on them</w:t>
      </w:r>
      <w:r w:rsidRPr="7594F687" w:rsidR="53C61E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141F9D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the study they tested range of movement every two weeks for eight weeks to see if you could </w:t>
      </w:r>
      <w:r w:rsidRPr="7594F687" w:rsidR="3E5FEFE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see</w:t>
      </w:r>
      <w:r w:rsidRPr="7594F687" w:rsidR="141F9D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any </w:t>
      </w:r>
      <w:r w:rsidRPr="7594F687" w:rsidR="1BE036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improvements</w:t>
      </w:r>
      <w:r w:rsidRPr="7594F687" w:rsidR="141F9D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by using this technique Hsia found there was an 11% increase in movement. This is </w:t>
      </w:r>
      <w:r w:rsidRPr="7594F687" w:rsidR="482A38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w:t>
      </w:r>
      <w:r w:rsidRPr="7594F687" w:rsidR="141F9D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3494EB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important</w:t>
      </w:r>
      <w:r w:rsidRPr="7594F687" w:rsidR="141F9D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stat </w:t>
      </w:r>
      <w:r w:rsidRPr="7594F687" w:rsidR="6D1E2C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because</w:t>
      </w:r>
      <w:r w:rsidRPr="7594F687" w:rsidR="141F9D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shows that range of </w:t>
      </w:r>
      <w:r w:rsidRPr="7594F687" w:rsidR="0A372B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movement</w:t>
      </w:r>
      <w:r w:rsidRPr="7594F687" w:rsidR="141F9D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w:t>
      </w:r>
      <w:r w:rsidRPr="7594F687" w:rsidR="31C2AB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extremely</w:t>
      </w:r>
      <w:r w:rsidRPr="7594F687" w:rsidR="79D8A6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important when looking at recovery for ACL injuries and using ROM to know if the </w:t>
      </w:r>
      <w:r w:rsidRPr="7594F687" w:rsidR="23847C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client</w:t>
      </w:r>
      <w:r w:rsidRPr="7594F687" w:rsidR="79D8A6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 </w:t>
      </w:r>
      <w:r w:rsidRPr="7594F687" w:rsidR="020F79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improving</w:t>
      </w:r>
      <w:r w:rsidRPr="7594F687" w:rsidR="79D8A6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w:t>
      </w:r>
      <w:r w:rsidRPr="7594F687" w:rsidR="319DB4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decreasing. This can also help with the pain </w:t>
      </w:r>
      <w:r w:rsidRPr="7594F687" w:rsidR="26EE01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patterns</w:t>
      </w:r>
      <w:r w:rsidRPr="7594F687" w:rsidR="319DB4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spoken about earlier </w:t>
      </w:r>
      <w:r w:rsidRPr="7594F687" w:rsidR="04B9A5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because</w:t>
      </w:r>
      <w:r w:rsidRPr="7594F687" w:rsidR="319DB4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test</w:t>
      </w:r>
      <w:r w:rsidRPr="7594F687" w:rsidR="52DE7F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ing</w:t>
      </w:r>
      <w:r w:rsidRPr="7594F687" w:rsidR="319DB4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so </w:t>
      </w:r>
      <w:r w:rsidRPr="7594F687" w:rsidR="68D35E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regularly</w:t>
      </w:r>
      <w:r w:rsidRPr="7594F687" w:rsidR="319DB4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you can </w:t>
      </w:r>
      <w:r w:rsidRPr="7594F687" w:rsidR="62D0D2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keep</w:t>
      </w:r>
      <w:r w:rsidRPr="7594F687" w:rsidR="319DB4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up to date with how the pain is for the </w:t>
      </w:r>
      <w:r w:rsidRPr="7594F687" w:rsidR="1767BB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client</w:t>
      </w:r>
      <w:r w:rsidRPr="7594F687" w:rsidR="319DB4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if the rehab and </w:t>
      </w:r>
      <w:r w:rsidRPr="7594F687" w:rsidR="15C5B3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manual</w:t>
      </w:r>
      <w:r w:rsidRPr="7594F687" w:rsidR="319DB4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therapy being used is e</w:t>
      </w:r>
      <w:r w:rsidRPr="7594F687" w:rsidR="49A7B6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ffective or not </w:t>
      </w:r>
      <w:r w:rsidRPr="7594F687" w:rsidR="5F2C50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594F687" w:rsidR="5F2C50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ROM was increased 11.7%. Chondrophytes appeared by 2 weeks post-injury, corresponding with a decrease in AP joint laxity and ROM. By 8 weeks post-injury, considerable osteophyte formation was </w:t>
      </w:r>
      <w:r w:rsidRPr="7594F687" w:rsidR="5F2C50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observed</w:t>
      </w:r>
      <w:r w:rsidRPr="7594F687" w:rsidR="5F2C50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around the joint, AP joint laxity returned to control levels’</w:t>
      </w:r>
    </w:p>
    <w:p w:rsidR="2628CC7A" w:rsidP="7594F687" w:rsidRDefault="2628CC7A" w14:paraId="77E163C6" w14:textId="7ECA5304">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594F687" w:rsidR="2628CC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Imaging based information is also </w:t>
      </w:r>
      <w:r w:rsidRPr="7594F687" w:rsidR="1473669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especially important</w:t>
      </w:r>
      <w:r w:rsidRPr="7594F687" w:rsidR="2628CC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ACL tears and the rehabilitation of them</w:t>
      </w:r>
      <w:r w:rsidRPr="7594F687" w:rsidR="32E11D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is </w:t>
      </w:r>
      <w:r w:rsidRPr="7594F687" w:rsidR="53184B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because</w:t>
      </w:r>
      <w:r w:rsidRPr="7594F687" w:rsidR="32E11D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without imaging you can be inaccurate with an assessment of </w:t>
      </w:r>
      <w:r w:rsidRPr="7594F687" w:rsidR="2621C3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w:t>
      </w:r>
      <w:r w:rsidRPr="7594F687" w:rsidR="32E11D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injury however with imaging you can </w:t>
      </w:r>
      <w:r w:rsidRPr="7594F687" w:rsidR="37E6DE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clearly</w:t>
      </w:r>
      <w:r w:rsidRPr="7594F687" w:rsidR="32E11D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see if the ACL is tourn or is </w:t>
      </w:r>
      <w:r w:rsidRPr="7594F687" w:rsidR="24D428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there</w:t>
      </w:r>
      <w:r w:rsidRPr="7594F687" w:rsidR="32E11D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 a complete rupture, this can be </w:t>
      </w:r>
      <w:r w:rsidRPr="7594F687" w:rsidR="432950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beneficial</w:t>
      </w:r>
      <w:r w:rsidRPr="7594F687" w:rsidR="32E11D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1AD9FC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for a therapist or doctor to know exactly how to either reconstruct the ACL or create a rehabilitation plan to </w:t>
      </w:r>
      <w:r w:rsidRPr="7594F687" w:rsidR="1F1CE4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reconnect</w:t>
      </w:r>
      <w:r w:rsidRPr="7594F687" w:rsidR="1AD9FC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tissue</w:t>
      </w:r>
      <w:r w:rsidRPr="7594F687" w:rsidR="11BD30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This is backed up and portrayed by (van den Wall et al 2001)</w:t>
      </w:r>
      <w:r w:rsidRPr="7594F687" w:rsidR="40157C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this article Van den Wall </w:t>
      </w:r>
      <w:r w:rsidRPr="7594F687" w:rsidR="4B5D43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talks</w:t>
      </w:r>
      <w:r w:rsidRPr="7594F687" w:rsidR="40157C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about MRI scans and how the </w:t>
      </w:r>
      <w:r w:rsidRPr="7594F687" w:rsidR="306E77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Accuray</w:t>
      </w:r>
      <w:r w:rsidRPr="7594F687" w:rsidR="40157C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imaging and </w:t>
      </w:r>
      <w:r w:rsidRPr="7594F687" w:rsidR="735282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scan</w:t>
      </w:r>
      <w:r w:rsidRPr="7594F687" w:rsidR="40157C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such as that one can help to pin point an injury which then leads to a more accurate recovery for athletes ‘</w:t>
      </w:r>
      <w:r w:rsidRPr="7594F687" w:rsidR="131EF4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r w:rsidRPr="7594F687" w:rsidR="131EF4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ports medicine is becoming increasingly important as more people take up exercise for health and well-being. It is adding to the spectrum of acute and chronic injuries that have traditionally been seen in elite or professional athletes. Because of its high sensitivity and lesion contrast, bone scintigraphy has traditionally played a key role in the detection of such injuries</w:t>
      </w:r>
      <w:r w:rsidRPr="7594F687" w:rsidR="1E271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1E271DA7" w:rsidP="7594F687" w:rsidRDefault="1E271DA7" w14:paraId="7257F1DA" w14:textId="167B46BB">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594F687" w:rsidR="1E271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Imaging leads into the next topic which is referral's and how important they are for </w:t>
      </w:r>
      <w:r w:rsidRPr="7594F687" w:rsidR="09C28A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clinicians</w:t>
      </w:r>
      <w:r w:rsidRPr="7594F687" w:rsidR="1E271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7EA185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w:t>
      </w:r>
      <w:r w:rsidRPr="7594F687" w:rsidR="1E271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patients</w:t>
      </w:r>
      <w:r w:rsidRPr="7594F687" w:rsidR="5D5BDD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594F687" w:rsidR="65C4D6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(HealthWatch) Have done research on why they believe </w:t>
      </w:r>
      <w:r w:rsidRPr="7594F687" w:rsidR="2AD051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referrals</w:t>
      </w:r>
      <w:r w:rsidRPr="7594F687" w:rsidR="65C4D6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 so </w:t>
      </w:r>
      <w:r w:rsidRPr="7594F687" w:rsidR="152359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important</w:t>
      </w:r>
      <w:r w:rsidRPr="7594F687" w:rsidR="65C4D6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in the text they talk about the </w:t>
      </w:r>
      <w:r w:rsidRPr="7594F687" w:rsidR="6C5A57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fact</w:t>
      </w:r>
      <w:r w:rsidRPr="7594F687" w:rsidR="65C4D6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when an injury or illness needs a </w:t>
      </w:r>
      <w:r w:rsidRPr="7594F687" w:rsidR="7883C4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specific</w:t>
      </w:r>
      <w:r w:rsidRPr="7594F687" w:rsidR="65C4D6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6C2B6C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help such as a ACL tear where a Sports therapist would need to refer a client to a GP </w:t>
      </w:r>
      <w:r w:rsidRPr="7594F687" w:rsidR="7984C3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for</w:t>
      </w:r>
      <w:r w:rsidRPr="7594F687" w:rsidR="6C2B6C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surgery and then they can take the client back after the surgery to help the rehabilitation but the </w:t>
      </w:r>
      <w:r w:rsidRPr="7594F687" w:rsidR="630EA0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referral</w:t>
      </w:r>
      <w:r w:rsidRPr="7594F687" w:rsidR="6C2B6C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 </w:t>
      </w:r>
      <w:r w:rsidRPr="7594F687" w:rsidR="6F2D3E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extremely</w:t>
      </w:r>
      <w:r w:rsidRPr="7594F687" w:rsidR="6C2B6C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7D49E2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important</w:t>
      </w:r>
      <w:r w:rsidRPr="7594F687" w:rsidR="6C2B6C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1913BC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to the re</w:t>
      </w:r>
      <w:r w:rsidRPr="7594F687" w:rsidR="4C2526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covery</w:t>
      </w:r>
      <w:r w:rsidRPr="7594F687" w:rsidR="1913BC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major injuries such as tears that need </w:t>
      </w:r>
      <w:r w:rsidRPr="7594F687" w:rsidR="6C0812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reattachments</w:t>
      </w:r>
      <w:r w:rsidRPr="7594F687" w:rsidR="1913BC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594F687" w:rsidR="50FD26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594F687" w:rsidR="50FD26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GP teams are highly skilled and may decide that treatment without specialist care is the best action. But when you need specialist support, such as hospital tests or treatment, you may need a referral from your GP team </w:t>
      </w:r>
      <w:r w:rsidRPr="7594F687" w:rsidR="50FD26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first.’</w:t>
      </w:r>
    </w:p>
    <w:p w:rsidR="50FD2656" w:rsidP="7594F687" w:rsidRDefault="50FD2656" w14:paraId="1CFE5A99" w14:textId="64DA53D1">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594F687" w:rsidR="50FD26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When looking </w:t>
      </w:r>
      <w:r w:rsidRPr="7594F687" w:rsidR="346316C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specifically</w:t>
      </w:r>
      <w:r w:rsidRPr="7594F687" w:rsidR="50FD26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w:t>
      </w:r>
      <w:r w:rsidRPr="7594F687" w:rsidR="74C4750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w:t>
      </w:r>
      <w:r w:rsidRPr="7594F687" w:rsidR="48C7A9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ACL tear as a therapist I would refer my client to the GP when </w:t>
      </w:r>
      <w:r w:rsidRPr="7594F687" w:rsidR="55026B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w:t>
      </w:r>
      <w:r w:rsidRPr="7594F687" w:rsidR="48C7A9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have conducted </w:t>
      </w:r>
      <w:r w:rsidRPr="7594F687" w:rsidR="2A8349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w:t>
      </w:r>
      <w:r w:rsidRPr="7594F687" w:rsidR="48C7A9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range of movement tests, ligament stress test and </w:t>
      </w:r>
      <w:r w:rsidRPr="7594F687" w:rsidR="53F5E5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manual</w:t>
      </w:r>
      <w:r w:rsidRPr="7594F687" w:rsidR="48C7A9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muscles test </w:t>
      </w:r>
      <w:r w:rsidRPr="7594F687" w:rsidR="10FF53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as I stated earlier when talking about the </w:t>
      </w:r>
      <w:r w:rsidRPr="7594F687" w:rsidR="41220A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importance</w:t>
      </w:r>
      <w:r w:rsidRPr="7594F687" w:rsidR="10FF53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knowing signs of ACL </w:t>
      </w:r>
      <w:r w:rsidRPr="7594F687" w:rsidR="090ACF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injury's</w:t>
      </w:r>
      <w:r w:rsidRPr="7594F687" w:rsidR="10FF53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example by doing an anterior draw test, if this test comes back </w:t>
      </w:r>
      <w:r w:rsidRPr="7594F687" w:rsidR="0028C3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positive</w:t>
      </w:r>
      <w:r w:rsidRPr="7594F687" w:rsidR="10FF53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 would then send them to the GP via </w:t>
      </w:r>
      <w:r w:rsidRPr="7594F687" w:rsidR="7081E1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referral</w:t>
      </w:r>
      <w:r w:rsidRPr="7594F687" w:rsidR="7C9AC1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then get scans (Imaging) to conclude my theory of a ACL tear.</w:t>
      </w:r>
    </w:p>
    <w:p w:rsidR="7594F687" w:rsidP="7594F687" w:rsidRDefault="7594F687" w14:paraId="1C9490A8" w14:textId="6E56D3BB">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D93AB27" w:rsidP="7594F687" w:rsidRDefault="3D93AB27" w14:paraId="796AAA40" w14:textId="1AB76B7A">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pPr>
      <w:r w:rsidRPr="7594F687" w:rsidR="3D93AB27">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t>Bibliography</w:t>
      </w:r>
    </w:p>
    <w:p w:rsidR="3D93AB27" w:rsidP="7594F687" w:rsidRDefault="3D93AB27" w14:paraId="0C797A8E" w14:textId="17FD986F">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594F687" w:rsidR="3D93AB27">
        <w:rPr>
          <w:rFonts w:ascii="Calibri" w:hAnsi="Calibri" w:eastAsia="Calibri" w:cs="Calibri" w:asciiTheme="minorAscii" w:hAnsiTheme="minorAscii" w:eastAsiaTheme="minorAscii" w:cstheme="minorAscii"/>
          <w:noProof w:val="0"/>
          <w:sz w:val="22"/>
          <w:szCs w:val="22"/>
          <w:lang w:val="en-GB"/>
        </w:rPr>
        <w:t xml:space="preserve">Azus, A., Teng, H.-L., Tufts, L., Wu, D., Ma, C.B., Souza, R.B. and Li, X. (2018). Biomechanical Factors Associated </w:t>
      </w:r>
      <w:bookmarkStart w:name="_Int_b7BQGyiJ" w:id="942789081"/>
      <w:r w:rsidRPr="7594F687" w:rsidR="3D93AB27">
        <w:rPr>
          <w:rFonts w:ascii="Calibri" w:hAnsi="Calibri" w:eastAsia="Calibri" w:cs="Calibri" w:asciiTheme="minorAscii" w:hAnsiTheme="minorAscii" w:eastAsiaTheme="minorAscii" w:cstheme="minorAscii"/>
          <w:noProof w:val="0"/>
          <w:sz w:val="22"/>
          <w:szCs w:val="22"/>
          <w:lang w:val="en-GB"/>
        </w:rPr>
        <w:t>With</w:t>
      </w:r>
      <w:bookmarkEnd w:id="942789081"/>
      <w:r w:rsidRPr="7594F687" w:rsidR="3D93AB27">
        <w:rPr>
          <w:rFonts w:ascii="Calibri" w:hAnsi="Calibri" w:eastAsia="Calibri" w:cs="Calibri" w:asciiTheme="minorAscii" w:hAnsiTheme="minorAscii" w:eastAsiaTheme="minorAscii" w:cstheme="minorAscii"/>
          <w:noProof w:val="0"/>
          <w:sz w:val="22"/>
          <w:szCs w:val="22"/>
          <w:lang w:val="en-GB"/>
        </w:rPr>
        <w:t xml:space="preserve"> Pain and Symptoms Following Anterior Cruciate Ligament Injury and Reconstruction. </w:t>
      </w:r>
      <w:r w:rsidRPr="7594F687" w:rsidR="3D93AB27">
        <w:rPr>
          <w:rFonts w:ascii="Calibri" w:hAnsi="Calibri" w:eastAsia="Calibri" w:cs="Calibri" w:asciiTheme="minorAscii" w:hAnsiTheme="minorAscii" w:eastAsiaTheme="minorAscii" w:cstheme="minorAscii"/>
          <w:i w:val="1"/>
          <w:iCs w:val="1"/>
          <w:noProof w:val="0"/>
          <w:sz w:val="22"/>
          <w:szCs w:val="22"/>
          <w:lang w:val="en-GB"/>
        </w:rPr>
        <w:t>PM &amp; R: the journal of injury, function, and rehabilitation</w:t>
      </w:r>
      <w:r w:rsidRPr="7594F687" w:rsidR="3D93AB27">
        <w:rPr>
          <w:rFonts w:ascii="Calibri" w:hAnsi="Calibri" w:eastAsia="Calibri" w:cs="Calibri" w:asciiTheme="minorAscii" w:hAnsiTheme="minorAscii" w:eastAsiaTheme="minorAscii" w:cstheme="minorAscii"/>
          <w:noProof w:val="0"/>
          <w:sz w:val="22"/>
          <w:szCs w:val="22"/>
          <w:lang w:val="en-GB"/>
        </w:rPr>
        <w:t xml:space="preserve">, [online] 10(1), pp.56–63. </w:t>
      </w:r>
      <w:r w:rsidRPr="7594F687" w:rsidR="3D93AB27">
        <w:rPr>
          <w:rFonts w:ascii="Calibri" w:hAnsi="Calibri" w:eastAsia="Calibri" w:cs="Calibri" w:asciiTheme="minorAscii" w:hAnsiTheme="minorAscii" w:eastAsiaTheme="minorAscii" w:cstheme="minorAscii"/>
          <w:noProof w:val="0"/>
          <w:sz w:val="22"/>
          <w:szCs w:val="22"/>
          <w:lang w:val="en-GB"/>
        </w:rPr>
        <w:t>doi:https</w:t>
      </w:r>
      <w:r w:rsidRPr="7594F687" w:rsidR="3D93AB27">
        <w:rPr>
          <w:rFonts w:ascii="Calibri" w:hAnsi="Calibri" w:eastAsia="Calibri" w:cs="Calibri" w:asciiTheme="minorAscii" w:hAnsiTheme="minorAscii" w:eastAsiaTheme="minorAscii" w:cstheme="minorAscii"/>
          <w:noProof w:val="0"/>
          <w:sz w:val="22"/>
          <w:szCs w:val="22"/>
          <w:lang w:val="en-GB"/>
        </w:rPr>
        <w:t>://doi.org/10.1016/j.pmrj.2017.05.004.</w:t>
      </w:r>
    </w:p>
    <w:p w:rsidR="3D93AB27" w:rsidP="7594F687" w:rsidRDefault="3D93AB27" w14:paraId="2167423A" w14:textId="32BB8B70">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594F687" w:rsidR="3D93AB27">
        <w:rPr>
          <w:rFonts w:ascii="Calibri" w:hAnsi="Calibri" w:eastAsia="Calibri" w:cs="Calibri" w:asciiTheme="minorAscii" w:hAnsiTheme="minorAscii" w:eastAsiaTheme="minorAscii" w:cstheme="minorAscii"/>
          <w:noProof w:val="0"/>
          <w:sz w:val="22"/>
          <w:szCs w:val="22"/>
          <w:lang w:val="en-GB"/>
        </w:rPr>
        <w:t xml:space="preserve">Boden, B.P., Dean, G.S., Feagin, Jr, J.A. and Garrett, Jr, W.E. (2000). Mechanisms of Anterior Cruciate Ligament Injury. </w:t>
      </w:r>
      <w:r w:rsidRPr="7594F687" w:rsidR="3D93AB27">
        <w:rPr>
          <w:rFonts w:ascii="Calibri" w:hAnsi="Calibri" w:eastAsia="Calibri" w:cs="Calibri" w:asciiTheme="minorAscii" w:hAnsiTheme="minorAscii" w:eastAsiaTheme="minorAscii" w:cstheme="minorAscii"/>
          <w:i w:val="1"/>
          <w:iCs w:val="1"/>
          <w:noProof w:val="0"/>
          <w:sz w:val="22"/>
          <w:szCs w:val="22"/>
          <w:lang w:val="en-GB"/>
        </w:rPr>
        <w:t>Orthopedics</w:t>
      </w:r>
      <w:r w:rsidRPr="7594F687" w:rsidR="3D93AB27">
        <w:rPr>
          <w:rFonts w:ascii="Calibri" w:hAnsi="Calibri" w:eastAsia="Calibri" w:cs="Calibri" w:asciiTheme="minorAscii" w:hAnsiTheme="minorAscii" w:eastAsiaTheme="minorAscii" w:cstheme="minorAscii"/>
          <w:noProof w:val="0"/>
          <w:sz w:val="22"/>
          <w:szCs w:val="22"/>
          <w:lang w:val="en-GB"/>
        </w:rPr>
        <w:t xml:space="preserve">, 23(6), pp.573–578. </w:t>
      </w:r>
      <w:r w:rsidRPr="7594F687" w:rsidR="3D93AB27">
        <w:rPr>
          <w:rFonts w:ascii="Calibri" w:hAnsi="Calibri" w:eastAsia="Calibri" w:cs="Calibri" w:asciiTheme="minorAscii" w:hAnsiTheme="minorAscii" w:eastAsiaTheme="minorAscii" w:cstheme="minorAscii"/>
          <w:noProof w:val="0"/>
          <w:sz w:val="22"/>
          <w:szCs w:val="22"/>
          <w:lang w:val="en-GB"/>
        </w:rPr>
        <w:t>doi:https</w:t>
      </w:r>
      <w:r w:rsidRPr="7594F687" w:rsidR="3D93AB27">
        <w:rPr>
          <w:rFonts w:ascii="Calibri" w:hAnsi="Calibri" w:eastAsia="Calibri" w:cs="Calibri" w:asciiTheme="minorAscii" w:hAnsiTheme="minorAscii" w:eastAsiaTheme="minorAscii" w:cstheme="minorAscii"/>
          <w:noProof w:val="0"/>
          <w:sz w:val="22"/>
          <w:szCs w:val="22"/>
          <w:lang w:val="en-GB"/>
        </w:rPr>
        <w:t>://doi.org/10.3928/0147-7447-20000601-15.</w:t>
      </w:r>
    </w:p>
    <w:p w:rsidR="3D93AB27" w:rsidP="7594F687" w:rsidRDefault="3D93AB27" w14:paraId="57A4D702" w14:textId="4628ECA5">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594F687" w:rsidR="3D93AB27">
        <w:rPr>
          <w:rFonts w:ascii="Calibri" w:hAnsi="Calibri" w:eastAsia="Calibri" w:cs="Calibri" w:asciiTheme="minorAscii" w:hAnsiTheme="minorAscii" w:eastAsiaTheme="minorAscii" w:cstheme="minorAscii"/>
          <w:noProof w:val="0"/>
          <w:sz w:val="22"/>
          <w:szCs w:val="22"/>
          <w:lang w:val="en-GB"/>
        </w:rPr>
        <w:t xml:space="preserve">Cohn, B.T., Draeger, R.I. and Jackson, D.W. (1989). The effects of cold therapy in the postoperative management of pain in patients undergoing anterior cruciate ligament reconstruction. </w:t>
      </w:r>
      <w:r w:rsidRPr="7594F687" w:rsidR="3D93AB27">
        <w:rPr>
          <w:rFonts w:ascii="Calibri" w:hAnsi="Calibri" w:eastAsia="Calibri" w:cs="Calibri" w:asciiTheme="minorAscii" w:hAnsiTheme="minorAscii" w:eastAsiaTheme="minorAscii" w:cstheme="minorAscii"/>
          <w:i w:val="1"/>
          <w:iCs w:val="1"/>
          <w:noProof w:val="0"/>
          <w:sz w:val="22"/>
          <w:szCs w:val="22"/>
          <w:lang w:val="en-GB"/>
        </w:rPr>
        <w:t>The American Journal of Sports Medicine</w:t>
      </w:r>
      <w:r w:rsidRPr="7594F687" w:rsidR="3D93AB27">
        <w:rPr>
          <w:rFonts w:ascii="Calibri" w:hAnsi="Calibri" w:eastAsia="Calibri" w:cs="Calibri" w:asciiTheme="minorAscii" w:hAnsiTheme="minorAscii" w:eastAsiaTheme="minorAscii" w:cstheme="minorAscii"/>
          <w:noProof w:val="0"/>
          <w:sz w:val="22"/>
          <w:szCs w:val="22"/>
          <w:lang w:val="en-GB"/>
        </w:rPr>
        <w:t xml:space="preserve">, 17(3), pp.344–349. </w:t>
      </w:r>
      <w:r w:rsidRPr="7594F687" w:rsidR="3D93AB27">
        <w:rPr>
          <w:rFonts w:ascii="Calibri" w:hAnsi="Calibri" w:eastAsia="Calibri" w:cs="Calibri" w:asciiTheme="minorAscii" w:hAnsiTheme="minorAscii" w:eastAsiaTheme="minorAscii" w:cstheme="minorAscii"/>
          <w:noProof w:val="0"/>
          <w:sz w:val="22"/>
          <w:szCs w:val="22"/>
          <w:lang w:val="en-GB"/>
        </w:rPr>
        <w:t>doi:https</w:t>
      </w:r>
      <w:r w:rsidRPr="7594F687" w:rsidR="3D93AB27">
        <w:rPr>
          <w:rFonts w:ascii="Calibri" w:hAnsi="Calibri" w:eastAsia="Calibri" w:cs="Calibri" w:asciiTheme="minorAscii" w:hAnsiTheme="minorAscii" w:eastAsiaTheme="minorAscii" w:cstheme="minorAscii"/>
          <w:noProof w:val="0"/>
          <w:sz w:val="22"/>
          <w:szCs w:val="22"/>
          <w:lang w:val="en-GB"/>
        </w:rPr>
        <w:t>://doi.org/10.1177/036354658901700306.</w:t>
      </w:r>
    </w:p>
    <w:p w:rsidR="3D93AB27" w:rsidP="7594F687" w:rsidRDefault="3D93AB27" w14:paraId="58E9325F" w14:textId="6D6FC9D2">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594F687" w:rsidR="3D93AB27">
        <w:rPr>
          <w:rFonts w:ascii="Calibri" w:hAnsi="Calibri" w:eastAsia="Calibri" w:cs="Calibri" w:asciiTheme="minorAscii" w:hAnsiTheme="minorAscii" w:eastAsiaTheme="minorAscii" w:cstheme="minorAscii"/>
          <w:noProof w:val="0"/>
          <w:sz w:val="22"/>
          <w:szCs w:val="22"/>
          <w:lang w:val="en-GB"/>
        </w:rPr>
        <w:t xml:space="preserve">February 2023, B.-1. (2023). </w:t>
      </w:r>
      <w:r w:rsidRPr="7594F687" w:rsidR="3D93AB27">
        <w:rPr>
          <w:rFonts w:ascii="Calibri" w:hAnsi="Calibri" w:eastAsia="Calibri" w:cs="Calibri" w:asciiTheme="minorAscii" w:hAnsiTheme="minorAscii" w:eastAsiaTheme="minorAscii" w:cstheme="minorAscii"/>
          <w:i w:val="1"/>
          <w:iCs w:val="1"/>
          <w:noProof w:val="0"/>
          <w:sz w:val="22"/>
          <w:szCs w:val="22"/>
          <w:lang w:val="en-GB"/>
        </w:rPr>
        <w:t>‘Referrals black hole’ - new findings of people’s experiences of GP referrals | Healthwatch</w:t>
      </w:r>
      <w:r w:rsidRPr="7594F687" w:rsidR="3D93AB27">
        <w:rPr>
          <w:rFonts w:ascii="Calibri" w:hAnsi="Calibri" w:eastAsia="Calibri" w:cs="Calibri" w:asciiTheme="minorAscii" w:hAnsiTheme="minorAscii" w:eastAsiaTheme="minorAscii" w:cstheme="minorAscii"/>
          <w:noProof w:val="0"/>
          <w:sz w:val="22"/>
          <w:szCs w:val="22"/>
          <w:lang w:val="en-GB"/>
        </w:rPr>
        <w:t xml:space="preserve">. [online] </w:t>
      </w:r>
      <w:hyperlink>
        <w:r w:rsidRPr="7594F687" w:rsidR="3D93AB27">
          <w:rPr>
            <w:rStyle w:val="Hyperlink"/>
            <w:rFonts w:ascii="Calibri" w:hAnsi="Calibri" w:eastAsia="Calibri" w:cs="Calibri" w:asciiTheme="minorAscii" w:hAnsiTheme="minorAscii" w:eastAsiaTheme="minorAscii" w:cstheme="minorAscii"/>
            <w:noProof w:val="0"/>
            <w:sz w:val="22"/>
            <w:szCs w:val="22"/>
            <w:lang w:val="en-GB"/>
          </w:rPr>
          <w:t>www.healthwatch.co.uk</w:t>
        </w:r>
      </w:hyperlink>
      <w:r w:rsidRPr="7594F687" w:rsidR="3D93AB27">
        <w:rPr>
          <w:rFonts w:ascii="Calibri" w:hAnsi="Calibri" w:eastAsia="Calibri" w:cs="Calibri" w:asciiTheme="minorAscii" w:hAnsiTheme="minorAscii" w:eastAsiaTheme="minorAscii" w:cstheme="minorAscii"/>
          <w:noProof w:val="0"/>
          <w:sz w:val="22"/>
          <w:szCs w:val="22"/>
          <w:lang w:val="en-GB"/>
        </w:rPr>
        <w:t xml:space="preserve">. Available at: </w:t>
      </w:r>
      <w:hyperlink w:anchor=":~:text=GP%20teams%20are%20highly%20skilled" r:id="R097e00100799478c">
        <w:r w:rsidRPr="7594F687" w:rsidR="3D93AB27">
          <w:rPr>
            <w:rStyle w:val="Hyperlink"/>
            <w:rFonts w:ascii="Calibri" w:hAnsi="Calibri" w:eastAsia="Calibri" w:cs="Calibri" w:asciiTheme="minorAscii" w:hAnsiTheme="minorAscii" w:eastAsiaTheme="minorAscii" w:cstheme="minorAscii"/>
            <w:noProof w:val="0"/>
            <w:sz w:val="22"/>
            <w:szCs w:val="22"/>
            <w:lang w:val="en-GB"/>
          </w:rPr>
          <w:t>https://www.healthwatch.co.uk/blog/2023-02-16/referrals-black-hole-new-findings-peoples-experiences-gp-referrals#:~:text=GP%20teams%20are%20highly%20skilled</w:t>
        </w:r>
      </w:hyperlink>
      <w:r w:rsidRPr="7594F687" w:rsidR="3D93AB27">
        <w:rPr>
          <w:rFonts w:ascii="Calibri" w:hAnsi="Calibri" w:eastAsia="Calibri" w:cs="Calibri" w:asciiTheme="minorAscii" w:hAnsiTheme="minorAscii" w:eastAsiaTheme="minorAscii" w:cstheme="minorAscii"/>
          <w:noProof w:val="0"/>
          <w:sz w:val="22"/>
          <w:szCs w:val="22"/>
          <w:lang w:val="en-GB"/>
        </w:rPr>
        <w:t>.</w:t>
      </w:r>
    </w:p>
    <w:p w:rsidR="3D93AB27" w:rsidP="7594F687" w:rsidRDefault="3D93AB27" w14:paraId="0FA84D27" w14:textId="2EE8C0B8">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594F687" w:rsidR="3D93AB27">
        <w:rPr>
          <w:rFonts w:ascii="Calibri" w:hAnsi="Calibri" w:eastAsia="Calibri" w:cs="Calibri" w:asciiTheme="minorAscii" w:hAnsiTheme="minorAscii" w:eastAsiaTheme="minorAscii" w:cstheme="minorAscii"/>
          <w:noProof w:val="0"/>
          <w:sz w:val="22"/>
          <w:szCs w:val="22"/>
          <w:lang w:val="en-GB"/>
        </w:rPr>
        <w:t xml:space="preserve">Hsia, A.W., Anderson, M.J., Heffner, M.A., Lagmay, E.P., </w:t>
      </w:r>
      <w:r w:rsidRPr="7594F687" w:rsidR="3D93AB27">
        <w:rPr>
          <w:rFonts w:ascii="Calibri" w:hAnsi="Calibri" w:eastAsia="Calibri" w:cs="Calibri" w:asciiTheme="minorAscii" w:hAnsiTheme="minorAscii" w:eastAsiaTheme="minorAscii" w:cstheme="minorAscii"/>
          <w:noProof w:val="0"/>
          <w:sz w:val="22"/>
          <w:szCs w:val="22"/>
          <w:lang w:val="en-GB"/>
        </w:rPr>
        <w:t>Zavodovskaya</w:t>
      </w:r>
      <w:r w:rsidRPr="7594F687" w:rsidR="3D93AB27">
        <w:rPr>
          <w:rFonts w:ascii="Calibri" w:hAnsi="Calibri" w:eastAsia="Calibri" w:cs="Calibri" w:asciiTheme="minorAscii" w:hAnsiTheme="minorAscii" w:eastAsiaTheme="minorAscii" w:cstheme="minorAscii"/>
          <w:noProof w:val="0"/>
          <w:sz w:val="22"/>
          <w:szCs w:val="22"/>
          <w:lang w:val="en-GB"/>
        </w:rPr>
        <w:t xml:space="preserve">, R. and Christiansen, B.A. (2016). Osteophyte formation after ACL rupture in mice is associated with joint </w:t>
      </w:r>
      <w:r w:rsidRPr="7594F687" w:rsidR="3D93AB27">
        <w:rPr>
          <w:rFonts w:ascii="Calibri" w:hAnsi="Calibri" w:eastAsia="Calibri" w:cs="Calibri" w:asciiTheme="minorAscii" w:hAnsiTheme="minorAscii" w:eastAsiaTheme="minorAscii" w:cstheme="minorAscii"/>
          <w:noProof w:val="0"/>
          <w:sz w:val="22"/>
          <w:szCs w:val="22"/>
          <w:lang w:val="en-GB"/>
        </w:rPr>
        <w:t>restabilization</w:t>
      </w:r>
      <w:r w:rsidRPr="7594F687" w:rsidR="3D93AB27">
        <w:rPr>
          <w:rFonts w:ascii="Calibri" w:hAnsi="Calibri" w:eastAsia="Calibri" w:cs="Calibri" w:asciiTheme="minorAscii" w:hAnsiTheme="minorAscii" w:eastAsiaTheme="minorAscii" w:cstheme="minorAscii"/>
          <w:noProof w:val="0"/>
          <w:sz w:val="22"/>
          <w:szCs w:val="22"/>
          <w:lang w:val="en-GB"/>
        </w:rPr>
        <w:t xml:space="preserve"> and loss of range of motion. </w:t>
      </w:r>
      <w:r w:rsidRPr="7594F687" w:rsidR="3D93AB27">
        <w:rPr>
          <w:rFonts w:ascii="Calibri" w:hAnsi="Calibri" w:eastAsia="Calibri" w:cs="Calibri" w:asciiTheme="minorAscii" w:hAnsiTheme="minorAscii" w:eastAsiaTheme="minorAscii" w:cstheme="minorAscii"/>
          <w:i w:val="1"/>
          <w:iCs w:val="1"/>
          <w:noProof w:val="0"/>
          <w:sz w:val="22"/>
          <w:szCs w:val="22"/>
          <w:lang w:val="en-GB"/>
        </w:rPr>
        <w:t>Journal of Orthopaedic Research</w:t>
      </w:r>
      <w:r w:rsidRPr="7594F687" w:rsidR="3D93AB27">
        <w:rPr>
          <w:rFonts w:ascii="Calibri" w:hAnsi="Calibri" w:eastAsia="Calibri" w:cs="Calibri" w:asciiTheme="minorAscii" w:hAnsiTheme="minorAscii" w:eastAsiaTheme="minorAscii" w:cstheme="minorAscii"/>
          <w:noProof w:val="0"/>
          <w:sz w:val="22"/>
          <w:szCs w:val="22"/>
          <w:lang w:val="en-GB"/>
        </w:rPr>
        <w:t xml:space="preserve">, 35(3), pp.466–473. </w:t>
      </w:r>
      <w:r w:rsidRPr="7594F687" w:rsidR="3D93AB27">
        <w:rPr>
          <w:rFonts w:ascii="Calibri" w:hAnsi="Calibri" w:eastAsia="Calibri" w:cs="Calibri" w:asciiTheme="minorAscii" w:hAnsiTheme="minorAscii" w:eastAsiaTheme="minorAscii" w:cstheme="minorAscii"/>
          <w:noProof w:val="0"/>
          <w:sz w:val="22"/>
          <w:szCs w:val="22"/>
          <w:lang w:val="en-GB"/>
        </w:rPr>
        <w:t>doi:https</w:t>
      </w:r>
      <w:r w:rsidRPr="7594F687" w:rsidR="3D93AB27">
        <w:rPr>
          <w:rFonts w:ascii="Calibri" w:hAnsi="Calibri" w:eastAsia="Calibri" w:cs="Calibri" w:asciiTheme="minorAscii" w:hAnsiTheme="minorAscii" w:eastAsiaTheme="minorAscii" w:cstheme="minorAscii"/>
          <w:noProof w:val="0"/>
          <w:sz w:val="22"/>
          <w:szCs w:val="22"/>
          <w:lang w:val="en-GB"/>
        </w:rPr>
        <w:t>://doi.org/10.1002/jor.23252.</w:t>
      </w:r>
    </w:p>
    <w:p w:rsidR="3D93AB27" w:rsidP="7594F687" w:rsidRDefault="3D93AB27" w14:paraId="528EB982" w14:textId="0745477B">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594F687" w:rsidR="3D93AB27">
        <w:rPr>
          <w:rFonts w:ascii="Calibri" w:hAnsi="Calibri" w:eastAsia="Calibri" w:cs="Calibri" w:asciiTheme="minorAscii" w:hAnsiTheme="minorAscii" w:eastAsiaTheme="minorAscii" w:cstheme="minorAscii"/>
          <w:noProof w:val="0"/>
          <w:sz w:val="22"/>
          <w:szCs w:val="22"/>
          <w:lang w:val="en-GB"/>
        </w:rPr>
        <w:t>Khalladi</w:t>
      </w:r>
      <w:r w:rsidRPr="7594F687" w:rsidR="3D93AB27">
        <w:rPr>
          <w:rFonts w:ascii="Calibri" w:hAnsi="Calibri" w:eastAsia="Calibri" w:cs="Calibri" w:asciiTheme="minorAscii" w:hAnsiTheme="minorAscii" w:eastAsiaTheme="minorAscii" w:cstheme="minorAscii"/>
          <w:noProof w:val="0"/>
          <w:sz w:val="22"/>
          <w:szCs w:val="22"/>
          <w:lang w:val="en-GB"/>
        </w:rPr>
        <w:t xml:space="preserve">, K., Abdulaziz, F., Sas, B., </w:t>
      </w:r>
      <w:r w:rsidRPr="7594F687" w:rsidR="3D93AB27">
        <w:rPr>
          <w:rFonts w:ascii="Calibri" w:hAnsi="Calibri" w:eastAsia="Calibri" w:cs="Calibri" w:asciiTheme="minorAscii" w:hAnsiTheme="minorAscii" w:eastAsiaTheme="minorAscii" w:cstheme="minorAscii"/>
          <w:noProof w:val="0"/>
          <w:sz w:val="22"/>
          <w:szCs w:val="22"/>
          <w:lang w:val="en-GB"/>
        </w:rPr>
        <w:t>Chtourou</w:t>
      </w:r>
      <w:r w:rsidRPr="7594F687" w:rsidR="3D93AB27">
        <w:rPr>
          <w:rFonts w:ascii="Calibri" w:hAnsi="Calibri" w:eastAsia="Calibri" w:cs="Calibri" w:asciiTheme="minorAscii" w:hAnsiTheme="minorAscii" w:eastAsiaTheme="minorAscii" w:cstheme="minorAscii"/>
          <w:noProof w:val="0"/>
          <w:sz w:val="22"/>
          <w:szCs w:val="22"/>
          <w:lang w:val="en-GB"/>
        </w:rPr>
        <w:t xml:space="preserve">, H., Bouras, R., </w:t>
      </w:r>
      <w:r w:rsidRPr="7594F687" w:rsidR="3D93AB27">
        <w:rPr>
          <w:rFonts w:ascii="Calibri" w:hAnsi="Calibri" w:eastAsia="Calibri" w:cs="Calibri" w:asciiTheme="minorAscii" w:hAnsiTheme="minorAscii" w:eastAsiaTheme="minorAscii" w:cstheme="minorAscii"/>
          <w:noProof w:val="0"/>
          <w:sz w:val="22"/>
          <w:szCs w:val="22"/>
          <w:lang w:val="en-GB"/>
        </w:rPr>
        <w:t>Racinais</w:t>
      </w:r>
      <w:r w:rsidRPr="7594F687" w:rsidR="3D93AB27">
        <w:rPr>
          <w:rFonts w:ascii="Calibri" w:hAnsi="Calibri" w:eastAsia="Calibri" w:cs="Calibri" w:asciiTheme="minorAscii" w:hAnsiTheme="minorAscii" w:eastAsiaTheme="minorAscii" w:cstheme="minorAscii"/>
          <w:noProof w:val="0"/>
          <w:sz w:val="22"/>
          <w:szCs w:val="22"/>
          <w:lang w:val="en-GB"/>
        </w:rPr>
        <w:t xml:space="preserve">, S., Souissi, S., </w:t>
      </w:r>
      <w:r w:rsidRPr="7594F687" w:rsidR="3D93AB27">
        <w:rPr>
          <w:rFonts w:ascii="Calibri" w:hAnsi="Calibri" w:eastAsia="Calibri" w:cs="Calibri" w:asciiTheme="minorAscii" w:hAnsiTheme="minorAscii" w:eastAsiaTheme="minorAscii" w:cstheme="minorAscii"/>
          <w:noProof w:val="0"/>
          <w:sz w:val="22"/>
          <w:szCs w:val="22"/>
          <w:lang w:val="en-GB"/>
        </w:rPr>
        <w:t>Gaoua</w:t>
      </w:r>
      <w:r w:rsidRPr="7594F687" w:rsidR="3D93AB27">
        <w:rPr>
          <w:rFonts w:ascii="Calibri" w:hAnsi="Calibri" w:eastAsia="Calibri" w:cs="Calibri" w:asciiTheme="minorAscii" w:hAnsiTheme="minorAscii" w:eastAsiaTheme="minorAscii" w:cstheme="minorAscii"/>
          <w:noProof w:val="0"/>
          <w:sz w:val="22"/>
          <w:szCs w:val="22"/>
          <w:lang w:val="en-GB"/>
        </w:rPr>
        <w:t xml:space="preserve">, N., Chamari, K. and El </w:t>
      </w:r>
      <w:r w:rsidRPr="7594F687" w:rsidR="3D93AB27">
        <w:rPr>
          <w:rFonts w:ascii="Calibri" w:hAnsi="Calibri" w:eastAsia="Calibri" w:cs="Calibri" w:asciiTheme="minorAscii" w:hAnsiTheme="minorAscii" w:eastAsiaTheme="minorAscii" w:cstheme="minorAscii"/>
          <w:noProof w:val="0"/>
          <w:sz w:val="22"/>
          <w:szCs w:val="22"/>
          <w:lang w:val="en-GB"/>
        </w:rPr>
        <w:t>Massioui</w:t>
      </w:r>
      <w:r w:rsidRPr="7594F687" w:rsidR="3D93AB27">
        <w:rPr>
          <w:rFonts w:ascii="Calibri" w:hAnsi="Calibri" w:eastAsia="Calibri" w:cs="Calibri" w:asciiTheme="minorAscii" w:hAnsiTheme="minorAscii" w:eastAsiaTheme="minorAscii" w:cstheme="minorAscii"/>
          <w:noProof w:val="0"/>
          <w:sz w:val="22"/>
          <w:szCs w:val="22"/>
          <w:lang w:val="en-GB"/>
        </w:rPr>
        <w:t xml:space="preserve">, F. (2020). Sleep and psychological factors are associated with meeting discharge criteria to return to sport following ACL reconstruction in athletes. </w:t>
      </w:r>
      <w:r w:rsidRPr="7594F687" w:rsidR="3D93AB27">
        <w:rPr>
          <w:rFonts w:ascii="Calibri" w:hAnsi="Calibri" w:eastAsia="Calibri" w:cs="Calibri" w:asciiTheme="minorAscii" w:hAnsiTheme="minorAscii" w:eastAsiaTheme="minorAscii" w:cstheme="minorAscii"/>
          <w:i w:val="1"/>
          <w:iCs w:val="1"/>
          <w:noProof w:val="0"/>
          <w:sz w:val="22"/>
          <w:szCs w:val="22"/>
          <w:lang w:val="en-GB"/>
        </w:rPr>
        <w:t>Biology of Sport</w:t>
      </w:r>
      <w:r w:rsidRPr="7594F687" w:rsidR="3D93AB27">
        <w:rPr>
          <w:rFonts w:ascii="Calibri" w:hAnsi="Calibri" w:eastAsia="Calibri" w:cs="Calibri" w:asciiTheme="minorAscii" w:hAnsiTheme="minorAscii" w:eastAsiaTheme="minorAscii" w:cstheme="minorAscii"/>
          <w:noProof w:val="0"/>
          <w:sz w:val="22"/>
          <w:szCs w:val="22"/>
          <w:lang w:val="en-GB"/>
        </w:rPr>
        <w:t xml:space="preserve">, [online] 38(3), pp.305–313. </w:t>
      </w:r>
      <w:r w:rsidRPr="7594F687" w:rsidR="3D93AB27">
        <w:rPr>
          <w:rFonts w:ascii="Calibri" w:hAnsi="Calibri" w:eastAsia="Calibri" w:cs="Calibri" w:asciiTheme="minorAscii" w:hAnsiTheme="minorAscii" w:eastAsiaTheme="minorAscii" w:cstheme="minorAscii"/>
          <w:noProof w:val="0"/>
          <w:sz w:val="22"/>
          <w:szCs w:val="22"/>
          <w:lang w:val="en-GB"/>
        </w:rPr>
        <w:t>doi:https</w:t>
      </w:r>
      <w:r w:rsidRPr="7594F687" w:rsidR="3D93AB27">
        <w:rPr>
          <w:rFonts w:ascii="Calibri" w:hAnsi="Calibri" w:eastAsia="Calibri" w:cs="Calibri" w:asciiTheme="minorAscii" w:hAnsiTheme="minorAscii" w:eastAsiaTheme="minorAscii" w:cstheme="minorAscii"/>
          <w:noProof w:val="0"/>
          <w:sz w:val="22"/>
          <w:szCs w:val="22"/>
          <w:lang w:val="en-GB"/>
        </w:rPr>
        <w:t>://doi.org/10.5114/biolsport.2021.99704.</w:t>
      </w:r>
    </w:p>
    <w:p w:rsidR="3D93AB27" w:rsidP="7594F687" w:rsidRDefault="3D93AB27" w14:paraId="0D4BFD71" w14:textId="7889FBAD">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594F687" w:rsidR="3D93AB27">
        <w:rPr>
          <w:rFonts w:ascii="Calibri" w:hAnsi="Calibri" w:eastAsia="Calibri" w:cs="Calibri" w:asciiTheme="minorAscii" w:hAnsiTheme="minorAscii" w:eastAsiaTheme="minorAscii" w:cstheme="minorAscii"/>
          <w:noProof w:val="0"/>
          <w:sz w:val="22"/>
          <w:szCs w:val="22"/>
          <w:lang w:val="en-GB"/>
        </w:rPr>
        <w:t xml:space="preserve">Koga, H. and Muneta, T. (2016). ACL Injury Mechanisms. </w:t>
      </w:r>
      <w:r w:rsidRPr="7594F687" w:rsidR="3D93AB27">
        <w:rPr>
          <w:rFonts w:ascii="Calibri" w:hAnsi="Calibri" w:eastAsia="Calibri" w:cs="Calibri" w:asciiTheme="minorAscii" w:hAnsiTheme="minorAscii" w:eastAsiaTheme="minorAscii" w:cstheme="minorAscii"/>
          <w:i w:val="1"/>
          <w:iCs w:val="1"/>
          <w:noProof w:val="0"/>
          <w:sz w:val="22"/>
          <w:szCs w:val="22"/>
          <w:lang w:val="en-GB"/>
        </w:rPr>
        <w:t>ACL Injury and Its Treatment</w:t>
      </w:r>
      <w:r w:rsidRPr="7594F687" w:rsidR="3D93AB27">
        <w:rPr>
          <w:rFonts w:ascii="Calibri" w:hAnsi="Calibri" w:eastAsia="Calibri" w:cs="Calibri" w:asciiTheme="minorAscii" w:hAnsiTheme="minorAscii" w:eastAsiaTheme="minorAscii" w:cstheme="minorAscii"/>
          <w:noProof w:val="0"/>
          <w:sz w:val="22"/>
          <w:szCs w:val="22"/>
          <w:lang w:val="en-GB"/>
        </w:rPr>
        <w:t xml:space="preserve">, pp.113–125. </w:t>
      </w:r>
      <w:r w:rsidRPr="7594F687" w:rsidR="3D93AB27">
        <w:rPr>
          <w:rFonts w:ascii="Calibri" w:hAnsi="Calibri" w:eastAsia="Calibri" w:cs="Calibri" w:asciiTheme="minorAscii" w:hAnsiTheme="minorAscii" w:eastAsiaTheme="minorAscii" w:cstheme="minorAscii"/>
          <w:noProof w:val="0"/>
          <w:sz w:val="22"/>
          <w:szCs w:val="22"/>
          <w:lang w:val="en-GB"/>
        </w:rPr>
        <w:t>doi:https</w:t>
      </w:r>
      <w:r w:rsidRPr="7594F687" w:rsidR="3D93AB27">
        <w:rPr>
          <w:rFonts w:ascii="Calibri" w:hAnsi="Calibri" w:eastAsia="Calibri" w:cs="Calibri" w:asciiTheme="minorAscii" w:hAnsiTheme="minorAscii" w:eastAsiaTheme="minorAscii" w:cstheme="minorAscii"/>
          <w:noProof w:val="0"/>
          <w:sz w:val="22"/>
          <w:szCs w:val="22"/>
          <w:lang w:val="en-GB"/>
        </w:rPr>
        <w:t>://doi.org/10.1007/978-4-431-55858-3_10.</w:t>
      </w:r>
    </w:p>
    <w:p w:rsidR="3D93AB27" w:rsidP="7594F687" w:rsidRDefault="3D93AB27" w14:paraId="63C96611" w14:textId="283B0A5C">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594F687" w:rsidR="3D93AB27">
        <w:rPr>
          <w:rFonts w:ascii="Calibri" w:hAnsi="Calibri" w:eastAsia="Calibri" w:cs="Calibri" w:asciiTheme="minorAscii" w:hAnsiTheme="minorAscii" w:eastAsiaTheme="minorAscii" w:cstheme="minorAscii"/>
          <w:noProof w:val="0"/>
          <w:sz w:val="22"/>
          <w:szCs w:val="22"/>
          <w:lang w:val="en-GB"/>
        </w:rPr>
        <w:t xml:space="preserve">Mayo Clinic (2022). </w:t>
      </w:r>
      <w:r w:rsidRPr="7594F687" w:rsidR="3D93AB27">
        <w:rPr>
          <w:rFonts w:ascii="Calibri" w:hAnsi="Calibri" w:eastAsia="Calibri" w:cs="Calibri" w:asciiTheme="minorAscii" w:hAnsiTheme="minorAscii" w:eastAsiaTheme="minorAscii" w:cstheme="minorAscii"/>
          <w:i w:val="1"/>
          <w:iCs w:val="1"/>
          <w:noProof w:val="0"/>
          <w:sz w:val="22"/>
          <w:szCs w:val="22"/>
          <w:lang w:val="en-GB"/>
        </w:rPr>
        <w:t>ACL injury - Diagnosis and treatment - Mayo Clinic</w:t>
      </w:r>
      <w:r w:rsidRPr="7594F687" w:rsidR="3D93AB27">
        <w:rPr>
          <w:rFonts w:ascii="Calibri" w:hAnsi="Calibri" w:eastAsia="Calibri" w:cs="Calibri" w:asciiTheme="minorAscii" w:hAnsiTheme="minorAscii" w:eastAsiaTheme="minorAscii" w:cstheme="minorAscii"/>
          <w:noProof w:val="0"/>
          <w:sz w:val="22"/>
          <w:szCs w:val="22"/>
          <w:lang w:val="en-GB"/>
        </w:rPr>
        <w:t xml:space="preserve">. [online] Mayoclinic.org. Available at: </w:t>
      </w:r>
      <w:hyperlink r:id="Re9820077fec64355">
        <w:r w:rsidRPr="7594F687" w:rsidR="3D93AB27">
          <w:rPr>
            <w:rStyle w:val="Hyperlink"/>
            <w:rFonts w:ascii="Calibri" w:hAnsi="Calibri" w:eastAsia="Calibri" w:cs="Calibri" w:asciiTheme="minorAscii" w:hAnsiTheme="minorAscii" w:eastAsiaTheme="minorAscii" w:cstheme="minorAscii"/>
            <w:noProof w:val="0"/>
            <w:sz w:val="22"/>
            <w:szCs w:val="22"/>
            <w:lang w:val="en-GB"/>
          </w:rPr>
          <w:t>https://www.mayoclinic.org/diseases-conditions/acl-injury/diagnosis-treatment/drc-20350744</w:t>
        </w:r>
      </w:hyperlink>
      <w:r w:rsidRPr="7594F687" w:rsidR="3D93AB27">
        <w:rPr>
          <w:rFonts w:ascii="Calibri" w:hAnsi="Calibri" w:eastAsia="Calibri" w:cs="Calibri" w:asciiTheme="minorAscii" w:hAnsiTheme="minorAscii" w:eastAsiaTheme="minorAscii" w:cstheme="minorAscii"/>
          <w:noProof w:val="0"/>
          <w:sz w:val="22"/>
          <w:szCs w:val="22"/>
          <w:lang w:val="en-GB"/>
        </w:rPr>
        <w:t>.</w:t>
      </w:r>
    </w:p>
    <w:p w:rsidR="3D93AB27" w:rsidP="7594F687" w:rsidRDefault="3D93AB27" w14:paraId="3FE2D1F8" w14:textId="069F4B0F">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594F687" w:rsidR="3D93AB27">
        <w:rPr>
          <w:rFonts w:ascii="Calibri" w:hAnsi="Calibri" w:eastAsia="Calibri" w:cs="Calibri" w:asciiTheme="minorAscii" w:hAnsiTheme="minorAscii" w:eastAsiaTheme="minorAscii" w:cstheme="minorAscii"/>
          <w:noProof w:val="0"/>
          <w:sz w:val="22"/>
          <w:szCs w:val="22"/>
          <w:lang w:val="en-GB"/>
        </w:rPr>
        <w:t xml:space="preserve">Mitchell, B. (2017). </w:t>
      </w:r>
      <w:r w:rsidRPr="7594F687" w:rsidR="3D93AB27">
        <w:rPr>
          <w:rFonts w:ascii="Calibri" w:hAnsi="Calibri" w:eastAsia="Calibri" w:cs="Calibri" w:asciiTheme="minorAscii" w:hAnsiTheme="minorAscii" w:eastAsiaTheme="minorAscii" w:cstheme="minorAscii"/>
          <w:i w:val="1"/>
          <w:iCs w:val="1"/>
          <w:noProof w:val="0"/>
          <w:sz w:val="22"/>
          <w:szCs w:val="22"/>
          <w:lang w:val="en-GB"/>
        </w:rPr>
        <w:t xml:space="preserve">The Best Ways </w:t>
      </w:r>
      <w:bookmarkStart w:name="_Int_B9Us7ku8" w:id="187261395"/>
      <w:r w:rsidRPr="7594F687" w:rsidR="3D93AB27">
        <w:rPr>
          <w:rFonts w:ascii="Calibri" w:hAnsi="Calibri" w:eastAsia="Calibri" w:cs="Calibri" w:asciiTheme="minorAscii" w:hAnsiTheme="minorAscii" w:eastAsiaTheme="minorAscii" w:cstheme="minorAscii"/>
          <w:i w:val="1"/>
          <w:iCs w:val="1"/>
          <w:noProof w:val="0"/>
          <w:sz w:val="22"/>
          <w:szCs w:val="22"/>
          <w:lang w:val="en-GB"/>
        </w:rPr>
        <w:t>To</w:t>
      </w:r>
      <w:bookmarkEnd w:id="187261395"/>
      <w:r w:rsidRPr="7594F687" w:rsidR="3D93AB27">
        <w:rPr>
          <w:rFonts w:ascii="Calibri" w:hAnsi="Calibri" w:eastAsia="Calibri" w:cs="Calibri" w:asciiTheme="minorAscii" w:hAnsiTheme="minorAscii" w:eastAsiaTheme="minorAscii" w:cstheme="minorAscii"/>
          <w:i w:val="1"/>
          <w:iCs w:val="1"/>
          <w:noProof w:val="0"/>
          <w:sz w:val="22"/>
          <w:szCs w:val="22"/>
          <w:lang w:val="en-GB"/>
        </w:rPr>
        <w:t xml:space="preserve"> Sleep After ACL Surgery?</w:t>
      </w:r>
      <w:r w:rsidRPr="7594F687" w:rsidR="3D93AB27">
        <w:rPr>
          <w:rFonts w:ascii="Calibri" w:hAnsi="Calibri" w:eastAsia="Calibri" w:cs="Calibri" w:asciiTheme="minorAscii" w:hAnsiTheme="minorAscii" w:eastAsiaTheme="minorAscii" w:cstheme="minorAscii"/>
          <w:noProof w:val="0"/>
          <w:sz w:val="22"/>
          <w:szCs w:val="22"/>
          <w:lang w:val="en-GB"/>
        </w:rPr>
        <w:t xml:space="preserve"> [online] ACL Injury Recovery. Available at: </w:t>
      </w:r>
      <w:hyperlink w:anchor=":~:text=Sleeping%20can%20be%20a%20big" r:id="Rdc1e24129fd14b6e">
        <w:r w:rsidRPr="7594F687" w:rsidR="3D93AB27">
          <w:rPr>
            <w:rStyle w:val="Hyperlink"/>
            <w:rFonts w:ascii="Calibri" w:hAnsi="Calibri" w:eastAsia="Calibri" w:cs="Calibri" w:asciiTheme="minorAscii" w:hAnsiTheme="minorAscii" w:eastAsiaTheme="minorAscii" w:cstheme="minorAscii"/>
            <w:noProof w:val="0"/>
            <w:sz w:val="22"/>
            <w:szCs w:val="22"/>
            <w:lang w:val="en-GB"/>
          </w:rPr>
          <w:t>https://aclinjuryrecovery.com/best-way-sleep-after-acl-surgery/#:~:text=Sleeping%20can%20be%20a%20big</w:t>
        </w:r>
      </w:hyperlink>
      <w:r w:rsidRPr="7594F687" w:rsidR="3D93AB27">
        <w:rPr>
          <w:rFonts w:ascii="Calibri" w:hAnsi="Calibri" w:eastAsia="Calibri" w:cs="Calibri" w:asciiTheme="minorAscii" w:hAnsiTheme="minorAscii" w:eastAsiaTheme="minorAscii" w:cstheme="minorAscii"/>
          <w:noProof w:val="0"/>
          <w:sz w:val="22"/>
          <w:szCs w:val="22"/>
          <w:lang w:val="en-GB"/>
        </w:rPr>
        <w:t xml:space="preserve"> [Accessed 14 Dec. 2023].</w:t>
      </w:r>
    </w:p>
    <w:p w:rsidR="3D93AB27" w:rsidP="7594F687" w:rsidRDefault="3D93AB27" w14:paraId="06B58949" w14:textId="35A15D48">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594F687" w:rsidR="3D93AB27">
        <w:rPr>
          <w:rFonts w:ascii="Calibri" w:hAnsi="Calibri" w:eastAsia="Calibri" w:cs="Calibri" w:asciiTheme="minorAscii" w:hAnsiTheme="minorAscii" w:eastAsiaTheme="minorAscii" w:cstheme="minorAscii"/>
          <w:noProof w:val="0"/>
          <w:sz w:val="22"/>
          <w:szCs w:val="22"/>
          <w:lang w:val="en-GB"/>
        </w:rPr>
        <w:t xml:space="preserve">Rojas, Y. (2019). </w:t>
      </w:r>
      <w:r w:rsidRPr="7594F687" w:rsidR="3D93AB27">
        <w:rPr>
          <w:rFonts w:ascii="Calibri" w:hAnsi="Calibri" w:eastAsia="Calibri" w:cs="Calibri" w:asciiTheme="minorAscii" w:hAnsiTheme="minorAscii" w:eastAsiaTheme="minorAscii" w:cstheme="minorAscii"/>
          <w:i w:val="1"/>
          <w:iCs w:val="1"/>
          <w:noProof w:val="0"/>
          <w:sz w:val="22"/>
          <w:szCs w:val="22"/>
          <w:lang w:val="en-GB"/>
        </w:rPr>
        <w:t>Treatments for ACL Tears</w:t>
      </w:r>
      <w:r w:rsidRPr="7594F687" w:rsidR="3D93AB27">
        <w:rPr>
          <w:rFonts w:ascii="Calibri" w:hAnsi="Calibri" w:eastAsia="Calibri" w:cs="Calibri" w:asciiTheme="minorAscii" w:hAnsiTheme="minorAscii" w:eastAsiaTheme="minorAscii" w:cstheme="minorAscii"/>
          <w:noProof w:val="0"/>
          <w:sz w:val="22"/>
          <w:szCs w:val="22"/>
          <w:lang w:val="en-GB"/>
        </w:rPr>
        <w:t xml:space="preserve">. [online] Orthopaedic Associates of Central Maryland. Available at: </w:t>
      </w:r>
      <w:hyperlink w:anchor=":~:text=Second%2C%20compression%20encourages%20healing%20of" r:id="R04924a8a18764288">
        <w:r w:rsidRPr="7594F687" w:rsidR="3D93AB27">
          <w:rPr>
            <w:rStyle w:val="Hyperlink"/>
            <w:rFonts w:ascii="Calibri" w:hAnsi="Calibri" w:eastAsia="Calibri" w:cs="Calibri" w:asciiTheme="minorAscii" w:hAnsiTheme="minorAscii" w:eastAsiaTheme="minorAscii" w:cstheme="minorAscii"/>
            <w:noProof w:val="0"/>
            <w:sz w:val="22"/>
            <w:szCs w:val="22"/>
            <w:lang w:val="en-GB"/>
          </w:rPr>
          <w:t>https://www.mdbonedocs.com/treatments-for-acl-tears/#:~:text=Second%2C%20compression%20encourages%20healing%20of</w:t>
        </w:r>
      </w:hyperlink>
      <w:r w:rsidRPr="7594F687" w:rsidR="3D93AB27">
        <w:rPr>
          <w:rFonts w:ascii="Calibri" w:hAnsi="Calibri" w:eastAsia="Calibri" w:cs="Calibri" w:asciiTheme="minorAscii" w:hAnsiTheme="minorAscii" w:eastAsiaTheme="minorAscii" w:cstheme="minorAscii"/>
          <w:noProof w:val="0"/>
          <w:sz w:val="22"/>
          <w:szCs w:val="22"/>
          <w:lang w:val="en-GB"/>
        </w:rPr>
        <w:t xml:space="preserve"> [Accessed 14 Dec. 2023].</w:t>
      </w:r>
    </w:p>
    <w:p w:rsidR="3D93AB27" w:rsidP="7594F687" w:rsidRDefault="3D93AB27" w14:paraId="69A72423" w14:textId="7FBEB294">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r w:rsidRPr="7594F687" w:rsidR="3D93AB27">
        <w:rPr>
          <w:rFonts w:ascii="Calibri" w:hAnsi="Calibri" w:eastAsia="Calibri" w:cs="Calibri" w:asciiTheme="minorAscii" w:hAnsiTheme="minorAscii" w:eastAsiaTheme="minorAscii" w:cstheme="minorAscii"/>
          <w:noProof w:val="0"/>
          <w:sz w:val="22"/>
          <w:szCs w:val="22"/>
          <w:lang w:val="en-GB"/>
        </w:rPr>
        <w:t xml:space="preserve">Wall, H.V. der, Storey, G., Frater, C. and Murray, P. (2001). Importance of positioning and technical factors in anatomic localization of sporting injuries in </w:t>
      </w:r>
      <w:r w:rsidRPr="7594F687" w:rsidR="3D93AB27">
        <w:rPr>
          <w:rFonts w:ascii="Calibri" w:hAnsi="Calibri" w:eastAsia="Calibri" w:cs="Calibri" w:asciiTheme="minorAscii" w:hAnsiTheme="minorAscii" w:eastAsiaTheme="minorAscii" w:cstheme="minorAscii"/>
          <w:noProof w:val="0"/>
          <w:sz w:val="22"/>
          <w:szCs w:val="22"/>
          <w:lang w:val="en-GB"/>
        </w:rPr>
        <w:t>scintigraphic</w:t>
      </w:r>
      <w:r w:rsidRPr="7594F687" w:rsidR="3D93AB27">
        <w:rPr>
          <w:rFonts w:ascii="Calibri" w:hAnsi="Calibri" w:eastAsia="Calibri" w:cs="Calibri" w:asciiTheme="minorAscii" w:hAnsiTheme="minorAscii" w:eastAsiaTheme="minorAscii" w:cstheme="minorAscii"/>
          <w:noProof w:val="0"/>
          <w:sz w:val="22"/>
          <w:szCs w:val="22"/>
          <w:lang w:val="en-GB"/>
        </w:rPr>
        <w:t xml:space="preserve"> imaging. </w:t>
      </w:r>
      <w:r w:rsidRPr="7594F687" w:rsidR="3D93AB27">
        <w:rPr>
          <w:rFonts w:ascii="Calibri" w:hAnsi="Calibri" w:eastAsia="Calibri" w:cs="Calibri" w:asciiTheme="minorAscii" w:hAnsiTheme="minorAscii" w:eastAsiaTheme="minorAscii" w:cstheme="minorAscii"/>
          <w:i w:val="1"/>
          <w:iCs w:val="1"/>
          <w:noProof w:val="0"/>
          <w:sz w:val="22"/>
          <w:szCs w:val="22"/>
          <w:lang w:val="en-GB"/>
        </w:rPr>
        <w:t>Seminars in Nuclear Medicine</w:t>
      </w:r>
      <w:r w:rsidRPr="7594F687" w:rsidR="3D93AB27">
        <w:rPr>
          <w:rFonts w:ascii="Calibri" w:hAnsi="Calibri" w:eastAsia="Calibri" w:cs="Calibri" w:asciiTheme="minorAscii" w:hAnsiTheme="minorAscii" w:eastAsiaTheme="minorAscii" w:cstheme="minorAscii"/>
          <w:noProof w:val="0"/>
          <w:sz w:val="22"/>
          <w:szCs w:val="22"/>
          <w:lang w:val="en-GB"/>
        </w:rPr>
        <w:t xml:space="preserve">, [online] 31(1), pp.17–27. </w:t>
      </w:r>
      <w:r w:rsidRPr="7594F687" w:rsidR="3D93AB27">
        <w:rPr>
          <w:rFonts w:ascii="Calibri" w:hAnsi="Calibri" w:eastAsia="Calibri" w:cs="Calibri" w:asciiTheme="minorAscii" w:hAnsiTheme="minorAscii" w:eastAsiaTheme="minorAscii" w:cstheme="minorAscii"/>
          <w:noProof w:val="0"/>
          <w:sz w:val="22"/>
          <w:szCs w:val="22"/>
          <w:lang w:val="en-GB"/>
        </w:rPr>
        <w:t>doi:https</w:t>
      </w:r>
      <w:r w:rsidRPr="7594F687" w:rsidR="3D93AB27">
        <w:rPr>
          <w:rFonts w:ascii="Calibri" w:hAnsi="Calibri" w:eastAsia="Calibri" w:cs="Calibri" w:asciiTheme="minorAscii" w:hAnsiTheme="minorAscii" w:eastAsiaTheme="minorAscii" w:cstheme="minorAscii"/>
          <w:noProof w:val="0"/>
          <w:sz w:val="22"/>
          <w:szCs w:val="22"/>
          <w:lang w:val="en-GB"/>
        </w:rPr>
        <w:t>://doi.org/10.1053/snuc.2001.18740.</w:t>
      </w:r>
    </w:p>
    <w:p w:rsidR="3D93AB27" w:rsidP="7594F687" w:rsidRDefault="3D93AB27" w14:paraId="46E2DF20" w14:textId="2D97E406">
      <w:pPr>
        <w:bidi w:val="0"/>
        <w:spacing w:before="0" w:beforeAutospacing="off" w:line="360" w:lineRule="auto"/>
        <w:ind w:left="-20" w:right="-20"/>
        <w:jc w:val="left"/>
        <w:rPr>
          <w:rFonts w:ascii="Calibri" w:hAnsi="Calibri" w:eastAsia="Calibri" w:cs="Calibri" w:asciiTheme="minorAscii" w:hAnsiTheme="minorAscii" w:eastAsiaTheme="minorAscii" w:cstheme="minorAscii"/>
          <w:noProof w:val="0"/>
          <w:sz w:val="22"/>
          <w:szCs w:val="22"/>
          <w:lang w:val="en-GB"/>
        </w:rPr>
      </w:pPr>
      <w:hyperlink>
        <w:r w:rsidRPr="7594F687" w:rsidR="3D93AB27">
          <w:rPr>
            <w:rStyle w:val="Hyperlink"/>
            <w:rFonts w:ascii="Calibri" w:hAnsi="Calibri" w:eastAsia="Calibri" w:cs="Calibri" w:asciiTheme="minorAscii" w:hAnsiTheme="minorAscii" w:eastAsiaTheme="minorAscii" w:cstheme="minorAscii"/>
            <w:noProof w:val="0"/>
            <w:sz w:val="22"/>
            <w:szCs w:val="22"/>
            <w:lang w:val="en-GB"/>
          </w:rPr>
          <w:t>www.massgeneralbrigham.org</w:t>
        </w:r>
      </w:hyperlink>
      <w:r w:rsidRPr="7594F687" w:rsidR="3D93AB27">
        <w:rPr>
          <w:rFonts w:ascii="Calibri" w:hAnsi="Calibri" w:eastAsia="Calibri" w:cs="Calibri" w:asciiTheme="minorAscii" w:hAnsiTheme="minorAscii" w:eastAsiaTheme="minorAscii" w:cstheme="minorAscii"/>
          <w:noProof w:val="0"/>
          <w:sz w:val="22"/>
          <w:szCs w:val="22"/>
          <w:lang w:val="en-GB"/>
        </w:rPr>
        <w:t xml:space="preserve">. (n.d.). </w:t>
      </w:r>
      <w:r w:rsidRPr="7594F687" w:rsidR="3D93AB27">
        <w:rPr>
          <w:rFonts w:ascii="Calibri" w:hAnsi="Calibri" w:eastAsia="Calibri" w:cs="Calibri" w:asciiTheme="minorAscii" w:hAnsiTheme="minorAscii" w:eastAsiaTheme="minorAscii" w:cstheme="minorAscii"/>
          <w:i w:val="1"/>
          <w:iCs w:val="1"/>
          <w:noProof w:val="0"/>
          <w:sz w:val="22"/>
          <w:szCs w:val="22"/>
          <w:lang w:val="en-GB"/>
        </w:rPr>
        <w:t>ACL Injury: Symptoms, Causes &amp; Treatment | Mass General Brigham</w:t>
      </w:r>
      <w:r w:rsidRPr="7594F687" w:rsidR="3D93AB27">
        <w:rPr>
          <w:rFonts w:ascii="Calibri" w:hAnsi="Calibri" w:eastAsia="Calibri" w:cs="Calibri" w:asciiTheme="minorAscii" w:hAnsiTheme="minorAscii" w:eastAsiaTheme="minorAscii" w:cstheme="minorAscii"/>
          <w:noProof w:val="0"/>
          <w:sz w:val="22"/>
          <w:szCs w:val="22"/>
          <w:lang w:val="en-GB"/>
        </w:rPr>
        <w:t xml:space="preserve">. [online] Available at: </w:t>
      </w:r>
      <w:hyperlink w:anchor=":~:text=ACL%20injuries%20usually%20cause%20a" r:id="Rea1a27bbe621490c">
        <w:r w:rsidRPr="7594F687" w:rsidR="3D93AB27">
          <w:rPr>
            <w:rStyle w:val="Hyperlink"/>
            <w:rFonts w:ascii="Calibri" w:hAnsi="Calibri" w:eastAsia="Calibri" w:cs="Calibri" w:asciiTheme="minorAscii" w:hAnsiTheme="minorAscii" w:eastAsiaTheme="minorAscii" w:cstheme="minorAscii"/>
            <w:noProof w:val="0"/>
            <w:sz w:val="22"/>
            <w:szCs w:val="22"/>
            <w:lang w:val="en-GB"/>
          </w:rPr>
          <w:t>https://www.massgeneralbrigham.org/en/patient-care/services-and-specialties/sports-medicine/conditions/knee/acl-injuries#:~:text=ACL%20injuries%20usually%20cause%20a</w:t>
        </w:r>
      </w:hyperlink>
      <w:r w:rsidRPr="7594F687" w:rsidR="3D93AB27">
        <w:rPr>
          <w:rFonts w:ascii="Calibri" w:hAnsi="Calibri" w:eastAsia="Calibri" w:cs="Calibri" w:asciiTheme="minorAscii" w:hAnsiTheme="minorAscii" w:eastAsiaTheme="minorAscii" w:cstheme="minorAscii"/>
          <w:noProof w:val="0"/>
          <w:sz w:val="22"/>
          <w:szCs w:val="22"/>
          <w:lang w:val="en-GB"/>
        </w:rPr>
        <w:t xml:space="preserve"> [Accessed 14 Dec. 2023].</w:t>
      </w:r>
    </w:p>
    <w:p w:rsidR="7594F687" w:rsidP="7594F687" w:rsidRDefault="7594F687" w14:paraId="0380D3BA" w14:textId="6AC13C55">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4D5156"/>
          <w:sz w:val="22"/>
          <w:szCs w:val="22"/>
          <w:lang w:val="en-GB"/>
        </w:rPr>
      </w:pPr>
    </w:p>
    <w:p w:rsidR="7594F687" w:rsidP="7594F687" w:rsidRDefault="7594F687" w14:paraId="06B50CB9" w14:textId="14D49863">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7594F687" w:rsidP="7594F687" w:rsidRDefault="7594F687" w14:paraId="7D11070C" w14:textId="2A4519EF">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4D5156"/>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5s1FxgU23mxQBE" int2:id="zf8nx7CQ">
      <int2:state int2:type="AugLoop_Text_Critique" int2:value="Rejected"/>
    </int2:textHash>
    <int2:textHash int2:hashCode="OfbAn614o3lxBb" int2:id="AL9nRGNq">
      <int2:state int2:type="AugLoop_Text_Critique" int2:value="Rejected"/>
    </int2:textHash>
    <int2:textHash int2:hashCode="+mevrnluWwZi+Z" int2:id="AvsVso7V">
      <int2:state int2:type="AugLoop_Text_Critique" int2:value="Rejected"/>
    </int2:textHash>
    <int2:textHash int2:hashCode="jvP7BvnzPLYGKv" int2:id="Kds03KTf">
      <int2:state int2:type="AugLoop_Text_Critique" int2:value="Rejected"/>
    </int2:textHash>
    <int2:textHash int2:hashCode="ljNLCgrWvdklFy" int2:id="u8D827cR">
      <int2:state int2:type="AugLoop_Text_Critique" int2:value="Rejected"/>
    </int2:textHash>
    <int2:textHash int2:hashCode="uy2lhEcp4zUQn+" int2:id="xk90vPuZ">
      <int2:state int2:type="AugLoop_Text_Critique" int2:value="Rejected"/>
    </int2:textHash>
    <int2:textHash int2:hashCode="lDLiyeY5TrFofi" int2:id="nCiCW2Ho">
      <int2:state int2:type="AugLoop_Text_Critique" int2:value="Rejected"/>
    </int2:textHash>
    <int2:textHash int2:hashCode="GrEbTxJ5YNGZEE" int2:id="eZbItgdn">
      <int2:state int2:type="AugLoop_Text_Critique" int2:value="Rejected"/>
    </int2:textHash>
    <int2:textHash int2:hashCode="DTTcwT7Vnu94an" int2:id="nrFtTIAh">
      <int2:state int2:type="AugLoop_Text_Critique" int2:value="Rejected"/>
    </int2:textHash>
    <int2:textHash int2:hashCode="7k8eVVN9VjGdex" int2:id="b8zvHefz">
      <int2:state int2:type="AugLoop_Text_Critique" int2:value="Rejected"/>
    </int2:textHash>
    <int2:textHash int2:hashCode="I9jgFWBiFlyjc2" int2:id="9Ehd06uA">
      <int2:state int2:type="AugLoop_Text_Critique" int2:value="Rejected"/>
    </int2:textHash>
    <int2:textHash int2:hashCode="oxIr9w1YfaWR7w" int2:id="gE1uYN8D">
      <int2:state int2:type="AugLoop_Text_Critique" int2:value="Rejected"/>
    </int2:textHash>
    <int2:textHash int2:hashCode="VHGVHOvoW0fJgV" int2:id="zs70SAky">
      <int2:state int2:type="AugLoop_Text_Critique" int2:value="Rejected"/>
    </int2:textHash>
    <int2:textHash int2:hashCode="p7TidTEsGQzx5i" int2:id="JgqM2XSG">
      <int2:state int2:type="AugLoop_Text_Critique" int2:value="Rejected"/>
    </int2:textHash>
    <int2:textHash int2:hashCode="KC1Re0UNGLaF/4" int2:id="lANUIVT0">
      <int2:state int2:type="AugLoop_Text_Critique" int2:value="Rejected"/>
    </int2:textHash>
    <int2:textHash int2:hashCode="JswyF75kDoIgES" int2:id="1qq2AF58">
      <int2:state int2:type="AugLoop_Text_Critique" int2:value="Rejected"/>
    </int2:textHash>
    <int2:bookmark int2:bookmarkName="_Int_weIXnyfV" int2:invalidationBookmarkName="" int2:hashCode="b3UMxYwbZor2YI" int2:id="TTD5uiGE">
      <int2:state int2:type="AugLoop_Text_Critique" int2:value="Rejected"/>
    </int2:bookmark>
    <int2:bookmark int2:bookmarkName="_Int_ryDQG4TP" int2:invalidationBookmarkName="" int2:hashCode="3i4/duTJ0R+q/h" int2:id="daUHyMTa">
      <int2:state int2:type="AugLoop_Text_Critique" int2:value="Rejected"/>
    </int2:bookmark>
    <int2:bookmark int2:bookmarkName="_Int_b7BQGyiJ" int2:invalidationBookmarkName="" int2:hashCode="Vk+Mbnb71RK+Lj" int2:id="o1BIfTeZ">
      <int2:state int2:type="AugLoop_Text_Critique" int2:value="Rejected"/>
    </int2:bookmark>
    <int2:bookmark int2:bookmarkName="_Int_B9Us7ku8" int2:invalidationBookmarkName="" int2:hashCode="rnnqHpxjkantg6" int2:id="GD1jp5qt">
      <int2:state int2:type="AugLoop_Text_Critique" int2:value="Rejected"/>
    </int2:bookmark>
    <int2:bookmark int2:bookmarkName="_Int_dtfY95la" int2:invalidationBookmarkName="" int2:hashCode="e0dMsLOcF3PXGS" int2:id="CL6NBWJn">
      <int2:state int2:type="AugLoop_Text_Critique" int2:value="Rejected"/>
    </int2:bookmark>
    <int2:bookmark int2:bookmarkName="_Int_Qjo5aXrm" int2:invalidationBookmarkName="" int2:hashCode="4sr/SxXHk61w1j" int2:id="USO6kPJ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7fa1e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C2B808"/>
    <w:rsid w:val="001D0D71"/>
    <w:rsid w:val="0028C3B5"/>
    <w:rsid w:val="00556AAC"/>
    <w:rsid w:val="010D1F98"/>
    <w:rsid w:val="015DA4F6"/>
    <w:rsid w:val="0190B601"/>
    <w:rsid w:val="01CF3157"/>
    <w:rsid w:val="020F79F9"/>
    <w:rsid w:val="02460484"/>
    <w:rsid w:val="0462199B"/>
    <w:rsid w:val="04B9A54E"/>
    <w:rsid w:val="04FAF820"/>
    <w:rsid w:val="05481ACF"/>
    <w:rsid w:val="0597F7CC"/>
    <w:rsid w:val="059E0E5B"/>
    <w:rsid w:val="0683A3D5"/>
    <w:rsid w:val="0739DEBC"/>
    <w:rsid w:val="07FAA2CE"/>
    <w:rsid w:val="08EAA89A"/>
    <w:rsid w:val="090ACF3A"/>
    <w:rsid w:val="0924C0EE"/>
    <w:rsid w:val="096DC7AE"/>
    <w:rsid w:val="09C28AE6"/>
    <w:rsid w:val="09CC93F2"/>
    <w:rsid w:val="0A372B30"/>
    <w:rsid w:val="0BA74DDA"/>
    <w:rsid w:val="0CD2B53D"/>
    <w:rsid w:val="0CEA3A39"/>
    <w:rsid w:val="0DA8B2B5"/>
    <w:rsid w:val="0DB90714"/>
    <w:rsid w:val="0E06D7F3"/>
    <w:rsid w:val="0E53B6E8"/>
    <w:rsid w:val="0E6DFCF2"/>
    <w:rsid w:val="0E9EB338"/>
    <w:rsid w:val="0F921C1C"/>
    <w:rsid w:val="0FAEF834"/>
    <w:rsid w:val="10FF53CB"/>
    <w:rsid w:val="11203D7B"/>
    <w:rsid w:val="112DEC7D"/>
    <w:rsid w:val="1145CFBF"/>
    <w:rsid w:val="11BD30FD"/>
    <w:rsid w:val="1298C34D"/>
    <w:rsid w:val="131EF473"/>
    <w:rsid w:val="1351156A"/>
    <w:rsid w:val="1371B51C"/>
    <w:rsid w:val="137D390F"/>
    <w:rsid w:val="141F9D78"/>
    <w:rsid w:val="1421F795"/>
    <w:rsid w:val="1473669A"/>
    <w:rsid w:val="147D7081"/>
    <w:rsid w:val="1505E7B0"/>
    <w:rsid w:val="15235978"/>
    <w:rsid w:val="15C5B3F6"/>
    <w:rsid w:val="161940E2"/>
    <w:rsid w:val="165B754A"/>
    <w:rsid w:val="173D94B7"/>
    <w:rsid w:val="1767BB4F"/>
    <w:rsid w:val="1818B41E"/>
    <w:rsid w:val="18E653CB"/>
    <w:rsid w:val="1913BC9D"/>
    <w:rsid w:val="1950E1A4"/>
    <w:rsid w:val="19B4847F"/>
    <w:rsid w:val="1AA3D532"/>
    <w:rsid w:val="1AD9FCFE"/>
    <w:rsid w:val="1ADCBC49"/>
    <w:rsid w:val="1AF49F8B"/>
    <w:rsid w:val="1B4C6AE6"/>
    <w:rsid w:val="1B5C274F"/>
    <w:rsid w:val="1B7AF116"/>
    <w:rsid w:val="1BAF6959"/>
    <w:rsid w:val="1BC226E9"/>
    <w:rsid w:val="1BC623A2"/>
    <w:rsid w:val="1BE0364F"/>
    <w:rsid w:val="1CC2B808"/>
    <w:rsid w:val="1CD6DE3A"/>
    <w:rsid w:val="1CF7F7B0"/>
    <w:rsid w:val="1D14A3E5"/>
    <w:rsid w:val="1D241B55"/>
    <w:rsid w:val="1DF19BFE"/>
    <w:rsid w:val="1E14653B"/>
    <w:rsid w:val="1E156DD5"/>
    <w:rsid w:val="1E271DA7"/>
    <w:rsid w:val="1E463C90"/>
    <w:rsid w:val="1F13D319"/>
    <w:rsid w:val="1F1CE41F"/>
    <w:rsid w:val="1F53D606"/>
    <w:rsid w:val="1F7AE3B4"/>
    <w:rsid w:val="1FA27E6A"/>
    <w:rsid w:val="203F894C"/>
    <w:rsid w:val="204D90C4"/>
    <w:rsid w:val="207B6A9D"/>
    <w:rsid w:val="213A447A"/>
    <w:rsid w:val="2163E10F"/>
    <w:rsid w:val="216F8B03"/>
    <w:rsid w:val="220B325D"/>
    <w:rsid w:val="221EAADD"/>
    <w:rsid w:val="224B9AED"/>
    <w:rsid w:val="2253A5F1"/>
    <w:rsid w:val="227E2AEF"/>
    <w:rsid w:val="22FFB170"/>
    <w:rsid w:val="2353622E"/>
    <w:rsid w:val="23847C8F"/>
    <w:rsid w:val="23BA7B3E"/>
    <w:rsid w:val="241825D4"/>
    <w:rsid w:val="2419FB50"/>
    <w:rsid w:val="2466731F"/>
    <w:rsid w:val="246960A6"/>
    <w:rsid w:val="2475EF8D"/>
    <w:rsid w:val="24D42840"/>
    <w:rsid w:val="24D5B45F"/>
    <w:rsid w:val="252C060C"/>
    <w:rsid w:val="25D6BEF3"/>
    <w:rsid w:val="2621C3BE"/>
    <w:rsid w:val="2628CC7A"/>
    <w:rsid w:val="26C7D66D"/>
    <w:rsid w:val="26EE01AC"/>
    <w:rsid w:val="26F21C00"/>
    <w:rsid w:val="279A444A"/>
    <w:rsid w:val="280444C2"/>
    <w:rsid w:val="2843295E"/>
    <w:rsid w:val="29411F12"/>
    <w:rsid w:val="29BB81F8"/>
    <w:rsid w:val="2A11260F"/>
    <w:rsid w:val="2A834926"/>
    <w:rsid w:val="2AD051C6"/>
    <w:rsid w:val="2ADC8423"/>
    <w:rsid w:val="2B7432C8"/>
    <w:rsid w:val="2BCB7940"/>
    <w:rsid w:val="2C49181A"/>
    <w:rsid w:val="2DDD2180"/>
    <w:rsid w:val="2DF3F573"/>
    <w:rsid w:val="2E873E0E"/>
    <w:rsid w:val="2EB1D961"/>
    <w:rsid w:val="2ECC3454"/>
    <w:rsid w:val="2F4FF0CB"/>
    <w:rsid w:val="2F78B402"/>
    <w:rsid w:val="306804B5"/>
    <w:rsid w:val="306E770E"/>
    <w:rsid w:val="31296D51"/>
    <w:rsid w:val="319DB442"/>
    <w:rsid w:val="31C2AB30"/>
    <w:rsid w:val="323CBC2D"/>
    <w:rsid w:val="32CB6F68"/>
    <w:rsid w:val="32D41AA9"/>
    <w:rsid w:val="32E11D10"/>
    <w:rsid w:val="33E8824A"/>
    <w:rsid w:val="34429379"/>
    <w:rsid w:val="346316CF"/>
    <w:rsid w:val="34679FA0"/>
    <w:rsid w:val="346FEB0A"/>
    <w:rsid w:val="3494EB84"/>
    <w:rsid w:val="34ED636E"/>
    <w:rsid w:val="34FC792D"/>
    <w:rsid w:val="3512E9E0"/>
    <w:rsid w:val="351A1515"/>
    <w:rsid w:val="3606C33D"/>
    <w:rsid w:val="362A615D"/>
    <w:rsid w:val="364C5FA0"/>
    <w:rsid w:val="364E49E2"/>
    <w:rsid w:val="36895ED3"/>
    <w:rsid w:val="36BE0426"/>
    <w:rsid w:val="36DAE398"/>
    <w:rsid w:val="37A78BCC"/>
    <w:rsid w:val="37D04AB2"/>
    <w:rsid w:val="37E6DEFF"/>
    <w:rsid w:val="382D371B"/>
    <w:rsid w:val="388F6625"/>
    <w:rsid w:val="3954652E"/>
    <w:rsid w:val="39DE2AD3"/>
    <w:rsid w:val="3A47CE12"/>
    <w:rsid w:val="3A7AB549"/>
    <w:rsid w:val="3A9B32B9"/>
    <w:rsid w:val="3ADA3460"/>
    <w:rsid w:val="3C25B6A2"/>
    <w:rsid w:val="3C43A4CE"/>
    <w:rsid w:val="3C4D17F3"/>
    <w:rsid w:val="3C7604C1"/>
    <w:rsid w:val="3CB38FEE"/>
    <w:rsid w:val="3CB3B5AE"/>
    <w:rsid w:val="3D846BA1"/>
    <w:rsid w:val="3D93AB27"/>
    <w:rsid w:val="3DDE11E8"/>
    <w:rsid w:val="3DDF752F"/>
    <w:rsid w:val="3DED3773"/>
    <w:rsid w:val="3E5FEFE8"/>
    <w:rsid w:val="3EE57BE2"/>
    <w:rsid w:val="3F7B4590"/>
    <w:rsid w:val="3F811BBC"/>
    <w:rsid w:val="3FADA583"/>
    <w:rsid w:val="40157C80"/>
    <w:rsid w:val="40CEF2D8"/>
    <w:rsid w:val="41220A7D"/>
    <w:rsid w:val="415F7713"/>
    <w:rsid w:val="4160D482"/>
    <w:rsid w:val="4204C8A1"/>
    <w:rsid w:val="42148EE1"/>
    <w:rsid w:val="4223EF33"/>
    <w:rsid w:val="423615C5"/>
    <w:rsid w:val="42519ADC"/>
    <w:rsid w:val="42932A5D"/>
    <w:rsid w:val="43295066"/>
    <w:rsid w:val="43B4838C"/>
    <w:rsid w:val="44086F32"/>
    <w:rsid w:val="4428ECA2"/>
    <w:rsid w:val="443CB7C5"/>
    <w:rsid w:val="443EDDD2"/>
    <w:rsid w:val="447608E4"/>
    <w:rsid w:val="44E14514"/>
    <w:rsid w:val="4515B824"/>
    <w:rsid w:val="455B7C4E"/>
    <w:rsid w:val="45B8B3B6"/>
    <w:rsid w:val="460D5056"/>
    <w:rsid w:val="4611D945"/>
    <w:rsid w:val="461A3F1D"/>
    <w:rsid w:val="46F3CE8A"/>
    <w:rsid w:val="46F55789"/>
    <w:rsid w:val="46FF79BB"/>
    <w:rsid w:val="47608D64"/>
    <w:rsid w:val="47C93B8F"/>
    <w:rsid w:val="47C9A61F"/>
    <w:rsid w:val="482A3868"/>
    <w:rsid w:val="488F9EEB"/>
    <w:rsid w:val="489330B7"/>
    <w:rsid w:val="48A460F6"/>
    <w:rsid w:val="48B12EBC"/>
    <w:rsid w:val="48C7A990"/>
    <w:rsid w:val="495C754F"/>
    <w:rsid w:val="4978EA99"/>
    <w:rsid w:val="49A7B6A8"/>
    <w:rsid w:val="4A0FF001"/>
    <w:rsid w:val="4B5D4340"/>
    <w:rsid w:val="4BABC062"/>
    <w:rsid w:val="4BC10DF7"/>
    <w:rsid w:val="4C23CACD"/>
    <w:rsid w:val="4C252606"/>
    <w:rsid w:val="4C34DD73"/>
    <w:rsid w:val="4E4C5BBC"/>
    <w:rsid w:val="4E702D34"/>
    <w:rsid w:val="4E776D17"/>
    <w:rsid w:val="4EEB1310"/>
    <w:rsid w:val="4F00F030"/>
    <w:rsid w:val="4F1606CF"/>
    <w:rsid w:val="4F6D3D94"/>
    <w:rsid w:val="4F86A492"/>
    <w:rsid w:val="4FAFA62F"/>
    <w:rsid w:val="4FCEF34C"/>
    <w:rsid w:val="505EB4CD"/>
    <w:rsid w:val="509AB0D0"/>
    <w:rsid w:val="50CB0886"/>
    <w:rsid w:val="50D73AC6"/>
    <w:rsid w:val="50FD2656"/>
    <w:rsid w:val="51D2D318"/>
    <w:rsid w:val="525A6E99"/>
    <w:rsid w:val="52DE7FF6"/>
    <w:rsid w:val="53184BCB"/>
    <w:rsid w:val="53517922"/>
    <w:rsid w:val="5374A9F6"/>
    <w:rsid w:val="53B325C5"/>
    <w:rsid w:val="53C61EB5"/>
    <w:rsid w:val="53F5E53C"/>
    <w:rsid w:val="54B6CC50"/>
    <w:rsid w:val="54EA5248"/>
    <w:rsid w:val="55026B1C"/>
    <w:rsid w:val="5526C23A"/>
    <w:rsid w:val="55588F33"/>
    <w:rsid w:val="56089864"/>
    <w:rsid w:val="5614EB41"/>
    <w:rsid w:val="56523829"/>
    <w:rsid w:val="5711DD22"/>
    <w:rsid w:val="575E2144"/>
    <w:rsid w:val="576DDC7D"/>
    <w:rsid w:val="577E9EB4"/>
    <w:rsid w:val="57C5B51F"/>
    <w:rsid w:val="5839D86F"/>
    <w:rsid w:val="58B14207"/>
    <w:rsid w:val="58E7A980"/>
    <w:rsid w:val="5996FBE9"/>
    <w:rsid w:val="5A4D1268"/>
    <w:rsid w:val="5CE5F1F2"/>
    <w:rsid w:val="5D5BDD52"/>
    <w:rsid w:val="5E36EEC2"/>
    <w:rsid w:val="5E689079"/>
    <w:rsid w:val="5F2C5079"/>
    <w:rsid w:val="5F3D1A1C"/>
    <w:rsid w:val="5FA27351"/>
    <w:rsid w:val="5FF3309B"/>
    <w:rsid w:val="600460DA"/>
    <w:rsid w:val="60063D6D"/>
    <w:rsid w:val="60E32899"/>
    <w:rsid w:val="614DFB84"/>
    <w:rsid w:val="623535C7"/>
    <w:rsid w:val="62549281"/>
    <w:rsid w:val="629FCC39"/>
    <w:rsid w:val="62B25608"/>
    <w:rsid w:val="62D0D264"/>
    <w:rsid w:val="630EA093"/>
    <w:rsid w:val="631122FB"/>
    <w:rsid w:val="6323A7C5"/>
    <w:rsid w:val="63E89202"/>
    <w:rsid w:val="63F062E2"/>
    <w:rsid w:val="63F90E23"/>
    <w:rsid w:val="646757BF"/>
    <w:rsid w:val="64EC6B39"/>
    <w:rsid w:val="65688BA5"/>
    <w:rsid w:val="65C4D630"/>
    <w:rsid w:val="65D76CFB"/>
    <w:rsid w:val="672BB6B7"/>
    <w:rsid w:val="67D8C964"/>
    <w:rsid w:val="6876C8F6"/>
    <w:rsid w:val="68D35EC5"/>
    <w:rsid w:val="68DD8847"/>
    <w:rsid w:val="690F0DBD"/>
    <w:rsid w:val="691F068A"/>
    <w:rsid w:val="69DF4B07"/>
    <w:rsid w:val="6A7FCCC3"/>
    <w:rsid w:val="6AAADE1E"/>
    <w:rsid w:val="6B1E0885"/>
    <w:rsid w:val="6B72D189"/>
    <w:rsid w:val="6B7829E6"/>
    <w:rsid w:val="6C00BB94"/>
    <w:rsid w:val="6C08120F"/>
    <w:rsid w:val="6C2B6C94"/>
    <w:rsid w:val="6C5A576B"/>
    <w:rsid w:val="6C81D740"/>
    <w:rsid w:val="6CA1659C"/>
    <w:rsid w:val="6CD15834"/>
    <w:rsid w:val="6CE95099"/>
    <w:rsid w:val="6CEFFD49"/>
    <w:rsid w:val="6D0E3619"/>
    <w:rsid w:val="6D1E2CCB"/>
    <w:rsid w:val="6D630227"/>
    <w:rsid w:val="6D66A729"/>
    <w:rsid w:val="6D987025"/>
    <w:rsid w:val="6DB76D85"/>
    <w:rsid w:val="6DE39EC0"/>
    <w:rsid w:val="6DF2B722"/>
    <w:rsid w:val="6DFA1CC8"/>
    <w:rsid w:val="6E44FEDE"/>
    <w:rsid w:val="6E5F98FC"/>
    <w:rsid w:val="6EA31D33"/>
    <w:rsid w:val="6EBD1976"/>
    <w:rsid w:val="6EBE2128"/>
    <w:rsid w:val="6F2D3E6A"/>
    <w:rsid w:val="7054E927"/>
    <w:rsid w:val="7081E199"/>
    <w:rsid w:val="70903449"/>
    <w:rsid w:val="70D821C9"/>
    <w:rsid w:val="71DABDF5"/>
    <w:rsid w:val="7307FC00"/>
    <w:rsid w:val="73412055"/>
    <w:rsid w:val="734FE6FD"/>
    <w:rsid w:val="7350FC12"/>
    <w:rsid w:val="735282AC"/>
    <w:rsid w:val="735693AD"/>
    <w:rsid w:val="741986F0"/>
    <w:rsid w:val="7429E845"/>
    <w:rsid w:val="7443BC6C"/>
    <w:rsid w:val="74C4750C"/>
    <w:rsid w:val="755D4114"/>
    <w:rsid w:val="7594F687"/>
    <w:rsid w:val="75B8721A"/>
    <w:rsid w:val="7637458A"/>
    <w:rsid w:val="76AE2F18"/>
    <w:rsid w:val="76E9B07D"/>
    <w:rsid w:val="775AC3F6"/>
    <w:rsid w:val="77857C2B"/>
    <w:rsid w:val="7818C204"/>
    <w:rsid w:val="7883C483"/>
    <w:rsid w:val="78EC5F1E"/>
    <w:rsid w:val="78F69457"/>
    <w:rsid w:val="794D3C81"/>
    <w:rsid w:val="7984C325"/>
    <w:rsid w:val="79D8A674"/>
    <w:rsid w:val="7A21513F"/>
    <w:rsid w:val="7A9DDE13"/>
    <w:rsid w:val="7B01F4DB"/>
    <w:rsid w:val="7B34E37B"/>
    <w:rsid w:val="7B4891E6"/>
    <w:rsid w:val="7B6FCB50"/>
    <w:rsid w:val="7BBD21A0"/>
    <w:rsid w:val="7BC3D4A3"/>
    <w:rsid w:val="7C51F3AE"/>
    <w:rsid w:val="7C6D75A8"/>
    <w:rsid w:val="7C8EDC11"/>
    <w:rsid w:val="7C9AC109"/>
    <w:rsid w:val="7C9AC142"/>
    <w:rsid w:val="7CD0B3DC"/>
    <w:rsid w:val="7D49E2B8"/>
    <w:rsid w:val="7DD57ED5"/>
    <w:rsid w:val="7EA185CE"/>
    <w:rsid w:val="7F0DC9C2"/>
    <w:rsid w:val="7F46C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2B808"/>
  <w15:chartTrackingRefBased/>
  <w15:docId w15:val="{9BBF9947-84AA-41B9-80E0-7FADD4B0CD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iencedirect.com/topics/medicine-and-dentistry/anterior-cruciate-ligament-reconstruction" TargetMode="External" Id="R6b2716486a5c41d9" /><Relationship Type="http://schemas.openxmlformats.org/officeDocument/2006/relationships/hyperlink" Target="https://www.healthwatch.co.uk/blog/2023-02-16/referrals-black-hole-new-findings-peoples-experiences-gp-referrals" TargetMode="External" Id="R097e00100799478c" /><Relationship Type="http://schemas.openxmlformats.org/officeDocument/2006/relationships/hyperlink" Target="https://www.mayoclinic.org/diseases-conditions/acl-injury/diagnosis-treatment/drc-20350744" TargetMode="External" Id="Re9820077fec64355" /><Relationship Type="http://schemas.openxmlformats.org/officeDocument/2006/relationships/hyperlink" Target="https://aclinjuryrecovery.com/best-way-sleep-after-acl-surgery/" TargetMode="External" Id="Rdc1e24129fd14b6e" /><Relationship Type="http://schemas.openxmlformats.org/officeDocument/2006/relationships/hyperlink" Target="https://www.mdbonedocs.com/treatments-for-acl-tears/" TargetMode="External" Id="R04924a8a18764288" /><Relationship Type="http://schemas.openxmlformats.org/officeDocument/2006/relationships/hyperlink" Target="https://www.massgeneralbrigham.org/en/patient-care/services-and-specialties/sports-medicine/conditions/knee/acl-injuries" TargetMode="External" Id="Rea1a27bbe621490c" /><Relationship Type="http://schemas.microsoft.com/office/2020/10/relationships/intelligence" Target="/word/intelligence2.xml" Id="R82f16ae633034cf2" /><Relationship Type="http://schemas.openxmlformats.org/officeDocument/2006/relationships/numbering" Target="/word/numbering.xml" Id="R405281f5794b46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Lewys Boswell (2218767)</dc:creator>
  <keywords/>
  <dc:description/>
  <lastModifiedBy>Lewys Boswell (2218767)</lastModifiedBy>
  <revision>2</revision>
  <dcterms:created xsi:type="dcterms:W3CDTF">2023-12-13T16:36:02.8850590Z</dcterms:created>
  <dcterms:modified xsi:type="dcterms:W3CDTF">2023-12-15T00:14:54.2520651Z</dcterms:modified>
</coreProperties>
</file>