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C3A7F7" w14:textId="77777777" w:rsidR="00E92378" w:rsidRPr="000F0334" w:rsidRDefault="00E92378" w:rsidP="00E92378">
      <w:pPr>
        <w:jc w:val="center"/>
        <w:rPr>
          <w:rFonts w:ascii="Arial" w:hAnsi="Arial" w:cs="Arial"/>
          <w:b/>
          <w:bCs/>
          <w:sz w:val="28"/>
          <w:szCs w:val="28"/>
        </w:rPr>
      </w:pPr>
      <w:r w:rsidRPr="000F0334">
        <w:rPr>
          <w:rFonts w:ascii="Arial" w:hAnsi="Arial" w:cs="Arial"/>
          <w:b/>
          <w:bCs/>
          <w:sz w:val="28"/>
          <w:szCs w:val="28"/>
        </w:rPr>
        <w:t>UNIVERSITY OF WALSE TRINITY SAINT DAVID (UWTSD)</w:t>
      </w:r>
    </w:p>
    <w:p w14:paraId="4C0FAE42" w14:textId="77777777" w:rsidR="00E92378" w:rsidRPr="000F0334" w:rsidRDefault="00E92378" w:rsidP="00E92378">
      <w:pPr>
        <w:jc w:val="center"/>
        <w:rPr>
          <w:rFonts w:ascii="Arial" w:hAnsi="Arial" w:cs="Arial"/>
          <w:b/>
          <w:bCs/>
          <w:sz w:val="28"/>
          <w:szCs w:val="28"/>
        </w:rPr>
      </w:pPr>
      <w:r w:rsidRPr="000F0334">
        <w:rPr>
          <w:rFonts w:ascii="Arial" w:hAnsi="Arial" w:cs="Arial"/>
          <w:noProof/>
          <w:sz w:val="28"/>
          <w:szCs w:val="28"/>
        </w:rPr>
        <w:drawing>
          <wp:inline distT="0" distB="0" distL="0" distR="0" wp14:anchorId="2BFF311A" wp14:editId="780B8F21">
            <wp:extent cx="4006850" cy="1670050"/>
            <wp:effectExtent l="0" t="0" r="0" b="6350"/>
            <wp:docPr id="26581370" name="Picture 2"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06850" cy="1670050"/>
                    </a:xfrm>
                    <a:prstGeom prst="rect">
                      <a:avLst/>
                    </a:prstGeom>
                    <a:noFill/>
                    <a:ln>
                      <a:noFill/>
                    </a:ln>
                  </pic:spPr>
                </pic:pic>
              </a:graphicData>
            </a:graphic>
          </wp:inline>
        </w:drawing>
      </w:r>
    </w:p>
    <w:p w14:paraId="109CF9D0" w14:textId="77777777" w:rsidR="00E92378" w:rsidRPr="000F0334" w:rsidRDefault="00E92378" w:rsidP="00E92378">
      <w:pPr>
        <w:jc w:val="center"/>
        <w:rPr>
          <w:rFonts w:ascii="Arial" w:hAnsi="Arial" w:cs="Arial"/>
          <w:b/>
          <w:bCs/>
          <w:sz w:val="36"/>
          <w:szCs w:val="36"/>
        </w:rPr>
      </w:pPr>
      <w:r w:rsidRPr="000F0334">
        <w:rPr>
          <w:rFonts w:ascii="Arial" w:hAnsi="Arial" w:cs="Arial"/>
          <w:b/>
          <w:bCs/>
          <w:sz w:val="36"/>
          <w:szCs w:val="36"/>
        </w:rPr>
        <w:t>Master of Business Administration</w:t>
      </w:r>
    </w:p>
    <w:p w14:paraId="71286040" w14:textId="77777777" w:rsidR="00E92378" w:rsidRPr="000F0334" w:rsidRDefault="00E92378" w:rsidP="00E92378">
      <w:pPr>
        <w:jc w:val="center"/>
        <w:rPr>
          <w:rFonts w:ascii="Arial" w:hAnsi="Arial" w:cs="Arial"/>
          <w:b/>
          <w:bCs/>
          <w:sz w:val="36"/>
          <w:szCs w:val="36"/>
        </w:rPr>
      </w:pPr>
    </w:p>
    <w:p w14:paraId="3501603A" w14:textId="77777777" w:rsidR="00E92378" w:rsidRPr="000F0334" w:rsidRDefault="00E92378" w:rsidP="00E92378">
      <w:pPr>
        <w:spacing w:line="360" w:lineRule="auto"/>
        <w:jc w:val="center"/>
        <w:rPr>
          <w:rFonts w:ascii="Arial" w:hAnsi="Arial" w:cs="Arial"/>
          <w:b/>
          <w:bCs/>
          <w:sz w:val="28"/>
          <w:szCs w:val="28"/>
          <w:lang w:val="en-US"/>
        </w:rPr>
      </w:pPr>
      <w:r w:rsidRPr="000F0334">
        <w:rPr>
          <w:rFonts w:ascii="Arial" w:hAnsi="Arial" w:cs="Arial"/>
          <w:b/>
          <w:bCs/>
          <w:sz w:val="28"/>
          <w:szCs w:val="28"/>
        </w:rPr>
        <w:t xml:space="preserve">Assignment Title: </w:t>
      </w:r>
      <w:r w:rsidRPr="000F0334">
        <w:rPr>
          <w:rFonts w:ascii="Arial" w:hAnsi="Arial" w:cs="Arial"/>
          <w:b/>
          <w:bCs/>
          <w:sz w:val="28"/>
          <w:szCs w:val="28"/>
          <w:lang w:val="en-US"/>
        </w:rPr>
        <w:t>International Business Consultancy Report on Unilever: A Bangladesh and UK Perspective</w:t>
      </w:r>
    </w:p>
    <w:p w14:paraId="10D556FB" w14:textId="77777777" w:rsidR="00E92378" w:rsidRPr="000F0334" w:rsidRDefault="00E92378" w:rsidP="00E92378">
      <w:pPr>
        <w:spacing w:line="360" w:lineRule="auto"/>
        <w:jc w:val="center"/>
        <w:rPr>
          <w:rFonts w:ascii="Arial" w:hAnsi="Arial" w:cs="Arial"/>
          <w:b/>
          <w:bCs/>
          <w:sz w:val="28"/>
          <w:szCs w:val="28"/>
          <w:lang w:val="en-US"/>
        </w:rPr>
      </w:pPr>
    </w:p>
    <w:p w14:paraId="6376A0B7" w14:textId="77777777" w:rsidR="00E92378" w:rsidRPr="000F0334" w:rsidRDefault="00E92378" w:rsidP="00E92378">
      <w:pPr>
        <w:jc w:val="center"/>
        <w:rPr>
          <w:rFonts w:ascii="Arial" w:hAnsi="Arial" w:cs="Arial"/>
          <w:b/>
          <w:bCs/>
          <w:sz w:val="28"/>
          <w:szCs w:val="28"/>
        </w:rPr>
      </w:pPr>
      <w:r w:rsidRPr="000F0334">
        <w:rPr>
          <w:rFonts w:ascii="Arial" w:hAnsi="Arial" w:cs="Arial"/>
          <w:b/>
          <w:bCs/>
          <w:sz w:val="28"/>
          <w:szCs w:val="28"/>
        </w:rPr>
        <w:t>Module: International Business Concepts</w:t>
      </w:r>
    </w:p>
    <w:p w14:paraId="59007BE6" w14:textId="77777777" w:rsidR="00E92378" w:rsidRPr="000F0334" w:rsidRDefault="00E92378" w:rsidP="00E92378">
      <w:pPr>
        <w:jc w:val="center"/>
        <w:rPr>
          <w:rFonts w:ascii="Arial" w:hAnsi="Arial" w:cs="Arial"/>
          <w:b/>
          <w:bCs/>
          <w:sz w:val="28"/>
          <w:szCs w:val="28"/>
        </w:rPr>
      </w:pPr>
      <w:r w:rsidRPr="000F0334">
        <w:rPr>
          <w:rFonts w:ascii="Arial" w:hAnsi="Arial" w:cs="Arial"/>
          <w:b/>
          <w:bCs/>
          <w:sz w:val="28"/>
          <w:szCs w:val="28"/>
        </w:rPr>
        <w:t>Module code: LCMB7034</w:t>
      </w:r>
    </w:p>
    <w:p w14:paraId="029E0438" w14:textId="77777777" w:rsidR="00E92378" w:rsidRPr="000F0334" w:rsidRDefault="00E92378" w:rsidP="00E92378">
      <w:pPr>
        <w:jc w:val="center"/>
        <w:rPr>
          <w:rFonts w:ascii="Arial" w:hAnsi="Arial" w:cs="Arial"/>
          <w:b/>
          <w:bCs/>
          <w:sz w:val="28"/>
          <w:szCs w:val="28"/>
        </w:rPr>
      </w:pPr>
      <w:r w:rsidRPr="000F0334">
        <w:rPr>
          <w:rFonts w:ascii="Arial" w:hAnsi="Arial" w:cs="Arial"/>
          <w:b/>
          <w:bCs/>
          <w:sz w:val="28"/>
          <w:szCs w:val="28"/>
        </w:rPr>
        <w:t xml:space="preserve">Lecturer: Akshay Narayanan (London) </w:t>
      </w:r>
    </w:p>
    <w:p w14:paraId="03148DC6" w14:textId="77777777" w:rsidR="00E92378" w:rsidRPr="000F0334" w:rsidRDefault="00E92378" w:rsidP="00E92378">
      <w:pPr>
        <w:jc w:val="center"/>
        <w:rPr>
          <w:rFonts w:ascii="Arial" w:hAnsi="Arial" w:cs="Arial"/>
          <w:b/>
          <w:bCs/>
          <w:sz w:val="28"/>
          <w:szCs w:val="28"/>
        </w:rPr>
      </w:pPr>
    </w:p>
    <w:p w14:paraId="468F859A" w14:textId="77777777" w:rsidR="00E92378" w:rsidRPr="000F0334" w:rsidRDefault="00E92378" w:rsidP="00E92378">
      <w:pPr>
        <w:jc w:val="center"/>
        <w:rPr>
          <w:rFonts w:ascii="Arial" w:hAnsi="Arial" w:cs="Arial"/>
          <w:b/>
          <w:bCs/>
          <w:sz w:val="28"/>
          <w:szCs w:val="28"/>
        </w:rPr>
      </w:pPr>
      <w:r w:rsidRPr="000F0334">
        <w:rPr>
          <w:rFonts w:ascii="Arial" w:hAnsi="Arial" w:cs="Arial"/>
          <w:b/>
          <w:bCs/>
          <w:sz w:val="28"/>
          <w:szCs w:val="28"/>
        </w:rPr>
        <w:t xml:space="preserve">Name: Md. </w:t>
      </w:r>
      <w:r w:rsidRPr="00EA5B80">
        <w:rPr>
          <w:rFonts w:ascii="Arial" w:hAnsi="Arial" w:cs="Arial"/>
          <w:b/>
          <w:bCs/>
          <w:sz w:val="28"/>
          <w:szCs w:val="28"/>
        </w:rPr>
        <w:t>Kawsar Miah</w:t>
      </w:r>
    </w:p>
    <w:p w14:paraId="0B0536EA" w14:textId="77777777" w:rsidR="00E92378" w:rsidRPr="000F0334" w:rsidRDefault="00E92378" w:rsidP="00E92378">
      <w:pPr>
        <w:jc w:val="center"/>
        <w:rPr>
          <w:rFonts w:ascii="Arial" w:hAnsi="Arial" w:cs="Arial"/>
          <w:b/>
          <w:bCs/>
          <w:sz w:val="28"/>
          <w:szCs w:val="28"/>
        </w:rPr>
      </w:pPr>
      <w:r w:rsidRPr="000F0334">
        <w:rPr>
          <w:rFonts w:ascii="Arial" w:hAnsi="Arial" w:cs="Arial"/>
          <w:b/>
          <w:bCs/>
          <w:sz w:val="28"/>
          <w:szCs w:val="28"/>
        </w:rPr>
        <w:t xml:space="preserve">Student ID: </w:t>
      </w:r>
      <w:r w:rsidRPr="00EA5B80">
        <w:rPr>
          <w:rFonts w:ascii="Arial" w:hAnsi="Arial" w:cs="Arial"/>
          <w:b/>
          <w:bCs/>
          <w:sz w:val="28"/>
          <w:szCs w:val="28"/>
        </w:rPr>
        <w:t>2434358</w:t>
      </w:r>
    </w:p>
    <w:p w14:paraId="62187643" w14:textId="77777777" w:rsidR="00E92378" w:rsidRPr="000F0334" w:rsidRDefault="00E92378" w:rsidP="00E92378">
      <w:pPr>
        <w:jc w:val="center"/>
        <w:rPr>
          <w:rFonts w:ascii="Arial" w:hAnsi="Arial" w:cs="Arial"/>
          <w:sz w:val="28"/>
          <w:szCs w:val="28"/>
        </w:rPr>
      </w:pPr>
    </w:p>
    <w:p w14:paraId="5F7DDE93" w14:textId="77777777" w:rsidR="00E92378" w:rsidRPr="000F0334" w:rsidRDefault="00E92378" w:rsidP="00E92378">
      <w:pPr>
        <w:jc w:val="center"/>
        <w:rPr>
          <w:rFonts w:ascii="Arial" w:hAnsi="Arial" w:cs="Arial"/>
          <w:sz w:val="28"/>
          <w:szCs w:val="28"/>
        </w:rPr>
      </w:pPr>
    </w:p>
    <w:p w14:paraId="7AD09F5D" w14:textId="77777777" w:rsidR="00E92378" w:rsidRPr="000F0334" w:rsidRDefault="00E92378" w:rsidP="00E92378">
      <w:pPr>
        <w:jc w:val="center"/>
        <w:rPr>
          <w:rFonts w:ascii="Arial" w:hAnsi="Arial" w:cs="Arial"/>
          <w:sz w:val="28"/>
          <w:szCs w:val="28"/>
        </w:rPr>
      </w:pPr>
    </w:p>
    <w:p w14:paraId="307EBD8E" w14:textId="1A08C6BA" w:rsidR="00E92378" w:rsidRPr="000F0334" w:rsidRDefault="00E92378" w:rsidP="00E92378">
      <w:pPr>
        <w:jc w:val="center"/>
        <w:rPr>
          <w:rFonts w:ascii="Arial" w:hAnsi="Arial" w:cs="Arial"/>
          <w:b/>
          <w:bCs/>
          <w:sz w:val="28"/>
          <w:szCs w:val="28"/>
        </w:rPr>
      </w:pPr>
      <w:r w:rsidRPr="000F0334">
        <w:rPr>
          <w:rFonts w:ascii="Arial" w:hAnsi="Arial" w:cs="Arial"/>
          <w:b/>
          <w:bCs/>
          <w:sz w:val="28"/>
          <w:szCs w:val="28"/>
        </w:rPr>
        <w:t>Word count:</w:t>
      </w:r>
      <w:r w:rsidR="009579F9">
        <w:rPr>
          <w:rFonts w:ascii="Arial" w:hAnsi="Arial" w:cs="Arial"/>
          <w:b/>
          <w:bCs/>
          <w:sz w:val="28"/>
          <w:szCs w:val="28"/>
        </w:rPr>
        <w:t xml:space="preserve"> 5174 Words</w:t>
      </w:r>
    </w:p>
    <w:p w14:paraId="093AB35A" w14:textId="7EFA363E" w:rsidR="00E92378" w:rsidRPr="000F0334" w:rsidRDefault="00E92378" w:rsidP="00E92378">
      <w:pPr>
        <w:jc w:val="center"/>
        <w:rPr>
          <w:rFonts w:ascii="Arial" w:hAnsi="Arial" w:cs="Arial"/>
          <w:sz w:val="28"/>
          <w:szCs w:val="28"/>
        </w:rPr>
      </w:pPr>
      <w:r w:rsidRPr="000F0334">
        <w:rPr>
          <w:rFonts w:ascii="Arial" w:hAnsi="Arial" w:cs="Arial"/>
          <w:b/>
          <w:bCs/>
          <w:sz w:val="28"/>
          <w:szCs w:val="28"/>
        </w:rPr>
        <w:t xml:space="preserve">Submission Date: </w:t>
      </w:r>
      <w:r w:rsidR="00EA5B80">
        <w:rPr>
          <w:rFonts w:ascii="Arial" w:hAnsi="Arial" w:cs="Arial"/>
          <w:b/>
          <w:bCs/>
          <w:sz w:val="28"/>
          <w:szCs w:val="28"/>
        </w:rPr>
        <w:t>15</w:t>
      </w:r>
      <w:r w:rsidR="00643DFA" w:rsidRPr="00643DFA">
        <w:rPr>
          <w:rFonts w:ascii="Arial" w:hAnsi="Arial" w:cs="Arial"/>
          <w:b/>
          <w:bCs/>
          <w:sz w:val="28"/>
          <w:szCs w:val="28"/>
          <w:vertAlign w:val="superscript"/>
        </w:rPr>
        <w:t>th</w:t>
      </w:r>
      <w:r w:rsidR="00643DFA">
        <w:rPr>
          <w:rFonts w:ascii="Arial" w:hAnsi="Arial" w:cs="Arial"/>
          <w:b/>
          <w:bCs/>
          <w:sz w:val="28"/>
          <w:szCs w:val="28"/>
        </w:rPr>
        <w:t xml:space="preserve"> </w:t>
      </w:r>
      <w:r w:rsidR="00643DFA" w:rsidRPr="00EA5B80">
        <w:rPr>
          <w:rFonts w:ascii="Arial" w:hAnsi="Arial" w:cs="Arial"/>
          <w:b/>
          <w:bCs/>
          <w:sz w:val="28"/>
          <w:szCs w:val="28"/>
        </w:rPr>
        <w:t>December</w:t>
      </w:r>
      <w:r w:rsidR="00EA5B80" w:rsidRPr="00EA5B80">
        <w:rPr>
          <w:rFonts w:ascii="Arial" w:hAnsi="Arial" w:cs="Arial"/>
          <w:b/>
          <w:bCs/>
          <w:sz w:val="28"/>
          <w:szCs w:val="28"/>
        </w:rPr>
        <w:t xml:space="preserve"> 2025</w:t>
      </w:r>
    </w:p>
    <w:p w14:paraId="0C4C54DA" w14:textId="2948DFEF" w:rsidR="00866192" w:rsidRPr="000F0334" w:rsidRDefault="00866192" w:rsidP="00345A65">
      <w:pPr>
        <w:spacing w:line="360" w:lineRule="auto"/>
        <w:jc w:val="center"/>
        <w:rPr>
          <w:rFonts w:ascii="Arial" w:hAnsi="Arial" w:cs="Arial"/>
        </w:rPr>
      </w:pPr>
      <w:r w:rsidRPr="000F0334">
        <w:rPr>
          <w:rFonts w:ascii="Arial" w:hAnsi="Arial" w:cs="Arial"/>
        </w:rPr>
        <w:br w:type="page"/>
      </w:r>
    </w:p>
    <w:sdt>
      <w:sdtPr>
        <w:rPr>
          <w:rFonts w:ascii="Arial" w:eastAsiaTheme="minorHAnsi" w:hAnsi="Arial" w:cs="Arial"/>
          <w:color w:val="000000" w:themeColor="text1"/>
          <w:kern w:val="2"/>
          <w:sz w:val="24"/>
          <w:szCs w:val="24"/>
          <w:lang w:val="en-GB"/>
          <w14:ligatures w14:val="standardContextual"/>
        </w:rPr>
        <w:id w:val="1165514955"/>
        <w:docPartObj>
          <w:docPartGallery w:val="Table of Contents"/>
          <w:docPartUnique/>
        </w:docPartObj>
      </w:sdtPr>
      <w:sdtEndPr>
        <w:rPr>
          <w:b/>
          <w:bCs/>
          <w:noProof/>
        </w:rPr>
      </w:sdtEndPr>
      <w:sdtContent>
        <w:p w14:paraId="4C1574BC" w14:textId="24697914" w:rsidR="000B3B8A" w:rsidRPr="000F0334" w:rsidRDefault="000B3B8A" w:rsidP="009579F9">
          <w:pPr>
            <w:pStyle w:val="TOCHeading"/>
            <w:spacing w:line="360" w:lineRule="auto"/>
            <w:jc w:val="center"/>
            <w:rPr>
              <w:rFonts w:ascii="Arial" w:hAnsi="Arial" w:cs="Arial"/>
              <w:b/>
              <w:bCs/>
              <w:sz w:val="28"/>
              <w:szCs w:val="28"/>
            </w:rPr>
          </w:pPr>
          <w:r w:rsidRPr="000F0334">
            <w:rPr>
              <w:rFonts w:ascii="Arial" w:hAnsi="Arial" w:cs="Arial"/>
              <w:b/>
              <w:bCs/>
              <w:sz w:val="28"/>
              <w:szCs w:val="28"/>
            </w:rPr>
            <w:t>Table of Contents</w:t>
          </w:r>
        </w:p>
        <w:p w14:paraId="6B3ECCB8" w14:textId="2081FB61" w:rsidR="009579F9" w:rsidRDefault="000B3B8A" w:rsidP="009579F9">
          <w:pPr>
            <w:pStyle w:val="TOC1"/>
            <w:tabs>
              <w:tab w:val="right" w:leader="dot" w:pos="9350"/>
            </w:tabs>
            <w:spacing w:line="360" w:lineRule="auto"/>
            <w:jc w:val="center"/>
            <w:rPr>
              <w:rFonts w:asciiTheme="minorHAnsi" w:eastAsiaTheme="minorEastAsia" w:hAnsiTheme="minorHAnsi" w:cstheme="minorBidi"/>
              <w:noProof/>
              <w:color w:val="auto"/>
              <w:lang w:val="en-US"/>
            </w:rPr>
          </w:pPr>
          <w:r w:rsidRPr="000F0334">
            <w:rPr>
              <w:rFonts w:ascii="Arial" w:hAnsi="Arial" w:cs="Arial"/>
            </w:rPr>
            <w:fldChar w:fldCharType="begin"/>
          </w:r>
          <w:r w:rsidRPr="000F0334">
            <w:rPr>
              <w:rFonts w:ascii="Arial" w:hAnsi="Arial" w:cs="Arial"/>
            </w:rPr>
            <w:instrText xml:space="preserve"> TOC \o "1-3" \h \z \u </w:instrText>
          </w:r>
          <w:r w:rsidRPr="000F0334">
            <w:rPr>
              <w:rFonts w:ascii="Arial" w:hAnsi="Arial" w:cs="Arial"/>
            </w:rPr>
            <w:fldChar w:fldCharType="separate"/>
          </w:r>
          <w:hyperlink w:anchor="_Toc216557268" w:history="1">
            <w:r w:rsidR="009579F9" w:rsidRPr="00D977B2">
              <w:rPr>
                <w:rStyle w:val="Hyperlink"/>
                <w:rFonts w:ascii="Arial" w:hAnsi="Arial" w:cs="Arial"/>
                <w:noProof/>
              </w:rPr>
              <w:t>1. Introduction</w:t>
            </w:r>
            <w:r w:rsidR="009579F9">
              <w:rPr>
                <w:noProof/>
                <w:webHidden/>
              </w:rPr>
              <w:tab/>
            </w:r>
            <w:r w:rsidR="009579F9">
              <w:rPr>
                <w:noProof/>
                <w:webHidden/>
              </w:rPr>
              <w:fldChar w:fldCharType="begin"/>
            </w:r>
            <w:r w:rsidR="009579F9">
              <w:rPr>
                <w:noProof/>
                <w:webHidden/>
              </w:rPr>
              <w:instrText xml:space="preserve"> PAGEREF _Toc216557268 \h </w:instrText>
            </w:r>
            <w:r w:rsidR="009579F9">
              <w:rPr>
                <w:noProof/>
                <w:webHidden/>
              </w:rPr>
            </w:r>
            <w:r w:rsidR="009579F9">
              <w:rPr>
                <w:noProof/>
                <w:webHidden/>
              </w:rPr>
              <w:fldChar w:fldCharType="separate"/>
            </w:r>
            <w:r w:rsidR="009579F9">
              <w:rPr>
                <w:noProof/>
                <w:webHidden/>
              </w:rPr>
              <w:t>3</w:t>
            </w:r>
            <w:r w:rsidR="009579F9">
              <w:rPr>
                <w:noProof/>
                <w:webHidden/>
              </w:rPr>
              <w:fldChar w:fldCharType="end"/>
            </w:r>
          </w:hyperlink>
        </w:p>
        <w:p w14:paraId="63409412" w14:textId="41EA4ACA" w:rsidR="009579F9" w:rsidRDefault="009579F9" w:rsidP="009579F9">
          <w:pPr>
            <w:pStyle w:val="TOC1"/>
            <w:tabs>
              <w:tab w:val="right" w:leader="dot" w:pos="9350"/>
            </w:tabs>
            <w:spacing w:line="360" w:lineRule="auto"/>
            <w:jc w:val="center"/>
            <w:rPr>
              <w:rFonts w:asciiTheme="minorHAnsi" w:eastAsiaTheme="minorEastAsia" w:hAnsiTheme="minorHAnsi" w:cstheme="minorBidi"/>
              <w:noProof/>
              <w:color w:val="auto"/>
              <w:lang w:val="en-US"/>
            </w:rPr>
          </w:pPr>
          <w:hyperlink w:anchor="_Toc216557269" w:history="1">
            <w:r w:rsidRPr="00D977B2">
              <w:rPr>
                <w:rStyle w:val="Hyperlink"/>
                <w:rFonts w:ascii="Arial" w:hAnsi="Arial" w:cs="Arial"/>
                <w:noProof/>
                <w:lang w:val="en-US"/>
              </w:rPr>
              <w:t>2. Benefits and Challenges of Unilever’s International Operations</w:t>
            </w:r>
            <w:r>
              <w:rPr>
                <w:noProof/>
                <w:webHidden/>
              </w:rPr>
              <w:tab/>
            </w:r>
            <w:r>
              <w:rPr>
                <w:noProof/>
                <w:webHidden/>
              </w:rPr>
              <w:fldChar w:fldCharType="begin"/>
            </w:r>
            <w:r>
              <w:rPr>
                <w:noProof/>
                <w:webHidden/>
              </w:rPr>
              <w:instrText xml:space="preserve"> PAGEREF _Toc216557269 \h </w:instrText>
            </w:r>
            <w:r>
              <w:rPr>
                <w:noProof/>
                <w:webHidden/>
              </w:rPr>
            </w:r>
            <w:r>
              <w:rPr>
                <w:noProof/>
                <w:webHidden/>
              </w:rPr>
              <w:fldChar w:fldCharType="separate"/>
            </w:r>
            <w:r>
              <w:rPr>
                <w:noProof/>
                <w:webHidden/>
              </w:rPr>
              <w:t>3</w:t>
            </w:r>
            <w:r>
              <w:rPr>
                <w:noProof/>
                <w:webHidden/>
              </w:rPr>
              <w:fldChar w:fldCharType="end"/>
            </w:r>
          </w:hyperlink>
        </w:p>
        <w:p w14:paraId="3F7D5FAA" w14:textId="4E68CAF7" w:rsidR="009579F9" w:rsidRDefault="009579F9" w:rsidP="009579F9">
          <w:pPr>
            <w:pStyle w:val="TOC2"/>
            <w:tabs>
              <w:tab w:val="right" w:leader="dot" w:pos="9350"/>
            </w:tabs>
            <w:spacing w:line="360" w:lineRule="auto"/>
            <w:jc w:val="center"/>
            <w:rPr>
              <w:rFonts w:asciiTheme="minorHAnsi" w:eastAsiaTheme="minorEastAsia" w:hAnsiTheme="minorHAnsi" w:cstheme="minorBidi"/>
              <w:noProof/>
              <w:color w:val="auto"/>
              <w:lang w:val="en-US"/>
            </w:rPr>
          </w:pPr>
          <w:hyperlink w:anchor="_Toc216557270" w:history="1">
            <w:r w:rsidRPr="00D977B2">
              <w:rPr>
                <w:rStyle w:val="Hyperlink"/>
                <w:rFonts w:ascii="Arial" w:hAnsi="Arial" w:cs="Arial"/>
                <w:noProof/>
                <w:lang w:val="en-US"/>
              </w:rPr>
              <w:t>2.1 Unilever as a Multinational/Transnational Corporation</w:t>
            </w:r>
            <w:r>
              <w:rPr>
                <w:noProof/>
                <w:webHidden/>
              </w:rPr>
              <w:tab/>
            </w:r>
            <w:r>
              <w:rPr>
                <w:noProof/>
                <w:webHidden/>
              </w:rPr>
              <w:fldChar w:fldCharType="begin"/>
            </w:r>
            <w:r>
              <w:rPr>
                <w:noProof/>
                <w:webHidden/>
              </w:rPr>
              <w:instrText xml:space="preserve"> PAGEREF _Toc216557270 \h </w:instrText>
            </w:r>
            <w:r>
              <w:rPr>
                <w:noProof/>
                <w:webHidden/>
              </w:rPr>
            </w:r>
            <w:r>
              <w:rPr>
                <w:noProof/>
                <w:webHidden/>
              </w:rPr>
              <w:fldChar w:fldCharType="separate"/>
            </w:r>
            <w:r>
              <w:rPr>
                <w:noProof/>
                <w:webHidden/>
              </w:rPr>
              <w:t>3</w:t>
            </w:r>
            <w:r>
              <w:rPr>
                <w:noProof/>
                <w:webHidden/>
              </w:rPr>
              <w:fldChar w:fldCharType="end"/>
            </w:r>
          </w:hyperlink>
        </w:p>
        <w:p w14:paraId="47CBD087" w14:textId="09E62E24" w:rsidR="009579F9" w:rsidRDefault="009579F9" w:rsidP="009579F9">
          <w:pPr>
            <w:pStyle w:val="TOC2"/>
            <w:tabs>
              <w:tab w:val="right" w:leader="dot" w:pos="9350"/>
            </w:tabs>
            <w:spacing w:line="360" w:lineRule="auto"/>
            <w:jc w:val="center"/>
            <w:rPr>
              <w:rFonts w:asciiTheme="minorHAnsi" w:eastAsiaTheme="minorEastAsia" w:hAnsiTheme="minorHAnsi" w:cstheme="minorBidi"/>
              <w:noProof/>
              <w:color w:val="auto"/>
              <w:lang w:val="en-US"/>
            </w:rPr>
          </w:pPr>
          <w:hyperlink w:anchor="_Toc216557271" w:history="1">
            <w:r w:rsidRPr="00D977B2">
              <w:rPr>
                <w:rStyle w:val="Hyperlink"/>
                <w:rFonts w:ascii="Arial" w:hAnsi="Arial" w:cs="Arial"/>
                <w:noProof/>
                <w:lang w:val="en-US"/>
              </w:rPr>
              <w:t>2.2 Global Value Chain and Network Configuration</w:t>
            </w:r>
            <w:r>
              <w:rPr>
                <w:noProof/>
                <w:webHidden/>
              </w:rPr>
              <w:tab/>
            </w:r>
            <w:r>
              <w:rPr>
                <w:noProof/>
                <w:webHidden/>
              </w:rPr>
              <w:fldChar w:fldCharType="begin"/>
            </w:r>
            <w:r>
              <w:rPr>
                <w:noProof/>
                <w:webHidden/>
              </w:rPr>
              <w:instrText xml:space="preserve"> PAGEREF _Toc216557271 \h </w:instrText>
            </w:r>
            <w:r>
              <w:rPr>
                <w:noProof/>
                <w:webHidden/>
              </w:rPr>
            </w:r>
            <w:r>
              <w:rPr>
                <w:noProof/>
                <w:webHidden/>
              </w:rPr>
              <w:fldChar w:fldCharType="separate"/>
            </w:r>
            <w:r>
              <w:rPr>
                <w:noProof/>
                <w:webHidden/>
              </w:rPr>
              <w:t>4</w:t>
            </w:r>
            <w:r>
              <w:rPr>
                <w:noProof/>
                <w:webHidden/>
              </w:rPr>
              <w:fldChar w:fldCharType="end"/>
            </w:r>
          </w:hyperlink>
        </w:p>
        <w:p w14:paraId="710BA7BA" w14:textId="28A16780" w:rsidR="009579F9" w:rsidRDefault="009579F9" w:rsidP="009579F9">
          <w:pPr>
            <w:pStyle w:val="TOC2"/>
            <w:tabs>
              <w:tab w:val="right" w:leader="dot" w:pos="9350"/>
            </w:tabs>
            <w:spacing w:line="360" w:lineRule="auto"/>
            <w:jc w:val="center"/>
            <w:rPr>
              <w:rFonts w:asciiTheme="minorHAnsi" w:eastAsiaTheme="minorEastAsia" w:hAnsiTheme="minorHAnsi" w:cstheme="minorBidi"/>
              <w:noProof/>
              <w:color w:val="auto"/>
              <w:lang w:val="en-US"/>
            </w:rPr>
          </w:pPr>
          <w:hyperlink w:anchor="_Toc216557272" w:history="1">
            <w:r w:rsidRPr="00D977B2">
              <w:rPr>
                <w:rStyle w:val="Hyperlink"/>
                <w:rFonts w:ascii="Arial" w:hAnsi="Arial" w:cs="Arial"/>
                <w:noProof/>
                <w:lang w:val="en-US"/>
              </w:rPr>
              <w:t>2.3 Modes of Entry Across Markets and Dominant Patterns</w:t>
            </w:r>
            <w:r>
              <w:rPr>
                <w:noProof/>
                <w:webHidden/>
              </w:rPr>
              <w:tab/>
            </w:r>
            <w:r>
              <w:rPr>
                <w:noProof/>
                <w:webHidden/>
              </w:rPr>
              <w:fldChar w:fldCharType="begin"/>
            </w:r>
            <w:r>
              <w:rPr>
                <w:noProof/>
                <w:webHidden/>
              </w:rPr>
              <w:instrText xml:space="preserve"> PAGEREF _Toc216557272 \h </w:instrText>
            </w:r>
            <w:r>
              <w:rPr>
                <w:noProof/>
                <w:webHidden/>
              </w:rPr>
            </w:r>
            <w:r>
              <w:rPr>
                <w:noProof/>
                <w:webHidden/>
              </w:rPr>
              <w:fldChar w:fldCharType="separate"/>
            </w:r>
            <w:r>
              <w:rPr>
                <w:noProof/>
                <w:webHidden/>
              </w:rPr>
              <w:t>6</w:t>
            </w:r>
            <w:r>
              <w:rPr>
                <w:noProof/>
                <w:webHidden/>
              </w:rPr>
              <w:fldChar w:fldCharType="end"/>
            </w:r>
          </w:hyperlink>
        </w:p>
        <w:p w14:paraId="672E7EDB" w14:textId="1D11008B" w:rsidR="009579F9" w:rsidRDefault="009579F9" w:rsidP="009579F9">
          <w:pPr>
            <w:pStyle w:val="TOC2"/>
            <w:tabs>
              <w:tab w:val="right" w:leader="dot" w:pos="9350"/>
            </w:tabs>
            <w:spacing w:line="360" w:lineRule="auto"/>
            <w:jc w:val="center"/>
            <w:rPr>
              <w:rFonts w:asciiTheme="minorHAnsi" w:eastAsiaTheme="minorEastAsia" w:hAnsiTheme="minorHAnsi" w:cstheme="minorBidi"/>
              <w:noProof/>
              <w:color w:val="auto"/>
              <w:lang w:val="en-US"/>
            </w:rPr>
          </w:pPr>
          <w:hyperlink w:anchor="_Toc216557273" w:history="1">
            <w:r w:rsidRPr="00D977B2">
              <w:rPr>
                <w:rStyle w:val="Hyperlink"/>
                <w:rFonts w:ascii="Arial" w:hAnsi="Arial" w:cs="Arial"/>
                <w:noProof/>
                <w:lang w:val="en-US"/>
              </w:rPr>
              <w:t>2.4 Benefits of Internationalisation for Unilever</w:t>
            </w:r>
            <w:r>
              <w:rPr>
                <w:noProof/>
                <w:webHidden/>
              </w:rPr>
              <w:tab/>
            </w:r>
            <w:r>
              <w:rPr>
                <w:noProof/>
                <w:webHidden/>
              </w:rPr>
              <w:fldChar w:fldCharType="begin"/>
            </w:r>
            <w:r>
              <w:rPr>
                <w:noProof/>
                <w:webHidden/>
              </w:rPr>
              <w:instrText xml:space="preserve"> PAGEREF _Toc216557273 \h </w:instrText>
            </w:r>
            <w:r>
              <w:rPr>
                <w:noProof/>
                <w:webHidden/>
              </w:rPr>
            </w:r>
            <w:r>
              <w:rPr>
                <w:noProof/>
                <w:webHidden/>
              </w:rPr>
              <w:fldChar w:fldCharType="separate"/>
            </w:r>
            <w:r>
              <w:rPr>
                <w:noProof/>
                <w:webHidden/>
              </w:rPr>
              <w:t>7</w:t>
            </w:r>
            <w:r>
              <w:rPr>
                <w:noProof/>
                <w:webHidden/>
              </w:rPr>
              <w:fldChar w:fldCharType="end"/>
            </w:r>
          </w:hyperlink>
        </w:p>
        <w:p w14:paraId="7DC59429" w14:textId="507B24DA" w:rsidR="009579F9" w:rsidRDefault="009579F9" w:rsidP="009579F9">
          <w:pPr>
            <w:pStyle w:val="TOC2"/>
            <w:tabs>
              <w:tab w:val="right" w:leader="dot" w:pos="9350"/>
            </w:tabs>
            <w:spacing w:line="360" w:lineRule="auto"/>
            <w:jc w:val="center"/>
            <w:rPr>
              <w:rFonts w:asciiTheme="minorHAnsi" w:eastAsiaTheme="minorEastAsia" w:hAnsiTheme="minorHAnsi" w:cstheme="minorBidi"/>
              <w:noProof/>
              <w:color w:val="auto"/>
              <w:lang w:val="en-US"/>
            </w:rPr>
          </w:pPr>
          <w:hyperlink w:anchor="_Toc216557274" w:history="1">
            <w:r w:rsidRPr="00D977B2">
              <w:rPr>
                <w:rStyle w:val="Hyperlink"/>
                <w:rFonts w:ascii="Arial" w:hAnsi="Arial" w:cs="Arial"/>
                <w:noProof/>
                <w:lang w:val="en-US"/>
              </w:rPr>
              <w:t>2.5 Challenges and Risks of International Operations</w:t>
            </w:r>
            <w:r>
              <w:rPr>
                <w:noProof/>
                <w:webHidden/>
              </w:rPr>
              <w:tab/>
            </w:r>
            <w:r>
              <w:rPr>
                <w:noProof/>
                <w:webHidden/>
              </w:rPr>
              <w:fldChar w:fldCharType="begin"/>
            </w:r>
            <w:r>
              <w:rPr>
                <w:noProof/>
                <w:webHidden/>
              </w:rPr>
              <w:instrText xml:space="preserve"> PAGEREF _Toc216557274 \h </w:instrText>
            </w:r>
            <w:r>
              <w:rPr>
                <w:noProof/>
                <w:webHidden/>
              </w:rPr>
            </w:r>
            <w:r>
              <w:rPr>
                <w:noProof/>
                <w:webHidden/>
              </w:rPr>
              <w:fldChar w:fldCharType="separate"/>
            </w:r>
            <w:r>
              <w:rPr>
                <w:noProof/>
                <w:webHidden/>
              </w:rPr>
              <w:t>8</w:t>
            </w:r>
            <w:r>
              <w:rPr>
                <w:noProof/>
                <w:webHidden/>
              </w:rPr>
              <w:fldChar w:fldCharType="end"/>
            </w:r>
          </w:hyperlink>
        </w:p>
        <w:p w14:paraId="1FD1EBB9" w14:textId="333F7871" w:rsidR="009579F9" w:rsidRDefault="009579F9" w:rsidP="009579F9">
          <w:pPr>
            <w:pStyle w:val="TOC1"/>
            <w:tabs>
              <w:tab w:val="right" w:leader="dot" w:pos="9350"/>
            </w:tabs>
            <w:spacing w:line="360" w:lineRule="auto"/>
            <w:jc w:val="center"/>
            <w:rPr>
              <w:rFonts w:asciiTheme="minorHAnsi" w:eastAsiaTheme="minorEastAsia" w:hAnsiTheme="minorHAnsi" w:cstheme="minorBidi"/>
              <w:noProof/>
              <w:color w:val="auto"/>
              <w:lang w:val="en-US"/>
            </w:rPr>
          </w:pPr>
          <w:hyperlink w:anchor="_Toc216557275" w:history="1">
            <w:r w:rsidRPr="00D977B2">
              <w:rPr>
                <w:rStyle w:val="Hyperlink"/>
                <w:rFonts w:ascii="Arial" w:hAnsi="Arial" w:cs="Arial"/>
                <w:noProof/>
                <w:lang w:val="en-US"/>
              </w:rPr>
              <w:t>3. OLI Factors and Entry Mode: Unilever in Bangladesh</w:t>
            </w:r>
            <w:r>
              <w:rPr>
                <w:noProof/>
                <w:webHidden/>
              </w:rPr>
              <w:tab/>
            </w:r>
            <w:r>
              <w:rPr>
                <w:noProof/>
                <w:webHidden/>
              </w:rPr>
              <w:fldChar w:fldCharType="begin"/>
            </w:r>
            <w:r>
              <w:rPr>
                <w:noProof/>
                <w:webHidden/>
              </w:rPr>
              <w:instrText xml:space="preserve"> PAGEREF _Toc216557275 \h </w:instrText>
            </w:r>
            <w:r>
              <w:rPr>
                <w:noProof/>
                <w:webHidden/>
              </w:rPr>
            </w:r>
            <w:r>
              <w:rPr>
                <w:noProof/>
                <w:webHidden/>
              </w:rPr>
              <w:fldChar w:fldCharType="separate"/>
            </w:r>
            <w:r>
              <w:rPr>
                <w:noProof/>
                <w:webHidden/>
              </w:rPr>
              <w:t>8</w:t>
            </w:r>
            <w:r>
              <w:rPr>
                <w:noProof/>
                <w:webHidden/>
              </w:rPr>
              <w:fldChar w:fldCharType="end"/>
            </w:r>
          </w:hyperlink>
        </w:p>
        <w:p w14:paraId="534CD160" w14:textId="7FB96C88" w:rsidR="009579F9" w:rsidRDefault="009579F9" w:rsidP="009579F9">
          <w:pPr>
            <w:pStyle w:val="TOC2"/>
            <w:tabs>
              <w:tab w:val="right" w:leader="dot" w:pos="9350"/>
            </w:tabs>
            <w:spacing w:line="360" w:lineRule="auto"/>
            <w:jc w:val="center"/>
            <w:rPr>
              <w:rFonts w:asciiTheme="minorHAnsi" w:eastAsiaTheme="minorEastAsia" w:hAnsiTheme="minorHAnsi" w:cstheme="minorBidi"/>
              <w:noProof/>
              <w:color w:val="auto"/>
              <w:lang w:val="en-US"/>
            </w:rPr>
          </w:pPr>
          <w:hyperlink w:anchor="_Toc216557276" w:history="1">
            <w:r w:rsidRPr="00D977B2">
              <w:rPr>
                <w:rStyle w:val="Hyperlink"/>
                <w:rFonts w:ascii="Arial" w:hAnsi="Arial" w:cs="Arial"/>
                <w:noProof/>
                <w:lang w:val="en-US"/>
              </w:rPr>
              <w:t>3.1 Overview of Unilever Bangladesh</w:t>
            </w:r>
            <w:r>
              <w:rPr>
                <w:noProof/>
                <w:webHidden/>
              </w:rPr>
              <w:tab/>
            </w:r>
            <w:r>
              <w:rPr>
                <w:noProof/>
                <w:webHidden/>
              </w:rPr>
              <w:fldChar w:fldCharType="begin"/>
            </w:r>
            <w:r>
              <w:rPr>
                <w:noProof/>
                <w:webHidden/>
              </w:rPr>
              <w:instrText xml:space="preserve"> PAGEREF _Toc216557276 \h </w:instrText>
            </w:r>
            <w:r>
              <w:rPr>
                <w:noProof/>
                <w:webHidden/>
              </w:rPr>
            </w:r>
            <w:r>
              <w:rPr>
                <w:noProof/>
                <w:webHidden/>
              </w:rPr>
              <w:fldChar w:fldCharType="separate"/>
            </w:r>
            <w:r>
              <w:rPr>
                <w:noProof/>
                <w:webHidden/>
              </w:rPr>
              <w:t>8</w:t>
            </w:r>
            <w:r>
              <w:rPr>
                <w:noProof/>
                <w:webHidden/>
              </w:rPr>
              <w:fldChar w:fldCharType="end"/>
            </w:r>
          </w:hyperlink>
        </w:p>
        <w:p w14:paraId="4509406B" w14:textId="2DC266FD" w:rsidR="009579F9" w:rsidRDefault="009579F9" w:rsidP="009579F9">
          <w:pPr>
            <w:pStyle w:val="TOC2"/>
            <w:tabs>
              <w:tab w:val="right" w:leader="dot" w:pos="9350"/>
            </w:tabs>
            <w:spacing w:line="360" w:lineRule="auto"/>
            <w:jc w:val="center"/>
            <w:rPr>
              <w:rFonts w:asciiTheme="minorHAnsi" w:eastAsiaTheme="minorEastAsia" w:hAnsiTheme="minorHAnsi" w:cstheme="minorBidi"/>
              <w:noProof/>
              <w:color w:val="auto"/>
              <w:lang w:val="en-US"/>
            </w:rPr>
          </w:pPr>
          <w:hyperlink w:anchor="_Toc216557277" w:history="1">
            <w:r w:rsidRPr="00D977B2">
              <w:rPr>
                <w:rStyle w:val="Hyperlink"/>
                <w:rFonts w:ascii="Arial" w:hAnsi="Arial" w:cs="Arial"/>
                <w:noProof/>
                <w:lang w:val="en-US"/>
              </w:rPr>
              <w:t>3.2 Ownership (O) Advantages</w:t>
            </w:r>
            <w:r>
              <w:rPr>
                <w:noProof/>
                <w:webHidden/>
              </w:rPr>
              <w:tab/>
            </w:r>
            <w:r>
              <w:rPr>
                <w:noProof/>
                <w:webHidden/>
              </w:rPr>
              <w:fldChar w:fldCharType="begin"/>
            </w:r>
            <w:r>
              <w:rPr>
                <w:noProof/>
                <w:webHidden/>
              </w:rPr>
              <w:instrText xml:space="preserve"> PAGEREF _Toc216557277 \h </w:instrText>
            </w:r>
            <w:r>
              <w:rPr>
                <w:noProof/>
                <w:webHidden/>
              </w:rPr>
            </w:r>
            <w:r>
              <w:rPr>
                <w:noProof/>
                <w:webHidden/>
              </w:rPr>
              <w:fldChar w:fldCharType="separate"/>
            </w:r>
            <w:r>
              <w:rPr>
                <w:noProof/>
                <w:webHidden/>
              </w:rPr>
              <w:t>9</w:t>
            </w:r>
            <w:r>
              <w:rPr>
                <w:noProof/>
                <w:webHidden/>
              </w:rPr>
              <w:fldChar w:fldCharType="end"/>
            </w:r>
          </w:hyperlink>
        </w:p>
        <w:p w14:paraId="0EF91BF8" w14:textId="0DDF1994" w:rsidR="009579F9" w:rsidRDefault="009579F9" w:rsidP="009579F9">
          <w:pPr>
            <w:pStyle w:val="TOC2"/>
            <w:tabs>
              <w:tab w:val="right" w:leader="dot" w:pos="9350"/>
            </w:tabs>
            <w:spacing w:line="360" w:lineRule="auto"/>
            <w:jc w:val="center"/>
            <w:rPr>
              <w:rFonts w:asciiTheme="minorHAnsi" w:eastAsiaTheme="minorEastAsia" w:hAnsiTheme="minorHAnsi" w:cstheme="minorBidi"/>
              <w:noProof/>
              <w:color w:val="auto"/>
              <w:lang w:val="en-US"/>
            </w:rPr>
          </w:pPr>
          <w:hyperlink w:anchor="_Toc216557278" w:history="1">
            <w:r w:rsidRPr="00D977B2">
              <w:rPr>
                <w:rStyle w:val="Hyperlink"/>
                <w:rFonts w:ascii="Arial" w:hAnsi="Arial" w:cs="Arial"/>
                <w:noProof/>
                <w:lang w:val="en-US"/>
              </w:rPr>
              <w:t>3.3 Location (L) Advantages of Bangladesh</w:t>
            </w:r>
            <w:r>
              <w:rPr>
                <w:noProof/>
                <w:webHidden/>
              </w:rPr>
              <w:tab/>
            </w:r>
            <w:r>
              <w:rPr>
                <w:noProof/>
                <w:webHidden/>
              </w:rPr>
              <w:fldChar w:fldCharType="begin"/>
            </w:r>
            <w:r>
              <w:rPr>
                <w:noProof/>
                <w:webHidden/>
              </w:rPr>
              <w:instrText xml:space="preserve"> PAGEREF _Toc216557278 \h </w:instrText>
            </w:r>
            <w:r>
              <w:rPr>
                <w:noProof/>
                <w:webHidden/>
              </w:rPr>
            </w:r>
            <w:r>
              <w:rPr>
                <w:noProof/>
                <w:webHidden/>
              </w:rPr>
              <w:fldChar w:fldCharType="separate"/>
            </w:r>
            <w:r>
              <w:rPr>
                <w:noProof/>
                <w:webHidden/>
              </w:rPr>
              <w:t>10</w:t>
            </w:r>
            <w:r>
              <w:rPr>
                <w:noProof/>
                <w:webHidden/>
              </w:rPr>
              <w:fldChar w:fldCharType="end"/>
            </w:r>
          </w:hyperlink>
        </w:p>
        <w:p w14:paraId="05B2BD6F" w14:textId="65939103" w:rsidR="009579F9" w:rsidRDefault="009579F9" w:rsidP="009579F9">
          <w:pPr>
            <w:pStyle w:val="TOC2"/>
            <w:tabs>
              <w:tab w:val="right" w:leader="dot" w:pos="9350"/>
            </w:tabs>
            <w:spacing w:line="360" w:lineRule="auto"/>
            <w:jc w:val="center"/>
            <w:rPr>
              <w:rFonts w:asciiTheme="minorHAnsi" w:eastAsiaTheme="minorEastAsia" w:hAnsiTheme="minorHAnsi" w:cstheme="minorBidi"/>
              <w:noProof/>
              <w:color w:val="auto"/>
              <w:lang w:val="en-US"/>
            </w:rPr>
          </w:pPr>
          <w:hyperlink w:anchor="_Toc216557279" w:history="1">
            <w:r w:rsidRPr="00D977B2">
              <w:rPr>
                <w:rStyle w:val="Hyperlink"/>
                <w:rFonts w:ascii="Arial" w:hAnsi="Arial" w:cs="Arial"/>
                <w:noProof/>
                <w:lang w:val="en-US"/>
              </w:rPr>
              <w:t>3.4 Internalisation (I) Advantages and Governance</w:t>
            </w:r>
            <w:r>
              <w:rPr>
                <w:noProof/>
                <w:webHidden/>
              </w:rPr>
              <w:tab/>
            </w:r>
            <w:r>
              <w:rPr>
                <w:noProof/>
                <w:webHidden/>
              </w:rPr>
              <w:fldChar w:fldCharType="begin"/>
            </w:r>
            <w:r>
              <w:rPr>
                <w:noProof/>
                <w:webHidden/>
              </w:rPr>
              <w:instrText xml:space="preserve"> PAGEREF _Toc216557279 \h </w:instrText>
            </w:r>
            <w:r>
              <w:rPr>
                <w:noProof/>
                <w:webHidden/>
              </w:rPr>
            </w:r>
            <w:r>
              <w:rPr>
                <w:noProof/>
                <w:webHidden/>
              </w:rPr>
              <w:fldChar w:fldCharType="separate"/>
            </w:r>
            <w:r>
              <w:rPr>
                <w:noProof/>
                <w:webHidden/>
              </w:rPr>
              <w:t>11</w:t>
            </w:r>
            <w:r>
              <w:rPr>
                <w:noProof/>
                <w:webHidden/>
              </w:rPr>
              <w:fldChar w:fldCharType="end"/>
            </w:r>
          </w:hyperlink>
        </w:p>
        <w:p w14:paraId="3519F19D" w14:textId="4C4AB935" w:rsidR="009579F9" w:rsidRDefault="009579F9" w:rsidP="009579F9">
          <w:pPr>
            <w:pStyle w:val="TOC2"/>
            <w:tabs>
              <w:tab w:val="right" w:leader="dot" w:pos="9350"/>
            </w:tabs>
            <w:spacing w:line="360" w:lineRule="auto"/>
            <w:jc w:val="center"/>
            <w:rPr>
              <w:rFonts w:asciiTheme="minorHAnsi" w:eastAsiaTheme="minorEastAsia" w:hAnsiTheme="minorHAnsi" w:cstheme="minorBidi"/>
              <w:noProof/>
              <w:color w:val="auto"/>
              <w:lang w:val="en-US"/>
            </w:rPr>
          </w:pPr>
          <w:hyperlink w:anchor="_Toc216557280" w:history="1">
            <w:r w:rsidRPr="00D977B2">
              <w:rPr>
                <w:rStyle w:val="Hyperlink"/>
                <w:rFonts w:ascii="Arial" w:hAnsi="Arial" w:cs="Arial"/>
                <w:noProof/>
                <w:lang w:val="en-US"/>
              </w:rPr>
              <w:t>3.5 OLI and the Chosen Entry Mode in Bangladesh</w:t>
            </w:r>
            <w:r>
              <w:rPr>
                <w:noProof/>
                <w:webHidden/>
              </w:rPr>
              <w:tab/>
            </w:r>
            <w:r>
              <w:rPr>
                <w:noProof/>
                <w:webHidden/>
              </w:rPr>
              <w:fldChar w:fldCharType="begin"/>
            </w:r>
            <w:r>
              <w:rPr>
                <w:noProof/>
                <w:webHidden/>
              </w:rPr>
              <w:instrText xml:space="preserve"> PAGEREF _Toc216557280 \h </w:instrText>
            </w:r>
            <w:r>
              <w:rPr>
                <w:noProof/>
                <w:webHidden/>
              </w:rPr>
            </w:r>
            <w:r>
              <w:rPr>
                <w:noProof/>
                <w:webHidden/>
              </w:rPr>
              <w:fldChar w:fldCharType="separate"/>
            </w:r>
            <w:r>
              <w:rPr>
                <w:noProof/>
                <w:webHidden/>
              </w:rPr>
              <w:t>11</w:t>
            </w:r>
            <w:r>
              <w:rPr>
                <w:noProof/>
                <w:webHidden/>
              </w:rPr>
              <w:fldChar w:fldCharType="end"/>
            </w:r>
          </w:hyperlink>
        </w:p>
        <w:p w14:paraId="3F56E6E8" w14:textId="20AA02C3" w:rsidR="009579F9" w:rsidRDefault="009579F9" w:rsidP="009579F9">
          <w:pPr>
            <w:pStyle w:val="TOC1"/>
            <w:tabs>
              <w:tab w:val="right" w:leader="dot" w:pos="9350"/>
            </w:tabs>
            <w:spacing w:line="360" w:lineRule="auto"/>
            <w:jc w:val="center"/>
            <w:rPr>
              <w:rFonts w:asciiTheme="minorHAnsi" w:eastAsiaTheme="minorEastAsia" w:hAnsiTheme="minorHAnsi" w:cstheme="minorBidi"/>
              <w:noProof/>
              <w:color w:val="auto"/>
              <w:lang w:val="en-US"/>
            </w:rPr>
          </w:pPr>
          <w:hyperlink w:anchor="_Toc216557281" w:history="1">
            <w:r w:rsidRPr="00D977B2">
              <w:rPr>
                <w:rStyle w:val="Hyperlink"/>
                <w:rFonts w:ascii="Arial" w:hAnsi="Arial" w:cs="Arial"/>
                <w:noProof/>
                <w:lang w:val="en-US"/>
              </w:rPr>
              <w:t>4. Cultural Differences and Their Impact on Strategy and Performance</w:t>
            </w:r>
            <w:r>
              <w:rPr>
                <w:noProof/>
                <w:webHidden/>
              </w:rPr>
              <w:tab/>
            </w:r>
            <w:r>
              <w:rPr>
                <w:noProof/>
                <w:webHidden/>
              </w:rPr>
              <w:fldChar w:fldCharType="begin"/>
            </w:r>
            <w:r>
              <w:rPr>
                <w:noProof/>
                <w:webHidden/>
              </w:rPr>
              <w:instrText xml:space="preserve"> PAGEREF _Toc216557281 \h </w:instrText>
            </w:r>
            <w:r>
              <w:rPr>
                <w:noProof/>
                <w:webHidden/>
              </w:rPr>
            </w:r>
            <w:r>
              <w:rPr>
                <w:noProof/>
                <w:webHidden/>
              </w:rPr>
              <w:fldChar w:fldCharType="separate"/>
            </w:r>
            <w:r>
              <w:rPr>
                <w:noProof/>
                <w:webHidden/>
              </w:rPr>
              <w:t>12</w:t>
            </w:r>
            <w:r>
              <w:rPr>
                <w:noProof/>
                <w:webHidden/>
              </w:rPr>
              <w:fldChar w:fldCharType="end"/>
            </w:r>
          </w:hyperlink>
        </w:p>
        <w:p w14:paraId="03E52814" w14:textId="5D0E7808" w:rsidR="009579F9" w:rsidRDefault="009579F9" w:rsidP="009579F9">
          <w:pPr>
            <w:pStyle w:val="TOC2"/>
            <w:tabs>
              <w:tab w:val="right" w:leader="dot" w:pos="9350"/>
            </w:tabs>
            <w:spacing w:line="360" w:lineRule="auto"/>
            <w:jc w:val="center"/>
            <w:rPr>
              <w:rFonts w:asciiTheme="minorHAnsi" w:eastAsiaTheme="minorEastAsia" w:hAnsiTheme="minorHAnsi" w:cstheme="minorBidi"/>
              <w:noProof/>
              <w:color w:val="auto"/>
              <w:lang w:val="en-US"/>
            </w:rPr>
          </w:pPr>
          <w:hyperlink w:anchor="_Toc216557282" w:history="1">
            <w:r w:rsidRPr="00D977B2">
              <w:rPr>
                <w:rStyle w:val="Hyperlink"/>
                <w:rFonts w:ascii="Arial" w:hAnsi="Arial" w:cs="Arial"/>
                <w:noProof/>
                <w:lang w:val="en-US"/>
              </w:rPr>
              <w:t>4.1 Cultural Frameworks and Analytical Approach</w:t>
            </w:r>
            <w:r>
              <w:rPr>
                <w:noProof/>
                <w:webHidden/>
              </w:rPr>
              <w:tab/>
            </w:r>
            <w:r>
              <w:rPr>
                <w:noProof/>
                <w:webHidden/>
              </w:rPr>
              <w:fldChar w:fldCharType="begin"/>
            </w:r>
            <w:r>
              <w:rPr>
                <w:noProof/>
                <w:webHidden/>
              </w:rPr>
              <w:instrText xml:space="preserve"> PAGEREF _Toc216557282 \h </w:instrText>
            </w:r>
            <w:r>
              <w:rPr>
                <w:noProof/>
                <w:webHidden/>
              </w:rPr>
            </w:r>
            <w:r>
              <w:rPr>
                <w:noProof/>
                <w:webHidden/>
              </w:rPr>
              <w:fldChar w:fldCharType="separate"/>
            </w:r>
            <w:r>
              <w:rPr>
                <w:noProof/>
                <w:webHidden/>
              </w:rPr>
              <w:t>12</w:t>
            </w:r>
            <w:r>
              <w:rPr>
                <w:noProof/>
                <w:webHidden/>
              </w:rPr>
              <w:fldChar w:fldCharType="end"/>
            </w:r>
          </w:hyperlink>
        </w:p>
        <w:p w14:paraId="093F39EC" w14:textId="4D3F16B4" w:rsidR="009579F9" w:rsidRDefault="009579F9" w:rsidP="009579F9">
          <w:pPr>
            <w:pStyle w:val="TOC2"/>
            <w:tabs>
              <w:tab w:val="right" w:leader="dot" w:pos="9350"/>
            </w:tabs>
            <w:spacing w:line="360" w:lineRule="auto"/>
            <w:jc w:val="center"/>
            <w:rPr>
              <w:rFonts w:asciiTheme="minorHAnsi" w:eastAsiaTheme="minorEastAsia" w:hAnsiTheme="minorHAnsi" w:cstheme="minorBidi"/>
              <w:noProof/>
              <w:color w:val="auto"/>
              <w:lang w:val="en-US"/>
            </w:rPr>
          </w:pPr>
          <w:hyperlink w:anchor="_Toc216557283" w:history="1">
            <w:r w:rsidRPr="00D977B2">
              <w:rPr>
                <w:rStyle w:val="Hyperlink"/>
                <w:rFonts w:ascii="Arial" w:hAnsi="Arial" w:cs="Arial"/>
                <w:noProof/>
                <w:lang w:val="en-US"/>
              </w:rPr>
              <w:t>4.2 Comparing the UK and Bangladesh on Key Cultural Dimensions</w:t>
            </w:r>
            <w:r>
              <w:rPr>
                <w:noProof/>
                <w:webHidden/>
              </w:rPr>
              <w:tab/>
            </w:r>
            <w:r>
              <w:rPr>
                <w:noProof/>
                <w:webHidden/>
              </w:rPr>
              <w:fldChar w:fldCharType="begin"/>
            </w:r>
            <w:r>
              <w:rPr>
                <w:noProof/>
                <w:webHidden/>
              </w:rPr>
              <w:instrText xml:space="preserve"> PAGEREF _Toc216557283 \h </w:instrText>
            </w:r>
            <w:r>
              <w:rPr>
                <w:noProof/>
                <w:webHidden/>
              </w:rPr>
            </w:r>
            <w:r>
              <w:rPr>
                <w:noProof/>
                <w:webHidden/>
              </w:rPr>
              <w:fldChar w:fldCharType="separate"/>
            </w:r>
            <w:r>
              <w:rPr>
                <w:noProof/>
                <w:webHidden/>
              </w:rPr>
              <w:t>12</w:t>
            </w:r>
            <w:r>
              <w:rPr>
                <w:noProof/>
                <w:webHidden/>
              </w:rPr>
              <w:fldChar w:fldCharType="end"/>
            </w:r>
          </w:hyperlink>
        </w:p>
        <w:p w14:paraId="599DBE1E" w14:textId="060471D7" w:rsidR="009579F9" w:rsidRDefault="009579F9" w:rsidP="009579F9">
          <w:pPr>
            <w:pStyle w:val="TOC2"/>
            <w:tabs>
              <w:tab w:val="right" w:leader="dot" w:pos="9350"/>
            </w:tabs>
            <w:spacing w:line="360" w:lineRule="auto"/>
            <w:jc w:val="center"/>
            <w:rPr>
              <w:rFonts w:asciiTheme="minorHAnsi" w:eastAsiaTheme="minorEastAsia" w:hAnsiTheme="minorHAnsi" w:cstheme="minorBidi"/>
              <w:noProof/>
              <w:color w:val="auto"/>
              <w:lang w:val="en-US"/>
            </w:rPr>
          </w:pPr>
          <w:hyperlink w:anchor="_Toc216557284" w:history="1">
            <w:r w:rsidRPr="00D977B2">
              <w:rPr>
                <w:rStyle w:val="Hyperlink"/>
                <w:rFonts w:ascii="Arial" w:hAnsi="Arial" w:cs="Arial"/>
                <w:noProof/>
                <w:lang w:val="en-US"/>
              </w:rPr>
              <w:t>4.3 Effects on Market Entry Strategy and Operations</w:t>
            </w:r>
            <w:r>
              <w:rPr>
                <w:noProof/>
                <w:webHidden/>
              </w:rPr>
              <w:tab/>
            </w:r>
            <w:r>
              <w:rPr>
                <w:noProof/>
                <w:webHidden/>
              </w:rPr>
              <w:fldChar w:fldCharType="begin"/>
            </w:r>
            <w:r>
              <w:rPr>
                <w:noProof/>
                <w:webHidden/>
              </w:rPr>
              <w:instrText xml:space="preserve"> PAGEREF _Toc216557284 \h </w:instrText>
            </w:r>
            <w:r>
              <w:rPr>
                <w:noProof/>
                <w:webHidden/>
              </w:rPr>
            </w:r>
            <w:r>
              <w:rPr>
                <w:noProof/>
                <w:webHidden/>
              </w:rPr>
              <w:fldChar w:fldCharType="separate"/>
            </w:r>
            <w:r>
              <w:rPr>
                <w:noProof/>
                <w:webHidden/>
              </w:rPr>
              <w:t>14</w:t>
            </w:r>
            <w:r>
              <w:rPr>
                <w:noProof/>
                <w:webHidden/>
              </w:rPr>
              <w:fldChar w:fldCharType="end"/>
            </w:r>
          </w:hyperlink>
        </w:p>
        <w:p w14:paraId="13936542" w14:textId="77CCC071" w:rsidR="009579F9" w:rsidRDefault="009579F9" w:rsidP="009579F9">
          <w:pPr>
            <w:pStyle w:val="TOC2"/>
            <w:tabs>
              <w:tab w:val="right" w:leader="dot" w:pos="9350"/>
            </w:tabs>
            <w:spacing w:line="360" w:lineRule="auto"/>
            <w:jc w:val="center"/>
            <w:rPr>
              <w:rFonts w:asciiTheme="minorHAnsi" w:eastAsiaTheme="minorEastAsia" w:hAnsiTheme="minorHAnsi" w:cstheme="minorBidi"/>
              <w:noProof/>
              <w:color w:val="auto"/>
              <w:lang w:val="en-US"/>
            </w:rPr>
          </w:pPr>
          <w:hyperlink w:anchor="_Toc216557285" w:history="1">
            <w:r w:rsidRPr="00D977B2">
              <w:rPr>
                <w:rStyle w:val="Hyperlink"/>
                <w:rFonts w:ascii="Arial" w:hAnsi="Arial" w:cs="Arial"/>
                <w:noProof/>
                <w:lang w:val="en-US"/>
              </w:rPr>
              <w:t>4.4 Implications for Unilever’s Performance and Strategic Fit</w:t>
            </w:r>
            <w:r>
              <w:rPr>
                <w:noProof/>
                <w:webHidden/>
              </w:rPr>
              <w:tab/>
            </w:r>
            <w:r>
              <w:rPr>
                <w:noProof/>
                <w:webHidden/>
              </w:rPr>
              <w:fldChar w:fldCharType="begin"/>
            </w:r>
            <w:r>
              <w:rPr>
                <w:noProof/>
                <w:webHidden/>
              </w:rPr>
              <w:instrText xml:space="preserve"> PAGEREF _Toc216557285 \h </w:instrText>
            </w:r>
            <w:r>
              <w:rPr>
                <w:noProof/>
                <w:webHidden/>
              </w:rPr>
            </w:r>
            <w:r>
              <w:rPr>
                <w:noProof/>
                <w:webHidden/>
              </w:rPr>
              <w:fldChar w:fldCharType="separate"/>
            </w:r>
            <w:r>
              <w:rPr>
                <w:noProof/>
                <w:webHidden/>
              </w:rPr>
              <w:t>15</w:t>
            </w:r>
            <w:r>
              <w:rPr>
                <w:noProof/>
                <w:webHidden/>
              </w:rPr>
              <w:fldChar w:fldCharType="end"/>
            </w:r>
          </w:hyperlink>
        </w:p>
        <w:p w14:paraId="18A05F15" w14:textId="5DAE7C7B" w:rsidR="009579F9" w:rsidRDefault="009579F9" w:rsidP="009579F9">
          <w:pPr>
            <w:pStyle w:val="TOC1"/>
            <w:tabs>
              <w:tab w:val="right" w:leader="dot" w:pos="9350"/>
            </w:tabs>
            <w:spacing w:line="360" w:lineRule="auto"/>
            <w:jc w:val="center"/>
            <w:rPr>
              <w:rFonts w:asciiTheme="minorHAnsi" w:eastAsiaTheme="minorEastAsia" w:hAnsiTheme="minorHAnsi" w:cstheme="minorBidi"/>
              <w:noProof/>
              <w:color w:val="auto"/>
              <w:lang w:val="en-US"/>
            </w:rPr>
          </w:pPr>
          <w:hyperlink w:anchor="_Toc216557286" w:history="1">
            <w:r w:rsidRPr="00D977B2">
              <w:rPr>
                <w:rStyle w:val="Hyperlink"/>
                <w:rFonts w:ascii="Arial" w:hAnsi="Arial" w:cs="Arial"/>
                <w:noProof/>
                <w:lang w:val="en-US"/>
              </w:rPr>
              <w:t>5. Consultancy Recommendations: SOP Adjustments for Unilever Bangladesh</w:t>
            </w:r>
            <w:r>
              <w:rPr>
                <w:noProof/>
                <w:webHidden/>
              </w:rPr>
              <w:tab/>
            </w:r>
            <w:r>
              <w:rPr>
                <w:noProof/>
                <w:webHidden/>
              </w:rPr>
              <w:fldChar w:fldCharType="begin"/>
            </w:r>
            <w:r>
              <w:rPr>
                <w:noProof/>
                <w:webHidden/>
              </w:rPr>
              <w:instrText xml:space="preserve"> PAGEREF _Toc216557286 \h </w:instrText>
            </w:r>
            <w:r>
              <w:rPr>
                <w:noProof/>
                <w:webHidden/>
              </w:rPr>
            </w:r>
            <w:r>
              <w:rPr>
                <w:noProof/>
                <w:webHidden/>
              </w:rPr>
              <w:fldChar w:fldCharType="separate"/>
            </w:r>
            <w:r>
              <w:rPr>
                <w:noProof/>
                <w:webHidden/>
              </w:rPr>
              <w:t>16</w:t>
            </w:r>
            <w:r>
              <w:rPr>
                <w:noProof/>
                <w:webHidden/>
              </w:rPr>
              <w:fldChar w:fldCharType="end"/>
            </w:r>
          </w:hyperlink>
        </w:p>
        <w:p w14:paraId="5B6C74C1" w14:textId="02B890CE" w:rsidR="009579F9" w:rsidRDefault="009579F9" w:rsidP="009579F9">
          <w:pPr>
            <w:pStyle w:val="TOC2"/>
            <w:tabs>
              <w:tab w:val="right" w:leader="dot" w:pos="9350"/>
            </w:tabs>
            <w:spacing w:line="360" w:lineRule="auto"/>
            <w:jc w:val="center"/>
            <w:rPr>
              <w:rFonts w:asciiTheme="minorHAnsi" w:eastAsiaTheme="minorEastAsia" w:hAnsiTheme="minorHAnsi" w:cstheme="minorBidi"/>
              <w:noProof/>
              <w:color w:val="auto"/>
              <w:lang w:val="en-US"/>
            </w:rPr>
          </w:pPr>
          <w:hyperlink w:anchor="_Toc216557287" w:history="1">
            <w:r w:rsidRPr="00D977B2">
              <w:rPr>
                <w:rStyle w:val="Hyperlink"/>
                <w:rFonts w:ascii="Arial" w:hAnsi="Arial" w:cs="Arial"/>
                <w:noProof/>
                <w:lang w:val="en-US"/>
              </w:rPr>
              <w:t>5.1 Rationale and Criteria for SOP Recommendations</w:t>
            </w:r>
            <w:r>
              <w:rPr>
                <w:noProof/>
                <w:webHidden/>
              </w:rPr>
              <w:tab/>
            </w:r>
            <w:r>
              <w:rPr>
                <w:noProof/>
                <w:webHidden/>
              </w:rPr>
              <w:fldChar w:fldCharType="begin"/>
            </w:r>
            <w:r>
              <w:rPr>
                <w:noProof/>
                <w:webHidden/>
              </w:rPr>
              <w:instrText xml:space="preserve"> PAGEREF _Toc216557287 \h </w:instrText>
            </w:r>
            <w:r>
              <w:rPr>
                <w:noProof/>
                <w:webHidden/>
              </w:rPr>
            </w:r>
            <w:r>
              <w:rPr>
                <w:noProof/>
                <w:webHidden/>
              </w:rPr>
              <w:fldChar w:fldCharType="separate"/>
            </w:r>
            <w:r>
              <w:rPr>
                <w:noProof/>
                <w:webHidden/>
              </w:rPr>
              <w:t>16</w:t>
            </w:r>
            <w:r>
              <w:rPr>
                <w:noProof/>
                <w:webHidden/>
              </w:rPr>
              <w:fldChar w:fldCharType="end"/>
            </w:r>
          </w:hyperlink>
        </w:p>
        <w:p w14:paraId="6AC7FEEE" w14:textId="47E2FC73" w:rsidR="009579F9" w:rsidRDefault="009579F9" w:rsidP="009579F9">
          <w:pPr>
            <w:pStyle w:val="TOC2"/>
            <w:tabs>
              <w:tab w:val="right" w:leader="dot" w:pos="9350"/>
            </w:tabs>
            <w:spacing w:line="360" w:lineRule="auto"/>
            <w:jc w:val="center"/>
            <w:rPr>
              <w:rFonts w:asciiTheme="minorHAnsi" w:eastAsiaTheme="minorEastAsia" w:hAnsiTheme="minorHAnsi" w:cstheme="minorBidi"/>
              <w:noProof/>
              <w:color w:val="auto"/>
              <w:lang w:val="en-US"/>
            </w:rPr>
          </w:pPr>
          <w:hyperlink w:anchor="_Toc216557288" w:history="1">
            <w:r w:rsidRPr="00D977B2">
              <w:rPr>
                <w:rStyle w:val="Hyperlink"/>
                <w:rFonts w:ascii="Arial" w:hAnsi="Arial" w:cs="Arial"/>
                <w:noProof/>
                <w:lang w:val="en-US"/>
              </w:rPr>
              <w:t>5.2 SOP Adjustment 1: Localised Marketing and Innovation Process in Bangladesh</w:t>
            </w:r>
            <w:r>
              <w:rPr>
                <w:noProof/>
                <w:webHidden/>
              </w:rPr>
              <w:tab/>
            </w:r>
            <w:r>
              <w:rPr>
                <w:noProof/>
                <w:webHidden/>
              </w:rPr>
              <w:fldChar w:fldCharType="begin"/>
            </w:r>
            <w:r>
              <w:rPr>
                <w:noProof/>
                <w:webHidden/>
              </w:rPr>
              <w:instrText xml:space="preserve"> PAGEREF _Toc216557288 \h </w:instrText>
            </w:r>
            <w:r>
              <w:rPr>
                <w:noProof/>
                <w:webHidden/>
              </w:rPr>
            </w:r>
            <w:r>
              <w:rPr>
                <w:noProof/>
                <w:webHidden/>
              </w:rPr>
              <w:fldChar w:fldCharType="separate"/>
            </w:r>
            <w:r>
              <w:rPr>
                <w:noProof/>
                <w:webHidden/>
              </w:rPr>
              <w:t>16</w:t>
            </w:r>
            <w:r>
              <w:rPr>
                <w:noProof/>
                <w:webHidden/>
              </w:rPr>
              <w:fldChar w:fldCharType="end"/>
            </w:r>
          </w:hyperlink>
        </w:p>
        <w:p w14:paraId="158BE31B" w14:textId="77A762B8" w:rsidR="009579F9" w:rsidRDefault="009579F9" w:rsidP="009579F9">
          <w:pPr>
            <w:pStyle w:val="TOC2"/>
            <w:tabs>
              <w:tab w:val="right" w:leader="dot" w:pos="9350"/>
            </w:tabs>
            <w:spacing w:line="360" w:lineRule="auto"/>
            <w:jc w:val="center"/>
            <w:rPr>
              <w:rFonts w:asciiTheme="minorHAnsi" w:eastAsiaTheme="minorEastAsia" w:hAnsiTheme="minorHAnsi" w:cstheme="minorBidi"/>
              <w:noProof/>
              <w:color w:val="auto"/>
              <w:lang w:val="en-US"/>
            </w:rPr>
          </w:pPr>
          <w:hyperlink w:anchor="_Toc216557289" w:history="1">
            <w:r w:rsidRPr="00D977B2">
              <w:rPr>
                <w:rStyle w:val="Hyperlink"/>
                <w:rFonts w:ascii="Arial" w:hAnsi="Arial" w:cs="Arial"/>
                <w:noProof/>
                <w:lang w:val="en-US"/>
              </w:rPr>
              <w:t>5.3 SOP Adjustment 2: Culturally Attuned People Management and Leadership</w:t>
            </w:r>
            <w:r>
              <w:rPr>
                <w:noProof/>
                <w:webHidden/>
              </w:rPr>
              <w:tab/>
            </w:r>
            <w:r>
              <w:rPr>
                <w:noProof/>
                <w:webHidden/>
              </w:rPr>
              <w:fldChar w:fldCharType="begin"/>
            </w:r>
            <w:r>
              <w:rPr>
                <w:noProof/>
                <w:webHidden/>
              </w:rPr>
              <w:instrText xml:space="preserve"> PAGEREF _Toc216557289 \h </w:instrText>
            </w:r>
            <w:r>
              <w:rPr>
                <w:noProof/>
                <w:webHidden/>
              </w:rPr>
            </w:r>
            <w:r>
              <w:rPr>
                <w:noProof/>
                <w:webHidden/>
              </w:rPr>
              <w:fldChar w:fldCharType="separate"/>
            </w:r>
            <w:r>
              <w:rPr>
                <w:noProof/>
                <w:webHidden/>
              </w:rPr>
              <w:t>17</w:t>
            </w:r>
            <w:r>
              <w:rPr>
                <w:noProof/>
                <w:webHidden/>
              </w:rPr>
              <w:fldChar w:fldCharType="end"/>
            </w:r>
          </w:hyperlink>
        </w:p>
        <w:p w14:paraId="329432FD" w14:textId="22023B81" w:rsidR="009579F9" w:rsidRDefault="009579F9" w:rsidP="009579F9">
          <w:pPr>
            <w:pStyle w:val="TOC2"/>
            <w:tabs>
              <w:tab w:val="right" w:leader="dot" w:pos="9350"/>
            </w:tabs>
            <w:spacing w:line="360" w:lineRule="auto"/>
            <w:jc w:val="center"/>
            <w:rPr>
              <w:rFonts w:asciiTheme="minorHAnsi" w:eastAsiaTheme="minorEastAsia" w:hAnsiTheme="minorHAnsi" w:cstheme="minorBidi"/>
              <w:noProof/>
              <w:color w:val="auto"/>
              <w:lang w:val="en-US"/>
            </w:rPr>
          </w:pPr>
          <w:hyperlink w:anchor="_Toc216557290" w:history="1">
            <w:r w:rsidRPr="00D977B2">
              <w:rPr>
                <w:rStyle w:val="Hyperlink"/>
                <w:rFonts w:ascii="Arial" w:hAnsi="Arial" w:cs="Arial"/>
                <w:noProof/>
                <w:lang w:val="en-US"/>
              </w:rPr>
              <w:t>5.4 SOP Adjustment 3: Responsible Sourcing and Distribution in the Bangladeshi Context</w:t>
            </w:r>
            <w:r>
              <w:rPr>
                <w:noProof/>
                <w:webHidden/>
              </w:rPr>
              <w:tab/>
            </w:r>
            <w:r>
              <w:rPr>
                <w:noProof/>
                <w:webHidden/>
              </w:rPr>
              <w:fldChar w:fldCharType="begin"/>
            </w:r>
            <w:r>
              <w:rPr>
                <w:noProof/>
                <w:webHidden/>
              </w:rPr>
              <w:instrText xml:space="preserve"> PAGEREF _Toc216557290 \h </w:instrText>
            </w:r>
            <w:r>
              <w:rPr>
                <w:noProof/>
                <w:webHidden/>
              </w:rPr>
            </w:r>
            <w:r>
              <w:rPr>
                <w:noProof/>
                <w:webHidden/>
              </w:rPr>
              <w:fldChar w:fldCharType="separate"/>
            </w:r>
            <w:r>
              <w:rPr>
                <w:noProof/>
                <w:webHidden/>
              </w:rPr>
              <w:t>19</w:t>
            </w:r>
            <w:r>
              <w:rPr>
                <w:noProof/>
                <w:webHidden/>
              </w:rPr>
              <w:fldChar w:fldCharType="end"/>
            </w:r>
          </w:hyperlink>
        </w:p>
        <w:p w14:paraId="7A74E5E1" w14:textId="19F91FB4" w:rsidR="009579F9" w:rsidRDefault="009579F9" w:rsidP="009579F9">
          <w:pPr>
            <w:pStyle w:val="TOC2"/>
            <w:tabs>
              <w:tab w:val="right" w:leader="dot" w:pos="9350"/>
            </w:tabs>
            <w:spacing w:line="360" w:lineRule="auto"/>
            <w:jc w:val="center"/>
            <w:rPr>
              <w:rFonts w:asciiTheme="minorHAnsi" w:eastAsiaTheme="minorEastAsia" w:hAnsiTheme="minorHAnsi" w:cstheme="minorBidi"/>
              <w:noProof/>
              <w:color w:val="auto"/>
              <w:lang w:val="en-US"/>
            </w:rPr>
          </w:pPr>
          <w:hyperlink w:anchor="_Toc216557291" w:history="1">
            <w:r w:rsidRPr="00D977B2">
              <w:rPr>
                <w:rStyle w:val="Hyperlink"/>
                <w:rFonts w:ascii="Arial" w:hAnsi="Arial" w:cs="Arial"/>
                <w:noProof/>
                <w:lang w:val="en-US"/>
              </w:rPr>
              <w:t>5.5 Summary of Recommendations and Expected Impact</w:t>
            </w:r>
            <w:r>
              <w:rPr>
                <w:noProof/>
                <w:webHidden/>
              </w:rPr>
              <w:tab/>
            </w:r>
            <w:r>
              <w:rPr>
                <w:noProof/>
                <w:webHidden/>
              </w:rPr>
              <w:fldChar w:fldCharType="begin"/>
            </w:r>
            <w:r>
              <w:rPr>
                <w:noProof/>
                <w:webHidden/>
              </w:rPr>
              <w:instrText xml:space="preserve"> PAGEREF _Toc216557291 \h </w:instrText>
            </w:r>
            <w:r>
              <w:rPr>
                <w:noProof/>
                <w:webHidden/>
              </w:rPr>
            </w:r>
            <w:r>
              <w:rPr>
                <w:noProof/>
                <w:webHidden/>
              </w:rPr>
              <w:fldChar w:fldCharType="separate"/>
            </w:r>
            <w:r>
              <w:rPr>
                <w:noProof/>
                <w:webHidden/>
              </w:rPr>
              <w:t>20</w:t>
            </w:r>
            <w:r>
              <w:rPr>
                <w:noProof/>
                <w:webHidden/>
              </w:rPr>
              <w:fldChar w:fldCharType="end"/>
            </w:r>
          </w:hyperlink>
        </w:p>
        <w:p w14:paraId="71A3DE00" w14:textId="5161BDDE" w:rsidR="009579F9" w:rsidRDefault="009579F9" w:rsidP="009579F9">
          <w:pPr>
            <w:pStyle w:val="TOC1"/>
            <w:tabs>
              <w:tab w:val="right" w:leader="dot" w:pos="9350"/>
            </w:tabs>
            <w:spacing w:line="360" w:lineRule="auto"/>
            <w:jc w:val="center"/>
            <w:rPr>
              <w:rFonts w:asciiTheme="minorHAnsi" w:eastAsiaTheme="minorEastAsia" w:hAnsiTheme="minorHAnsi" w:cstheme="minorBidi"/>
              <w:noProof/>
              <w:color w:val="auto"/>
              <w:lang w:val="en-US"/>
            </w:rPr>
          </w:pPr>
          <w:hyperlink w:anchor="_Toc216557292" w:history="1">
            <w:r w:rsidRPr="00D977B2">
              <w:rPr>
                <w:rStyle w:val="Hyperlink"/>
                <w:rFonts w:ascii="Arial" w:hAnsi="Arial" w:cs="Arial"/>
                <w:noProof/>
                <w:lang w:val="en-US"/>
              </w:rPr>
              <w:t>6. Conclusion</w:t>
            </w:r>
            <w:r>
              <w:rPr>
                <w:noProof/>
                <w:webHidden/>
              </w:rPr>
              <w:tab/>
            </w:r>
            <w:r>
              <w:rPr>
                <w:noProof/>
                <w:webHidden/>
              </w:rPr>
              <w:fldChar w:fldCharType="begin"/>
            </w:r>
            <w:r>
              <w:rPr>
                <w:noProof/>
                <w:webHidden/>
              </w:rPr>
              <w:instrText xml:space="preserve"> PAGEREF _Toc216557292 \h </w:instrText>
            </w:r>
            <w:r>
              <w:rPr>
                <w:noProof/>
                <w:webHidden/>
              </w:rPr>
            </w:r>
            <w:r>
              <w:rPr>
                <w:noProof/>
                <w:webHidden/>
              </w:rPr>
              <w:fldChar w:fldCharType="separate"/>
            </w:r>
            <w:r>
              <w:rPr>
                <w:noProof/>
                <w:webHidden/>
              </w:rPr>
              <w:t>21</w:t>
            </w:r>
            <w:r>
              <w:rPr>
                <w:noProof/>
                <w:webHidden/>
              </w:rPr>
              <w:fldChar w:fldCharType="end"/>
            </w:r>
          </w:hyperlink>
        </w:p>
        <w:p w14:paraId="36888A2E" w14:textId="63FF9F10" w:rsidR="009579F9" w:rsidRDefault="009579F9" w:rsidP="009579F9">
          <w:pPr>
            <w:pStyle w:val="TOC2"/>
            <w:tabs>
              <w:tab w:val="right" w:leader="dot" w:pos="9350"/>
            </w:tabs>
            <w:spacing w:line="360" w:lineRule="auto"/>
            <w:jc w:val="center"/>
            <w:rPr>
              <w:rFonts w:asciiTheme="minorHAnsi" w:eastAsiaTheme="minorEastAsia" w:hAnsiTheme="minorHAnsi" w:cstheme="minorBidi"/>
              <w:noProof/>
              <w:color w:val="auto"/>
              <w:lang w:val="en-US"/>
            </w:rPr>
          </w:pPr>
          <w:hyperlink w:anchor="_Toc216557293" w:history="1">
            <w:r w:rsidRPr="00D977B2">
              <w:rPr>
                <w:rStyle w:val="Hyperlink"/>
                <w:rFonts w:ascii="Arial" w:hAnsi="Arial" w:cs="Arial"/>
                <w:noProof/>
                <w:lang w:val="en-US"/>
              </w:rPr>
              <w:t>6.1 Synthesis of Key Insights</w:t>
            </w:r>
            <w:r>
              <w:rPr>
                <w:noProof/>
                <w:webHidden/>
              </w:rPr>
              <w:tab/>
            </w:r>
            <w:r>
              <w:rPr>
                <w:noProof/>
                <w:webHidden/>
              </w:rPr>
              <w:fldChar w:fldCharType="begin"/>
            </w:r>
            <w:r>
              <w:rPr>
                <w:noProof/>
                <w:webHidden/>
              </w:rPr>
              <w:instrText xml:space="preserve"> PAGEREF _Toc216557293 \h </w:instrText>
            </w:r>
            <w:r>
              <w:rPr>
                <w:noProof/>
                <w:webHidden/>
              </w:rPr>
            </w:r>
            <w:r>
              <w:rPr>
                <w:noProof/>
                <w:webHidden/>
              </w:rPr>
              <w:fldChar w:fldCharType="separate"/>
            </w:r>
            <w:r>
              <w:rPr>
                <w:noProof/>
                <w:webHidden/>
              </w:rPr>
              <w:t>21</w:t>
            </w:r>
            <w:r>
              <w:rPr>
                <w:noProof/>
                <w:webHidden/>
              </w:rPr>
              <w:fldChar w:fldCharType="end"/>
            </w:r>
          </w:hyperlink>
        </w:p>
        <w:p w14:paraId="2F29DB02" w14:textId="14A9DE18" w:rsidR="009579F9" w:rsidRDefault="009579F9" w:rsidP="009579F9">
          <w:pPr>
            <w:pStyle w:val="TOC2"/>
            <w:tabs>
              <w:tab w:val="right" w:leader="dot" w:pos="9350"/>
            </w:tabs>
            <w:spacing w:line="360" w:lineRule="auto"/>
            <w:jc w:val="center"/>
            <w:rPr>
              <w:rFonts w:asciiTheme="minorHAnsi" w:eastAsiaTheme="minorEastAsia" w:hAnsiTheme="minorHAnsi" w:cstheme="minorBidi"/>
              <w:noProof/>
              <w:color w:val="auto"/>
              <w:lang w:val="en-US"/>
            </w:rPr>
          </w:pPr>
          <w:hyperlink w:anchor="_Toc216557294" w:history="1">
            <w:r w:rsidRPr="00D977B2">
              <w:rPr>
                <w:rStyle w:val="Hyperlink"/>
                <w:rFonts w:ascii="Arial" w:hAnsi="Arial" w:cs="Arial"/>
                <w:noProof/>
                <w:lang w:val="en-US"/>
              </w:rPr>
              <w:t>6.2 Final Consultancy Message to Unilever</w:t>
            </w:r>
            <w:r>
              <w:rPr>
                <w:noProof/>
                <w:webHidden/>
              </w:rPr>
              <w:tab/>
            </w:r>
            <w:r>
              <w:rPr>
                <w:noProof/>
                <w:webHidden/>
              </w:rPr>
              <w:fldChar w:fldCharType="begin"/>
            </w:r>
            <w:r>
              <w:rPr>
                <w:noProof/>
                <w:webHidden/>
              </w:rPr>
              <w:instrText xml:space="preserve"> PAGEREF _Toc216557294 \h </w:instrText>
            </w:r>
            <w:r>
              <w:rPr>
                <w:noProof/>
                <w:webHidden/>
              </w:rPr>
            </w:r>
            <w:r>
              <w:rPr>
                <w:noProof/>
                <w:webHidden/>
              </w:rPr>
              <w:fldChar w:fldCharType="separate"/>
            </w:r>
            <w:r>
              <w:rPr>
                <w:noProof/>
                <w:webHidden/>
              </w:rPr>
              <w:t>21</w:t>
            </w:r>
            <w:r>
              <w:rPr>
                <w:noProof/>
                <w:webHidden/>
              </w:rPr>
              <w:fldChar w:fldCharType="end"/>
            </w:r>
          </w:hyperlink>
        </w:p>
        <w:p w14:paraId="73C39C76" w14:textId="22F152C8" w:rsidR="009579F9" w:rsidRDefault="009579F9" w:rsidP="009579F9">
          <w:pPr>
            <w:pStyle w:val="TOC1"/>
            <w:tabs>
              <w:tab w:val="right" w:leader="dot" w:pos="9350"/>
            </w:tabs>
            <w:spacing w:line="360" w:lineRule="auto"/>
            <w:jc w:val="center"/>
            <w:rPr>
              <w:rFonts w:asciiTheme="minorHAnsi" w:eastAsiaTheme="minorEastAsia" w:hAnsiTheme="minorHAnsi" w:cstheme="minorBidi"/>
              <w:noProof/>
              <w:color w:val="auto"/>
              <w:lang w:val="en-US"/>
            </w:rPr>
          </w:pPr>
          <w:hyperlink w:anchor="_Toc216557295" w:history="1">
            <w:r w:rsidRPr="00D977B2">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_Toc216557295 \h </w:instrText>
            </w:r>
            <w:r>
              <w:rPr>
                <w:noProof/>
                <w:webHidden/>
              </w:rPr>
            </w:r>
            <w:r>
              <w:rPr>
                <w:noProof/>
                <w:webHidden/>
              </w:rPr>
              <w:fldChar w:fldCharType="separate"/>
            </w:r>
            <w:r>
              <w:rPr>
                <w:noProof/>
                <w:webHidden/>
              </w:rPr>
              <w:t>22</w:t>
            </w:r>
            <w:r>
              <w:rPr>
                <w:noProof/>
                <w:webHidden/>
              </w:rPr>
              <w:fldChar w:fldCharType="end"/>
            </w:r>
          </w:hyperlink>
        </w:p>
        <w:p w14:paraId="6E2C2005" w14:textId="325658AC" w:rsidR="000B3B8A" w:rsidRPr="000F0334" w:rsidRDefault="000B3B8A" w:rsidP="009579F9">
          <w:pPr>
            <w:spacing w:line="360" w:lineRule="auto"/>
            <w:jc w:val="center"/>
            <w:rPr>
              <w:rFonts w:ascii="Arial" w:hAnsi="Arial" w:cs="Arial"/>
            </w:rPr>
          </w:pPr>
          <w:r w:rsidRPr="000F0334">
            <w:rPr>
              <w:rFonts w:ascii="Arial" w:hAnsi="Arial" w:cs="Arial"/>
              <w:b/>
              <w:bCs/>
              <w:noProof/>
            </w:rPr>
            <w:fldChar w:fldCharType="end"/>
          </w:r>
        </w:p>
      </w:sdtContent>
    </w:sdt>
    <w:p w14:paraId="2463E55B" w14:textId="77777777" w:rsidR="005552B3" w:rsidRPr="000F0334" w:rsidRDefault="005552B3" w:rsidP="000B3B8A">
      <w:pPr>
        <w:pStyle w:val="Heading1"/>
        <w:rPr>
          <w:rFonts w:ascii="Arial" w:hAnsi="Arial" w:cs="Arial"/>
        </w:rPr>
      </w:pPr>
      <w:r w:rsidRPr="000F0334">
        <w:rPr>
          <w:rFonts w:ascii="Arial" w:hAnsi="Arial" w:cs="Arial"/>
        </w:rPr>
        <w:br w:type="page"/>
      </w:r>
    </w:p>
    <w:p w14:paraId="4B3C9D4E" w14:textId="7113EC7A" w:rsidR="00670588" w:rsidRPr="000F0334" w:rsidRDefault="00670588" w:rsidP="000B3B8A">
      <w:pPr>
        <w:pStyle w:val="Heading1"/>
        <w:rPr>
          <w:rFonts w:ascii="Arial" w:hAnsi="Arial" w:cs="Arial"/>
        </w:rPr>
      </w:pPr>
      <w:bookmarkStart w:id="0" w:name="_Toc216557268"/>
      <w:r w:rsidRPr="000F0334">
        <w:rPr>
          <w:rFonts w:ascii="Arial" w:hAnsi="Arial" w:cs="Arial"/>
        </w:rPr>
        <w:lastRenderedPageBreak/>
        <w:t>1. Introduction</w:t>
      </w:r>
      <w:bookmarkEnd w:id="0"/>
    </w:p>
    <w:p w14:paraId="08CD25F7" w14:textId="0B73EC74" w:rsidR="002C320E" w:rsidRPr="000F0334" w:rsidRDefault="002C320E" w:rsidP="002C320E">
      <w:pPr>
        <w:spacing w:line="360" w:lineRule="auto"/>
        <w:jc w:val="both"/>
        <w:rPr>
          <w:rFonts w:ascii="Arial" w:hAnsi="Arial" w:cs="Arial"/>
          <w:lang w:val="en-US"/>
        </w:rPr>
      </w:pPr>
      <w:r w:rsidRPr="000F0334">
        <w:rPr>
          <w:rFonts w:ascii="Arial" w:hAnsi="Arial" w:cs="Arial"/>
          <w:lang w:val="en-US"/>
        </w:rPr>
        <w:t xml:space="preserve">Unilever has a complex network of global value chains that are </w:t>
      </w:r>
      <w:r w:rsidR="005E3153" w:rsidRPr="000F0334">
        <w:rPr>
          <w:rFonts w:ascii="Arial" w:hAnsi="Arial" w:cs="Arial"/>
          <w:lang w:val="en-US"/>
        </w:rPr>
        <w:t>organized</w:t>
      </w:r>
      <w:r w:rsidRPr="000F0334">
        <w:rPr>
          <w:rFonts w:ascii="Arial" w:hAnsi="Arial" w:cs="Arial"/>
          <w:lang w:val="en-US"/>
        </w:rPr>
        <w:t xml:space="preserve"> in more than 190 nations and are known to operate an extensive portfolio of different brands (Hill, 2025; Unilever, 2025b). The size of Unilever can be seen through its 190 countries and a turnover of EUR60.8 billion in 2024, 58% of which comes in emerging markets (see Figure 1) (Unilever PLC, 2024). The UK, being a mature and high-income market, will become a key location in global </w:t>
      </w:r>
      <w:r w:rsidR="00F030EF" w:rsidRPr="000F0334">
        <w:rPr>
          <w:rFonts w:ascii="Arial" w:hAnsi="Arial" w:cs="Arial"/>
          <w:lang w:val="en-US"/>
        </w:rPr>
        <w:t>decision-making</w:t>
      </w:r>
      <w:r w:rsidRPr="000F0334">
        <w:rPr>
          <w:rFonts w:ascii="Arial" w:hAnsi="Arial" w:cs="Arial"/>
          <w:lang w:val="en-US"/>
        </w:rPr>
        <w:t xml:space="preserve"> and innovation, whereas Bangladesh will be a key subsidiary of the growth strategy of Unilever (</w:t>
      </w:r>
      <w:proofErr w:type="spellStart"/>
      <w:r w:rsidRPr="000F0334">
        <w:rPr>
          <w:rFonts w:ascii="Arial" w:hAnsi="Arial" w:cs="Arial"/>
          <w:lang w:val="en-US"/>
        </w:rPr>
        <w:t>Cavusgil</w:t>
      </w:r>
      <w:proofErr w:type="spellEnd"/>
      <w:r w:rsidRPr="000F0334">
        <w:rPr>
          <w:rFonts w:ascii="Arial" w:hAnsi="Arial" w:cs="Arial"/>
          <w:lang w:val="en-US"/>
        </w:rPr>
        <w:t xml:space="preserve"> et al., 2020; Unilever PLC, 2024). International business consultancy Unilever: This report is an international business consultancy report on Unilever focusing on the advantages and disadvantages of </w:t>
      </w:r>
      <w:r w:rsidR="005E3153" w:rsidRPr="000F0334">
        <w:rPr>
          <w:rFonts w:ascii="Arial" w:hAnsi="Arial" w:cs="Arial"/>
          <w:lang w:val="en-US"/>
        </w:rPr>
        <w:t>internationalization</w:t>
      </w:r>
      <w:r w:rsidRPr="000F0334">
        <w:rPr>
          <w:rFonts w:ascii="Arial" w:hAnsi="Arial" w:cs="Arial"/>
          <w:lang w:val="en-US"/>
        </w:rPr>
        <w:t>, the relevance of the Ownership-Location-</w:t>
      </w:r>
      <w:r w:rsidR="005E3153" w:rsidRPr="000F0334">
        <w:rPr>
          <w:rFonts w:ascii="Arial" w:hAnsi="Arial" w:cs="Arial"/>
          <w:lang w:val="en-US"/>
        </w:rPr>
        <w:t>Internalization</w:t>
      </w:r>
      <w:r w:rsidRPr="000F0334">
        <w:rPr>
          <w:rFonts w:ascii="Arial" w:hAnsi="Arial" w:cs="Arial"/>
          <w:lang w:val="en-US"/>
        </w:rPr>
        <w:t xml:space="preserve"> (OLI) paradigm to the entry of Unilever into Bangladesh, and the impact of cultural distance on operations and strategy (Dunning and </w:t>
      </w:r>
      <w:proofErr w:type="spellStart"/>
      <w:r w:rsidRPr="000F0334">
        <w:rPr>
          <w:rFonts w:ascii="Arial" w:hAnsi="Arial" w:cs="Arial"/>
          <w:lang w:val="en-US"/>
        </w:rPr>
        <w:t>Lundan</w:t>
      </w:r>
      <w:proofErr w:type="spellEnd"/>
      <w:r w:rsidRPr="000F0334">
        <w:rPr>
          <w:rFonts w:ascii="Arial" w:hAnsi="Arial" w:cs="Arial"/>
          <w:lang w:val="en-US"/>
        </w:rPr>
        <w:t xml:space="preserve">, 2008; Peng, 2022). The analysis ends with context-based strategic standard operating procedure (SOP) suggestions </w:t>
      </w:r>
      <w:r w:rsidR="00E62101" w:rsidRPr="000F0334">
        <w:rPr>
          <w:rFonts w:ascii="Arial" w:hAnsi="Arial" w:cs="Arial"/>
          <w:lang w:val="en-US"/>
        </w:rPr>
        <w:t>for</w:t>
      </w:r>
      <w:r w:rsidRPr="000F0334">
        <w:rPr>
          <w:rFonts w:ascii="Arial" w:hAnsi="Arial" w:cs="Arial"/>
          <w:lang w:val="en-US"/>
        </w:rPr>
        <w:t xml:space="preserve"> Unilever Bangladesh.</w:t>
      </w:r>
    </w:p>
    <w:p w14:paraId="5C5C2CA9" w14:textId="429C7F51" w:rsidR="008547A5" w:rsidRPr="000F0334" w:rsidRDefault="008547A5" w:rsidP="00670588">
      <w:pPr>
        <w:spacing w:line="360" w:lineRule="auto"/>
        <w:jc w:val="both"/>
        <w:rPr>
          <w:rFonts w:ascii="Arial" w:hAnsi="Arial" w:cs="Arial"/>
        </w:rPr>
      </w:pPr>
      <w:r w:rsidRPr="000F0334">
        <w:rPr>
          <w:rFonts w:ascii="Arial" w:hAnsi="Arial" w:cs="Arial"/>
          <w:noProof/>
        </w:rPr>
        <w:drawing>
          <wp:inline distT="0" distB="0" distL="0" distR="0" wp14:anchorId="7D41A177" wp14:editId="42D077C2">
            <wp:extent cx="5943600" cy="2047875"/>
            <wp:effectExtent l="19050" t="19050" r="19050" b="28575"/>
            <wp:docPr id="496650142" name="Picture 1" descr="A white background with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650142" name="Picture 1" descr="A white background with blue text&#10;&#10;AI-generated content may be incorrect."/>
                    <pic:cNvPicPr/>
                  </pic:nvPicPr>
                  <pic:blipFill>
                    <a:blip r:embed="rId8"/>
                    <a:stretch>
                      <a:fillRect/>
                    </a:stretch>
                  </pic:blipFill>
                  <pic:spPr>
                    <a:xfrm>
                      <a:off x="0" y="0"/>
                      <a:ext cx="5943600" cy="2047875"/>
                    </a:xfrm>
                    <a:prstGeom prst="rect">
                      <a:avLst/>
                    </a:prstGeom>
                    <a:ln w="6350">
                      <a:solidFill>
                        <a:schemeClr val="tx1"/>
                      </a:solidFill>
                    </a:ln>
                  </pic:spPr>
                </pic:pic>
              </a:graphicData>
            </a:graphic>
          </wp:inline>
        </w:drawing>
      </w:r>
    </w:p>
    <w:p w14:paraId="072919C2" w14:textId="77777777" w:rsidR="008547A5" w:rsidRPr="000F0334" w:rsidRDefault="008547A5" w:rsidP="008547A5">
      <w:pPr>
        <w:spacing w:line="360" w:lineRule="auto"/>
        <w:jc w:val="center"/>
        <w:rPr>
          <w:rFonts w:ascii="Arial" w:hAnsi="Arial" w:cs="Arial"/>
          <w:i/>
          <w:iCs/>
        </w:rPr>
      </w:pPr>
      <w:r w:rsidRPr="000F0334">
        <w:rPr>
          <w:rFonts w:ascii="Arial" w:hAnsi="Arial" w:cs="Arial"/>
          <w:i/>
          <w:iCs/>
        </w:rPr>
        <w:t xml:space="preserve">Figure 1: Unilever’s Global Footprint and 2024 Turnover </w:t>
      </w:r>
      <w:r w:rsidRPr="000F0334">
        <w:rPr>
          <w:rFonts w:ascii="Arial" w:hAnsi="Arial" w:cs="Arial"/>
          <w:i/>
          <w:iCs/>
          <w:lang w:val="en-US"/>
        </w:rPr>
        <w:t>(Unilever PLC, 2024)</w:t>
      </w:r>
    </w:p>
    <w:p w14:paraId="1275AE94" w14:textId="0651B212" w:rsidR="00EB7B33" w:rsidRPr="000F0334" w:rsidRDefault="00EB7B33" w:rsidP="000B3B8A">
      <w:pPr>
        <w:pStyle w:val="Heading1"/>
        <w:rPr>
          <w:rFonts w:ascii="Arial" w:hAnsi="Arial" w:cs="Arial"/>
          <w:i/>
          <w:iCs/>
          <w:lang w:val="en-US"/>
        </w:rPr>
      </w:pPr>
      <w:bookmarkStart w:id="1" w:name="_Toc216557269"/>
      <w:r w:rsidRPr="000F0334">
        <w:rPr>
          <w:rFonts w:ascii="Arial" w:hAnsi="Arial" w:cs="Arial"/>
          <w:lang w:val="en-US"/>
        </w:rPr>
        <w:t>2. Benefits and Challenges of Unilever’s International Operations</w:t>
      </w:r>
      <w:bookmarkEnd w:id="1"/>
    </w:p>
    <w:p w14:paraId="47B731B1" w14:textId="005DA8CA" w:rsidR="00EB7B33" w:rsidRPr="000F0334" w:rsidRDefault="00EB7B33" w:rsidP="000B3B8A">
      <w:pPr>
        <w:pStyle w:val="Heading2"/>
        <w:rPr>
          <w:rFonts w:ascii="Arial" w:hAnsi="Arial" w:cs="Arial"/>
          <w:lang w:val="en-US"/>
        </w:rPr>
      </w:pPr>
      <w:bookmarkStart w:id="2" w:name="_Toc216557270"/>
      <w:r w:rsidRPr="000F0334">
        <w:rPr>
          <w:rFonts w:ascii="Arial" w:hAnsi="Arial" w:cs="Arial"/>
          <w:lang w:val="en-US"/>
        </w:rPr>
        <w:t>2.1 Unilever as a Multinational/Transnational Corporation</w:t>
      </w:r>
      <w:bookmarkEnd w:id="2"/>
    </w:p>
    <w:p w14:paraId="5CF49565" w14:textId="2AF7C46F" w:rsidR="002C320E" w:rsidRPr="000F0334" w:rsidRDefault="002C320E" w:rsidP="00EB7B33">
      <w:pPr>
        <w:spacing w:line="360" w:lineRule="auto"/>
        <w:jc w:val="both"/>
        <w:rPr>
          <w:rFonts w:ascii="Arial" w:hAnsi="Arial" w:cs="Arial"/>
          <w:lang w:val="en-US"/>
        </w:rPr>
      </w:pPr>
      <w:r w:rsidRPr="000F0334">
        <w:rPr>
          <w:rFonts w:ascii="Arial" w:hAnsi="Arial" w:cs="Arial"/>
          <w:lang w:val="en-US"/>
        </w:rPr>
        <w:t xml:space="preserve">Multinational and transnational corporations are </w:t>
      </w:r>
      <w:r w:rsidR="00492610" w:rsidRPr="000F0334">
        <w:rPr>
          <w:rFonts w:ascii="Arial" w:hAnsi="Arial" w:cs="Arial"/>
          <w:lang w:val="en-US"/>
        </w:rPr>
        <w:t>companies</w:t>
      </w:r>
      <w:r w:rsidRPr="000F0334">
        <w:rPr>
          <w:rFonts w:ascii="Arial" w:hAnsi="Arial" w:cs="Arial"/>
          <w:lang w:val="en-US"/>
        </w:rPr>
        <w:t xml:space="preserve"> which </w:t>
      </w:r>
      <w:r w:rsidR="00492610" w:rsidRPr="000F0334">
        <w:rPr>
          <w:rFonts w:ascii="Arial" w:hAnsi="Arial" w:cs="Arial"/>
          <w:lang w:val="en-US"/>
        </w:rPr>
        <w:t>organize</w:t>
      </w:r>
      <w:r w:rsidRPr="000F0334">
        <w:rPr>
          <w:rFonts w:ascii="Arial" w:hAnsi="Arial" w:cs="Arial"/>
          <w:lang w:val="en-US"/>
        </w:rPr>
        <w:t xml:space="preserve"> production, marketing and other value-adding in more than one country by means of </w:t>
      </w:r>
      <w:r w:rsidR="00A74044" w:rsidRPr="000F0334">
        <w:rPr>
          <w:rFonts w:ascii="Arial" w:hAnsi="Arial" w:cs="Arial"/>
          <w:lang w:val="en-US"/>
        </w:rPr>
        <w:t xml:space="preserve">a </w:t>
      </w:r>
      <w:r w:rsidRPr="000F0334">
        <w:rPr>
          <w:rFonts w:ascii="Arial" w:hAnsi="Arial" w:cs="Arial"/>
          <w:lang w:val="en-US"/>
        </w:rPr>
        <w:t>network of foreign subsidiaries, strategic units</w:t>
      </w:r>
      <w:r w:rsidR="00A74044" w:rsidRPr="000F0334">
        <w:rPr>
          <w:rFonts w:ascii="Arial" w:hAnsi="Arial" w:cs="Arial"/>
          <w:lang w:val="en-US"/>
        </w:rPr>
        <w:t>,</w:t>
      </w:r>
      <w:r w:rsidRPr="000F0334">
        <w:rPr>
          <w:rFonts w:ascii="Arial" w:hAnsi="Arial" w:cs="Arial"/>
          <w:lang w:val="en-US"/>
        </w:rPr>
        <w:t xml:space="preserve"> but still possessing the global strategy (Dunning and </w:t>
      </w:r>
      <w:proofErr w:type="spellStart"/>
      <w:r w:rsidRPr="000F0334">
        <w:rPr>
          <w:rFonts w:ascii="Arial" w:hAnsi="Arial" w:cs="Arial"/>
          <w:lang w:val="en-US"/>
        </w:rPr>
        <w:lastRenderedPageBreak/>
        <w:t>Lundan</w:t>
      </w:r>
      <w:proofErr w:type="spellEnd"/>
      <w:r w:rsidRPr="000F0334">
        <w:rPr>
          <w:rFonts w:ascii="Arial" w:hAnsi="Arial" w:cs="Arial"/>
          <w:lang w:val="en-US"/>
        </w:rPr>
        <w:t>, 2008; Hill, 2025). Unilever is a strong match to this definition since it is a fast-moving consumer goods group based in the United Kingdom but has its sales, assets and employees in more than 190 countries (Unilever, 2025b; Unilever PLC, 2024). The group also has manufacturing, marketing and distribution subsidiaries in Europe, Asia, Africa and Latin America with a long history in Bangladesh</w:t>
      </w:r>
      <w:r w:rsidR="00A74044" w:rsidRPr="000F0334">
        <w:rPr>
          <w:rFonts w:ascii="Arial" w:hAnsi="Arial" w:cs="Arial"/>
          <w:lang w:val="en-US"/>
        </w:rPr>
        <w:t>,</w:t>
      </w:r>
      <w:r w:rsidRPr="000F0334">
        <w:rPr>
          <w:rFonts w:ascii="Arial" w:hAnsi="Arial" w:cs="Arial"/>
          <w:lang w:val="en-US"/>
        </w:rPr>
        <w:t xml:space="preserve"> where it has become one of the most successful FMCG companies. The global brands, cross-border knowledge flows and integrated supply chains that connect sourcing, production and markets across the globe strengthen </w:t>
      </w:r>
      <w:r w:rsidR="00A74044" w:rsidRPr="000F0334">
        <w:rPr>
          <w:rFonts w:ascii="Arial" w:hAnsi="Arial" w:cs="Arial"/>
          <w:lang w:val="en-US"/>
        </w:rPr>
        <w:t>their</w:t>
      </w:r>
      <w:r w:rsidRPr="000F0334">
        <w:rPr>
          <w:rFonts w:ascii="Arial" w:hAnsi="Arial" w:cs="Arial"/>
          <w:lang w:val="en-US"/>
        </w:rPr>
        <w:t xml:space="preserve"> transnational profile (</w:t>
      </w:r>
      <w:proofErr w:type="spellStart"/>
      <w:r w:rsidRPr="000F0334">
        <w:rPr>
          <w:rFonts w:ascii="Arial" w:hAnsi="Arial" w:cs="Arial"/>
          <w:lang w:val="en-US"/>
        </w:rPr>
        <w:t>Cavusgil</w:t>
      </w:r>
      <w:proofErr w:type="spellEnd"/>
      <w:r w:rsidRPr="000F0334">
        <w:rPr>
          <w:rFonts w:ascii="Arial" w:hAnsi="Arial" w:cs="Arial"/>
          <w:lang w:val="en-US"/>
        </w:rPr>
        <w:t xml:space="preserve"> et al., 2020; </w:t>
      </w:r>
      <w:proofErr w:type="spellStart"/>
      <w:r w:rsidRPr="000F0334">
        <w:rPr>
          <w:rFonts w:ascii="Arial" w:hAnsi="Arial" w:cs="Arial"/>
          <w:lang w:val="en-US"/>
        </w:rPr>
        <w:t>Hennart</w:t>
      </w:r>
      <w:proofErr w:type="spellEnd"/>
      <w:r w:rsidRPr="000F0334">
        <w:rPr>
          <w:rFonts w:ascii="Arial" w:hAnsi="Arial" w:cs="Arial"/>
          <w:lang w:val="en-US"/>
        </w:rPr>
        <w:t xml:space="preserve">, 2012). Combined, these properties render Unilever </w:t>
      </w:r>
      <w:r w:rsidR="00A74044" w:rsidRPr="000F0334">
        <w:rPr>
          <w:rFonts w:ascii="Arial" w:hAnsi="Arial" w:cs="Arial"/>
          <w:lang w:val="en-US"/>
        </w:rPr>
        <w:t>a</w:t>
      </w:r>
      <w:r w:rsidRPr="000F0334">
        <w:rPr>
          <w:rFonts w:ascii="Arial" w:hAnsi="Arial" w:cs="Arial"/>
          <w:lang w:val="en-US"/>
        </w:rPr>
        <w:t xml:space="preserve"> particularly fitting and informative analysis </w:t>
      </w:r>
      <w:r w:rsidR="00A74044" w:rsidRPr="000F0334">
        <w:rPr>
          <w:rFonts w:ascii="Arial" w:hAnsi="Arial" w:cs="Arial"/>
          <w:lang w:val="en-US"/>
        </w:rPr>
        <w:t>of</w:t>
      </w:r>
      <w:r w:rsidRPr="000F0334">
        <w:rPr>
          <w:rFonts w:ascii="Arial" w:hAnsi="Arial" w:cs="Arial"/>
          <w:lang w:val="en-US"/>
        </w:rPr>
        <w:t xml:space="preserve"> the strategic advantages and challenges of international operations and especially when comparing a host economy like Bangladesh with a mature home economy like the United Kingdom.</w:t>
      </w:r>
    </w:p>
    <w:p w14:paraId="5182A8B7" w14:textId="151B8CC8" w:rsidR="002730BC" w:rsidRPr="000F0334" w:rsidRDefault="002730BC" w:rsidP="00EB7B33">
      <w:pPr>
        <w:spacing w:line="360" w:lineRule="auto"/>
        <w:jc w:val="both"/>
        <w:rPr>
          <w:rFonts w:ascii="Arial" w:hAnsi="Arial" w:cs="Arial"/>
          <w:b/>
          <w:bCs/>
          <w:lang w:val="en-US"/>
        </w:rPr>
      </w:pPr>
      <w:r w:rsidRPr="000F0334">
        <w:rPr>
          <w:rFonts w:ascii="Arial" w:hAnsi="Arial" w:cs="Arial"/>
          <w:b/>
          <w:bCs/>
          <w:noProof/>
          <w:lang w:val="en-US"/>
        </w:rPr>
        <w:drawing>
          <wp:inline distT="0" distB="0" distL="0" distR="0" wp14:anchorId="57BD5AA6" wp14:editId="3AAF9C08">
            <wp:extent cx="5943600" cy="1530985"/>
            <wp:effectExtent l="0" t="0" r="0" b="0"/>
            <wp:docPr id="656765317" name="Picture 1" descr="A blue and white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765317" name="Picture 1" descr="A blue and white sign&#10;&#10;AI-generated content may be incorrect."/>
                    <pic:cNvPicPr/>
                  </pic:nvPicPr>
                  <pic:blipFill>
                    <a:blip r:embed="rId9"/>
                    <a:stretch>
                      <a:fillRect/>
                    </a:stretch>
                  </pic:blipFill>
                  <pic:spPr>
                    <a:xfrm>
                      <a:off x="0" y="0"/>
                      <a:ext cx="5943600" cy="1530985"/>
                    </a:xfrm>
                    <a:prstGeom prst="rect">
                      <a:avLst/>
                    </a:prstGeom>
                  </pic:spPr>
                </pic:pic>
              </a:graphicData>
            </a:graphic>
          </wp:inline>
        </w:drawing>
      </w:r>
    </w:p>
    <w:p w14:paraId="647DAFD0" w14:textId="4636D88D" w:rsidR="002730BC" w:rsidRPr="000F0334" w:rsidRDefault="001F6046" w:rsidP="002730BC">
      <w:pPr>
        <w:spacing w:line="360" w:lineRule="auto"/>
        <w:jc w:val="center"/>
        <w:rPr>
          <w:rFonts w:ascii="Arial" w:hAnsi="Arial" w:cs="Arial"/>
          <w:i/>
          <w:iCs/>
          <w:lang w:val="en-US"/>
        </w:rPr>
      </w:pPr>
      <w:r w:rsidRPr="000F0334">
        <w:rPr>
          <w:rFonts w:ascii="Arial" w:hAnsi="Arial" w:cs="Arial"/>
          <w:i/>
          <w:iCs/>
        </w:rPr>
        <w:t>Figure 2</w:t>
      </w:r>
      <w:r w:rsidR="002730BC" w:rsidRPr="000F0334">
        <w:rPr>
          <w:rFonts w:ascii="Arial" w:hAnsi="Arial" w:cs="Arial"/>
          <w:i/>
          <w:iCs/>
        </w:rPr>
        <w:t xml:space="preserve">: Key Presence and Performance Indicators of Unilever UK and Ireland </w:t>
      </w:r>
      <w:r w:rsidR="002730BC" w:rsidRPr="000F0334">
        <w:rPr>
          <w:rFonts w:ascii="Arial" w:hAnsi="Arial" w:cs="Arial"/>
          <w:i/>
          <w:iCs/>
          <w:lang w:val="en-US"/>
        </w:rPr>
        <w:t>(Unilever, 2025b)</w:t>
      </w:r>
    </w:p>
    <w:p w14:paraId="633DB763" w14:textId="47D5008B" w:rsidR="00EB7B33" w:rsidRPr="000F0334" w:rsidRDefault="00EB7B33" w:rsidP="00282C8E">
      <w:pPr>
        <w:pStyle w:val="Heading2"/>
        <w:rPr>
          <w:rFonts w:ascii="Arial" w:hAnsi="Arial" w:cs="Arial"/>
          <w:lang w:val="en-US"/>
        </w:rPr>
      </w:pPr>
      <w:bookmarkStart w:id="3" w:name="_Toc216557271"/>
      <w:r w:rsidRPr="000F0334">
        <w:rPr>
          <w:rFonts w:ascii="Arial" w:hAnsi="Arial" w:cs="Arial"/>
          <w:lang w:val="en-US"/>
        </w:rPr>
        <w:t>2.2 Global Value Chain and Network Configuration</w:t>
      </w:r>
      <w:bookmarkEnd w:id="3"/>
      <w:r w:rsidRPr="000F0334">
        <w:rPr>
          <w:rFonts w:ascii="Arial" w:hAnsi="Arial" w:cs="Arial"/>
          <w:lang w:val="en-US"/>
        </w:rPr>
        <w:t xml:space="preserve"> </w:t>
      </w:r>
    </w:p>
    <w:p w14:paraId="581F927C" w14:textId="59D15F0B" w:rsidR="002C320E" w:rsidRPr="000F0334" w:rsidRDefault="002C320E" w:rsidP="002C320E">
      <w:pPr>
        <w:spacing w:line="360" w:lineRule="auto"/>
        <w:jc w:val="both"/>
        <w:rPr>
          <w:rFonts w:ascii="Arial" w:hAnsi="Arial" w:cs="Arial"/>
          <w:lang w:val="en-US"/>
        </w:rPr>
      </w:pPr>
      <w:r w:rsidRPr="000F0334">
        <w:rPr>
          <w:rFonts w:ascii="Arial" w:hAnsi="Arial" w:cs="Arial"/>
          <w:lang w:val="en-US"/>
        </w:rPr>
        <w:t xml:space="preserve">The global value network of Unilever cuts across different phases of generating value and is coordinated </w:t>
      </w:r>
      <w:r w:rsidR="008C797A" w:rsidRPr="000F0334">
        <w:rPr>
          <w:rFonts w:ascii="Arial" w:hAnsi="Arial" w:cs="Arial"/>
          <w:lang w:val="en-US"/>
        </w:rPr>
        <w:t>to</w:t>
      </w:r>
      <w:r w:rsidRPr="000F0334">
        <w:rPr>
          <w:rFonts w:ascii="Arial" w:hAnsi="Arial" w:cs="Arial"/>
          <w:lang w:val="en-US"/>
        </w:rPr>
        <w:t xml:space="preserve"> enjoy the </w:t>
      </w:r>
      <w:r w:rsidR="00A74044" w:rsidRPr="000F0334">
        <w:rPr>
          <w:rFonts w:ascii="Arial" w:hAnsi="Arial" w:cs="Arial"/>
          <w:lang w:val="en-US"/>
        </w:rPr>
        <w:t>firm-specific</w:t>
      </w:r>
      <w:r w:rsidRPr="000F0334">
        <w:rPr>
          <w:rFonts w:ascii="Arial" w:hAnsi="Arial" w:cs="Arial"/>
          <w:lang w:val="en-US"/>
        </w:rPr>
        <w:t xml:space="preserve"> benefits and address the varied local market conditions (Dunning, 1988; Peng, 2022). Research and development efforts are focused </w:t>
      </w:r>
      <w:r w:rsidR="00A74044" w:rsidRPr="000F0334">
        <w:rPr>
          <w:rFonts w:ascii="Arial" w:hAnsi="Arial" w:cs="Arial"/>
          <w:lang w:val="en-US"/>
        </w:rPr>
        <w:t>on</w:t>
      </w:r>
      <w:r w:rsidRPr="000F0334">
        <w:rPr>
          <w:rFonts w:ascii="Arial" w:hAnsi="Arial" w:cs="Arial"/>
          <w:lang w:val="en-US"/>
        </w:rPr>
        <w:t xml:space="preserve"> major innovation </w:t>
      </w:r>
      <w:r w:rsidR="008C797A" w:rsidRPr="000F0334">
        <w:rPr>
          <w:rFonts w:ascii="Arial" w:hAnsi="Arial" w:cs="Arial"/>
          <w:lang w:val="en-US"/>
        </w:rPr>
        <w:t>centers</w:t>
      </w:r>
      <w:r w:rsidRPr="000F0334">
        <w:rPr>
          <w:rFonts w:ascii="Arial" w:hAnsi="Arial" w:cs="Arial"/>
          <w:lang w:val="en-US"/>
        </w:rPr>
        <w:t xml:space="preserve"> in Europe</w:t>
      </w:r>
      <w:r w:rsidR="00A74044" w:rsidRPr="000F0334">
        <w:rPr>
          <w:rFonts w:ascii="Arial" w:hAnsi="Arial" w:cs="Arial"/>
          <w:lang w:val="en-US"/>
        </w:rPr>
        <w:t>,</w:t>
      </w:r>
      <w:r w:rsidRPr="000F0334">
        <w:rPr>
          <w:rFonts w:ascii="Arial" w:hAnsi="Arial" w:cs="Arial"/>
          <w:lang w:val="en-US"/>
        </w:rPr>
        <w:t xml:space="preserve"> where cross-functional teams produce product formulations, packaging, </w:t>
      </w:r>
      <w:r w:rsidR="00A74044" w:rsidRPr="000F0334">
        <w:rPr>
          <w:rFonts w:ascii="Arial" w:hAnsi="Arial" w:cs="Arial"/>
          <w:lang w:val="en-US"/>
        </w:rPr>
        <w:t xml:space="preserve">and </w:t>
      </w:r>
      <w:r w:rsidRPr="000F0334">
        <w:rPr>
          <w:rFonts w:ascii="Arial" w:hAnsi="Arial" w:cs="Arial"/>
          <w:lang w:val="en-US"/>
        </w:rPr>
        <w:t>sustainability solutions that can be transferred and converted into markets (Unilever PLC, 2024). The United Kingdom is central to this network</w:t>
      </w:r>
      <w:r w:rsidR="00A74044" w:rsidRPr="000F0334">
        <w:rPr>
          <w:rFonts w:ascii="Arial" w:hAnsi="Arial" w:cs="Arial"/>
          <w:lang w:val="en-US"/>
        </w:rPr>
        <w:t>,</w:t>
      </w:r>
      <w:r w:rsidRPr="000F0334">
        <w:rPr>
          <w:rFonts w:ascii="Arial" w:hAnsi="Arial" w:cs="Arial"/>
          <w:lang w:val="en-US"/>
        </w:rPr>
        <w:t xml:space="preserve"> being a high-income core market and </w:t>
      </w:r>
      <w:proofErr w:type="spellStart"/>
      <w:r w:rsidRPr="000F0334">
        <w:rPr>
          <w:rFonts w:ascii="Arial" w:hAnsi="Arial" w:cs="Arial"/>
          <w:lang w:val="en-US"/>
        </w:rPr>
        <w:t>centre</w:t>
      </w:r>
      <w:proofErr w:type="spellEnd"/>
      <w:r w:rsidRPr="000F0334">
        <w:rPr>
          <w:rFonts w:ascii="Arial" w:hAnsi="Arial" w:cs="Arial"/>
          <w:lang w:val="en-US"/>
        </w:rPr>
        <w:t xml:space="preserve"> of corporate governance, category leadership and innovation pipelines (Hill, 2025).</w:t>
      </w:r>
    </w:p>
    <w:p w14:paraId="4E4379B6" w14:textId="523EDB8F" w:rsidR="002C320E" w:rsidRPr="000F0334" w:rsidRDefault="002C320E" w:rsidP="002C320E">
      <w:pPr>
        <w:spacing w:line="360" w:lineRule="auto"/>
        <w:jc w:val="both"/>
        <w:rPr>
          <w:rFonts w:ascii="Arial" w:hAnsi="Arial" w:cs="Arial"/>
          <w:lang w:val="en-US"/>
        </w:rPr>
      </w:pPr>
      <w:r w:rsidRPr="000F0334">
        <w:rPr>
          <w:rFonts w:ascii="Arial" w:hAnsi="Arial" w:cs="Arial"/>
          <w:lang w:val="en-US"/>
        </w:rPr>
        <w:lastRenderedPageBreak/>
        <w:t>Agriculture commodities sourced include palm oil and tea, chemicals and packaging materials</w:t>
      </w:r>
      <w:r w:rsidR="00E62101" w:rsidRPr="000F0334">
        <w:rPr>
          <w:rFonts w:ascii="Arial" w:hAnsi="Arial" w:cs="Arial"/>
          <w:lang w:val="en-US"/>
        </w:rPr>
        <w:t>,</w:t>
      </w:r>
      <w:r w:rsidRPr="000F0334">
        <w:rPr>
          <w:rFonts w:ascii="Arial" w:hAnsi="Arial" w:cs="Arial"/>
          <w:lang w:val="en-US"/>
        </w:rPr>
        <w:t xml:space="preserve"> which involve global sourcing, procurement activities with a large supplier base</w:t>
      </w:r>
      <w:r w:rsidR="00E62101" w:rsidRPr="000F0334">
        <w:rPr>
          <w:rFonts w:ascii="Arial" w:hAnsi="Arial" w:cs="Arial"/>
          <w:lang w:val="en-US"/>
        </w:rPr>
        <w:t>,</w:t>
      </w:r>
      <w:r w:rsidRPr="000F0334">
        <w:rPr>
          <w:rFonts w:ascii="Arial" w:hAnsi="Arial" w:cs="Arial"/>
          <w:lang w:val="en-US"/>
        </w:rPr>
        <w:t xml:space="preserve"> which more often than not includes developing economies</w:t>
      </w:r>
      <w:r w:rsidR="00E62101" w:rsidRPr="000F0334">
        <w:rPr>
          <w:rFonts w:ascii="Arial" w:hAnsi="Arial" w:cs="Arial"/>
          <w:lang w:val="en-US"/>
        </w:rPr>
        <w:t>,</w:t>
      </w:r>
      <w:r w:rsidRPr="000F0334">
        <w:rPr>
          <w:rFonts w:ascii="Arial" w:hAnsi="Arial" w:cs="Arial"/>
          <w:lang w:val="en-US"/>
        </w:rPr>
        <w:t xml:space="preserve"> which also brings up cost efficiencies as well as sustainability issues (Kiron et al., 2025; Unilever, 2025b). The manufacturing is structured as a globally distributed or geographically spread system of plants located both in developed and emerging economies, which allows diversifying risks, responding to the local needs, and reducing the logistics expenses (Dunning, 2000; </w:t>
      </w:r>
      <w:proofErr w:type="spellStart"/>
      <w:r w:rsidRPr="000F0334">
        <w:rPr>
          <w:rFonts w:ascii="Arial" w:hAnsi="Arial" w:cs="Arial"/>
          <w:lang w:val="en-US"/>
        </w:rPr>
        <w:t>Cavusgil</w:t>
      </w:r>
      <w:proofErr w:type="spellEnd"/>
      <w:r w:rsidRPr="000F0334">
        <w:rPr>
          <w:rFonts w:ascii="Arial" w:hAnsi="Arial" w:cs="Arial"/>
          <w:lang w:val="en-US"/>
        </w:rPr>
        <w:t xml:space="preserve"> et al., 2020). Supplier management and internal codes </w:t>
      </w:r>
      <w:proofErr w:type="spellStart"/>
      <w:r w:rsidRPr="000F0334">
        <w:rPr>
          <w:rFonts w:ascii="Arial" w:hAnsi="Arial" w:cs="Arial"/>
          <w:lang w:val="en-US"/>
        </w:rPr>
        <w:t>incorporate</w:t>
      </w:r>
      <w:proofErr w:type="spellEnd"/>
      <w:r w:rsidRPr="000F0334">
        <w:rPr>
          <w:rFonts w:ascii="Arial" w:hAnsi="Arial" w:cs="Arial"/>
          <w:lang w:val="en-US"/>
        </w:rPr>
        <w:t xml:space="preserve"> governance mechanisms, such as a set of quality, environmental impact and </w:t>
      </w:r>
      <w:proofErr w:type="spellStart"/>
      <w:r w:rsidRPr="000F0334">
        <w:rPr>
          <w:rFonts w:ascii="Arial" w:hAnsi="Arial" w:cs="Arial"/>
          <w:lang w:val="en-US"/>
        </w:rPr>
        <w:t>labour</w:t>
      </w:r>
      <w:proofErr w:type="spellEnd"/>
      <w:r w:rsidRPr="000F0334">
        <w:rPr>
          <w:rFonts w:ascii="Arial" w:hAnsi="Arial" w:cs="Arial"/>
          <w:lang w:val="en-US"/>
        </w:rPr>
        <w:t xml:space="preserve"> </w:t>
      </w:r>
      <w:r w:rsidR="00E62101" w:rsidRPr="000F0334">
        <w:rPr>
          <w:rFonts w:ascii="Arial" w:hAnsi="Arial" w:cs="Arial"/>
          <w:lang w:val="en-US"/>
        </w:rPr>
        <w:t>practice</w:t>
      </w:r>
      <w:r w:rsidRPr="000F0334">
        <w:rPr>
          <w:rFonts w:ascii="Arial" w:hAnsi="Arial" w:cs="Arial"/>
          <w:lang w:val="en-US"/>
        </w:rPr>
        <w:t xml:space="preserve"> standards across all its group-wide operations to control reputational and operational risk (Dunning and </w:t>
      </w:r>
      <w:proofErr w:type="spellStart"/>
      <w:r w:rsidRPr="000F0334">
        <w:rPr>
          <w:rFonts w:ascii="Arial" w:hAnsi="Arial" w:cs="Arial"/>
          <w:lang w:val="en-US"/>
        </w:rPr>
        <w:t>Lundan</w:t>
      </w:r>
      <w:proofErr w:type="spellEnd"/>
      <w:r w:rsidRPr="000F0334">
        <w:rPr>
          <w:rFonts w:ascii="Arial" w:hAnsi="Arial" w:cs="Arial"/>
          <w:lang w:val="en-US"/>
        </w:rPr>
        <w:t>, 2008; Kiron et al., 2025).</w:t>
      </w:r>
    </w:p>
    <w:p w14:paraId="7F506243" w14:textId="762A902C" w:rsidR="002C320E" w:rsidRPr="000F0334" w:rsidRDefault="002C320E" w:rsidP="002C320E">
      <w:pPr>
        <w:spacing w:line="360" w:lineRule="auto"/>
        <w:jc w:val="both"/>
        <w:rPr>
          <w:rFonts w:ascii="Arial" w:hAnsi="Arial" w:cs="Arial"/>
          <w:lang w:val="en-US"/>
        </w:rPr>
      </w:pPr>
      <w:r w:rsidRPr="000F0334">
        <w:rPr>
          <w:rFonts w:ascii="Arial" w:hAnsi="Arial" w:cs="Arial"/>
          <w:lang w:val="en-US"/>
        </w:rPr>
        <w:t xml:space="preserve">The global brand platforms are coupled with local adaptation of positioning, communication and product formats, enabled by the fusion of marketing and brand management, which allows such brands as Lux, Lifebuoy, Dove to appeal to a particular cultural and socio-economic background (Mahajan, 2016; </w:t>
      </w:r>
      <w:proofErr w:type="spellStart"/>
      <w:r w:rsidRPr="000F0334">
        <w:rPr>
          <w:rFonts w:ascii="Arial" w:hAnsi="Arial" w:cs="Arial"/>
          <w:lang w:val="en-US"/>
        </w:rPr>
        <w:t>Fregidou</w:t>
      </w:r>
      <w:proofErr w:type="spellEnd"/>
      <w:r w:rsidRPr="000F0334">
        <w:rPr>
          <w:rFonts w:ascii="Arial" w:hAnsi="Arial" w:cs="Arial"/>
          <w:lang w:val="en-US"/>
        </w:rPr>
        <w:t xml:space="preserve">-Malama et al., 2019). Distribution systems combine modern retailers, traditional trade points and e-commerce sites with the help of logistics and information systems, which coordinate the flows of goods and market intelligence (Unilever PLC, 2024). Under this architecture, Bangladesh has become a significant and </w:t>
      </w:r>
      <w:r w:rsidR="00E62101" w:rsidRPr="000F0334">
        <w:rPr>
          <w:rFonts w:ascii="Arial" w:hAnsi="Arial" w:cs="Arial"/>
          <w:lang w:val="en-US"/>
        </w:rPr>
        <w:t>cost-effective</w:t>
      </w:r>
      <w:r w:rsidRPr="000F0334">
        <w:rPr>
          <w:rFonts w:ascii="Arial" w:hAnsi="Arial" w:cs="Arial"/>
          <w:lang w:val="en-US"/>
        </w:rPr>
        <w:t xml:space="preserve"> base of manufacturing, currently serving a growing consumer market and supplying the region. The relations between the core and the Bangladeshi subsidiary indicate that the value chain of Unilever connects advanced-market resources and emerging-market opportunities to one integrated system.</w:t>
      </w:r>
    </w:p>
    <w:p w14:paraId="6EF5A020" w14:textId="40E22074" w:rsidR="00A60E55" w:rsidRPr="000F0334" w:rsidRDefault="00A60E55" w:rsidP="00A60E55">
      <w:pPr>
        <w:spacing w:line="360" w:lineRule="auto"/>
        <w:jc w:val="both"/>
        <w:rPr>
          <w:rFonts w:ascii="Arial" w:hAnsi="Arial" w:cs="Arial"/>
          <w:lang w:val="en-US"/>
        </w:rPr>
      </w:pPr>
      <w:r w:rsidRPr="000F0334">
        <w:rPr>
          <w:rFonts w:ascii="Arial" w:hAnsi="Arial" w:cs="Arial"/>
          <w:noProof/>
          <w:lang w:val="en-US"/>
        </w:rPr>
        <w:lastRenderedPageBreak/>
        <w:drawing>
          <wp:inline distT="0" distB="0" distL="0" distR="0" wp14:anchorId="78299993" wp14:editId="0001288B">
            <wp:extent cx="5943600" cy="3225800"/>
            <wp:effectExtent l="19050" t="19050" r="19050" b="12700"/>
            <wp:docPr id="1311485720" name="Picture 2"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485720" name="Picture 2" descr="A diagram of a company&#10;&#10;AI-generated content may be incorrect."/>
                    <pic:cNvPicPr>
                      <a:picLocks noChangeAspect="1" noChangeArrowheads="1"/>
                    </pic:cNvPicPr>
                  </pic:nvPicPr>
                  <pic:blipFill rotWithShape="1">
                    <a:blip r:embed="rId10">
                      <a:extLst>
                        <a:ext uri="{28A0092B-C50C-407E-A947-70E740481C1C}">
                          <a14:useLocalDpi xmlns:a14="http://schemas.microsoft.com/office/drawing/2010/main" val="0"/>
                        </a:ext>
                      </a:extLst>
                    </a:blip>
                    <a:srcRect t="22649" b="23078"/>
                    <a:stretch>
                      <a:fillRect/>
                    </a:stretch>
                  </pic:blipFill>
                  <pic:spPr bwMode="auto">
                    <a:xfrm>
                      <a:off x="0" y="0"/>
                      <a:ext cx="5943600" cy="3225800"/>
                    </a:xfrm>
                    <a:prstGeom prst="flowChartAlternateProcess">
                      <a:avLst/>
                    </a:prstGeom>
                    <a:noFill/>
                    <a:ln w="6350">
                      <a:solidFill>
                        <a:schemeClr val="tx1">
                          <a:lumMod val="95000"/>
                          <a:lumOff val="5000"/>
                        </a:schemeClr>
                      </a:solidFill>
                    </a:ln>
                    <a:extLst>
                      <a:ext uri="{53640926-AAD7-44D8-BBD7-CCE9431645EC}">
                        <a14:shadowObscured xmlns:a14="http://schemas.microsoft.com/office/drawing/2010/main"/>
                      </a:ext>
                    </a:extLst>
                  </pic:spPr>
                </pic:pic>
              </a:graphicData>
            </a:graphic>
          </wp:inline>
        </w:drawing>
      </w:r>
    </w:p>
    <w:p w14:paraId="3944B106" w14:textId="78DCFCA9" w:rsidR="00A60E55" w:rsidRPr="000F0334" w:rsidRDefault="00A60E55" w:rsidP="006C0F3C">
      <w:pPr>
        <w:spacing w:line="360" w:lineRule="auto"/>
        <w:jc w:val="center"/>
        <w:rPr>
          <w:rFonts w:ascii="Arial" w:hAnsi="Arial" w:cs="Arial"/>
          <w:i/>
          <w:iCs/>
          <w:lang w:val="en-US"/>
        </w:rPr>
      </w:pPr>
      <w:r w:rsidRPr="000F0334">
        <w:rPr>
          <w:rFonts w:ascii="Arial" w:hAnsi="Arial" w:cs="Arial"/>
          <w:i/>
          <w:iCs/>
        </w:rPr>
        <w:t>Figure</w:t>
      </w:r>
      <w:r w:rsidR="001F6046" w:rsidRPr="000F0334">
        <w:rPr>
          <w:rFonts w:ascii="Arial" w:hAnsi="Arial" w:cs="Arial"/>
          <w:i/>
          <w:iCs/>
        </w:rPr>
        <w:t xml:space="preserve"> 3</w:t>
      </w:r>
      <w:r w:rsidRPr="000F0334">
        <w:rPr>
          <w:rFonts w:ascii="Arial" w:hAnsi="Arial" w:cs="Arial"/>
          <w:i/>
          <w:iCs/>
        </w:rPr>
        <w:t>: Unilever’s Global Value Chain from R&amp;D to Consumer (Author’s Created)</w:t>
      </w:r>
    </w:p>
    <w:p w14:paraId="3914686B" w14:textId="512AE128" w:rsidR="00EB7B33" w:rsidRPr="000F0334" w:rsidRDefault="00EB7B33" w:rsidP="00282C8E">
      <w:pPr>
        <w:pStyle w:val="Heading2"/>
        <w:rPr>
          <w:rFonts w:ascii="Arial" w:hAnsi="Arial" w:cs="Arial"/>
          <w:lang w:val="en-US"/>
        </w:rPr>
      </w:pPr>
      <w:bookmarkStart w:id="4" w:name="_Toc216557272"/>
      <w:r w:rsidRPr="000F0334">
        <w:rPr>
          <w:rFonts w:ascii="Arial" w:hAnsi="Arial" w:cs="Arial"/>
          <w:lang w:val="en-US"/>
        </w:rPr>
        <w:t>2.3 Modes of Entry Across Markets and Dominant Patterns</w:t>
      </w:r>
      <w:bookmarkEnd w:id="4"/>
    </w:p>
    <w:p w14:paraId="1EB3D8B1" w14:textId="3384A898" w:rsidR="0014542B" w:rsidRPr="000F0334" w:rsidRDefault="0014542B" w:rsidP="0014542B">
      <w:pPr>
        <w:spacing w:line="360" w:lineRule="auto"/>
        <w:jc w:val="both"/>
        <w:rPr>
          <w:rFonts w:ascii="Arial" w:hAnsi="Arial" w:cs="Arial"/>
          <w:lang w:val="en-US"/>
        </w:rPr>
      </w:pPr>
      <w:r w:rsidRPr="000F0334">
        <w:rPr>
          <w:rFonts w:ascii="Arial" w:hAnsi="Arial" w:cs="Arial"/>
          <w:lang w:val="en-US"/>
        </w:rPr>
        <w:t>The modes of entry to foreign markets are numerous</w:t>
      </w:r>
      <w:r w:rsidR="00A74044" w:rsidRPr="000F0334">
        <w:rPr>
          <w:rFonts w:ascii="Arial" w:hAnsi="Arial" w:cs="Arial"/>
          <w:lang w:val="en-US"/>
        </w:rPr>
        <w:t>,</w:t>
      </w:r>
      <w:r w:rsidRPr="000F0334">
        <w:rPr>
          <w:rFonts w:ascii="Arial" w:hAnsi="Arial" w:cs="Arial"/>
          <w:lang w:val="en-US"/>
        </w:rPr>
        <w:t xml:space="preserve"> with export, </w:t>
      </w:r>
      <w:r w:rsidR="00A74044" w:rsidRPr="000F0334">
        <w:rPr>
          <w:rFonts w:ascii="Arial" w:hAnsi="Arial" w:cs="Arial"/>
          <w:lang w:val="en-US"/>
        </w:rPr>
        <w:t>licensing</w:t>
      </w:r>
      <w:r w:rsidRPr="000F0334">
        <w:rPr>
          <w:rFonts w:ascii="Arial" w:hAnsi="Arial" w:cs="Arial"/>
          <w:lang w:val="en-US"/>
        </w:rPr>
        <w:t>, franchise, joint venture, minority/majority equity stake and wholly owned subsidiaries all representing various trade-offs of control, risk and resource commitment (Bhaumik and Gelb, 2005</w:t>
      </w:r>
      <w:r w:rsidR="00A74044" w:rsidRPr="000F0334">
        <w:rPr>
          <w:rFonts w:ascii="Arial" w:hAnsi="Arial" w:cs="Arial"/>
          <w:lang w:val="en-US"/>
        </w:rPr>
        <w:t>;</w:t>
      </w:r>
      <w:r w:rsidRPr="000F0334">
        <w:rPr>
          <w:rFonts w:ascii="Arial" w:hAnsi="Arial" w:cs="Arial"/>
          <w:lang w:val="en-US"/>
        </w:rPr>
        <w:t xml:space="preserve"> </w:t>
      </w:r>
      <w:proofErr w:type="spellStart"/>
      <w:r w:rsidRPr="000F0334">
        <w:rPr>
          <w:rFonts w:ascii="Arial" w:hAnsi="Arial" w:cs="Arial"/>
          <w:lang w:val="en-US"/>
        </w:rPr>
        <w:t>Hennart</w:t>
      </w:r>
      <w:proofErr w:type="spellEnd"/>
      <w:r w:rsidRPr="000F0334">
        <w:rPr>
          <w:rFonts w:ascii="Arial" w:hAnsi="Arial" w:cs="Arial"/>
          <w:lang w:val="en-US"/>
        </w:rPr>
        <w:t>, 2012). According to the international business literature, higher-commitment modes are preferred by the firms with high levels of proprietary assets and intensive knowledge of the market, specifically with foreign direct investment in the markets of strategic considered value (Dunning, 2000; Amankwah-Amoah et al., 2022).</w:t>
      </w:r>
    </w:p>
    <w:p w14:paraId="748CC39B" w14:textId="6A941788" w:rsidR="0014542B" w:rsidRPr="000F0334" w:rsidRDefault="0014542B" w:rsidP="0014542B">
      <w:pPr>
        <w:spacing w:line="360" w:lineRule="auto"/>
        <w:jc w:val="both"/>
        <w:rPr>
          <w:rFonts w:ascii="Arial" w:hAnsi="Arial" w:cs="Arial"/>
          <w:lang w:val="en-US"/>
        </w:rPr>
      </w:pPr>
      <w:r w:rsidRPr="000F0334">
        <w:rPr>
          <w:rFonts w:ascii="Arial" w:hAnsi="Arial" w:cs="Arial"/>
          <w:lang w:val="en-US"/>
        </w:rPr>
        <w:t xml:space="preserve">This logic is mainly observed in the international expansion pattern of Unilever. Although it has exported and </w:t>
      </w:r>
      <w:proofErr w:type="spellStart"/>
      <w:r w:rsidRPr="000F0334">
        <w:rPr>
          <w:rFonts w:ascii="Arial" w:hAnsi="Arial" w:cs="Arial"/>
          <w:lang w:val="en-US"/>
        </w:rPr>
        <w:t>licenced</w:t>
      </w:r>
      <w:proofErr w:type="spellEnd"/>
      <w:r w:rsidRPr="000F0334">
        <w:rPr>
          <w:rFonts w:ascii="Arial" w:hAnsi="Arial" w:cs="Arial"/>
          <w:lang w:val="en-US"/>
        </w:rPr>
        <w:t xml:space="preserve">, the group has used FDI acquisition and wholly or majority-owned subsidiaries much to gain control over brands, technology and distribution and to entrench its systems of global governance, but also environmental sustainability (Dunning and </w:t>
      </w:r>
      <w:proofErr w:type="spellStart"/>
      <w:r w:rsidRPr="000F0334">
        <w:rPr>
          <w:rFonts w:ascii="Arial" w:hAnsi="Arial" w:cs="Arial"/>
          <w:lang w:val="en-US"/>
        </w:rPr>
        <w:t>Lundan</w:t>
      </w:r>
      <w:proofErr w:type="spellEnd"/>
      <w:r w:rsidRPr="000F0334">
        <w:rPr>
          <w:rFonts w:ascii="Arial" w:hAnsi="Arial" w:cs="Arial"/>
          <w:lang w:val="en-US"/>
        </w:rPr>
        <w:t xml:space="preserve">, 2008; Peynirci, 2023). Unilever has acquired local firms in various developed and emerging markets and incorporated them into </w:t>
      </w:r>
      <w:r w:rsidR="00A74044" w:rsidRPr="000F0334">
        <w:rPr>
          <w:rFonts w:ascii="Arial" w:hAnsi="Arial" w:cs="Arial"/>
          <w:lang w:val="en-US"/>
        </w:rPr>
        <w:t>its</w:t>
      </w:r>
      <w:r w:rsidRPr="000F0334">
        <w:rPr>
          <w:rFonts w:ascii="Arial" w:hAnsi="Arial" w:cs="Arial"/>
          <w:lang w:val="en-US"/>
        </w:rPr>
        <w:t xml:space="preserve"> global brands, enhancing their capacity and streamlining them to conform to corporate standards (Ramamurti, 2012). This model helps the company to </w:t>
      </w:r>
      <w:proofErr w:type="spellStart"/>
      <w:r w:rsidRPr="000F0334">
        <w:rPr>
          <w:rFonts w:ascii="Arial" w:hAnsi="Arial" w:cs="Arial"/>
          <w:lang w:val="en-US"/>
        </w:rPr>
        <w:t>realise</w:t>
      </w:r>
      <w:proofErr w:type="spellEnd"/>
      <w:r w:rsidRPr="000F0334">
        <w:rPr>
          <w:rFonts w:ascii="Arial" w:hAnsi="Arial" w:cs="Arial"/>
          <w:lang w:val="en-US"/>
        </w:rPr>
        <w:t xml:space="preserve"> the synergies of markets and to handle </w:t>
      </w:r>
      <w:r w:rsidR="00A74044" w:rsidRPr="000F0334">
        <w:rPr>
          <w:rFonts w:ascii="Arial" w:hAnsi="Arial" w:cs="Arial"/>
          <w:lang w:val="en-US"/>
        </w:rPr>
        <w:t>items</w:t>
      </w:r>
      <w:r w:rsidRPr="000F0334">
        <w:rPr>
          <w:rFonts w:ascii="Arial" w:hAnsi="Arial" w:cs="Arial"/>
          <w:lang w:val="en-US"/>
        </w:rPr>
        <w:t xml:space="preserve"> of </w:t>
      </w:r>
      <w:r w:rsidRPr="000F0334">
        <w:rPr>
          <w:rFonts w:ascii="Arial" w:hAnsi="Arial" w:cs="Arial"/>
          <w:lang w:val="en-US"/>
        </w:rPr>
        <w:lastRenderedPageBreak/>
        <w:t xml:space="preserve">product, promotion and provision choices in an </w:t>
      </w:r>
      <w:r w:rsidR="00E62101" w:rsidRPr="000F0334">
        <w:rPr>
          <w:rFonts w:ascii="Arial" w:hAnsi="Arial" w:cs="Arial"/>
          <w:lang w:val="en-US"/>
        </w:rPr>
        <w:t>internally integrated</w:t>
      </w:r>
      <w:r w:rsidRPr="000F0334">
        <w:rPr>
          <w:rFonts w:ascii="Arial" w:hAnsi="Arial" w:cs="Arial"/>
          <w:lang w:val="en-US"/>
        </w:rPr>
        <w:t xml:space="preserve"> network instead of arm-length relationships (</w:t>
      </w:r>
      <w:proofErr w:type="spellStart"/>
      <w:r w:rsidRPr="000F0334">
        <w:rPr>
          <w:rFonts w:ascii="Arial" w:hAnsi="Arial" w:cs="Arial"/>
          <w:lang w:val="en-US"/>
        </w:rPr>
        <w:t>Batschauer</w:t>
      </w:r>
      <w:proofErr w:type="spellEnd"/>
      <w:r w:rsidRPr="000F0334">
        <w:rPr>
          <w:rFonts w:ascii="Arial" w:hAnsi="Arial" w:cs="Arial"/>
          <w:lang w:val="en-US"/>
        </w:rPr>
        <w:t xml:space="preserve"> da Cruz et al., 2020).</w:t>
      </w:r>
    </w:p>
    <w:p w14:paraId="3660343B" w14:textId="74B87B3B" w:rsidR="001F6046" w:rsidRPr="000F0334" w:rsidRDefault="0014542B" w:rsidP="0014542B">
      <w:pPr>
        <w:spacing w:line="360" w:lineRule="auto"/>
        <w:jc w:val="both"/>
        <w:rPr>
          <w:rFonts w:ascii="Arial" w:hAnsi="Arial" w:cs="Arial"/>
          <w:lang w:val="en-US"/>
        </w:rPr>
      </w:pPr>
      <w:r w:rsidRPr="000F0334">
        <w:rPr>
          <w:rFonts w:ascii="Arial" w:hAnsi="Arial" w:cs="Arial"/>
          <w:lang w:val="en-US"/>
        </w:rPr>
        <w:t xml:space="preserve">On a home-country basis, </w:t>
      </w:r>
      <w:r w:rsidR="00A74044" w:rsidRPr="000F0334">
        <w:rPr>
          <w:rFonts w:ascii="Arial" w:hAnsi="Arial" w:cs="Arial"/>
          <w:lang w:val="en-US"/>
        </w:rPr>
        <w:t xml:space="preserve">the </w:t>
      </w:r>
      <w:r w:rsidRPr="000F0334">
        <w:rPr>
          <w:rFonts w:ascii="Arial" w:hAnsi="Arial" w:cs="Arial"/>
          <w:lang w:val="en-US"/>
        </w:rPr>
        <w:t xml:space="preserve">UK is the main venue of outward FDI, offering strategic leadership, financial resources and high-level governance to foreign subsidiaries (including South Asian ones) (Hill, 2025; </w:t>
      </w:r>
      <w:proofErr w:type="spellStart"/>
      <w:r w:rsidRPr="000F0334">
        <w:rPr>
          <w:rFonts w:ascii="Arial" w:hAnsi="Arial" w:cs="Arial"/>
          <w:lang w:val="en-US"/>
        </w:rPr>
        <w:t>Cavusgil</w:t>
      </w:r>
      <w:proofErr w:type="spellEnd"/>
      <w:r w:rsidRPr="000F0334">
        <w:rPr>
          <w:rFonts w:ascii="Arial" w:hAnsi="Arial" w:cs="Arial"/>
          <w:lang w:val="en-US"/>
        </w:rPr>
        <w:t xml:space="preserve"> et al., 2020). An example of a host country is Bangladesh, in which Unilever has created a significant local subsidiary by FDI, where products and marketing are </w:t>
      </w:r>
      <w:proofErr w:type="spellStart"/>
      <w:r w:rsidRPr="000F0334">
        <w:rPr>
          <w:rFonts w:ascii="Arial" w:hAnsi="Arial" w:cs="Arial"/>
          <w:lang w:val="en-US"/>
        </w:rPr>
        <w:t>localised</w:t>
      </w:r>
      <w:proofErr w:type="spellEnd"/>
      <w:r w:rsidRPr="000F0334">
        <w:rPr>
          <w:rFonts w:ascii="Arial" w:hAnsi="Arial" w:cs="Arial"/>
          <w:lang w:val="en-US"/>
        </w:rPr>
        <w:t xml:space="preserve"> and, at the same time, are connected with international products and supply chains (Mahajan, 2016; </w:t>
      </w:r>
      <w:proofErr w:type="spellStart"/>
      <w:r w:rsidRPr="000F0334">
        <w:rPr>
          <w:rFonts w:ascii="Arial" w:hAnsi="Arial" w:cs="Arial"/>
          <w:lang w:val="en-US"/>
        </w:rPr>
        <w:t>Fregidou</w:t>
      </w:r>
      <w:proofErr w:type="spellEnd"/>
      <w:r w:rsidRPr="000F0334">
        <w:rPr>
          <w:rFonts w:ascii="Arial" w:hAnsi="Arial" w:cs="Arial"/>
          <w:lang w:val="en-US"/>
        </w:rPr>
        <w:t xml:space="preserve">-Malama et al., 2019). The difference between the UK as a source of capital and capabilities and Bangladesh as an emerging consumer market depicts why Unilever prefers to use equity-based entry modes when </w:t>
      </w:r>
      <w:r w:rsidR="00E62101" w:rsidRPr="000F0334">
        <w:rPr>
          <w:rFonts w:ascii="Arial" w:hAnsi="Arial" w:cs="Arial"/>
          <w:lang w:val="en-US"/>
        </w:rPr>
        <w:t>policymakers</w:t>
      </w:r>
      <w:r w:rsidRPr="000F0334">
        <w:rPr>
          <w:rFonts w:ascii="Arial" w:hAnsi="Arial" w:cs="Arial"/>
          <w:lang w:val="en-US"/>
        </w:rPr>
        <w:t xml:space="preserve"> wish to place effective strategic positioning.</w:t>
      </w:r>
    </w:p>
    <w:p w14:paraId="2666F23F" w14:textId="002EE4C9" w:rsidR="00586084" w:rsidRPr="000F0334" w:rsidRDefault="00586084" w:rsidP="0014542B">
      <w:pPr>
        <w:pStyle w:val="Heading2"/>
        <w:rPr>
          <w:rFonts w:ascii="Arial" w:hAnsi="Arial" w:cs="Arial"/>
          <w:bCs/>
          <w:lang w:val="en-US"/>
        </w:rPr>
      </w:pPr>
      <w:bookmarkStart w:id="5" w:name="_Toc216557273"/>
      <w:r w:rsidRPr="000F0334">
        <w:rPr>
          <w:rFonts w:ascii="Arial" w:hAnsi="Arial" w:cs="Arial"/>
          <w:lang w:val="en-US"/>
        </w:rPr>
        <w:t xml:space="preserve">2.4 Benefits of </w:t>
      </w:r>
      <w:proofErr w:type="spellStart"/>
      <w:r w:rsidRPr="000F0334">
        <w:rPr>
          <w:rFonts w:ascii="Arial" w:hAnsi="Arial" w:cs="Arial"/>
          <w:lang w:val="en-US"/>
        </w:rPr>
        <w:t>Internationalisation</w:t>
      </w:r>
      <w:proofErr w:type="spellEnd"/>
      <w:r w:rsidRPr="000F0334">
        <w:rPr>
          <w:rFonts w:ascii="Arial" w:hAnsi="Arial" w:cs="Arial"/>
          <w:lang w:val="en-US"/>
        </w:rPr>
        <w:t xml:space="preserve"> for Unilever</w:t>
      </w:r>
      <w:bookmarkEnd w:id="5"/>
    </w:p>
    <w:p w14:paraId="45BCC342" w14:textId="3A58B3B8" w:rsidR="003F7565" w:rsidRPr="000F0334" w:rsidRDefault="003F7565" w:rsidP="00586084">
      <w:pPr>
        <w:spacing w:line="360" w:lineRule="auto"/>
        <w:jc w:val="both"/>
        <w:rPr>
          <w:rFonts w:ascii="Arial" w:hAnsi="Arial" w:cs="Arial"/>
          <w:lang w:val="en-US"/>
        </w:rPr>
      </w:pPr>
      <w:r w:rsidRPr="000F0334">
        <w:rPr>
          <w:rFonts w:ascii="Arial" w:hAnsi="Arial" w:cs="Arial"/>
          <w:lang w:val="en-US"/>
        </w:rPr>
        <w:t xml:space="preserve">The </w:t>
      </w:r>
      <w:proofErr w:type="spellStart"/>
      <w:r w:rsidRPr="000F0334">
        <w:rPr>
          <w:rFonts w:ascii="Arial" w:hAnsi="Arial" w:cs="Arial"/>
          <w:lang w:val="en-US"/>
        </w:rPr>
        <w:t>internationalisation</w:t>
      </w:r>
      <w:proofErr w:type="spellEnd"/>
      <w:r w:rsidRPr="000F0334">
        <w:rPr>
          <w:rFonts w:ascii="Arial" w:hAnsi="Arial" w:cs="Arial"/>
          <w:lang w:val="en-US"/>
        </w:rPr>
        <w:t xml:space="preserve"> gives Unilever substantial market-seeking benefits by balancing the revenues across the relatively saturated yet stable United Kingdom market with the high-growth emerging economies, including Bangladesh (</w:t>
      </w:r>
      <w:proofErr w:type="spellStart"/>
      <w:r w:rsidRPr="000F0334">
        <w:rPr>
          <w:rFonts w:ascii="Arial" w:hAnsi="Arial" w:cs="Arial"/>
          <w:lang w:val="en-US"/>
        </w:rPr>
        <w:t>Cavusgil</w:t>
      </w:r>
      <w:proofErr w:type="spellEnd"/>
      <w:r w:rsidRPr="000F0334">
        <w:rPr>
          <w:rFonts w:ascii="Arial" w:hAnsi="Arial" w:cs="Arial"/>
          <w:lang w:val="en-US"/>
        </w:rPr>
        <w:t xml:space="preserve"> et al., 2020; World Bank, 2023). The various exposure types allow greater brands of brand penetration and portfolio </w:t>
      </w:r>
      <w:proofErr w:type="spellStart"/>
      <w:r w:rsidR="00E62101" w:rsidRPr="000F0334">
        <w:rPr>
          <w:rFonts w:ascii="Arial" w:hAnsi="Arial" w:cs="Arial"/>
          <w:lang w:val="en-US"/>
        </w:rPr>
        <w:t>customisation</w:t>
      </w:r>
      <w:proofErr w:type="spellEnd"/>
      <w:r w:rsidRPr="000F0334">
        <w:rPr>
          <w:rFonts w:ascii="Arial" w:hAnsi="Arial" w:cs="Arial"/>
          <w:lang w:val="en-US"/>
        </w:rPr>
        <w:t xml:space="preserve">, </w:t>
      </w:r>
      <w:r w:rsidR="00E62101" w:rsidRPr="000F0334">
        <w:rPr>
          <w:rFonts w:ascii="Arial" w:hAnsi="Arial" w:cs="Arial"/>
          <w:lang w:val="en-US"/>
        </w:rPr>
        <w:t>from</w:t>
      </w:r>
      <w:r w:rsidRPr="000F0334">
        <w:rPr>
          <w:rFonts w:ascii="Arial" w:hAnsi="Arial" w:cs="Arial"/>
          <w:lang w:val="en-US"/>
        </w:rPr>
        <w:t xml:space="preserve"> the higher-end in the UK, to lower-end formats desired by Bangladeshi consumers, which in turn helps to even demand bumps up and down through economic cycles (Hill, 2025). The economies of scale in production, sourcing and research and development are efficiency-seeking benefits because major facilities in technology, branding, and innovation would be made due to global volumes rather than of individual units in a country (Dunning, 1988; Dunning, 2000). The unit costs can further be reduced by locating the targeted manufacturing and procurement activities in the less expensive markets like Bangladesh, and the UK plays a higher value-added </w:t>
      </w:r>
      <w:proofErr w:type="spellStart"/>
      <w:r w:rsidRPr="000F0334">
        <w:rPr>
          <w:rFonts w:ascii="Arial" w:hAnsi="Arial" w:cs="Arial"/>
          <w:lang w:val="en-US"/>
        </w:rPr>
        <w:t>centre</w:t>
      </w:r>
      <w:proofErr w:type="spellEnd"/>
      <w:r w:rsidRPr="000F0334">
        <w:rPr>
          <w:rFonts w:ascii="Arial" w:hAnsi="Arial" w:cs="Arial"/>
          <w:lang w:val="en-US"/>
        </w:rPr>
        <w:t xml:space="preserve"> of innovation and strategic coordination (Danquah and </w:t>
      </w:r>
      <w:proofErr w:type="spellStart"/>
      <w:r w:rsidRPr="000F0334">
        <w:rPr>
          <w:rFonts w:ascii="Arial" w:hAnsi="Arial" w:cs="Arial"/>
          <w:lang w:val="en-US"/>
        </w:rPr>
        <w:t>Barnor</w:t>
      </w:r>
      <w:proofErr w:type="spellEnd"/>
      <w:r w:rsidRPr="000F0334">
        <w:rPr>
          <w:rFonts w:ascii="Arial" w:hAnsi="Arial" w:cs="Arial"/>
          <w:lang w:val="en-US"/>
        </w:rPr>
        <w:t xml:space="preserve">, 2025; Unilever PLC, 2024). There also are knowledge-seeking advantages, with the product innovation and the strategies to use to get access to markets in other developing countries informed by what Bangladeshi consumers focus on and can afford to pay, which is why they use it, and the UK capabilities gained in other aspects such as digital marketing and sustainability can be transferred into the Bangladeshi subsidiary (Peng, 2022). All these advantages </w:t>
      </w:r>
      <w:r w:rsidRPr="000F0334">
        <w:rPr>
          <w:rFonts w:ascii="Arial" w:hAnsi="Arial" w:cs="Arial"/>
          <w:lang w:val="en-US"/>
        </w:rPr>
        <w:lastRenderedPageBreak/>
        <w:t>together have made Unilever a product category globally integrated but locally responsive multinational enterprise.</w:t>
      </w:r>
    </w:p>
    <w:p w14:paraId="4AC44174" w14:textId="7FFF3C7A" w:rsidR="00586084" w:rsidRPr="000F0334" w:rsidRDefault="00586084" w:rsidP="00282C8E">
      <w:pPr>
        <w:pStyle w:val="Heading2"/>
        <w:rPr>
          <w:rFonts w:ascii="Arial" w:hAnsi="Arial" w:cs="Arial"/>
          <w:lang w:val="en-US"/>
        </w:rPr>
      </w:pPr>
      <w:bookmarkStart w:id="6" w:name="_Toc216557274"/>
      <w:r w:rsidRPr="000F0334">
        <w:rPr>
          <w:rFonts w:ascii="Arial" w:hAnsi="Arial" w:cs="Arial"/>
          <w:lang w:val="en-US"/>
        </w:rPr>
        <w:t>2.5 Challenges and Risks of International Operations</w:t>
      </w:r>
      <w:bookmarkEnd w:id="6"/>
    </w:p>
    <w:p w14:paraId="62E12EFE" w14:textId="21570E33" w:rsidR="00A25F5E" w:rsidRPr="000F0334" w:rsidRDefault="00A25F5E" w:rsidP="00586084">
      <w:pPr>
        <w:spacing w:line="360" w:lineRule="auto"/>
        <w:jc w:val="both"/>
        <w:rPr>
          <w:rFonts w:ascii="Arial" w:hAnsi="Arial" w:cs="Arial"/>
          <w:lang w:val="en-US"/>
        </w:rPr>
      </w:pPr>
      <w:r w:rsidRPr="000F0334">
        <w:rPr>
          <w:rFonts w:ascii="Arial" w:hAnsi="Arial" w:cs="Arial"/>
          <w:lang w:val="en-US"/>
        </w:rPr>
        <w:t>The international operations are risky to Unilever in both its home country in the UK</w:t>
      </w:r>
      <w:r w:rsidR="00E62101" w:rsidRPr="000F0334">
        <w:rPr>
          <w:rFonts w:ascii="Arial" w:hAnsi="Arial" w:cs="Arial"/>
          <w:lang w:val="en-US"/>
        </w:rPr>
        <w:t>,</w:t>
      </w:r>
      <w:r w:rsidRPr="000F0334">
        <w:rPr>
          <w:rFonts w:ascii="Arial" w:hAnsi="Arial" w:cs="Arial"/>
          <w:lang w:val="en-US"/>
        </w:rPr>
        <w:t xml:space="preserve"> and in the emerging host economies like Bangladesh. The UK has a fairly foreseeable regulatory context in terms of politics and institutionality, whereas Bangladesh has alternative policy dynamics and bureaucratic density that may apply to tax remittance, standards and investment certifications (Peng, 2022; GOV.UK, 2025). The macroeconomic risks are greater in Bangladesh, and currency volatility, increase in inflation and </w:t>
      </w:r>
      <w:r w:rsidR="00E62101" w:rsidRPr="000F0334">
        <w:rPr>
          <w:rFonts w:ascii="Arial" w:hAnsi="Arial" w:cs="Arial"/>
          <w:lang w:val="en-US"/>
        </w:rPr>
        <w:t>income</w:t>
      </w:r>
      <w:r w:rsidRPr="000F0334">
        <w:rPr>
          <w:rFonts w:ascii="Arial" w:hAnsi="Arial" w:cs="Arial"/>
          <w:lang w:val="en-US"/>
        </w:rPr>
        <w:t xml:space="preserve"> instability may upset consumer buying power and </w:t>
      </w:r>
      <w:r w:rsidR="00E62101" w:rsidRPr="000F0334">
        <w:rPr>
          <w:rFonts w:ascii="Arial" w:hAnsi="Arial" w:cs="Arial"/>
          <w:lang w:val="en-US"/>
        </w:rPr>
        <w:t>cost</w:t>
      </w:r>
      <w:r w:rsidRPr="000F0334">
        <w:rPr>
          <w:rFonts w:ascii="Arial" w:hAnsi="Arial" w:cs="Arial"/>
          <w:lang w:val="en-US"/>
        </w:rPr>
        <w:t xml:space="preserve"> in this country, in comparison with relatively stable demand levels in the United Kingdom (</w:t>
      </w:r>
      <w:proofErr w:type="spellStart"/>
      <w:r w:rsidRPr="000F0334">
        <w:rPr>
          <w:rFonts w:ascii="Arial" w:hAnsi="Arial" w:cs="Arial"/>
          <w:lang w:val="en-US"/>
        </w:rPr>
        <w:t>Cavusgil</w:t>
      </w:r>
      <w:proofErr w:type="spellEnd"/>
      <w:r w:rsidRPr="000F0334">
        <w:rPr>
          <w:rFonts w:ascii="Arial" w:hAnsi="Arial" w:cs="Arial"/>
          <w:lang w:val="en-US"/>
        </w:rPr>
        <w:t xml:space="preserve"> et al., 2020; World Bank, 2023). Procedurally, strategy, supply chains and performance management coordination in geographically spread subsidiaries </w:t>
      </w:r>
      <w:r w:rsidR="00E62101" w:rsidRPr="000F0334">
        <w:rPr>
          <w:rFonts w:ascii="Arial" w:hAnsi="Arial" w:cs="Arial"/>
          <w:lang w:val="en-US"/>
        </w:rPr>
        <w:t>expose</w:t>
      </w:r>
      <w:r w:rsidRPr="000F0334">
        <w:rPr>
          <w:rFonts w:ascii="Arial" w:hAnsi="Arial" w:cs="Arial"/>
          <w:lang w:val="en-US"/>
        </w:rPr>
        <w:t xml:space="preserve"> managers to complexity, fragility to disruption, such as infrastructural bottlenecks and weather-related occurrences (Hill, 2025; Kiron et al., 2025). Cultural distance between </w:t>
      </w:r>
      <w:r w:rsidR="00E62101" w:rsidRPr="000F0334">
        <w:rPr>
          <w:rFonts w:ascii="Arial" w:hAnsi="Arial" w:cs="Arial"/>
          <w:lang w:val="en-US"/>
        </w:rPr>
        <w:t xml:space="preserve">the </w:t>
      </w:r>
      <w:r w:rsidRPr="000F0334">
        <w:rPr>
          <w:rFonts w:ascii="Arial" w:hAnsi="Arial" w:cs="Arial"/>
          <w:lang w:val="en-US"/>
        </w:rPr>
        <w:t xml:space="preserve">UK and Bangladesh may create confusion in negotiations, HR </w:t>
      </w:r>
      <w:r w:rsidR="00E62101" w:rsidRPr="000F0334">
        <w:rPr>
          <w:rFonts w:ascii="Arial" w:hAnsi="Arial" w:cs="Arial"/>
          <w:lang w:val="en-US"/>
        </w:rPr>
        <w:t>practices</w:t>
      </w:r>
      <w:r w:rsidRPr="000F0334">
        <w:rPr>
          <w:rFonts w:ascii="Arial" w:hAnsi="Arial" w:cs="Arial"/>
          <w:lang w:val="en-US"/>
        </w:rPr>
        <w:t xml:space="preserve"> and marketing communication, which may impair the stakeholder relations otherwise approached sensitively (</w:t>
      </w:r>
      <w:proofErr w:type="spellStart"/>
      <w:r w:rsidRPr="000F0334">
        <w:rPr>
          <w:rFonts w:ascii="Arial" w:hAnsi="Arial" w:cs="Arial"/>
          <w:lang w:val="en-US"/>
        </w:rPr>
        <w:t>Mostafiz</w:t>
      </w:r>
      <w:proofErr w:type="spellEnd"/>
      <w:r w:rsidRPr="000F0334">
        <w:rPr>
          <w:rFonts w:ascii="Arial" w:hAnsi="Arial" w:cs="Arial"/>
          <w:lang w:val="en-US"/>
        </w:rPr>
        <w:t xml:space="preserve"> et al., 2024; Sabirah Akter Soiti et al., 2025). These issues </w:t>
      </w:r>
      <w:proofErr w:type="spellStart"/>
      <w:r w:rsidRPr="000F0334">
        <w:rPr>
          <w:rFonts w:ascii="Arial" w:hAnsi="Arial" w:cs="Arial"/>
          <w:lang w:val="en-US"/>
        </w:rPr>
        <w:t>contextualise</w:t>
      </w:r>
      <w:proofErr w:type="spellEnd"/>
      <w:r w:rsidRPr="000F0334">
        <w:rPr>
          <w:rFonts w:ascii="Arial" w:hAnsi="Arial" w:cs="Arial"/>
          <w:lang w:val="en-US"/>
        </w:rPr>
        <w:t xml:space="preserve"> the use of the Ownership-Location-</w:t>
      </w:r>
      <w:proofErr w:type="spellStart"/>
      <w:r w:rsidRPr="000F0334">
        <w:rPr>
          <w:rFonts w:ascii="Arial" w:hAnsi="Arial" w:cs="Arial"/>
          <w:lang w:val="en-US"/>
        </w:rPr>
        <w:t>Internalisation</w:t>
      </w:r>
      <w:proofErr w:type="spellEnd"/>
      <w:r w:rsidRPr="000F0334">
        <w:rPr>
          <w:rFonts w:ascii="Arial" w:hAnsi="Arial" w:cs="Arial"/>
          <w:lang w:val="en-US"/>
        </w:rPr>
        <w:t xml:space="preserve"> theory on the investment and governance decisions at Unilever in Bangladesh.</w:t>
      </w:r>
    </w:p>
    <w:p w14:paraId="1BD63903" w14:textId="77777777" w:rsidR="00873373" w:rsidRPr="000F0334" w:rsidRDefault="00873373" w:rsidP="00282C8E">
      <w:pPr>
        <w:pStyle w:val="Heading1"/>
        <w:rPr>
          <w:rFonts w:ascii="Arial" w:hAnsi="Arial" w:cs="Arial"/>
          <w:lang w:val="en-US"/>
        </w:rPr>
      </w:pPr>
      <w:bookmarkStart w:id="7" w:name="_Toc216557275"/>
      <w:r w:rsidRPr="000F0334">
        <w:rPr>
          <w:rFonts w:ascii="Arial" w:hAnsi="Arial" w:cs="Arial"/>
          <w:lang w:val="en-US"/>
        </w:rPr>
        <w:t>3. OLI Factors and Entry Mode: Unilever in Bangladesh</w:t>
      </w:r>
      <w:bookmarkEnd w:id="7"/>
    </w:p>
    <w:p w14:paraId="0455E11D" w14:textId="4F720A03" w:rsidR="00873373" w:rsidRPr="000F0334" w:rsidRDefault="00873373" w:rsidP="00282C8E">
      <w:pPr>
        <w:pStyle w:val="Heading2"/>
        <w:rPr>
          <w:rFonts w:ascii="Arial" w:hAnsi="Arial" w:cs="Arial"/>
          <w:lang w:val="en-US"/>
        </w:rPr>
      </w:pPr>
      <w:bookmarkStart w:id="8" w:name="_Toc216557276"/>
      <w:r w:rsidRPr="000F0334">
        <w:rPr>
          <w:rFonts w:ascii="Arial" w:hAnsi="Arial" w:cs="Arial"/>
          <w:lang w:val="en-US"/>
        </w:rPr>
        <w:t>3.1 Overview of Unilever Bangladesh</w:t>
      </w:r>
      <w:bookmarkEnd w:id="8"/>
    </w:p>
    <w:p w14:paraId="592A6CD8" w14:textId="75FCAE2D" w:rsidR="00A25F5E" w:rsidRPr="000F0334" w:rsidRDefault="00A25F5E" w:rsidP="00873373">
      <w:pPr>
        <w:spacing w:line="360" w:lineRule="auto"/>
        <w:jc w:val="both"/>
        <w:rPr>
          <w:rFonts w:ascii="Arial" w:hAnsi="Arial" w:cs="Arial"/>
        </w:rPr>
      </w:pPr>
      <w:r w:rsidRPr="000F0334">
        <w:rPr>
          <w:rFonts w:ascii="Arial" w:hAnsi="Arial" w:cs="Arial"/>
        </w:rPr>
        <w:t xml:space="preserve">Unilever Bangladesh is among the oldest fast-moving consumer goods companies in the country, having over 60 years of long-standing, sustainability-focused products in the market (Unilever, 2025a). The subsidiary operates approximately 20 brands comprising personal care, home care and foods, such as Lux, Lifebuoy, </w:t>
      </w:r>
      <w:proofErr w:type="spellStart"/>
      <w:r w:rsidRPr="000F0334">
        <w:rPr>
          <w:rFonts w:ascii="Arial" w:hAnsi="Arial" w:cs="Arial"/>
        </w:rPr>
        <w:t>Sunsilk</w:t>
      </w:r>
      <w:proofErr w:type="spellEnd"/>
      <w:r w:rsidRPr="000F0334">
        <w:rPr>
          <w:rFonts w:ascii="Arial" w:hAnsi="Arial" w:cs="Arial"/>
        </w:rPr>
        <w:t xml:space="preserve"> and Wheel, providing the firm with dominance in all major FMCG segments (</w:t>
      </w:r>
      <w:proofErr w:type="spellStart"/>
      <w:r w:rsidRPr="000F0334">
        <w:rPr>
          <w:rFonts w:ascii="Arial" w:hAnsi="Arial" w:cs="Arial"/>
        </w:rPr>
        <w:t>Fregidou</w:t>
      </w:r>
      <w:proofErr w:type="spellEnd"/>
      <w:r w:rsidRPr="000F0334">
        <w:rPr>
          <w:rFonts w:ascii="Arial" w:hAnsi="Arial" w:cs="Arial"/>
        </w:rPr>
        <w:t xml:space="preserve">-Malama et al., 2019; Unilever PLC, 2025). Unilever Bangladesh has a remarkably good market penetration and brand familiarity, with the products used in about 9 out of 10 households in </w:t>
      </w:r>
      <w:r w:rsidRPr="000F0334">
        <w:rPr>
          <w:rFonts w:ascii="Arial" w:hAnsi="Arial" w:cs="Arial"/>
        </w:rPr>
        <w:lastRenderedPageBreak/>
        <w:t>Bangladesh on a daily basis (Unilever, 2025a). It has also been noted that the business is the number one choice of Emergency Hospitality and Tourism as Employers so far, having received this title 12 times since 2011, which is why it is so appealing in the local labour market (Unilever, 2025a). It is a majority-owned subsidiary in the Unilever group, which is a platform of strategic importance in South Asia as an emerging market (Unilever PLC, 2024).</w:t>
      </w:r>
    </w:p>
    <w:p w14:paraId="17B6AE96" w14:textId="187EF284" w:rsidR="006733CC" w:rsidRPr="000F0334" w:rsidRDefault="006733CC" w:rsidP="00873373">
      <w:pPr>
        <w:spacing w:line="360" w:lineRule="auto"/>
        <w:jc w:val="both"/>
        <w:rPr>
          <w:rFonts w:ascii="Arial" w:hAnsi="Arial" w:cs="Arial"/>
        </w:rPr>
      </w:pPr>
      <w:r w:rsidRPr="000F0334">
        <w:rPr>
          <w:rFonts w:ascii="Arial" w:hAnsi="Arial" w:cs="Arial"/>
          <w:noProof/>
        </w:rPr>
        <w:drawing>
          <wp:inline distT="0" distB="0" distL="0" distR="0" wp14:anchorId="1053C762" wp14:editId="0F158D46">
            <wp:extent cx="5943600" cy="1660525"/>
            <wp:effectExtent l="19050" t="19050" r="19050" b="15875"/>
            <wp:docPr id="737454962" name="Picture 1" descr="A blue rectang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454962" name="Picture 1" descr="A blue rectangle with white text&#10;&#10;AI-generated content may be incorrect."/>
                    <pic:cNvPicPr/>
                  </pic:nvPicPr>
                  <pic:blipFill>
                    <a:blip r:embed="rId11"/>
                    <a:stretch>
                      <a:fillRect/>
                    </a:stretch>
                  </pic:blipFill>
                  <pic:spPr>
                    <a:xfrm>
                      <a:off x="0" y="0"/>
                      <a:ext cx="5943600" cy="1660525"/>
                    </a:xfrm>
                    <a:prstGeom prst="rect">
                      <a:avLst/>
                    </a:prstGeom>
                    <a:ln w="6350">
                      <a:solidFill>
                        <a:schemeClr val="tx1"/>
                      </a:solidFill>
                    </a:ln>
                  </pic:spPr>
                </pic:pic>
              </a:graphicData>
            </a:graphic>
          </wp:inline>
        </w:drawing>
      </w:r>
    </w:p>
    <w:p w14:paraId="0778D7A6" w14:textId="4B9E91D4" w:rsidR="001F6046" w:rsidRPr="000F0334" w:rsidRDefault="006733CC" w:rsidP="00A25F5E">
      <w:pPr>
        <w:spacing w:line="360" w:lineRule="auto"/>
        <w:jc w:val="center"/>
        <w:rPr>
          <w:rFonts w:ascii="Arial" w:hAnsi="Arial" w:cs="Arial"/>
          <w:i/>
          <w:iCs/>
          <w:lang w:val="en-US"/>
        </w:rPr>
      </w:pPr>
      <w:r w:rsidRPr="000F0334">
        <w:rPr>
          <w:rFonts w:ascii="Arial" w:hAnsi="Arial" w:cs="Arial"/>
          <w:i/>
          <w:iCs/>
        </w:rPr>
        <w:t>Figure</w:t>
      </w:r>
      <w:r w:rsidR="00C15F5C" w:rsidRPr="000F0334">
        <w:rPr>
          <w:rFonts w:ascii="Arial" w:hAnsi="Arial" w:cs="Arial"/>
          <w:i/>
          <w:iCs/>
        </w:rPr>
        <w:t xml:space="preserve"> </w:t>
      </w:r>
      <w:r w:rsidR="001F6046" w:rsidRPr="000F0334">
        <w:rPr>
          <w:rFonts w:ascii="Arial" w:hAnsi="Arial" w:cs="Arial"/>
          <w:i/>
          <w:iCs/>
        </w:rPr>
        <w:t>4</w:t>
      </w:r>
      <w:r w:rsidRPr="000F0334">
        <w:rPr>
          <w:rFonts w:ascii="Arial" w:hAnsi="Arial" w:cs="Arial"/>
          <w:i/>
          <w:iCs/>
        </w:rPr>
        <w:t xml:space="preserve">: Key Presence and Performance Indicators of Unilever Bangladesh </w:t>
      </w:r>
      <w:r w:rsidRPr="000F0334">
        <w:rPr>
          <w:rFonts w:ascii="Arial" w:hAnsi="Arial" w:cs="Arial"/>
          <w:i/>
          <w:iCs/>
          <w:lang w:val="en-US"/>
        </w:rPr>
        <w:t>(Unilever, 2025a)</w:t>
      </w:r>
    </w:p>
    <w:p w14:paraId="37F5FC83" w14:textId="189AD8B8" w:rsidR="00873373" w:rsidRPr="000F0334" w:rsidRDefault="00873373" w:rsidP="00282C8E">
      <w:pPr>
        <w:pStyle w:val="Heading2"/>
        <w:rPr>
          <w:rFonts w:ascii="Arial" w:hAnsi="Arial" w:cs="Arial"/>
          <w:lang w:val="en-US"/>
        </w:rPr>
      </w:pPr>
      <w:bookmarkStart w:id="9" w:name="_Toc216557277"/>
      <w:r w:rsidRPr="000F0334">
        <w:rPr>
          <w:rFonts w:ascii="Arial" w:hAnsi="Arial" w:cs="Arial"/>
          <w:lang w:val="en-US"/>
        </w:rPr>
        <w:t>3.2 Ownership (O) Advantages</w:t>
      </w:r>
      <w:bookmarkEnd w:id="9"/>
    </w:p>
    <w:p w14:paraId="0B4CFBAE" w14:textId="1C7F9B02" w:rsidR="00A25F5E" w:rsidRPr="000F0334" w:rsidRDefault="00A25F5E" w:rsidP="00A25F5E">
      <w:pPr>
        <w:spacing w:line="360" w:lineRule="auto"/>
        <w:jc w:val="both"/>
        <w:rPr>
          <w:rFonts w:ascii="Arial" w:hAnsi="Arial" w:cs="Arial"/>
          <w:lang w:val="en-US"/>
        </w:rPr>
      </w:pPr>
      <w:r w:rsidRPr="000F0334">
        <w:rPr>
          <w:rFonts w:ascii="Arial" w:hAnsi="Arial" w:cs="Arial"/>
          <w:lang w:val="en-US"/>
        </w:rPr>
        <w:t>Ownership advantages are firm-specific assets that give a company a competitive advantage in overseas markets</w:t>
      </w:r>
      <w:r w:rsidR="00A74044" w:rsidRPr="000F0334">
        <w:rPr>
          <w:rFonts w:ascii="Arial" w:hAnsi="Arial" w:cs="Arial"/>
          <w:lang w:val="en-US"/>
        </w:rPr>
        <w:t>,</w:t>
      </w:r>
      <w:r w:rsidRPr="000F0334">
        <w:rPr>
          <w:rFonts w:ascii="Arial" w:hAnsi="Arial" w:cs="Arial"/>
          <w:lang w:val="en-US"/>
        </w:rPr>
        <w:t xml:space="preserve"> such as proprietary technology, brands, managerial skills or systems (Dunning, 1988; Dunning, 2000). The high reputational capital and consumer trust in both the UK and Bangladesh assigned to the range of globally </w:t>
      </w:r>
      <w:proofErr w:type="spellStart"/>
      <w:r w:rsidRPr="000F0334">
        <w:rPr>
          <w:rFonts w:ascii="Arial" w:hAnsi="Arial" w:cs="Arial"/>
          <w:lang w:val="en-US"/>
        </w:rPr>
        <w:t>recognised</w:t>
      </w:r>
      <w:proofErr w:type="spellEnd"/>
      <w:r w:rsidRPr="000F0334">
        <w:rPr>
          <w:rFonts w:ascii="Arial" w:hAnsi="Arial" w:cs="Arial"/>
          <w:lang w:val="en-US"/>
        </w:rPr>
        <w:t xml:space="preserve"> Unilever brands, such as Dove, Lux and Lifebuoy, facilitates easy semi-premium positioning and high shelf image when compared to domestic competitors in the FMCG segment (Unilever, 2025b; Unilever PLC, 2024). High R&amp;D capabilities and product formulation skills</w:t>
      </w:r>
      <w:r w:rsidR="00A74044" w:rsidRPr="000F0334">
        <w:rPr>
          <w:rFonts w:ascii="Arial" w:hAnsi="Arial" w:cs="Arial"/>
          <w:lang w:val="en-US"/>
        </w:rPr>
        <w:t>,</w:t>
      </w:r>
      <w:r w:rsidRPr="000F0334">
        <w:rPr>
          <w:rFonts w:ascii="Arial" w:hAnsi="Arial" w:cs="Arial"/>
          <w:lang w:val="en-US"/>
        </w:rPr>
        <w:t xml:space="preserve"> especially in personal care and hygiene</w:t>
      </w:r>
      <w:r w:rsidR="00A74044" w:rsidRPr="000F0334">
        <w:rPr>
          <w:rFonts w:ascii="Arial" w:hAnsi="Arial" w:cs="Arial"/>
          <w:lang w:val="en-US"/>
        </w:rPr>
        <w:t>,</w:t>
      </w:r>
      <w:r w:rsidRPr="000F0334">
        <w:rPr>
          <w:rFonts w:ascii="Arial" w:hAnsi="Arial" w:cs="Arial"/>
          <w:lang w:val="en-US"/>
        </w:rPr>
        <w:t xml:space="preserve"> enable Unilever to tailor global formulations to local weather conditions, prices and target segments</w:t>
      </w:r>
      <w:r w:rsidR="00A74044" w:rsidRPr="000F0334">
        <w:rPr>
          <w:rFonts w:ascii="Arial" w:hAnsi="Arial" w:cs="Arial"/>
          <w:lang w:val="en-US"/>
        </w:rPr>
        <w:t>,</w:t>
      </w:r>
      <w:r w:rsidRPr="000F0334">
        <w:rPr>
          <w:rFonts w:ascii="Arial" w:hAnsi="Arial" w:cs="Arial"/>
          <w:lang w:val="en-US"/>
        </w:rPr>
        <w:t xml:space="preserve"> creating a flow of incremental innovations (Dunning and </w:t>
      </w:r>
      <w:proofErr w:type="spellStart"/>
      <w:r w:rsidRPr="000F0334">
        <w:rPr>
          <w:rFonts w:ascii="Arial" w:hAnsi="Arial" w:cs="Arial"/>
          <w:lang w:val="en-US"/>
        </w:rPr>
        <w:t>Lundan</w:t>
      </w:r>
      <w:proofErr w:type="spellEnd"/>
      <w:r w:rsidRPr="000F0334">
        <w:rPr>
          <w:rFonts w:ascii="Arial" w:hAnsi="Arial" w:cs="Arial"/>
          <w:lang w:val="en-US"/>
        </w:rPr>
        <w:t>, 2008; Mahajan, 2016).</w:t>
      </w:r>
    </w:p>
    <w:p w14:paraId="1BC750D2" w14:textId="11CD5AD9" w:rsidR="00A25F5E" w:rsidRPr="000F0334" w:rsidRDefault="00A25F5E" w:rsidP="00A25F5E">
      <w:pPr>
        <w:spacing w:line="360" w:lineRule="auto"/>
        <w:jc w:val="both"/>
        <w:rPr>
          <w:rFonts w:ascii="Arial" w:hAnsi="Arial" w:cs="Arial"/>
          <w:lang w:val="en-US"/>
        </w:rPr>
      </w:pPr>
      <w:r w:rsidRPr="000F0334">
        <w:rPr>
          <w:rFonts w:ascii="Arial" w:hAnsi="Arial" w:cs="Arial"/>
          <w:lang w:val="en-US"/>
        </w:rPr>
        <w:t xml:space="preserve">Another important Ownership strength in the mass market of Bangladesh is brand management know-how (including segmentation, rural distribution strategy and low-income </w:t>
      </w:r>
      <w:r w:rsidR="00A74044" w:rsidRPr="000F0334">
        <w:rPr>
          <w:rFonts w:ascii="Arial" w:hAnsi="Arial" w:cs="Arial"/>
          <w:lang w:val="en-US"/>
        </w:rPr>
        <w:t>consumer-based</w:t>
      </w:r>
      <w:r w:rsidRPr="000F0334">
        <w:rPr>
          <w:rFonts w:ascii="Arial" w:hAnsi="Arial" w:cs="Arial"/>
          <w:lang w:val="en-US"/>
        </w:rPr>
        <w:t xml:space="preserve"> tailored communication) (Mahajan, 2016; </w:t>
      </w:r>
      <w:proofErr w:type="spellStart"/>
      <w:r w:rsidRPr="000F0334">
        <w:rPr>
          <w:rFonts w:ascii="Arial" w:hAnsi="Arial" w:cs="Arial"/>
          <w:lang w:val="en-US"/>
        </w:rPr>
        <w:t>Fregidou</w:t>
      </w:r>
      <w:proofErr w:type="spellEnd"/>
      <w:r w:rsidRPr="000F0334">
        <w:rPr>
          <w:rFonts w:ascii="Arial" w:hAnsi="Arial" w:cs="Arial"/>
          <w:lang w:val="en-US"/>
        </w:rPr>
        <w:t xml:space="preserve">-Malama et al., 2019). Moreover, the advanced systems of sustainability, quality assurance and </w:t>
      </w:r>
      <w:r w:rsidRPr="000F0334">
        <w:rPr>
          <w:rFonts w:ascii="Arial" w:hAnsi="Arial" w:cs="Arial"/>
          <w:lang w:val="en-US"/>
        </w:rPr>
        <w:lastRenderedPageBreak/>
        <w:t>corporate governance (group-wide codes on responsible sourcing and environmental performance) of Unilever enhance the level of stakeholder trust and reduce reputational risk (</w:t>
      </w:r>
      <w:proofErr w:type="spellStart"/>
      <w:r w:rsidRPr="000F0334">
        <w:rPr>
          <w:rFonts w:ascii="Arial" w:hAnsi="Arial" w:cs="Arial"/>
          <w:lang w:val="en-US"/>
        </w:rPr>
        <w:t>Abratt</w:t>
      </w:r>
      <w:proofErr w:type="spellEnd"/>
      <w:r w:rsidRPr="000F0334">
        <w:rPr>
          <w:rFonts w:ascii="Arial" w:hAnsi="Arial" w:cs="Arial"/>
          <w:lang w:val="en-US"/>
        </w:rPr>
        <w:t xml:space="preserve"> et al., 2025; Kiron et al., 2025). The domestic competitors can hardly copy these assets in a short period, which poses some barriers to entrants and helps to maintain market leadership. Together, the economic rationale of creating and developing an owned subsidiary in Bangladesh as opposed to a local licensee is premised on the Ownership benefits of Unilever.</w:t>
      </w:r>
    </w:p>
    <w:p w14:paraId="6E68A2D9" w14:textId="2E9365E2" w:rsidR="00873373" w:rsidRPr="000F0334" w:rsidRDefault="00873373" w:rsidP="00282C8E">
      <w:pPr>
        <w:pStyle w:val="Heading2"/>
        <w:rPr>
          <w:rFonts w:ascii="Arial" w:hAnsi="Arial" w:cs="Arial"/>
          <w:lang w:val="en-US"/>
        </w:rPr>
      </w:pPr>
      <w:bookmarkStart w:id="10" w:name="_Toc216557278"/>
      <w:r w:rsidRPr="000F0334">
        <w:rPr>
          <w:rFonts w:ascii="Arial" w:hAnsi="Arial" w:cs="Arial"/>
          <w:lang w:val="en-US"/>
        </w:rPr>
        <w:t>3.3 Location (L) Advantages of Bangladesh</w:t>
      </w:r>
      <w:bookmarkEnd w:id="10"/>
    </w:p>
    <w:p w14:paraId="54E980BF" w14:textId="78AFE9BB" w:rsidR="00A25F5E" w:rsidRPr="000F0334" w:rsidRDefault="00A25F5E" w:rsidP="00A25F5E">
      <w:pPr>
        <w:spacing w:line="360" w:lineRule="auto"/>
        <w:jc w:val="both"/>
        <w:rPr>
          <w:rFonts w:ascii="Arial" w:hAnsi="Arial" w:cs="Arial"/>
          <w:lang w:val="en-US"/>
        </w:rPr>
      </w:pPr>
      <w:r w:rsidRPr="000F0334">
        <w:rPr>
          <w:rFonts w:ascii="Arial" w:hAnsi="Arial" w:cs="Arial"/>
          <w:lang w:val="en-US"/>
        </w:rPr>
        <w:t>Location benefits attract the country-specific features that make it a good host to foreign production and market-serving activities</w:t>
      </w:r>
      <w:r w:rsidR="00A74044" w:rsidRPr="000F0334">
        <w:rPr>
          <w:rFonts w:ascii="Arial" w:hAnsi="Arial" w:cs="Arial"/>
          <w:lang w:val="en-US"/>
        </w:rPr>
        <w:t>,</w:t>
      </w:r>
      <w:r w:rsidRPr="000F0334">
        <w:rPr>
          <w:rFonts w:ascii="Arial" w:hAnsi="Arial" w:cs="Arial"/>
          <w:lang w:val="en-US"/>
        </w:rPr>
        <w:t xml:space="preserve"> including the market size, factor costs, institutions and access to regional markets (Dunning, 1988). Bangladesh has a big and growing young population, an urban middle-income population that demands rapidly increasing personal care and home care and food products (World Bank, 2023; </w:t>
      </w:r>
      <w:proofErr w:type="spellStart"/>
      <w:r w:rsidRPr="000F0334">
        <w:rPr>
          <w:rFonts w:ascii="Arial" w:hAnsi="Arial" w:cs="Arial"/>
          <w:lang w:val="en-US"/>
        </w:rPr>
        <w:t>Fregidou</w:t>
      </w:r>
      <w:proofErr w:type="spellEnd"/>
      <w:r w:rsidRPr="000F0334">
        <w:rPr>
          <w:rFonts w:ascii="Arial" w:hAnsi="Arial" w:cs="Arial"/>
          <w:lang w:val="en-US"/>
        </w:rPr>
        <w:t xml:space="preserve">-Malama et al., 2019). Increased disposable incomes and a rise in the female </w:t>
      </w:r>
      <w:proofErr w:type="spellStart"/>
      <w:r w:rsidRPr="000F0334">
        <w:rPr>
          <w:rFonts w:ascii="Arial" w:hAnsi="Arial" w:cs="Arial"/>
          <w:lang w:val="en-US"/>
        </w:rPr>
        <w:t>labour</w:t>
      </w:r>
      <w:proofErr w:type="spellEnd"/>
      <w:r w:rsidRPr="000F0334">
        <w:rPr>
          <w:rFonts w:ascii="Arial" w:hAnsi="Arial" w:cs="Arial"/>
          <w:lang w:val="en-US"/>
        </w:rPr>
        <w:t xml:space="preserve"> force share have also led to increased intake of branded FMCG products, which makes the country an ideal growth market </w:t>
      </w:r>
      <w:r w:rsidR="00A74044" w:rsidRPr="000F0334">
        <w:rPr>
          <w:rFonts w:ascii="Arial" w:hAnsi="Arial" w:cs="Arial"/>
          <w:lang w:val="en-US"/>
        </w:rPr>
        <w:t>for</w:t>
      </w:r>
      <w:r w:rsidRPr="000F0334">
        <w:rPr>
          <w:rFonts w:ascii="Arial" w:hAnsi="Arial" w:cs="Arial"/>
          <w:lang w:val="en-US"/>
        </w:rPr>
        <w:t xml:space="preserve"> Unilever categories (Mahajan, 2016).</w:t>
      </w:r>
    </w:p>
    <w:p w14:paraId="20A95987" w14:textId="0F86A6EA" w:rsidR="00A25F5E" w:rsidRPr="000F0334" w:rsidRDefault="00A25F5E" w:rsidP="00A25F5E">
      <w:pPr>
        <w:spacing w:line="360" w:lineRule="auto"/>
        <w:jc w:val="both"/>
        <w:rPr>
          <w:rFonts w:ascii="Arial" w:hAnsi="Arial" w:cs="Arial"/>
          <w:lang w:val="en-US"/>
        </w:rPr>
      </w:pPr>
      <w:r w:rsidRPr="000F0334">
        <w:rPr>
          <w:rFonts w:ascii="Arial" w:hAnsi="Arial" w:cs="Arial"/>
          <w:lang w:val="en-US"/>
        </w:rPr>
        <w:t xml:space="preserve">Cost-wise, comparatively low </w:t>
      </w:r>
      <w:proofErr w:type="spellStart"/>
      <w:r w:rsidRPr="000F0334">
        <w:rPr>
          <w:rFonts w:ascii="Arial" w:hAnsi="Arial" w:cs="Arial"/>
          <w:lang w:val="en-US"/>
        </w:rPr>
        <w:t>labour</w:t>
      </w:r>
      <w:proofErr w:type="spellEnd"/>
      <w:r w:rsidRPr="000F0334">
        <w:rPr>
          <w:rFonts w:ascii="Arial" w:hAnsi="Arial" w:cs="Arial"/>
          <w:lang w:val="en-US"/>
        </w:rPr>
        <w:t xml:space="preserve"> and some input costs make it more appealing to locate manufacturing and packaging activities in Bangladesh to serve the domestic market and, possibly, the </w:t>
      </w:r>
      <w:proofErr w:type="spellStart"/>
      <w:r w:rsidRPr="000F0334">
        <w:rPr>
          <w:rFonts w:ascii="Arial" w:hAnsi="Arial" w:cs="Arial"/>
          <w:lang w:val="en-US"/>
        </w:rPr>
        <w:t>neighbouring</w:t>
      </w:r>
      <w:proofErr w:type="spellEnd"/>
      <w:r w:rsidRPr="000F0334">
        <w:rPr>
          <w:rFonts w:ascii="Arial" w:hAnsi="Arial" w:cs="Arial"/>
          <w:lang w:val="en-US"/>
        </w:rPr>
        <w:t xml:space="preserve"> countries (Kiron et al., 2025; Morshed and Hossain, 2022). This is bolstered by government policies of export-oriented </w:t>
      </w:r>
      <w:proofErr w:type="spellStart"/>
      <w:r w:rsidRPr="000F0334">
        <w:rPr>
          <w:rFonts w:ascii="Arial" w:hAnsi="Arial" w:cs="Arial"/>
          <w:lang w:val="en-US"/>
        </w:rPr>
        <w:t>industrialisation</w:t>
      </w:r>
      <w:proofErr w:type="spellEnd"/>
      <w:r w:rsidRPr="000F0334">
        <w:rPr>
          <w:rFonts w:ascii="Arial" w:hAnsi="Arial" w:cs="Arial"/>
          <w:lang w:val="en-US"/>
        </w:rPr>
        <w:t xml:space="preserve"> and an attempt to appeal to foreign direct investment</w:t>
      </w:r>
      <w:r w:rsidR="00A74044" w:rsidRPr="000F0334">
        <w:rPr>
          <w:rFonts w:ascii="Arial" w:hAnsi="Arial" w:cs="Arial"/>
          <w:lang w:val="en-US"/>
        </w:rPr>
        <w:t>,</w:t>
      </w:r>
      <w:r w:rsidRPr="000F0334">
        <w:rPr>
          <w:rFonts w:ascii="Arial" w:hAnsi="Arial" w:cs="Arial"/>
          <w:lang w:val="en-US"/>
        </w:rPr>
        <w:t xml:space="preserve"> but institutional challenges persist (GOV.UK, 2025; Danquah and </w:t>
      </w:r>
      <w:proofErr w:type="spellStart"/>
      <w:r w:rsidRPr="000F0334">
        <w:rPr>
          <w:rFonts w:ascii="Arial" w:hAnsi="Arial" w:cs="Arial"/>
          <w:lang w:val="en-US"/>
        </w:rPr>
        <w:t>Barnor</w:t>
      </w:r>
      <w:proofErr w:type="spellEnd"/>
      <w:r w:rsidRPr="000F0334">
        <w:rPr>
          <w:rFonts w:ascii="Arial" w:hAnsi="Arial" w:cs="Arial"/>
          <w:lang w:val="en-US"/>
        </w:rPr>
        <w:t xml:space="preserve">, 2025). The inflow of shop garments in the global value chains is another indication of how Bangladesh is becoming more and more a base of production in </w:t>
      </w:r>
      <w:proofErr w:type="spellStart"/>
      <w:r w:rsidR="00A74044" w:rsidRPr="000F0334">
        <w:rPr>
          <w:rFonts w:ascii="Arial" w:hAnsi="Arial" w:cs="Arial"/>
          <w:lang w:val="en-US"/>
        </w:rPr>
        <w:t>labour</w:t>
      </w:r>
      <w:proofErr w:type="spellEnd"/>
      <w:r w:rsidR="00A74044" w:rsidRPr="000F0334">
        <w:rPr>
          <w:rFonts w:ascii="Arial" w:hAnsi="Arial" w:cs="Arial"/>
          <w:lang w:val="en-US"/>
        </w:rPr>
        <w:t>-oriented</w:t>
      </w:r>
      <w:r w:rsidRPr="000F0334">
        <w:rPr>
          <w:rFonts w:ascii="Arial" w:hAnsi="Arial" w:cs="Arial"/>
          <w:lang w:val="en-US"/>
        </w:rPr>
        <w:t xml:space="preserve"> industries (Kiron et al., 2025). These Location advantages are augmented by </w:t>
      </w:r>
      <w:r w:rsidR="00A74044" w:rsidRPr="000F0334">
        <w:rPr>
          <w:rFonts w:ascii="Arial" w:hAnsi="Arial" w:cs="Arial"/>
          <w:lang w:val="en-US"/>
        </w:rPr>
        <w:t>Unilever's ownership</w:t>
      </w:r>
      <w:r w:rsidRPr="000F0334">
        <w:rPr>
          <w:rFonts w:ascii="Arial" w:hAnsi="Arial" w:cs="Arial"/>
          <w:lang w:val="en-US"/>
        </w:rPr>
        <w:t xml:space="preserve"> advantages, as they offer ample growth of consumers and low factor conditions that justify the FDI-based operations in Bangladesh instead of trying to cater to the market exclusively through UK-based exports.</w:t>
      </w:r>
    </w:p>
    <w:p w14:paraId="395DD662" w14:textId="3F7E89F2" w:rsidR="00873373" w:rsidRPr="000F0334" w:rsidRDefault="00873373" w:rsidP="00282C8E">
      <w:pPr>
        <w:pStyle w:val="Heading2"/>
        <w:rPr>
          <w:rFonts w:ascii="Arial" w:hAnsi="Arial" w:cs="Arial"/>
          <w:lang w:val="en-US"/>
        </w:rPr>
      </w:pPr>
      <w:bookmarkStart w:id="11" w:name="_Toc216557279"/>
      <w:r w:rsidRPr="000F0334">
        <w:rPr>
          <w:rFonts w:ascii="Arial" w:hAnsi="Arial" w:cs="Arial"/>
          <w:lang w:val="en-US"/>
        </w:rPr>
        <w:lastRenderedPageBreak/>
        <w:t xml:space="preserve">3.4 </w:t>
      </w:r>
      <w:proofErr w:type="spellStart"/>
      <w:r w:rsidRPr="000F0334">
        <w:rPr>
          <w:rFonts w:ascii="Arial" w:hAnsi="Arial" w:cs="Arial"/>
          <w:lang w:val="en-US"/>
        </w:rPr>
        <w:t>Internalisation</w:t>
      </w:r>
      <w:proofErr w:type="spellEnd"/>
      <w:r w:rsidRPr="000F0334">
        <w:rPr>
          <w:rFonts w:ascii="Arial" w:hAnsi="Arial" w:cs="Arial"/>
          <w:lang w:val="en-US"/>
        </w:rPr>
        <w:t xml:space="preserve"> (I) Advantages and Governance</w:t>
      </w:r>
      <w:bookmarkEnd w:id="11"/>
    </w:p>
    <w:p w14:paraId="4CB86C8E" w14:textId="586A1B3F" w:rsidR="00A74044" w:rsidRPr="000F0334" w:rsidRDefault="00A74044" w:rsidP="00A74044">
      <w:pPr>
        <w:spacing w:line="360" w:lineRule="auto"/>
        <w:jc w:val="both"/>
        <w:rPr>
          <w:rFonts w:ascii="Arial" w:hAnsi="Arial" w:cs="Arial"/>
          <w:lang w:val="en-US"/>
        </w:rPr>
      </w:pPr>
      <w:r w:rsidRPr="000F0334">
        <w:rPr>
          <w:rFonts w:ascii="Arial" w:hAnsi="Arial" w:cs="Arial"/>
          <w:lang w:val="en-US"/>
        </w:rPr>
        <w:t xml:space="preserve">The benefits of </w:t>
      </w:r>
      <w:proofErr w:type="spellStart"/>
      <w:r w:rsidRPr="000F0334">
        <w:rPr>
          <w:rFonts w:ascii="Arial" w:hAnsi="Arial" w:cs="Arial"/>
          <w:lang w:val="en-US"/>
        </w:rPr>
        <w:t>internalisation</w:t>
      </w:r>
      <w:proofErr w:type="spellEnd"/>
      <w:r w:rsidRPr="000F0334">
        <w:rPr>
          <w:rFonts w:ascii="Arial" w:hAnsi="Arial" w:cs="Arial"/>
          <w:lang w:val="en-US"/>
        </w:rPr>
        <w:t xml:space="preserve"> occur when it is more cost-effective to carry out activities within the firm than it would be to make use of arm-length market objectives like </w:t>
      </w:r>
      <w:proofErr w:type="spellStart"/>
      <w:r w:rsidRPr="000F0334">
        <w:rPr>
          <w:rFonts w:ascii="Arial" w:hAnsi="Arial" w:cs="Arial"/>
          <w:lang w:val="en-US"/>
        </w:rPr>
        <w:t>licencing</w:t>
      </w:r>
      <w:proofErr w:type="spellEnd"/>
      <w:r w:rsidRPr="000F0334">
        <w:rPr>
          <w:rFonts w:ascii="Arial" w:hAnsi="Arial" w:cs="Arial"/>
          <w:lang w:val="en-US"/>
        </w:rPr>
        <w:t xml:space="preserve"> or franchising, because of transaction costs, information asymmetries, or to guard proprietary resources (Dunning, 2000; </w:t>
      </w:r>
      <w:proofErr w:type="spellStart"/>
      <w:r w:rsidRPr="000F0334">
        <w:rPr>
          <w:rFonts w:ascii="Arial" w:hAnsi="Arial" w:cs="Arial"/>
          <w:lang w:val="en-US"/>
        </w:rPr>
        <w:t>Hennart</w:t>
      </w:r>
      <w:proofErr w:type="spellEnd"/>
      <w:r w:rsidRPr="000F0334">
        <w:rPr>
          <w:rFonts w:ascii="Arial" w:hAnsi="Arial" w:cs="Arial"/>
          <w:lang w:val="en-US"/>
        </w:rPr>
        <w:t xml:space="preserve">, 2012). In the case of Unilever, an equity-based subsidiary is the best approach to </w:t>
      </w:r>
      <w:proofErr w:type="spellStart"/>
      <w:r w:rsidRPr="000F0334">
        <w:rPr>
          <w:rFonts w:ascii="Arial" w:hAnsi="Arial" w:cs="Arial"/>
          <w:lang w:val="en-US"/>
        </w:rPr>
        <w:t>internalisation</w:t>
      </w:r>
      <w:proofErr w:type="spellEnd"/>
      <w:r w:rsidRPr="000F0334">
        <w:rPr>
          <w:rFonts w:ascii="Arial" w:hAnsi="Arial" w:cs="Arial"/>
          <w:lang w:val="en-US"/>
        </w:rPr>
        <w:t xml:space="preserve"> in Bangladesh to ensure that brand positioning, product quality, as well as marketing strategy are strongly controlled without the risk of external partners diluting the brand equity, or recent investments in long-term reputation (Dunning and </w:t>
      </w:r>
      <w:proofErr w:type="spellStart"/>
      <w:r w:rsidRPr="000F0334">
        <w:rPr>
          <w:rFonts w:ascii="Arial" w:hAnsi="Arial" w:cs="Arial"/>
          <w:lang w:val="en-US"/>
        </w:rPr>
        <w:t>Lundan</w:t>
      </w:r>
      <w:proofErr w:type="spellEnd"/>
      <w:r w:rsidRPr="000F0334">
        <w:rPr>
          <w:rFonts w:ascii="Arial" w:hAnsi="Arial" w:cs="Arial"/>
          <w:lang w:val="en-US"/>
        </w:rPr>
        <w:t xml:space="preserve">, 2008; </w:t>
      </w:r>
      <w:proofErr w:type="spellStart"/>
      <w:r w:rsidRPr="000F0334">
        <w:rPr>
          <w:rFonts w:ascii="Arial" w:hAnsi="Arial" w:cs="Arial"/>
          <w:lang w:val="en-US"/>
        </w:rPr>
        <w:t>Batschauer</w:t>
      </w:r>
      <w:proofErr w:type="spellEnd"/>
      <w:r w:rsidRPr="000F0334">
        <w:rPr>
          <w:rFonts w:ascii="Arial" w:hAnsi="Arial" w:cs="Arial"/>
          <w:lang w:val="en-US"/>
        </w:rPr>
        <w:t xml:space="preserve"> da Cruz et al., 2020).</w:t>
      </w:r>
    </w:p>
    <w:p w14:paraId="07CAF866" w14:textId="41EAE974" w:rsidR="00A25F5E" w:rsidRPr="000F0334" w:rsidRDefault="00A74044" w:rsidP="00A74044">
      <w:pPr>
        <w:spacing w:line="360" w:lineRule="auto"/>
        <w:jc w:val="both"/>
        <w:rPr>
          <w:rFonts w:ascii="Arial" w:hAnsi="Arial" w:cs="Arial"/>
          <w:lang w:val="en-US"/>
        </w:rPr>
      </w:pPr>
      <w:r w:rsidRPr="000F0334">
        <w:rPr>
          <w:rFonts w:ascii="Arial" w:hAnsi="Arial" w:cs="Arial"/>
          <w:lang w:val="en-US"/>
        </w:rPr>
        <w:t xml:space="preserve">The high level of management in manufacturing and supply-chain operations is especially essential in those segments related to health and hygiene, where malpractices in quality or safety might lead to severe consumer and reputational effects (Kiron et al., 2025; Unilever PLC, 2024). </w:t>
      </w:r>
      <w:proofErr w:type="spellStart"/>
      <w:r w:rsidRPr="000F0334">
        <w:rPr>
          <w:rFonts w:ascii="Arial" w:hAnsi="Arial" w:cs="Arial"/>
          <w:lang w:val="en-US"/>
        </w:rPr>
        <w:t>Internalisation</w:t>
      </w:r>
      <w:proofErr w:type="spellEnd"/>
      <w:r w:rsidRPr="000F0334">
        <w:rPr>
          <w:rFonts w:ascii="Arial" w:hAnsi="Arial" w:cs="Arial"/>
          <w:lang w:val="en-US"/>
        </w:rPr>
        <w:t xml:space="preserve"> also allows Unilever to integrate the Bangladeshi subsidiary into its global systems of R&amp;D, sustainability and performance management and facilitate the transfer of knowledge and learning across countries that would otherwise be harder in a licensing arrangement (Amankwah-Amoah et al., 2022; Mahajan, 2016). With the growing ability of emerging-market multinationals in a competitive environment, it becomes vital to retain strategic and operational control of key assets to differentiate and remain resilient (Ramamurti, 2012; Peynirci, 2023). Reduced transaction costs, enhanced coordination and protection of proprietary capabilities all add to the argument that an </w:t>
      </w:r>
      <w:proofErr w:type="spellStart"/>
      <w:r w:rsidRPr="000F0334">
        <w:rPr>
          <w:rFonts w:ascii="Arial" w:hAnsi="Arial" w:cs="Arial"/>
          <w:lang w:val="en-US"/>
        </w:rPr>
        <w:t>internalised</w:t>
      </w:r>
      <w:proofErr w:type="spellEnd"/>
      <w:r w:rsidRPr="000F0334">
        <w:rPr>
          <w:rFonts w:ascii="Arial" w:hAnsi="Arial" w:cs="Arial"/>
          <w:lang w:val="en-US"/>
        </w:rPr>
        <w:t xml:space="preserve"> governance structure should exist in Bangladesh instead of an independent distributor or franchisee.</w:t>
      </w:r>
    </w:p>
    <w:p w14:paraId="649CFB5F" w14:textId="54FAAE83" w:rsidR="00873373" w:rsidRPr="000F0334" w:rsidRDefault="00873373" w:rsidP="00282C8E">
      <w:pPr>
        <w:pStyle w:val="Heading2"/>
        <w:rPr>
          <w:rFonts w:ascii="Arial" w:hAnsi="Arial" w:cs="Arial"/>
          <w:lang w:val="en-US"/>
        </w:rPr>
      </w:pPr>
      <w:bookmarkStart w:id="12" w:name="_Toc216557280"/>
      <w:r w:rsidRPr="000F0334">
        <w:rPr>
          <w:rFonts w:ascii="Arial" w:hAnsi="Arial" w:cs="Arial"/>
          <w:lang w:val="en-US"/>
        </w:rPr>
        <w:t>3.5 OLI and the Chosen Entry Mode in Bangladesh</w:t>
      </w:r>
      <w:bookmarkEnd w:id="12"/>
    </w:p>
    <w:p w14:paraId="0105D019" w14:textId="500E08BF" w:rsidR="00A74044" w:rsidRPr="000F0334" w:rsidRDefault="00A74044" w:rsidP="00873373">
      <w:pPr>
        <w:spacing w:line="360" w:lineRule="auto"/>
        <w:jc w:val="both"/>
        <w:rPr>
          <w:rFonts w:ascii="Arial" w:hAnsi="Arial" w:cs="Arial"/>
          <w:lang w:val="en-US"/>
        </w:rPr>
      </w:pPr>
      <w:r w:rsidRPr="000F0334">
        <w:rPr>
          <w:rFonts w:ascii="Arial" w:hAnsi="Arial" w:cs="Arial"/>
          <w:lang w:val="en-US"/>
        </w:rPr>
        <w:t xml:space="preserve">The business in Bangladesh is structured as a majority-owned subsidiary with Unilever having a classic foreign direct investment of businesses that fits in the OLI framework (Unilever PLC, 2025; Unilever, 2025a). Such Ownership benefits in brands, R&amp;D and sustainability systems provoke direct exploitation instead of licensing (Dunning, 1988; Dunning, 2000). Positive Location factors in Bangladesh provide market expansion and cost factors leading to a substantial on-the-ground presence (World Bank, 2023; Morshed and Hossain, 2022). Equity-based entry is also confirmed by </w:t>
      </w:r>
      <w:proofErr w:type="spellStart"/>
      <w:r w:rsidRPr="000F0334">
        <w:rPr>
          <w:rFonts w:ascii="Arial" w:hAnsi="Arial" w:cs="Arial"/>
          <w:lang w:val="en-US"/>
        </w:rPr>
        <w:t>internalisation</w:t>
      </w:r>
      <w:proofErr w:type="spellEnd"/>
      <w:r w:rsidRPr="000F0334">
        <w:rPr>
          <w:rFonts w:ascii="Arial" w:hAnsi="Arial" w:cs="Arial"/>
          <w:lang w:val="en-US"/>
        </w:rPr>
        <w:t xml:space="preserve"> benefits, such </w:t>
      </w:r>
      <w:r w:rsidRPr="000F0334">
        <w:rPr>
          <w:rFonts w:ascii="Arial" w:hAnsi="Arial" w:cs="Arial"/>
          <w:lang w:val="en-US"/>
        </w:rPr>
        <w:lastRenderedPageBreak/>
        <w:t>as quality control, brand protection and integrated governance (</w:t>
      </w:r>
      <w:proofErr w:type="spellStart"/>
      <w:r w:rsidRPr="000F0334">
        <w:rPr>
          <w:rFonts w:ascii="Arial" w:hAnsi="Arial" w:cs="Arial"/>
          <w:lang w:val="en-US"/>
        </w:rPr>
        <w:t>Hennart</w:t>
      </w:r>
      <w:proofErr w:type="spellEnd"/>
      <w:r w:rsidRPr="000F0334">
        <w:rPr>
          <w:rFonts w:ascii="Arial" w:hAnsi="Arial" w:cs="Arial"/>
          <w:lang w:val="en-US"/>
        </w:rPr>
        <w:t xml:space="preserve">, 2012). Combining these reasons, the strategy of Unilever is based on FDI and offers a background to </w:t>
      </w:r>
      <w:proofErr w:type="spellStart"/>
      <w:r w:rsidRPr="000F0334">
        <w:rPr>
          <w:rFonts w:ascii="Arial" w:hAnsi="Arial" w:cs="Arial"/>
          <w:lang w:val="en-US"/>
        </w:rPr>
        <w:t>analysing</w:t>
      </w:r>
      <w:proofErr w:type="spellEnd"/>
      <w:r w:rsidRPr="000F0334">
        <w:rPr>
          <w:rFonts w:ascii="Arial" w:hAnsi="Arial" w:cs="Arial"/>
          <w:lang w:val="en-US"/>
        </w:rPr>
        <w:t xml:space="preserve"> the cultural and functional adoptions in the further sections.</w:t>
      </w:r>
    </w:p>
    <w:p w14:paraId="23270218" w14:textId="0A4A544E" w:rsidR="00006769" w:rsidRPr="000F0334" w:rsidRDefault="00006769" w:rsidP="00282C8E">
      <w:pPr>
        <w:pStyle w:val="Heading1"/>
        <w:rPr>
          <w:rFonts w:ascii="Arial" w:hAnsi="Arial" w:cs="Arial"/>
          <w:lang w:val="en-US"/>
        </w:rPr>
      </w:pPr>
      <w:bookmarkStart w:id="13" w:name="_Toc216557281"/>
      <w:r w:rsidRPr="000F0334">
        <w:rPr>
          <w:rFonts w:ascii="Arial" w:hAnsi="Arial" w:cs="Arial"/>
          <w:lang w:val="en-US"/>
        </w:rPr>
        <w:t>4. Cultural Differences and Their Impact on Strategy and Performance</w:t>
      </w:r>
      <w:bookmarkEnd w:id="13"/>
    </w:p>
    <w:p w14:paraId="2A8809DE" w14:textId="7444493A" w:rsidR="00006769" w:rsidRPr="000F0334" w:rsidRDefault="00006769" w:rsidP="00282C8E">
      <w:pPr>
        <w:pStyle w:val="Heading2"/>
        <w:rPr>
          <w:rFonts w:ascii="Arial" w:hAnsi="Arial" w:cs="Arial"/>
          <w:lang w:val="en-US"/>
        </w:rPr>
      </w:pPr>
      <w:bookmarkStart w:id="14" w:name="_Toc216557282"/>
      <w:r w:rsidRPr="000F0334">
        <w:rPr>
          <w:rFonts w:ascii="Arial" w:hAnsi="Arial" w:cs="Arial"/>
          <w:lang w:val="en-US"/>
        </w:rPr>
        <w:t>4.1 Cultural Frameworks and Analytical Approach</w:t>
      </w:r>
      <w:bookmarkEnd w:id="14"/>
    </w:p>
    <w:p w14:paraId="3278C098" w14:textId="75217204" w:rsidR="00A74044" w:rsidRPr="000F0334" w:rsidRDefault="00D005AF" w:rsidP="00006769">
      <w:pPr>
        <w:spacing w:line="360" w:lineRule="auto"/>
        <w:jc w:val="both"/>
        <w:rPr>
          <w:rFonts w:ascii="Arial" w:hAnsi="Arial" w:cs="Arial"/>
          <w:lang w:val="en-US"/>
        </w:rPr>
      </w:pPr>
      <w:r w:rsidRPr="000F0334">
        <w:rPr>
          <w:rFonts w:ascii="Arial" w:hAnsi="Arial" w:cs="Arial"/>
          <w:lang w:val="en-US"/>
        </w:rPr>
        <w:t xml:space="preserve">Unilever's National culture is a key analytical tool to interpret the coordination of the headquarters of the UK and the Bangladeshi subsidiary. The model of cultural dimensions offered by Hofstede, with the presence of power distance, individualism-collectivism, uncertainty avoidance, masculinity-femininity, long-term orientation and indulgence-restraint, is the most used in the global business arena to explain international differences in corporate values and </w:t>
      </w:r>
      <w:proofErr w:type="spellStart"/>
      <w:r w:rsidRPr="000F0334">
        <w:rPr>
          <w:rFonts w:ascii="Arial" w:hAnsi="Arial" w:cs="Arial"/>
          <w:lang w:val="en-US"/>
        </w:rPr>
        <w:t>behaviour</w:t>
      </w:r>
      <w:proofErr w:type="spellEnd"/>
      <w:r w:rsidRPr="000F0334">
        <w:rPr>
          <w:rFonts w:ascii="Arial" w:hAnsi="Arial" w:cs="Arial"/>
          <w:lang w:val="en-US"/>
        </w:rPr>
        <w:t xml:space="preserve"> (Hofstede, 2011; Hill, 2025). Although influential, the model has been </w:t>
      </w:r>
      <w:proofErr w:type="spellStart"/>
      <w:r w:rsidRPr="000F0334">
        <w:rPr>
          <w:rFonts w:ascii="Arial" w:hAnsi="Arial" w:cs="Arial"/>
          <w:lang w:val="en-US"/>
        </w:rPr>
        <w:t>criticised</w:t>
      </w:r>
      <w:proofErr w:type="spellEnd"/>
      <w:r w:rsidRPr="000F0334">
        <w:rPr>
          <w:rFonts w:ascii="Arial" w:hAnsi="Arial" w:cs="Arial"/>
          <w:lang w:val="en-US"/>
        </w:rPr>
        <w:t xml:space="preserve"> as culturally homogenous and underestimating cultural change; thus, its results should be interpreted carefully (Fang, 2003). The more recent empirical studies prove the framework to be relevant in the context of the attitudes and </w:t>
      </w:r>
      <w:proofErr w:type="spellStart"/>
      <w:r w:rsidRPr="000F0334">
        <w:rPr>
          <w:rFonts w:ascii="Arial" w:hAnsi="Arial" w:cs="Arial"/>
          <w:lang w:val="en-US"/>
        </w:rPr>
        <w:t>behaviour</w:t>
      </w:r>
      <w:proofErr w:type="spellEnd"/>
      <w:r w:rsidRPr="000F0334">
        <w:rPr>
          <w:rFonts w:ascii="Arial" w:hAnsi="Arial" w:cs="Arial"/>
          <w:lang w:val="en-US"/>
        </w:rPr>
        <w:t xml:space="preserve"> analysis across societies (Zheng et al., 2025). The present report will integrate Hofstede dimensions in addition to the evidence on Bangladeshi workforce norms and UK-Bangladesh cultural distance to clarify how culture affects Unilever in its entry decisions, management practices and performance results (Abdullah, 2011; </w:t>
      </w:r>
      <w:proofErr w:type="spellStart"/>
      <w:r w:rsidRPr="000F0334">
        <w:rPr>
          <w:rFonts w:ascii="Arial" w:hAnsi="Arial" w:cs="Arial"/>
          <w:lang w:val="en-US"/>
        </w:rPr>
        <w:t>Mostafiz</w:t>
      </w:r>
      <w:proofErr w:type="spellEnd"/>
      <w:r w:rsidRPr="000F0334">
        <w:rPr>
          <w:rFonts w:ascii="Arial" w:hAnsi="Arial" w:cs="Arial"/>
          <w:lang w:val="en-US"/>
        </w:rPr>
        <w:t xml:space="preserve"> et al., 2024).</w:t>
      </w:r>
    </w:p>
    <w:p w14:paraId="047DC484" w14:textId="0C324520" w:rsidR="00006769" w:rsidRPr="000F0334" w:rsidRDefault="00006769" w:rsidP="00A74044">
      <w:pPr>
        <w:pStyle w:val="Heading2"/>
        <w:rPr>
          <w:rFonts w:ascii="Arial" w:hAnsi="Arial" w:cs="Arial"/>
          <w:bCs/>
          <w:lang w:val="en-US"/>
        </w:rPr>
      </w:pPr>
      <w:bookmarkStart w:id="15" w:name="_Toc216557283"/>
      <w:r w:rsidRPr="000F0334">
        <w:rPr>
          <w:rFonts w:ascii="Arial" w:hAnsi="Arial" w:cs="Arial"/>
          <w:lang w:val="en-US"/>
        </w:rPr>
        <w:t xml:space="preserve">4.2 Comparing </w:t>
      </w:r>
      <w:r w:rsidR="004D6B9A" w:rsidRPr="000F0334">
        <w:rPr>
          <w:rFonts w:ascii="Arial" w:hAnsi="Arial" w:cs="Arial"/>
          <w:lang w:val="en-US"/>
        </w:rPr>
        <w:t xml:space="preserve">the </w:t>
      </w:r>
      <w:r w:rsidRPr="000F0334">
        <w:rPr>
          <w:rFonts w:ascii="Arial" w:hAnsi="Arial" w:cs="Arial"/>
          <w:lang w:val="en-US"/>
        </w:rPr>
        <w:t>UK and Bangladesh on Key Cultural Dimensions</w:t>
      </w:r>
      <w:bookmarkEnd w:id="15"/>
    </w:p>
    <w:p w14:paraId="67712099" w14:textId="2B02A481" w:rsidR="00D005AF" w:rsidRPr="000F0334" w:rsidRDefault="00D005AF" w:rsidP="00D005AF">
      <w:pPr>
        <w:spacing w:line="360" w:lineRule="auto"/>
        <w:jc w:val="both"/>
        <w:rPr>
          <w:rFonts w:ascii="Arial" w:hAnsi="Arial" w:cs="Arial"/>
          <w:lang w:val="en-US"/>
        </w:rPr>
      </w:pPr>
      <w:r w:rsidRPr="000F0334">
        <w:rPr>
          <w:rFonts w:ascii="Arial" w:hAnsi="Arial" w:cs="Arial"/>
          <w:lang w:val="en-US"/>
        </w:rPr>
        <w:t xml:space="preserve">Some of the systematic differences between the UK and Bangladeshi culture, as </w:t>
      </w:r>
      <w:proofErr w:type="spellStart"/>
      <w:r w:rsidRPr="000F0334">
        <w:rPr>
          <w:rFonts w:ascii="Arial" w:hAnsi="Arial" w:cs="Arial"/>
          <w:lang w:val="en-US"/>
        </w:rPr>
        <w:t>emphasised</w:t>
      </w:r>
      <w:proofErr w:type="spellEnd"/>
      <w:r w:rsidRPr="000F0334">
        <w:rPr>
          <w:rFonts w:ascii="Arial" w:hAnsi="Arial" w:cs="Arial"/>
          <w:lang w:val="en-US"/>
        </w:rPr>
        <w:t xml:space="preserve"> by Hofstede, are very relevant to Unilever. Power distance (degree of accepting unequal power) is low in the UK and high in Bangladesh (Hofstede, 2011). British workers require their managers to be approachable and somewhat involved in decision-making. The Bangladeshi workers normally accept a significantly longer hierarchy and expect their seniors to guide them, so coaching styles that work well in the UK would have to be combined with more explicit top-down directions in Bangladesh (Abdullah, 2011).</w:t>
      </w:r>
    </w:p>
    <w:p w14:paraId="79FC87C9" w14:textId="05702548" w:rsidR="00D005AF" w:rsidRPr="000F0334" w:rsidRDefault="00D005AF" w:rsidP="00D005AF">
      <w:pPr>
        <w:spacing w:line="360" w:lineRule="auto"/>
        <w:jc w:val="both"/>
        <w:rPr>
          <w:rFonts w:ascii="Arial" w:hAnsi="Arial" w:cs="Arial"/>
          <w:lang w:val="en-US"/>
        </w:rPr>
      </w:pPr>
      <w:r w:rsidRPr="000F0334">
        <w:rPr>
          <w:rFonts w:ascii="Arial" w:hAnsi="Arial" w:cs="Arial"/>
          <w:lang w:val="en-US"/>
        </w:rPr>
        <w:t xml:space="preserve">Individualism-collectivism is the ability to differentiate between societies in which people are mostly regarded as independent and those where the duty to the in-group prevails </w:t>
      </w:r>
      <w:r w:rsidRPr="000F0334">
        <w:rPr>
          <w:rFonts w:ascii="Arial" w:hAnsi="Arial" w:cs="Arial"/>
          <w:lang w:val="en-US"/>
        </w:rPr>
        <w:lastRenderedPageBreak/>
        <w:t>(Hofstede, 2011). The UK is highly individualist, as much as it believes in performance-based pay and direct feedback; Bangladesh is highly collectivist and believes in loyalty, harmony and group-based pay (</w:t>
      </w:r>
      <w:proofErr w:type="spellStart"/>
      <w:r w:rsidRPr="000F0334">
        <w:rPr>
          <w:rFonts w:ascii="Arial" w:hAnsi="Arial" w:cs="Arial"/>
          <w:lang w:val="en-US"/>
        </w:rPr>
        <w:t>Mostafiz</w:t>
      </w:r>
      <w:proofErr w:type="spellEnd"/>
      <w:r w:rsidRPr="000F0334">
        <w:rPr>
          <w:rFonts w:ascii="Arial" w:hAnsi="Arial" w:cs="Arial"/>
          <w:lang w:val="en-US"/>
        </w:rPr>
        <w:t xml:space="preserve"> et al., 2024). In the case of Unilever, UK HR systems can focus on individual appraisal, but in Bangladesh, team recognition, informal duties, and relationships of trust are paramount in motivation and retention (Abdullah, 2011).</w:t>
      </w:r>
    </w:p>
    <w:p w14:paraId="67F23409" w14:textId="24A79879" w:rsidR="00D005AF" w:rsidRPr="000F0334" w:rsidRDefault="00D005AF" w:rsidP="00D005AF">
      <w:pPr>
        <w:spacing w:line="360" w:lineRule="auto"/>
        <w:jc w:val="both"/>
        <w:rPr>
          <w:rFonts w:ascii="Arial" w:hAnsi="Arial" w:cs="Arial"/>
          <w:lang w:val="en-US"/>
        </w:rPr>
      </w:pPr>
      <w:r w:rsidRPr="000F0334">
        <w:rPr>
          <w:rFonts w:ascii="Arial" w:hAnsi="Arial" w:cs="Arial"/>
          <w:lang w:val="en-US"/>
        </w:rPr>
        <w:t xml:space="preserve">The concept of uncertainty avoidance reflects the likes of rules and predictability. The UK is more tolerant of ambiguity, and Bangladesh is more demanding of formal procedures and security in employment and contracts (Hofstede, 2011; </w:t>
      </w:r>
      <w:proofErr w:type="spellStart"/>
      <w:r w:rsidRPr="000F0334">
        <w:rPr>
          <w:rFonts w:ascii="Arial" w:hAnsi="Arial" w:cs="Arial"/>
          <w:lang w:val="en-US"/>
        </w:rPr>
        <w:t>Mostafiz</w:t>
      </w:r>
      <w:proofErr w:type="spellEnd"/>
      <w:r w:rsidRPr="000F0334">
        <w:rPr>
          <w:rFonts w:ascii="Arial" w:hAnsi="Arial" w:cs="Arial"/>
          <w:lang w:val="en-US"/>
        </w:rPr>
        <w:t xml:space="preserve"> et al., 2024). As a result, specific SOPs along with the clear escalation routes and visible risk-mitigation procedures could be more acceptable to Bangladeshi employees and partners, compared to the UK.</w:t>
      </w:r>
    </w:p>
    <w:p w14:paraId="1479750F" w14:textId="77777777" w:rsidR="00D005AF" w:rsidRPr="000F0334" w:rsidRDefault="00D005AF" w:rsidP="00D005AF">
      <w:pPr>
        <w:spacing w:line="360" w:lineRule="auto"/>
        <w:jc w:val="both"/>
        <w:rPr>
          <w:rFonts w:ascii="Arial" w:hAnsi="Arial" w:cs="Arial"/>
          <w:lang w:val="en-US"/>
        </w:rPr>
      </w:pPr>
      <w:r w:rsidRPr="000F0334">
        <w:rPr>
          <w:rFonts w:ascii="Arial" w:hAnsi="Arial" w:cs="Arial"/>
          <w:lang w:val="en-US"/>
        </w:rPr>
        <w:t xml:space="preserve">Masculinity-femininity is a factor that implies the ratio between rivalry and tenderness. In both nations, the masculine values are moderate, but Bangladesh has paid much attention to status and conspicuous success, whereas the UK has given the work-life balance and social responsibility slightly more significance (Hofstede, 2011). Lastly, since Bangladesh is more oriented to the long run, and its consumption habits are suppressed as opposed to the UK, which is highly indulgent, saving, family responsibility, and price sensitivity are at the core of consumer choices (World Bank, 2023). The implications of these differences directly relate to Unilever communication, trust-building, leadership requirements and reward planning in the two settings, and must be explicitly reflected in cross-border staffing and governance </w:t>
      </w:r>
      <w:proofErr w:type="spellStart"/>
      <w:r w:rsidRPr="000F0334">
        <w:rPr>
          <w:rFonts w:ascii="Arial" w:hAnsi="Arial" w:cs="Arial"/>
          <w:lang w:val="en-US"/>
        </w:rPr>
        <w:t>tentatives</w:t>
      </w:r>
      <w:proofErr w:type="spellEnd"/>
      <w:r w:rsidRPr="000F0334">
        <w:rPr>
          <w:rFonts w:ascii="Arial" w:hAnsi="Arial" w:cs="Arial"/>
          <w:lang w:val="en-US"/>
        </w:rPr>
        <w:t xml:space="preserve"> as well.</w:t>
      </w:r>
    </w:p>
    <w:p w14:paraId="3C4AA234" w14:textId="47B8B80C" w:rsidR="00D97707" w:rsidRPr="000F0334" w:rsidRDefault="00D97707" w:rsidP="00D005AF">
      <w:pPr>
        <w:spacing w:line="360" w:lineRule="auto"/>
        <w:jc w:val="center"/>
        <w:rPr>
          <w:rFonts w:ascii="Arial" w:hAnsi="Arial" w:cs="Arial"/>
          <w:lang w:val="en-US"/>
        </w:rPr>
      </w:pPr>
      <w:r w:rsidRPr="000F0334">
        <w:rPr>
          <w:rFonts w:ascii="Arial" w:hAnsi="Arial" w:cs="Arial"/>
          <w:noProof/>
          <w:lang w:val="en-US"/>
        </w:rPr>
        <w:lastRenderedPageBreak/>
        <w:drawing>
          <wp:inline distT="0" distB="0" distL="0" distR="0" wp14:anchorId="0DB6A198" wp14:editId="3983DAE5">
            <wp:extent cx="6099328" cy="3581400"/>
            <wp:effectExtent l="19050" t="19050" r="15875" b="19050"/>
            <wp:docPr id="441933854" name="Picture 1" descr="A graph with blue and orang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933854" name="Picture 1" descr="A graph with blue and orange bars&#10;&#10;AI-generated content may be incorrect."/>
                    <pic:cNvPicPr/>
                  </pic:nvPicPr>
                  <pic:blipFill>
                    <a:blip r:embed="rId12"/>
                    <a:stretch>
                      <a:fillRect/>
                    </a:stretch>
                  </pic:blipFill>
                  <pic:spPr>
                    <a:xfrm>
                      <a:off x="0" y="0"/>
                      <a:ext cx="6100440" cy="3582053"/>
                    </a:xfrm>
                    <a:prstGeom prst="flowChartAlternateProcess">
                      <a:avLst/>
                    </a:prstGeom>
                    <a:ln w="6350">
                      <a:solidFill>
                        <a:schemeClr val="tx1">
                          <a:lumMod val="95000"/>
                          <a:lumOff val="5000"/>
                        </a:schemeClr>
                      </a:solidFill>
                    </a:ln>
                  </pic:spPr>
                </pic:pic>
              </a:graphicData>
            </a:graphic>
          </wp:inline>
        </w:drawing>
      </w:r>
    </w:p>
    <w:p w14:paraId="2F540112" w14:textId="279BEFDE" w:rsidR="00D97707" w:rsidRPr="000F0334" w:rsidRDefault="00D97707" w:rsidP="00D97707">
      <w:pPr>
        <w:spacing w:line="360" w:lineRule="auto"/>
        <w:jc w:val="center"/>
        <w:rPr>
          <w:rFonts w:ascii="Arial" w:hAnsi="Arial" w:cs="Arial"/>
          <w:i/>
          <w:iCs/>
          <w:lang w:val="en-US"/>
        </w:rPr>
      </w:pPr>
      <w:r w:rsidRPr="000F0334">
        <w:rPr>
          <w:rFonts w:ascii="Arial" w:hAnsi="Arial" w:cs="Arial"/>
          <w:i/>
          <w:iCs/>
        </w:rPr>
        <w:t>Figure 5: Comparison of Hofstede Cultural Dimensions – UK and Bangladesh (Author’s Created)</w:t>
      </w:r>
    </w:p>
    <w:p w14:paraId="1EF20E42" w14:textId="3DA3542F" w:rsidR="00006769" w:rsidRPr="000F0334" w:rsidRDefault="00006769" w:rsidP="00282C8E">
      <w:pPr>
        <w:pStyle w:val="Heading2"/>
        <w:rPr>
          <w:rFonts w:ascii="Arial" w:hAnsi="Arial" w:cs="Arial"/>
          <w:lang w:val="en-US"/>
        </w:rPr>
      </w:pPr>
      <w:bookmarkStart w:id="16" w:name="_Toc216557284"/>
      <w:r w:rsidRPr="000F0334">
        <w:rPr>
          <w:rFonts w:ascii="Arial" w:hAnsi="Arial" w:cs="Arial"/>
          <w:lang w:val="en-US"/>
        </w:rPr>
        <w:t>4.3 Effects on Market Entry Strategy and Operations</w:t>
      </w:r>
      <w:bookmarkEnd w:id="16"/>
    </w:p>
    <w:p w14:paraId="5DCA8344" w14:textId="2E818E8F" w:rsidR="00D32790" w:rsidRPr="000F0334" w:rsidRDefault="00D32790" w:rsidP="00D32790">
      <w:pPr>
        <w:spacing w:line="360" w:lineRule="auto"/>
        <w:jc w:val="both"/>
        <w:rPr>
          <w:rFonts w:ascii="Arial" w:hAnsi="Arial" w:cs="Arial"/>
          <w:lang w:val="en-US"/>
        </w:rPr>
      </w:pPr>
      <w:r w:rsidRPr="000F0334">
        <w:rPr>
          <w:rFonts w:ascii="Arial" w:hAnsi="Arial" w:cs="Arial"/>
          <w:lang w:val="en-US"/>
        </w:rPr>
        <w:t>The cultural distance between the UK and Bangladesh influences the market entry strategy and day-to-day operations of Unilever in the following ways. High power distance and collectivism in Bangladesh in entry and negotiation with government bodies and regulators, distributors and suppliers implies that personal relations, status and seniority are heavily weighted (Abdullah, 2011). Meetings are expected to have senior executives in vital meetings, agreements are commonly cemented by informal agreements as well as formal contracts, and in the UK, agreements are more legalistic, timed and task-oriented (Hill, 2025; Sabirah Akter Soiti et al., 2025).</w:t>
      </w:r>
    </w:p>
    <w:p w14:paraId="3D1AB7D5" w14:textId="36415BA2" w:rsidR="00D32790" w:rsidRPr="000F0334" w:rsidRDefault="00D32790" w:rsidP="00D32790">
      <w:pPr>
        <w:spacing w:line="360" w:lineRule="auto"/>
        <w:jc w:val="both"/>
        <w:rPr>
          <w:rFonts w:ascii="Arial" w:hAnsi="Arial" w:cs="Arial"/>
          <w:lang w:val="en-US"/>
        </w:rPr>
      </w:pPr>
      <w:r w:rsidRPr="000F0334">
        <w:rPr>
          <w:rFonts w:ascii="Arial" w:hAnsi="Arial" w:cs="Arial"/>
          <w:lang w:val="en-US"/>
        </w:rPr>
        <w:t xml:space="preserve">HRM practices and leadership must be </w:t>
      </w:r>
      <w:proofErr w:type="spellStart"/>
      <w:r w:rsidRPr="000F0334">
        <w:rPr>
          <w:rFonts w:ascii="Arial" w:hAnsi="Arial" w:cs="Arial"/>
          <w:lang w:val="en-US"/>
        </w:rPr>
        <w:t>customised</w:t>
      </w:r>
      <w:proofErr w:type="spellEnd"/>
      <w:r w:rsidRPr="000F0334">
        <w:rPr>
          <w:rFonts w:ascii="Arial" w:hAnsi="Arial" w:cs="Arial"/>
          <w:lang w:val="en-US"/>
        </w:rPr>
        <w:t xml:space="preserve">. In the UK, participative leadership, open communication and merit-based promotion structures are </w:t>
      </w:r>
      <w:proofErr w:type="spellStart"/>
      <w:r w:rsidRPr="000F0334">
        <w:rPr>
          <w:rFonts w:ascii="Arial" w:hAnsi="Arial" w:cs="Arial"/>
          <w:lang w:val="en-US"/>
        </w:rPr>
        <w:t>favoured</w:t>
      </w:r>
      <w:proofErr w:type="spellEnd"/>
      <w:r w:rsidRPr="000F0334">
        <w:rPr>
          <w:rFonts w:ascii="Arial" w:hAnsi="Arial" w:cs="Arial"/>
          <w:lang w:val="en-US"/>
        </w:rPr>
        <w:t xml:space="preserve"> by lower power distance and strong individualism (Hofstede, 2011; </w:t>
      </w:r>
      <w:proofErr w:type="spellStart"/>
      <w:r w:rsidRPr="000F0334">
        <w:rPr>
          <w:rFonts w:ascii="Arial" w:hAnsi="Arial" w:cs="Arial"/>
          <w:lang w:val="en-US"/>
        </w:rPr>
        <w:t>Cavusgil</w:t>
      </w:r>
      <w:proofErr w:type="spellEnd"/>
      <w:r w:rsidRPr="000F0334">
        <w:rPr>
          <w:rFonts w:ascii="Arial" w:hAnsi="Arial" w:cs="Arial"/>
          <w:lang w:val="en-US"/>
        </w:rPr>
        <w:t xml:space="preserve"> et al., 2020). Bangladesh has more directive but benevolent managers who offer clear guidance, guarding the subordinates and never openly </w:t>
      </w:r>
      <w:proofErr w:type="spellStart"/>
      <w:r w:rsidRPr="000F0334">
        <w:rPr>
          <w:rFonts w:ascii="Arial" w:hAnsi="Arial" w:cs="Arial"/>
          <w:lang w:val="en-US"/>
        </w:rPr>
        <w:t>criticising</w:t>
      </w:r>
      <w:proofErr w:type="spellEnd"/>
      <w:r w:rsidRPr="000F0334">
        <w:rPr>
          <w:rFonts w:ascii="Arial" w:hAnsi="Arial" w:cs="Arial"/>
          <w:lang w:val="en-US"/>
        </w:rPr>
        <w:t xml:space="preserve"> them, which might lead to loss of face (Abdullah, </w:t>
      </w:r>
      <w:r w:rsidRPr="000F0334">
        <w:rPr>
          <w:rFonts w:ascii="Arial" w:hAnsi="Arial" w:cs="Arial"/>
          <w:lang w:val="en-US"/>
        </w:rPr>
        <w:lastRenderedPageBreak/>
        <w:t xml:space="preserve">2011). It has implications on performance appraisal, grievances management and the design of training, where a team-based, more supportive style is generally better performing than the highly </w:t>
      </w:r>
      <w:proofErr w:type="spellStart"/>
      <w:r w:rsidRPr="000F0334">
        <w:rPr>
          <w:rFonts w:ascii="Arial" w:hAnsi="Arial" w:cs="Arial"/>
          <w:lang w:val="en-US"/>
        </w:rPr>
        <w:t>individualised</w:t>
      </w:r>
      <w:proofErr w:type="spellEnd"/>
      <w:r w:rsidRPr="000F0334">
        <w:rPr>
          <w:rFonts w:ascii="Arial" w:hAnsi="Arial" w:cs="Arial"/>
          <w:lang w:val="en-US"/>
        </w:rPr>
        <w:t xml:space="preserve"> scheme.</w:t>
      </w:r>
    </w:p>
    <w:p w14:paraId="450B4CBB" w14:textId="5A86D479" w:rsidR="00D32790" w:rsidRPr="000F0334" w:rsidRDefault="00D32790" w:rsidP="00D32790">
      <w:pPr>
        <w:spacing w:line="360" w:lineRule="auto"/>
        <w:jc w:val="both"/>
        <w:rPr>
          <w:rFonts w:ascii="Arial" w:hAnsi="Arial" w:cs="Arial"/>
          <w:lang w:val="en-US"/>
        </w:rPr>
      </w:pPr>
      <w:r w:rsidRPr="000F0334">
        <w:rPr>
          <w:rFonts w:ascii="Arial" w:hAnsi="Arial" w:cs="Arial"/>
          <w:lang w:val="en-US"/>
        </w:rPr>
        <w:t>More differences can be found in marketing and consumer engagement. Investigations of the FMCG businesses in Bangladesh indicate that the family-based campaign with references to social respect and communal benefits will be well-received, especially in the countryside (</w:t>
      </w:r>
      <w:proofErr w:type="spellStart"/>
      <w:r w:rsidRPr="000F0334">
        <w:rPr>
          <w:rFonts w:ascii="Arial" w:hAnsi="Arial" w:cs="Arial"/>
          <w:lang w:val="en-US"/>
        </w:rPr>
        <w:t>Fregidou</w:t>
      </w:r>
      <w:proofErr w:type="spellEnd"/>
      <w:r w:rsidRPr="000F0334">
        <w:rPr>
          <w:rFonts w:ascii="Arial" w:hAnsi="Arial" w:cs="Arial"/>
          <w:lang w:val="en-US"/>
        </w:rPr>
        <w:t>-Malama et al., 2019; Mahajan, 2016). The variety of Unilever product designs with local language and village-scale activations, as well as small, low-cost packs, react to collectivist values and pricing limits. In comparison, UK marketing can give more emphasis on personal decision, way of life and self-expression, usually conveyed via channels of digital channels.</w:t>
      </w:r>
    </w:p>
    <w:p w14:paraId="0EB9A4C9" w14:textId="451DFCBA" w:rsidR="00D005AF" w:rsidRPr="000F0334" w:rsidRDefault="00D32790" w:rsidP="00D32790">
      <w:pPr>
        <w:spacing w:line="360" w:lineRule="auto"/>
        <w:jc w:val="both"/>
        <w:rPr>
          <w:rFonts w:ascii="Arial" w:hAnsi="Arial" w:cs="Arial"/>
          <w:lang w:val="en-US"/>
        </w:rPr>
      </w:pPr>
      <w:r w:rsidRPr="000F0334">
        <w:rPr>
          <w:rFonts w:ascii="Arial" w:hAnsi="Arial" w:cs="Arial"/>
          <w:lang w:val="en-US"/>
        </w:rPr>
        <w:t>Distribution and network management are also separate. Small wholesalers and bazaars prevail in informal retail in Bangladesh, and it is critical to have long-term relationships with local intermediaries to ensure good coverage and credit provision (</w:t>
      </w:r>
      <w:proofErr w:type="spellStart"/>
      <w:r w:rsidRPr="000F0334">
        <w:rPr>
          <w:rFonts w:ascii="Arial" w:hAnsi="Arial" w:cs="Arial"/>
          <w:lang w:val="en-US"/>
        </w:rPr>
        <w:t>Fregidou</w:t>
      </w:r>
      <w:proofErr w:type="spellEnd"/>
      <w:r w:rsidRPr="000F0334">
        <w:rPr>
          <w:rFonts w:ascii="Arial" w:hAnsi="Arial" w:cs="Arial"/>
          <w:lang w:val="en-US"/>
        </w:rPr>
        <w:t>-Malama et al., 2019). Managing concentrated supermarket chains and e-commerce platforms in the UK is more about data-rich category management, joint business planning and formal service-level agreements (Hill, 2025). These differences demand differentiated SOPs, monitoring and locally-targeted capability building.</w:t>
      </w:r>
    </w:p>
    <w:p w14:paraId="5F6E6711" w14:textId="2889E1A8" w:rsidR="00006769" w:rsidRPr="000F0334" w:rsidRDefault="00006769" w:rsidP="00282C8E">
      <w:pPr>
        <w:pStyle w:val="Heading2"/>
        <w:rPr>
          <w:rFonts w:ascii="Arial" w:hAnsi="Arial" w:cs="Arial"/>
          <w:lang w:val="en-US"/>
        </w:rPr>
      </w:pPr>
      <w:bookmarkStart w:id="17" w:name="_Toc216557285"/>
      <w:r w:rsidRPr="000F0334">
        <w:rPr>
          <w:rFonts w:ascii="Arial" w:hAnsi="Arial" w:cs="Arial"/>
          <w:lang w:val="en-US"/>
        </w:rPr>
        <w:t>4.4 Implications for Unilever’s Performance and Strategic Fit</w:t>
      </w:r>
      <w:bookmarkEnd w:id="17"/>
    </w:p>
    <w:p w14:paraId="72E9A4A7" w14:textId="6B419699" w:rsidR="00D32790" w:rsidRPr="000F0334" w:rsidRDefault="00D32790" w:rsidP="00006769">
      <w:pPr>
        <w:spacing w:line="360" w:lineRule="auto"/>
        <w:jc w:val="both"/>
        <w:rPr>
          <w:rFonts w:ascii="Arial" w:hAnsi="Arial" w:cs="Arial"/>
          <w:lang w:val="en-US"/>
        </w:rPr>
      </w:pPr>
      <w:r w:rsidRPr="000F0334">
        <w:rPr>
          <w:rFonts w:ascii="Arial" w:hAnsi="Arial" w:cs="Arial"/>
          <w:lang w:val="en-US"/>
        </w:rPr>
        <w:t xml:space="preserve">Combined, these cultural patterns have their impact on the performance and strategic fit of Unilever in Bangladesh. By aligning leadership approaches, HR practices, and marketing communications with high power distance, collectivism and greater uncertainty avoidance, the firm will be able to enhance employee commitment, lessen channel conflict and integrate its brands in day-to-day life (Abdullah, 2011; </w:t>
      </w:r>
      <w:proofErr w:type="spellStart"/>
      <w:r w:rsidRPr="000F0334">
        <w:rPr>
          <w:rFonts w:ascii="Arial" w:hAnsi="Arial" w:cs="Arial"/>
          <w:lang w:val="en-US"/>
        </w:rPr>
        <w:t>Fregidou</w:t>
      </w:r>
      <w:proofErr w:type="spellEnd"/>
      <w:r w:rsidRPr="000F0334">
        <w:rPr>
          <w:rFonts w:ascii="Arial" w:hAnsi="Arial" w:cs="Arial"/>
          <w:lang w:val="en-US"/>
        </w:rPr>
        <w:t xml:space="preserve">-Malama et al., 2019). In their turn, the efforts to export the UK-designed practices without getting adjusted are a source of misunderstanding, employee </w:t>
      </w:r>
      <w:proofErr w:type="spellStart"/>
      <w:r w:rsidRPr="000F0334">
        <w:rPr>
          <w:rFonts w:ascii="Arial" w:hAnsi="Arial" w:cs="Arial"/>
          <w:lang w:val="en-US"/>
        </w:rPr>
        <w:t>misengagement</w:t>
      </w:r>
      <w:proofErr w:type="spellEnd"/>
      <w:r w:rsidRPr="000F0334">
        <w:rPr>
          <w:rFonts w:ascii="Arial" w:hAnsi="Arial" w:cs="Arial"/>
          <w:lang w:val="en-US"/>
        </w:rPr>
        <w:t xml:space="preserve"> and hardly valuable reputation as the responsible brand that Unilever wants to be perceived (</w:t>
      </w:r>
      <w:proofErr w:type="spellStart"/>
      <w:r w:rsidRPr="000F0334">
        <w:rPr>
          <w:rFonts w:ascii="Arial" w:hAnsi="Arial" w:cs="Arial"/>
          <w:lang w:val="en-US"/>
        </w:rPr>
        <w:t>Abratt</w:t>
      </w:r>
      <w:proofErr w:type="spellEnd"/>
      <w:r w:rsidRPr="000F0334">
        <w:rPr>
          <w:rFonts w:ascii="Arial" w:hAnsi="Arial" w:cs="Arial"/>
          <w:lang w:val="en-US"/>
        </w:rPr>
        <w:t xml:space="preserve"> et al., 2025). Supply-chain and community engagement require cultural sensitivity, where fairness and responsibility are perceived, which determines local resources and support of stakeholders (Kiron et al., 2025). These reflections support the necessity to have SOPs, </w:t>
      </w:r>
      <w:r w:rsidRPr="000F0334">
        <w:rPr>
          <w:rFonts w:ascii="Arial" w:hAnsi="Arial" w:cs="Arial"/>
          <w:lang w:val="en-US"/>
        </w:rPr>
        <w:lastRenderedPageBreak/>
        <w:t>which would combine global standards and local flexibility, to form the foundation of the consultancy proposals in Section 5.</w:t>
      </w:r>
    </w:p>
    <w:p w14:paraId="2F5C096B" w14:textId="3B3FF276" w:rsidR="004D6B9A" w:rsidRPr="000F0334" w:rsidRDefault="004D6B9A" w:rsidP="00282C8E">
      <w:pPr>
        <w:pStyle w:val="Heading1"/>
        <w:rPr>
          <w:rFonts w:ascii="Arial" w:hAnsi="Arial" w:cs="Arial"/>
          <w:lang w:val="en-US"/>
        </w:rPr>
      </w:pPr>
      <w:bookmarkStart w:id="18" w:name="_Toc216557286"/>
      <w:r w:rsidRPr="000F0334">
        <w:rPr>
          <w:rFonts w:ascii="Arial" w:hAnsi="Arial" w:cs="Arial"/>
          <w:lang w:val="en-US"/>
        </w:rPr>
        <w:t>5. Consultancy Recommendations: SOP Adjustments for Unilever Bangladesh</w:t>
      </w:r>
      <w:bookmarkEnd w:id="18"/>
    </w:p>
    <w:p w14:paraId="78E2205D" w14:textId="7B0569CB" w:rsidR="004D6B9A" w:rsidRPr="000F0334" w:rsidRDefault="004D6B9A" w:rsidP="00282C8E">
      <w:pPr>
        <w:pStyle w:val="Heading2"/>
        <w:rPr>
          <w:rFonts w:ascii="Arial" w:hAnsi="Arial" w:cs="Arial"/>
          <w:lang w:val="en-US"/>
        </w:rPr>
      </w:pPr>
      <w:bookmarkStart w:id="19" w:name="_Toc216557287"/>
      <w:r w:rsidRPr="000F0334">
        <w:rPr>
          <w:rFonts w:ascii="Arial" w:hAnsi="Arial" w:cs="Arial"/>
          <w:lang w:val="en-US"/>
        </w:rPr>
        <w:t>5.1 Rationale and Criteria for SOP Recommendations</w:t>
      </w:r>
      <w:bookmarkEnd w:id="19"/>
    </w:p>
    <w:p w14:paraId="66F9C3EC" w14:textId="2751A5CF" w:rsidR="00E932ED" w:rsidRPr="000F0334" w:rsidRDefault="00E932ED" w:rsidP="004D6B9A">
      <w:pPr>
        <w:spacing w:line="360" w:lineRule="auto"/>
        <w:jc w:val="both"/>
        <w:rPr>
          <w:rFonts w:ascii="Arial" w:hAnsi="Arial" w:cs="Arial"/>
          <w:lang w:val="en-US"/>
        </w:rPr>
      </w:pPr>
      <w:r w:rsidRPr="000F0334">
        <w:rPr>
          <w:rFonts w:ascii="Arial" w:hAnsi="Arial" w:cs="Arial"/>
          <w:lang w:val="en-US"/>
        </w:rPr>
        <w:t>The suggested changes to the standard operating procedures (SOP) are based on the above ownership-location-</w:t>
      </w:r>
      <w:proofErr w:type="spellStart"/>
      <w:r w:rsidRPr="000F0334">
        <w:rPr>
          <w:rFonts w:ascii="Arial" w:hAnsi="Arial" w:cs="Arial"/>
          <w:lang w:val="en-US"/>
        </w:rPr>
        <w:t>internationalisation</w:t>
      </w:r>
      <w:proofErr w:type="spellEnd"/>
      <w:r w:rsidRPr="000F0334">
        <w:rPr>
          <w:rFonts w:ascii="Arial" w:hAnsi="Arial" w:cs="Arial"/>
          <w:lang w:val="en-US"/>
        </w:rPr>
        <w:t xml:space="preserve"> analysis of a Unilever investment in Bangladesh and the relative cultural evaluation of the UK and Bangladesh setting. This combination points to the fact that high-quality ownership benefits and positive location factors can only be translated into performance improvements when governance and routines are properly set (Dunning, 2000; Hill, 2025). The </w:t>
      </w:r>
      <w:r w:rsidR="007868E4" w:rsidRPr="000F0334">
        <w:rPr>
          <w:rFonts w:ascii="Arial" w:hAnsi="Arial" w:cs="Arial"/>
          <w:lang w:val="en-US"/>
        </w:rPr>
        <w:t>rationale</w:t>
      </w:r>
      <w:r w:rsidRPr="000F0334">
        <w:rPr>
          <w:rFonts w:ascii="Arial" w:hAnsi="Arial" w:cs="Arial"/>
          <w:lang w:val="en-US"/>
        </w:rPr>
        <w:t xml:space="preserve"> behind the consultancy </w:t>
      </w:r>
      <w:r w:rsidR="007868E4" w:rsidRPr="000F0334">
        <w:rPr>
          <w:rFonts w:ascii="Arial" w:hAnsi="Arial" w:cs="Arial"/>
          <w:lang w:val="en-US"/>
        </w:rPr>
        <w:t>is thus</w:t>
      </w:r>
      <w:r w:rsidRPr="000F0334">
        <w:rPr>
          <w:rFonts w:ascii="Arial" w:hAnsi="Arial" w:cs="Arial"/>
          <w:lang w:val="en-US"/>
        </w:rPr>
        <w:t xml:space="preserve"> to </w:t>
      </w:r>
      <w:proofErr w:type="spellStart"/>
      <w:r w:rsidRPr="000F0334">
        <w:rPr>
          <w:rFonts w:ascii="Arial" w:hAnsi="Arial" w:cs="Arial"/>
          <w:lang w:val="en-US"/>
        </w:rPr>
        <w:t>optimise</w:t>
      </w:r>
      <w:proofErr w:type="spellEnd"/>
      <w:r w:rsidRPr="000F0334">
        <w:rPr>
          <w:rFonts w:ascii="Arial" w:hAnsi="Arial" w:cs="Arial"/>
          <w:lang w:val="en-US"/>
        </w:rPr>
        <w:t xml:space="preserve"> the SOPs at Unilever Bangladesh in a manner that maintains global competencies but strengthens local performance. All recommendations will be considered in four areas: strategic alignment with the global strategy and brand purpose of Unilever; responsiveness to Bangladeshi markets and cultural factors; operational flexibility and relative cost against anticipated benefits and risk mitigation; and sustainable and corporate responsibility commitment, which are fundamental pillars of the global positioning of Unilever (Peng, 2022; </w:t>
      </w:r>
      <w:proofErr w:type="spellStart"/>
      <w:r w:rsidRPr="000F0334">
        <w:rPr>
          <w:rFonts w:ascii="Arial" w:hAnsi="Arial" w:cs="Arial"/>
          <w:lang w:val="en-US"/>
        </w:rPr>
        <w:t>Cavusgil</w:t>
      </w:r>
      <w:proofErr w:type="spellEnd"/>
      <w:r w:rsidRPr="000F0334">
        <w:rPr>
          <w:rFonts w:ascii="Arial" w:hAnsi="Arial" w:cs="Arial"/>
          <w:lang w:val="en-US"/>
        </w:rPr>
        <w:t xml:space="preserve"> et al., 2020).</w:t>
      </w:r>
    </w:p>
    <w:p w14:paraId="61697E48" w14:textId="5BC90A81" w:rsidR="004D6B9A" w:rsidRPr="000F0334" w:rsidRDefault="004D6B9A" w:rsidP="00282C8E">
      <w:pPr>
        <w:pStyle w:val="Heading2"/>
        <w:rPr>
          <w:rFonts w:ascii="Arial" w:hAnsi="Arial" w:cs="Arial"/>
          <w:lang w:val="en-US"/>
        </w:rPr>
      </w:pPr>
      <w:bookmarkStart w:id="20" w:name="_Toc216557288"/>
      <w:r w:rsidRPr="000F0334">
        <w:rPr>
          <w:rFonts w:ascii="Arial" w:hAnsi="Arial" w:cs="Arial"/>
          <w:lang w:val="en-US"/>
        </w:rPr>
        <w:t xml:space="preserve">5.2 SOP Adjustment 1: </w:t>
      </w:r>
      <w:proofErr w:type="spellStart"/>
      <w:r w:rsidRPr="000F0334">
        <w:rPr>
          <w:rFonts w:ascii="Arial" w:hAnsi="Arial" w:cs="Arial"/>
          <w:lang w:val="en-US"/>
        </w:rPr>
        <w:t>Localised</w:t>
      </w:r>
      <w:proofErr w:type="spellEnd"/>
      <w:r w:rsidRPr="000F0334">
        <w:rPr>
          <w:rFonts w:ascii="Arial" w:hAnsi="Arial" w:cs="Arial"/>
          <w:lang w:val="en-US"/>
        </w:rPr>
        <w:t xml:space="preserve"> Marketing and Innovation Process in Bangladesh</w:t>
      </w:r>
      <w:bookmarkEnd w:id="20"/>
    </w:p>
    <w:p w14:paraId="1D6FAF39" w14:textId="77777777" w:rsidR="007F06D4" w:rsidRPr="000F0334" w:rsidRDefault="007F06D4" w:rsidP="007F06D4">
      <w:pPr>
        <w:spacing w:line="360" w:lineRule="auto"/>
        <w:jc w:val="both"/>
        <w:rPr>
          <w:rFonts w:ascii="Arial" w:hAnsi="Arial" w:cs="Arial"/>
          <w:b/>
          <w:bCs/>
          <w:lang w:val="en-US"/>
        </w:rPr>
      </w:pPr>
      <w:r w:rsidRPr="000F0334">
        <w:rPr>
          <w:rFonts w:ascii="Arial" w:hAnsi="Arial" w:cs="Arial"/>
          <w:b/>
          <w:bCs/>
          <w:lang w:val="en-US"/>
        </w:rPr>
        <w:t>Issue/gap</w:t>
      </w:r>
    </w:p>
    <w:p w14:paraId="60A1DD05" w14:textId="77777777" w:rsidR="007F06D4" w:rsidRPr="000F0334" w:rsidRDefault="007F06D4" w:rsidP="007F06D4">
      <w:pPr>
        <w:spacing w:line="360" w:lineRule="auto"/>
        <w:jc w:val="both"/>
        <w:rPr>
          <w:rFonts w:ascii="Arial" w:hAnsi="Arial" w:cs="Arial"/>
          <w:lang w:val="en-US"/>
        </w:rPr>
      </w:pPr>
      <w:r w:rsidRPr="000F0334">
        <w:rPr>
          <w:rFonts w:ascii="Arial" w:hAnsi="Arial" w:cs="Arial"/>
          <w:lang w:val="en-US"/>
        </w:rPr>
        <w:t xml:space="preserve">Even though Unilever Bangladesh already covers sixteen out of ten households, numerous innovations from the global or regional stages cascade down to local teams who change packs or messages primarily (Unilever, 2025a; Unilever, 2025b). This restricts the capacity to act in response to new demands in low-income and rural markets that are present in the literature (Mahajan, 2016; </w:t>
      </w:r>
      <w:proofErr w:type="spellStart"/>
      <w:r w:rsidRPr="000F0334">
        <w:rPr>
          <w:rFonts w:ascii="Arial" w:hAnsi="Arial" w:cs="Arial"/>
          <w:lang w:val="en-US"/>
        </w:rPr>
        <w:t>Fregidou</w:t>
      </w:r>
      <w:proofErr w:type="spellEnd"/>
      <w:r w:rsidRPr="000F0334">
        <w:rPr>
          <w:rFonts w:ascii="Arial" w:hAnsi="Arial" w:cs="Arial"/>
          <w:lang w:val="en-US"/>
        </w:rPr>
        <w:t>-Malama et al., 2019).</w:t>
      </w:r>
    </w:p>
    <w:p w14:paraId="4A1CA201" w14:textId="77777777" w:rsidR="00F030EF" w:rsidRPr="000F0334" w:rsidRDefault="00F030EF">
      <w:pPr>
        <w:rPr>
          <w:rFonts w:ascii="Arial" w:hAnsi="Arial" w:cs="Arial"/>
          <w:b/>
          <w:bCs/>
          <w:lang w:val="en-US"/>
        </w:rPr>
      </w:pPr>
      <w:r w:rsidRPr="000F0334">
        <w:rPr>
          <w:rFonts w:ascii="Arial" w:hAnsi="Arial" w:cs="Arial"/>
          <w:b/>
          <w:bCs/>
          <w:lang w:val="en-US"/>
        </w:rPr>
        <w:br w:type="page"/>
      </w:r>
    </w:p>
    <w:p w14:paraId="3CA8F550" w14:textId="361476C1" w:rsidR="007F06D4" w:rsidRPr="000F0334" w:rsidRDefault="007F06D4" w:rsidP="007F06D4">
      <w:pPr>
        <w:spacing w:line="360" w:lineRule="auto"/>
        <w:jc w:val="both"/>
        <w:rPr>
          <w:rFonts w:ascii="Arial" w:hAnsi="Arial" w:cs="Arial"/>
          <w:b/>
          <w:bCs/>
          <w:lang w:val="en-US"/>
        </w:rPr>
      </w:pPr>
      <w:r w:rsidRPr="000F0334">
        <w:rPr>
          <w:rFonts w:ascii="Arial" w:hAnsi="Arial" w:cs="Arial"/>
          <w:b/>
          <w:bCs/>
          <w:lang w:val="en-US"/>
        </w:rPr>
        <w:lastRenderedPageBreak/>
        <w:t>Proposed SOP changes</w:t>
      </w:r>
    </w:p>
    <w:p w14:paraId="38D7D880" w14:textId="3BFA9083" w:rsidR="007F06D4" w:rsidRPr="000F0334" w:rsidRDefault="007F06D4" w:rsidP="007F06D4">
      <w:pPr>
        <w:spacing w:line="360" w:lineRule="auto"/>
        <w:jc w:val="both"/>
        <w:rPr>
          <w:rFonts w:ascii="Arial" w:hAnsi="Arial" w:cs="Arial"/>
          <w:lang w:val="en-US"/>
        </w:rPr>
      </w:pPr>
      <w:r w:rsidRPr="000F0334">
        <w:rPr>
          <w:rFonts w:ascii="Arial" w:hAnsi="Arial" w:cs="Arial"/>
          <w:lang w:val="en-US"/>
        </w:rPr>
        <w:t xml:space="preserve">First, there should be a local insight and innovation SOP that is </w:t>
      </w:r>
      <w:proofErr w:type="spellStart"/>
      <w:r w:rsidRPr="000F0334">
        <w:rPr>
          <w:rFonts w:ascii="Arial" w:hAnsi="Arial" w:cs="Arial"/>
          <w:lang w:val="en-US"/>
        </w:rPr>
        <w:t>formalised</w:t>
      </w:r>
      <w:proofErr w:type="spellEnd"/>
      <w:r w:rsidRPr="000F0334">
        <w:rPr>
          <w:rFonts w:ascii="Arial" w:hAnsi="Arial" w:cs="Arial"/>
          <w:lang w:val="en-US"/>
        </w:rPr>
        <w:t>. This would define floor requirements of market research in urban and rural regions</w:t>
      </w:r>
      <w:r w:rsidR="007868E4" w:rsidRPr="000F0334">
        <w:rPr>
          <w:rFonts w:ascii="Arial" w:hAnsi="Arial" w:cs="Arial"/>
          <w:lang w:val="en-US"/>
        </w:rPr>
        <w:t>,</w:t>
      </w:r>
      <w:r w:rsidRPr="000F0334">
        <w:rPr>
          <w:rFonts w:ascii="Arial" w:hAnsi="Arial" w:cs="Arial"/>
          <w:lang w:val="en-US"/>
        </w:rPr>
        <w:t xml:space="preserve"> such as structured ethnographic visits, retailer interviews and consumer panels. The insights would supply a nation-wide innovation funnel with explicit phases in idea screening, concept testing and pilot launches. Second, the SOP must allow the marketing team in Bangladesh to make specific decision rights to </w:t>
      </w:r>
      <w:proofErr w:type="spellStart"/>
      <w:r w:rsidRPr="000F0334">
        <w:rPr>
          <w:rFonts w:ascii="Arial" w:hAnsi="Arial" w:cs="Arial"/>
          <w:lang w:val="en-US"/>
        </w:rPr>
        <w:t>localise</w:t>
      </w:r>
      <w:proofErr w:type="spellEnd"/>
      <w:r w:rsidRPr="000F0334">
        <w:rPr>
          <w:rFonts w:ascii="Arial" w:hAnsi="Arial" w:cs="Arial"/>
          <w:lang w:val="en-US"/>
        </w:rPr>
        <w:t xml:space="preserve"> global campaigns and product bundles within </w:t>
      </w:r>
      <w:r w:rsidR="007868E4" w:rsidRPr="000F0334">
        <w:rPr>
          <w:rFonts w:ascii="Arial" w:hAnsi="Arial" w:cs="Arial"/>
          <w:lang w:val="en-US"/>
        </w:rPr>
        <w:t>agreed-upon</w:t>
      </w:r>
      <w:r w:rsidRPr="000F0334">
        <w:rPr>
          <w:rFonts w:ascii="Arial" w:hAnsi="Arial" w:cs="Arial"/>
          <w:lang w:val="en-US"/>
        </w:rPr>
        <w:t xml:space="preserve"> guardrails on brand positioning, sustainability commitments and pricing (</w:t>
      </w:r>
      <w:proofErr w:type="spellStart"/>
      <w:r w:rsidRPr="000F0334">
        <w:rPr>
          <w:rFonts w:ascii="Arial" w:hAnsi="Arial" w:cs="Arial"/>
          <w:lang w:val="en-US"/>
        </w:rPr>
        <w:t>Abratt</w:t>
      </w:r>
      <w:proofErr w:type="spellEnd"/>
      <w:r w:rsidRPr="000F0334">
        <w:rPr>
          <w:rFonts w:ascii="Arial" w:hAnsi="Arial" w:cs="Arial"/>
          <w:lang w:val="en-US"/>
        </w:rPr>
        <w:t xml:space="preserve"> et al., 2025). Third, the process must require </w:t>
      </w:r>
      <w:proofErr w:type="spellStart"/>
      <w:r w:rsidRPr="000F0334">
        <w:rPr>
          <w:rFonts w:ascii="Arial" w:hAnsi="Arial" w:cs="Arial"/>
          <w:lang w:val="en-US"/>
        </w:rPr>
        <w:t>institutionalised</w:t>
      </w:r>
      <w:proofErr w:type="spellEnd"/>
      <w:r w:rsidRPr="000F0334">
        <w:rPr>
          <w:rFonts w:ascii="Arial" w:hAnsi="Arial" w:cs="Arial"/>
          <w:lang w:val="en-US"/>
        </w:rPr>
        <w:t xml:space="preserve"> inclusion of national festivals, local languages and social-economic realities</w:t>
      </w:r>
      <w:r w:rsidR="007868E4" w:rsidRPr="000F0334">
        <w:rPr>
          <w:rFonts w:ascii="Arial" w:hAnsi="Arial" w:cs="Arial"/>
          <w:lang w:val="en-US"/>
        </w:rPr>
        <w:t>,</w:t>
      </w:r>
      <w:r w:rsidRPr="000F0334">
        <w:rPr>
          <w:rFonts w:ascii="Arial" w:hAnsi="Arial" w:cs="Arial"/>
          <w:lang w:val="en-US"/>
        </w:rPr>
        <w:t xml:space="preserve"> such as making </w:t>
      </w:r>
      <w:r w:rsidR="007868E4" w:rsidRPr="000F0334">
        <w:rPr>
          <w:rFonts w:ascii="Arial" w:hAnsi="Arial" w:cs="Arial"/>
          <w:lang w:val="en-US"/>
        </w:rPr>
        <w:t>institutions</w:t>
      </w:r>
      <w:r w:rsidRPr="000F0334">
        <w:rPr>
          <w:rFonts w:ascii="Arial" w:hAnsi="Arial" w:cs="Arial"/>
          <w:lang w:val="en-US"/>
        </w:rPr>
        <w:t xml:space="preserve"> how campaigns are coordinated with Ramadan, Pahela Baishakh and important agricultural seasons</w:t>
      </w:r>
      <w:r w:rsidR="007868E4" w:rsidRPr="000F0334">
        <w:rPr>
          <w:rFonts w:ascii="Arial" w:hAnsi="Arial" w:cs="Arial"/>
          <w:lang w:val="en-US"/>
        </w:rPr>
        <w:t>,</w:t>
      </w:r>
      <w:r w:rsidRPr="000F0334">
        <w:rPr>
          <w:rFonts w:ascii="Arial" w:hAnsi="Arial" w:cs="Arial"/>
          <w:lang w:val="en-US"/>
        </w:rPr>
        <w:t xml:space="preserve"> and claims to be manifested in Bengali and regional dialects.</w:t>
      </w:r>
    </w:p>
    <w:p w14:paraId="4B99898E" w14:textId="77777777" w:rsidR="007F06D4" w:rsidRPr="000F0334" w:rsidRDefault="007F06D4" w:rsidP="007F06D4">
      <w:pPr>
        <w:spacing w:line="360" w:lineRule="auto"/>
        <w:jc w:val="both"/>
        <w:rPr>
          <w:rFonts w:ascii="Arial" w:hAnsi="Arial" w:cs="Arial"/>
          <w:b/>
          <w:bCs/>
          <w:lang w:val="en-US"/>
        </w:rPr>
      </w:pPr>
      <w:r w:rsidRPr="000F0334">
        <w:rPr>
          <w:rFonts w:ascii="Arial" w:hAnsi="Arial" w:cs="Arial"/>
          <w:b/>
          <w:bCs/>
          <w:lang w:val="en-US"/>
        </w:rPr>
        <w:t>Implementation plan and KPIs.</w:t>
      </w:r>
    </w:p>
    <w:p w14:paraId="0AFC6904" w14:textId="06F6316C" w:rsidR="00700E71" w:rsidRPr="000F0334" w:rsidRDefault="007F06D4" w:rsidP="007F06D4">
      <w:pPr>
        <w:spacing w:line="360" w:lineRule="auto"/>
        <w:jc w:val="both"/>
        <w:rPr>
          <w:rFonts w:ascii="Arial" w:hAnsi="Arial" w:cs="Arial"/>
          <w:lang w:val="en-US"/>
        </w:rPr>
      </w:pPr>
      <w:r w:rsidRPr="000F0334">
        <w:rPr>
          <w:rFonts w:ascii="Arial" w:hAnsi="Arial" w:cs="Arial"/>
          <w:lang w:val="en-US"/>
        </w:rPr>
        <w:t xml:space="preserve">The process cycle would be insight-generation, cross-functional assessment and small-scale pilots, national implementation, with direct contact with teams of UK and regional categories (Mahajan, 2016; Ramamurti, 2012). The role of HQ would be to give concepts approval of significant change in positioning or sustainability commitments, and the execution and learning cycles would be run by local teams. It also explains clearly accountability within terms of time and functions. The key performance indicators must also have growth in market share within the unexploited rural districts, trial and repeat rate of the low-income consumers, campaign measures and speed-to-market in locally created innovations. This SOP reinforces </w:t>
      </w:r>
      <w:r w:rsidR="007868E4" w:rsidRPr="000F0334">
        <w:rPr>
          <w:rFonts w:ascii="Arial" w:hAnsi="Arial" w:cs="Arial"/>
          <w:lang w:val="en-US"/>
        </w:rPr>
        <w:t xml:space="preserve">the </w:t>
      </w:r>
      <w:r w:rsidRPr="000F0334">
        <w:rPr>
          <w:rFonts w:ascii="Arial" w:hAnsi="Arial" w:cs="Arial"/>
          <w:lang w:val="en-US"/>
        </w:rPr>
        <w:t>fit between the ownership benefits of Unilever branding and its site-sensitive opportunity in the growing market of the FMCGs and the high-context, collectivist culture of Bangladesh.</w:t>
      </w:r>
    </w:p>
    <w:p w14:paraId="4A7D55B3" w14:textId="6C568C13" w:rsidR="004D6B9A" w:rsidRPr="000F0334" w:rsidRDefault="004D6B9A" w:rsidP="00282C8E">
      <w:pPr>
        <w:pStyle w:val="Heading2"/>
        <w:rPr>
          <w:rFonts w:ascii="Arial" w:hAnsi="Arial" w:cs="Arial"/>
          <w:lang w:val="en-US"/>
        </w:rPr>
      </w:pPr>
      <w:bookmarkStart w:id="21" w:name="_Toc216557289"/>
      <w:r w:rsidRPr="000F0334">
        <w:rPr>
          <w:rFonts w:ascii="Arial" w:hAnsi="Arial" w:cs="Arial"/>
          <w:lang w:val="en-US"/>
        </w:rPr>
        <w:t>5.3 SOP Adjustment 2: Culturally Attuned People Management and Leadership</w:t>
      </w:r>
      <w:bookmarkEnd w:id="21"/>
    </w:p>
    <w:p w14:paraId="3F4071C2" w14:textId="77777777" w:rsidR="007F06D4" w:rsidRPr="000F0334" w:rsidRDefault="007F06D4" w:rsidP="007F06D4">
      <w:pPr>
        <w:spacing w:line="360" w:lineRule="auto"/>
        <w:jc w:val="both"/>
        <w:rPr>
          <w:rFonts w:ascii="Arial" w:hAnsi="Arial" w:cs="Arial"/>
          <w:b/>
          <w:bCs/>
          <w:lang w:val="en-US"/>
        </w:rPr>
      </w:pPr>
      <w:r w:rsidRPr="000F0334">
        <w:rPr>
          <w:rFonts w:ascii="Arial" w:hAnsi="Arial" w:cs="Arial"/>
          <w:b/>
          <w:bCs/>
          <w:lang w:val="en-US"/>
        </w:rPr>
        <w:t>Issue/gap</w:t>
      </w:r>
    </w:p>
    <w:p w14:paraId="2658EBAE" w14:textId="51CE3D30" w:rsidR="007F06D4" w:rsidRPr="000F0334" w:rsidRDefault="007F06D4" w:rsidP="007F06D4">
      <w:pPr>
        <w:spacing w:line="360" w:lineRule="auto"/>
        <w:jc w:val="both"/>
        <w:rPr>
          <w:rFonts w:ascii="Arial" w:hAnsi="Arial" w:cs="Arial"/>
          <w:lang w:val="en-US"/>
        </w:rPr>
      </w:pPr>
      <w:r w:rsidRPr="000F0334">
        <w:rPr>
          <w:rFonts w:ascii="Arial" w:hAnsi="Arial" w:cs="Arial"/>
          <w:lang w:val="en-US"/>
        </w:rPr>
        <w:t xml:space="preserve">A global policy of </w:t>
      </w:r>
      <w:r w:rsidR="00C5760E" w:rsidRPr="000F0334">
        <w:rPr>
          <w:rFonts w:ascii="Arial" w:hAnsi="Arial" w:cs="Arial"/>
          <w:lang w:val="en-US"/>
        </w:rPr>
        <w:t xml:space="preserve">HRM </w:t>
      </w:r>
      <w:r w:rsidRPr="000F0334">
        <w:rPr>
          <w:rFonts w:ascii="Arial" w:hAnsi="Arial" w:cs="Arial"/>
          <w:lang w:val="en-US"/>
        </w:rPr>
        <w:t xml:space="preserve">that has been created with a European background is not necessarily expected in a high power-distance, collectivist country like Bangladesh. The </w:t>
      </w:r>
      <w:r w:rsidRPr="000F0334">
        <w:rPr>
          <w:rFonts w:ascii="Arial" w:hAnsi="Arial" w:cs="Arial"/>
          <w:lang w:val="en-US"/>
        </w:rPr>
        <w:lastRenderedPageBreak/>
        <w:t xml:space="preserve">workplaces at MNCs reflect that the Bangladeshi staff reinforces the importance of clear hierarchy, supportive managers and work group recognition, and might not be at ease with highly </w:t>
      </w:r>
      <w:proofErr w:type="spellStart"/>
      <w:r w:rsidRPr="000F0334">
        <w:rPr>
          <w:rFonts w:ascii="Arial" w:hAnsi="Arial" w:cs="Arial"/>
          <w:lang w:val="en-US"/>
        </w:rPr>
        <w:t>individualised</w:t>
      </w:r>
      <w:proofErr w:type="spellEnd"/>
      <w:r w:rsidRPr="000F0334">
        <w:rPr>
          <w:rFonts w:ascii="Arial" w:hAnsi="Arial" w:cs="Arial"/>
          <w:lang w:val="en-US"/>
        </w:rPr>
        <w:t xml:space="preserve"> appraisal or confrontational feedback style (Abdullah, 2011; Hofstede, 2011). The risk of disengagement, miscommunication</w:t>
      </w:r>
      <w:r w:rsidR="007868E4" w:rsidRPr="000F0334">
        <w:rPr>
          <w:rFonts w:ascii="Arial" w:hAnsi="Arial" w:cs="Arial"/>
          <w:lang w:val="en-US"/>
        </w:rPr>
        <w:t>,</w:t>
      </w:r>
      <w:r w:rsidRPr="000F0334">
        <w:rPr>
          <w:rFonts w:ascii="Arial" w:hAnsi="Arial" w:cs="Arial"/>
          <w:lang w:val="en-US"/>
        </w:rPr>
        <w:t xml:space="preserve"> and not using the local talent is a possibility without adaptation.</w:t>
      </w:r>
    </w:p>
    <w:p w14:paraId="3C5641A3" w14:textId="77777777" w:rsidR="007F06D4" w:rsidRPr="000F0334" w:rsidRDefault="007F06D4" w:rsidP="007F06D4">
      <w:pPr>
        <w:spacing w:line="360" w:lineRule="auto"/>
        <w:jc w:val="both"/>
        <w:rPr>
          <w:rFonts w:ascii="Arial" w:hAnsi="Arial" w:cs="Arial"/>
          <w:b/>
          <w:bCs/>
          <w:lang w:val="en-US"/>
        </w:rPr>
      </w:pPr>
      <w:r w:rsidRPr="000F0334">
        <w:rPr>
          <w:rFonts w:ascii="Arial" w:hAnsi="Arial" w:cs="Arial"/>
          <w:b/>
          <w:bCs/>
          <w:lang w:val="en-US"/>
        </w:rPr>
        <w:t>Proposed SOP changes</w:t>
      </w:r>
    </w:p>
    <w:p w14:paraId="5420D25F" w14:textId="1C65E045" w:rsidR="007F06D4" w:rsidRPr="000F0334" w:rsidRDefault="007F06D4" w:rsidP="007F06D4">
      <w:pPr>
        <w:spacing w:line="360" w:lineRule="auto"/>
        <w:jc w:val="both"/>
        <w:rPr>
          <w:rFonts w:ascii="Arial" w:hAnsi="Arial" w:cs="Arial"/>
          <w:lang w:val="en-US"/>
        </w:rPr>
      </w:pPr>
      <w:r w:rsidRPr="000F0334">
        <w:rPr>
          <w:rFonts w:ascii="Arial" w:hAnsi="Arial" w:cs="Arial"/>
          <w:lang w:val="en-US"/>
        </w:rPr>
        <w:t xml:space="preserve">An HR and leadership SOP in Bangladesh must document culturally relevant </w:t>
      </w:r>
      <w:proofErr w:type="spellStart"/>
      <w:r w:rsidRPr="000F0334">
        <w:rPr>
          <w:rFonts w:ascii="Arial" w:hAnsi="Arial" w:cs="Arial"/>
          <w:lang w:val="en-US"/>
        </w:rPr>
        <w:t>behaviours</w:t>
      </w:r>
      <w:proofErr w:type="spellEnd"/>
      <w:r w:rsidRPr="000F0334">
        <w:rPr>
          <w:rFonts w:ascii="Arial" w:hAnsi="Arial" w:cs="Arial"/>
          <w:lang w:val="en-US"/>
        </w:rPr>
        <w:t xml:space="preserve"> and processes without contravening the Unilever Code of Business Principles. The expectations about leadership would focus on respectful authority, role</w:t>
      </w:r>
      <w:r w:rsidR="007868E4" w:rsidRPr="000F0334">
        <w:rPr>
          <w:rFonts w:ascii="Arial" w:hAnsi="Arial" w:cs="Arial"/>
          <w:lang w:val="en-US"/>
        </w:rPr>
        <w:t>,</w:t>
      </w:r>
      <w:r w:rsidRPr="000F0334">
        <w:rPr>
          <w:rFonts w:ascii="Arial" w:hAnsi="Arial" w:cs="Arial"/>
          <w:lang w:val="en-US"/>
        </w:rPr>
        <w:t xml:space="preserve"> as well as coaching, such as descriptions of how managers can undertake one-to-one meetings, team briefings and conflict resolution in a manner that upholds face and harmony (Zheng et al., 2025; Sabirah Akter Soiti et al., 2025). The performance management cycles must be explained, and both individual and team goals must be agreed upon; there should be mid-cycle and </w:t>
      </w:r>
      <w:r w:rsidR="007868E4" w:rsidRPr="000F0334">
        <w:rPr>
          <w:rFonts w:ascii="Arial" w:hAnsi="Arial" w:cs="Arial"/>
          <w:lang w:val="en-US"/>
        </w:rPr>
        <w:t>end-of-year</w:t>
      </w:r>
      <w:r w:rsidRPr="000F0334">
        <w:rPr>
          <w:rFonts w:ascii="Arial" w:hAnsi="Arial" w:cs="Arial"/>
          <w:lang w:val="en-US"/>
        </w:rPr>
        <w:t xml:space="preserve"> evaluations that both have quantitative and qualitative elements</w:t>
      </w:r>
      <w:r w:rsidR="007868E4" w:rsidRPr="000F0334">
        <w:rPr>
          <w:rFonts w:ascii="Arial" w:hAnsi="Arial" w:cs="Arial"/>
          <w:lang w:val="en-US"/>
        </w:rPr>
        <w:t>,</w:t>
      </w:r>
      <w:r w:rsidRPr="000F0334">
        <w:rPr>
          <w:rFonts w:ascii="Arial" w:hAnsi="Arial" w:cs="Arial"/>
          <w:lang w:val="en-US"/>
        </w:rPr>
        <w:t xml:space="preserve"> like analysis needs and development discussion. SOP ought to also </w:t>
      </w:r>
      <w:proofErr w:type="spellStart"/>
      <w:r w:rsidRPr="000F0334">
        <w:rPr>
          <w:rFonts w:ascii="Arial" w:hAnsi="Arial" w:cs="Arial"/>
          <w:lang w:val="en-US"/>
        </w:rPr>
        <w:t>institutionalise</w:t>
      </w:r>
      <w:proofErr w:type="spellEnd"/>
      <w:r w:rsidRPr="000F0334">
        <w:rPr>
          <w:rFonts w:ascii="Arial" w:hAnsi="Arial" w:cs="Arial"/>
          <w:lang w:val="en-US"/>
        </w:rPr>
        <w:t xml:space="preserve"> team-related reward systems, including unit-level awards that are associated with safety, quality and inclusion indicators.</w:t>
      </w:r>
    </w:p>
    <w:p w14:paraId="0A335D48" w14:textId="77777777" w:rsidR="007F06D4" w:rsidRPr="000F0334" w:rsidRDefault="007F06D4" w:rsidP="007F06D4">
      <w:pPr>
        <w:spacing w:line="360" w:lineRule="auto"/>
        <w:jc w:val="both"/>
        <w:rPr>
          <w:rFonts w:ascii="Arial" w:hAnsi="Arial" w:cs="Arial"/>
          <w:b/>
          <w:bCs/>
          <w:lang w:val="en-US"/>
        </w:rPr>
      </w:pPr>
      <w:r w:rsidRPr="000F0334">
        <w:rPr>
          <w:rFonts w:ascii="Arial" w:hAnsi="Arial" w:cs="Arial"/>
          <w:b/>
          <w:bCs/>
          <w:lang w:val="en-US"/>
        </w:rPr>
        <w:t>Implementation plan and feedback systems.</w:t>
      </w:r>
    </w:p>
    <w:p w14:paraId="1A76F34A" w14:textId="137FC487" w:rsidR="007F06D4" w:rsidRPr="000F0334" w:rsidRDefault="007F06D4" w:rsidP="007F06D4">
      <w:pPr>
        <w:spacing w:line="360" w:lineRule="auto"/>
        <w:jc w:val="both"/>
        <w:rPr>
          <w:rFonts w:ascii="Arial" w:hAnsi="Arial" w:cs="Arial"/>
          <w:lang w:val="en-US"/>
        </w:rPr>
      </w:pPr>
      <w:r w:rsidRPr="000F0334">
        <w:rPr>
          <w:rFonts w:ascii="Arial" w:hAnsi="Arial" w:cs="Arial"/>
          <w:lang w:val="en-US"/>
        </w:rPr>
        <w:t xml:space="preserve">This would be implemented through leadership and cross-cultural training courses, developed in collaboration between the UK HR specialists and Bangladeshi HR leaders to remain in line with international models but deliver content that is well aligned with Western expectations (Hill, 2025; Peng, 2022). The new managers would be inducted on the Bangladeshi culture and employment laws. The employee voice mechanisms must be adjusted to collectivist standards, i.e. anonymous pulse surveys with focus groups and representative committees that will enable </w:t>
      </w:r>
      <w:r w:rsidR="007868E4" w:rsidRPr="000F0334">
        <w:rPr>
          <w:rFonts w:ascii="Arial" w:hAnsi="Arial" w:cs="Arial"/>
          <w:lang w:val="en-US"/>
        </w:rPr>
        <w:t xml:space="preserve">employees </w:t>
      </w:r>
      <w:r w:rsidRPr="000F0334">
        <w:rPr>
          <w:rFonts w:ascii="Arial" w:hAnsi="Arial" w:cs="Arial"/>
          <w:lang w:val="en-US"/>
        </w:rPr>
        <w:t xml:space="preserve">to raise concerns indirectly in case of necessity (Abdullah, 2011). KPIs monitoring engagement scores, turnover rates and promotion rates would also be regular. This SOP reinforces </w:t>
      </w:r>
      <w:r w:rsidR="007868E4" w:rsidRPr="000F0334">
        <w:rPr>
          <w:rFonts w:ascii="Arial" w:hAnsi="Arial" w:cs="Arial"/>
          <w:lang w:val="en-US"/>
        </w:rPr>
        <w:t xml:space="preserve">the </w:t>
      </w:r>
      <w:proofErr w:type="spellStart"/>
      <w:r w:rsidRPr="000F0334">
        <w:rPr>
          <w:rFonts w:ascii="Arial" w:hAnsi="Arial" w:cs="Arial"/>
          <w:lang w:val="en-US"/>
        </w:rPr>
        <w:t>internalisation</w:t>
      </w:r>
      <w:proofErr w:type="spellEnd"/>
      <w:r w:rsidRPr="000F0334">
        <w:rPr>
          <w:rFonts w:ascii="Arial" w:hAnsi="Arial" w:cs="Arial"/>
          <w:lang w:val="en-US"/>
        </w:rPr>
        <w:t xml:space="preserve"> benefits of Unilever in Bangladesh by improving the quality of relationships and the effectiveness of implementation.</w:t>
      </w:r>
    </w:p>
    <w:p w14:paraId="4593AF45" w14:textId="7113AAF4" w:rsidR="004D6B9A" w:rsidRPr="000F0334" w:rsidRDefault="004D6B9A" w:rsidP="00282C8E">
      <w:pPr>
        <w:pStyle w:val="Heading2"/>
        <w:rPr>
          <w:rFonts w:ascii="Arial" w:hAnsi="Arial" w:cs="Arial"/>
          <w:lang w:val="en-US"/>
        </w:rPr>
      </w:pPr>
      <w:bookmarkStart w:id="22" w:name="_Toc216557290"/>
      <w:r w:rsidRPr="000F0334">
        <w:rPr>
          <w:rFonts w:ascii="Arial" w:hAnsi="Arial" w:cs="Arial"/>
          <w:lang w:val="en-US"/>
        </w:rPr>
        <w:lastRenderedPageBreak/>
        <w:t>5.4 SOP Adjustment 3: Responsible Sourcing and Distribution in the Bangladeshi Context</w:t>
      </w:r>
      <w:bookmarkEnd w:id="22"/>
      <w:r w:rsidRPr="000F0334">
        <w:rPr>
          <w:rFonts w:ascii="Arial" w:hAnsi="Arial" w:cs="Arial"/>
          <w:lang w:val="en-US"/>
        </w:rPr>
        <w:t xml:space="preserve"> </w:t>
      </w:r>
    </w:p>
    <w:p w14:paraId="0C95A7C9" w14:textId="77777777" w:rsidR="007F06D4" w:rsidRPr="000F0334" w:rsidRDefault="007F06D4" w:rsidP="007F06D4">
      <w:pPr>
        <w:spacing w:line="360" w:lineRule="auto"/>
        <w:jc w:val="both"/>
        <w:rPr>
          <w:rFonts w:ascii="Arial" w:hAnsi="Arial" w:cs="Arial"/>
          <w:b/>
          <w:bCs/>
          <w:lang w:val="en-US"/>
        </w:rPr>
      </w:pPr>
      <w:r w:rsidRPr="000F0334">
        <w:rPr>
          <w:rFonts w:ascii="Arial" w:hAnsi="Arial" w:cs="Arial"/>
          <w:b/>
          <w:bCs/>
          <w:lang w:val="en-US"/>
        </w:rPr>
        <w:t>Issue/gap</w:t>
      </w:r>
    </w:p>
    <w:p w14:paraId="64527BD8" w14:textId="1A829BD5" w:rsidR="007F06D4" w:rsidRPr="000F0334" w:rsidRDefault="007F06D4" w:rsidP="007F06D4">
      <w:pPr>
        <w:spacing w:line="360" w:lineRule="auto"/>
        <w:jc w:val="both"/>
        <w:rPr>
          <w:rFonts w:ascii="Arial" w:hAnsi="Arial" w:cs="Arial"/>
          <w:lang w:val="en-US"/>
        </w:rPr>
      </w:pPr>
      <w:r w:rsidRPr="000F0334">
        <w:rPr>
          <w:rFonts w:ascii="Arial" w:hAnsi="Arial" w:cs="Arial"/>
          <w:lang w:val="en-US"/>
        </w:rPr>
        <w:t xml:space="preserve">Bangladesh also has cost and demand benefits coupled with complex supply chains, </w:t>
      </w:r>
      <w:proofErr w:type="spellStart"/>
      <w:r w:rsidRPr="000F0334">
        <w:rPr>
          <w:rFonts w:ascii="Arial" w:hAnsi="Arial" w:cs="Arial"/>
          <w:lang w:val="en-US"/>
        </w:rPr>
        <w:t>labour</w:t>
      </w:r>
      <w:proofErr w:type="spellEnd"/>
      <w:r w:rsidRPr="000F0334">
        <w:rPr>
          <w:rFonts w:ascii="Arial" w:hAnsi="Arial" w:cs="Arial"/>
          <w:lang w:val="en-US"/>
        </w:rPr>
        <w:t xml:space="preserve"> threats and environmental strain as demonstrated by the research of global value chains in the country (Kiron et al., 2025; World Bank, 2023). In the case of a </w:t>
      </w:r>
      <w:r w:rsidR="007868E4" w:rsidRPr="000F0334">
        <w:rPr>
          <w:rFonts w:ascii="Arial" w:hAnsi="Arial" w:cs="Arial"/>
          <w:lang w:val="en-US"/>
        </w:rPr>
        <w:t>high-profile</w:t>
      </w:r>
      <w:r w:rsidRPr="000F0334">
        <w:rPr>
          <w:rFonts w:ascii="Arial" w:hAnsi="Arial" w:cs="Arial"/>
          <w:lang w:val="en-US"/>
        </w:rPr>
        <w:t xml:space="preserve"> consumer brand owner like Unilever, any violation of </w:t>
      </w:r>
      <w:proofErr w:type="spellStart"/>
      <w:r w:rsidRPr="000F0334">
        <w:rPr>
          <w:rFonts w:ascii="Arial" w:hAnsi="Arial" w:cs="Arial"/>
          <w:lang w:val="en-US"/>
        </w:rPr>
        <w:t>labour</w:t>
      </w:r>
      <w:proofErr w:type="spellEnd"/>
      <w:r w:rsidRPr="000F0334">
        <w:rPr>
          <w:rFonts w:ascii="Arial" w:hAnsi="Arial" w:cs="Arial"/>
          <w:lang w:val="en-US"/>
        </w:rPr>
        <w:t>, safety or environmental standards in sourcing or distribution in a local field would easily erode trust both at home and abroad. The current global policies are a solid base, but country-specific SOPs must be narrowed to indicate the local risk trends and ability to regulate.</w:t>
      </w:r>
    </w:p>
    <w:p w14:paraId="4B6605A7" w14:textId="77777777" w:rsidR="007F06D4" w:rsidRPr="000F0334" w:rsidRDefault="007F06D4" w:rsidP="007F06D4">
      <w:pPr>
        <w:spacing w:line="360" w:lineRule="auto"/>
        <w:jc w:val="both"/>
        <w:rPr>
          <w:rFonts w:ascii="Arial" w:hAnsi="Arial" w:cs="Arial"/>
          <w:b/>
          <w:bCs/>
          <w:lang w:val="en-US"/>
        </w:rPr>
      </w:pPr>
      <w:r w:rsidRPr="000F0334">
        <w:rPr>
          <w:rFonts w:ascii="Arial" w:hAnsi="Arial" w:cs="Arial"/>
          <w:b/>
          <w:bCs/>
          <w:lang w:val="en-US"/>
        </w:rPr>
        <w:t>Proposed SOP changes</w:t>
      </w:r>
    </w:p>
    <w:p w14:paraId="23F3BEFF" w14:textId="4AA23986" w:rsidR="007F06D4" w:rsidRPr="000F0334" w:rsidRDefault="007F06D4" w:rsidP="007F06D4">
      <w:pPr>
        <w:spacing w:line="360" w:lineRule="auto"/>
        <w:jc w:val="both"/>
        <w:rPr>
          <w:rFonts w:ascii="Arial" w:hAnsi="Arial" w:cs="Arial"/>
          <w:lang w:val="en-US"/>
        </w:rPr>
      </w:pPr>
      <w:r w:rsidRPr="000F0334">
        <w:rPr>
          <w:rFonts w:ascii="Arial" w:hAnsi="Arial" w:cs="Arial"/>
          <w:lang w:val="en-US"/>
        </w:rPr>
        <w:t xml:space="preserve">A sourcing SOP covering Bangladesh must </w:t>
      </w:r>
      <w:r w:rsidR="007868E4" w:rsidRPr="000F0334">
        <w:rPr>
          <w:rFonts w:ascii="Arial" w:hAnsi="Arial" w:cs="Arial"/>
          <w:lang w:val="en-US"/>
        </w:rPr>
        <w:t>outline</w:t>
      </w:r>
      <w:r w:rsidRPr="000F0334">
        <w:rPr>
          <w:rFonts w:ascii="Arial" w:hAnsi="Arial" w:cs="Arial"/>
          <w:lang w:val="en-US"/>
        </w:rPr>
        <w:t xml:space="preserve"> clear requirements of suppliers in that they must comply with the Unilever Responsible Sourcing Policy, with national </w:t>
      </w:r>
      <w:proofErr w:type="spellStart"/>
      <w:r w:rsidRPr="000F0334">
        <w:rPr>
          <w:rFonts w:ascii="Arial" w:hAnsi="Arial" w:cs="Arial"/>
          <w:lang w:val="en-US"/>
        </w:rPr>
        <w:t>labour</w:t>
      </w:r>
      <w:proofErr w:type="spellEnd"/>
      <w:r w:rsidRPr="000F0334">
        <w:rPr>
          <w:rFonts w:ascii="Arial" w:hAnsi="Arial" w:cs="Arial"/>
          <w:lang w:val="en-US"/>
        </w:rPr>
        <w:t xml:space="preserve"> laws, with auditability and with improvement (Unilever PLC, 2024; Unilever, 2025b). The SOP would entail pre-qualification audits and re-audits of initial due diligence, focusing on </w:t>
      </w:r>
      <w:r w:rsidR="007868E4" w:rsidRPr="000F0334">
        <w:rPr>
          <w:rFonts w:ascii="Arial" w:hAnsi="Arial" w:cs="Arial"/>
          <w:lang w:val="en-US"/>
        </w:rPr>
        <w:t>high-risk</w:t>
      </w:r>
      <w:r w:rsidRPr="000F0334">
        <w:rPr>
          <w:rFonts w:ascii="Arial" w:hAnsi="Arial" w:cs="Arial"/>
          <w:lang w:val="en-US"/>
        </w:rPr>
        <w:t xml:space="preserve"> areas including contract manufacturing, logistics and waste management (Kiron et al., 2025). A complementary SOP of distributor and retailer interaction must draw the line between formal contemporary trade and scattered traditional channels. It would outline criteria in the terms of storage, treatment of the products, availability of safety disclosures and just trading, where repeated failure would result in sanctions.</w:t>
      </w:r>
    </w:p>
    <w:p w14:paraId="58F3029E" w14:textId="246BA7A4" w:rsidR="007F06D4" w:rsidRPr="000F0334" w:rsidRDefault="007F06D4" w:rsidP="007F06D4">
      <w:pPr>
        <w:spacing w:line="360" w:lineRule="auto"/>
        <w:jc w:val="both"/>
        <w:rPr>
          <w:rFonts w:ascii="Arial" w:hAnsi="Arial" w:cs="Arial"/>
          <w:b/>
          <w:bCs/>
          <w:lang w:val="en-US"/>
        </w:rPr>
      </w:pPr>
      <w:r w:rsidRPr="000F0334">
        <w:rPr>
          <w:rFonts w:ascii="Arial" w:hAnsi="Arial" w:cs="Arial"/>
          <w:b/>
          <w:bCs/>
          <w:lang w:val="en-US"/>
        </w:rPr>
        <w:t>Implementing the plan and collaborations.</w:t>
      </w:r>
    </w:p>
    <w:p w14:paraId="4769950B" w14:textId="443A1311" w:rsidR="007F06D4" w:rsidRPr="000F0334" w:rsidRDefault="007F06D4" w:rsidP="007F06D4">
      <w:pPr>
        <w:spacing w:line="360" w:lineRule="auto"/>
        <w:jc w:val="both"/>
        <w:rPr>
          <w:rFonts w:ascii="Arial" w:hAnsi="Arial" w:cs="Arial"/>
          <w:lang w:val="en-US"/>
        </w:rPr>
      </w:pPr>
      <w:r w:rsidRPr="000F0334">
        <w:rPr>
          <w:rFonts w:ascii="Arial" w:hAnsi="Arial" w:cs="Arial"/>
          <w:lang w:val="en-US"/>
        </w:rPr>
        <w:t xml:space="preserve">This would be implemented through risk-based audit plans, checklists and </w:t>
      </w:r>
      <w:r w:rsidR="007868E4" w:rsidRPr="000F0334">
        <w:rPr>
          <w:rFonts w:ascii="Arial" w:hAnsi="Arial" w:cs="Arial"/>
          <w:lang w:val="en-US"/>
        </w:rPr>
        <w:t xml:space="preserve">an </w:t>
      </w:r>
      <w:r w:rsidRPr="000F0334">
        <w:rPr>
          <w:rFonts w:ascii="Arial" w:hAnsi="Arial" w:cs="Arial"/>
          <w:lang w:val="en-US"/>
        </w:rPr>
        <w:t xml:space="preserve">escalation process on non-compliant partners, with time </w:t>
      </w:r>
      <w:r w:rsidR="007868E4" w:rsidRPr="000F0334">
        <w:rPr>
          <w:rFonts w:ascii="Arial" w:hAnsi="Arial" w:cs="Arial"/>
          <w:lang w:val="en-US"/>
        </w:rPr>
        <w:t>time-bound</w:t>
      </w:r>
      <w:r w:rsidRPr="000F0334">
        <w:rPr>
          <w:rFonts w:ascii="Arial" w:hAnsi="Arial" w:cs="Arial"/>
          <w:lang w:val="en-US"/>
        </w:rPr>
        <w:t xml:space="preserve"> corrective action plan and exit terms. Procurement, quality and logistics personnel training would enhance the awareness of the </w:t>
      </w:r>
      <w:proofErr w:type="spellStart"/>
      <w:r w:rsidRPr="000F0334">
        <w:rPr>
          <w:rFonts w:ascii="Arial" w:hAnsi="Arial" w:cs="Arial"/>
          <w:lang w:val="en-US"/>
        </w:rPr>
        <w:t>labour</w:t>
      </w:r>
      <w:proofErr w:type="spellEnd"/>
      <w:r w:rsidRPr="000F0334">
        <w:rPr>
          <w:rFonts w:ascii="Arial" w:hAnsi="Arial" w:cs="Arial"/>
          <w:lang w:val="en-US"/>
        </w:rPr>
        <w:t xml:space="preserve">, health and safety and environmental concerns and allow the team to apply the audit results correctly (GOV.UK, 2025; Danquah and </w:t>
      </w:r>
      <w:proofErr w:type="spellStart"/>
      <w:r w:rsidRPr="000F0334">
        <w:rPr>
          <w:rFonts w:ascii="Arial" w:hAnsi="Arial" w:cs="Arial"/>
          <w:lang w:val="en-US"/>
        </w:rPr>
        <w:t>Barnor</w:t>
      </w:r>
      <w:proofErr w:type="spellEnd"/>
      <w:r w:rsidRPr="000F0334">
        <w:rPr>
          <w:rFonts w:ascii="Arial" w:hAnsi="Arial" w:cs="Arial"/>
          <w:lang w:val="en-US"/>
        </w:rPr>
        <w:t xml:space="preserve">, 2025). To improve monitoring capacity, Unilever Bangladesh should collaborate with NGOs, industry groups or initiatives to discuss best </w:t>
      </w:r>
      <w:r w:rsidR="007868E4" w:rsidRPr="000F0334">
        <w:rPr>
          <w:rFonts w:ascii="Arial" w:hAnsi="Arial" w:cs="Arial"/>
          <w:lang w:val="en-US"/>
        </w:rPr>
        <w:t>practices</w:t>
      </w:r>
      <w:r w:rsidRPr="000F0334">
        <w:rPr>
          <w:rFonts w:ascii="Arial" w:hAnsi="Arial" w:cs="Arial"/>
          <w:lang w:val="en-US"/>
        </w:rPr>
        <w:t xml:space="preserve"> in water stewardship and plastic waste areas (Kiron et al., 2025). This SOP package </w:t>
      </w:r>
      <w:proofErr w:type="spellStart"/>
      <w:r w:rsidRPr="000F0334">
        <w:rPr>
          <w:rFonts w:ascii="Arial" w:hAnsi="Arial" w:cs="Arial"/>
          <w:lang w:val="en-US"/>
        </w:rPr>
        <w:t>capitalises</w:t>
      </w:r>
      <w:proofErr w:type="spellEnd"/>
      <w:r w:rsidRPr="000F0334">
        <w:rPr>
          <w:rFonts w:ascii="Arial" w:hAnsi="Arial" w:cs="Arial"/>
          <w:lang w:val="en-US"/>
        </w:rPr>
        <w:t xml:space="preserve"> on the ownership </w:t>
      </w:r>
      <w:r w:rsidRPr="000F0334">
        <w:rPr>
          <w:rFonts w:ascii="Arial" w:hAnsi="Arial" w:cs="Arial"/>
          <w:lang w:val="en-US"/>
        </w:rPr>
        <w:lastRenderedPageBreak/>
        <w:t xml:space="preserve">advantages of Unilever in the sustainability governance and manages </w:t>
      </w:r>
      <w:r w:rsidR="007868E4" w:rsidRPr="000F0334">
        <w:rPr>
          <w:rFonts w:ascii="Arial" w:hAnsi="Arial" w:cs="Arial"/>
          <w:lang w:val="en-US"/>
        </w:rPr>
        <w:t>location-specific</w:t>
      </w:r>
      <w:r w:rsidRPr="000F0334">
        <w:rPr>
          <w:rFonts w:ascii="Arial" w:hAnsi="Arial" w:cs="Arial"/>
          <w:lang w:val="en-US"/>
        </w:rPr>
        <w:t xml:space="preserve"> risk within the production and distribution environment of Bangladesh, safeguarding the brands and fostering FDI viability.</w:t>
      </w:r>
    </w:p>
    <w:p w14:paraId="349D8399" w14:textId="77777777" w:rsidR="004D6B9A" w:rsidRPr="000F0334" w:rsidRDefault="004D6B9A" w:rsidP="00282C8E">
      <w:pPr>
        <w:pStyle w:val="Heading2"/>
        <w:rPr>
          <w:rFonts w:ascii="Arial" w:hAnsi="Arial" w:cs="Arial"/>
          <w:lang w:val="en-US"/>
        </w:rPr>
      </w:pPr>
      <w:bookmarkStart w:id="23" w:name="_Toc216557291"/>
      <w:r w:rsidRPr="000F0334">
        <w:rPr>
          <w:rFonts w:ascii="Arial" w:hAnsi="Arial" w:cs="Arial"/>
          <w:lang w:val="en-US"/>
        </w:rPr>
        <w:t>5.5 Summary of Recommendations and Expected Impact</w:t>
      </w:r>
      <w:bookmarkEnd w:id="23"/>
    </w:p>
    <w:p w14:paraId="7D3F6D73" w14:textId="3F41DE72" w:rsidR="007F06D4" w:rsidRPr="000F0334" w:rsidRDefault="007F06D4" w:rsidP="007F06D4">
      <w:pPr>
        <w:spacing w:line="360" w:lineRule="auto"/>
        <w:jc w:val="both"/>
        <w:rPr>
          <w:rFonts w:ascii="Arial" w:hAnsi="Arial" w:cs="Arial"/>
          <w:lang w:val="en-US"/>
        </w:rPr>
      </w:pPr>
      <w:proofErr w:type="spellStart"/>
      <w:r w:rsidRPr="000F0334">
        <w:rPr>
          <w:rFonts w:ascii="Arial" w:hAnsi="Arial" w:cs="Arial"/>
          <w:lang w:val="en-US"/>
        </w:rPr>
        <w:t>Tracially</w:t>
      </w:r>
      <w:proofErr w:type="spellEnd"/>
      <w:r w:rsidRPr="000F0334">
        <w:rPr>
          <w:rFonts w:ascii="Arial" w:hAnsi="Arial" w:cs="Arial"/>
          <w:lang w:val="en-US"/>
        </w:rPr>
        <w:t xml:space="preserve">, the three SOP modifications enhanced the alignments between Unilever capabilities and realities in </w:t>
      </w:r>
      <w:r w:rsidR="007868E4" w:rsidRPr="000F0334">
        <w:rPr>
          <w:rFonts w:ascii="Arial" w:hAnsi="Arial" w:cs="Arial"/>
          <w:lang w:val="en-US"/>
        </w:rPr>
        <w:t xml:space="preserve">the </w:t>
      </w:r>
      <w:r w:rsidRPr="000F0334">
        <w:rPr>
          <w:rFonts w:ascii="Arial" w:hAnsi="Arial" w:cs="Arial"/>
          <w:lang w:val="en-US"/>
        </w:rPr>
        <w:t>Bangladeshi market, as well as responsiveness, risk control and sustainability performance. Marketing relevance, people management that is culturally aligned and strong sourcing are supposed to enhance the brand equity, to facilitate growth and consolidate the role of Unilever in Bangladesh.</w:t>
      </w:r>
    </w:p>
    <w:p w14:paraId="66F497AD" w14:textId="7B9E26B2" w:rsidR="00006769" w:rsidRPr="000F0334" w:rsidRDefault="0092306F" w:rsidP="0092306F">
      <w:pPr>
        <w:rPr>
          <w:rFonts w:ascii="Arial" w:hAnsi="Arial" w:cs="Arial"/>
          <w:b/>
          <w:bCs/>
          <w:lang w:val="en-US"/>
        </w:rPr>
      </w:pPr>
      <w:r w:rsidRPr="000F0334">
        <w:rPr>
          <w:rFonts w:ascii="Arial" w:hAnsi="Arial" w:cs="Arial"/>
          <w:b/>
          <w:bCs/>
          <w:noProof/>
          <w:lang w:val="en-US"/>
        </w:rPr>
        <w:drawing>
          <wp:inline distT="0" distB="0" distL="0" distR="0" wp14:anchorId="3B91041E" wp14:editId="58438D50">
            <wp:extent cx="5943600" cy="3368675"/>
            <wp:effectExtent l="19050" t="19050" r="19050" b="22225"/>
            <wp:docPr id="692253376"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253376" name="Picture 1" descr="A screenshot of a web page&#10;&#10;AI-generated content may be incorrect."/>
                    <pic:cNvPicPr/>
                  </pic:nvPicPr>
                  <pic:blipFill>
                    <a:blip r:embed="rId13"/>
                    <a:stretch>
                      <a:fillRect/>
                    </a:stretch>
                  </pic:blipFill>
                  <pic:spPr>
                    <a:xfrm>
                      <a:off x="0" y="0"/>
                      <a:ext cx="5943600" cy="3368675"/>
                    </a:xfrm>
                    <a:prstGeom prst="round2DiagRect">
                      <a:avLst/>
                    </a:prstGeom>
                    <a:ln w="6350">
                      <a:solidFill>
                        <a:schemeClr val="tx1"/>
                      </a:solidFill>
                    </a:ln>
                  </pic:spPr>
                </pic:pic>
              </a:graphicData>
            </a:graphic>
          </wp:inline>
        </w:drawing>
      </w:r>
    </w:p>
    <w:p w14:paraId="341C99D8" w14:textId="3387D14B" w:rsidR="005561FB" w:rsidRPr="000F0334" w:rsidRDefault="005561FB" w:rsidP="005561FB">
      <w:pPr>
        <w:spacing w:line="360" w:lineRule="auto"/>
        <w:jc w:val="center"/>
        <w:rPr>
          <w:rFonts w:ascii="Arial" w:hAnsi="Arial" w:cs="Arial"/>
          <w:i/>
          <w:iCs/>
          <w:lang w:val="en-US"/>
        </w:rPr>
      </w:pPr>
      <w:r w:rsidRPr="000F0334">
        <w:rPr>
          <w:rFonts w:ascii="Arial" w:hAnsi="Arial" w:cs="Arial"/>
          <w:i/>
          <w:iCs/>
          <w:lang w:val="en-US"/>
        </w:rPr>
        <w:t>Figure</w:t>
      </w:r>
      <w:r w:rsidR="00C15F5C" w:rsidRPr="000F0334">
        <w:rPr>
          <w:rFonts w:ascii="Arial" w:hAnsi="Arial" w:cs="Arial"/>
          <w:i/>
          <w:iCs/>
          <w:lang w:val="en-US"/>
        </w:rPr>
        <w:t xml:space="preserve"> </w:t>
      </w:r>
      <w:r w:rsidR="00D97707" w:rsidRPr="000F0334">
        <w:rPr>
          <w:rFonts w:ascii="Arial" w:hAnsi="Arial" w:cs="Arial"/>
          <w:i/>
          <w:iCs/>
          <w:lang w:val="en-US"/>
        </w:rPr>
        <w:t>6</w:t>
      </w:r>
      <w:r w:rsidRPr="000F0334">
        <w:rPr>
          <w:rFonts w:ascii="Arial" w:hAnsi="Arial" w:cs="Arial"/>
          <w:i/>
          <w:iCs/>
          <w:lang w:val="en-US"/>
        </w:rPr>
        <w:t>: Summary table (Author’s Created)</w:t>
      </w:r>
    </w:p>
    <w:p w14:paraId="58E63318" w14:textId="77777777" w:rsidR="001F6046" w:rsidRPr="000F0334" w:rsidRDefault="001F6046">
      <w:pPr>
        <w:rPr>
          <w:rFonts w:ascii="Arial" w:hAnsi="Arial" w:cs="Arial"/>
          <w:b/>
          <w:bCs/>
          <w:lang w:val="en-US"/>
        </w:rPr>
      </w:pPr>
      <w:r w:rsidRPr="000F0334">
        <w:rPr>
          <w:rFonts w:ascii="Arial" w:hAnsi="Arial" w:cs="Arial"/>
          <w:b/>
          <w:bCs/>
          <w:lang w:val="en-US"/>
        </w:rPr>
        <w:br w:type="page"/>
      </w:r>
    </w:p>
    <w:p w14:paraId="25C8DC17" w14:textId="30697625" w:rsidR="00D4431D" w:rsidRPr="000F0334" w:rsidRDefault="00D4431D" w:rsidP="00282C8E">
      <w:pPr>
        <w:pStyle w:val="Heading1"/>
        <w:rPr>
          <w:rFonts w:ascii="Arial" w:hAnsi="Arial" w:cs="Arial"/>
          <w:lang w:val="en-US"/>
        </w:rPr>
      </w:pPr>
      <w:bookmarkStart w:id="24" w:name="_Toc216557292"/>
      <w:r w:rsidRPr="000F0334">
        <w:rPr>
          <w:rFonts w:ascii="Arial" w:hAnsi="Arial" w:cs="Arial"/>
          <w:lang w:val="en-US"/>
        </w:rPr>
        <w:lastRenderedPageBreak/>
        <w:t>6. Conclusion</w:t>
      </w:r>
      <w:bookmarkEnd w:id="24"/>
    </w:p>
    <w:p w14:paraId="25B0319A" w14:textId="77AAE545" w:rsidR="00D4431D" w:rsidRPr="000F0334" w:rsidRDefault="00D4431D" w:rsidP="00282C8E">
      <w:pPr>
        <w:pStyle w:val="Heading2"/>
        <w:rPr>
          <w:rFonts w:ascii="Arial" w:hAnsi="Arial" w:cs="Arial"/>
          <w:lang w:val="en-US"/>
        </w:rPr>
      </w:pPr>
      <w:bookmarkStart w:id="25" w:name="_Toc216557293"/>
      <w:r w:rsidRPr="000F0334">
        <w:rPr>
          <w:rFonts w:ascii="Arial" w:hAnsi="Arial" w:cs="Arial"/>
          <w:lang w:val="en-US"/>
        </w:rPr>
        <w:t>6.1 Synthesis of Key Insights</w:t>
      </w:r>
      <w:bookmarkEnd w:id="25"/>
    </w:p>
    <w:p w14:paraId="47400BA8" w14:textId="39303ADB" w:rsidR="00715FBE" w:rsidRPr="000F0334" w:rsidRDefault="00715FBE" w:rsidP="00D4431D">
      <w:pPr>
        <w:spacing w:line="360" w:lineRule="auto"/>
        <w:jc w:val="both"/>
        <w:rPr>
          <w:rFonts w:ascii="Arial" w:hAnsi="Arial" w:cs="Arial"/>
          <w:lang w:val="en-US"/>
        </w:rPr>
      </w:pPr>
      <w:r w:rsidRPr="000F0334">
        <w:rPr>
          <w:rFonts w:ascii="Arial" w:hAnsi="Arial" w:cs="Arial"/>
          <w:lang w:val="en-US"/>
        </w:rPr>
        <w:t xml:space="preserve">Unilever is a </w:t>
      </w:r>
      <w:r w:rsidR="00163086" w:rsidRPr="000F0334">
        <w:rPr>
          <w:rFonts w:ascii="Arial" w:hAnsi="Arial" w:cs="Arial"/>
          <w:lang w:val="en-US"/>
        </w:rPr>
        <w:t>multinational</w:t>
      </w:r>
      <w:r w:rsidRPr="000F0334">
        <w:rPr>
          <w:rFonts w:ascii="Arial" w:hAnsi="Arial" w:cs="Arial"/>
          <w:lang w:val="en-US"/>
        </w:rPr>
        <w:t xml:space="preserve"> business based in the United Kingdom that coordinates its broad international activities by means of a network of subsidiaries and global value chains (Hill, 2025). Eclectic OLI paradigm accounts </w:t>
      </w:r>
      <w:r w:rsidR="00163086" w:rsidRPr="000F0334">
        <w:rPr>
          <w:rFonts w:ascii="Arial" w:hAnsi="Arial" w:cs="Arial"/>
          <w:lang w:val="en-US"/>
        </w:rPr>
        <w:t xml:space="preserve">for </w:t>
      </w:r>
      <w:r w:rsidRPr="000F0334">
        <w:rPr>
          <w:rFonts w:ascii="Arial" w:hAnsi="Arial" w:cs="Arial"/>
          <w:lang w:val="en-US"/>
        </w:rPr>
        <w:t xml:space="preserve">its foreign direct investment </w:t>
      </w:r>
      <w:r w:rsidR="00163086" w:rsidRPr="000F0334">
        <w:rPr>
          <w:rFonts w:ascii="Arial" w:hAnsi="Arial" w:cs="Arial"/>
          <w:lang w:val="en-US"/>
        </w:rPr>
        <w:t>in</w:t>
      </w:r>
      <w:r w:rsidRPr="000F0334">
        <w:rPr>
          <w:rFonts w:ascii="Arial" w:hAnsi="Arial" w:cs="Arial"/>
          <w:lang w:val="en-US"/>
        </w:rPr>
        <w:t xml:space="preserve"> Bangladesh: the strong ownership gains in its brands, R and D, marketing, and sustainability systems interact with the </w:t>
      </w:r>
      <w:proofErr w:type="spellStart"/>
      <w:r w:rsidRPr="000F0334">
        <w:rPr>
          <w:rFonts w:ascii="Arial" w:hAnsi="Arial" w:cs="Arial"/>
          <w:lang w:val="en-US"/>
        </w:rPr>
        <w:t>favourable</w:t>
      </w:r>
      <w:proofErr w:type="spellEnd"/>
      <w:r w:rsidRPr="000F0334">
        <w:rPr>
          <w:rFonts w:ascii="Arial" w:hAnsi="Arial" w:cs="Arial"/>
          <w:lang w:val="en-US"/>
        </w:rPr>
        <w:t xml:space="preserve"> market size, cost of doing business</w:t>
      </w:r>
      <w:r w:rsidR="00163086" w:rsidRPr="000F0334">
        <w:rPr>
          <w:rFonts w:ascii="Arial" w:hAnsi="Arial" w:cs="Arial"/>
          <w:lang w:val="en-US"/>
        </w:rPr>
        <w:t>,</w:t>
      </w:r>
      <w:r w:rsidRPr="000F0334">
        <w:rPr>
          <w:rFonts w:ascii="Arial" w:hAnsi="Arial" w:cs="Arial"/>
          <w:lang w:val="en-US"/>
        </w:rPr>
        <w:t xml:space="preserve"> and shifting policy environment of Bangladesh, and </w:t>
      </w:r>
      <w:proofErr w:type="spellStart"/>
      <w:r w:rsidRPr="000F0334">
        <w:rPr>
          <w:rFonts w:ascii="Arial" w:hAnsi="Arial" w:cs="Arial"/>
          <w:lang w:val="en-US"/>
        </w:rPr>
        <w:t>internalisation</w:t>
      </w:r>
      <w:proofErr w:type="spellEnd"/>
      <w:r w:rsidRPr="000F0334">
        <w:rPr>
          <w:rFonts w:ascii="Arial" w:hAnsi="Arial" w:cs="Arial"/>
          <w:lang w:val="en-US"/>
        </w:rPr>
        <w:t xml:space="preserve"> gains warrant </w:t>
      </w:r>
      <w:r w:rsidR="00163086" w:rsidRPr="000F0334">
        <w:rPr>
          <w:rFonts w:ascii="Arial" w:hAnsi="Arial" w:cs="Arial"/>
          <w:lang w:val="en-US"/>
        </w:rPr>
        <w:t xml:space="preserve">a </w:t>
      </w:r>
      <w:r w:rsidRPr="000F0334">
        <w:rPr>
          <w:rFonts w:ascii="Arial" w:hAnsi="Arial" w:cs="Arial"/>
          <w:lang w:val="en-US"/>
        </w:rPr>
        <w:t xml:space="preserve">majority-owned subsidiary division (Dunning, 2000; Dunning and </w:t>
      </w:r>
      <w:proofErr w:type="spellStart"/>
      <w:r w:rsidRPr="000F0334">
        <w:rPr>
          <w:rFonts w:ascii="Arial" w:hAnsi="Arial" w:cs="Arial"/>
          <w:lang w:val="en-US"/>
        </w:rPr>
        <w:t>Lundan</w:t>
      </w:r>
      <w:proofErr w:type="spellEnd"/>
      <w:r w:rsidRPr="000F0334">
        <w:rPr>
          <w:rFonts w:ascii="Arial" w:hAnsi="Arial" w:cs="Arial"/>
          <w:lang w:val="en-US"/>
        </w:rPr>
        <w:t xml:space="preserve">, 2008). Comparing cultures reveals that the power distance, collectivism and uncertainty avoidance disparities between the UK and Bangladesh influence the expectations towards leadership, HR systems, negotiation styles and consumer engagement (Hofstede, 2011; </w:t>
      </w:r>
      <w:proofErr w:type="spellStart"/>
      <w:r w:rsidRPr="000F0334">
        <w:rPr>
          <w:rFonts w:ascii="Arial" w:hAnsi="Arial" w:cs="Arial"/>
          <w:lang w:val="en-US"/>
        </w:rPr>
        <w:t>Cavusgil</w:t>
      </w:r>
      <w:proofErr w:type="spellEnd"/>
      <w:r w:rsidRPr="000F0334">
        <w:rPr>
          <w:rFonts w:ascii="Arial" w:hAnsi="Arial" w:cs="Arial"/>
          <w:lang w:val="en-US"/>
        </w:rPr>
        <w:t xml:space="preserve"> et al., 2020). The totality performance relies on matching the international aptitude with the locally modified rituals and </w:t>
      </w:r>
      <w:r w:rsidR="00163086" w:rsidRPr="000F0334">
        <w:rPr>
          <w:rFonts w:ascii="Arial" w:hAnsi="Arial" w:cs="Arial"/>
          <w:lang w:val="en-US"/>
        </w:rPr>
        <w:t>connection-management</w:t>
      </w:r>
      <w:r w:rsidRPr="000F0334">
        <w:rPr>
          <w:rFonts w:ascii="Arial" w:hAnsi="Arial" w:cs="Arial"/>
          <w:lang w:val="en-US"/>
        </w:rPr>
        <w:t xml:space="preserve"> customs.</w:t>
      </w:r>
    </w:p>
    <w:p w14:paraId="05C72FC2" w14:textId="5C9738C3" w:rsidR="00D4431D" w:rsidRPr="000F0334" w:rsidRDefault="00D4431D" w:rsidP="00282C8E">
      <w:pPr>
        <w:pStyle w:val="Heading2"/>
        <w:rPr>
          <w:rFonts w:ascii="Arial" w:hAnsi="Arial" w:cs="Arial"/>
          <w:lang w:val="en-US"/>
        </w:rPr>
      </w:pPr>
      <w:bookmarkStart w:id="26" w:name="_Toc216557294"/>
      <w:r w:rsidRPr="000F0334">
        <w:rPr>
          <w:rFonts w:ascii="Arial" w:hAnsi="Arial" w:cs="Arial"/>
          <w:lang w:val="en-US"/>
        </w:rPr>
        <w:t>6.2 Final Consultancy Message to Unilever</w:t>
      </w:r>
      <w:bookmarkEnd w:id="26"/>
    </w:p>
    <w:p w14:paraId="53C724EB" w14:textId="0F2BB063" w:rsidR="00D4431D" w:rsidRPr="000F0334" w:rsidRDefault="00715FBE" w:rsidP="00D4431D">
      <w:pPr>
        <w:spacing w:line="360" w:lineRule="auto"/>
        <w:jc w:val="both"/>
        <w:rPr>
          <w:rFonts w:ascii="Arial" w:hAnsi="Arial" w:cs="Arial"/>
          <w:vanish/>
          <w:lang w:val="en-US"/>
        </w:rPr>
      </w:pPr>
      <w:r w:rsidRPr="000F0334">
        <w:rPr>
          <w:rFonts w:ascii="Arial" w:hAnsi="Arial" w:cs="Arial"/>
          <w:lang w:val="en-US"/>
        </w:rPr>
        <w:t xml:space="preserve">Bangladesh should be considered as a strategically significant emerging market that will supplement the core market in the UK with mature markets where Unilever would experience growth, scale, and learning in South Asia (Unilever PLC, 2024). To achieve long-term performance, the senior management must </w:t>
      </w:r>
      <w:proofErr w:type="spellStart"/>
      <w:r w:rsidRPr="000F0334">
        <w:rPr>
          <w:rFonts w:ascii="Arial" w:hAnsi="Arial" w:cs="Arial"/>
          <w:lang w:val="en-US"/>
        </w:rPr>
        <w:t>institutionalise</w:t>
      </w:r>
      <w:proofErr w:type="spellEnd"/>
      <w:r w:rsidRPr="000F0334">
        <w:rPr>
          <w:rFonts w:ascii="Arial" w:hAnsi="Arial" w:cs="Arial"/>
          <w:lang w:val="en-US"/>
        </w:rPr>
        <w:t xml:space="preserve"> the suggested SOP refinements in </w:t>
      </w:r>
      <w:proofErr w:type="spellStart"/>
      <w:r w:rsidRPr="000F0334">
        <w:rPr>
          <w:rFonts w:ascii="Arial" w:hAnsi="Arial" w:cs="Arial"/>
          <w:lang w:val="en-US"/>
        </w:rPr>
        <w:t>localised</w:t>
      </w:r>
      <w:proofErr w:type="spellEnd"/>
      <w:r w:rsidRPr="000F0334">
        <w:rPr>
          <w:rFonts w:ascii="Arial" w:hAnsi="Arial" w:cs="Arial"/>
          <w:lang w:val="en-US"/>
        </w:rPr>
        <w:t xml:space="preserve"> marketing, culturally sensitive people management and responsible sourcing through the adoption of the same in the group governance and performance scorecards (</w:t>
      </w:r>
      <w:proofErr w:type="spellStart"/>
      <w:r w:rsidRPr="000F0334">
        <w:rPr>
          <w:rFonts w:ascii="Arial" w:hAnsi="Arial" w:cs="Arial"/>
          <w:lang w:val="en-US"/>
        </w:rPr>
        <w:t>Abratt</w:t>
      </w:r>
      <w:proofErr w:type="spellEnd"/>
      <w:r w:rsidRPr="000F0334">
        <w:rPr>
          <w:rFonts w:ascii="Arial" w:hAnsi="Arial" w:cs="Arial"/>
          <w:lang w:val="en-US"/>
        </w:rPr>
        <w:t xml:space="preserve"> et al., 2025; Kiron et al., 2025). This will strengthen brand equity, resilient and sustainable value creation in Bangladesh.</w:t>
      </w:r>
      <w:r w:rsidR="00D4431D" w:rsidRPr="000F0334">
        <w:rPr>
          <w:rFonts w:ascii="Arial" w:hAnsi="Arial" w:cs="Arial"/>
          <w:vanish/>
          <w:lang w:val="en-US"/>
        </w:rPr>
        <w:t>Top of Form</w:t>
      </w:r>
    </w:p>
    <w:p w14:paraId="19E01D6C" w14:textId="77777777" w:rsidR="00D4431D" w:rsidRPr="000F0334" w:rsidRDefault="00D4431D" w:rsidP="00D4431D">
      <w:pPr>
        <w:spacing w:line="360" w:lineRule="auto"/>
        <w:jc w:val="both"/>
        <w:rPr>
          <w:rFonts w:ascii="Arial" w:hAnsi="Arial" w:cs="Arial"/>
          <w:vanish/>
          <w:lang w:val="en-US"/>
        </w:rPr>
      </w:pPr>
      <w:r w:rsidRPr="000F0334">
        <w:rPr>
          <w:rFonts w:ascii="Arial" w:hAnsi="Arial" w:cs="Arial"/>
          <w:vanish/>
          <w:lang w:val="en-US"/>
        </w:rPr>
        <w:t>Bottom of Form</w:t>
      </w:r>
    </w:p>
    <w:p w14:paraId="2D011C2E" w14:textId="77777777" w:rsidR="00D4431D" w:rsidRPr="000F0334" w:rsidRDefault="00D4431D" w:rsidP="00006769">
      <w:pPr>
        <w:spacing w:line="360" w:lineRule="auto"/>
        <w:jc w:val="both"/>
        <w:rPr>
          <w:rFonts w:ascii="Arial" w:hAnsi="Arial" w:cs="Arial"/>
          <w:lang w:val="en-US"/>
        </w:rPr>
      </w:pPr>
    </w:p>
    <w:p w14:paraId="01F932D4" w14:textId="77777777" w:rsidR="00006769" w:rsidRPr="000F0334" w:rsidRDefault="00006769" w:rsidP="00006769">
      <w:pPr>
        <w:spacing w:line="360" w:lineRule="auto"/>
        <w:jc w:val="both"/>
        <w:rPr>
          <w:rFonts w:ascii="Arial" w:hAnsi="Arial" w:cs="Arial"/>
          <w:vanish/>
          <w:lang w:val="en-US"/>
        </w:rPr>
      </w:pPr>
      <w:r w:rsidRPr="000F0334">
        <w:rPr>
          <w:rFonts w:ascii="Arial" w:hAnsi="Arial" w:cs="Arial"/>
          <w:vanish/>
          <w:lang w:val="en-US"/>
        </w:rPr>
        <w:t>Top of Form</w:t>
      </w:r>
    </w:p>
    <w:p w14:paraId="0B0E2419" w14:textId="77777777" w:rsidR="00006769" w:rsidRPr="000F0334" w:rsidRDefault="00006769" w:rsidP="00006769">
      <w:pPr>
        <w:spacing w:line="360" w:lineRule="auto"/>
        <w:jc w:val="both"/>
        <w:rPr>
          <w:rFonts w:ascii="Arial" w:hAnsi="Arial" w:cs="Arial"/>
          <w:vanish/>
          <w:lang w:val="en-US"/>
        </w:rPr>
      </w:pPr>
      <w:r w:rsidRPr="000F0334">
        <w:rPr>
          <w:rFonts w:ascii="Arial" w:hAnsi="Arial" w:cs="Arial"/>
          <w:vanish/>
          <w:lang w:val="en-US"/>
        </w:rPr>
        <w:t>Bottom of Form</w:t>
      </w:r>
    </w:p>
    <w:p w14:paraId="1CF73DCC" w14:textId="77777777" w:rsidR="00006769" w:rsidRPr="000F0334" w:rsidRDefault="00006769" w:rsidP="00873373">
      <w:pPr>
        <w:spacing w:line="360" w:lineRule="auto"/>
        <w:jc w:val="both"/>
        <w:rPr>
          <w:rFonts w:ascii="Arial" w:hAnsi="Arial" w:cs="Arial"/>
          <w:lang w:val="en-US"/>
        </w:rPr>
      </w:pPr>
    </w:p>
    <w:p w14:paraId="640D4ACC" w14:textId="77777777" w:rsidR="003E757F" w:rsidRPr="000F0334" w:rsidRDefault="003E757F" w:rsidP="00873373">
      <w:pPr>
        <w:spacing w:line="360" w:lineRule="auto"/>
        <w:jc w:val="both"/>
        <w:rPr>
          <w:rFonts w:ascii="Arial" w:hAnsi="Arial" w:cs="Arial"/>
          <w:lang w:val="en-US"/>
        </w:rPr>
      </w:pPr>
    </w:p>
    <w:p w14:paraId="56917108" w14:textId="77777777" w:rsidR="00873373" w:rsidRPr="000F0334" w:rsidRDefault="00873373" w:rsidP="00586084">
      <w:pPr>
        <w:spacing w:line="360" w:lineRule="auto"/>
        <w:jc w:val="both"/>
        <w:rPr>
          <w:rFonts w:ascii="Arial" w:hAnsi="Arial" w:cs="Arial"/>
          <w:lang w:val="en-US"/>
        </w:rPr>
      </w:pPr>
    </w:p>
    <w:p w14:paraId="508AE9F0" w14:textId="77777777" w:rsidR="00302647" w:rsidRPr="000F0334" w:rsidRDefault="00302647" w:rsidP="00670588">
      <w:pPr>
        <w:spacing w:line="360" w:lineRule="auto"/>
        <w:jc w:val="both"/>
        <w:rPr>
          <w:rFonts w:ascii="Arial" w:hAnsi="Arial" w:cs="Arial"/>
          <w:lang w:val="en-US"/>
        </w:rPr>
      </w:pPr>
    </w:p>
    <w:p w14:paraId="1E0B4019" w14:textId="607E0A22" w:rsidR="001961B0" w:rsidRPr="000F0334" w:rsidRDefault="00A10A10" w:rsidP="008E4FB2">
      <w:pPr>
        <w:pStyle w:val="Heading1"/>
        <w:rPr>
          <w:rFonts w:ascii="Arial" w:hAnsi="Arial" w:cs="Arial"/>
        </w:rPr>
      </w:pPr>
      <w:bookmarkStart w:id="27" w:name="_Toc216557295"/>
      <w:r w:rsidRPr="000F0334">
        <w:rPr>
          <w:rFonts w:ascii="Arial" w:hAnsi="Arial" w:cs="Arial"/>
        </w:rPr>
        <w:lastRenderedPageBreak/>
        <w:t>References</w:t>
      </w:r>
      <w:bookmarkEnd w:id="27"/>
    </w:p>
    <w:p w14:paraId="54E9D12D" w14:textId="77777777" w:rsidR="00951EBB" w:rsidRPr="000F0334" w:rsidRDefault="00951EBB" w:rsidP="00951EBB">
      <w:pPr>
        <w:spacing w:line="360" w:lineRule="auto"/>
        <w:jc w:val="both"/>
        <w:rPr>
          <w:rFonts w:ascii="Arial" w:hAnsi="Arial" w:cs="Arial"/>
          <w:lang w:val="en-US"/>
        </w:rPr>
      </w:pPr>
      <w:r w:rsidRPr="000F0334">
        <w:rPr>
          <w:rFonts w:ascii="Arial" w:hAnsi="Arial" w:cs="Arial"/>
          <w:lang w:val="en-US"/>
        </w:rPr>
        <w:t xml:space="preserve">Abdullah, A. (2011) ‘Cultural Factors in Workforce Management: The Case of Multinational Companies Operating in Bangladesh’, </w:t>
      </w:r>
      <w:r w:rsidRPr="000F0334">
        <w:rPr>
          <w:rFonts w:ascii="Arial" w:hAnsi="Arial" w:cs="Arial"/>
          <w:i/>
          <w:iCs/>
          <w:lang w:val="en-US"/>
        </w:rPr>
        <w:t>International Review of …</w:t>
      </w:r>
      <w:r w:rsidRPr="000F0334">
        <w:rPr>
          <w:rFonts w:ascii="Arial" w:hAnsi="Arial" w:cs="Arial"/>
          <w:lang w:val="en-US"/>
        </w:rPr>
        <w:t xml:space="preserve"> [Preprint]. Available at: https://www.academia.edu/19977486/Cultural_Factors_in_Workforce_Management_The_Case_of_Multinational_Companies_Operating_in_Bangladesh.</w:t>
      </w:r>
    </w:p>
    <w:p w14:paraId="290A98D2" w14:textId="77777777" w:rsidR="00951EBB" w:rsidRPr="000F0334" w:rsidRDefault="00951EBB" w:rsidP="00951EBB">
      <w:pPr>
        <w:spacing w:line="360" w:lineRule="auto"/>
        <w:jc w:val="both"/>
        <w:rPr>
          <w:rFonts w:ascii="Arial" w:hAnsi="Arial" w:cs="Arial"/>
          <w:lang w:val="en-US"/>
        </w:rPr>
      </w:pPr>
      <w:r w:rsidRPr="000F0334">
        <w:rPr>
          <w:rFonts w:ascii="Arial" w:hAnsi="Arial" w:cs="Arial"/>
          <w:lang w:val="en-US"/>
        </w:rPr>
        <w:t xml:space="preserve">Abratt, R., Quaye, E.S. and Kleyn, N. (2025) ‘Conscientious corporate brands: the roles of </w:t>
      </w:r>
      <w:proofErr w:type="spellStart"/>
      <w:r w:rsidRPr="000F0334">
        <w:rPr>
          <w:rFonts w:ascii="Arial" w:hAnsi="Arial" w:cs="Arial"/>
          <w:lang w:val="en-US"/>
        </w:rPr>
        <w:t>organisational</w:t>
      </w:r>
      <w:proofErr w:type="spellEnd"/>
      <w:r w:rsidRPr="000F0334">
        <w:rPr>
          <w:rFonts w:ascii="Arial" w:hAnsi="Arial" w:cs="Arial"/>
          <w:lang w:val="en-US"/>
        </w:rPr>
        <w:t xml:space="preserve"> purpose, </w:t>
      </w:r>
      <w:proofErr w:type="spellStart"/>
      <w:r w:rsidRPr="000F0334">
        <w:rPr>
          <w:rFonts w:ascii="Arial" w:hAnsi="Arial" w:cs="Arial"/>
          <w:lang w:val="en-US"/>
        </w:rPr>
        <w:t>organisational</w:t>
      </w:r>
      <w:proofErr w:type="spellEnd"/>
      <w:r w:rsidRPr="000F0334">
        <w:rPr>
          <w:rFonts w:ascii="Arial" w:hAnsi="Arial" w:cs="Arial"/>
          <w:lang w:val="en-US"/>
        </w:rPr>
        <w:t xml:space="preserve"> culture, brand authenticity and corporate social responsibility’, </w:t>
      </w:r>
      <w:r w:rsidRPr="000F0334">
        <w:rPr>
          <w:rFonts w:ascii="Arial" w:hAnsi="Arial" w:cs="Arial"/>
          <w:i/>
          <w:iCs/>
          <w:lang w:val="en-US"/>
        </w:rPr>
        <w:t>Journal of Brand Management</w:t>
      </w:r>
      <w:r w:rsidRPr="000F0334">
        <w:rPr>
          <w:rFonts w:ascii="Arial" w:hAnsi="Arial" w:cs="Arial"/>
          <w:lang w:val="en-US"/>
        </w:rPr>
        <w:t xml:space="preserve"> [Preprint]. Available at: https://doi.org/10.1057/s41262-025-00392-1.</w:t>
      </w:r>
    </w:p>
    <w:p w14:paraId="1695723B" w14:textId="77777777" w:rsidR="00951EBB" w:rsidRPr="000F0334" w:rsidRDefault="00951EBB" w:rsidP="00951EBB">
      <w:pPr>
        <w:spacing w:line="360" w:lineRule="auto"/>
        <w:jc w:val="both"/>
        <w:rPr>
          <w:rFonts w:ascii="Arial" w:hAnsi="Arial" w:cs="Arial"/>
          <w:lang w:val="en-US"/>
        </w:rPr>
      </w:pPr>
      <w:r w:rsidRPr="000F0334">
        <w:rPr>
          <w:rFonts w:ascii="Arial" w:hAnsi="Arial" w:cs="Arial"/>
          <w:lang w:val="en-US"/>
        </w:rPr>
        <w:t xml:space="preserve">Amankwah-Amoah, J. </w:t>
      </w:r>
      <w:r w:rsidRPr="000F0334">
        <w:rPr>
          <w:rFonts w:ascii="Arial" w:hAnsi="Arial" w:cs="Arial"/>
          <w:i/>
          <w:iCs/>
          <w:lang w:val="en-US"/>
        </w:rPr>
        <w:t>et al.</w:t>
      </w:r>
      <w:r w:rsidRPr="000F0334">
        <w:rPr>
          <w:rFonts w:ascii="Arial" w:hAnsi="Arial" w:cs="Arial"/>
          <w:lang w:val="en-US"/>
        </w:rPr>
        <w:t xml:space="preserve"> (2022) ‘Foreign Market knowledge, Entry Mode Choice and SME International Performance in an Emerging Market’, </w:t>
      </w:r>
      <w:r w:rsidRPr="000F0334">
        <w:rPr>
          <w:rFonts w:ascii="Arial" w:hAnsi="Arial" w:cs="Arial"/>
          <w:i/>
          <w:iCs/>
          <w:lang w:val="en-US"/>
        </w:rPr>
        <w:t>Journal of International Management</w:t>
      </w:r>
      <w:r w:rsidRPr="000F0334">
        <w:rPr>
          <w:rFonts w:ascii="Arial" w:hAnsi="Arial" w:cs="Arial"/>
          <w:lang w:val="en-US"/>
        </w:rPr>
        <w:t>, 28(4), p. 100955. Available at: https://doi.org/10.1016/j.intman.2022.100955.</w:t>
      </w:r>
    </w:p>
    <w:p w14:paraId="7E4BEEE9" w14:textId="77777777" w:rsidR="00951EBB" w:rsidRPr="000F0334" w:rsidRDefault="00951EBB" w:rsidP="00951EBB">
      <w:pPr>
        <w:spacing w:line="360" w:lineRule="auto"/>
        <w:jc w:val="both"/>
        <w:rPr>
          <w:rFonts w:ascii="Arial" w:hAnsi="Arial" w:cs="Arial"/>
          <w:lang w:val="en-US"/>
        </w:rPr>
      </w:pPr>
      <w:proofErr w:type="spellStart"/>
      <w:r w:rsidRPr="000F0334">
        <w:rPr>
          <w:rFonts w:ascii="Arial" w:hAnsi="Arial" w:cs="Arial"/>
          <w:lang w:val="en-US"/>
        </w:rPr>
        <w:t>Batschauer</w:t>
      </w:r>
      <w:proofErr w:type="spellEnd"/>
      <w:r w:rsidRPr="000F0334">
        <w:rPr>
          <w:rFonts w:ascii="Arial" w:hAnsi="Arial" w:cs="Arial"/>
          <w:lang w:val="en-US"/>
        </w:rPr>
        <w:t xml:space="preserve"> da Cruz, C.B., Eliete Floriani, D. and Amal, M. (2020) ‘The OLI Paradigm as a Comprehensive Model of FDI determinants: a sub-national Approach’, </w:t>
      </w:r>
      <w:r w:rsidRPr="000F0334">
        <w:rPr>
          <w:rFonts w:ascii="Arial" w:hAnsi="Arial" w:cs="Arial"/>
          <w:i/>
          <w:iCs/>
          <w:lang w:val="en-US"/>
        </w:rPr>
        <w:t>International Journal of Emerging Markets</w:t>
      </w:r>
      <w:r w:rsidRPr="000F0334">
        <w:rPr>
          <w:rFonts w:ascii="Arial" w:hAnsi="Arial" w:cs="Arial"/>
          <w:lang w:val="en-US"/>
        </w:rPr>
        <w:t>, 17(1). Available at: https://doi.org/10.1108/IJOEM-07-2019-0517.</w:t>
      </w:r>
    </w:p>
    <w:p w14:paraId="42196AAA" w14:textId="77777777" w:rsidR="00951EBB" w:rsidRPr="000F0334" w:rsidRDefault="00951EBB" w:rsidP="00951EBB">
      <w:pPr>
        <w:spacing w:line="360" w:lineRule="auto"/>
        <w:jc w:val="both"/>
        <w:rPr>
          <w:rFonts w:ascii="Arial" w:hAnsi="Arial" w:cs="Arial"/>
          <w:lang w:val="en-US"/>
        </w:rPr>
      </w:pPr>
      <w:r w:rsidRPr="000F0334">
        <w:rPr>
          <w:rFonts w:ascii="Arial" w:hAnsi="Arial" w:cs="Arial"/>
          <w:lang w:val="en-US"/>
        </w:rPr>
        <w:t xml:space="preserve">Bhaumik, S.K. and Gelb, S. (2005) ‘Determinants of Entry Mode Choice of MNCs in Emerging Markets: Evidence from South Africa and Egypt’, </w:t>
      </w:r>
      <w:r w:rsidRPr="000F0334">
        <w:rPr>
          <w:rFonts w:ascii="Arial" w:hAnsi="Arial" w:cs="Arial"/>
          <w:i/>
          <w:iCs/>
          <w:lang w:val="en-US"/>
        </w:rPr>
        <w:t>Emerging Markets Finance &amp; Trade</w:t>
      </w:r>
      <w:r w:rsidRPr="000F0334">
        <w:rPr>
          <w:rFonts w:ascii="Arial" w:hAnsi="Arial" w:cs="Arial"/>
          <w:lang w:val="en-US"/>
        </w:rPr>
        <w:t>, 41(2), pp. 5–24. Available at: https://www.jstor.org/stable/27750436.</w:t>
      </w:r>
    </w:p>
    <w:p w14:paraId="641DC5B6" w14:textId="77777777" w:rsidR="00951EBB" w:rsidRPr="000F0334" w:rsidRDefault="00951EBB" w:rsidP="00951EBB">
      <w:pPr>
        <w:spacing w:line="360" w:lineRule="auto"/>
        <w:jc w:val="both"/>
        <w:rPr>
          <w:rFonts w:ascii="Arial" w:hAnsi="Arial" w:cs="Arial"/>
          <w:lang w:val="en-US"/>
        </w:rPr>
      </w:pPr>
      <w:proofErr w:type="spellStart"/>
      <w:r w:rsidRPr="000F0334">
        <w:rPr>
          <w:rFonts w:ascii="Arial" w:hAnsi="Arial" w:cs="Arial"/>
          <w:lang w:val="en-US"/>
        </w:rPr>
        <w:t>Cavusgil</w:t>
      </w:r>
      <w:proofErr w:type="spellEnd"/>
      <w:r w:rsidRPr="000F0334">
        <w:rPr>
          <w:rFonts w:ascii="Arial" w:hAnsi="Arial" w:cs="Arial"/>
          <w:lang w:val="en-US"/>
        </w:rPr>
        <w:t xml:space="preserve">, S.T., Knight, G.A. and Riesenberger, J.R. (2020) </w:t>
      </w:r>
      <w:r w:rsidRPr="000F0334">
        <w:rPr>
          <w:rFonts w:ascii="Arial" w:hAnsi="Arial" w:cs="Arial"/>
          <w:i/>
          <w:iCs/>
          <w:lang w:val="en-US"/>
        </w:rPr>
        <w:t>International Business: the New Realities</w:t>
      </w:r>
      <w:r w:rsidRPr="000F0334">
        <w:rPr>
          <w:rFonts w:ascii="Arial" w:hAnsi="Arial" w:cs="Arial"/>
          <w:lang w:val="en-US"/>
        </w:rPr>
        <w:t>. Pearson.</w:t>
      </w:r>
    </w:p>
    <w:p w14:paraId="6536BBAB" w14:textId="77777777" w:rsidR="00951EBB" w:rsidRPr="000F0334" w:rsidRDefault="00951EBB" w:rsidP="00951EBB">
      <w:pPr>
        <w:spacing w:line="360" w:lineRule="auto"/>
        <w:jc w:val="both"/>
        <w:rPr>
          <w:rFonts w:ascii="Arial" w:hAnsi="Arial" w:cs="Arial"/>
          <w:lang w:val="en-US"/>
        </w:rPr>
      </w:pPr>
      <w:r w:rsidRPr="000F0334">
        <w:rPr>
          <w:rFonts w:ascii="Arial" w:hAnsi="Arial" w:cs="Arial"/>
          <w:lang w:val="en-US"/>
        </w:rPr>
        <w:t xml:space="preserve">Danquah, D.A. and </w:t>
      </w:r>
      <w:proofErr w:type="spellStart"/>
      <w:r w:rsidRPr="000F0334">
        <w:rPr>
          <w:rFonts w:ascii="Arial" w:hAnsi="Arial" w:cs="Arial"/>
          <w:lang w:val="en-US"/>
        </w:rPr>
        <w:t>Barnor</w:t>
      </w:r>
      <w:proofErr w:type="spellEnd"/>
      <w:r w:rsidRPr="000F0334">
        <w:rPr>
          <w:rFonts w:ascii="Arial" w:hAnsi="Arial" w:cs="Arial"/>
          <w:lang w:val="en-US"/>
        </w:rPr>
        <w:t xml:space="preserve">, C. (2025) ‘Determining the optimal threshold of foreign direct investment for sustainable improvement in Ghana’s trade balance’, </w:t>
      </w:r>
      <w:r w:rsidRPr="000F0334">
        <w:rPr>
          <w:rFonts w:ascii="Arial" w:hAnsi="Arial" w:cs="Arial"/>
          <w:i/>
          <w:iCs/>
          <w:lang w:val="en-US"/>
        </w:rPr>
        <w:t>International Trade, Politics and Development</w:t>
      </w:r>
      <w:r w:rsidRPr="000F0334">
        <w:rPr>
          <w:rFonts w:ascii="Arial" w:hAnsi="Arial" w:cs="Arial"/>
          <w:lang w:val="en-US"/>
        </w:rPr>
        <w:t>, 9(1), pp. 48–67. Available at: https://doi.org/10.1108/itpd-04-2024-0017.</w:t>
      </w:r>
    </w:p>
    <w:p w14:paraId="7FCA862E" w14:textId="1A319EAD" w:rsidR="00951EBB" w:rsidRPr="000F0334" w:rsidRDefault="00951EBB" w:rsidP="00951EBB">
      <w:pPr>
        <w:spacing w:line="360" w:lineRule="auto"/>
        <w:jc w:val="both"/>
        <w:rPr>
          <w:rFonts w:ascii="Arial" w:hAnsi="Arial" w:cs="Arial"/>
          <w:lang w:val="en-US"/>
        </w:rPr>
      </w:pPr>
      <w:r w:rsidRPr="000F0334">
        <w:rPr>
          <w:rFonts w:ascii="Arial" w:hAnsi="Arial" w:cs="Arial"/>
          <w:lang w:val="en-US"/>
        </w:rPr>
        <w:lastRenderedPageBreak/>
        <w:t>Dawar, N. and Frost, T. (1999)</w:t>
      </w:r>
      <w:r w:rsidR="00D32790" w:rsidRPr="000F0334">
        <w:rPr>
          <w:rFonts w:ascii="Arial" w:hAnsi="Arial" w:cs="Arial"/>
          <w:lang w:val="en-US"/>
        </w:rPr>
        <w:t>.</w:t>
      </w:r>
      <w:r w:rsidRPr="000F0334">
        <w:rPr>
          <w:rFonts w:ascii="Arial" w:hAnsi="Arial" w:cs="Arial"/>
          <w:lang w:val="en-US"/>
        </w:rPr>
        <w:t xml:space="preserve"> </w:t>
      </w:r>
      <w:r w:rsidRPr="000F0334">
        <w:rPr>
          <w:rFonts w:ascii="Arial" w:hAnsi="Arial" w:cs="Arial"/>
          <w:i/>
          <w:iCs/>
          <w:lang w:val="en-US"/>
        </w:rPr>
        <w:t>Competing with Giants: Survival Strategies for Local Companies in Emerging Markets</w:t>
      </w:r>
      <w:r w:rsidRPr="000F0334">
        <w:rPr>
          <w:rFonts w:ascii="Arial" w:hAnsi="Arial" w:cs="Arial"/>
          <w:lang w:val="en-US"/>
        </w:rPr>
        <w:t xml:space="preserve">, </w:t>
      </w:r>
      <w:r w:rsidRPr="000F0334">
        <w:rPr>
          <w:rFonts w:ascii="Arial" w:hAnsi="Arial" w:cs="Arial"/>
          <w:i/>
          <w:iCs/>
          <w:lang w:val="en-US"/>
        </w:rPr>
        <w:t>Harvard Business Review</w:t>
      </w:r>
      <w:r w:rsidRPr="000F0334">
        <w:rPr>
          <w:rFonts w:ascii="Arial" w:hAnsi="Arial" w:cs="Arial"/>
          <w:lang w:val="en-US"/>
        </w:rPr>
        <w:t>. Available at: https://hbr.org/1999/03/competing-with-giants-survival-strategies-for-local-companies-in-emerging-markets.</w:t>
      </w:r>
    </w:p>
    <w:p w14:paraId="178A849B" w14:textId="77777777" w:rsidR="00951EBB" w:rsidRPr="000F0334" w:rsidRDefault="00951EBB" w:rsidP="00951EBB">
      <w:pPr>
        <w:spacing w:line="360" w:lineRule="auto"/>
        <w:jc w:val="both"/>
        <w:rPr>
          <w:rFonts w:ascii="Arial" w:hAnsi="Arial" w:cs="Arial"/>
          <w:lang w:val="en-US"/>
        </w:rPr>
      </w:pPr>
      <w:r w:rsidRPr="000F0334">
        <w:rPr>
          <w:rFonts w:ascii="Arial" w:hAnsi="Arial" w:cs="Arial"/>
          <w:lang w:val="en-US"/>
        </w:rPr>
        <w:t xml:space="preserve">Dunning, J.H. (1988) ‘The Eclectic Paradigm of International Production: A Restatement and Some Possible Extensions’, </w:t>
      </w:r>
      <w:r w:rsidRPr="000F0334">
        <w:rPr>
          <w:rFonts w:ascii="Arial" w:hAnsi="Arial" w:cs="Arial"/>
          <w:i/>
          <w:iCs/>
          <w:lang w:val="en-US"/>
        </w:rPr>
        <w:t>Journal of International Business Studies</w:t>
      </w:r>
      <w:r w:rsidRPr="000F0334">
        <w:rPr>
          <w:rFonts w:ascii="Arial" w:hAnsi="Arial" w:cs="Arial"/>
          <w:lang w:val="en-US"/>
        </w:rPr>
        <w:t>, 19(1), pp. 1–31. Available at: https://doi.org/10.1057/palgrave.jibs.8490372.</w:t>
      </w:r>
    </w:p>
    <w:p w14:paraId="380DE562" w14:textId="77777777" w:rsidR="00951EBB" w:rsidRPr="000F0334" w:rsidRDefault="00951EBB" w:rsidP="00951EBB">
      <w:pPr>
        <w:spacing w:line="360" w:lineRule="auto"/>
        <w:jc w:val="both"/>
        <w:rPr>
          <w:rFonts w:ascii="Arial" w:hAnsi="Arial" w:cs="Arial"/>
          <w:lang w:val="en-US"/>
        </w:rPr>
      </w:pPr>
      <w:r w:rsidRPr="000F0334">
        <w:rPr>
          <w:rFonts w:ascii="Arial" w:hAnsi="Arial" w:cs="Arial"/>
          <w:lang w:val="en-US"/>
        </w:rPr>
        <w:t xml:space="preserve">Dunning, J.H. (2000) ‘The Eclectic Paradigm as an Envelope for Economic and Business Theories of MNE Activity’, </w:t>
      </w:r>
      <w:r w:rsidRPr="000F0334">
        <w:rPr>
          <w:rFonts w:ascii="Arial" w:hAnsi="Arial" w:cs="Arial"/>
          <w:i/>
          <w:iCs/>
          <w:lang w:val="en-US"/>
        </w:rPr>
        <w:t>International Business Review</w:t>
      </w:r>
      <w:r w:rsidRPr="000F0334">
        <w:rPr>
          <w:rFonts w:ascii="Arial" w:hAnsi="Arial" w:cs="Arial"/>
          <w:lang w:val="en-US"/>
        </w:rPr>
        <w:t>, 9(2), pp. 163–190. Available at: https://doi.org/10.1016/S0969-5931(99)00035-9.</w:t>
      </w:r>
    </w:p>
    <w:p w14:paraId="0825A77D" w14:textId="77777777" w:rsidR="00951EBB" w:rsidRPr="000F0334" w:rsidRDefault="00951EBB" w:rsidP="00951EBB">
      <w:pPr>
        <w:spacing w:line="360" w:lineRule="auto"/>
        <w:jc w:val="both"/>
        <w:rPr>
          <w:rFonts w:ascii="Arial" w:hAnsi="Arial" w:cs="Arial"/>
          <w:lang w:val="en-US"/>
        </w:rPr>
      </w:pPr>
      <w:r w:rsidRPr="000F0334">
        <w:rPr>
          <w:rFonts w:ascii="Arial" w:hAnsi="Arial" w:cs="Arial"/>
          <w:lang w:val="en-US"/>
        </w:rPr>
        <w:t xml:space="preserve">Dunning, J.H. and </w:t>
      </w:r>
      <w:proofErr w:type="spellStart"/>
      <w:r w:rsidRPr="000F0334">
        <w:rPr>
          <w:rFonts w:ascii="Arial" w:hAnsi="Arial" w:cs="Arial"/>
          <w:lang w:val="en-US"/>
        </w:rPr>
        <w:t>Lundan</w:t>
      </w:r>
      <w:proofErr w:type="spellEnd"/>
      <w:r w:rsidRPr="000F0334">
        <w:rPr>
          <w:rFonts w:ascii="Arial" w:hAnsi="Arial" w:cs="Arial"/>
          <w:lang w:val="en-US"/>
        </w:rPr>
        <w:t xml:space="preserve">, S.M. (2008) </w:t>
      </w:r>
      <w:r w:rsidRPr="000F0334">
        <w:rPr>
          <w:rFonts w:ascii="Arial" w:hAnsi="Arial" w:cs="Arial"/>
          <w:i/>
          <w:iCs/>
          <w:lang w:val="en-US"/>
        </w:rPr>
        <w:t>Multinational enterprises and the global economy</w:t>
      </w:r>
      <w:r w:rsidRPr="000F0334">
        <w:rPr>
          <w:rFonts w:ascii="Arial" w:hAnsi="Arial" w:cs="Arial"/>
          <w:lang w:val="en-US"/>
        </w:rPr>
        <w:t xml:space="preserve">. 2nd </w:t>
      </w:r>
      <w:proofErr w:type="spellStart"/>
      <w:r w:rsidRPr="000F0334">
        <w:rPr>
          <w:rFonts w:ascii="Arial" w:hAnsi="Arial" w:cs="Arial"/>
          <w:lang w:val="en-US"/>
        </w:rPr>
        <w:t>edn</w:t>
      </w:r>
      <w:proofErr w:type="spellEnd"/>
      <w:r w:rsidRPr="000F0334">
        <w:rPr>
          <w:rFonts w:ascii="Arial" w:hAnsi="Arial" w:cs="Arial"/>
          <w:lang w:val="en-US"/>
        </w:rPr>
        <w:t>. Edward Elgar.</w:t>
      </w:r>
    </w:p>
    <w:p w14:paraId="27971372" w14:textId="49B35A43" w:rsidR="00951EBB" w:rsidRPr="000F0334" w:rsidRDefault="00951EBB" w:rsidP="00951EBB">
      <w:pPr>
        <w:spacing w:line="360" w:lineRule="auto"/>
        <w:jc w:val="both"/>
        <w:rPr>
          <w:rFonts w:ascii="Arial" w:hAnsi="Arial" w:cs="Arial"/>
          <w:lang w:val="en-US"/>
        </w:rPr>
      </w:pPr>
      <w:r w:rsidRPr="000F0334">
        <w:rPr>
          <w:rFonts w:ascii="Arial" w:hAnsi="Arial" w:cs="Arial"/>
          <w:lang w:val="en-US"/>
        </w:rPr>
        <w:t xml:space="preserve">Fang, T. (2003) ‘A Critique of Hofstede’s Fifth National Culture Dimension’, </w:t>
      </w:r>
      <w:r w:rsidRPr="000F0334">
        <w:rPr>
          <w:rFonts w:ascii="Arial" w:hAnsi="Arial" w:cs="Arial"/>
          <w:i/>
          <w:iCs/>
          <w:lang w:val="en-US"/>
        </w:rPr>
        <w:t xml:space="preserve">International Journal of </w:t>
      </w:r>
      <w:r w:rsidR="007868E4" w:rsidRPr="000F0334">
        <w:rPr>
          <w:rFonts w:ascii="Arial" w:hAnsi="Arial" w:cs="Arial"/>
          <w:i/>
          <w:iCs/>
          <w:lang w:val="en-US"/>
        </w:rPr>
        <w:t>Cross-Cultural</w:t>
      </w:r>
      <w:r w:rsidRPr="000F0334">
        <w:rPr>
          <w:rFonts w:ascii="Arial" w:hAnsi="Arial" w:cs="Arial"/>
          <w:i/>
          <w:iCs/>
          <w:lang w:val="en-US"/>
        </w:rPr>
        <w:t xml:space="preserve"> Management</w:t>
      </w:r>
      <w:r w:rsidRPr="000F0334">
        <w:rPr>
          <w:rFonts w:ascii="Arial" w:hAnsi="Arial" w:cs="Arial"/>
          <w:lang w:val="en-US"/>
        </w:rPr>
        <w:t>, 3(3), pp. 347–368. Available at: https://doi.org/10.1177/1470595803003003006.</w:t>
      </w:r>
    </w:p>
    <w:p w14:paraId="69D1B642" w14:textId="77777777" w:rsidR="00951EBB" w:rsidRPr="000F0334" w:rsidRDefault="00951EBB" w:rsidP="00951EBB">
      <w:pPr>
        <w:spacing w:line="360" w:lineRule="auto"/>
        <w:jc w:val="both"/>
        <w:rPr>
          <w:rFonts w:ascii="Arial" w:hAnsi="Arial" w:cs="Arial"/>
          <w:lang w:val="en-US"/>
        </w:rPr>
      </w:pPr>
      <w:proofErr w:type="spellStart"/>
      <w:r w:rsidRPr="000F0334">
        <w:rPr>
          <w:rFonts w:ascii="Arial" w:hAnsi="Arial" w:cs="Arial"/>
          <w:lang w:val="en-US"/>
        </w:rPr>
        <w:t>Fregidou</w:t>
      </w:r>
      <w:proofErr w:type="spellEnd"/>
      <w:r w:rsidRPr="000F0334">
        <w:rPr>
          <w:rFonts w:ascii="Arial" w:hAnsi="Arial" w:cs="Arial"/>
          <w:lang w:val="en-US"/>
        </w:rPr>
        <w:t xml:space="preserve">-Malama, M., Chowdhury, E.H. and Hyder, A.S. (2019) ‘Innovative product marketing strategy: multinational companies in Bangladesh’, </w:t>
      </w:r>
      <w:r w:rsidRPr="000F0334">
        <w:rPr>
          <w:rFonts w:ascii="Arial" w:hAnsi="Arial" w:cs="Arial"/>
          <w:i/>
          <w:iCs/>
          <w:lang w:val="en-US"/>
        </w:rPr>
        <w:t>Journal of Asia Business Studies</w:t>
      </w:r>
      <w:r w:rsidRPr="000F0334">
        <w:rPr>
          <w:rFonts w:ascii="Arial" w:hAnsi="Arial" w:cs="Arial"/>
          <w:lang w:val="en-US"/>
        </w:rPr>
        <w:t>, 13(4), pp. 656–671. Available at: https://doi.org/10.1108/jabs-07-2018-0193.</w:t>
      </w:r>
    </w:p>
    <w:p w14:paraId="2D49E482" w14:textId="3E70FD13" w:rsidR="00951EBB" w:rsidRPr="000F0334" w:rsidRDefault="00951EBB" w:rsidP="00951EBB">
      <w:pPr>
        <w:spacing w:line="360" w:lineRule="auto"/>
        <w:jc w:val="both"/>
        <w:rPr>
          <w:rFonts w:ascii="Arial" w:hAnsi="Arial" w:cs="Arial"/>
          <w:lang w:val="en-US"/>
        </w:rPr>
      </w:pPr>
      <w:r w:rsidRPr="000F0334">
        <w:rPr>
          <w:rFonts w:ascii="Arial" w:hAnsi="Arial" w:cs="Arial"/>
          <w:lang w:val="en-US"/>
        </w:rPr>
        <w:t xml:space="preserve">GOV.UK (2025) </w:t>
      </w:r>
      <w:r w:rsidRPr="000F0334">
        <w:rPr>
          <w:rFonts w:ascii="Arial" w:hAnsi="Arial" w:cs="Arial"/>
          <w:i/>
          <w:iCs/>
          <w:lang w:val="en-US"/>
        </w:rPr>
        <w:t>Trade and invest: Bangladesh - GOV.UK</w:t>
      </w:r>
      <w:r w:rsidRPr="000F0334">
        <w:rPr>
          <w:rFonts w:ascii="Arial" w:hAnsi="Arial" w:cs="Arial"/>
          <w:lang w:val="en-US"/>
        </w:rPr>
        <w:t xml:space="preserve">, </w:t>
      </w:r>
      <w:r w:rsidR="007868E4" w:rsidRPr="000F0334">
        <w:rPr>
          <w:rFonts w:ascii="Arial" w:hAnsi="Arial" w:cs="Arial"/>
          <w:i/>
          <w:iCs/>
          <w:lang w:val="en-US"/>
        </w:rPr>
        <w:t>www</w:t>
      </w:r>
      <w:r w:rsidRPr="000F0334">
        <w:rPr>
          <w:rFonts w:ascii="Arial" w:hAnsi="Arial" w:cs="Arial"/>
          <w:i/>
          <w:iCs/>
          <w:lang w:val="en-US"/>
        </w:rPr>
        <w:t>.gov.uk</w:t>
      </w:r>
      <w:r w:rsidRPr="000F0334">
        <w:rPr>
          <w:rFonts w:ascii="Arial" w:hAnsi="Arial" w:cs="Arial"/>
          <w:lang w:val="en-US"/>
        </w:rPr>
        <w:t>. Available at: https://www.gov.uk/world/trade-and-invest-bangladesh.</w:t>
      </w:r>
    </w:p>
    <w:p w14:paraId="06D0239A" w14:textId="77777777" w:rsidR="00951EBB" w:rsidRPr="000F0334" w:rsidRDefault="00951EBB" w:rsidP="00951EBB">
      <w:pPr>
        <w:spacing w:line="360" w:lineRule="auto"/>
        <w:jc w:val="both"/>
        <w:rPr>
          <w:rFonts w:ascii="Arial" w:hAnsi="Arial" w:cs="Arial"/>
          <w:lang w:val="en-US"/>
        </w:rPr>
      </w:pPr>
      <w:proofErr w:type="spellStart"/>
      <w:r w:rsidRPr="000F0334">
        <w:rPr>
          <w:rFonts w:ascii="Arial" w:hAnsi="Arial" w:cs="Arial"/>
          <w:lang w:val="en-US"/>
        </w:rPr>
        <w:t>Hennart</w:t>
      </w:r>
      <w:proofErr w:type="spellEnd"/>
      <w:r w:rsidRPr="000F0334">
        <w:rPr>
          <w:rFonts w:ascii="Arial" w:hAnsi="Arial" w:cs="Arial"/>
          <w:lang w:val="en-US"/>
        </w:rPr>
        <w:t xml:space="preserve">, J.-F. (2012) ‘Emerging Market Multinationals and The Theory of The Multinational Enterprise’, </w:t>
      </w:r>
      <w:r w:rsidRPr="000F0334">
        <w:rPr>
          <w:rFonts w:ascii="Arial" w:hAnsi="Arial" w:cs="Arial"/>
          <w:i/>
          <w:iCs/>
          <w:lang w:val="en-US"/>
        </w:rPr>
        <w:t>Global Strategy Journal</w:t>
      </w:r>
      <w:r w:rsidRPr="000F0334">
        <w:rPr>
          <w:rFonts w:ascii="Arial" w:hAnsi="Arial" w:cs="Arial"/>
          <w:lang w:val="en-US"/>
        </w:rPr>
        <w:t>, 2(3), pp. 168–187. Available at: https://doi.org/10.1111/j.2042-5805.2012.01038.x.</w:t>
      </w:r>
    </w:p>
    <w:p w14:paraId="79F26C49" w14:textId="77777777" w:rsidR="00951EBB" w:rsidRPr="000F0334" w:rsidRDefault="00951EBB" w:rsidP="00951EBB">
      <w:pPr>
        <w:spacing w:line="360" w:lineRule="auto"/>
        <w:jc w:val="both"/>
        <w:rPr>
          <w:rFonts w:ascii="Arial" w:hAnsi="Arial" w:cs="Arial"/>
          <w:lang w:val="en-US"/>
        </w:rPr>
      </w:pPr>
      <w:r w:rsidRPr="000F0334">
        <w:rPr>
          <w:rFonts w:ascii="Arial" w:hAnsi="Arial" w:cs="Arial"/>
          <w:lang w:val="en-US"/>
        </w:rPr>
        <w:t xml:space="preserve">Hill, C.W.L. (2025) </w:t>
      </w:r>
      <w:r w:rsidRPr="000F0334">
        <w:rPr>
          <w:rFonts w:ascii="Arial" w:hAnsi="Arial" w:cs="Arial"/>
          <w:i/>
          <w:iCs/>
          <w:lang w:val="en-US"/>
        </w:rPr>
        <w:t>International Business : Competing in the Global Marketplace</w:t>
      </w:r>
      <w:r w:rsidRPr="000F0334">
        <w:rPr>
          <w:rFonts w:ascii="Arial" w:hAnsi="Arial" w:cs="Arial"/>
          <w:lang w:val="en-US"/>
        </w:rPr>
        <w:t xml:space="preserve">. 14th </w:t>
      </w:r>
      <w:proofErr w:type="spellStart"/>
      <w:r w:rsidRPr="000F0334">
        <w:rPr>
          <w:rFonts w:ascii="Arial" w:hAnsi="Arial" w:cs="Arial"/>
          <w:lang w:val="en-US"/>
        </w:rPr>
        <w:t>edn</w:t>
      </w:r>
      <w:proofErr w:type="spellEnd"/>
      <w:r w:rsidRPr="000F0334">
        <w:rPr>
          <w:rFonts w:ascii="Arial" w:hAnsi="Arial" w:cs="Arial"/>
          <w:lang w:val="en-US"/>
        </w:rPr>
        <w:t xml:space="preserve">. New York, Ny </w:t>
      </w:r>
      <w:proofErr w:type="spellStart"/>
      <w:r w:rsidRPr="000F0334">
        <w:rPr>
          <w:rFonts w:ascii="Arial" w:hAnsi="Arial" w:cs="Arial"/>
          <w:lang w:val="en-US"/>
        </w:rPr>
        <w:t>Mcgraw-Hill</w:t>
      </w:r>
      <w:proofErr w:type="spellEnd"/>
      <w:r w:rsidRPr="000F0334">
        <w:rPr>
          <w:rFonts w:ascii="Arial" w:hAnsi="Arial" w:cs="Arial"/>
          <w:lang w:val="en-US"/>
        </w:rPr>
        <w:t xml:space="preserve"> Education.</w:t>
      </w:r>
    </w:p>
    <w:p w14:paraId="64312634" w14:textId="77777777" w:rsidR="00951EBB" w:rsidRPr="000F0334" w:rsidRDefault="00951EBB" w:rsidP="00951EBB">
      <w:pPr>
        <w:spacing w:line="360" w:lineRule="auto"/>
        <w:jc w:val="both"/>
        <w:rPr>
          <w:rFonts w:ascii="Arial" w:hAnsi="Arial" w:cs="Arial"/>
          <w:lang w:val="en-US"/>
        </w:rPr>
      </w:pPr>
      <w:r w:rsidRPr="000F0334">
        <w:rPr>
          <w:rFonts w:ascii="Arial" w:hAnsi="Arial" w:cs="Arial"/>
          <w:lang w:val="en-US"/>
        </w:rPr>
        <w:t>Hofstede, G. (2011) ‘</w:t>
      </w:r>
      <w:proofErr w:type="spellStart"/>
      <w:r w:rsidRPr="000F0334">
        <w:rPr>
          <w:rFonts w:ascii="Arial" w:hAnsi="Arial" w:cs="Arial"/>
          <w:lang w:val="en-US"/>
        </w:rPr>
        <w:t>Dimensionalizing</w:t>
      </w:r>
      <w:proofErr w:type="spellEnd"/>
      <w:r w:rsidRPr="000F0334">
        <w:rPr>
          <w:rFonts w:ascii="Arial" w:hAnsi="Arial" w:cs="Arial"/>
          <w:lang w:val="en-US"/>
        </w:rPr>
        <w:t xml:space="preserve"> Cultures: the Hofstede Model in Context’, </w:t>
      </w:r>
      <w:r w:rsidRPr="000F0334">
        <w:rPr>
          <w:rFonts w:ascii="Arial" w:hAnsi="Arial" w:cs="Arial"/>
          <w:i/>
          <w:iCs/>
          <w:lang w:val="en-US"/>
        </w:rPr>
        <w:t>Online Readings in Psychology and Culture</w:t>
      </w:r>
      <w:r w:rsidRPr="000F0334">
        <w:rPr>
          <w:rFonts w:ascii="Arial" w:hAnsi="Arial" w:cs="Arial"/>
          <w:lang w:val="en-US"/>
        </w:rPr>
        <w:t>, 2(1), pp. 1–26. Available at: https://doi.org/10.9707/2307-0919.1014.</w:t>
      </w:r>
    </w:p>
    <w:p w14:paraId="4C937221" w14:textId="77777777" w:rsidR="00951EBB" w:rsidRPr="000F0334" w:rsidRDefault="00951EBB" w:rsidP="00951EBB">
      <w:pPr>
        <w:spacing w:line="360" w:lineRule="auto"/>
        <w:jc w:val="both"/>
        <w:rPr>
          <w:rFonts w:ascii="Arial" w:hAnsi="Arial" w:cs="Arial"/>
          <w:lang w:val="en-US"/>
        </w:rPr>
      </w:pPr>
      <w:r w:rsidRPr="000F0334">
        <w:rPr>
          <w:rFonts w:ascii="Arial" w:hAnsi="Arial" w:cs="Arial"/>
          <w:lang w:val="en-US"/>
        </w:rPr>
        <w:lastRenderedPageBreak/>
        <w:t xml:space="preserve">Kiron, M.M. </w:t>
      </w:r>
      <w:r w:rsidRPr="000F0334">
        <w:rPr>
          <w:rFonts w:ascii="Arial" w:hAnsi="Arial" w:cs="Arial"/>
          <w:i/>
          <w:iCs/>
          <w:lang w:val="en-US"/>
        </w:rPr>
        <w:t>et al.</w:t>
      </w:r>
      <w:r w:rsidRPr="000F0334">
        <w:rPr>
          <w:rFonts w:ascii="Arial" w:hAnsi="Arial" w:cs="Arial"/>
          <w:lang w:val="en-US"/>
        </w:rPr>
        <w:t xml:space="preserve"> (2025) ‘Enhancing small and medium-sized enterprises’ sustainability in global value chains: The impact of multinational corporations on Bangladesh’s garment industry’, </w:t>
      </w:r>
      <w:r w:rsidRPr="000F0334">
        <w:rPr>
          <w:rFonts w:ascii="Arial" w:hAnsi="Arial" w:cs="Arial"/>
          <w:i/>
          <w:iCs/>
          <w:lang w:val="en-US"/>
        </w:rPr>
        <w:t>Green Technologies and Sustainability</w:t>
      </w:r>
      <w:r w:rsidRPr="000F0334">
        <w:rPr>
          <w:rFonts w:ascii="Arial" w:hAnsi="Arial" w:cs="Arial"/>
          <w:lang w:val="en-US"/>
        </w:rPr>
        <w:t>, p. 100265. Available at: https://doi.org/10.1016/j.grets.2025.100265.</w:t>
      </w:r>
    </w:p>
    <w:p w14:paraId="4F8E42A4" w14:textId="2BCF6A26" w:rsidR="00951EBB" w:rsidRPr="000F0334" w:rsidRDefault="00951EBB" w:rsidP="00951EBB">
      <w:pPr>
        <w:spacing w:line="360" w:lineRule="auto"/>
        <w:jc w:val="both"/>
        <w:rPr>
          <w:rFonts w:ascii="Arial" w:hAnsi="Arial" w:cs="Arial"/>
          <w:lang w:val="en-US"/>
        </w:rPr>
      </w:pPr>
      <w:r w:rsidRPr="000F0334">
        <w:rPr>
          <w:rFonts w:ascii="Arial" w:hAnsi="Arial" w:cs="Arial"/>
          <w:lang w:val="en-US"/>
        </w:rPr>
        <w:t>Mahajan, V. (2016)</w:t>
      </w:r>
      <w:r w:rsidR="00163086" w:rsidRPr="000F0334">
        <w:rPr>
          <w:rFonts w:ascii="Arial" w:hAnsi="Arial" w:cs="Arial"/>
          <w:lang w:val="en-US"/>
        </w:rPr>
        <w:t>.</w:t>
      </w:r>
      <w:r w:rsidRPr="000F0334">
        <w:rPr>
          <w:rFonts w:ascii="Arial" w:hAnsi="Arial" w:cs="Arial"/>
          <w:lang w:val="en-US"/>
        </w:rPr>
        <w:t xml:space="preserve"> </w:t>
      </w:r>
      <w:r w:rsidRPr="000F0334">
        <w:rPr>
          <w:rFonts w:ascii="Arial" w:hAnsi="Arial" w:cs="Arial"/>
          <w:i/>
          <w:iCs/>
          <w:lang w:val="en-US"/>
        </w:rPr>
        <w:t>How Unilever Reaches Rural Consumers in Emerging Markets</w:t>
      </w:r>
      <w:r w:rsidRPr="000F0334">
        <w:rPr>
          <w:rFonts w:ascii="Arial" w:hAnsi="Arial" w:cs="Arial"/>
          <w:lang w:val="en-US"/>
        </w:rPr>
        <w:t xml:space="preserve">, </w:t>
      </w:r>
      <w:r w:rsidRPr="000F0334">
        <w:rPr>
          <w:rFonts w:ascii="Arial" w:hAnsi="Arial" w:cs="Arial"/>
          <w:i/>
          <w:iCs/>
          <w:lang w:val="en-US"/>
        </w:rPr>
        <w:t>Harvard Business Review</w:t>
      </w:r>
      <w:r w:rsidRPr="000F0334">
        <w:rPr>
          <w:rFonts w:ascii="Arial" w:hAnsi="Arial" w:cs="Arial"/>
          <w:lang w:val="en-US"/>
        </w:rPr>
        <w:t>. Available at: https://hbr.org/2016/12/how-unilever-reaches-rural-consumers-in-emerging-markets.</w:t>
      </w:r>
    </w:p>
    <w:p w14:paraId="1F9F6193" w14:textId="77777777" w:rsidR="00951EBB" w:rsidRPr="000F0334" w:rsidRDefault="00951EBB" w:rsidP="00951EBB">
      <w:pPr>
        <w:spacing w:line="360" w:lineRule="auto"/>
        <w:jc w:val="both"/>
        <w:rPr>
          <w:rFonts w:ascii="Arial" w:hAnsi="Arial" w:cs="Arial"/>
          <w:lang w:val="en-US"/>
        </w:rPr>
      </w:pPr>
      <w:r w:rsidRPr="000F0334">
        <w:rPr>
          <w:rFonts w:ascii="Arial" w:hAnsi="Arial" w:cs="Arial"/>
          <w:lang w:val="en-US"/>
        </w:rPr>
        <w:t xml:space="preserve">Morshed, N. and Hossain, M.R. (2022) ‘Causality analysis of the determinants of FDI in Bangladesh: fresh evidence from VAR, VECM and Granger causality approach’, </w:t>
      </w:r>
      <w:r w:rsidRPr="000F0334">
        <w:rPr>
          <w:rFonts w:ascii="Arial" w:hAnsi="Arial" w:cs="Arial"/>
          <w:i/>
          <w:iCs/>
          <w:lang w:val="en-US"/>
        </w:rPr>
        <w:t>SN Business &amp; Economics</w:t>
      </w:r>
      <w:r w:rsidRPr="000F0334">
        <w:rPr>
          <w:rFonts w:ascii="Arial" w:hAnsi="Arial" w:cs="Arial"/>
          <w:lang w:val="en-US"/>
        </w:rPr>
        <w:t>, 2(7). Available at: https://doi.org/10.1007/s43546-022-00247-w.</w:t>
      </w:r>
    </w:p>
    <w:p w14:paraId="406F0FA1" w14:textId="77777777" w:rsidR="00951EBB" w:rsidRPr="000F0334" w:rsidRDefault="00951EBB" w:rsidP="00951EBB">
      <w:pPr>
        <w:spacing w:line="360" w:lineRule="auto"/>
        <w:jc w:val="both"/>
        <w:rPr>
          <w:rFonts w:ascii="Arial" w:hAnsi="Arial" w:cs="Arial"/>
          <w:lang w:val="en-US"/>
        </w:rPr>
      </w:pPr>
      <w:proofErr w:type="spellStart"/>
      <w:r w:rsidRPr="000F0334">
        <w:rPr>
          <w:rFonts w:ascii="Arial" w:hAnsi="Arial" w:cs="Arial"/>
          <w:lang w:val="en-US"/>
        </w:rPr>
        <w:t>Mostafiz</w:t>
      </w:r>
      <w:proofErr w:type="spellEnd"/>
      <w:r w:rsidRPr="000F0334">
        <w:rPr>
          <w:rFonts w:ascii="Arial" w:hAnsi="Arial" w:cs="Arial"/>
          <w:lang w:val="en-US"/>
        </w:rPr>
        <w:t xml:space="preserve">, F., Akter, M. and Rahman, M. (2024) ‘Cultural distance and bilateral trade: A transitional economy perspective’, </w:t>
      </w:r>
      <w:r w:rsidRPr="000F0334">
        <w:rPr>
          <w:rFonts w:ascii="Arial" w:hAnsi="Arial" w:cs="Arial"/>
          <w:i/>
          <w:iCs/>
          <w:lang w:val="en-US"/>
        </w:rPr>
        <w:t>Business strategy and development</w:t>
      </w:r>
      <w:r w:rsidRPr="000F0334">
        <w:rPr>
          <w:rFonts w:ascii="Arial" w:hAnsi="Arial" w:cs="Arial"/>
          <w:lang w:val="en-US"/>
        </w:rPr>
        <w:t>, 7(2). Available at: https://doi.org/10.1002/bsd2.393.</w:t>
      </w:r>
    </w:p>
    <w:p w14:paraId="7FB77B69" w14:textId="77777777" w:rsidR="00951EBB" w:rsidRPr="000F0334" w:rsidRDefault="00951EBB" w:rsidP="00951EBB">
      <w:pPr>
        <w:spacing w:line="360" w:lineRule="auto"/>
        <w:jc w:val="both"/>
        <w:rPr>
          <w:rFonts w:ascii="Arial" w:hAnsi="Arial" w:cs="Arial"/>
          <w:lang w:val="en-US"/>
        </w:rPr>
      </w:pPr>
      <w:r w:rsidRPr="000F0334">
        <w:rPr>
          <w:rFonts w:ascii="Arial" w:hAnsi="Arial" w:cs="Arial"/>
          <w:lang w:val="en-US"/>
        </w:rPr>
        <w:t xml:space="preserve">Peng, M.W. (2022) </w:t>
      </w:r>
      <w:r w:rsidRPr="000F0334">
        <w:rPr>
          <w:rFonts w:ascii="Arial" w:hAnsi="Arial" w:cs="Arial"/>
          <w:i/>
          <w:iCs/>
          <w:lang w:val="en-US"/>
        </w:rPr>
        <w:t>Global Strategy</w:t>
      </w:r>
      <w:r w:rsidRPr="000F0334">
        <w:rPr>
          <w:rFonts w:ascii="Arial" w:hAnsi="Arial" w:cs="Arial"/>
          <w:lang w:val="en-US"/>
        </w:rPr>
        <w:t xml:space="preserve">. 5th </w:t>
      </w:r>
      <w:proofErr w:type="spellStart"/>
      <w:r w:rsidRPr="000F0334">
        <w:rPr>
          <w:rFonts w:ascii="Arial" w:hAnsi="Arial" w:cs="Arial"/>
          <w:lang w:val="en-US"/>
        </w:rPr>
        <w:t>edn</w:t>
      </w:r>
      <w:proofErr w:type="spellEnd"/>
      <w:r w:rsidRPr="000F0334">
        <w:rPr>
          <w:rFonts w:ascii="Arial" w:hAnsi="Arial" w:cs="Arial"/>
          <w:lang w:val="en-US"/>
        </w:rPr>
        <w:t>. Cengage Learning.</w:t>
      </w:r>
    </w:p>
    <w:p w14:paraId="3D0668E0" w14:textId="77777777" w:rsidR="00951EBB" w:rsidRPr="000F0334" w:rsidRDefault="00951EBB" w:rsidP="00951EBB">
      <w:pPr>
        <w:spacing w:line="360" w:lineRule="auto"/>
        <w:jc w:val="both"/>
        <w:rPr>
          <w:rFonts w:ascii="Arial" w:hAnsi="Arial" w:cs="Arial"/>
          <w:lang w:val="en-US"/>
        </w:rPr>
      </w:pPr>
      <w:r w:rsidRPr="000F0334">
        <w:rPr>
          <w:rFonts w:ascii="Arial" w:hAnsi="Arial" w:cs="Arial"/>
          <w:lang w:val="en-US"/>
        </w:rPr>
        <w:t xml:space="preserve">Peynirci, N.B. - (2023) ‘Internationalization of emerging market multinational enterprises: A systematic literature review and future directions’, </w:t>
      </w:r>
      <w:r w:rsidRPr="000F0334">
        <w:rPr>
          <w:rFonts w:ascii="Arial" w:hAnsi="Arial" w:cs="Arial"/>
          <w:i/>
          <w:iCs/>
          <w:lang w:val="en-US"/>
        </w:rPr>
        <w:t>Journal of Business Research</w:t>
      </w:r>
      <w:r w:rsidRPr="000F0334">
        <w:rPr>
          <w:rFonts w:ascii="Arial" w:hAnsi="Arial" w:cs="Arial"/>
          <w:lang w:val="en-US"/>
        </w:rPr>
        <w:t>, 164, p. 114002. Available at: https://doi.org/10.1016/j.jbusres.2023.114002.</w:t>
      </w:r>
    </w:p>
    <w:p w14:paraId="39F22B6C" w14:textId="77777777" w:rsidR="00951EBB" w:rsidRPr="000F0334" w:rsidRDefault="00951EBB" w:rsidP="00951EBB">
      <w:pPr>
        <w:spacing w:line="360" w:lineRule="auto"/>
        <w:jc w:val="both"/>
        <w:rPr>
          <w:rFonts w:ascii="Arial" w:hAnsi="Arial" w:cs="Arial"/>
          <w:lang w:val="en-US"/>
        </w:rPr>
      </w:pPr>
      <w:r w:rsidRPr="000F0334">
        <w:rPr>
          <w:rFonts w:ascii="Arial" w:hAnsi="Arial" w:cs="Arial"/>
          <w:lang w:val="en-US"/>
        </w:rPr>
        <w:t xml:space="preserve">Ramamurti, R. (2012) ‘Competing with emerging market multinationals’, </w:t>
      </w:r>
      <w:r w:rsidRPr="000F0334">
        <w:rPr>
          <w:rFonts w:ascii="Arial" w:hAnsi="Arial" w:cs="Arial"/>
          <w:i/>
          <w:iCs/>
          <w:lang w:val="en-US"/>
        </w:rPr>
        <w:t>Business Horizons</w:t>
      </w:r>
      <w:r w:rsidRPr="000F0334">
        <w:rPr>
          <w:rFonts w:ascii="Arial" w:hAnsi="Arial" w:cs="Arial"/>
          <w:lang w:val="en-US"/>
        </w:rPr>
        <w:t>, 55(3), pp. 241–249. Available at: https://doi.org/10.1016/j.bushor.2012.01.001.</w:t>
      </w:r>
    </w:p>
    <w:p w14:paraId="1A78A41B" w14:textId="77777777" w:rsidR="00951EBB" w:rsidRPr="000F0334" w:rsidRDefault="00951EBB" w:rsidP="00951EBB">
      <w:pPr>
        <w:spacing w:line="360" w:lineRule="auto"/>
        <w:jc w:val="both"/>
        <w:rPr>
          <w:rFonts w:ascii="Arial" w:hAnsi="Arial" w:cs="Arial"/>
          <w:lang w:val="en-US"/>
        </w:rPr>
      </w:pPr>
      <w:r w:rsidRPr="000F0334">
        <w:rPr>
          <w:rFonts w:ascii="Arial" w:hAnsi="Arial" w:cs="Arial"/>
          <w:lang w:val="en-US"/>
        </w:rPr>
        <w:t xml:space="preserve">Sabirah Akter Soiti </w:t>
      </w:r>
      <w:r w:rsidRPr="000F0334">
        <w:rPr>
          <w:rFonts w:ascii="Arial" w:hAnsi="Arial" w:cs="Arial"/>
          <w:i/>
          <w:iCs/>
          <w:lang w:val="en-US"/>
        </w:rPr>
        <w:t>et al.</w:t>
      </w:r>
      <w:r w:rsidRPr="000F0334">
        <w:rPr>
          <w:rFonts w:ascii="Arial" w:hAnsi="Arial" w:cs="Arial"/>
          <w:lang w:val="en-US"/>
        </w:rPr>
        <w:t xml:space="preserve"> (2025) ‘Cross-Cultural Conflict Management and Negotiation Strategies’, </w:t>
      </w:r>
      <w:r w:rsidRPr="000F0334">
        <w:rPr>
          <w:rFonts w:ascii="Arial" w:hAnsi="Arial" w:cs="Arial"/>
          <w:i/>
          <w:iCs/>
          <w:lang w:val="en-US"/>
        </w:rPr>
        <w:t>International Journal</w:t>
      </w:r>
      <w:r w:rsidRPr="000F0334">
        <w:rPr>
          <w:rFonts w:ascii="Arial" w:hAnsi="Arial" w:cs="Arial"/>
          <w:lang w:val="en-US"/>
        </w:rPr>
        <w:t>, 12(9). Available at: https://doi.org/10.51244/IJRSI.2025.120800314.</w:t>
      </w:r>
    </w:p>
    <w:p w14:paraId="213C596E" w14:textId="77777777" w:rsidR="00951EBB" w:rsidRPr="000F0334" w:rsidRDefault="00951EBB" w:rsidP="00951EBB">
      <w:pPr>
        <w:spacing w:line="360" w:lineRule="auto"/>
        <w:jc w:val="both"/>
        <w:rPr>
          <w:rFonts w:ascii="Arial" w:hAnsi="Arial" w:cs="Arial"/>
          <w:lang w:val="en-US"/>
        </w:rPr>
      </w:pPr>
      <w:r w:rsidRPr="000F0334">
        <w:rPr>
          <w:rFonts w:ascii="Arial" w:hAnsi="Arial" w:cs="Arial"/>
          <w:lang w:val="en-US"/>
        </w:rPr>
        <w:t xml:space="preserve">The World Bank (2023) </w:t>
      </w:r>
      <w:r w:rsidRPr="000F0334">
        <w:rPr>
          <w:rFonts w:ascii="Arial" w:hAnsi="Arial" w:cs="Arial"/>
          <w:i/>
          <w:iCs/>
          <w:lang w:val="en-US"/>
        </w:rPr>
        <w:t>Bangladesh | Data</w:t>
      </w:r>
      <w:r w:rsidRPr="000F0334">
        <w:rPr>
          <w:rFonts w:ascii="Arial" w:hAnsi="Arial" w:cs="Arial"/>
          <w:lang w:val="en-US"/>
        </w:rPr>
        <w:t xml:space="preserve">, </w:t>
      </w:r>
      <w:r w:rsidRPr="000F0334">
        <w:rPr>
          <w:rFonts w:ascii="Arial" w:hAnsi="Arial" w:cs="Arial"/>
          <w:i/>
          <w:iCs/>
          <w:lang w:val="en-US"/>
        </w:rPr>
        <w:t>Worldbank.org</w:t>
      </w:r>
      <w:r w:rsidRPr="000F0334">
        <w:rPr>
          <w:rFonts w:ascii="Arial" w:hAnsi="Arial" w:cs="Arial"/>
          <w:lang w:val="en-US"/>
        </w:rPr>
        <w:t>. Available at: https://data.worldbank.org/country/bangladesh.</w:t>
      </w:r>
    </w:p>
    <w:p w14:paraId="233F9E97" w14:textId="77777777" w:rsidR="00951EBB" w:rsidRPr="000F0334" w:rsidRDefault="00951EBB" w:rsidP="00951EBB">
      <w:pPr>
        <w:spacing w:line="360" w:lineRule="auto"/>
        <w:jc w:val="both"/>
        <w:rPr>
          <w:rFonts w:ascii="Arial" w:hAnsi="Arial" w:cs="Arial"/>
          <w:lang w:val="en-US"/>
        </w:rPr>
      </w:pPr>
      <w:r w:rsidRPr="000F0334">
        <w:rPr>
          <w:rFonts w:ascii="Arial" w:hAnsi="Arial" w:cs="Arial"/>
          <w:lang w:val="en-US"/>
        </w:rPr>
        <w:t xml:space="preserve">Unilever (2025a) </w:t>
      </w:r>
      <w:r w:rsidRPr="000F0334">
        <w:rPr>
          <w:rFonts w:ascii="Arial" w:hAnsi="Arial" w:cs="Arial"/>
          <w:i/>
          <w:iCs/>
          <w:lang w:val="en-US"/>
        </w:rPr>
        <w:t>Home</w:t>
      </w:r>
      <w:r w:rsidRPr="000F0334">
        <w:rPr>
          <w:rFonts w:ascii="Arial" w:hAnsi="Arial" w:cs="Arial"/>
          <w:lang w:val="en-US"/>
        </w:rPr>
        <w:t xml:space="preserve">, </w:t>
      </w:r>
      <w:r w:rsidRPr="000F0334">
        <w:rPr>
          <w:rFonts w:ascii="Arial" w:hAnsi="Arial" w:cs="Arial"/>
          <w:i/>
          <w:iCs/>
          <w:lang w:val="en-US"/>
        </w:rPr>
        <w:t>Unilever Bangladesh</w:t>
      </w:r>
      <w:r w:rsidRPr="000F0334">
        <w:rPr>
          <w:rFonts w:ascii="Arial" w:hAnsi="Arial" w:cs="Arial"/>
          <w:lang w:val="en-US"/>
        </w:rPr>
        <w:t>. Available at: https://www.unilever.com.bd/.</w:t>
      </w:r>
    </w:p>
    <w:p w14:paraId="5AB3C139" w14:textId="77777777" w:rsidR="00951EBB" w:rsidRPr="000F0334" w:rsidRDefault="00951EBB" w:rsidP="00951EBB">
      <w:pPr>
        <w:spacing w:line="360" w:lineRule="auto"/>
        <w:jc w:val="both"/>
        <w:rPr>
          <w:rFonts w:ascii="Arial" w:hAnsi="Arial" w:cs="Arial"/>
          <w:lang w:val="en-US"/>
        </w:rPr>
      </w:pPr>
      <w:r w:rsidRPr="000F0334">
        <w:rPr>
          <w:rFonts w:ascii="Arial" w:hAnsi="Arial" w:cs="Arial"/>
          <w:lang w:val="en-US"/>
        </w:rPr>
        <w:t xml:space="preserve">Unilever (2025b) </w:t>
      </w:r>
      <w:r w:rsidRPr="000F0334">
        <w:rPr>
          <w:rFonts w:ascii="Arial" w:hAnsi="Arial" w:cs="Arial"/>
          <w:i/>
          <w:iCs/>
          <w:lang w:val="en-US"/>
        </w:rPr>
        <w:t>Our Company</w:t>
      </w:r>
      <w:r w:rsidRPr="000F0334">
        <w:rPr>
          <w:rFonts w:ascii="Arial" w:hAnsi="Arial" w:cs="Arial"/>
          <w:lang w:val="en-US"/>
        </w:rPr>
        <w:t xml:space="preserve">, </w:t>
      </w:r>
      <w:r w:rsidRPr="000F0334">
        <w:rPr>
          <w:rFonts w:ascii="Arial" w:hAnsi="Arial" w:cs="Arial"/>
          <w:i/>
          <w:iCs/>
          <w:lang w:val="en-US"/>
        </w:rPr>
        <w:t>Unilever</w:t>
      </w:r>
      <w:r w:rsidRPr="000F0334">
        <w:rPr>
          <w:rFonts w:ascii="Arial" w:hAnsi="Arial" w:cs="Arial"/>
          <w:lang w:val="en-US"/>
        </w:rPr>
        <w:t>. www.unilever.com. Available at: https://www.unilever.com/our-company/.</w:t>
      </w:r>
    </w:p>
    <w:p w14:paraId="3D0894A7" w14:textId="77777777" w:rsidR="00951EBB" w:rsidRPr="000F0334" w:rsidRDefault="00951EBB" w:rsidP="00951EBB">
      <w:pPr>
        <w:spacing w:line="360" w:lineRule="auto"/>
        <w:jc w:val="both"/>
        <w:rPr>
          <w:rFonts w:ascii="Arial" w:hAnsi="Arial" w:cs="Arial"/>
          <w:lang w:val="en-US"/>
        </w:rPr>
      </w:pPr>
      <w:r w:rsidRPr="000F0334">
        <w:rPr>
          <w:rFonts w:ascii="Arial" w:hAnsi="Arial" w:cs="Arial"/>
          <w:lang w:val="en-US"/>
        </w:rPr>
        <w:lastRenderedPageBreak/>
        <w:t xml:space="preserve">Unilever PLC (2024) </w:t>
      </w:r>
      <w:r w:rsidRPr="000F0334">
        <w:rPr>
          <w:rFonts w:ascii="Arial" w:hAnsi="Arial" w:cs="Arial"/>
          <w:i/>
          <w:iCs/>
          <w:lang w:val="en-US"/>
        </w:rPr>
        <w:t>Annual Report and Accounts 2024</w:t>
      </w:r>
      <w:r w:rsidRPr="000F0334">
        <w:rPr>
          <w:rFonts w:ascii="Arial" w:hAnsi="Arial" w:cs="Arial"/>
          <w:lang w:val="en-US"/>
        </w:rPr>
        <w:t xml:space="preserve">, </w:t>
      </w:r>
      <w:r w:rsidRPr="000F0334">
        <w:rPr>
          <w:rFonts w:ascii="Arial" w:hAnsi="Arial" w:cs="Arial"/>
          <w:i/>
          <w:iCs/>
          <w:lang w:val="en-US"/>
        </w:rPr>
        <w:t>Unilever</w:t>
      </w:r>
      <w:r w:rsidRPr="000F0334">
        <w:rPr>
          <w:rFonts w:ascii="Arial" w:hAnsi="Arial" w:cs="Arial"/>
          <w:lang w:val="en-US"/>
        </w:rPr>
        <w:t>. Unilever PLC. Available at: https://www.unilever.com/investors/annual-report-and-accounts.</w:t>
      </w:r>
    </w:p>
    <w:p w14:paraId="0D3BA88E" w14:textId="77777777" w:rsidR="00951EBB" w:rsidRPr="000F0334" w:rsidRDefault="00951EBB" w:rsidP="00951EBB">
      <w:pPr>
        <w:spacing w:line="360" w:lineRule="auto"/>
        <w:jc w:val="both"/>
        <w:rPr>
          <w:rFonts w:ascii="Arial" w:hAnsi="Arial" w:cs="Arial"/>
          <w:lang w:val="en-US"/>
        </w:rPr>
      </w:pPr>
      <w:r w:rsidRPr="000F0334">
        <w:rPr>
          <w:rFonts w:ascii="Arial" w:hAnsi="Arial" w:cs="Arial"/>
          <w:lang w:val="en-US"/>
        </w:rPr>
        <w:t xml:space="preserve">Unilever PLC (2025) </w:t>
      </w:r>
      <w:r w:rsidRPr="000F0334">
        <w:rPr>
          <w:rFonts w:ascii="Arial" w:hAnsi="Arial" w:cs="Arial"/>
          <w:i/>
          <w:iCs/>
          <w:lang w:val="en-US"/>
        </w:rPr>
        <w:t>Annual Report Archives</w:t>
      </w:r>
      <w:r w:rsidRPr="000F0334">
        <w:rPr>
          <w:rFonts w:ascii="Arial" w:hAnsi="Arial" w:cs="Arial"/>
          <w:lang w:val="en-US"/>
        </w:rPr>
        <w:t xml:space="preserve">, </w:t>
      </w:r>
      <w:r w:rsidRPr="000F0334">
        <w:rPr>
          <w:rFonts w:ascii="Arial" w:hAnsi="Arial" w:cs="Arial"/>
          <w:i/>
          <w:iCs/>
          <w:lang w:val="en-US"/>
        </w:rPr>
        <w:t>Unilever</w:t>
      </w:r>
      <w:r w:rsidRPr="000F0334">
        <w:rPr>
          <w:rFonts w:ascii="Arial" w:hAnsi="Arial" w:cs="Arial"/>
          <w:lang w:val="en-US"/>
        </w:rPr>
        <w:t>. Unilever PLC. Available at: https://www.unileverconsumercarebd.com/investor-relations/annual-reports/annual-report-archives (Accessed: 28 November 2025).</w:t>
      </w:r>
    </w:p>
    <w:p w14:paraId="44BE19EA" w14:textId="77777777" w:rsidR="00951EBB" w:rsidRPr="000F0334" w:rsidRDefault="00951EBB" w:rsidP="00951EBB">
      <w:pPr>
        <w:spacing w:line="360" w:lineRule="auto"/>
        <w:jc w:val="both"/>
        <w:rPr>
          <w:rFonts w:ascii="Arial" w:hAnsi="Arial" w:cs="Arial"/>
          <w:lang w:val="en-US"/>
        </w:rPr>
      </w:pPr>
      <w:r w:rsidRPr="000F0334">
        <w:rPr>
          <w:rFonts w:ascii="Arial" w:hAnsi="Arial" w:cs="Arial"/>
          <w:lang w:val="en-US"/>
        </w:rPr>
        <w:t xml:space="preserve">Zheng, F. </w:t>
      </w:r>
      <w:r w:rsidRPr="000F0334">
        <w:rPr>
          <w:rFonts w:ascii="Arial" w:hAnsi="Arial" w:cs="Arial"/>
          <w:i/>
          <w:iCs/>
          <w:lang w:val="en-US"/>
        </w:rPr>
        <w:t>et al.</w:t>
      </w:r>
      <w:r w:rsidRPr="000F0334">
        <w:rPr>
          <w:rFonts w:ascii="Arial" w:hAnsi="Arial" w:cs="Arial"/>
          <w:lang w:val="en-US"/>
        </w:rPr>
        <w:t xml:space="preserve"> (2025) ‘Hofstede’s cultural dimensions and proactive behavior as the antecedents of entrepreneurial innovativeness’, </w:t>
      </w:r>
      <w:r w:rsidRPr="000F0334">
        <w:rPr>
          <w:rFonts w:ascii="Arial" w:hAnsi="Arial" w:cs="Arial"/>
          <w:i/>
          <w:iCs/>
          <w:lang w:val="en-US"/>
        </w:rPr>
        <w:t xml:space="preserve">Acta </w:t>
      </w:r>
      <w:proofErr w:type="spellStart"/>
      <w:r w:rsidRPr="000F0334">
        <w:rPr>
          <w:rFonts w:ascii="Arial" w:hAnsi="Arial" w:cs="Arial"/>
          <w:i/>
          <w:iCs/>
          <w:lang w:val="en-US"/>
        </w:rPr>
        <w:t>Psychologica</w:t>
      </w:r>
      <w:proofErr w:type="spellEnd"/>
      <w:r w:rsidRPr="000F0334">
        <w:rPr>
          <w:rFonts w:ascii="Arial" w:hAnsi="Arial" w:cs="Arial"/>
          <w:lang w:val="en-US"/>
        </w:rPr>
        <w:t>, 256, pp. 1–12. Available at: https://doi.org/10.1016/j.actpsy.2025.104948.</w:t>
      </w:r>
    </w:p>
    <w:p w14:paraId="44CD0F6E" w14:textId="77777777" w:rsidR="00282C8E" w:rsidRPr="000F0334" w:rsidRDefault="00282C8E" w:rsidP="00670588">
      <w:pPr>
        <w:spacing w:line="360" w:lineRule="auto"/>
        <w:jc w:val="both"/>
        <w:rPr>
          <w:rFonts w:ascii="Arial" w:hAnsi="Arial" w:cs="Arial"/>
        </w:rPr>
      </w:pPr>
    </w:p>
    <w:p w14:paraId="6349D189" w14:textId="77777777" w:rsidR="00A10A10" w:rsidRPr="000F0334" w:rsidRDefault="00A10A10" w:rsidP="00670588">
      <w:pPr>
        <w:spacing w:line="360" w:lineRule="auto"/>
        <w:jc w:val="both"/>
        <w:rPr>
          <w:rFonts w:ascii="Arial" w:hAnsi="Arial" w:cs="Arial"/>
        </w:rPr>
      </w:pPr>
    </w:p>
    <w:sectPr w:rsidR="00A10A10" w:rsidRPr="000F0334">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C0CB2A" w14:textId="77777777" w:rsidR="00D47459" w:rsidRPr="00A72CB5" w:rsidRDefault="00D47459" w:rsidP="00CF7BB2">
      <w:pPr>
        <w:spacing w:after="0" w:line="240" w:lineRule="auto"/>
      </w:pPr>
      <w:r w:rsidRPr="00A72CB5">
        <w:separator/>
      </w:r>
    </w:p>
  </w:endnote>
  <w:endnote w:type="continuationSeparator" w:id="0">
    <w:p w14:paraId="0F3A7658" w14:textId="77777777" w:rsidR="00D47459" w:rsidRPr="00A72CB5" w:rsidRDefault="00D47459" w:rsidP="00CF7BB2">
      <w:pPr>
        <w:spacing w:after="0" w:line="240" w:lineRule="auto"/>
      </w:pPr>
      <w:r w:rsidRPr="00A72CB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5116288"/>
      <w:docPartObj>
        <w:docPartGallery w:val="Page Numbers (Bottom of Page)"/>
        <w:docPartUnique/>
      </w:docPartObj>
    </w:sdtPr>
    <w:sdtContent>
      <w:p w14:paraId="61E39F57" w14:textId="54F60DB7" w:rsidR="00CF7BB2" w:rsidRPr="00A72CB5" w:rsidRDefault="00CF7BB2">
        <w:pPr>
          <w:pStyle w:val="Footer"/>
          <w:jc w:val="center"/>
        </w:pPr>
        <w:r w:rsidRPr="00A72CB5">
          <w:fldChar w:fldCharType="begin"/>
        </w:r>
        <w:r w:rsidRPr="00A72CB5">
          <w:instrText xml:space="preserve"> PAGE   \* MERGEFORMAT </w:instrText>
        </w:r>
        <w:r w:rsidRPr="00A72CB5">
          <w:fldChar w:fldCharType="separate"/>
        </w:r>
        <w:r w:rsidRPr="00A72CB5">
          <w:t>2</w:t>
        </w:r>
        <w:r w:rsidRPr="00A72CB5">
          <w:fldChar w:fldCharType="end"/>
        </w:r>
      </w:p>
    </w:sdtContent>
  </w:sdt>
  <w:p w14:paraId="3FABD5A3" w14:textId="77777777" w:rsidR="00CF7BB2" w:rsidRPr="00A72CB5" w:rsidRDefault="00CF7B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234B0C" w14:textId="77777777" w:rsidR="00D47459" w:rsidRPr="00A72CB5" w:rsidRDefault="00D47459" w:rsidP="00CF7BB2">
      <w:pPr>
        <w:spacing w:after="0" w:line="240" w:lineRule="auto"/>
      </w:pPr>
      <w:r w:rsidRPr="00A72CB5">
        <w:separator/>
      </w:r>
    </w:p>
  </w:footnote>
  <w:footnote w:type="continuationSeparator" w:id="0">
    <w:p w14:paraId="41FD28C0" w14:textId="77777777" w:rsidR="00D47459" w:rsidRPr="00A72CB5" w:rsidRDefault="00D47459" w:rsidP="00CF7BB2">
      <w:pPr>
        <w:spacing w:after="0" w:line="240" w:lineRule="auto"/>
      </w:pPr>
      <w:r w:rsidRPr="00A72CB5">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D724" w:allStyles="0" w:customStyles="0" w:latentStyles="1" w:stylesInUse="0" w:headingStyles="1" w:numberingStyles="0" w:tableStyles="0" w:directFormattingOnRuns="1" w:directFormattingOnParagraphs="1" w:directFormattingOnNumbering="1" w:directFormattingOnTables="0" w:clearFormatting="1" w:top3HeadingStyles="0" w:visibleStyles="1" w:alternateStyleNames="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BB2"/>
    <w:rsid w:val="00006769"/>
    <w:rsid w:val="000073CD"/>
    <w:rsid w:val="00012BAE"/>
    <w:rsid w:val="00024A2C"/>
    <w:rsid w:val="00031556"/>
    <w:rsid w:val="000373E5"/>
    <w:rsid w:val="00076B1B"/>
    <w:rsid w:val="000815F7"/>
    <w:rsid w:val="00084AB5"/>
    <w:rsid w:val="000B3715"/>
    <w:rsid w:val="000B3B8A"/>
    <w:rsid w:val="000C1AB6"/>
    <w:rsid w:val="000E50DF"/>
    <w:rsid w:val="000F0334"/>
    <w:rsid w:val="000F1670"/>
    <w:rsid w:val="00112B12"/>
    <w:rsid w:val="00114C01"/>
    <w:rsid w:val="00117115"/>
    <w:rsid w:val="0011745E"/>
    <w:rsid w:val="00126411"/>
    <w:rsid w:val="0014050A"/>
    <w:rsid w:val="0014542B"/>
    <w:rsid w:val="001467F7"/>
    <w:rsid w:val="00157105"/>
    <w:rsid w:val="00161746"/>
    <w:rsid w:val="00163086"/>
    <w:rsid w:val="001961B0"/>
    <w:rsid w:val="00196421"/>
    <w:rsid w:val="001A4050"/>
    <w:rsid w:val="001A6A57"/>
    <w:rsid w:val="001B1705"/>
    <w:rsid w:val="001B68BE"/>
    <w:rsid w:val="001C10CE"/>
    <w:rsid w:val="001C1FBB"/>
    <w:rsid w:val="001F15F4"/>
    <w:rsid w:val="001F6046"/>
    <w:rsid w:val="00230667"/>
    <w:rsid w:val="00233385"/>
    <w:rsid w:val="0024337A"/>
    <w:rsid w:val="0026035F"/>
    <w:rsid w:val="002730BC"/>
    <w:rsid w:val="00282C8E"/>
    <w:rsid w:val="002868C5"/>
    <w:rsid w:val="002905F2"/>
    <w:rsid w:val="002C0BE5"/>
    <w:rsid w:val="002C320E"/>
    <w:rsid w:val="002D279D"/>
    <w:rsid w:val="002E3E41"/>
    <w:rsid w:val="002F37A8"/>
    <w:rsid w:val="002F52B2"/>
    <w:rsid w:val="002F6A6D"/>
    <w:rsid w:val="002F72D4"/>
    <w:rsid w:val="00302647"/>
    <w:rsid w:val="003061B9"/>
    <w:rsid w:val="00314779"/>
    <w:rsid w:val="003266B4"/>
    <w:rsid w:val="003350FC"/>
    <w:rsid w:val="0034480D"/>
    <w:rsid w:val="00344950"/>
    <w:rsid w:val="00345A65"/>
    <w:rsid w:val="00365E09"/>
    <w:rsid w:val="003A5955"/>
    <w:rsid w:val="003C0463"/>
    <w:rsid w:val="003D5A94"/>
    <w:rsid w:val="003E07D2"/>
    <w:rsid w:val="003E2D4A"/>
    <w:rsid w:val="003E757F"/>
    <w:rsid w:val="003F1E92"/>
    <w:rsid w:val="003F61E0"/>
    <w:rsid w:val="003F7565"/>
    <w:rsid w:val="00450168"/>
    <w:rsid w:val="00450811"/>
    <w:rsid w:val="0045282E"/>
    <w:rsid w:val="004567EE"/>
    <w:rsid w:val="00467B01"/>
    <w:rsid w:val="004745E8"/>
    <w:rsid w:val="00477A43"/>
    <w:rsid w:val="00490DE0"/>
    <w:rsid w:val="00492610"/>
    <w:rsid w:val="004946C7"/>
    <w:rsid w:val="004D277D"/>
    <w:rsid w:val="004D6B9A"/>
    <w:rsid w:val="004F7485"/>
    <w:rsid w:val="00514EF4"/>
    <w:rsid w:val="0052730F"/>
    <w:rsid w:val="005419A6"/>
    <w:rsid w:val="00547E57"/>
    <w:rsid w:val="005552B3"/>
    <w:rsid w:val="005557E7"/>
    <w:rsid w:val="005561FB"/>
    <w:rsid w:val="005661C1"/>
    <w:rsid w:val="00574251"/>
    <w:rsid w:val="0058440A"/>
    <w:rsid w:val="00586084"/>
    <w:rsid w:val="00590424"/>
    <w:rsid w:val="005A243C"/>
    <w:rsid w:val="005A41FE"/>
    <w:rsid w:val="005B1AA1"/>
    <w:rsid w:val="005B2C54"/>
    <w:rsid w:val="005D1CF8"/>
    <w:rsid w:val="005D3B8E"/>
    <w:rsid w:val="005E3153"/>
    <w:rsid w:val="005F13F1"/>
    <w:rsid w:val="005F297A"/>
    <w:rsid w:val="0061284D"/>
    <w:rsid w:val="00615468"/>
    <w:rsid w:val="00625BCD"/>
    <w:rsid w:val="00643DFA"/>
    <w:rsid w:val="00643E00"/>
    <w:rsid w:val="00645132"/>
    <w:rsid w:val="00657466"/>
    <w:rsid w:val="00657B0D"/>
    <w:rsid w:val="00670588"/>
    <w:rsid w:val="006733CC"/>
    <w:rsid w:val="00673FBA"/>
    <w:rsid w:val="00674D00"/>
    <w:rsid w:val="006A1B7B"/>
    <w:rsid w:val="006C0F3C"/>
    <w:rsid w:val="006C587D"/>
    <w:rsid w:val="006D0DE6"/>
    <w:rsid w:val="006D420C"/>
    <w:rsid w:val="006F013E"/>
    <w:rsid w:val="006F2DD5"/>
    <w:rsid w:val="00700E71"/>
    <w:rsid w:val="00705AF2"/>
    <w:rsid w:val="00714EC6"/>
    <w:rsid w:val="00715FBE"/>
    <w:rsid w:val="00735C79"/>
    <w:rsid w:val="007361B6"/>
    <w:rsid w:val="00763C1F"/>
    <w:rsid w:val="007868E4"/>
    <w:rsid w:val="007A6CBD"/>
    <w:rsid w:val="007B08F7"/>
    <w:rsid w:val="007B5595"/>
    <w:rsid w:val="007B7665"/>
    <w:rsid w:val="007C7FDF"/>
    <w:rsid w:val="007F06D4"/>
    <w:rsid w:val="007F1E6C"/>
    <w:rsid w:val="0082799C"/>
    <w:rsid w:val="00831227"/>
    <w:rsid w:val="00832609"/>
    <w:rsid w:val="008466EA"/>
    <w:rsid w:val="008547A5"/>
    <w:rsid w:val="00866192"/>
    <w:rsid w:val="00873373"/>
    <w:rsid w:val="00873A46"/>
    <w:rsid w:val="00884987"/>
    <w:rsid w:val="00895FFC"/>
    <w:rsid w:val="008C313B"/>
    <w:rsid w:val="008C5D48"/>
    <w:rsid w:val="008C797A"/>
    <w:rsid w:val="008E24D5"/>
    <w:rsid w:val="008E4FB2"/>
    <w:rsid w:val="008F5B63"/>
    <w:rsid w:val="00901472"/>
    <w:rsid w:val="0090516E"/>
    <w:rsid w:val="00914F3E"/>
    <w:rsid w:val="009223E9"/>
    <w:rsid w:val="0092306F"/>
    <w:rsid w:val="00933D79"/>
    <w:rsid w:val="00946C01"/>
    <w:rsid w:val="009477ED"/>
    <w:rsid w:val="00951EBB"/>
    <w:rsid w:val="0095387F"/>
    <w:rsid w:val="00955EF0"/>
    <w:rsid w:val="009579F9"/>
    <w:rsid w:val="00961CB8"/>
    <w:rsid w:val="00975F7B"/>
    <w:rsid w:val="009905F2"/>
    <w:rsid w:val="009B1424"/>
    <w:rsid w:val="009B3C07"/>
    <w:rsid w:val="009B75CF"/>
    <w:rsid w:val="00A0116B"/>
    <w:rsid w:val="00A053E0"/>
    <w:rsid w:val="00A10A10"/>
    <w:rsid w:val="00A253D7"/>
    <w:rsid w:val="00A25F5E"/>
    <w:rsid w:val="00A26291"/>
    <w:rsid w:val="00A31217"/>
    <w:rsid w:val="00A3201F"/>
    <w:rsid w:val="00A40743"/>
    <w:rsid w:val="00A5231E"/>
    <w:rsid w:val="00A60E55"/>
    <w:rsid w:val="00A70BEB"/>
    <w:rsid w:val="00A72CB5"/>
    <w:rsid w:val="00A7371C"/>
    <w:rsid w:val="00A74044"/>
    <w:rsid w:val="00A85F19"/>
    <w:rsid w:val="00A86612"/>
    <w:rsid w:val="00A96829"/>
    <w:rsid w:val="00AC05D3"/>
    <w:rsid w:val="00AD6ECA"/>
    <w:rsid w:val="00AF3EE5"/>
    <w:rsid w:val="00AF5FFB"/>
    <w:rsid w:val="00B16EEE"/>
    <w:rsid w:val="00B17EAD"/>
    <w:rsid w:val="00B20A35"/>
    <w:rsid w:val="00B22760"/>
    <w:rsid w:val="00B320D2"/>
    <w:rsid w:val="00B3255F"/>
    <w:rsid w:val="00B32FBE"/>
    <w:rsid w:val="00B85ADD"/>
    <w:rsid w:val="00B9567C"/>
    <w:rsid w:val="00BA51C9"/>
    <w:rsid w:val="00BB3816"/>
    <w:rsid w:val="00BB48CE"/>
    <w:rsid w:val="00BF5925"/>
    <w:rsid w:val="00BF6898"/>
    <w:rsid w:val="00C04EA8"/>
    <w:rsid w:val="00C13A11"/>
    <w:rsid w:val="00C15F5C"/>
    <w:rsid w:val="00C20D10"/>
    <w:rsid w:val="00C31A53"/>
    <w:rsid w:val="00C46385"/>
    <w:rsid w:val="00C56798"/>
    <w:rsid w:val="00C57160"/>
    <w:rsid w:val="00C5760E"/>
    <w:rsid w:val="00C57EE2"/>
    <w:rsid w:val="00C70414"/>
    <w:rsid w:val="00C771C1"/>
    <w:rsid w:val="00C82AE6"/>
    <w:rsid w:val="00CA58BE"/>
    <w:rsid w:val="00CA7005"/>
    <w:rsid w:val="00CD06A9"/>
    <w:rsid w:val="00CF23A4"/>
    <w:rsid w:val="00CF2C9C"/>
    <w:rsid w:val="00CF7BB2"/>
    <w:rsid w:val="00D005AF"/>
    <w:rsid w:val="00D30912"/>
    <w:rsid w:val="00D32790"/>
    <w:rsid w:val="00D36529"/>
    <w:rsid w:val="00D4431D"/>
    <w:rsid w:val="00D47459"/>
    <w:rsid w:val="00D546C5"/>
    <w:rsid w:val="00D64BE2"/>
    <w:rsid w:val="00D8052E"/>
    <w:rsid w:val="00D81BED"/>
    <w:rsid w:val="00D90AA5"/>
    <w:rsid w:val="00D92861"/>
    <w:rsid w:val="00D97295"/>
    <w:rsid w:val="00D97707"/>
    <w:rsid w:val="00DB5419"/>
    <w:rsid w:val="00DC0B1B"/>
    <w:rsid w:val="00DC28F1"/>
    <w:rsid w:val="00DF31B6"/>
    <w:rsid w:val="00DF33D7"/>
    <w:rsid w:val="00E1719F"/>
    <w:rsid w:val="00E23EF1"/>
    <w:rsid w:val="00E30CA7"/>
    <w:rsid w:val="00E34F77"/>
    <w:rsid w:val="00E358B3"/>
    <w:rsid w:val="00E43AD6"/>
    <w:rsid w:val="00E549AD"/>
    <w:rsid w:val="00E62101"/>
    <w:rsid w:val="00E70083"/>
    <w:rsid w:val="00E81D30"/>
    <w:rsid w:val="00E830B8"/>
    <w:rsid w:val="00E83C20"/>
    <w:rsid w:val="00E92378"/>
    <w:rsid w:val="00E932ED"/>
    <w:rsid w:val="00EA0059"/>
    <w:rsid w:val="00EA5B80"/>
    <w:rsid w:val="00EB02A7"/>
    <w:rsid w:val="00EB364C"/>
    <w:rsid w:val="00EB7B33"/>
    <w:rsid w:val="00EE0C88"/>
    <w:rsid w:val="00EE6D3E"/>
    <w:rsid w:val="00F01E65"/>
    <w:rsid w:val="00F030EF"/>
    <w:rsid w:val="00F040C1"/>
    <w:rsid w:val="00F227B8"/>
    <w:rsid w:val="00F70015"/>
    <w:rsid w:val="00F70A05"/>
    <w:rsid w:val="00F80494"/>
    <w:rsid w:val="00FA111F"/>
    <w:rsid w:val="00FA3BFA"/>
    <w:rsid w:val="00FA6A3F"/>
    <w:rsid w:val="00FB37E1"/>
    <w:rsid w:val="00FC0C57"/>
    <w:rsid w:val="00FC1A00"/>
    <w:rsid w:val="00FC31D7"/>
    <w:rsid w:val="00FC5694"/>
    <w:rsid w:val="00FD1D1F"/>
    <w:rsid w:val="00FD3C40"/>
    <w:rsid w:val="00FD7815"/>
    <w:rsid w:val="00FE66C7"/>
    <w:rsid w:val="00FF6D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38A5A"/>
  <w15:chartTrackingRefBased/>
  <w15:docId w15:val="{1604BDC6-36CE-4C78-ABDD-99ABE21C4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color w:val="0563C1" w:themeColor="hyperlink"/>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6A9"/>
    <w:rPr>
      <w:color w:val="000000" w:themeColor="text1"/>
      <w:lang w:val="en-GB"/>
    </w:rPr>
  </w:style>
  <w:style w:type="paragraph" w:styleId="Heading1">
    <w:name w:val="heading 1"/>
    <w:basedOn w:val="Normal"/>
    <w:next w:val="Normal"/>
    <w:link w:val="Heading1Char"/>
    <w:autoRedefine/>
    <w:uiPriority w:val="9"/>
    <w:qFormat/>
    <w:rsid w:val="00914F3E"/>
    <w:pPr>
      <w:keepNext/>
      <w:keepLines/>
      <w:spacing w:before="240" w:after="0" w:line="360" w:lineRule="auto"/>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24337A"/>
    <w:pPr>
      <w:keepNext/>
      <w:keepLines/>
      <w:spacing w:before="160" w:after="80" w:line="360" w:lineRule="auto"/>
      <w:outlineLvl w:val="1"/>
    </w:pPr>
    <w:rPr>
      <w:rFonts w:eastAsiaTheme="majorEastAsia" w:cstheme="majorBidi"/>
      <w:b/>
      <w:color w:val="2F5496" w:themeColor="accent1" w:themeShade="BF"/>
      <w:szCs w:val="32"/>
    </w:rPr>
  </w:style>
  <w:style w:type="paragraph" w:styleId="Heading3">
    <w:name w:val="heading 3"/>
    <w:basedOn w:val="Normal"/>
    <w:next w:val="Normal"/>
    <w:link w:val="Heading3Char"/>
    <w:uiPriority w:val="9"/>
    <w:semiHidden/>
    <w:unhideWhenUsed/>
    <w:qFormat/>
    <w:rsid w:val="00CF7BB2"/>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F7BB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F7BB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F7BB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F7BB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F7BB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F7BB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4F3E"/>
    <w:rPr>
      <w:rFonts w:ascii="Times New Roman" w:eastAsiaTheme="majorEastAsia" w:hAnsi="Times New Roman" w:cstheme="majorBidi"/>
      <w:b/>
      <w:color w:val="2F5496" w:themeColor="accent1" w:themeShade="BF"/>
      <w:sz w:val="28"/>
      <w:szCs w:val="32"/>
      <w:lang w:val="en-GB"/>
    </w:rPr>
  </w:style>
  <w:style w:type="character" w:customStyle="1" w:styleId="Heading2Char">
    <w:name w:val="Heading 2 Char"/>
    <w:basedOn w:val="DefaultParagraphFont"/>
    <w:link w:val="Heading2"/>
    <w:uiPriority w:val="9"/>
    <w:rsid w:val="0024337A"/>
    <w:rPr>
      <w:rFonts w:ascii="Times New Roman" w:eastAsiaTheme="majorEastAsia" w:hAnsi="Times New Roman" w:cstheme="majorBidi"/>
      <w:b/>
      <w:color w:val="2F5496" w:themeColor="accent1" w:themeShade="BF"/>
      <w:sz w:val="24"/>
      <w:szCs w:val="32"/>
      <w:lang w:val="en-GB"/>
    </w:rPr>
  </w:style>
  <w:style w:type="character" w:customStyle="1" w:styleId="Heading3Char">
    <w:name w:val="Heading 3 Char"/>
    <w:basedOn w:val="DefaultParagraphFont"/>
    <w:link w:val="Heading3"/>
    <w:uiPriority w:val="9"/>
    <w:semiHidden/>
    <w:rsid w:val="00CF7BB2"/>
    <w:rPr>
      <w:rFonts w:asciiTheme="minorHAnsi" w:eastAsiaTheme="majorEastAsia" w:hAnsiTheme="minorHAnsi"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CF7BB2"/>
    <w:rPr>
      <w:rFonts w:asciiTheme="minorHAnsi" w:eastAsiaTheme="majorEastAsia"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F7BB2"/>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CF7BB2"/>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F7BB2"/>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CF7BB2"/>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F7BB2"/>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CF7BB2"/>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CF7BB2"/>
    <w:rPr>
      <w:rFonts w:asciiTheme="majorHAnsi" w:eastAsiaTheme="majorEastAsia" w:hAnsiTheme="majorHAnsi" w:cstheme="majorBidi"/>
      <w:color w:val="auto"/>
      <w:spacing w:val="-10"/>
      <w:kern w:val="28"/>
      <w:sz w:val="56"/>
      <w:szCs w:val="56"/>
      <w:lang w:val="en-GB"/>
    </w:rPr>
  </w:style>
  <w:style w:type="paragraph" w:styleId="Subtitle">
    <w:name w:val="Subtitle"/>
    <w:basedOn w:val="Normal"/>
    <w:next w:val="Normal"/>
    <w:link w:val="SubtitleChar"/>
    <w:uiPriority w:val="11"/>
    <w:qFormat/>
    <w:rsid w:val="00CF7BB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7BB2"/>
    <w:rPr>
      <w:rFonts w:asciiTheme="minorHAnsi" w:eastAsiaTheme="majorEastAsia"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F7BB2"/>
    <w:pPr>
      <w:spacing w:before="160"/>
      <w:jc w:val="center"/>
    </w:pPr>
    <w:rPr>
      <w:i/>
      <w:iCs/>
      <w:color w:val="404040" w:themeColor="text1" w:themeTint="BF"/>
    </w:rPr>
  </w:style>
  <w:style w:type="character" w:customStyle="1" w:styleId="QuoteChar">
    <w:name w:val="Quote Char"/>
    <w:basedOn w:val="DefaultParagraphFont"/>
    <w:link w:val="Quote"/>
    <w:uiPriority w:val="29"/>
    <w:rsid w:val="00CF7BB2"/>
    <w:rPr>
      <w:i/>
      <w:iCs/>
      <w:color w:val="404040" w:themeColor="text1" w:themeTint="BF"/>
      <w:lang w:val="en-GB"/>
    </w:rPr>
  </w:style>
  <w:style w:type="paragraph" w:styleId="ListParagraph">
    <w:name w:val="List Paragraph"/>
    <w:basedOn w:val="Normal"/>
    <w:uiPriority w:val="34"/>
    <w:qFormat/>
    <w:rsid w:val="00CF7BB2"/>
    <w:pPr>
      <w:ind w:left="720"/>
      <w:contextualSpacing/>
    </w:pPr>
  </w:style>
  <w:style w:type="character" w:styleId="IntenseEmphasis">
    <w:name w:val="Intense Emphasis"/>
    <w:basedOn w:val="DefaultParagraphFont"/>
    <w:uiPriority w:val="21"/>
    <w:qFormat/>
    <w:rsid w:val="00CF7BB2"/>
    <w:rPr>
      <w:i/>
      <w:iCs/>
      <w:color w:val="2F5496" w:themeColor="accent1" w:themeShade="BF"/>
    </w:rPr>
  </w:style>
  <w:style w:type="paragraph" w:styleId="IntenseQuote">
    <w:name w:val="Intense Quote"/>
    <w:basedOn w:val="Normal"/>
    <w:next w:val="Normal"/>
    <w:link w:val="IntenseQuoteChar"/>
    <w:uiPriority w:val="30"/>
    <w:qFormat/>
    <w:rsid w:val="00CF7BB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F7BB2"/>
    <w:rPr>
      <w:i/>
      <w:iCs/>
      <w:color w:val="2F5496" w:themeColor="accent1" w:themeShade="BF"/>
      <w:lang w:val="en-GB"/>
    </w:rPr>
  </w:style>
  <w:style w:type="character" w:styleId="IntenseReference">
    <w:name w:val="Intense Reference"/>
    <w:basedOn w:val="DefaultParagraphFont"/>
    <w:uiPriority w:val="32"/>
    <w:qFormat/>
    <w:rsid w:val="00CF7BB2"/>
    <w:rPr>
      <w:b/>
      <w:bCs/>
      <w:smallCaps/>
      <w:color w:val="2F5496" w:themeColor="accent1" w:themeShade="BF"/>
      <w:spacing w:val="5"/>
    </w:rPr>
  </w:style>
  <w:style w:type="paragraph" w:styleId="Header">
    <w:name w:val="header"/>
    <w:basedOn w:val="Normal"/>
    <w:link w:val="HeaderChar"/>
    <w:uiPriority w:val="99"/>
    <w:unhideWhenUsed/>
    <w:rsid w:val="00CF7B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7BB2"/>
    <w:rPr>
      <w:color w:val="000000" w:themeColor="text1"/>
      <w:lang w:val="en-GB"/>
    </w:rPr>
  </w:style>
  <w:style w:type="paragraph" w:styleId="Footer">
    <w:name w:val="footer"/>
    <w:basedOn w:val="Normal"/>
    <w:link w:val="FooterChar"/>
    <w:uiPriority w:val="99"/>
    <w:unhideWhenUsed/>
    <w:rsid w:val="00CF7B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7BB2"/>
    <w:rPr>
      <w:color w:val="000000" w:themeColor="text1"/>
      <w:lang w:val="en-GB"/>
    </w:rPr>
  </w:style>
  <w:style w:type="table" w:styleId="GridTable2-Accent1">
    <w:name w:val="Grid Table 2 Accent 1"/>
    <w:basedOn w:val="TableNormal"/>
    <w:uiPriority w:val="47"/>
    <w:rsid w:val="004D6B9A"/>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Accent5">
    <w:name w:val="Grid Table 2 Accent 5"/>
    <w:basedOn w:val="TableNormal"/>
    <w:uiPriority w:val="47"/>
    <w:rsid w:val="004D6B9A"/>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4">
    <w:name w:val="Grid Table 2 Accent 4"/>
    <w:basedOn w:val="TableNormal"/>
    <w:uiPriority w:val="47"/>
    <w:rsid w:val="004D6B9A"/>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3">
    <w:name w:val="Grid Table 2 Accent 3"/>
    <w:basedOn w:val="TableNormal"/>
    <w:uiPriority w:val="47"/>
    <w:rsid w:val="004D6B9A"/>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Heading">
    <w:name w:val="TOC Heading"/>
    <w:basedOn w:val="Heading1"/>
    <w:next w:val="Normal"/>
    <w:uiPriority w:val="39"/>
    <w:unhideWhenUsed/>
    <w:qFormat/>
    <w:rsid w:val="000B3B8A"/>
    <w:pPr>
      <w:spacing w:line="259" w:lineRule="auto"/>
      <w:outlineLvl w:val="9"/>
    </w:pPr>
    <w:rPr>
      <w:rFonts w:asciiTheme="majorHAnsi" w:hAnsiTheme="majorHAnsi"/>
      <w:b w:val="0"/>
      <w:kern w:val="0"/>
      <w:sz w:val="32"/>
      <w:lang w:val="en-US"/>
      <w14:ligatures w14:val="none"/>
    </w:rPr>
  </w:style>
  <w:style w:type="paragraph" w:styleId="TOC1">
    <w:name w:val="toc 1"/>
    <w:basedOn w:val="Normal"/>
    <w:next w:val="Normal"/>
    <w:autoRedefine/>
    <w:uiPriority w:val="39"/>
    <w:unhideWhenUsed/>
    <w:rsid w:val="00A40743"/>
    <w:pPr>
      <w:spacing w:after="100"/>
    </w:pPr>
  </w:style>
  <w:style w:type="paragraph" w:styleId="TOC2">
    <w:name w:val="toc 2"/>
    <w:basedOn w:val="Normal"/>
    <w:next w:val="Normal"/>
    <w:autoRedefine/>
    <w:uiPriority w:val="39"/>
    <w:unhideWhenUsed/>
    <w:rsid w:val="00A40743"/>
    <w:pPr>
      <w:spacing w:after="100"/>
      <w:ind w:left="240"/>
    </w:pPr>
  </w:style>
  <w:style w:type="character" w:styleId="Hyperlink">
    <w:name w:val="Hyperlink"/>
    <w:basedOn w:val="DefaultParagraphFont"/>
    <w:uiPriority w:val="99"/>
    <w:unhideWhenUsed/>
    <w:rsid w:val="00A4074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D2A9DE9-C752-4535-8597-8D7E9C77AD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TotalTime>
  <Pages>26</Pages>
  <Words>6943</Words>
  <Characters>39576</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MD kawsar Miah</cp:lastModifiedBy>
  <cp:revision>5</cp:revision>
  <dcterms:created xsi:type="dcterms:W3CDTF">2025-11-28T19:48:00Z</dcterms:created>
  <dcterms:modified xsi:type="dcterms:W3CDTF">2025-12-15T11:09:00Z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26c1d3ff-951a-4e9d-8519-90c1d0bc13af</vt:lpwstr>
  </property>
</Properties>
</file>