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97FF9C" w14:textId="2952604B" w:rsidR="001A094D" w:rsidRDefault="001A094D">
      <w:pPr>
        <w:rPr>
          <w:sz w:val="24"/>
          <w:u w:val="single"/>
        </w:rPr>
      </w:pPr>
      <w:r>
        <w:rPr>
          <w:sz w:val="24"/>
          <w:u w:val="single"/>
        </w:rPr>
        <w:t>Critical Review</w:t>
      </w:r>
    </w:p>
    <w:p w14:paraId="6854A9AE" w14:textId="754D287C" w:rsidR="00307A74" w:rsidRDefault="00420CD9" w:rsidP="00307A74">
      <w:pPr>
        <w:rPr>
          <w:sz w:val="24"/>
        </w:rPr>
      </w:pPr>
      <w:r>
        <w:rPr>
          <w:sz w:val="24"/>
        </w:rPr>
        <w:t>This essay will critically analyse Steve Bruce’s 2001 article; ‘Christianity in Britain, R.I.P’.</w:t>
      </w:r>
      <w:r w:rsidR="00B86C46">
        <w:rPr>
          <w:rStyle w:val="FootnoteReference"/>
          <w:sz w:val="24"/>
        </w:rPr>
        <w:footnoteReference w:id="1"/>
      </w:r>
      <w:r>
        <w:rPr>
          <w:sz w:val="24"/>
        </w:rPr>
        <w:t xml:space="preserve"> </w:t>
      </w:r>
      <w:r w:rsidR="00C42F9C">
        <w:rPr>
          <w:sz w:val="24"/>
        </w:rPr>
        <w:t xml:space="preserve">In this article, the authors pivotal purpose is to </w:t>
      </w:r>
      <w:r w:rsidR="001259E8">
        <w:rPr>
          <w:sz w:val="24"/>
        </w:rPr>
        <w:t>critically</w:t>
      </w:r>
      <w:r w:rsidR="00C42F9C">
        <w:rPr>
          <w:sz w:val="24"/>
        </w:rPr>
        <w:t xml:space="preserve"> </w:t>
      </w:r>
      <w:r w:rsidR="00AD2172">
        <w:rPr>
          <w:sz w:val="24"/>
        </w:rPr>
        <w:t>respond to Rodney Stark’s 1999 literature; ‘Secularization, R.I.P’.</w:t>
      </w:r>
      <w:r w:rsidR="00955E45">
        <w:rPr>
          <w:rStyle w:val="FootnoteReference"/>
          <w:sz w:val="24"/>
        </w:rPr>
        <w:footnoteReference w:id="2"/>
      </w:r>
      <w:r w:rsidR="00AD2172">
        <w:rPr>
          <w:sz w:val="24"/>
        </w:rPr>
        <w:t xml:space="preserve"> </w:t>
      </w:r>
      <w:r w:rsidR="00307A74">
        <w:rPr>
          <w:sz w:val="24"/>
        </w:rPr>
        <w:t>Bruce presents statistical data on Church attendance, to argue that Christianity in Britain is dramatically declining</w:t>
      </w:r>
      <w:r w:rsidR="00955E45">
        <w:rPr>
          <w:sz w:val="24"/>
        </w:rPr>
        <w:t>,</w:t>
      </w:r>
      <w:r w:rsidR="008E315A">
        <w:rPr>
          <w:sz w:val="24"/>
        </w:rPr>
        <w:t xml:space="preserve"> and will cease to exist by 2030.</w:t>
      </w:r>
      <w:r w:rsidR="00307A74">
        <w:rPr>
          <w:sz w:val="24"/>
        </w:rPr>
        <w:t xml:space="preserve"> Bruce p</w:t>
      </w:r>
      <w:r w:rsidR="00235213">
        <w:rPr>
          <w:sz w:val="24"/>
        </w:rPr>
        <w:t>resents</w:t>
      </w:r>
      <w:r w:rsidR="00307A74">
        <w:rPr>
          <w:sz w:val="24"/>
        </w:rPr>
        <w:t xml:space="preserve"> this data through the form of a counter</w:t>
      </w:r>
      <w:r w:rsidR="00235213">
        <w:rPr>
          <w:sz w:val="24"/>
        </w:rPr>
        <w:t>-</w:t>
      </w:r>
      <w:r w:rsidR="00307A74">
        <w:rPr>
          <w:sz w:val="24"/>
        </w:rPr>
        <w:t xml:space="preserve">argument to Stark’s article of secularization dismissal. </w:t>
      </w:r>
      <w:r w:rsidR="001259E8">
        <w:rPr>
          <w:sz w:val="24"/>
        </w:rPr>
        <w:t>This</w:t>
      </w:r>
      <w:r w:rsidR="008E315A">
        <w:rPr>
          <w:sz w:val="24"/>
        </w:rPr>
        <w:t xml:space="preserve"> literature appears to be aimed at the general theological and sociological audience, as </w:t>
      </w:r>
      <w:r w:rsidR="001259E8">
        <w:rPr>
          <w:sz w:val="24"/>
        </w:rPr>
        <w:t>it</w:t>
      </w:r>
      <w:r w:rsidR="008E315A">
        <w:rPr>
          <w:sz w:val="24"/>
        </w:rPr>
        <w:t xml:space="preserve"> focuses upon the topic of religious institutions and their decline within society. </w:t>
      </w:r>
      <w:r w:rsidR="00235213">
        <w:rPr>
          <w:sz w:val="24"/>
        </w:rPr>
        <w:t>Firstly, t</w:t>
      </w:r>
      <w:r w:rsidR="008E315A">
        <w:rPr>
          <w:sz w:val="24"/>
        </w:rPr>
        <w:t xml:space="preserve">his essay </w:t>
      </w:r>
      <w:r w:rsidR="00235213">
        <w:rPr>
          <w:sz w:val="24"/>
        </w:rPr>
        <w:t>will</w:t>
      </w:r>
      <w:r w:rsidR="007B76D3">
        <w:rPr>
          <w:sz w:val="24"/>
        </w:rPr>
        <w:t xml:space="preserve"> examine the scholar Bruce, specifically his background and current academic stance, before summarising his article and key arguments. This work will then proceed to </w:t>
      </w:r>
      <w:r w:rsidR="008E315A">
        <w:rPr>
          <w:sz w:val="24"/>
        </w:rPr>
        <w:t xml:space="preserve">critically explore Bruce’s </w:t>
      </w:r>
      <w:r w:rsidR="001259E8">
        <w:rPr>
          <w:sz w:val="24"/>
        </w:rPr>
        <w:t>literature</w:t>
      </w:r>
      <w:r w:rsidR="008E315A">
        <w:rPr>
          <w:sz w:val="24"/>
        </w:rPr>
        <w:t xml:space="preserve"> through assessing its strengths and weaknesses</w:t>
      </w:r>
      <w:r w:rsidR="00955E45">
        <w:rPr>
          <w:sz w:val="24"/>
        </w:rPr>
        <w:t xml:space="preserve">, whilst also analysing the </w:t>
      </w:r>
      <w:r w:rsidR="001259E8">
        <w:rPr>
          <w:sz w:val="24"/>
        </w:rPr>
        <w:t>article</w:t>
      </w:r>
      <w:r w:rsidR="008E315A">
        <w:rPr>
          <w:sz w:val="24"/>
        </w:rPr>
        <w:t xml:space="preserve"> in comparison to</w:t>
      </w:r>
      <w:r w:rsidR="00955E45">
        <w:rPr>
          <w:sz w:val="24"/>
        </w:rPr>
        <w:t xml:space="preserve"> </w:t>
      </w:r>
      <w:r w:rsidR="001259E8">
        <w:rPr>
          <w:sz w:val="24"/>
        </w:rPr>
        <w:t>other</w:t>
      </w:r>
      <w:r w:rsidR="00955E45">
        <w:rPr>
          <w:sz w:val="24"/>
        </w:rPr>
        <w:t xml:space="preserve"> works</w:t>
      </w:r>
      <w:r w:rsidR="001259E8">
        <w:rPr>
          <w:sz w:val="24"/>
        </w:rPr>
        <w:t>,</w:t>
      </w:r>
      <w:r w:rsidR="008E315A">
        <w:rPr>
          <w:sz w:val="24"/>
        </w:rPr>
        <w:t xml:space="preserve"> to further examine </w:t>
      </w:r>
      <w:r w:rsidR="001259E8">
        <w:rPr>
          <w:sz w:val="24"/>
        </w:rPr>
        <w:t>its</w:t>
      </w:r>
      <w:r w:rsidR="008E315A">
        <w:rPr>
          <w:sz w:val="24"/>
        </w:rPr>
        <w:t xml:space="preserve"> significance and limitations. </w:t>
      </w:r>
      <w:r w:rsidR="00B34918">
        <w:rPr>
          <w:sz w:val="24"/>
        </w:rPr>
        <w:t xml:space="preserve">Ultimately, </w:t>
      </w:r>
      <w:r w:rsidR="00275E36">
        <w:rPr>
          <w:sz w:val="24"/>
        </w:rPr>
        <w:t>it</w:t>
      </w:r>
      <w:r w:rsidR="00B34918">
        <w:rPr>
          <w:sz w:val="24"/>
        </w:rPr>
        <w:t xml:space="preserve"> will </w:t>
      </w:r>
      <w:r w:rsidR="00275E36">
        <w:rPr>
          <w:sz w:val="24"/>
        </w:rPr>
        <w:t xml:space="preserve">be </w:t>
      </w:r>
      <w:r w:rsidR="00B34918">
        <w:rPr>
          <w:sz w:val="24"/>
        </w:rPr>
        <w:t>argue</w:t>
      </w:r>
      <w:r w:rsidR="00275E36">
        <w:rPr>
          <w:sz w:val="24"/>
        </w:rPr>
        <w:t>d</w:t>
      </w:r>
      <w:r w:rsidR="00B34918">
        <w:rPr>
          <w:sz w:val="24"/>
        </w:rPr>
        <w:t xml:space="preserve"> that Bruce’s dominant narrative of Church decline is highly problematic, and his </w:t>
      </w:r>
      <w:r w:rsidR="00955E45">
        <w:rPr>
          <w:sz w:val="24"/>
        </w:rPr>
        <w:t>scholarly approach to opposing works distinctly questionable.</w:t>
      </w:r>
    </w:p>
    <w:p w14:paraId="40BFF295" w14:textId="4AA54A10" w:rsidR="00420CD9" w:rsidRDefault="00570F41">
      <w:pPr>
        <w:rPr>
          <w:sz w:val="24"/>
        </w:rPr>
      </w:pPr>
      <w:r>
        <w:rPr>
          <w:sz w:val="24"/>
        </w:rPr>
        <w:t>In this 2001 article</w:t>
      </w:r>
      <w:r w:rsidR="00235213">
        <w:rPr>
          <w:sz w:val="24"/>
        </w:rPr>
        <w:t>,</w:t>
      </w:r>
      <w:r>
        <w:rPr>
          <w:sz w:val="24"/>
        </w:rPr>
        <w:t xml:space="preserve"> Steve Bruce is a clear advocate </w:t>
      </w:r>
      <w:r w:rsidR="00D9400B">
        <w:rPr>
          <w:sz w:val="24"/>
        </w:rPr>
        <w:t>for</w:t>
      </w:r>
      <w:r>
        <w:rPr>
          <w:sz w:val="24"/>
        </w:rPr>
        <w:t xml:space="preserve"> the secularization theory, predicting the near demise of Christianity within Britain. </w:t>
      </w:r>
      <w:r w:rsidR="00994EC5">
        <w:rPr>
          <w:sz w:val="24"/>
        </w:rPr>
        <w:t xml:space="preserve">As an academic, </w:t>
      </w:r>
      <w:r>
        <w:rPr>
          <w:sz w:val="24"/>
        </w:rPr>
        <w:t xml:space="preserve">Bruce specialises in the study of sociology and religion, specifically </w:t>
      </w:r>
      <w:r w:rsidR="00235213">
        <w:rPr>
          <w:sz w:val="24"/>
        </w:rPr>
        <w:t>focusing his literature</w:t>
      </w:r>
      <w:r>
        <w:rPr>
          <w:sz w:val="24"/>
        </w:rPr>
        <w:t xml:space="preserve"> on the social sciences and their importance</w:t>
      </w:r>
      <w:r w:rsidR="00685A3A">
        <w:rPr>
          <w:sz w:val="24"/>
        </w:rPr>
        <w:t>.</w:t>
      </w:r>
      <w:r w:rsidR="00685A3A">
        <w:rPr>
          <w:rStyle w:val="FootnoteReference"/>
          <w:sz w:val="24"/>
        </w:rPr>
        <w:footnoteReference w:id="3"/>
      </w:r>
      <w:r w:rsidR="00685A3A">
        <w:rPr>
          <w:sz w:val="24"/>
        </w:rPr>
        <w:t xml:space="preserve"> </w:t>
      </w:r>
      <w:r>
        <w:rPr>
          <w:sz w:val="24"/>
        </w:rPr>
        <w:t xml:space="preserve">Bruce’s resolute and unwavering support </w:t>
      </w:r>
      <w:r w:rsidR="00235213">
        <w:rPr>
          <w:sz w:val="24"/>
        </w:rPr>
        <w:t>for</w:t>
      </w:r>
      <w:r>
        <w:rPr>
          <w:sz w:val="24"/>
        </w:rPr>
        <w:t xml:space="preserve"> the secularization </w:t>
      </w:r>
      <w:r w:rsidR="00E02CCF">
        <w:rPr>
          <w:sz w:val="24"/>
        </w:rPr>
        <w:t>theory has continued into his present literature, and more specifically, so has his dominant church</w:t>
      </w:r>
      <w:r w:rsidR="00D9400B">
        <w:rPr>
          <w:sz w:val="24"/>
        </w:rPr>
        <w:t xml:space="preserve"> </w:t>
      </w:r>
      <w:r w:rsidR="00E02CCF">
        <w:rPr>
          <w:sz w:val="24"/>
        </w:rPr>
        <w:t>narrative. Examples of these being</w:t>
      </w:r>
      <w:r w:rsidR="00235213">
        <w:rPr>
          <w:sz w:val="24"/>
        </w:rPr>
        <w:t>;</w:t>
      </w:r>
      <w:r w:rsidR="00E02CCF">
        <w:rPr>
          <w:sz w:val="24"/>
        </w:rPr>
        <w:t xml:space="preserve"> ‘Secularization, Church and Popular Religion’ (2011)</w:t>
      </w:r>
      <w:r w:rsidR="005C6D0E">
        <w:rPr>
          <w:rStyle w:val="FootnoteReference"/>
          <w:sz w:val="24"/>
        </w:rPr>
        <w:footnoteReference w:id="4"/>
      </w:r>
      <w:r w:rsidR="00E02CCF">
        <w:rPr>
          <w:sz w:val="24"/>
        </w:rPr>
        <w:t>, ‘The Local Church and Generational Change in Birmingham’ (2014)</w:t>
      </w:r>
      <w:r w:rsidR="005C6D0E">
        <w:rPr>
          <w:rStyle w:val="FootnoteReference"/>
          <w:sz w:val="24"/>
        </w:rPr>
        <w:footnoteReference w:id="5"/>
      </w:r>
      <w:r w:rsidR="00E02CCF">
        <w:rPr>
          <w:sz w:val="24"/>
        </w:rPr>
        <w:t xml:space="preserve"> and ‘What British Church Adherence Rates Show’ (2016)</w:t>
      </w:r>
      <w:r w:rsidR="005C6D0E">
        <w:rPr>
          <w:rStyle w:val="FootnoteReference"/>
          <w:sz w:val="24"/>
        </w:rPr>
        <w:footnoteReference w:id="6"/>
      </w:r>
      <w:r w:rsidR="00E02CCF">
        <w:rPr>
          <w:sz w:val="24"/>
        </w:rPr>
        <w:t xml:space="preserve">. </w:t>
      </w:r>
      <w:r w:rsidR="00994EC5">
        <w:rPr>
          <w:sz w:val="24"/>
        </w:rPr>
        <w:t>This continuing and unrelenting narrative will be the pivotal focus of this</w:t>
      </w:r>
      <w:r w:rsidR="000C31EE">
        <w:rPr>
          <w:sz w:val="24"/>
        </w:rPr>
        <w:t xml:space="preserve"> specific</w:t>
      </w:r>
      <w:r w:rsidR="00994EC5">
        <w:rPr>
          <w:sz w:val="24"/>
        </w:rPr>
        <w:t xml:space="preserve"> critique</w:t>
      </w:r>
      <w:r w:rsidR="00235213">
        <w:rPr>
          <w:sz w:val="24"/>
        </w:rPr>
        <w:t>.</w:t>
      </w:r>
    </w:p>
    <w:p w14:paraId="3DDA92BE" w14:textId="1CB0EEA6" w:rsidR="00702899" w:rsidRDefault="00B9792F">
      <w:pPr>
        <w:rPr>
          <w:sz w:val="24"/>
        </w:rPr>
      </w:pPr>
      <w:r>
        <w:rPr>
          <w:sz w:val="24"/>
        </w:rPr>
        <w:t>As previously stated</w:t>
      </w:r>
      <w:r w:rsidR="000C31EE">
        <w:rPr>
          <w:sz w:val="24"/>
        </w:rPr>
        <w:t xml:space="preserve"> however,</w:t>
      </w:r>
      <w:r>
        <w:rPr>
          <w:sz w:val="24"/>
        </w:rPr>
        <w:t xml:space="preserve"> before</w:t>
      </w:r>
      <w:r w:rsidR="00CE319A">
        <w:rPr>
          <w:sz w:val="24"/>
        </w:rPr>
        <w:t xml:space="preserve"> beginning to critically analyse Bruce’s article, it is firstly important to summarise his research and arguments. </w:t>
      </w:r>
      <w:r w:rsidR="004F0529">
        <w:rPr>
          <w:sz w:val="24"/>
        </w:rPr>
        <w:t>Bruce’s introduction commences with an abstract, in which he presents his</w:t>
      </w:r>
      <w:r w:rsidR="00CE319A">
        <w:rPr>
          <w:sz w:val="24"/>
        </w:rPr>
        <w:t xml:space="preserve"> hypothesis</w:t>
      </w:r>
      <w:r w:rsidR="004F0529">
        <w:rPr>
          <w:sz w:val="24"/>
        </w:rPr>
        <w:t>;</w:t>
      </w:r>
      <w:r w:rsidR="00CE319A">
        <w:rPr>
          <w:sz w:val="24"/>
        </w:rPr>
        <w:t xml:space="preserve"> that Christianity in </w:t>
      </w:r>
      <w:r w:rsidR="004F0529">
        <w:rPr>
          <w:sz w:val="24"/>
        </w:rPr>
        <w:t>Britain will cease to exist by 2030.</w:t>
      </w:r>
      <w:r w:rsidR="000C31EE">
        <w:rPr>
          <w:sz w:val="24"/>
        </w:rPr>
        <w:t xml:space="preserve"> </w:t>
      </w:r>
      <w:r w:rsidR="004F0529">
        <w:rPr>
          <w:sz w:val="24"/>
        </w:rPr>
        <w:t>Bruce</w:t>
      </w:r>
      <w:r w:rsidR="00F34DD9">
        <w:rPr>
          <w:sz w:val="24"/>
        </w:rPr>
        <w:t xml:space="preserve"> </w:t>
      </w:r>
      <w:r w:rsidR="004F0529">
        <w:rPr>
          <w:sz w:val="24"/>
        </w:rPr>
        <w:t xml:space="preserve">makes clear that the aim of this article is to present </w:t>
      </w:r>
      <w:r w:rsidR="00DD7039">
        <w:rPr>
          <w:sz w:val="24"/>
        </w:rPr>
        <w:t>c</w:t>
      </w:r>
      <w:r w:rsidR="004F0529">
        <w:rPr>
          <w:sz w:val="24"/>
        </w:rPr>
        <w:t>hurch decline statistics, in order to counter</w:t>
      </w:r>
      <w:r w:rsidR="000C31EE">
        <w:rPr>
          <w:sz w:val="24"/>
        </w:rPr>
        <w:t>-</w:t>
      </w:r>
      <w:r w:rsidR="004F0529">
        <w:rPr>
          <w:sz w:val="24"/>
        </w:rPr>
        <w:t xml:space="preserve">argue Starks </w:t>
      </w:r>
      <w:r w:rsidR="00F34DD9">
        <w:rPr>
          <w:sz w:val="24"/>
        </w:rPr>
        <w:t>belief; that religion of the past has been over exaggerated, whilst religion of the present day has been under estimated.</w:t>
      </w:r>
      <w:r w:rsidR="00B1087C">
        <w:rPr>
          <w:rStyle w:val="FootnoteReference"/>
          <w:sz w:val="24"/>
        </w:rPr>
        <w:footnoteReference w:id="7"/>
      </w:r>
      <w:r w:rsidR="00F34DD9">
        <w:rPr>
          <w:sz w:val="24"/>
        </w:rPr>
        <w:t xml:space="preserve"> Bruce’s first section of literature therefore, presents a summary of Stark</w:t>
      </w:r>
      <w:r w:rsidR="00D9400B">
        <w:rPr>
          <w:sz w:val="24"/>
        </w:rPr>
        <w:t>’</w:t>
      </w:r>
      <w:r w:rsidR="00F34DD9">
        <w:rPr>
          <w:sz w:val="24"/>
        </w:rPr>
        <w:t xml:space="preserve">s theory, specifically </w:t>
      </w:r>
      <w:r w:rsidR="00FB1D22">
        <w:rPr>
          <w:sz w:val="24"/>
        </w:rPr>
        <w:t>examining t</w:t>
      </w:r>
      <w:r w:rsidR="00EE37E0">
        <w:rPr>
          <w:sz w:val="24"/>
        </w:rPr>
        <w:t>w</w:t>
      </w:r>
      <w:r w:rsidR="00FB1D22">
        <w:rPr>
          <w:sz w:val="24"/>
        </w:rPr>
        <w:t>o of Stark</w:t>
      </w:r>
      <w:r w:rsidR="000C31EE">
        <w:rPr>
          <w:sz w:val="24"/>
        </w:rPr>
        <w:t xml:space="preserve">’s </w:t>
      </w:r>
      <w:r w:rsidR="00FB1D22">
        <w:rPr>
          <w:sz w:val="24"/>
        </w:rPr>
        <w:t xml:space="preserve">core </w:t>
      </w:r>
      <w:r w:rsidR="00697A70">
        <w:rPr>
          <w:sz w:val="24"/>
        </w:rPr>
        <w:t>reasoning</w:t>
      </w:r>
      <w:r w:rsidR="000C31EE">
        <w:rPr>
          <w:sz w:val="24"/>
        </w:rPr>
        <w:t>s</w:t>
      </w:r>
      <w:r w:rsidR="00697A70">
        <w:rPr>
          <w:sz w:val="24"/>
        </w:rPr>
        <w:t xml:space="preserve"> why</w:t>
      </w:r>
      <w:r w:rsidR="00FB1D22">
        <w:rPr>
          <w:sz w:val="24"/>
        </w:rPr>
        <w:t xml:space="preserve"> secularization is non-existent. </w:t>
      </w:r>
      <w:r w:rsidR="00FA7A24">
        <w:rPr>
          <w:sz w:val="24"/>
        </w:rPr>
        <w:t>His first rea</w:t>
      </w:r>
      <w:r w:rsidR="000C31EE">
        <w:rPr>
          <w:sz w:val="24"/>
        </w:rPr>
        <w:t xml:space="preserve">son lies within the argument </w:t>
      </w:r>
      <w:r w:rsidR="00FA7A24">
        <w:rPr>
          <w:sz w:val="24"/>
        </w:rPr>
        <w:t xml:space="preserve">that humankind will always need religion, resulting in the demand for religion </w:t>
      </w:r>
      <w:r w:rsidR="00FA7A24">
        <w:rPr>
          <w:sz w:val="24"/>
        </w:rPr>
        <w:lastRenderedPageBreak/>
        <w:t>consistently being universal and stable</w:t>
      </w:r>
      <w:r w:rsidR="00697A70">
        <w:rPr>
          <w:sz w:val="24"/>
        </w:rPr>
        <w:t>.</w:t>
      </w:r>
      <w:r w:rsidR="00697A70">
        <w:rPr>
          <w:rStyle w:val="FootnoteReference"/>
          <w:sz w:val="24"/>
        </w:rPr>
        <w:footnoteReference w:id="8"/>
      </w:r>
      <w:r w:rsidR="00697A70">
        <w:rPr>
          <w:sz w:val="24"/>
        </w:rPr>
        <w:t xml:space="preserve"> </w:t>
      </w:r>
      <w:r w:rsidR="000C31EE">
        <w:rPr>
          <w:sz w:val="24"/>
        </w:rPr>
        <w:t xml:space="preserve">His second reason </w:t>
      </w:r>
      <w:r w:rsidR="00DD7039">
        <w:rPr>
          <w:sz w:val="24"/>
        </w:rPr>
        <w:t>is presented</w:t>
      </w:r>
      <w:r w:rsidR="000C31EE">
        <w:rPr>
          <w:sz w:val="24"/>
        </w:rPr>
        <w:t xml:space="preserve"> with emphasis on the reformation</w:t>
      </w:r>
      <w:r w:rsidR="00DD7039">
        <w:rPr>
          <w:sz w:val="24"/>
        </w:rPr>
        <w:t xml:space="preserve">, </w:t>
      </w:r>
      <w:r w:rsidR="000C31EE">
        <w:rPr>
          <w:sz w:val="24"/>
        </w:rPr>
        <w:t>arguing that it had a fragmentary effect on the national church, resulting in an increase of religious diversity within Britain, and therefore, religious vitality.</w:t>
      </w:r>
      <w:r w:rsidR="00060606">
        <w:rPr>
          <w:rStyle w:val="FootnoteReference"/>
          <w:sz w:val="24"/>
        </w:rPr>
        <w:footnoteReference w:id="9"/>
      </w:r>
      <w:r w:rsidR="00FA7A24">
        <w:rPr>
          <w:sz w:val="24"/>
        </w:rPr>
        <w:t xml:space="preserve"> Bruce then proceeds to systematically list </w:t>
      </w:r>
      <w:r w:rsidR="00702899">
        <w:rPr>
          <w:sz w:val="24"/>
        </w:rPr>
        <w:t xml:space="preserve">the implausible reasons why Stark’s theory </w:t>
      </w:r>
      <w:r w:rsidR="00DD7039">
        <w:rPr>
          <w:sz w:val="24"/>
        </w:rPr>
        <w:t>is indisputably</w:t>
      </w:r>
      <w:r w:rsidR="00702899">
        <w:rPr>
          <w:sz w:val="24"/>
        </w:rPr>
        <w:t xml:space="preserve"> incorrect</w:t>
      </w:r>
      <w:r w:rsidR="00DD7039">
        <w:rPr>
          <w:sz w:val="24"/>
        </w:rPr>
        <w:t>.</w:t>
      </w:r>
    </w:p>
    <w:p w14:paraId="6F5281E7" w14:textId="37902F0A" w:rsidR="00003BEA" w:rsidRDefault="00FA7A24">
      <w:pPr>
        <w:rPr>
          <w:sz w:val="24"/>
        </w:rPr>
      </w:pPr>
      <w:r>
        <w:rPr>
          <w:sz w:val="24"/>
        </w:rPr>
        <w:t xml:space="preserve">In the central section of the article, </w:t>
      </w:r>
      <w:r w:rsidR="00DB6E82">
        <w:rPr>
          <w:sz w:val="24"/>
        </w:rPr>
        <w:t xml:space="preserve">Bruce examines and presents </w:t>
      </w:r>
      <w:r w:rsidR="00DD7039">
        <w:rPr>
          <w:sz w:val="24"/>
        </w:rPr>
        <w:t>c</w:t>
      </w:r>
      <w:r w:rsidR="00DB6E82">
        <w:rPr>
          <w:sz w:val="24"/>
        </w:rPr>
        <w:t>hurch statistics during the past one hundred and fifty years. He focuses upon the 1851 Census of Religious Worship, believing it to be the most reliable source for national data, although acknowledging that analysists</w:t>
      </w:r>
      <w:r w:rsidR="00003BEA">
        <w:rPr>
          <w:sz w:val="24"/>
        </w:rPr>
        <w:t xml:space="preserve"> differ</w:t>
      </w:r>
      <w:r w:rsidR="00DB6E82">
        <w:rPr>
          <w:sz w:val="24"/>
        </w:rPr>
        <w:t xml:space="preserve"> in their interpretations of its findings.</w:t>
      </w:r>
      <w:r w:rsidR="00702899">
        <w:rPr>
          <w:rStyle w:val="FootnoteReference"/>
          <w:sz w:val="24"/>
        </w:rPr>
        <w:footnoteReference w:id="10"/>
      </w:r>
      <w:r w:rsidR="00DB6E82">
        <w:rPr>
          <w:sz w:val="24"/>
        </w:rPr>
        <w:t xml:space="preserve"> He discusses other </w:t>
      </w:r>
      <w:r w:rsidR="00003BEA">
        <w:rPr>
          <w:sz w:val="24"/>
        </w:rPr>
        <w:t xml:space="preserve">prominent </w:t>
      </w:r>
      <w:r w:rsidR="00DB6E82">
        <w:rPr>
          <w:sz w:val="24"/>
        </w:rPr>
        <w:t>scholars and their evaluation of th</w:t>
      </w:r>
      <w:r w:rsidR="00702899">
        <w:rPr>
          <w:sz w:val="24"/>
        </w:rPr>
        <w:t>is</w:t>
      </w:r>
      <w:r w:rsidR="00DB6E82">
        <w:rPr>
          <w:sz w:val="24"/>
        </w:rPr>
        <w:t xml:space="preserve"> data, such as Callum Brown (1987)</w:t>
      </w:r>
      <w:r w:rsidR="00060606">
        <w:rPr>
          <w:rStyle w:val="FootnoteReference"/>
          <w:sz w:val="24"/>
        </w:rPr>
        <w:footnoteReference w:id="11"/>
      </w:r>
      <w:r w:rsidR="00DB6E82">
        <w:rPr>
          <w:sz w:val="24"/>
        </w:rPr>
        <w:t xml:space="preserve"> and Peter Brierley (1999)</w:t>
      </w:r>
      <w:r w:rsidR="00060606">
        <w:rPr>
          <w:rStyle w:val="FootnoteReference"/>
          <w:sz w:val="24"/>
        </w:rPr>
        <w:footnoteReference w:id="12"/>
      </w:r>
      <w:r w:rsidR="00DB6E82">
        <w:rPr>
          <w:sz w:val="24"/>
        </w:rPr>
        <w:t>.</w:t>
      </w:r>
      <w:r w:rsidR="00DD7039">
        <w:rPr>
          <w:sz w:val="24"/>
        </w:rPr>
        <w:t xml:space="preserve"> </w:t>
      </w:r>
      <w:r w:rsidR="00DA6DF4">
        <w:rPr>
          <w:sz w:val="24"/>
        </w:rPr>
        <w:t xml:space="preserve">Bruce systematically presents </w:t>
      </w:r>
      <w:r w:rsidR="00DD7039">
        <w:rPr>
          <w:sz w:val="24"/>
        </w:rPr>
        <w:t>c</w:t>
      </w:r>
      <w:r w:rsidR="00DA6DF4">
        <w:rPr>
          <w:sz w:val="24"/>
        </w:rPr>
        <w:t xml:space="preserve">hurch attendance data and its decline, </w:t>
      </w:r>
      <w:r w:rsidR="00DD7039">
        <w:rPr>
          <w:sz w:val="24"/>
        </w:rPr>
        <w:t>focusing upon</w:t>
      </w:r>
      <w:r w:rsidR="00DA6DF4">
        <w:rPr>
          <w:sz w:val="24"/>
        </w:rPr>
        <w:t xml:space="preserve"> the Catholic Church and New Church of England, </w:t>
      </w:r>
      <w:r w:rsidR="00003BEA">
        <w:rPr>
          <w:sz w:val="24"/>
        </w:rPr>
        <w:t>whilst also a</w:t>
      </w:r>
      <w:r w:rsidR="00DA6DF4">
        <w:rPr>
          <w:sz w:val="24"/>
        </w:rPr>
        <w:t>rgu</w:t>
      </w:r>
      <w:r w:rsidR="00003BEA">
        <w:rPr>
          <w:sz w:val="24"/>
        </w:rPr>
        <w:t>ing</w:t>
      </w:r>
      <w:r w:rsidR="00DA6DF4">
        <w:rPr>
          <w:sz w:val="24"/>
        </w:rPr>
        <w:t xml:space="preserve"> that </w:t>
      </w:r>
      <w:r w:rsidR="00791FB5">
        <w:rPr>
          <w:sz w:val="24"/>
        </w:rPr>
        <w:t>other church</w:t>
      </w:r>
      <w:r w:rsidR="00DA6DF4">
        <w:rPr>
          <w:sz w:val="24"/>
        </w:rPr>
        <w:t xml:space="preserve"> growth, such as Orthodox, has done little to compensate</w:t>
      </w:r>
      <w:r w:rsidR="00DD7039">
        <w:rPr>
          <w:sz w:val="24"/>
        </w:rPr>
        <w:t xml:space="preserve"> this deterioration</w:t>
      </w:r>
      <w:r w:rsidR="00DA6DF4">
        <w:rPr>
          <w:sz w:val="24"/>
        </w:rPr>
        <w:t>.</w:t>
      </w:r>
      <w:r w:rsidR="00060606">
        <w:rPr>
          <w:rStyle w:val="FootnoteReference"/>
          <w:sz w:val="24"/>
        </w:rPr>
        <w:footnoteReference w:id="13"/>
      </w:r>
      <w:r w:rsidR="00DA6DF4">
        <w:rPr>
          <w:sz w:val="24"/>
        </w:rPr>
        <w:t xml:space="preserve"> The author then proceeds to offer </w:t>
      </w:r>
      <w:r w:rsidR="00DD7039">
        <w:rPr>
          <w:sz w:val="24"/>
        </w:rPr>
        <w:t>his</w:t>
      </w:r>
      <w:r w:rsidR="00DA6DF4">
        <w:rPr>
          <w:sz w:val="24"/>
        </w:rPr>
        <w:t xml:space="preserve"> core argument; that the relationship between </w:t>
      </w:r>
      <w:r w:rsidR="00DD7039">
        <w:rPr>
          <w:sz w:val="24"/>
        </w:rPr>
        <w:t>c</w:t>
      </w:r>
      <w:r w:rsidR="00DA6DF4">
        <w:rPr>
          <w:sz w:val="24"/>
        </w:rPr>
        <w:t>hurch attendance</w:t>
      </w:r>
      <w:r w:rsidR="00DD7039">
        <w:rPr>
          <w:sz w:val="24"/>
        </w:rPr>
        <w:t xml:space="preserve"> and </w:t>
      </w:r>
      <w:r w:rsidR="00DA6DF4">
        <w:rPr>
          <w:sz w:val="24"/>
        </w:rPr>
        <w:t>membership completely contrast</w:t>
      </w:r>
      <w:r w:rsidR="00060606">
        <w:rPr>
          <w:sz w:val="24"/>
        </w:rPr>
        <w:t xml:space="preserve"> one another</w:t>
      </w:r>
      <w:r w:rsidR="00DA6DF4">
        <w:rPr>
          <w:sz w:val="24"/>
        </w:rPr>
        <w:t xml:space="preserve">. </w:t>
      </w:r>
      <w:r w:rsidR="00DD7039">
        <w:rPr>
          <w:sz w:val="24"/>
        </w:rPr>
        <w:t>Bruce</w:t>
      </w:r>
      <w:r w:rsidR="00DA6DF4">
        <w:rPr>
          <w:sz w:val="24"/>
        </w:rPr>
        <w:t xml:space="preserve"> </w:t>
      </w:r>
      <w:r w:rsidR="00DD7039">
        <w:rPr>
          <w:sz w:val="24"/>
        </w:rPr>
        <w:t>argues</w:t>
      </w:r>
      <w:r w:rsidR="00DA6DF4">
        <w:rPr>
          <w:sz w:val="24"/>
        </w:rPr>
        <w:t xml:space="preserve"> that attendance reveals a stronger </w:t>
      </w:r>
      <w:r w:rsidR="00003BEA">
        <w:rPr>
          <w:sz w:val="24"/>
        </w:rPr>
        <w:t xml:space="preserve">indication of attachment in comparison to membership, </w:t>
      </w:r>
      <w:r w:rsidR="00060606">
        <w:rPr>
          <w:sz w:val="24"/>
        </w:rPr>
        <w:t>as</w:t>
      </w:r>
      <w:r w:rsidR="00003BEA">
        <w:rPr>
          <w:sz w:val="24"/>
        </w:rPr>
        <w:t xml:space="preserve"> one may </w:t>
      </w:r>
      <w:r w:rsidR="00060606">
        <w:rPr>
          <w:sz w:val="24"/>
        </w:rPr>
        <w:t>remain</w:t>
      </w:r>
      <w:r w:rsidR="00003BEA">
        <w:rPr>
          <w:sz w:val="24"/>
        </w:rPr>
        <w:t xml:space="preserve"> a member without attending the institution</w:t>
      </w:r>
      <w:r w:rsidR="001A1DC6">
        <w:rPr>
          <w:sz w:val="24"/>
        </w:rPr>
        <w:t>.</w:t>
      </w:r>
      <w:r w:rsidR="00060606">
        <w:rPr>
          <w:sz w:val="24"/>
        </w:rPr>
        <w:t xml:space="preserve"> </w:t>
      </w:r>
      <w:r w:rsidR="00060606">
        <w:rPr>
          <w:rStyle w:val="FootnoteReference"/>
          <w:sz w:val="24"/>
        </w:rPr>
        <w:footnoteReference w:id="14"/>
      </w:r>
    </w:p>
    <w:p w14:paraId="22EBB880" w14:textId="72C2928A" w:rsidR="00DB533E" w:rsidRDefault="00003BEA">
      <w:pPr>
        <w:rPr>
          <w:sz w:val="24"/>
        </w:rPr>
      </w:pPr>
      <w:r>
        <w:rPr>
          <w:sz w:val="24"/>
        </w:rPr>
        <w:t xml:space="preserve">In the final part of the article, Bruce discusses a number of themes and their relation to </w:t>
      </w:r>
      <w:r w:rsidR="00DD7039">
        <w:rPr>
          <w:sz w:val="24"/>
        </w:rPr>
        <w:t>the church</w:t>
      </w:r>
      <w:r w:rsidR="00897BFE">
        <w:rPr>
          <w:sz w:val="24"/>
        </w:rPr>
        <w:t>,</w:t>
      </w:r>
      <w:r>
        <w:rPr>
          <w:sz w:val="24"/>
        </w:rPr>
        <w:t xml:space="preserve"> such as</w:t>
      </w:r>
      <w:r w:rsidR="00897BFE">
        <w:rPr>
          <w:sz w:val="24"/>
        </w:rPr>
        <w:t xml:space="preserve">; </w:t>
      </w:r>
      <w:r>
        <w:rPr>
          <w:sz w:val="24"/>
        </w:rPr>
        <w:t>Sunday Schools, wh</w:t>
      </w:r>
      <w:r w:rsidR="00897BFE">
        <w:rPr>
          <w:sz w:val="24"/>
        </w:rPr>
        <w:t>ere</w:t>
      </w:r>
      <w:r>
        <w:rPr>
          <w:sz w:val="24"/>
        </w:rPr>
        <w:t xml:space="preserve"> statistics have</w:t>
      </w:r>
      <w:r w:rsidR="00897BFE">
        <w:rPr>
          <w:sz w:val="24"/>
        </w:rPr>
        <w:t xml:space="preserve"> dramatically</w:t>
      </w:r>
      <w:r>
        <w:rPr>
          <w:sz w:val="24"/>
        </w:rPr>
        <w:t xml:space="preserve"> fallen from over half of the population to just 4 percent in a century, religious clerics</w:t>
      </w:r>
      <w:r w:rsidR="00897BFE">
        <w:rPr>
          <w:sz w:val="24"/>
        </w:rPr>
        <w:t>;</w:t>
      </w:r>
      <w:r>
        <w:rPr>
          <w:sz w:val="24"/>
        </w:rPr>
        <w:t xml:space="preserve"> whose careers have dwindled 25 percent over the past decade despite the population doubling, weddings and baptism</w:t>
      </w:r>
      <w:r w:rsidR="00897BFE">
        <w:rPr>
          <w:sz w:val="24"/>
        </w:rPr>
        <w:t>; in which the</w:t>
      </w:r>
      <w:r>
        <w:rPr>
          <w:sz w:val="24"/>
        </w:rPr>
        <w:t xml:space="preserve"> </w:t>
      </w:r>
      <w:r w:rsidR="00897BFE">
        <w:rPr>
          <w:sz w:val="24"/>
        </w:rPr>
        <w:t>participant</w:t>
      </w:r>
      <w:r>
        <w:rPr>
          <w:sz w:val="24"/>
        </w:rPr>
        <w:t xml:space="preserve"> number</w:t>
      </w:r>
      <w:r w:rsidR="00897BFE">
        <w:rPr>
          <w:sz w:val="24"/>
        </w:rPr>
        <w:t>s</w:t>
      </w:r>
      <w:r>
        <w:rPr>
          <w:sz w:val="24"/>
        </w:rPr>
        <w:t xml:space="preserve"> soar beyond the </w:t>
      </w:r>
      <w:r w:rsidR="00897BFE">
        <w:rPr>
          <w:sz w:val="24"/>
        </w:rPr>
        <w:t xml:space="preserve">actual </w:t>
      </w:r>
      <w:r>
        <w:rPr>
          <w:sz w:val="24"/>
        </w:rPr>
        <w:t xml:space="preserve">number </w:t>
      </w:r>
      <w:r w:rsidR="00897BFE">
        <w:rPr>
          <w:sz w:val="24"/>
        </w:rPr>
        <w:t>of church members</w:t>
      </w:r>
      <w:r>
        <w:rPr>
          <w:sz w:val="24"/>
        </w:rPr>
        <w:t>, and finally</w:t>
      </w:r>
      <w:r w:rsidR="00791FB5">
        <w:rPr>
          <w:sz w:val="24"/>
        </w:rPr>
        <w:t>;</w:t>
      </w:r>
      <w:r>
        <w:rPr>
          <w:sz w:val="24"/>
        </w:rPr>
        <w:t xml:space="preserve"> new religious movements </w:t>
      </w:r>
      <w:r w:rsidR="001E7CC0">
        <w:rPr>
          <w:sz w:val="24"/>
        </w:rPr>
        <w:t>and their complete inability to compensate</w:t>
      </w:r>
      <w:r w:rsidR="00897BFE">
        <w:rPr>
          <w:sz w:val="24"/>
        </w:rPr>
        <w:t xml:space="preserve"> British</w:t>
      </w:r>
      <w:r w:rsidR="001E7CC0">
        <w:rPr>
          <w:sz w:val="24"/>
        </w:rPr>
        <w:t xml:space="preserve"> Christian loss.</w:t>
      </w:r>
      <w:r w:rsidR="00897BFE">
        <w:rPr>
          <w:rStyle w:val="FootnoteReference"/>
          <w:sz w:val="24"/>
        </w:rPr>
        <w:footnoteReference w:id="15"/>
      </w:r>
      <w:r w:rsidR="001E7CC0">
        <w:rPr>
          <w:sz w:val="24"/>
        </w:rPr>
        <w:t xml:space="preserve"> Before concluding, Bruce </w:t>
      </w:r>
      <w:r w:rsidR="00791FB5">
        <w:rPr>
          <w:sz w:val="24"/>
        </w:rPr>
        <w:t>counter-argues</w:t>
      </w:r>
      <w:r w:rsidR="001E7CC0">
        <w:rPr>
          <w:sz w:val="24"/>
        </w:rPr>
        <w:t xml:space="preserve"> Grace Davie’s</w:t>
      </w:r>
      <w:r w:rsidR="00791FB5">
        <w:rPr>
          <w:sz w:val="24"/>
        </w:rPr>
        <w:t xml:space="preserve"> 1945 theory; ‘believing without belonging</w:t>
      </w:r>
      <w:r w:rsidR="00FA0C61">
        <w:rPr>
          <w:rStyle w:val="FootnoteReference"/>
          <w:sz w:val="24"/>
        </w:rPr>
        <w:footnoteReference w:id="16"/>
      </w:r>
      <w:r w:rsidR="001E7CC0">
        <w:rPr>
          <w:sz w:val="24"/>
        </w:rPr>
        <w:t xml:space="preserve">, </w:t>
      </w:r>
      <w:r w:rsidR="00791FB5">
        <w:rPr>
          <w:sz w:val="24"/>
        </w:rPr>
        <w:t xml:space="preserve">maintaining that </w:t>
      </w:r>
      <w:r w:rsidR="00897BFE">
        <w:rPr>
          <w:sz w:val="24"/>
        </w:rPr>
        <w:t xml:space="preserve">the reasoning behind belief declination, </w:t>
      </w:r>
      <w:r w:rsidR="00FA0C61">
        <w:rPr>
          <w:sz w:val="24"/>
        </w:rPr>
        <w:t>is due to church deterioration.</w:t>
      </w:r>
      <w:r w:rsidR="00FA0C61">
        <w:rPr>
          <w:rStyle w:val="FootnoteReference"/>
          <w:sz w:val="24"/>
        </w:rPr>
        <w:footnoteReference w:id="17"/>
      </w:r>
      <w:r w:rsidR="001E7CC0">
        <w:rPr>
          <w:sz w:val="24"/>
        </w:rPr>
        <w:t xml:space="preserve"> In his conclusion, Bruce argues that this</w:t>
      </w:r>
      <w:r w:rsidR="00791FB5">
        <w:rPr>
          <w:sz w:val="24"/>
        </w:rPr>
        <w:t xml:space="preserve"> collection of</w:t>
      </w:r>
      <w:r w:rsidR="001E7CC0">
        <w:rPr>
          <w:sz w:val="24"/>
        </w:rPr>
        <w:t xml:space="preserve"> information in isolation is futile, however placed together</w:t>
      </w:r>
      <w:r w:rsidR="00791FB5">
        <w:rPr>
          <w:sz w:val="24"/>
        </w:rPr>
        <w:t>,</w:t>
      </w:r>
      <w:r w:rsidR="001E7CC0">
        <w:rPr>
          <w:sz w:val="24"/>
        </w:rPr>
        <w:t xml:space="preserve"> it has the cumulative effect to prove his hypothesis; that Christianity in Britain will fold by 2030</w:t>
      </w:r>
      <w:r w:rsidR="00FA0C61">
        <w:rPr>
          <w:sz w:val="24"/>
        </w:rPr>
        <w:t>.</w:t>
      </w:r>
      <w:r w:rsidR="00FA0C61">
        <w:rPr>
          <w:rStyle w:val="FootnoteReference"/>
          <w:sz w:val="24"/>
        </w:rPr>
        <w:footnoteReference w:id="18"/>
      </w:r>
    </w:p>
    <w:p w14:paraId="708D7EA3" w14:textId="156617A1" w:rsidR="00DB533E" w:rsidRDefault="00DB533E">
      <w:pPr>
        <w:rPr>
          <w:sz w:val="24"/>
        </w:rPr>
      </w:pPr>
      <w:r>
        <w:rPr>
          <w:sz w:val="24"/>
        </w:rPr>
        <w:t xml:space="preserve">As previously stated therefore, </w:t>
      </w:r>
      <w:r w:rsidR="001A1DC6">
        <w:rPr>
          <w:sz w:val="24"/>
        </w:rPr>
        <w:t>one</w:t>
      </w:r>
      <w:r>
        <w:rPr>
          <w:sz w:val="24"/>
        </w:rPr>
        <w:t xml:space="preserve"> prominent critique which is pivotal to discuss </w:t>
      </w:r>
      <w:r w:rsidR="00290C7F">
        <w:rPr>
          <w:sz w:val="24"/>
        </w:rPr>
        <w:t>regarding</w:t>
      </w:r>
      <w:r>
        <w:rPr>
          <w:sz w:val="24"/>
        </w:rPr>
        <w:t xml:space="preserve"> Bruce’s article, is his dominant narrative of </w:t>
      </w:r>
      <w:r w:rsidR="001A1DC6">
        <w:rPr>
          <w:sz w:val="24"/>
        </w:rPr>
        <w:t>c</w:t>
      </w:r>
      <w:r>
        <w:rPr>
          <w:sz w:val="24"/>
        </w:rPr>
        <w:t xml:space="preserve">hurch decline. </w:t>
      </w:r>
      <w:r w:rsidR="00CB05F6">
        <w:rPr>
          <w:sz w:val="24"/>
        </w:rPr>
        <w:t>This appears to be particularly problematic whilst Bruce discusses the notion of religious belief versus religious institutions</w:t>
      </w:r>
      <w:r w:rsidR="00595914">
        <w:rPr>
          <w:sz w:val="24"/>
        </w:rPr>
        <w:t>.</w:t>
      </w:r>
      <w:r w:rsidR="00595914">
        <w:rPr>
          <w:rStyle w:val="FootnoteReference"/>
          <w:sz w:val="24"/>
        </w:rPr>
        <w:footnoteReference w:id="19"/>
      </w:r>
      <w:r w:rsidR="00CB05F6">
        <w:rPr>
          <w:sz w:val="24"/>
        </w:rPr>
        <w:t xml:space="preserve"> He </w:t>
      </w:r>
      <w:r w:rsidR="00C9648D">
        <w:rPr>
          <w:sz w:val="24"/>
        </w:rPr>
        <w:t>mentions</w:t>
      </w:r>
      <w:r w:rsidR="00CB05F6">
        <w:rPr>
          <w:sz w:val="24"/>
        </w:rPr>
        <w:t xml:space="preserve"> the scholar Grace Davie, and her 1945 theory “believing without </w:t>
      </w:r>
      <w:r w:rsidR="00CB05F6">
        <w:rPr>
          <w:sz w:val="24"/>
        </w:rPr>
        <w:lastRenderedPageBreak/>
        <w:t>belonging”,</w:t>
      </w:r>
      <w:r w:rsidR="00C9648D">
        <w:rPr>
          <w:sz w:val="24"/>
        </w:rPr>
        <w:t xml:space="preserve"> </w:t>
      </w:r>
      <w:r w:rsidR="00595914">
        <w:rPr>
          <w:sz w:val="24"/>
        </w:rPr>
        <w:t xml:space="preserve">in which she </w:t>
      </w:r>
      <w:r w:rsidR="00C9648D">
        <w:rPr>
          <w:sz w:val="24"/>
        </w:rPr>
        <w:t xml:space="preserve">stresses that although an individual may not </w:t>
      </w:r>
      <w:r w:rsidR="00595914">
        <w:rPr>
          <w:sz w:val="24"/>
        </w:rPr>
        <w:t xml:space="preserve">always </w:t>
      </w:r>
      <w:r w:rsidR="00C9648D">
        <w:rPr>
          <w:sz w:val="24"/>
        </w:rPr>
        <w:t>attend a religious in</w:t>
      </w:r>
      <w:r w:rsidR="00060606">
        <w:rPr>
          <w:sz w:val="24"/>
        </w:rPr>
        <w:t>stitution</w:t>
      </w:r>
      <w:r w:rsidR="00C9648D">
        <w:rPr>
          <w:sz w:val="24"/>
        </w:rPr>
        <w:t xml:space="preserve">, they may </w:t>
      </w:r>
      <w:r w:rsidR="00595914">
        <w:rPr>
          <w:sz w:val="24"/>
        </w:rPr>
        <w:t>remain</w:t>
      </w:r>
      <w:r w:rsidR="00C9648D">
        <w:rPr>
          <w:sz w:val="24"/>
        </w:rPr>
        <w:t xml:space="preserve"> a devout Christian</w:t>
      </w:r>
      <w:r w:rsidR="00595914">
        <w:rPr>
          <w:sz w:val="24"/>
        </w:rPr>
        <w:t>.</w:t>
      </w:r>
      <w:r w:rsidR="00595914">
        <w:rPr>
          <w:rStyle w:val="FootnoteReference"/>
          <w:sz w:val="24"/>
        </w:rPr>
        <w:footnoteReference w:id="20"/>
      </w:r>
      <w:r w:rsidR="00C9648D">
        <w:rPr>
          <w:sz w:val="24"/>
        </w:rPr>
        <w:t xml:space="preserve"> However, Bruce instantly dismisses her work, argu</w:t>
      </w:r>
      <w:r w:rsidR="001A1DC6">
        <w:rPr>
          <w:sz w:val="24"/>
        </w:rPr>
        <w:t>ing</w:t>
      </w:r>
      <w:r w:rsidR="00C9648D">
        <w:rPr>
          <w:sz w:val="24"/>
        </w:rPr>
        <w:t xml:space="preserve"> that if individuals lose faith in a certain </w:t>
      </w:r>
      <w:r w:rsidR="00595914">
        <w:rPr>
          <w:sz w:val="24"/>
        </w:rPr>
        <w:t xml:space="preserve">religious </w:t>
      </w:r>
      <w:r w:rsidR="00C9648D">
        <w:rPr>
          <w:sz w:val="24"/>
        </w:rPr>
        <w:t>institution</w:t>
      </w:r>
      <w:r w:rsidR="001A1DC6">
        <w:rPr>
          <w:sz w:val="24"/>
        </w:rPr>
        <w:t>,</w:t>
      </w:r>
      <w:r w:rsidR="00C9648D">
        <w:rPr>
          <w:sz w:val="24"/>
        </w:rPr>
        <w:t xml:space="preserve"> then surely their profound belief would </w:t>
      </w:r>
      <w:r w:rsidR="00C66C63">
        <w:rPr>
          <w:sz w:val="24"/>
        </w:rPr>
        <w:t>propel them to create or join a new church.</w:t>
      </w:r>
      <w:r w:rsidR="00B94484">
        <w:rPr>
          <w:rStyle w:val="FootnoteReference"/>
          <w:sz w:val="24"/>
        </w:rPr>
        <w:footnoteReference w:id="21"/>
      </w:r>
      <w:r w:rsidR="00C66C63">
        <w:rPr>
          <w:sz w:val="24"/>
        </w:rPr>
        <w:t xml:space="preserve"> He therefore argues that the supreme decline in churches must mean a decline </w:t>
      </w:r>
      <w:r w:rsidR="00B94484">
        <w:rPr>
          <w:sz w:val="24"/>
        </w:rPr>
        <w:t>of</w:t>
      </w:r>
      <w:r w:rsidR="00C66C63">
        <w:rPr>
          <w:sz w:val="24"/>
        </w:rPr>
        <w:t xml:space="preserve"> Christians within the UK, as </w:t>
      </w:r>
      <w:r w:rsidR="001A1DC6">
        <w:rPr>
          <w:sz w:val="24"/>
        </w:rPr>
        <w:t>overall c</w:t>
      </w:r>
      <w:r w:rsidR="00C66C63">
        <w:rPr>
          <w:sz w:val="24"/>
        </w:rPr>
        <w:t>hurch attendance is so poor.</w:t>
      </w:r>
      <w:r w:rsidR="00B94484">
        <w:rPr>
          <w:rStyle w:val="FootnoteReference"/>
          <w:sz w:val="24"/>
        </w:rPr>
        <w:footnoteReference w:id="22"/>
      </w:r>
      <w:r w:rsidR="00C66C63">
        <w:rPr>
          <w:sz w:val="24"/>
        </w:rPr>
        <w:t xml:space="preserve"> It could certainly be </w:t>
      </w:r>
      <w:r w:rsidR="00B94484">
        <w:rPr>
          <w:sz w:val="24"/>
        </w:rPr>
        <w:t>maintained</w:t>
      </w:r>
      <w:r w:rsidR="00C66C63">
        <w:rPr>
          <w:sz w:val="24"/>
        </w:rPr>
        <w:t xml:space="preserve"> that this is problematic however, as it suggests that people </w:t>
      </w:r>
      <w:r w:rsidR="001A1DC6">
        <w:rPr>
          <w:sz w:val="24"/>
        </w:rPr>
        <w:t>do not personally</w:t>
      </w:r>
      <w:r w:rsidR="00C66C63">
        <w:rPr>
          <w:sz w:val="24"/>
        </w:rPr>
        <w:t xml:space="preserve"> believe in a Christian God </w:t>
      </w:r>
      <w:r w:rsidR="001A1DC6">
        <w:rPr>
          <w:sz w:val="24"/>
        </w:rPr>
        <w:t>if they do not</w:t>
      </w:r>
      <w:r w:rsidR="00C66C63">
        <w:rPr>
          <w:sz w:val="24"/>
        </w:rPr>
        <w:t xml:space="preserve"> </w:t>
      </w:r>
      <w:r w:rsidR="00791FB5">
        <w:rPr>
          <w:sz w:val="24"/>
        </w:rPr>
        <w:t xml:space="preserve">physically </w:t>
      </w:r>
      <w:r w:rsidR="00C66C63">
        <w:rPr>
          <w:sz w:val="24"/>
        </w:rPr>
        <w:t>attend a place of worship. Although Bruce is entirely dismissive of Davie and her theory, it is important to highlight her argument here; that there is a critical distinction between two secularization dimensions</w:t>
      </w:r>
      <w:r w:rsidR="00B94484">
        <w:rPr>
          <w:sz w:val="24"/>
        </w:rPr>
        <w:t>;</w:t>
      </w:r>
      <w:r w:rsidR="00C66C63">
        <w:rPr>
          <w:sz w:val="24"/>
        </w:rPr>
        <w:t xml:space="preserve"> church attendance and personal belief</w:t>
      </w:r>
      <w:r w:rsidR="00B94484">
        <w:rPr>
          <w:sz w:val="24"/>
        </w:rPr>
        <w:t>.</w:t>
      </w:r>
      <w:r w:rsidR="00B94484">
        <w:rPr>
          <w:rStyle w:val="FootnoteReference"/>
          <w:sz w:val="24"/>
        </w:rPr>
        <w:footnoteReference w:id="23"/>
      </w:r>
      <w:r w:rsidR="00C66C63">
        <w:rPr>
          <w:sz w:val="24"/>
        </w:rPr>
        <w:t xml:space="preserve"> </w:t>
      </w:r>
      <w:r w:rsidR="00B94484">
        <w:rPr>
          <w:sz w:val="24"/>
        </w:rPr>
        <w:t>It can therefore be argued that it is certainly plausible for individuals</w:t>
      </w:r>
      <w:r w:rsidR="00C66C63">
        <w:rPr>
          <w:sz w:val="24"/>
        </w:rPr>
        <w:t xml:space="preserve"> </w:t>
      </w:r>
      <w:r w:rsidR="00B94484">
        <w:rPr>
          <w:sz w:val="24"/>
        </w:rPr>
        <w:t>to</w:t>
      </w:r>
      <w:r w:rsidR="00C66C63">
        <w:rPr>
          <w:sz w:val="24"/>
        </w:rPr>
        <w:t xml:space="preserve"> believe without regular religious practice, and so church attendance should not correspond with levels of </w:t>
      </w:r>
      <w:r w:rsidR="001A1DC6">
        <w:rPr>
          <w:sz w:val="24"/>
        </w:rPr>
        <w:t>personal piety</w:t>
      </w:r>
      <w:r w:rsidR="00C66C63">
        <w:rPr>
          <w:sz w:val="24"/>
        </w:rPr>
        <w:t xml:space="preserve">. </w:t>
      </w:r>
    </w:p>
    <w:p w14:paraId="70B49CD3" w14:textId="3F76AB4D" w:rsidR="00AB77D8" w:rsidRDefault="00AB77D8" w:rsidP="002A0ED4">
      <w:pPr>
        <w:rPr>
          <w:sz w:val="24"/>
        </w:rPr>
      </w:pPr>
      <w:r>
        <w:rPr>
          <w:sz w:val="24"/>
        </w:rPr>
        <w:t>Bruce then proceeds to argue that Christian belief declines due to</w:t>
      </w:r>
      <w:r w:rsidR="00B94484">
        <w:rPr>
          <w:sz w:val="24"/>
        </w:rPr>
        <w:t>,</w:t>
      </w:r>
      <w:r>
        <w:rPr>
          <w:sz w:val="24"/>
        </w:rPr>
        <w:t xml:space="preserve"> and because of</w:t>
      </w:r>
      <w:r w:rsidR="00B94484">
        <w:rPr>
          <w:sz w:val="24"/>
        </w:rPr>
        <w:t xml:space="preserve">, </w:t>
      </w:r>
      <w:r>
        <w:rPr>
          <w:sz w:val="24"/>
        </w:rPr>
        <w:t xml:space="preserve">Church decline. </w:t>
      </w:r>
      <w:r w:rsidR="00B94484">
        <w:rPr>
          <w:sz w:val="24"/>
        </w:rPr>
        <w:t>He s</w:t>
      </w:r>
      <w:r>
        <w:rPr>
          <w:sz w:val="24"/>
        </w:rPr>
        <w:t>tat</w:t>
      </w:r>
      <w:r w:rsidR="00B94484">
        <w:rPr>
          <w:sz w:val="24"/>
        </w:rPr>
        <w:t>es</w:t>
      </w:r>
      <w:r>
        <w:rPr>
          <w:sz w:val="24"/>
        </w:rPr>
        <w:t>; “there is no mystery why Christian beliefs should decline when the institutions that carry them decline”</w:t>
      </w:r>
      <w:r w:rsidR="00B94484">
        <w:rPr>
          <w:sz w:val="24"/>
        </w:rPr>
        <w:t>.</w:t>
      </w:r>
      <w:r w:rsidR="00B94484">
        <w:rPr>
          <w:rStyle w:val="FootnoteReference"/>
          <w:sz w:val="24"/>
        </w:rPr>
        <w:footnoteReference w:id="24"/>
      </w:r>
      <w:r w:rsidR="00B94484">
        <w:rPr>
          <w:sz w:val="24"/>
        </w:rPr>
        <w:t xml:space="preserve"> </w:t>
      </w:r>
      <w:r>
        <w:rPr>
          <w:sz w:val="24"/>
        </w:rPr>
        <w:t xml:space="preserve">This is a highly controversial statement, as Bruce suggests here that people who do not attend a church </w:t>
      </w:r>
      <w:r w:rsidR="001A1DC6">
        <w:rPr>
          <w:sz w:val="24"/>
        </w:rPr>
        <w:t>are not believers</w:t>
      </w:r>
      <w:r>
        <w:rPr>
          <w:sz w:val="24"/>
        </w:rPr>
        <w:t xml:space="preserve">, as </w:t>
      </w:r>
      <w:r w:rsidR="00B94484">
        <w:rPr>
          <w:sz w:val="24"/>
        </w:rPr>
        <w:t xml:space="preserve">one’s </w:t>
      </w:r>
      <w:r>
        <w:rPr>
          <w:sz w:val="24"/>
        </w:rPr>
        <w:t>belief declines when one leaves the church.</w:t>
      </w:r>
      <w:r w:rsidR="003A19AA">
        <w:rPr>
          <w:sz w:val="24"/>
        </w:rPr>
        <w:t xml:space="preserve"> The scholar Stark is vital to mention here, as he raises the highly significant argument that churches themselves are not an accurate representation of Christian decline, as the primary concern lies with individual piety, or more specifically; personal belief.</w:t>
      </w:r>
      <w:r w:rsidR="003A19AA">
        <w:rPr>
          <w:rStyle w:val="FootnoteReference"/>
          <w:sz w:val="24"/>
        </w:rPr>
        <w:footnoteReference w:id="25"/>
      </w:r>
      <w:r w:rsidR="003A19AA">
        <w:rPr>
          <w:sz w:val="24"/>
        </w:rPr>
        <w:t xml:space="preserve"> It could certainly be argued that this is a valid point, </w:t>
      </w:r>
      <w:r w:rsidR="006E6B78">
        <w:rPr>
          <w:sz w:val="24"/>
        </w:rPr>
        <w:t xml:space="preserve">as if the decline in religious institutions alone </w:t>
      </w:r>
      <w:r w:rsidR="000944EE">
        <w:rPr>
          <w:sz w:val="24"/>
        </w:rPr>
        <w:t>constituted secularization, the definition would be simple. However</w:t>
      </w:r>
      <w:r w:rsidR="001A1DC6">
        <w:rPr>
          <w:sz w:val="24"/>
        </w:rPr>
        <w:t>,</w:t>
      </w:r>
      <w:r w:rsidR="000944EE">
        <w:rPr>
          <w:sz w:val="24"/>
        </w:rPr>
        <w:t xml:space="preserve"> as Stark argues; the</w:t>
      </w:r>
      <w:r w:rsidR="001A1DC6">
        <w:rPr>
          <w:sz w:val="24"/>
        </w:rPr>
        <w:t xml:space="preserve"> secularization</w:t>
      </w:r>
      <w:r w:rsidR="000944EE">
        <w:rPr>
          <w:sz w:val="24"/>
        </w:rPr>
        <w:t xml:space="preserve"> issue is not a narrow one, and so pretending that the theory merely pertains to the deinstitutionalization of churches, whilst dismissing personal piety, is entirely absurd</w:t>
      </w:r>
      <w:r w:rsidR="002A0ED4">
        <w:rPr>
          <w:sz w:val="24"/>
        </w:rPr>
        <w:t>.</w:t>
      </w:r>
      <w:r w:rsidR="000944EE">
        <w:rPr>
          <w:rStyle w:val="FootnoteReference"/>
          <w:sz w:val="24"/>
        </w:rPr>
        <w:footnoteReference w:id="26"/>
      </w:r>
      <w:r w:rsidR="000944EE">
        <w:rPr>
          <w:sz w:val="24"/>
        </w:rPr>
        <w:t xml:space="preserve"> The scholar Peter Berger (1967)</w:t>
      </w:r>
      <w:r w:rsidR="000944EE">
        <w:rPr>
          <w:rStyle w:val="FootnoteReference"/>
          <w:sz w:val="24"/>
        </w:rPr>
        <w:footnoteReference w:id="27"/>
      </w:r>
      <w:r w:rsidR="00791FB5">
        <w:rPr>
          <w:sz w:val="24"/>
        </w:rPr>
        <w:t>,</w:t>
      </w:r>
      <w:r w:rsidR="000944EE">
        <w:rPr>
          <w:sz w:val="24"/>
        </w:rPr>
        <w:t xml:space="preserve"> who was once a supporter of the secularization theory</w:t>
      </w:r>
      <w:r w:rsidR="002A0ED4">
        <w:rPr>
          <w:sz w:val="24"/>
        </w:rPr>
        <w:t>,</w:t>
      </w:r>
      <w:r w:rsidR="000944EE">
        <w:rPr>
          <w:sz w:val="24"/>
        </w:rPr>
        <w:t xml:space="preserve"> even noted </w:t>
      </w:r>
      <w:r w:rsidR="00420194">
        <w:rPr>
          <w:sz w:val="24"/>
        </w:rPr>
        <w:t>before he withdrew his support that there are</w:t>
      </w:r>
      <w:r w:rsidR="000944EE">
        <w:rPr>
          <w:sz w:val="24"/>
        </w:rPr>
        <w:t xml:space="preserve"> not only religious churches</w:t>
      </w:r>
      <w:r w:rsidR="002A0ED4">
        <w:rPr>
          <w:sz w:val="24"/>
        </w:rPr>
        <w:t>,</w:t>
      </w:r>
      <w:r w:rsidR="000944EE">
        <w:rPr>
          <w:sz w:val="24"/>
        </w:rPr>
        <w:t xml:space="preserve"> but also a “secularization of consciousness” to consider</w:t>
      </w:r>
      <w:r w:rsidR="002A0ED4">
        <w:rPr>
          <w:sz w:val="24"/>
        </w:rPr>
        <w:t>,</w:t>
      </w:r>
      <w:r w:rsidR="000944EE">
        <w:rPr>
          <w:sz w:val="24"/>
        </w:rPr>
        <w:t xml:space="preserve"> referring to individual belief.</w:t>
      </w:r>
      <w:r w:rsidR="00420194">
        <w:rPr>
          <w:rStyle w:val="FootnoteReference"/>
          <w:sz w:val="24"/>
        </w:rPr>
        <w:footnoteReference w:id="28"/>
      </w:r>
      <w:r w:rsidR="00420194">
        <w:rPr>
          <w:sz w:val="24"/>
        </w:rPr>
        <w:t xml:space="preserve"> Bruce’s</w:t>
      </w:r>
      <w:r w:rsidR="002A0ED4">
        <w:rPr>
          <w:sz w:val="24"/>
        </w:rPr>
        <w:t xml:space="preserve"> reliance on church decline can once again be considered as problematic therefore, resulting in complete dismission of personal piety, and therefore an invalid argument, with </w:t>
      </w:r>
      <w:r w:rsidR="00791FB5">
        <w:rPr>
          <w:sz w:val="24"/>
        </w:rPr>
        <w:t>questionable</w:t>
      </w:r>
      <w:r w:rsidR="002A0ED4">
        <w:rPr>
          <w:sz w:val="24"/>
        </w:rPr>
        <w:t xml:space="preserve"> data conclusions.</w:t>
      </w:r>
    </w:p>
    <w:p w14:paraId="2B7A2FE7" w14:textId="6E056C6D" w:rsidR="00824682" w:rsidRDefault="00AB77D8">
      <w:pPr>
        <w:rPr>
          <w:sz w:val="24"/>
        </w:rPr>
      </w:pPr>
      <w:r>
        <w:rPr>
          <w:sz w:val="24"/>
        </w:rPr>
        <w:t xml:space="preserve">This problematic narrative is also highlighted within Bruce’s discussion of church membership versus church attendance. He argues that membership to a church </w:t>
      </w:r>
      <w:r w:rsidR="004F3CBD">
        <w:rPr>
          <w:sz w:val="24"/>
        </w:rPr>
        <w:t xml:space="preserve">should </w:t>
      </w:r>
      <w:r>
        <w:rPr>
          <w:sz w:val="24"/>
        </w:rPr>
        <w:t>n</w:t>
      </w:r>
      <w:r w:rsidR="00B94484">
        <w:rPr>
          <w:sz w:val="24"/>
        </w:rPr>
        <w:t xml:space="preserve">ot </w:t>
      </w:r>
      <w:r w:rsidR="004F3CBD">
        <w:rPr>
          <w:sz w:val="24"/>
        </w:rPr>
        <w:t>enable an individual to be classed as Christian</w:t>
      </w:r>
      <w:r>
        <w:rPr>
          <w:sz w:val="24"/>
        </w:rPr>
        <w:t>, as one may be a dedicated member, to only attend once a month, or perhaps cease to attend completely.</w:t>
      </w:r>
      <w:r w:rsidR="004F3CBD">
        <w:rPr>
          <w:rStyle w:val="FootnoteReference"/>
          <w:sz w:val="24"/>
        </w:rPr>
        <w:footnoteReference w:id="29"/>
      </w:r>
      <w:r>
        <w:rPr>
          <w:sz w:val="24"/>
        </w:rPr>
        <w:t xml:space="preserve"> He is therefore dismissive of </w:t>
      </w:r>
      <w:r w:rsidR="00791FB5">
        <w:rPr>
          <w:sz w:val="24"/>
        </w:rPr>
        <w:lastRenderedPageBreak/>
        <w:t>c</w:t>
      </w:r>
      <w:r>
        <w:rPr>
          <w:sz w:val="24"/>
        </w:rPr>
        <w:t>hurch membership</w:t>
      </w:r>
      <w:r w:rsidR="00867587">
        <w:rPr>
          <w:sz w:val="24"/>
        </w:rPr>
        <w:t>, arguing that it shows no attachment to a church. Again, th</w:t>
      </w:r>
      <w:r w:rsidR="002A0ED4">
        <w:rPr>
          <w:sz w:val="24"/>
        </w:rPr>
        <w:t>is</w:t>
      </w:r>
      <w:r w:rsidR="00867587">
        <w:rPr>
          <w:sz w:val="24"/>
        </w:rPr>
        <w:t xml:space="preserve"> highlights a problematic area of discussion, as Bruce fails to consider opposing views, and focuses the entire meaning of being ‘Christian’ on </w:t>
      </w:r>
      <w:r w:rsidR="00791FB5">
        <w:rPr>
          <w:sz w:val="24"/>
        </w:rPr>
        <w:t>c</w:t>
      </w:r>
      <w:r w:rsidR="00867587">
        <w:rPr>
          <w:sz w:val="24"/>
        </w:rPr>
        <w:t xml:space="preserve">hurch attendance only; belief </w:t>
      </w:r>
      <w:r w:rsidR="00791FB5">
        <w:rPr>
          <w:sz w:val="24"/>
        </w:rPr>
        <w:t xml:space="preserve">and </w:t>
      </w:r>
      <w:r w:rsidR="00867587">
        <w:rPr>
          <w:sz w:val="24"/>
        </w:rPr>
        <w:t xml:space="preserve">membership </w:t>
      </w:r>
      <w:r w:rsidR="00791FB5">
        <w:rPr>
          <w:sz w:val="24"/>
        </w:rPr>
        <w:t>are</w:t>
      </w:r>
      <w:r w:rsidR="00867587">
        <w:rPr>
          <w:sz w:val="24"/>
        </w:rPr>
        <w:t xml:space="preserve"> completely disregarded. It is important to mention the scholar </w:t>
      </w:r>
      <w:r w:rsidR="0064602B">
        <w:rPr>
          <w:sz w:val="24"/>
        </w:rPr>
        <w:t xml:space="preserve">Alan Jamieson here and his 2002 work </w:t>
      </w:r>
      <w:r w:rsidR="0064602B">
        <w:rPr>
          <w:i/>
          <w:sz w:val="24"/>
        </w:rPr>
        <w:t>A Churchless Faith.</w:t>
      </w:r>
      <w:r w:rsidR="00D60FD7">
        <w:rPr>
          <w:rStyle w:val="FootnoteReference"/>
          <w:i/>
          <w:sz w:val="24"/>
        </w:rPr>
        <w:footnoteReference w:id="30"/>
      </w:r>
      <w:r w:rsidR="0064602B">
        <w:rPr>
          <w:sz w:val="24"/>
        </w:rPr>
        <w:t xml:space="preserve"> Jamieson’s studies found that amongst Christian</w:t>
      </w:r>
      <w:r w:rsidR="002A0ED4">
        <w:rPr>
          <w:sz w:val="24"/>
        </w:rPr>
        <w:t xml:space="preserve"> church</w:t>
      </w:r>
      <w:r w:rsidR="0064602B">
        <w:rPr>
          <w:sz w:val="24"/>
        </w:rPr>
        <w:t xml:space="preserve"> </w:t>
      </w:r>
      <w:r w:rsidR="002A0ED4">
        <w:rPr>
          <w:sz w:val="24"/>
        </w:rPr>
        <w:t>members</w:t>
      </w:r>
      <w:r w:rsidR="004F3CBD">
        <w:rPr>
          <w:sz w:val="24"/>
        </w:rPr>
        <w:t>, a great number of them had</w:t>
      </w:r>
      <w:r w:rsidR="0064602B">
        <w:rPr>
          <w:sz w:val="24"/>
        </w:rPr>
        <w:t xml:space="preserve"> </w:t>
      </w:r>
      <w:r w:rsidR="004F3CBD">
        <w:rPr>
          <w:sz w:val="24"/>
        </w:rPr>
        <w:t xml:space="preserve">either </w:t>
      </w:r>
      <w:r w:rsidR="0064602B">
        <w:rPr>
          <w:sz w:val="24"/>
        </w:rPr>
        <w:t xml:space="preserve">several years of inconsistent Church attendance or </w:t>
      </w:r>
      <w:r w:rsidR="004F3CBD">
        <w:rPr>
          <w:sz w:val="24"/>
        </w:rPr>
        <w:t xml:space="preserve">had </w:t>
      </w:r>
      <w:r w:rsidR="0064602B">
        <w:rPr>
          <w:sz w:val="24"/>
        </w:rPr>
        <w:t>ceas</w:t>
      </w:r>
      <w:r w:rsidR="004F3CBD">
        <w:rPr>
          <w:sz w:val="24"/>
        </w:rPr>
        <w:t>ed</w:t>
      </w:r>
      <w:r w:rsidR="0064602B">
        <w:rPr>
          <w:sz w:val="24"/>
        </w:rPr>
        <w:t xml:space="preserve"> to </w:t>
      </w:r>
      <w:r w:rsidR="00AB3562">
        <w:rPr>
          <w:sz w:val="24"/>
        </w:rPr>
        <w:t>attend</w:t>
      </w:r>
      <w:r w:rsidR="0064602B">
        <w:rPr>
          <w:sz w:val="24"/>
        </w:rPr>
        <w:t xml:space="preserve"> entirely</w:t>
      </w:r>
      <w:r w:rsidR="004F3CBD">
        <w:rPr>
          <w:sz w:val="24"/>
        </w:rPr>
        <w:t>. However, Jamieson’s research found that</w:t>
      </w:r>
      <w:r w:rsidR="0064602B">
        <w:rPr>
          <w:sz w:val="24"/>
        </w:rPr>
        <w:t xml:space="preserve"> </w:t>
      </w:r>
      <w:r w:rsidR="004F3CBD">
        <w:rPr>
          <w:sz w:val="24"/>
        </w:rPr>
        <w:t>the majority of these individuals had remained completely dedicated to their faith.</w:t>
      </w:r>
      <w:r w:rsidR="00D60FD7">
        <w:rPr>
          <w:rStyle w:val="FootnoteReference"/>
          <w:sz w:val="24"/>
        </w:rPr>
        <w:footnoteReference w:id="31"/>
      </w:r>
      <w:r w:rsidR="004F3CBD">
        <w:rPr>
          <w:sz w:val="24"/>
        </w:rPr>
        <w:t xml:space="preserve"> </w:t>
      </w:r>
      <w:r w:rsidR="00AB3562">
        <w:rPr>
          <w:sz w:val="24"/>
        </w:rPr>
        <w:t>Jamieson coined the phrase “committed believing with no time for belonging” to argue this theory</w:t>
      </w:r>
      <w:r w:rsidR="004F3CBD">
        <w:rPr>
          <w:sz w:val="24"/>
        </w:rPr>
        <w:t>, maintaining that both belief and membership</w:t>
      </w:r>
      <w:r w:rsidR="00AB3562">
        <w:rPr>
          <w:sz w:val="24"/>
        </w:rPr>
        <w:t xml:space="preserve"> </w:t>
      </w:r>
      <w:r w:rsidR="004F3CBD">
        <w:rPr>
          <w:sz w:val="24"/>
        </w:rPr>
        <w:t xml:space="preserve">still enables one to </w:t>
      </w:r>
      <w:r w:rsidR="002A0ED4">
        <w:rPr>
          <w:sz w:val="24"/>
        </w:rPr>
        <w:t>remain</w:t>
      </w:r>
      <w:r w:rsidR="004F3CBD">
        <w:rPr>
          <w:sz w:val="24"/>
        </w:rPr>
        <w:t xml:space="preserve"> a committed Christian within Britain.</w:t>
      </w:r>
      <w:r w:rsidR="00D60FD7">
        <w:rPr>
          <w:rStyle w:val="FootnoteReference"/>
          <w:sz w:val="24"/>
        </w:rPr>
        <w:footnoteReference w:id="32"/>
      </w:r>
      <w:r w:rsidR="004F3CBD">
        <w:rPr>
          <w:sz w:val="24"/>
        </w:rPr>
        <w:t xml:space="preserve"> </w:t>
      </w:r>
      <w:r w:rsidR="00AB3562">
        <w:rPr>
          <w:sz w:val="24"/>
        </w:rPr>
        <w:t>It could be suggested therefore</w:t>
      </w:r>
      <w:r w:rsidR="004F3CBD">
        <w:rPr>
          <w:sz w:val="24"/>
        </w:rPr>
        <w:t>,</w:t>
      </w:r>
      <w:r w:rsidR="00AB3562">
        <w:rPr>
          <w:sz w:val="24"/>
        </w:rPr>
        <w:t xml:space="preserve"> that Bruce’s</w:t>
      </w:r>
      <w:r w:rsidR="004F3CBD">
        <w:rPr>
          <w:sz w:val="24"/>
        </w:rPr>
        <w:t xml:space="preserve"> </w:t>
      </w:r>
      <w:r w:rsidR="00AB3562">
        <w:rPr>
          <w:sz w:val="24"/>
        </w:rPr>
        <w:t xml:space="preserve">interpretation of church membership is entirely </w:t>
      </w:r>
      <w:r w:rsidR="002A0ED4">
        <w:rPr>
          <w:sz w:val="24"/>
        </w:rPr>
        <w:t>inaccurate</w:t>
      </w:r>
      <w:r w:rsidR="00AB3562">
        <w:rPr>
          <w:sz w:val="24"/>
        </w:rPr>
        <w:t xml:space="preserve">, </w:t>
      </w:r>
      <w:r w:rsidR="004F3CBD">
        <w:rPr>
          <w:sz w:val="24"/>
        </w:rPr>
        <w:t>with</w:t>
      </w:r>
      <w:r w:rsidR="00AB3562">
        <w:rPr>
          <w:sz w:val="24"/>
        </w:rPr>
        <w:t xml:space="preserve"> the dominant church narrative </w:t>
      </w:r>
      <w:r w:rsidR="004F3CBD">
        <w:rPr>
          <w:sz w:val="24"/>
        </w:rPr>
        <w:t xml:space="preserve">being </w:t>
      </w:r>
      <w:r w:rsidR="002A0ED4">
        <w:rPr>
          <w:sz w:val="24"/>
        </w:rPr>
        <w:t xml:space="preserve">merely </w:t>
      </w:r>
      <w:r w:rsidR="00AB3562">
        <w:rPr>
          <w:sz w:val="24"/>
        </w:rPr>
        <w:t>selective</w:t>
      </w:r>
      <w:r w:rsidR="00791FB5">
        <w:rPr>
          <w:sz w:val="24"/>
        </w:rPr>
        <w:t xml:space="preserve"> here</w:t>
      </w:r>
      <w:r w:rsidR="00AB3562">
        <w:rPr>
          <w:sz w:val="24"/>
        </w:rPr>
        <w:t xml:space="preserve"> in order to support his secularization argument. </w:t>
      </w:r>
    </w:p>
    <w:p w14:paraId="5FDE8272" w14:textId="75127295" w:rsidR="00C904B3" w:rsidRDefault="002A0ED4">
      <w:pPr>
        <w:rPr>
          <w:sz w:val="24"/>
        </w:rPr>
      </w:pPr>
      <w:r>
        <w:rPr>
          <w:sz w:val="24"/>
        </w:rPr>
        <w:t>Nevertheless, a</w:t>
      </w:r>
      <w:r w:rsidR="00C904B3">
        <w:rPr>
          <w:sz w:val="24"/>
        </w:rPr>
        <w:t xml:space="preserve">lthough </w:t>
      </w:r>
      <w:r>
        <w:rPr>
          <w:sz w:val="24"/>
        </w:rPr>
        <w:t>t</w:t>
      </w:r>
      <w:r w:rsidR="00C904B3">
        <w:rPr>
          <w:sz w:val="24"/>
        </w:rPr>
        <w:t>h</w:t>
      </w:r>
      <w:r>
        <w:rPr>
          <w:sz w:val="24"/>
        </w:rPr>
        <w:t>is</w:t>
      </w:r>
      <w:r w:rsidR="00C904B3">
        <w:rPr>
          <w:sz w:val="24"/>
        </w:rPr>
        <w:t xml:space="preserve"> dominant church narrative can </w:t>
      </w:r>
      <w:r>
        <w:rPr>
          <w:sz w:val="24"/>
        </w:rPr>
        <w:t xml:space="preserve">clearly </w:t>
      </w:r>
      <w:r w:rsidR="00791FB5">
        <w:rPr>
          <w:sz w:val="24"/>
        </w:rPr>
        <w:t>be</w:t>
      </w:r>
      <w:r w:rsidR="00C904B3">
        <w:rPr>
          <w:sz w:val="24"/>
        </w:rPr>
        <w:t xml:space="preserve"> problematic</w:t>
      </w:r>
      <w:r w:rsidR="005C6D0E">
        <w:rPr>
          <w:sz w:val="24"/>
        </w:rPr>
        <w:t>,</w:t>
      </w:r>
      <w:r w:rsidR="00C904B3">
        <w:rPr>
          <w:sz w:val="24"/>
        </w:rPr>
        <w:t xml:space="preserve"> it must also be acknowledged that the narrow focus on the topic of ‘church’ does offer a clear methodology</w:t>
      </w:r>
      <w:r>
        <w:rPr>
          <w:sz w:val="24"/>
        </w:rPr>
        <w:t xml:space="preserve"> an</w:t>
      </w:r>
      <w:r w:rsidR="00C904B3">
        <w:rPr>
          <w:sz w:val="24"/>
        </w:rPr>
        <w:t xml:space="preserve">d a coherent focal point concerning statistics and analysis. The scholar Volkan </w:t>
      </w:r>
      <w:proofErr w:type="spellStart"/>
      <w:r w:rsidR="00C904B3">
        <w:rPr>
          <w:sz w:val="24"/>
        </w:rPr>
        <w:t>Erit</w:t>
      </w:r>
      <w:proofErr w:type="spellEnd"/>
      <w:r w:rsidR="00C904B3">
        <w:rPr>
          <w:sz w:val="24"/>
        </w:rPr>
        <w:t xml:space="preserve"> </w:t>
      </w:r>
      <w:r w:rsidR="00FB0BA4">
        <w:rPr>
          <w:sz w:val="24"/>
        </w:rPr>
        <w:t>discusses this dominant narrative in</w:t>
      </w:r>
      <w:r w:rsidR="00C904B3">
        <w:rPr>
          <w:sz w:val="24"/>
        </w:rPr>
        <w:t xml:space="preserve"> his 2018 work</w:t>
      </w:r>
      <w:r w:rsidR="00FB0BA4">
        <w:rPr>
          <w:sz w:val="24"/>
        </w:rPr>
        <w:t>;</w:t>
      </w:r>
      <w:r w:rsidR="00C904B3">
        <w:rPr>
          <w:sz w:val="24"/>
        </w:rPr>
        <w:t xml:space="preserve"> </w:t>
      </w:r>
      <w:r w:rsidR="00C904B3">
        <w:rPr>
          <w:i/>
          <w:sz w:val="24"/>
        </w:rPr>
        <w:t>Secularization: The Decline of the Supernatural Realm</w:t>
      </w:r>
      <w:r w:rsidR="00C904B3">
        <w:rPr>
          <w:rStyle w:val="FootnoteReference"/>
          <w:sz w:val="24"/>
        </w:rPr>
        <w:footnoteReference w:id="33"/>
      </w:r>
      <w:r>
        <w:rPr>
          <w:sz w:val="24"/>
        </w:rPr>
        <w:t>.</w:t>
      </w:r>
      <w:r w:rsidR="00C904B3">
        <w:rPr>
          <w:sz w:val="24"/>
        </w:rPr>
        <w:t xml:space="preserve"> </w:t>
      </w:r>
      <w:proofErr w:type="spellStart"/>
      <w:r w:rsidR="00C904B3">
        <w:rPr>
          <w:sz w:val="24"/>
        </w:rPr>
        <w:t>Ertit</w:t>
      </w:r>
      <w:proofErr w:type="spellEnd"/>
      <w:r w:rsidR="00C904B3">
        <w:rPr>
          <w:sz w:val="24"/>
        </w:rPr>
        <w:t xml:space="preserve"> argues that when the topic of Christianity and secularization are discussed in scholarly work, the focus</w:t>
      </w:r>
      <w:r w:rsidR="00676F6C">
        <w:rPr>
          <w:sz w:val="24"/>
        </w:rPr>
        <w:t xml:space="preserve"> does</w:t>
      </w:r>
      <w:r w:rsidR="00C904B3">
        <w:rPr>
          <w:sz w:val="24"/>
        </w:rPr>
        <w:t xml:space="preserve"> consistently tend to rest upon the Bible and the Church.</w:t>
      </w:r>
      <w:r w:rsidR="00C904B3">
        <w:rPr>
          <w:rStyle w:val="FootnoteReference"/>
          <w:sz w:val="24"/>
        </w:rPr>
        <w:footnoteReference w:id="34"/>
      </w:r>
      <w:r w:rsidR="00C904B3">
        <w:rPr>
          <w:sz w:val="24"/>
        </w:rPr>
        <w:t xml:space="preserve"> He argues that the </w:t>
      </w:r>
      <w:r w:rsidR="00FB0BA4">
        <w:rPr>
          <w:sz w:val="24"/>
        </w:rPr>
        <w:t>c</w:t>
      </w:r>
      <w:r w:rsidR="00C904B3">
        <w:rPr>
          <w:sz w:val="24"/>
        </w:rPr>
        <w:t>hurch is a frequently relied upon topic of investigation concerning the discussion of secularizatio</w:t>
      </w:r>
      <w:r w:rsidR="00676F6C">
        <w:rPr>
          <w:sz w:val="24"/>
        </w:rPr>
        <w:t>n,</w:t>
      </w:r>
      <w:r w:rsidR="00C904B3">
        <w:rPr>
          <w:sz w:val="24"/>
        </w:rPr>
        <w:t xml:space="preserve"> as </w:t>
      </w:r>
      <w:r w:rsidR="00FB0BA4">
        <w:rPr>
          <w:sz w:val="24"/>
        </w:rPr>
        <w:t>it</w:t>
      </w:r>
      <w:r w:rsidR="00C904B3">
        <w:rPr>
          <w:sz w:val="24"/>
        </w:rPr>
        <w:t xml:space="preserve"> happens to be the pivotal focus of worship</w:t>
      </w:r>
      <w:r w:rsidR="00676F6C">
        <w:rPr>
          <w:sz w:val="24"/>
        </w:rPr>
        <w:t>,</w:t>
      </w:r>
      <w:r w:rsidR="00C904B3">
        <w:rPr>
          <w:sz w:val="24"/>
        </w:rPr>
        <w:t xml:space="preserve"> enabling it to represent the most reliable indication </w:t>
      </w:r>
      <w:r w:rsidR="00676F6C">
        <w:rPr>
          <w:sz w:val="24"/>
        </w:rPr>
        <w:t>on the secularization scale</w:t>
      </w:r>
      <w:r w:rsidR="00C904B3">
        <w:rPr>
          <w:sz w:val="24"/>
        </w:rPr>
        <w:t>.</w:t>
      </w:r>
      <w:r w:rsidR="00C904B3">
        <w:rPr>
          <w:rStyle w:val="FootnoteReference"/>
          <w:sz w:val="24"/>
        </w:rPr>
        <w:footnoteReference w:id="35"/>
      </w:r>
      <w:r w:rsidR="00C904B3">
        <w:rPr>
          <w:sz w:val="24"/>
        </w:rPr>
        <w:t xml:space="preserve"> </w:t>
      </w:r>
      <w:r w:rsidR="00FB0BA4">
        <w:rPr>
          <w:sz w:val="24"/>
        </w:rPr>
        <w:t>Thus, o</w:t>
      </w:r>
      <w:r w:rsidR="00C904B3">
        <w:rPr>
          <w:sz w:val="24"/>
        </w:rPr>
        <w:t xml:space="preserve">n the other hand, it must also be </w:t>
      </w:r>
      <w:r w:rsidR="00676F6C">
        <w:rPr>
          <w:sz w:val="24"/>
        </w:rPr>
        <w:t xml:space="preserve">acknowledged </w:t>
      </w:r>
      <w:r w:rsidR="00C904B3">
        <w:rPr>
          <w:sz w:val="24"/>
        </w:rPr>
        <w:t>that Bruce’s dominant church narrative may not be bias, but rather</w:t>
      </w:r>
      <w:r w:rsidR="00676F6C">
        <w:rPr>
          <w:sz w:val="24"/>
        </w:rPr>
        <w:t>, merely follow</w:t>
      </w:r>
      <w:r w:rsidR="00FB0BA4">
        <w:rPr>
          <w:sz w:val="24"/>
        </w:rPr>
        <w:t>s</w:t>
      </w:r>
      <w:r w:rsidR="00676F6C">
        <w:rPr>
          <w:sz w:val="24"/>
        </w:rPr>
        <w:t xml:space="preserve"> </w:t>
      </w:r>
      <w:r w:rsidR="00C904B3">
        <w:rPr>
          <w:sz w:val="24"/>
        </w:rPr>
        <w:t>the common thread of research, being the most efficient and effective method of</w:t>
      </w:r>
      <w:r w:rsidR="00FB0BA4">
        <w:rPr>
          <w:sz w:val="24"/>
        </w:rPr>
        <w:t xml:space="preserve"> secularization</w:t>
      </w:r>
      <w:r w:rsidR="00C904B3">
        <w:rPr>
          <w:sz w:val="24"/>
        </w:rPr>
        <w:t xml:space="preserve"> data collection.</w:t>
      </w:r>
    </w:p>
    <w:p w14:paraId="6F272C7C" w14:textId="086F6BA5" w:rsidR="00824682" w:rsidRDefault="00676F6C" w:rsidP="00B703D7">
      <w:pPr>
        <w:rPr>
          <w:sz w:val="24"/>
        </w:rPr>
      </w:pPr>
      <w:r>
        <w:rPr>
          <w:sz w:val="24"/>
        </w:rPr>
        <w:t xml:space="preserve">The exceptional methodology is </w:t>
      </w:r>
      <w:r w:rsidR="00FB0BA4">
        <w:rPr>
          <w:sz w:val="24"/>
        </w:rPr>
        <w:t xml:space="preserve">also </w:t>
      </w:r>
      <w:r>
        <w:rPr>
          <w:sz w:val="24"/>
        </w:rPr>
        <w:t>certainly a</w:t>
      </w:r>
      <w:r w:rsidR="005C6D0E">
        <w:rPr>
          <w:sz w:val="24"/>
        </w:rPr>
        <w:t xml:space="preserve"> potential area</w:t>
      </w:r>
      <w:r w:rsidR="002B26E7">
        <w:rPr>
          <w:sz w:val="24"/>
        </w:rPr>
        <w:t xml:space="preserve"> in which th</w:t>
      </w:r>
      <w:r w:rsidR="005C6D0E">
        <w:rPr>
          <w:sz w:val="24"/>
        </w:rPr>
        <w:t>is</w:t>
      </w:r>
      <w:r w:rsidR="002B26E7">
        <w:rPr>
          <w:sz w:val="24"/>
        </w:rPr>
        <w:t xml:space="preserve"> literature appears to excel</w:t>
      </w:r>
      <w:r>
        <w:rPr>
          <w:sz w:val="24"/>
        </w:rPr>
        <w:t>.</w:t>
      </w:r>
      <w:r w:rsidR="0028346C">
        <w:rPr>
          <w:sz w:val="24"/>
        </w:rPr>
        <w:t xml:space="preserve"> The text is well organised, with clear subtitles</w:t>
      </w:r>
      <w:r w:rsidR="00803838">
        <w:rPr>
          <w:sz w:val="24"/>
        </w:rPr>
        <w:t>, enabling the literature to present a clear line of argumentation, which is easy to follow.</w:t>
      </w:r>
      <w:r w:rsidR="0028346C">
        <w:rPr>
          <w:sz w:val="24"/>
        </w:rPr>
        <w:t xml:space="preserve"> The </w:t>
      </w:r>
      <w:r w:rsidR="00FB0BA4">
        <w:rPr>
          <w:sz w:val="24"/>
        </w:rPr>
        <w:t xml:space="preserve">church </w:t>
      </w:r>
      <w:r w:rsidR="0028346C">
        <w:rPr>
          <w:sz w:val="24"/>
        </w:rPr>
        <w:t>statistics</w:t>
      </w:r>
      <w:r w:rsidR="00FB0BA4">
        <w:rPr>
          <w:sz w:val="24"/>
        </w:rPr>
        <w:t xml:space="preserve"> </w:t>
      </w:r>
      <w:r w:rsidR="0028346C">
        <w:rPr>
          <w:sz w:val="24"/>
        </w:rPr>
        <w:t>presented are</w:t>
      </w:r>
      <w:r w:rsidR="00803838">
        <w:rPr>
          <w:sz w:val="24"/>
        </w:rPr>
        <w:t xml:space="preserve"> supported by references</w:t>
      </w:r>
      <w:r w:rsidR="0028346C">
        <w:rPr>
          <w:sz w:val="24"/>
        </w:rPr>
        <w:t>, as Bruce also significantly points out that the census</w:t>
      </w:r>
      <w:r w:rsidR="00803838">
        <w:rPr>
          <w:sz w:val="24"/>
        </w:rPr>
        <w:t>es</w:t>
      </w:r>
      <w:r w:rsidR="0028346C">
        <w:rPr>
          <w:sz w:val="24"/>
        </w:rPr>
        <w:t xml:space="preserve"> used are often interpreted differently by other scholars and analysts.</w:t>
      </w:r>
      <w:r w:rsidR="00803838">
        <w:rPr>
          <w:rStyle w:val="FootnoteReference"/>
          <w:sz w:val="24"/>
        </w:rPr>
        <w:footnoteReference w:id="36"/>
      </w:r>
      <w:r w:rsidR="0028346C">
        <w:rPr>
          <w:sz w:val="24"/>
        </w:rPr>
        <w:t xml:space="preserve"> Bruce’s statistics concerning Sunday Schools and Church Membership are contained in clearly structured grids, making the information straightforward for the reader to comprehend. The </w:t>
      </w:r>
      <w:r w:rsidR="00FB0BA4">
        <w:rPr>
          <w:sz w:val="24"/>
        </w:rPr>
        <w:t>data</w:t>
      </w:r>
      <w:r w:rsidR="0028346C">
        <w:rPr>
          <w:sz w:val="24"/>
        </w:rPr>
        <w:t xml:space="preserve"> presented </w:t>
      </w:r>
      <w:r w:rsidR="00803838">
        <w:rPr>
          <w:sz w:val="24"/>
        </w:rPr>
        <w:t>consistently</w:t>
      </w:r>
      <w:r w:rsidR="0028346C">
        <w:rPr>
          <w:sz w:val="24"/>
        </w:rPr>
        <w:t xml:space="preserve"> support</w:t>
      </w:r>
      <w:r w:rsidR="00FB0BA4">
        <w:rPr>
          <w:sz w:val="24"/>
        </w:rPr>
        <w:t>s</w:t>
      </w:r>
      <w:r w:rsidR="0028346C">
        <w:rPr>
          <w:sz w:val="24"/>
        </w:rPr>
        <w:t xml:space="preserve"> the authors argument, and so the evidence is </w:t>
      </w:r>
      <w:r w:rsidR="0079128A">
        <w:rPr>
          <w:sz w:val="24"/>
        </w:rPr>
        <w:t xml:space="preserve">precisely and accurately </w:t>
      </w:r>
      <w:r w:rsidR="0028346C">
        <w:rPr>
          <w:sz w:val="24"/>
        </w:rPr>
        <w:t xml:space="preserve">chosen to promote Bruce’s </w:t>
      </w:r>
      <w:r w:rsidR="0079128A">
        <w:rPr>
          <w:sz w:val="24"/>
        </w:rPr>
        <w:t xml:space="preserve">line of </w:t>
      </w:r>
      <w:r w:rsidR="0028346C">
        <w:rPr>
          <w:sz w:val="24"/>
        </w:rPr>
        <w:t>reasoning. I</w:t>
      </w:r>
      <w:r w:rsidR="0079128A">
        <w:rPr>
          <w:sz w:val="24"/>
        </w:rPr>
        <w:t>t must be noted however</w:t>
      </w:r>
      <w:r w:rsidR="0028346C">
        <w:rPr>
          <w:sz w:val="24"/>
        </w:rPr>
        <w:t>,</w:t>
      </w:r>
      <w:r w:rsidR="0079128A">
        <w:rPr>
          <w:sz w:val="24"/>
        </w:rPr>
        <w:t xml:space="preserve"> that</w:t>
      </w:r>
      <w:r w:rsidR="00FB0BA4">
        <w:rPr>
          <w:sz w:val="24"/>
        </w:rPr>
        <w:t xml:space="preserve"> there</w:t>
      </w:r>
      <w:r w:rsidR="00B703D7">
        <w:rPr>
          <w:sz w:val="24"/>
        </w:rPr>
        <w:t xml:space="preserve"> is </w:t>
      </w:r>
      <w:r w:rsidR="00FB0BA4">
        <w:rPr>
          <w:sz w:val="24"/>
        </w:rPr>
        <w:t>a</w:t>
      </w:r>
      <w:r w:rsidR="00B703D7">
        <w:rPr>
          <w:sz w:val="24"/>
        </w:rPr>
        <w:t xml:space="preserve"> shortage of definitions concerning core terms.</w:t>
      </w:r>
      <w:r w:rsidR="003F1BFE">
        <w:rPr>
          <w:sz w:val="24"/>
        </w:rPr>
        <w:t xml:space="preserve"> The author does not attempt to define t</w:t>
      </w:r>
      <w:r w:rsidR="00B703D7">
        <w:rPr>
          <w:sz w:val="24"/>
        </w:rPr>
        <w:t>erms such as</w:t>
      </w:r>
      <w:r w:rsidR="003F1BFE">
        <w:rPr>
          <w:sz w:val="24"/>
        </w:rPr>
        <w:t xml:space="preserve"> ‘religion’ or ‘secularization’ in the introduction to the article, merely </w:t>
      </w:r>
      <w:r w:rsidR="00233C9B">
        <w:rPr>
          <w:sz w:val="24"/>
        </w:rPr>
        <w:lastRenderedPageBreak/>
        <w:t>assuming</w:t>
      </w:r>
      <w:r w:rsidR="003F1BFE">
        <w:rPr>
          <w:sz w:val="24"/>
        </w:rPr>
        <w:t xml:space="preserve"> that readers are fully knowledgeable on the topic beforehand. It could certainly be argued that the literature lacks in this area therefore, as clear definitions and clarifications of core terms are pivotal whilst presenting a scholarly argument.</w:t>
      </w:r>
    </w:p>
    <w:p w14:paraId="1A4A26C3" w14:textId="422CFD14" w:rsidR="00516703" w:rsidRDefault="00233C9B">
      <w:pPr>
        <w:rPr>
          <w:sz w:val="24"/>
        </w:rPr>
      </w:pPr>
      <w:r>
        <w:rPr>
          <w:sz w:val="24"/>
        </w:rPr>
        <w:t xml:space="preserve">This leads </w:t>
      </w:r>
      <w:r w:rsidR="00FB0BA4">
        <w:rPr>
          <w:sz w:val="24"/>
        </w:rPr>
        <w:t xml:space="preserve">to </w:t>
      </w:r>
      <w:r>
        <w:rPr>
          <w:sz w:val="24"/>
        </w:rPr>
        <w:t>another</w:t>
      </w:r>
      <w:r w:rsidR="005909EF">
        <w:rPr>
          <w:sz w:val="24"/>
        </w:rPr>
        <w:t xml:space="preserve"> prominent aspect of Bruce’s work which appears to be questionable</w:t>
      </w:r>
      <w:r>
        <w:rPr>
          <w:sz w:val="24"/>
        </w:rPr>
        <w:t>;</w:t>
      </w:r>
      <w:r w:rsidR="005909EF">
        <w:rPr>
          <w:sz w:val="24"/>
        </w:rPr>
        <w:t xml:space="preserve"> his approach and use of language whilst discussing Stark’s arguments</w:t>
      </w:r>
      <w:r>
        <w:rPr>
          <w:sz w:val="24"/>
        </w:rPr>
        <w:t>. As previously stated,</w:t>
      </w:r>
      <w:r w:rsidR="005909EF">
        <w:rPr>
          <w:sz w:val="24"/>
        </w:rPr>
        <w:t xml:space="preserve"> </w:t>
      </w:r>
      <w:r w:rsidR="008765C9">
        <w:rPr>
          <w:sz w:val="24"/>
        </w:rPr>
        <w:t xml:space="preserve">Bruce makes use of </w:t>
      </w:r>
      <w:r w:rsidR="00524E80">
        <w:rPr>
          <w:sz w:val="24"/>
        </w:rPr>
        <w:t xml:space="preserve">listing to convey Stark’s </w:t>
      </w:r>
      <w:r>
        <w:rPr>
          <w:sz w:val="24"/>
        </w:rPr>
        <w:t>reasonings</w:t>
      </w:r>
      <w:r w:rsidR="00524E80">
        <w:rPr>
          <w:sz w:val="24"/>
        </w:rPr>
        <w:t xml:space="preserve"> </w:t>
      </w:r>
      <w:r>
        <w:rPr>
          <w:sz w:val="24"/>
        </w:rPr>
        <w:t>why</w:t>
      </w:r>
      <w:r w:rsidR="00524E80">
        <w:rPr>
          <w:sz w:val="24"/>
        </w:rPr>
        <w:t xml:space="preserve"> secularization </w:t>
      </w:r>
      <w:r>
        <w:rPr>
          <w:sz w:val="24"/>
        </w:rPr>
        <w:t>is</w:t>
      </w:r>
      <w:r w:rsidR="00524E80">
        <w:rPr>
          <w:sz w:val="24"/>
        </w:rPr>
        <w:t xml:space="preserve"> completely implausible. However, he does so in a mocking and dismissive manner, </w:t>
      </w:r>
      <w:r w:rsidR="00290792">
        <w:rPr>
          <w:sz w:val="24"/>
        </w:rPr>
        <w:t>portraying an almost unscholarly approach</w:t>
      </w:r>
      <w:r w:rsidR="00524E80">
        <w:rPr>
          <w:sz w:val="24"/>
        </w:rPr>
        <w:t>. Examples of these are; “nobody believed anything bad would come from offending God” and “important community events were glossed over with religious rituals because nobody believed religion mattered”.</w:t>
      </w:r>
      <w:r w:rsidR="00290792">
        <w:rPr>
          <w:rStyle w:val="FootnoteReference"/>
          <w:sz w:val="24"/>
        </w:rPr>
        <w:footnoteReference w:id="37"/>
      </w:r>
      <w:r w:rsidR="00524E80">
        <w:rPr>
          <w:sz w:val="24"/>
        </w:rPr>
        <w:t xml:space="preserve"> This tone appears to be entirely mocking and almost ridicules Stark’s </w:t>
      </w:r>
      <w:r>
        <w:rPr>
          <w:sz w:val="24"/>
        </w:rPr>
        <w:t xml:space="preserve">core </w:t>
      </w:r>
      <w:r w:rsidR="00524E80">
        <w:rPr>
          <w:sz w:val="24"/>
        </w:rPr>
        <w:t xml:space="preserve">arguments. It also highlights a scathing and unscholarly approach, </w:t>
      </w:r>
      <w:r w:rsidR="00015C56">
        <w:rPr>
          <w:sz w:val="24"/>
        </w:rPr>
        <w:t>primarily through the use of language such as “pointless” “bad” and the phrase “nobody actually believed in it</w:t>
      </w:r>
      <w:r w:rsidR="00290792">
        <w:rPr>
          <w:sz w:val="24"/>
        </w:rPr>
        <w:t xml:space="preserve"> [religion]”.</w:t>
      </w:r>
      <w:r w:rsidR="00290792">
        <w:rPr>
          <w:rStyle w:val="FootnoteReference"/>
          <w:sz w:val="24"/>
        </w:rPr>
        <w:footnoteReference w:id="38"/>
      </w:r>
      <w:r w:rsidR="00015C56">
        <w:rPr>
          <w:sz w:val="24"/>
        </w:rPr>
        <w:t xml:space="preserve"> In addition, Bruce states that Stark’s reasoning is entirely implausible, however he does not elaborate on why, or offer any in-depth discussion</w:t>
      </w:r>
      <w:r w:rsidR="00FB0BA4">
        <w:rPr>
          <w:sz w:val="24"/>
        </w:rPr>
        <w:t xml:space="preserve"> </w:t>
      </w:r>
      <w:r w:rsidR="00015C56">
        <w:rPr>
          <w:sz w:val="24"/>
        </w:rPr>
        <w:t xml:space="preserve">on </w:t>
      </w:r>
      <w:r w:rsidR="00290792">
        <w:rPr>
          <w:sz w:val="24"/>
        </w:rPr>
        <w:t>Stark</w:t>
      </w:r>
      <w:r>
        <w:rPr>
          <w:sz w:val="24"/>
        </w:rPr>
        <w:t>’s argumentation</w:t>
      </w:r>
      <w:r w:rsidR="00015C56">
        <w:rPr>
          <w:sz w:val="24"/>
        </w:rPr>
        <w:t xml:space="preserve">. </w:t>
      </w:r>
      <w:r>
        <w:rPr>
          <w:sz w:val="24"/>
        </w:rPr>
        <w:t>Rather</w:t>
      </w:r>
      <w:r w:rsidR="00015C56">
        <w:rPr>
          <w:sz w:val="24"/>
        </w:rPr>
        <w:t xml:space="preserve"> than considering or disputing </w:t>
      </w:r>
      <w:r>
        <w:rPr>
          <w:sz w:val="24"/>
        </w:rPr>
        <w:t>the opposing view</w:t>
      </w:r>
      <w:r w:rsidR="00015C56">
        <w:rPr>
          <w:sz w:val="24"/>
        </w:rPr>
        <w:t xml:space="preserve"> academically, </w:t>
      </w:r>
      <w:r>
        <w:rPr>
          <w:sz w:val="24"/>
        </w:rPr>
        <w:t xml:space="preserve">Bruce merely </w:t>
      </w:r>
      <w:r w:rsidR="00015C56">
        <w:rPr>
          <w:sz w:val="24"/>
        </w:rPr>
        <w:t xml:space="preserve">disregards </w:t>
      </w:r>
      <w:r w:rsidR="00FB0BA4">
        <w:rPr>
          <w:sz w:val="24"/>
        </w:rPr>
        <w:t>it</w:t>
      </w:r>
      <w:r w:rsidR="00015C56">
        <w:rPr>
          <w:sz w:val="24"/>
        </w:rPr>
        <w:t xml:space="preserve"> through a derisive approach.</w:t>
      </w:r>
    </w:p>
    <w:p w14:paraId="6E69284C" w14:textId="4D323230" w:rsidR="00B8761D" w:rsidRDefault="00516703" w:rsidP="00FB0BA4">
      <w:pPr>
        <w:rPr>
          <w:sz w:val="24"/>
        </w:rPr>
      </w:pPr>
      <w:r>
        <w:rPr>
          <w:sz w:val="24"/>
        </w:rPr>
        <w:t xml:space="preserve">To conclude therefore, as stated in the introduction, the </w:t>
      </w:r>
      <w:r w:rsidR="00233C9B">
        <w:rPr>
          <w:sz w:val="24"/>
        </w:rPr>
        <w:t xml:space="preserve">primary </w:t>
      </w:r>
      <w:r>
        <w:rPr>
          <w:sz w:val="24"/>
        </w:rPr>
        <w:t xml:space="preserve">aim of this critique </w:t>
      </w:r>
      <w:r w:rsidR="000E47E5">
        <w:rPr>
          <w:sz w:val="24"/>
        </w:rPr>
        <w:t>was to argue that Bruce’s dominant church narrative is highly problematic</w:t>
      </w:r>
      <w:r w:rsidR="00233C9B">
        <w:rPr>
          <w:sz w:val="24"/>
        </w:rPr>
        <w:t>, and his approach to other works dismissive</w:t>
      </w:r>
      <w:r w:rsidR="000E47E5">
        <w:rPr>
          <w:sz w:val="24"/>
        </w:rPr>
        <w:t xml:space="preserve">. To summarise, </w:t>
      </w:r>
      <w:r w:rsidR="00233C9B">
        <w:rPr>
          <w:sz w:val="24"/>
        </w:rPr>
        <w:t xml:space="preserve">this </w:t>
      </w:r>
      <w:r w:rsidR="00FB0BA4">
        <w:rPr>
          <w:sz w:val="24"/>
        </w:rPr>
        <w:t>problematic narrative is</w:t>
      </w:r>
      <w:r w:rsidR="00233C9B">
        <w:rPr>
          <w:sz w:val="24"/>
        </w:rPr>
        <w:t xml:space="preserve"> particularly highlighted</w:t>
      </w:r>
      <w:r w:rsidR="000E47E5">
        <w:rPr>
          <w:sz w:val="24"/>
        </w:rPr>
        <w:t xml:space="preserve"> with</w:t>
      </w:r>
      <w:r w:rsidR="00233C9B">
        <w:rPr>
          <w:sz w:val="24"/>
        </w:rPr>
        <w:t xml:space="preserve"> </w:t>
      </w:r>
      <w:r w:rsidR="000E47E5">
        <w:rPr>
          <w:sz w:val="24"/>
        </w:rPr>
        <w:t>Grace Davie’s theory</w:t>
      </w:r>
      <w:r w:rsidR="00233C9B">
        <w:rPr>
          <w:sz w:val="24"/>
        </w:rPr>
        <w:t>;</w:t>
      </w:r>
      <w:r w:rsidR="000E47E5">
        <w:rPr>
          <w:sz w:val="24"/>
        </w:rPr>
        <w:t xml:space="preserve"> ‘believing without belonging’, in which the critical distinction between church attendance and personal belief is </w:t>
      </w:r>
      <w:r w:rsidR="00233C9B">
        <w:rPr>
          <w:sz w:val="24"/>
        </w:rPr>
        <w:t>brought</w:t>
      </w:r>
      <w:r w:rsidR="000E47E5">
        <w:rPr>
          <w:sz w:val="24"/>
        </w:rPr>
        <w:t xml:space="preserve"> to light. It can be acknowledged that Bruce’s argument </w:t>
      </w:r>
      <w:r w:rsidR="0084093D">
        <w:rPr>
          <w:sz w:val="24"/>
        </w:rPr>
        <w:t>of</w:t>
      </w:r>
      <w:r w:rsidR="000E47E5">
        <w:rPr>
          <w:sz w:val="24"/>
        </w:rPr>
        <w:t xml:space="preserve"> belief </w:t>
      </w:r>
      <w:r w:rsidR="00233C9B">
        <w:rPr>
          <w:sz w:val="24"/>
        </w:rPr>
        <w:t>declination</w:t>
      </w:r>
      <w:r w:rsidR="0084093D">
        <w:rPr>
          <w:sz w:val="24"/>
        </w:rPr>
        <w:t xml:space="preserve"> </w:t>
      </w:r>
      <w:r w:rsidR="000E47E5">
        <w:rPr>
          <w:sz w:val="24"/>
        </w:rPr>
        <w:t xml:space="preserve">due to church decline is certainly controversial, </w:t>
      </w:r>
      <w:r w:rsidR="00470FD8">
        <w:rPr>
          <w:sz w:val="24"/>
        </w:rPr>
        <w:t xml:space="preserve">highlighted by Stark and Berger’s argument of personal piety </w:t>
      </w:r>
      <w:r w:rsidR="00233C9B">
        <w:rPr>
          <w:sz w:val="24"/>
        </w:rPr>
        <w:t>as</w:t>
      </w:r>
      <w:r w:rsidR="00470FD8">
        <w:rPr>
          <w:sz w:val="24"/>
        </w:rPr>
        <w:t xml:space="preserve"> a core secularization issue</w:t>
      </w:r>
      <w:r w:rsidR="00233C9B">
        <w:rPr>
          <w:sz w:val="24"/>
        </w:rPr>
        <w:t>.</w:t>
      </w:r>
      <w:r w:rsidR="0084093D">
        <w:rPr>
          <w:sz w:val="24"/>
        </w:rPr>
        <w:t xml:space="preserve"> </w:t>
      </w:r>
      <w:r w:rsidR="00233C9B">
        <w:rPr>
          <w:sz w:val="24"/>
        </w:rPr>
        <w:t xml:space="preserve">And finally, </w:t>
      </w:r>
      <w:r w:rsidR="00470FD8">
        <w:rPr>
          <w:sz w:val="24"/>
        </w:rPr>
        <w:t>Jamieson’s research</w:t>
      </w:r>
      <w:r w:rsidR="0084093D">
        <w:rPr>
          <w:sz w:val="24"/>
        </w:rPr>
        <w:t xml:space="preserve"> </w:t>
      </w:r>
      <w:r w:rsidR="00233C9B">
        <w:rPr>
          <w:sz w:val="24"/>
        </w:rPr>
        <w:t>highlighted the validity of church membership, which Bruce completely disregarded.</w:t>
      </w:r>
      <w:r w:rsidR="00470FD8">
        <w:rPr>
          <w:sz w:val="24"/>
        </w:rPr>
        <w:t xml:space="preserve"> It can also be summarised that Bruce is extremely dismissive of opposing views, highlighted with his </w:t>
      </w:r>
      <w:r w:rsidR="00FB0BA4">
        <w:rPr>
          <w:sz w:val="24"/>
        </w:rPr>
        <w:t>scathing disregard</w:t>
      </w:r>
      <w:r w:rsidR="0084093D">
        <w:rPr>
          <w:sz w:val="24"/>
        </w:rPr>
        <w:t xml:space="preserve"> </w:t>
      </w:r>
      <w:r w:rsidR="00233C9B">
        <w:rPr>
          <w:sz w:val="24"/>
        </w:rPr>
        <w:t xml:space="preserve">to </w:t>
      </w:r>
      <w:r w:rsidR="0084093D">
        <w:rPr>
          <w:sz w:val="24"/>
        </w:rPr>
        <w:t>Davie’s theory</w:t>
      </w:r>
      <w:r w:rsidR="00233C9B">
        <w:rPr>
          <w:sz w:val="24"/>
        </w:rPr>
        <w:t>,</w:t>
      </w:r>
      <w:r w:rsidR="0084093D">
        <w:rPr>
          <w:sz w:val="24"/>
        </w:rPr>
        <w:t xml:space="preserve"> and his mocking approach to Stark’s reasoning. Concerning positive aspects, it has been acknowledged that Bruce’s methodology excels in terms of</w:t>
      </w:r>
      <w:r w:rsidR="00AF26E2">
        <w:rPr>
          <w:sz w:val="24"/>
        </w:rPr>
        <w:t xml:space="preserve"> </w:t>
      </w:r>
      <w:r w:rsidR="0084093D">
        <w:rPr>
          <w:sz w:val="24"/>
        </w:rPr>
        <w:t>organised statistical research, although lacking in definitions,</w:t>
      </w:r>
      <w:r w:rsidR="00FB0BA4">
        <w:rPr>
          <w:sz w:val="24"/>
        </w:rPr>
        <w:t xml:space="preserve"> and</w:t>
      </w:r>
      <w:r w:rsidR="0084093D">
        <w:rPr>
          <w:sz w:val="24"/>
        </w:rPr>
        <w:t xml:space="preserve"> </w:t>
      </w:r>
      <w:proofErr w:type="spellStart"/>
      <w:r w:rsidR="007067A8">
        <w:rPr>
          <w:sz w:val="24"/>
        </w:rPr>
        <w:t>Ertit</w:t>
      </w:r>
      <w:bookmarkStart w:id="0" w:name="_GoBack"/>
      <w:bookmarkEnd w:id="0"/>
      <w:r w:rsidR="007067A8">
        <w:rPr>
          <w:sz w:val="24"/>
        </w:rPr>
        <w:t>s</w:t>
      </w:r>
      <w:proofErr w:type="spellEnd"/>
      <w:r w:rsidR="00FB0BA4">
        <w:rPr>
          <w:sz w:val="24"/>
        </w:rPr>
        <w:t xml:space="preserve"> support for the church narrative as a</w:t>
      </w:r>
      <w:r w:rsidR="009E7640">
        <w:rPr>
          <w:sz w:val="24"/>
        </w:rPr>
        <w:t xml:space="preserve"> common</w:t>
      </w:r>
      <w:r w:rsidR="00FB0BA4">
        <w:rPr>
          <w:sz w:val="24"/>
        </w:rPr>
        <w:t xml:space="preserve"> focus area for research has also been examined.</w:t>
      </w:r>
      <w:r w:rsidR="0084093D">
        <w:rPr>
          <w:sz w:val="24"/>
        </w:rPr>
        <w:t xml:space="preserve"> Ultimately </w:t>
      </w:r>
      <w:r w:rsidR="00AF26E2">
        <w:rPr>
          <w:sz w:val="24"/>
        </w:rPr>
        <w:t>however</w:t>
      </w:r>
      <w:r w:rsidR="0084093D">
        <w:rPr>
          <w:sz w:val="24"/>
        </w:rPr>
        <w:t>, although church research may be the most common thread concerning Christianity and secularization, it can confidently be summarised that it is highly problematic, resulting in a bias argument and</w:t>
      </w:r>
      <w:r w:rsidR="00AF26E2">
        <w:rPr>
          <w:sz w:val="24"/>
        </w:rPr>
        <w:t xml:space="preserve"> an</w:t>
      </w:r>
      <w:r w:rsidR="0084093D">
        <w:rPr>
          <w:sz w:val="24"/>
        </w:rPr>
        <w:t xml:space="preserve"> unreliable </w:t>
      </w:r>
      <w:r w:rsidR="00AF26E2">
        <w:rPr>
          <w:sz w:val="24"/>
        </w:rPr>
        <w:t>narrative.</w:t>
      </w:r>
    </w:p>
    <w:p w14:paraId="310B1200" w14:textId="77777777" w:rsidR="009E7640" w:rsidRPr="00B33371" w:rsidRDefault="009E7640">
      <w:pPr>
        <w:rPr>
          <w:sz w:val="24"/>
        </w:rPr>
      </w:pPr>
    </w:p>
    <w:p w14:paraId="455737ED" w14:textId="63652C59" w:rsidR="00CB6E5C" w:rsidRDefault="00C85EBF">
      <w:pPr>
        <w:rPr>
          <w:sz w:val="24"/>
          <w:u w:val="single"/>
        </w:rPr>
      </w:pPr>
      <w:r>
        <w:rPr>
          <w:sz w:val="24"/>
          <w:u w:val="single"/>
        </w:rPr>
        <w:t>Bibliography</w:t>
      </w:r>
    </w:p>
    <w:p w14:paraId="7BCAF8E9" w14:textId="77777777" w:rsidR="00D86024" w:rsidRDefault="00C85EBF" w:rsidP="00C85EBF">
      <w:pPr>
        <w:pStyle w:val="FootnoteText"/>
        <w:rPr>
          <w:sz w:val="24"/>
          <w:szCs w:val="24"/>
        </w:rPr>
      </w:pPr>
      <w:r w:rsidRPr="00C85EBF">
        <w:rPr>
          <w:sz w:val="24"/>
          <w:szCs w:val="24"/>
        </w:rPr>
        <w:t xml:space="preserve">Berger, Peter. </w:t>
      </w:r>
      <w:r w:rsidRPr="00C85EBF">
        <w:rPr>
          <w:i/>
          <w:sz w:val="24"/>
          <w:szCs w:val="24"/>
        </w:rPr>
        <w:t xml:space="preserve">The Sacred Canopy. </w:t>
      </w:r>
      <w:r w:rsidRPr="00C85EBF">
        <w:rPr>
          <w:sz w:val="24"/>
          <w:szCs w:val="24"/>
        </w:rPr>
        <w:t>(New York: Doubleday, 1967).</w:t>
      </w:r>
    </w:p>
    <w:p w14:paraId="2CF6C2DF" w14:textId="77777777" w:rsidR="00D86024" w:rsidRDefault="00D86024" w:rsidP="00C85EBF">
      <w:pPr>
        <w:pStyle w:val="FootnoteText"/>
        <w:rPr>
          <w:sz w:val="24"/>
          <w:szCs w:val="24"/>
        </w:rPr>
      </w:pPr>
    </w:p>
    <w:p w14:paraId="1A63AB8A" w14:textId="34BC0ACA" w:rsidR="00C85EBF" w:rsidRDefault="00C85EBF" w:rsidP="00C85EBF">
      <w:pPr>
        <w:pStyle w:val="FootnoteText"/>
        <w:rPr>
          <w:sz w:val="24"/>
          <w:szCs w:val="24"/>
        </w:rPr>
      </w:pPr>
      <w:r w:rsidRPr="00C85EBF">
        <w:rPr>
          <w:sz w:val="24"/>
          <w:szCs w:val="24"/>
        </w:rPr>
        <w:t xml:space="preserve">Brierley, Peter. </w:t>
      </w:r>
      <w:r w:rsidRPr="00C85EBF">
        <w:rPr>
          <w:i/>
          <w:sz w:val="24"/>
          <w:szCs w:val="24"/>
        </w:rPr>
        <w:t xml:space="preserve">Religious Trends 1999/2000. </w:t>
      </w:r>
      <w:r w:rsidRPr="00C85EBF">
        <w:rPr>
          <w:sz w:val="24"/>
          <w:szCs w:val="24"/>
        </w:rPr>
        <w:t>(No.2, London: Christian Research Association, 1999)</w:t>
      </w:r>
    </w:p>
    <w:p w14:paraId="1BA9FF3F" w14:textId="77777777" w:rsidR="00C85EBF" w:rsidRDefault="00C85EBF" w:rsidP="00C85EBF">
      <w:pPr>
        <w:pStyle w:val="FootnoteText"/>
        <w:rPr>
          <w:sz w:val="24"/>
          <w:szCs w:val="24"/>
        </w:rPr>
      </w:pPr>
    </w:p>
    <w:p w14:paraId="02CF951E" w14:textId="77777777" w:rsidR="00C85EBF" w:rsidRPr="00C85EBF" w:rsidRDefault="00C85EBF" w:rsidP="00C85EBF">
      <w:pPr>
        <w:pStyle w:val="FootnoteText"/>
        <w:rPr>
          <w:sz w:val="24"/>
          <w:szCs w:val="24"/>
        </w:rPr>
      </w:pPr>
      <w:r w:rsidRPr="00C85EBF">
        <w:rPr>
          <w:sz w:val="24"/>
          <w:szCs w:val="24"/>
        </w:rPr>
        <w:t xml:space="preserve">Brown, Callum. </w:t>
      </w:r>
      <w:r w:rsidRPr="00C85EBF">
        <w:rPr>
          <w:i/>
          <w:sz w:val="24"/>
          <w:szCs w:val="24"/>
        </w:rPr>
        <w:t xml:space="preserve">The Social History of Religion in Scotland since 1730. </w:t>
      </w:r>
      <w:r w:rsidRPr="00C85EBF">
        <w:rPr>
          <w:sz w:val="24"/>
          <w:szCs w:val="24"/>
        </w:rPr>
        <w:t>(London: Methuen, 1987)</w:t>
      </w:r>
    </w:p>
    <w:p w14:paraId="0F7F1C0C" w14:textId="77777777" w:rsidR="00C85EBF" w:rsidRPr="00C85EBF" w:rsidRDefault="00C85EBF" w:rsidP="00C85EBF">
      <w:pPr>
        <w:pStyle w:val="FootnoteText"/>
        <w:rPr>
          <w:sz w:val="24"/>
          <w:szCs w:val="24"/>
        </w:rPr>
      </w:pPr>
    </w:p>
    <w:p w14:paraId="54E2D90C" w14:textId="77EDF923" w:rsidR="00C85EBF" w:rsidRDefault="00C85EBF">
      <w:pPr>
        <w:rPr>
          <w:sz w:val="24"/>
          <w:szCs w:val="24"/>
        </w:rPr>
      </w:pPr>
      <w:r w:rsidRPr="00C85EBF">
        <w:rPr>
          <w:sz w:val="24"/>
          <w:szCs w:val="24"/>
        </w:rPr>
        <w:t xml:space="preserve">Bruce, </w:t>
      </w:r>
      <w:r>
        <w:rPr>
          <w:sz w:val="24"/>
          <w:szCs w:val="24"/>
        </w:rPr>
        <w:t>S</w:t>
      </w:r>
      <w:r w:rsidRPr="00C85EBF">
        <w:rPr>
          <w:sz w:val="24"/>
          <w:szCs w:val="24"/>
        </w:rPr>
        <w:t xml:space="preserve">teve. ‘Christianity in Britain, R.I.P’, </w:t>
      </w:r>
      <w:r w:rsidRPr="00C85EBF">
        <w:rPr>
          <w:i/>
          <w:sz w:val="24"/>
          <w:szCs w:val="24"/>
        </w:rPr>
        <w:t xml:space="preserve">Sociology of Religion. </w:t>
      </w:r>
      <w:r w:rsidRPr="00C85EBF">
        <w:rPr>
          <w:sz w:val="24"/>
          <w:szCs w:val="24"/>
        </w:rPr>
        <w:t>(Vol.62, No.2, Summer 2001)</w:t>
      </w:r>
    </w:p>
    <w:p w14:paraId="7F7B9E69" w14:textId="7ED61728" w:rsidR="00685A3A" w:rsidRDefault="00685A3A">
      <w:pPr>
        <w:rPr>
          <w:sz w:val="24"/>
        </w:rPr>
      </w:pPr>
      <w:r w:rsidRPr="00685A3A">
        <w:rPr>
          <w:sz w:val="24"/>
        </w:rPr>
        <w:t xml:space="preserve">Bruce, Steve. </w:t>
      </w:r>
      <w:r w:rsidRPr="00685A3A">
        <w:rPr>
          <w:i/>
          <w:sz w:val="24"/>
        </w:rPr>
        <w:t xml:space="preserve">Researching Religion: Why We Need Social Science. </w:t>
      </w:r>
      <w:r w:rsidRPr="00685A3A">
        <w:rPr>
          <w:sz w:val="24"/>
        </w:rPr>
        <w:t>(Oxford: Oxford University Press, 2018).</w:t>
      </w:r>
    </w:p>
    <w:p w14:paraId="76434460" w14:textId="44DBAA76" w:rsidR="00685A3A" w:rsidRPr="00685A3A" w:rsidRDefault="00685A3A">
      <w:pPr>
        <w:rPr>
          <w:sz w:val="24"/>
          <w:szCs w:val="24"/>
        </w:rPr>
      </w:pPr>
      <w:r w:rsidRPr="00C85EBF">
        <w:rPr>
          <w:sz w:val="24"/>
          <w:szCs w:val="24"/>
        </w:rPr>
        <w:t xml:space="preserve">Bruce, Steve. ‘Secularization, Church and Popular Religion’, </w:t>
      </w:r>
      <w:r w:rsidRPr="00C85EBF">
        <w:rPr>
          <w:i/>
          <w:sz w:val="24"/>
          <w:szCs w:val="24"/>
        </w:rPr>
        <w:t xml:space="preserve">The Journal of Ecclesiastical History. </w:t>
      </w:r>
      <w:r w:rsidRPr="00C85EBF">
        <w:rPr>
          <w:sz w:val="24"/>
          <w:szCs w:val="24"/>
        </w:rPr>
        <w:t>(Vol.62, No.3, 2011).</w:t>
      </w:r>
    </w:p>
    <w:p w14:paraId="2053FFBB" w14:textId="77777777" w:rsidR="00C85EBF" w:rsidRPr="00C85EBF" w:rsidRDefault="00C85EBF" w:rsidP="00C85EBF">
      <w:pPr>
        <w:rPr>
          <w:sz w:val="24"/>
          <w:szCs w:val="24"/>
        </w:rPr>
      </w:pPr>
      <w:r w:rsidRPr="00C85EBF">
        <w:rPr>
          <w:sz w:val="24"/>
          <w:szCs w:val="24"/>
        </w:rPr>
        <w:t xml:space="preserve">Bruce, Steve. ‘The Local Church and Generational Change in Birmingham’, </w:t>
      </w:r>
      <w:r w:rsidRPr="00C85EBF">
        <w:rPr>
          <w:i/>
          <w:sz w:val="24"/>
          <w:szCs w:val="24"/>
        </w:rPr>
        <w:t xml:space="preserve">The Journal of Ecclesiastical History. </w:t>
      </w:r>
      <w:r w:rsidRPr="00C85EBF">
        <w:rPr>
          <w:sz w:val="24"/>
          <w:szCs w:val="24"/>
        </w:rPr>
        <w:t>(Vol.65, No.3, 2014).</w:t>
      </w:r>
    </w:p>
    <w:p w14:paraId="3CC31B69" w14:textId="6C6C0127" w:rsidR="00C85EBF" w:rsidRPr="00C85EBF" w:rsidRDefault="00C85EBF" w:rsidP="00C85EBF">
      <w:pPr>
        <w:rPr>
          <w:sz w:val="24"/>
          <w:szCs w:val="24"/>
        </w:rPr>
      </w:pPr>
      <w:r w:rsidRPr="00C85EBF">
        <w:rPr>
          <w:sz w:val="24"/>
          <w:szCs w:val="24"/>
        </w:rPr>
        <w:t xml:space="preserve">Bruce, Steve and </w:t>
      </w:r>
      <w:proofErr w:type="spellStart"/>
      <w:r w:rsidRPr="00C85EBF">
        <w:rPr>
          <w:sz w:val="24"/>
          <w:szCs w:val="24"/>
        </w:rPr>
        <w:t>Voas</w:t>
      </w:r>
      <w:proofErr w:type="spellEnd"/>
      <w:r w:rsidRPr="00C85EBF">
        <w:rPr>
          <w:sz w:val="24"/>
          <w:szCs w:val="24"/>
        </w:rPr>
        <w:t xml:space="preserve">, David. ‘Do Social Crises Cause Religious revivals? What British Church Adherence Rates Show’, </w:t>
      </w:r>
      <w:r w:rsidRPr="00C85EBF">
        <w:rPr>
          <w:i/>
          <w:sz w:val="24"/>
          <w:szCs w:val="24"/>
        </w:rPr>
        <w:t xml:space="preserve">Journal of Religion in Europe, </w:t>
      </w:r>
      <w:r w:rsidRPr="00C85EBF">
        <w:rPr>
          <w:sz w:val="24"/>
          <w:szCs w:val="24"/>
        </w:rPr>
        <w:t>(Vol.9, No.1, 2016).</w:t>
      </w:r>
    </w:p>
    <w:p w14:paraId="02355A3E" w14:textId="41235A13" w:rsidR="00C85EBF" w:rsidRPr="00C85EBF" w:rsidRDefault="00C85EBF" w:rsidP="00C85EBF">
      <w:pPr>
        <w:pStyle w:val="FootnoteText"/>
        <w:rPr>
          <w:sz w:val="24"/>
          <w:szCs w:val="24"/>
        </w:rPr>
      </w:pPr>
      <w:r w:rsidRPr="00C85EBF">
        <w:rPr>
          <w:sz w:val="24"/>
          <w:szCs w:val="24"/>
        </w:rPr>
        <w:t xml:space="preserve">Davie, Grace. </w:t>
      </w:r>
      <w:r w:rsidRPr="00C85EBF">
        <w:rPr>
          <w:i/>
          <w:sz w:val="24"/>
          <w:szCs w:val="24"/>
        </w:rPr>
        <w:t xml:space="preserve">Religion in Britain since 1945: Believing without Belonging. </w:t>
      </w:r>
      <w:r w:rsidRPr="00C85EBF">
        <w:rPr>
          <w:sz w:val="24"/>
          <w:szCs w:val="24"/>
        </w:rPr>
        <w:t>(Oxford: Blackwell, 1994).</w:t>
      </w:r>
    </w:p>
    <w:p w14:paraId="04435370" w14:textId="25E49C92" w:rsidR="00C85EBF" w:rsidRPr="00C85EBF" w:rsidRDefault="00C85EBF" w:rsidP="00C85EBF">
      <w:pPr>
        <w:pStyle w:val="FootnoteText"/>
        <w:rPr>
          <w:sz w:val="24"/>
          <w:szCs w:val="24"/>
        </w:rPr>
      </w:pPr>
    </w:p>
    <w:p w14:paraId="3E6A1133" w14:textId="60382030" w:rsidR="00C85EBF" w:rsidRDefault="00C85EBF" w:rsidP="00C85EBF">
      <w:pPr>
        <w:pStyle w:val="FootnoteText"/>
        <w:rPr>
          <w:sz w:val="24"/>
          <w:szCs w:val="24"/>
        </w:rPr>
      </w:pPr>
      <w:proofErr w:type="spellStart"/>
      <w:r w:rsidRPr="00C85EBF">
        <w:rPr>
          <w:sz w:val="24"/>
          <w:szCs w:val="24"/>
        </w:rPr>
        <w:t>Ertit</w:t>
      </w:r>
      <w:proofErr w:type="spellEnd"/>
      <w:r w:rsidRPr="00C85EBF">
        <w:rPr>
          <w:sz w:val="24"/>
          <w:szCs w:val="24"/>
        </w:rPr>
        <w:t xml:space="preserve">, Volkan. ‘Secularization: The Decline of the Supernatural Realm’, </w:t>
      </w:r>
      <w:r w:rsidRPr="00C85EBF">
        <w:rPr>
          <w:i/>
          <w:sz w:val="24"/>
          <w:szCs w:val="24"/>
        </w:rPr>
        <w:t xml:space="preserve">Religions. </w:t>
      </w:r>
      <w:r w:rsidRPr="00C85EBF">
        <w:rPr>
          <w:sz w:val="24"/>
          <w:szCs w:val="24"/>
        </w:rPr>
        <w:t>(Vol.9 No.4, 2018).</w:t>
      </w:r>
    </w:p>
    <w:p w14:paraId="6437B444" w14:textId="77777777" w:rsidR="00C85EBF" w:rsidRPr="00C85EBF" w:rsidRDefault="00C85EBF" w:rsidP="00C85EBF">
      <w:pPr>
        <w:pStyle w:val="FootnoteText"/>
        <w:rPr>
          <w:sz w:val="24"/>
          <w:szCs w:val="24"/>
        </w:rPr>
      </w:pPr>
    </w:p>
    <w:p w14:paraId="1B63B5D5" w14:textId="480B84F2" w:rsidR="00C85EBF" w:rsidRPr="00C85EBF" w:rsidRDefault="00C85EBF">
      <w:pPr>
        <w:rPr>
          <w:sz w:val="24"/>
          <w:szCs w:val="24"/>
        </w:rPr>
      </w:pPr>
      <w:r w:rsidRPr="00C85EBF">
        <w:rPr>
          <w:sz w:val="24"/>
          <w:szCs w:val="24"/>
        </w:rPr>
        <w:t xml:space="preserve">Jamieson, Alan. </w:t>
      </w:r>
      <w:r w:rsidRPr="00C85EBF">
        <w:rPr>
          <w:i/>
          <w:sz w:val="24"/>
          <w:szCs w:val="24"/>
        </w:rPr>
        <w:t xml:space="preserve">A Churchless Faith: Faith Journeys Beyond the Churches. </w:t>
      </w:r>
      <w:r w:rsidRPr="00C85EBF">
        <w:rPr>
          <w:sz w:val="24"/>
          <w:szCs w:val="24"/>
        </w:rPr>
        <w:t>(London: Philip Garside Publishing Ltd, 2002).</w:t>
      </w:r>
    </w:p>
    <w:p w14:paraId="06751FCB" w14:textId="77777777" w:rsidR="00C85EBF" w:rsidRPr="00C85EBF" w:rsidRDefault="00C85EBF" w:rsidP="00C85EBF">
      <w:pPr>
        <w:rPr>
          <w:sz w:val="24"/>
          <w:szCs w:val="24"/>
        </w:rPr>
      </w:pPr>
      <w:r w:rsidRPr="00C85EBF">
        <w:rPr>
          <w:sz w:val="24"/>
          <w:szCs w:val="24"/>
        </w:rPr>
        <w:t xml:space="preserve">Stark, Rodney. ‘Secularization, R.I.P’, </w:t>
      </w:r>
      <w:r w:rsidRPr="00C85EBF">
        <w:rPr>
          <w:i/>
          <w:sz w:val="24"/>
          <w:szCs w:val="24"/>
        </w:rPr>
        <w:t xml:space="preserve">Sociology of Religion. </w:t>
      </w:r>
      <w:r w:rsidRPr="00C85EBF">
        <w:rPr>
          <w:sz w:val="24"/>
          <w:szCs w:val="24"/>
        </w:rPr>
        <w:t>(Vol.60, No.3, 1999)</w:t>
      </w:r>
    </w:p>
    <w:p w14:paraId="4755F177" w14:textId="7B8C628F" w:rsidR="00C85EBF" w:rsidRDefault="00C85EBF">
      <w:pPr>
        <w:rPr>
          <w:sz w:val="24"/>
        </w:rPr>
      </w:pPr>
    </w:p>
    <w:p w14:paraId="656AD214" w14:textId="101CB046" w:rsidR="00FA2C34" w:rsidRPr="00C85EBF" w:rsidRDefault="00FA2C34">
      <w:pPr>
        <w:rPr>
          <w:sz w:val="24"/>
        </w:rPr>
      </w:pPr>
    </w:p>
    <w:sectPr w:rsidR="00FA2C34" w:rsidRPr="00C85E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6EA6B7" w14:textId="77777777" w:rsidR="00B33683" w:rsidRDefault="00B33683" w:rsidP="00B86C46">
      <w:pPr>
        <w:spacing w:after="0" w:line="240" w:lineRule="auto"/>
      </w:pPr>
      <w:r>
        <w:separator/>
      </w:r>
    </w:p>
  </w:endnote>
  <w:endnote w:type="continuationSeparator" w:id="0">
    <w:p w14:paraId="13F355D3" w14:textId="77777777" w:rsidR="00B33683" w:rsidRDefault="00B33683" w:rsidP="00B86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6DFF54" w14:textId="77777777" w:rsidR="00B33683" w:rsidRDefault="00B33683" w:rsidP="00B86C46">
      <w:pPr>
        <w:spacing w:after="0" w:line="240" w:lineRule="auto"/>
      </w:pPr>
      <w:r>
        <w:separator/>
      </w:r>
    </w:p>
  </w:footnote>
  <w:footnote w:type="continuationSeparator" w:id="0">
    <w:p w14:paraId="560A7D02" w14:textId="77777777" w:rsidR="00B33683" w:rsidRDefault="00B33683" w:rsidP="00B86C46">
      <w:pPr>
        <w:spacing w:after="0" w:line="240" w:lineRule="auto"/>
      </w:pPr>
      <w:r>
        <w:continuationSeparator/>
      </w:r>
    </w:p>
  </w:footnote>
  <w:footnote w:id="1">
    <w:p w14:paraId="2C34E650" w14:textId="45370FD2" w:rsidR="00791FB5" w:rsidRPr="00955E45" w:rsidRDefault="00791FB5">
      <w:pPr>
        <w:pStyle w:val="FootnoteText"/>
      </w:pPr>
      <w:r>
        <w:rPr>
          <w:rStyle w:val="FootnoteReference"/>
        </w:rPr>
        <w:footnoteRef/>
      </w:r>
      <w:r>
        <w:t xml:space="preserve"> Steve Bruce, ‘Christianity in Britain, R.I.P’, </w:t>
      </w:r>
      <w:r>
        <w:rPr>
          <w:i/>
        </w:rPr>
        <w:t xml:space="preserve">Sociology of Religion. </w:t>
      </w:r>
      <w:r>
        <w:t>(Vol.62, No.2, Summer, 2001) pp 191-203.</w:t>
      </w:r>
    </w:p>
  </w:footnote>
  <w:footnote w:id="2">
    <w:p w14:paraId="414D159B" w14:textId="5613DEA0" w:rsidR="00791FB5" w:rsidRPr="00955E45" w:rsidRDefault="00791FB5">
      <w:pPr>
        <w:pStyle w:val="FootnoteText"/>
      </w:pPr>
      <w:r>
        <w:rPr>
          <w:rStyle w:val="FootnoteReference"/>
        </w:rPr>
        <w:footnoteRef/>
      </w:r>
      <w:r>
        <w:t xml:space="preserve"> Rodney Stark, ‘Secularization, R.I.P’, </w:t>
      </w:r>
      <w:r>
        <w:rPr>
          <w:i/>
        </w:rPr>
        <w:t xml:space="preserve">Sociology of Religion. </w:t>
      </w:r>
      <w:r>
        <w:t>(Vol.60, No.3, 1999) pp 249-273.</w:t>
      </w:r>
    </w:p>
  </w:footnote>
  <w:footnote w:id="3">
    <w:p w14:paraId="3CD4B430" w14:textId="754CC684" w:rsidR="00791FB5" w:rsidRPr="00685A3A" w:rsidRDefault="00791FB5">
      <w:pPr>
        <w:pStyle w:val="FootnoteText"/>
      </w:pPr>
      <w:r>
        <w:rPr>
          <w:rStyle w:val="FootnoteReference"/>
        </w:rPr>
        <w:footnoteRef/>
      </w:r>
      <w:r>
        <w:t xml:space="preserve"> Steve Bruce, </w:t>
      </w:r>
      <w:r w:rsidRPr="00685A3A">
        <w:rPr>
          <w:i/>
        </w:rPr>
        <w:t>Researching Religion: Why We Need Social Science</w:t>
      </w:r>
      <w:r>
        <w:rPr>
          <w:i/>
        </w:rPr>
        <w:t xml:space="preserve">. </w:t>
      </w:r>
      <w:r>
        <w:t xml:space="preserve">(Oxford: </w:t>
      </w:r>
      <w:r w:rsidRPr="00685A3A">
        <w:t>Oxford University Press</w:t>
      </w:r>
      <w:r>
        <w:t>, 2018).</w:t>
      </w:r>
    </w:p>
  </w:footnote>
  <w:footnote w:id="4">
    <w:p w14:paraId="3E025536" w14:textId="0B321F69" w:rsidR="00791FB5" w:rsidRPr="005C6D0E" w:rsidRDefault="00791FB5">
      <w:pPr>
        <w:pStyle w:val="FootnoteText"/>
      </w:pPr>
      <w:r>
        <w:rPr>
          <w:rStyle w:val="FootnoteReference"/>
        </w:rPr>
        <w:footnoteRef/>
      </w:r>
      <w:r>
        <w:t xml:space="preserve"> Steve Bruce, ‘Secularization, Church and Popular Religion’, </w:t>
      </w:r>
      <w:r>
        <w:rPr>
          <w:i/>
        </w:rPr>
        <w:t xml:space="preserve">The Journal of Ecclesiastical History. </w:t>
      </w:r>
      <w:r>
        <w:t>(Vol.62, No.3, 2011).</w:t>
      </w:r>
    </w:p>
  </w:footnote>
  <w:footnote w:id="5">
    <w:p w14:paraId="1A83802D" w14:textId="577BDF26" w:rsidR="00791FB5" w:rsidRPr="005C6D0E" w:rsidRDefault="00791FB5">
      <w:pPr>
        <w:pStyle w:val="FootnoteText"/>
      </w:pPr>
      <w:r>
        <w:rPr>
          <w:rStyle w:val="FootnoteReference"/>
        </w:rPr>
        <w:footnoteRef/>
      </w:r>
      <w:r>
        <w:t xml:space="preserve"> Steve Bruce, ‘The Local Church and Generational Change in Birmingham’, </w:t>
      </w:r>
      <w:r>
        <w:rPr>
          <w:i/>
        </w:rPr>
        <w:t xml:space="preserve">The Journal of Ecclesiastical History. </w:t>
      </w:r>
      <w:r>
        <w:t>(Vol.65, No.3, 2014).</w:t>
      </w:r>
    </w:p>
  </w:footnote>
  <w:footnote w:id="6">
    <w:p w14:paraId="356C2CFF" w14:textId="663E65DB" w:rsidR="00791FB5" w:rsidRPr="005C6D0E" w:rsidRDefault="00791FB5">
      <w:pPr>
        <w:pStyle w:val="FootnoteText"/>
      </w:pPr>
      <w:r>
        <w:rPr>
          <w:rStyle w:val="FootnoteReference"/>
        </w:rPr>
        <w:footnoteRef/>
      </w:r>
      <w:r>
        <w:t xml:space="preserve"> Steve Bruce and David </w:t>
      </w:r>
      <w:proofErr w:type="spellStart"/>
      <w:r>
        <w:t>Voas</w:t>
      </w:r>
      <w:proofErr w:type="spellEnd"/>
      <w:r>
        <w:t xml:space="preserve">, ‘Do Social Crises Cause Religious Revivals? What British Church Adherence Rates Show’, </w:t>
      </w:r>
      <w:r>
        <w:rPr>
          <w:i/>
        </w:rPr>
        <w:t xml:space="preserve">Journal of Religion in Europe, </w:t>
      </w:r>
      <w:r>
        <w:t>(Vol.9, No.1, 2016).</w:t>
      </w:r>
    </w:p>
  </w:footnote>
  <w:footnote w:id="7">
    <w:p w14:paraId="268D1EB2" w14:textId="563F59AE" w:rsidR="00791FB5" w:rsidRPr="00B1087C" w:rsidRDefault="00791FB5">
      <w:pPr>
        <w:pStyle w:val="FootnoteText"/>
      </w:pPr>
      <w:r>
        <w:rPr>
          <w:rStyle w:val="FootnoteReference"/>
        </w:rPr>
        <w:footnoteRef/>
      </w:r>
      <w:r>
        <w:t xml:space="preserve"> Bruce, ‘Christianity in Britain, R.I.P’, p.191.</w:t>
      </w:r>
    </w:p>
  </w:footnote>
  <w:footnote w:id="8">
    <w:p w14:paraId="197B4F3F" w14:textId="7C229872" w:rsidR="00791FB5" w:rsidRDefault="00791FB5">
      <w:pPr>
        <w:pStyle w:val="FootnoteText"/>
      </w:pPr>
      <w:r>
        <w:rPr>
          <w:rStyle w:val="FootnoteReference"/>
        </w:rPr>
        <w:footnoteRef/>
      </w:r>
      <w:r>
        <w:t xml:space="preserve"> Bruce, ‘Christianity in Britain, R.I.P’, p.192.</w:t>
      </w:r>
    </w:p>
  </w:footnote>
  <w:footnote w:id="9">
    <w:p w14:paraId="3F8DB895" w14:textId="0543D3BF" w:rsidR="00791FB5" w:rsidRDefault="00791FB5">
      <w:pPr>
        <w:pStyle w:val="FootnoteText"/>
      </w:pPr>
      <w:r>
        <w:rPr>
          <w:rStyle w:val="FootnoteReference"/>
        </w:rPr>
        <w:footnoteRef/>
      </w:r>
      <w:r>
        <w:t xml:space="preserve"> Bruce, ‘Christianity in Britain, R.I.P’, p.192-193.</w:t>
      </w:r>
    </w:p>
  </w:footnote>
  <w:footnote w:id="10">
    <w:p w14:paraId="68D9CA9D" w14:textId="006E3E55" w:rsidR="00791FB5" w:rsidRDefault="00791FB5">
      <w:pPr>
        <w:pStyle w:val="FootnoteText"/>
      </w:pPr>
      <w:r>
        <w:rPr>
          <w:rStyle w:val="FootnoteReference"/>
        </w:rPr>
        <w:footnoteRef/>
      </w:r>
      <w:r>
        <w:t xml:space="preserve"> Bruce, ‘Christianity in Britain, R.I.P’, p.194</w:t>
      </w:r>
    </w:p>
  </w:footnote>
  <w:footnote w:id="11">
    <w:p w14:paraId="3B9879A6" w14:textId="06C6A0FC" w:rsidR="00791FB5" w:rsidRPr="00060606" w:rsidRDefault="00791FB5">
      <w:pPr>
        <w:pStyle w:val="FootnoteText"/>
      </w:pPr>
      <w:r>
        <w:rPr>
          <w:rStyle w:val="FootnoteReference"/>
        </w:rPr>
        <w:footnoteRef/>
      </w:r>
      <w:r>
        <w:t xml:space="preserve"> Callum Brown, </w:t>
      </w:r>
      <w:r>
        <w:rPr>
          <w:i/>
        </w:rPr>
        <w:t xml:space="preserve">The Social History of Religion in Scotland since 1730. </w:t>
      </w:r>
      <w:r>
        <w:t>(London: Methuen, 1987)</w:t>
      </w:r>
    </w:p>
  </w:footnote>
  <w:footnote w:id="12">
    <w:p w14:paraId="01FE0032" w14:textId="5CF251FD" w:rsidR="00791FB5" w:rsidRPr="00060606" w:rsidRDefault="00791FB5">
      <w:pPr>
        <w:pStyle w:val="FootnoteText"/>
      </w:pPr>
      <w:r>
        <w:rPr>
          <w:rStyle w:val="FootnoteReference"/>
        </w:rPr>
        <w:footnoteRef/>
      </w:r>
      <w:r>
        <w:t xml:space="preserve"> Peter Brierley, </w:t>
      </w:r>
      <w:r>
        <w:rPr>
          <w:i/>
        </w:rPr>
        <w:t xml:space="preserve">Religious Trends 1999/2000. </w:t>
      </w:r>
      <w:r>
        <w:t>(No.2, London: Christian Research Association, 1999)</w:t>
      </w:r>
    </w:p>
  </w:footnote>
  <w:footnote w:id="13">
    <w:p w14:paraId="67E5DD34" w14:textId="3C80EF9A" w:rsidR="00791FB5" w:rsidRDefault="00791FB5">
      <w:pPr>
        <w:pStyle w:val="FootnoteText"/>
      </w:pPr>
      <w:r>
        <w:rPr>
          <w:rStyle w:val="FootnoteReference"/>
        </w:rPr>
        <w:footnoteRef/>
      </w:r>
      <w:r>
        <w:t>‘Christianity in Britain, R.I.P’, p.195</w:t>
      </w:r>
    </w:p>
  </w:footnote>
  <w:footnote w:id="14">
    <w:p w14:paraId="3E8F7488" w14:textId="2F69081F" w:rsidR="00791FB5" w:rsidRDefault="00791FB5">
      <w:pPr>
        <w:pStyle w:val="FootnoteText"/>
      </w:pPr>
      <w:r>
        <w:rPr>
          <w:rStyle w:val="FootnoteReference"/>
        </w:rPr>
        <w:footnoteRef/>
      </w:r>
      <w:r>
        <w:t xml:space="preserve"> Bruce, ‘Christianity in Britain, R.I.P’, p.198.</w:t>
      </w:r>
    </w:p>
  </w:footnote>
  <w:footnote w:id="15">
    <w:p w14:paraId="06105517" w14:textId="4D1994E5" w:rsidR="00791FB5" w:rsidRDefault="00791FB5">
      <w:pPr>
        <w:pStyle w:val="FootnoteText"/>
      </w:pPr>
      <w:r>
        <w:rPr>
          <w:rStyle w:val="FootnoteReference"/>
        </w:rPr>
        <w:footnoteRef/>
      </w:r>
      <w:r>
        <w:t>‘Christianity in Britain, R.I.P’, p.198-200.</w:t>
      </w:r>
    </w:p>
  </w:footnote>
  <w:footnote w:id="16">
    <w:p w14:paraId="2DB68456" w14:textId="77777777" w:rsidR="00791FB5" w:rsidRPr="00897BFE" w:rsidRDefault="00791FB5" w:rsidP="00FA0C61">
      <w:pPr>
        <w:pStyle w:val="FootnoteText"/>
      </w:pPr>
      <w:r>
        <w:rPr>
          <w:rStyle w:val="FootnoteReference"/>
        </w:rPr>
        <w:footnoteRef/>
      </w:r>
      <w:r>
        <w:t xml:space="preserve"> Grace Davie, </w:t>
      </w:r>
      <w:r>
        <w:rPr>
          <w:i/>
        </w:rPr>
        <w:t xml:space="preserve">Religion in Britain since 1945: Believing without Belonging. </w:t>
      </w:r>
      <w:r>
        <w:t>(Oxford: Blackwell, 1994).</w:t>
      </w:r>
    </w:p>
  </w:footnote>
  <w:footnote w:id="17">
    <w:p w14:paraId="2FBF37A9" w14:textId="55F181C0" w:rsidR="00791FB5" w:rsidRDefault="00791FB5">
      <w:pPr>
        <w:pStyle w:val="FootnoteText"/>
      </w:pPr>
      <w:r>
        <w:rPr>
          <w:rStyle w:val="FootnoteReference"/>
        </w:rPr>
        <w:footnoteRef/>
      </w:r>
      <w:r>
        <w:t xml:space="preserve"> Bruce, ‘Christianity in Britain, R.I.P’, p.200-201.</w:t>
      </w:r>
    </w:p>
  </w:footnote>
  <w:footnote w:id="18">
    <w:p w14:paraId="5DCE4CA8" w14:textId="1D2C7A09" w:rsidR="00791FB5" w:rsidRDefault="00791FB5">
      <w:pPr>
        <w:pStyle w:val="FootnoteText"/>
      </w:pPr>
      <w:r>
        <w:rPr>
          <w:rStyle w:val="FootnoteReference"/>
        </w:rPr>
        <w:footnoteRef/>
      </w:r>
      <w:r>
        <w:t xml:space="preserve"> ‘Christianity in Britain, R.I.P’, p.202.</w:t>
      </w:r>
    </w:p>
  </w:footnote>
  <w:footnote w:id="19">
    <w:p w14:paraId="459B7244" w14:textId="7852DB0A" w:rsidR="00791FB5" w:rsidRDefault="00791FB5">
      <w:pPr>
        <w:pStyle w:val="FootnoteText"/>
      </w:pPr>
      <w:r>
        <w:rPr>
          <w:rStyle w:val="FootnoteReference"/>
        </w:rPr>
        <w:footnoteRef/>
      </w:r>
      <w:r>
        <w:t xml:space="preserve"> ‘Christianity in Britain, R.I.P’, p.200.</w:t>
      </w:r>
    </w:p>
  </w:footnote>
  <w:footnote w:id="20">
    <w:p w14:paraId="47AA8EB7" w14:textId="7A2C30C5" w:rsidR="00791FB5" w:rsidRPr="00595914" w:rsidRDefault="00791FB5">
      <w:pPr>
        <w:pStyle w:val="FootnoteText"/>
      </w:pPr>
      <w:r>
        <w:rPr>
          <w:rStyle w:val="FootnoteReference"/>
        </w:rPr>
        <w:footnoteRef/>
      </w:r>
      <w:r>
        <w:t xml:space="preserve"> </w:t>
      </w:r>
      <w:r>
        <w:rPr>
          <w:i/>
        </w:rPr>
        <w:t xml:space="preserve">Religion in Britain since 1945, </w:t>
      </w:r>
      <w:r>
        <w:t>p.11.</w:t>
      </w:r>
    </w:p>
  </w:footnote>
  <w:footnote w:id="21">
    <w:p w14:paraId="0EA96458" w14:textId="385E98B0" w:rsidR="00791FB5" w:rsidRDefault="00791FB5">
      <w:pPr>
        <w:pStyle w:val="FootnoteText"/>
      </w:pPr>
      <w:r>
        <w:rPr>
          <w:rStyle w:val="FootnoteReference"/>
        </w:rPr>
        <w:footnoteRef/>
      </w:r>
      <w:r>
        <w:t xml:space="preserve"> ‘Christianity in Britain, R.I.P’, p.200-201.</w:t>
      </w:r>
    </w:p>
  </w:footnote>
  <w:footnote w:id="22">
    <w:p w14:paraId="640CF3D0" w14:textId="2912EF24" w:rsidR="00791FB5" w:rsidRDefault="00791FB5">
      <w:pPr>
        <w:pStyle w:val="FootnoteText"/>
      </w:pPr>
      <w:r>
        <w:rPr>
          <w:rStyle w:val="FootnoteReference"/>
        </w:rPr>
        <w:footnoteRef/>
      </w:r>
      <w:r>
        <w:t xml:space="preserve"> Bruce, ‘Christianity in Britain, R.I.P’, p.201.</w:t>
      </w:r>
    </w:p>
  </w:footnote>
  <w:footnote w:id="23">
    <w:p w14:paraId="7D04FE31" w14:textId="161A9A5A" w:rsidR="00791FB5" w:rsidRPr="00B94484" w:rsidRDefault="00791FB5">
      <w:pPr>
        <w:pStyle w:val="FootnoteText"/>
      </w:pPr>
      <w:r>
        <w:rPr>
          <w:rStyle w:val="FootnoteReference"/>
        </w:rPr>
        <w:footnoteRef/>
      </w:r>
      <w:r>
        <w:t xml:space="preserve"> </w:t>
      </w:r>
      <w:r>
        <w:rPr>
          <w:i/>
        </w:rPr>
        <w:t xml:space="preserve">Religion in Britain since 1945, </w:t>
      </w:r>
      <w:r>
        <w:t>p.13.</w:t>
      </w:r>
    </w:p>
  </w:footnote>
  <w:footnote w:id="24">
    <w:p w14:paraId="0C75ADF6" w14:textId="600B478A" w:rsidR="00791FB5" w:rsidRDefault="00791FB5">
      <w:pPr>
        <w:pStyle w:val="FootnoteText"/>
      </w:pPr>
      <w:r>
        <w:rPr>
          <w:rStyle w:val="FootnoteReference"/>
        </w:rPr>
        <w:footnoteRef/>
      </w:r>
      <w:r>
        <w:t xml:space="preserve"> Bruce, ‘Christianity in Britain, R.I.P’, p.201.</w:t>
      </w:r>
    </w:p>
  </w:footnote>
  <w:footnote w:id="25">
    <w:p w14:paraId="06DF1A2A" w14:textId="51F8DBED" w:rsidR="00791FB5" w:rsidRDefault="00791FB5">
      <w:pPr>
        <w:pStyle w:val="FootnoteText"/>
      </w:pPr>
      <w:r>
        <w:rPr>
          <w:rStyle w:val="FootnoteReference"/>
        </w:rPr>
        <w:footnoteRef/>
      </w:r>
      <w:r>
        <w:t xml:space="preserve"> Stark, ‘Secularization, R.I.P’, p.251.</w:t>
      </w:r>
    </w:p>
  </w:footnote>
  <w:footnote w:id="26">
    <w:p w14:paraId="0DF7F2AF" w14:textId="211A3092" w:rsidR="00791FB5" w:rsidRDefault="00791FB5">
      <w:pPr>
        <w:pStyle w:val="FootnoteText"/>
      </w:pPr>
      <w:r>
        <w:rPr>
          <w:rStyle w:val="FootnoteReference"/>
        </w:rPr>
        <w:footnoteRef/>
      </w:r>
      <w:r>
        <w:t xml:space="preserve"> ‘Secularization, R.I.P’, p.252.</w:t>
      </w:r>
    </w:p>
  </w:footnote>
  <w:footnote w:id="27">
    <w:p w14:paraId="06604279" w14:textId="2FEBE557" w:rsidR="00791FB5" w:rsidRPr="00420194" w:rsidRDefault="00791FB5">
      <w:pPr>
        <w:pStyle w:val="FootnoteText"/>
      </w:pPr>
      <w:r>
        <w:rPr>
          <w:rStyle w:val="FootnoteReference"/>
        </w:rPr>
        <w:footnoteRef/>
      </w:r>
      <w:r>
        <w:t xml:space="preserve"> Peter Berger, </w:t>
      </w:r>
      <w:r>
        <w:rPr>
          <w:i/>
        </w:rPr>
        <w:t xml:space="preserve">The Sacred Canopy. </w:t>
      </w:r>
      <w:r>
        <w:t>(New York: Doubleday, 1967).</w:t>
      </w:r>
    </w:p>
  </w:footnote>
  <w:footnote w:id="28">
    <w:p w14:paraId="6EE3C68F" w14:textId="7138AE1B" w:rsidR="00791FB5" w:rsidRPr="00420194" w:rsidRDefault="00791FB5">
      <w:pPr>
        <w:pStyle w:val="FootnoteText"/>
      </w:pPr>
      <w:r>
        <w:rPr>
          <w:rStyle w:val="FootnoteReference"/>
        </w:rPr>
        <w:footnoteRef/>
      </w:r>
      <w:r>
        <w:t xml:space="preserve"> </w:t>
      </w:r>
      <w:r>
        <w:rPr>
          <w:i/>
        </w:rPr>
        <w:t xml:space="preserve">The Scared Canopy, </w:t>
      </w:r>
      <w:r>
        <w:t>p.107-108.</w:t>
      </w:r>
    </w:p>
  </w:footnote>
  <w:footnote w:id="29">
    <w:p w14:paraId="67A359DE" w14:textId="6F803C3A" w:rsidR="00791FB5" w:rsidRDefault="00791FB5">
      <w:pPr>
        <w:pStyle w:val="FootnoteText"/>
      </w:pPr>
      <w:r>
        <w:rPr>
          <w:rStyle w:val="FootnoteReference"/>
        </w:rPr>
        <w:footnoteRef/>
      </w:r>
      <w:r>
        <w:t xml:space="preserve"> Bruce, ‘Christianity in Britain, R.I.P’, p.198.</w:t>
      </w:r>
    </w:p>
  </w:footnote>
  <w:footnote w:id="30">
    <w:p w14:paraId="6032181D" w14:textId="1ABC0D3A" w:rsidR="00791FB5" w:rsidRPr="00D60FD7" w:rsidRDefault="00791FB5">
      <w:pPr>
        <w:pStyle w:val="FootnoteText"/>
      </w:pPr>
      <w:r>
        <w:rPr>
          <w:rStyle w:val="FootnoteReference"/>
        </w:rPr>
        <w:footnoteRef/>
      </w:r>
      <w:r>
        <w:t xml:space="preserve"> Alan Jamieson, </w:t>
      </w:r>
      <w:r>
        <w:rPr>
          <w:i/>
        </w:rPr>
        <w:t xml:space="preserve">A Churchless Faith: Faith Journeys Beyond the Churches. </w:t>
      </w:r>
      <w:r>
        <w:t>(London: Philip Garside Publishing Ltd, 2002).</w:t>
      </w:r>
    </w:p>
  </w:footnote>
  <w:footnote w:id="31">
    <w:p w14:paraId="25856F74" w14:textId="36E28F83" w:rsidR="00791FB5" w:rsidRPr="00D60FD7" w:rsidRDefault="00791FB5">
      <w:pPr>
        <w:pStyle w:val="FootnoteText"/>
      </w:pPr>
      <w:r>
        <w:rPr>
          <w:rStyle w:val="FootnoteReference"/>
        </w:rPr>
        <w:footnoteRef/>
      </w:r>
      <w:r>
        <w:t xml:space="preserve"> </w:t>
      </w:r>
      <w:r>
        <w:rPr>
          <w:i/>
        </w:rPr>
        <w:t xml:space="preserve">A Churchless Faith, </w:t>
      </w:r>
      <w:r>
        <w:t>p.30.</w:t>
      </w:r>
    </w:p>
  </w:footnote>
  <w:footnote w:id="32">
    <w:p w14:paraId="55F4745F" w14:textId="22BB7633" w:rsidR="00791FB5" w:rsidRPr="00D60FD7" w:rsidRDefault="00791FB5">
      <w:pPr>
        <w:pStyle w:val="FootnoteText"/>
      </w:pPr>
      <w:r>
        <w:rPr>
          <w:rStyle w:val="FootnoteReference"/>
        </w:rPr>
        <w:footnoteRef/>
      </w:r>
      <w:r>
        <w:t xml:space="preserve"> </w:t>
      </w:r>
      <w:r>
        <w:rPr>
          <w:i/>
        </w:rPr>
        <w:t xml:space="preserve">A Churchless Faith, </w:t>
      </w:r>
      <w:r>
        <w:t>p.32.</w:t>
      </w:r>
    </w:p>
  </w:footnote>
  <w:footnote w:id="33">
    <w:p w14:paraId="638D0E00" w14:textId="77777777" w:rsidR="00791FB5" w:rsidRPr="00B703D7" w:rsidRDefault="00791FB5" w:rsidP="00C904B3">
      <w:pPr>
        <w:pStyle w:val="FootnoteText"/>
      </w:pPr>
      <w:r>
        <w:rPr>
          <w:rStyle w:val="FootnoteReference"/>
        </w:rPr>
        <w:footnoteRef/>
      </w:r>
      <w:r>
        <w:t xml:space="preserve"> Volkan </w:t>
      </w:r>
      <w:proofErr w:type="spellStart"/>
      <w:r>
        <w:t>Ertit</w:t>
      </w:r>
      <w:proofErr w:type="spellEnd"/>
      <w:r>
        <w:t xml:space="preserve">, ‘Secularization: The Decline of the Supernatural Realm’, </w:t>
      </w:r>
      <w:r>
        <w:rPr>
          <w:i/>
        </w:rPr>
        <w:t xml:space="preserve">Religions. </w:t>
      </w:r>
      <w:r>
        <w:t>(Vol.9 No.4, 2018).</w:t>
      </w:r>
    </w:p>
  </w:footnote>
  <w:footnote w:id="34">
    <w:p w14:paraId="355EF53C" w14:textId="77777777" w:rsidR="00791FB5" w:rsidRDefault="00791FB5" w:rsidP="00C904B3">
      <w:pPr>
        <w:pStyle w:val="FootnoteText"/>
      </w:pPr>
      <w:r>
        <w:rPr>
          <w:rStyle w:val="FootnoteReference"/>
        </w:rPr>
        <w:footnoteRef/>
      </w:r>
      <w:r>
        <w:t xml:space="preserve"> ‘Secularization’, p.1</w:t>
      </w:r>
    </w:p>
  </w:footnote>
  <w:footnote w:id="35">
    <w:p w14:paraId="16F2D378" w14:textId="77777777" w:rsidR="00791FB5" w:rsidRDefault="00791FB5" w:rsidP="00C904B3">
      <w:pPr>
        <w:pStyle w:val="FootnoteText"/>
      </w:pPr>
      <w:r>
        <w:rPr>
          <w:rStyle w:val="FootnoteReference"/>
        </w:rPr>
        <w:footnoteRef/>
      </w:r>
      <w:r>
        <w:t xml:space="preserve"> </w:t>
      </w:r>
      <w:proofErr w:type="spellStart"/>
      <w:r>
        <w:t>Ertit</w:t>
      </w:r>
      <w:proofErr w:type="spellEnd"/>
      <w:r>
        <w:t>, ‘Secularization’, p.1</w:t>
      </w:r>
    </w:p>
  </w:footnote>
  <w:footnote w:id="36">
    <w:p w14:paraId="5A55F7A1" w14:textId="0D64C2E6" w:rsidR="00791FB5" w:rsidRDefault="00791FB5">
      <w:pPr>
        <w:pStyle w:val="FootnoteText"/>
      </w:pPr>
      <w:r>
        <w:rPr>
          <w:rStyle w:val="FootnoteReference"/>
        </w:rPr>
        <w:footnoteRef/>
      </w:r>
      <w:r>
        <w:t xml:space="preserve"> Bruce, ‘Christianity in Britain, R.I.P’, p.194.</w:t>
      </w:r>
    </w:p>
  </w:footnote>
  <w:footnote w:id="37">
    <w:p w14:paraId="0A3DCD5C" w14:textId="4CBC184C" w:rsidR="00791FB5" w:rsidRDefault="00791FB5">
      <w:pPr>
        <w:pStyle w:val="FootnoteText"/>
      </w:pPr>
      <w:r>
        <w:rPr>
          <w:rStyle w:val="FootnoteReference"/>
        </w:rPr>
        <w:footnoteRef/>
      </w:r>
      <w:r>
        <w:t xml:space="preserve"> Bruce, ‘Christianity in Britain, R.I.P’, p.193.</w:t>
      </w:r>
    </w:p>
  </w:footnote>
  <w:footnote w:id="38">
    <w:p w14:paraId="47E6A85A" w14:textId="55E42DB1" w:rsidR="00791FB5" w:rsidRDefault="00791FB5">
      <w:pPr>
        <w:pStyle w:val="FootnoteText"/>
      </w:pPr>
      <w:r>
        <w:rPr>
          <w:rStyle w:val="FootnoteReference"/>
        </w:rPr>
        <w:footnoteRef/>
      </w:r>
      <w:r>
        <w:t xml:space="preserve"> Bruce, ‘Christianity in Britain, R.I.P’, p.193.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94D"/>
    <w:rsid w:val="00003BEA"/>
    <w:rsid w:val="00015C56"/>
    <w:rsid w:val="00060606"/>
    <w:rsid w:val="000944EE"/>
    <w:rsid w:val="000C31EE"/>
    <w:rsid w:val="000E47E5"/>
    <w:rsid w:val="001259E8"/>
    <w:rsid w:val="00132A15"/>
    <w:rsid w:val="001603ED"/>
    <w:rsid w:val="001A094D"/>
    <w:rsid w:val="001A1DC6"/>
    <w:rsid w:val="001E7CC0"/>
    <w:rsid w:val="00233C9B"/>
    <w:rsid w:val="00235213"/>
    <w:rsid w:val="00275E36"/>
    <w:rsid w:val="0028346C"/>
    <w:rsid w:val="00290792"/>
    <w:rsid w:val="00290C7F"/>
    <w:rsid w:val="002A0ED4"/>
    <w:rsid w:val="002B26E7"/>
    <w:rsid w:val="00307A74"/>
    <w:rsid w:val="0032334C"/>
    <w:rsid w:val="003A19AA"/>
    <w:rsid w:val="003C2B7A"/>
    <w:rsid w:val="003F1BFE"/>
    <w:rsid w:val="00420194"/>
    <w:rsid w:val="00420CD9"/>
    <w:rsid w:val="004311F8"/>
    <w:rsid w:val="00437264"/>
    <w:rsid w:val="00470FD8"/>
    <w:rsid w:val="004A41DB"/>
    <w:rsid w:val="004F0529"/>
    <w:rsid w:val="004F17B7"/>
    <w:rsid w:val="004F3CBD"/>
    <w:rsid w:val="00516703"/>
    <w:rsid w:val="00524E80"/>
    <w:rsid w:val="00570F41"/>
    <w:rsid w:val="00587F09"/>
    <w:rsid w:val="005909EF"/>
    <w:rsid w:val="00595914"/>
    <w:rsid w:val="005C6D0E"/>
    <w:rsid w:val="00612708"/>
    <w:rsid w:val="0064602B"/>
    <w:rsid w:val="00676F6C"/>
    <w:rsid w:val="00685A3A"/>
    <w:rsid w:val="00697A70"/>
    <w:rsid w:val="006E6B78"/>
    <w:rsid w:val="00702899"/>
    <w:rsid w:val="007067A8"/>
    <w:rsid w:val="00744529"/>
    <w:rsid w:val="00746CF5"/>
    <w:rsid w:val="0079128A"/>
    <w:rsid w:val="00791FB5"/>
    <w:rsid w:val="007B76D3"/>
    <w:rsid w:val="00803838"/>
    <w:rsid w:val="00813955"/>
    <w:rsid w:val="00824682"/>
    <w:rsid w:val="0084093D"/>
    <w:rsid w:val="00867587"/>
    <w:rsid w:val="008765C9"/>
    <w:rsid w:val="00897BFE"/>
    <w:rsid w:val="008B3E4F"/>
    <w:rsid w:val="008B7EB7"/>
    <w:rsid w:val="008E315A"/>
    <w:rsid w:val="00955E45"/>
    <w:rsid w:val="00994EC5"/>
    <w:rsid w:val="009B03BC"/>
    <w:rsid w:val="009E7640"/>
    <w:rsid w:val="00A30483"/>
    <w:rsid w:val="00A50A2C"/>
    <w:rsid w:val="00A675E4"/>
    <w:rsid w:val="00AB3562"/>
    <w:rsid w:val="00AB77D8"/>
    <w:rsid w:val="00AD2172"/>
    <w:rsid w:val="00AF26E2"/>
    <w:rsid w:val="00B1087C"/>
    <w:rsid w:val="00B2366E"/>
    <w:rsid w:val="00B26F25"/>
    <w:rsid w:val="00B33371"/>
    <w:rsid w:val="00B33683"/>
    <w:rsid w:val="00B34918"/>
    <w:rsid w:val="00B51F4A"/>
    <w:rsid w:val="00B5584A"/>
    <w:rsid w:val="00B703D7"/>
    <w:rsid w:val="00B86C46"/>
    <w:rsid w:val="00B8761D"/>
    <w:rsid w:val="00B92EA2"/>
    <w:rsid w:val="00B94484"/>
    <w:rsid w:val="00B9792F"/>
    <w:rsid w:val="00C26306"/>
    <w:rsid w:val="00C42F9C"/>
    <w:rsid w:val="00C517FC"/>
    <w:rsid w:val="00C61CEF"/>
    <w:rsid w:val="00C66C63"/>
    <w:rsid w:val="00C85EBF"/>
    <w:rsid w:val="00C904B3"/>
    <w:rsid w:val="00C9648D"/>
    <w:rsid w:val="00CB05F6"/>
    <w:rsid w:val="00CB6E5C"/>
    <w:rsid w:val="00CE319A"/>
    <w:rsid w:val="00D25B5E"/>
    <w:rsid w:val="00D60FD7"/>
    <w:rsid w:val="00D86024"/>
    <w:rsid w:val="00D9400B"/>
    <w:rsid w:val="00DA6DF4"/>
    <w:rsid w:val="00DB533E"/>
    <w:rsid w:val="00DB6E82"/>
    <w:rsid w:val="00DD7039"/>
    <w:rsid w:val="00E02CCF"/>
    <w:rsid w:val="00E6376F"/>
    <w:rsid w:val="00EE37E0"/>
    <w:rsid w:val="00F34DD9"/>
    <w:rsid w:val="00FA0C61"/>
    <w:rsid w:val="00FA2C34"/>
    <w:rsid w:val="00FA7A24"/>
    <w:rsid w:val="00FB0BA4"/>
    <w:rsid w:val="00FB1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FA82E"/>
  <w15:chartTrackingRefBased/>
  <w15:docId w15:val="{67B85AB0-4A1A-4B98-82F7-4AD160D68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86C46"/>
    <w:pPr>
      <w:spacing w:after="0" w:line="240" w:lineRule="auto"/>
    </w:pPr>
    <w:rPr>
      <w:sz w:val="20"/>
      <w:szCs w:val="20"/>
    </w:rPr>
  </w:style>
  <w:style w:type="character" w:customStyle="1" w:styleId="FootnoteTextChar">
    <w:name w:val="Footnote Text Char"/>
    <w:basedOn w:val="DefaultParagraphFont"/>
    <w:link w:val="FootnoteText"/>
    <w:uiPriority w:val="99"/>
    <w:rsid w:val="00B86C46"/>
    <w:rPr>
      <w:sz w:val="20"/>
      <w:szCs w:val="20"/>
    </w:rPr>
  </w:style>
  <w:style w:type="character" w:styleId="FootnoteReference">
    <w:name w:val="footnote reference"/>
    <w:basedOn w:val="DefaultParagraphFont"/>
    <w:uiPriority w:val="99"/>
    <w:semiHidden/>
    <w:unhideWhenUsed/>
    <w:rsid w:val="00B86C46"/>
    <w:rPr>
      <w:vertAlign w:val="superscript"/>
    </w:rPr>
  </w:style>
  <w:style w:type="paragraph" w:styleId="BalloonText">
    <w:name w:val="Balloon Text"/>
    <w:basedOn w:val="Normal"/>
    <w:link w:val="BalloonTextChar"/>
    <w:uiPriority w:val="99"/>
    <w:semiHidden/>
    <w:unhideWhenUsed/>
    <w:rsid w:val="008038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3838"/>
    <w:rPr>
      <w:rFonts w:ascii="Segoe UI" w:hAnsi="Segoe UI" w:cs="Segoe UI"/>
      <w:sz w:val="18"/>
      <w:szCs w:val="18"/>
    </w:rPr>
  </w:style>
  <w:style w:type="paragraph" w:styleId="ListParagraph">
    <w:name w:val="List Paragraph"/>
    <w:basedOn w:val="Normal"/>
    <w:uiPriority w:val="34"/>
    <w:qFormat/>
    <w:rsid w:val="00DD70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A43AD-5AE8-4C77-BCC1-8ACFC4F25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8242</TotalTime>
  <Pages>6</Pages>
  <Words>2378</Words>
  <Characters>13557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Welsh</dc:creator>
  <cp:keywords/>
  <dc:description/>
  <cp:lastModifiedBy>Rhiannon Welsh</cp:lastModifiedBy>
  <cp:revision>58</cp:revision>
  <dcterms:created xsi:type="dcterms:W3CDTF">2019-03-14T23:24:00Z</dcterms:created>
  <dcterms:modified xsi:type="dcterms:W3CDTF">2019-03-27T21:52:00Z</dcterms:modified>
</cp:coreProperties>
</file>