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588B" w:rsidRDefault="0017588B" w:rsidP="0017588B">
      <w:pPr>
        <w:pStyle w:val="Title"/>
        <w:rPr>
          <w:lang w:eastAsia="en-GB"/>
        </w:rPr>
      </w:pPr>
      <w:r w:rsidRPr="0017588B">
        <w:rPr>
          <w:rFonts w:eastAsia="Times New Roman"/>
          <w:lang w:eastAsia="en-GB"/>
        </w:rPr>
        <w:t>Community Engagement</w:t>
      </w:r>
      <w:r w:rsidR="00FD6852">
        <w:rPr>
          <w:rFonts w:eastAsia="Times New Roman"/>
          <w:lang w:eastAsia="en-GB"/>
        </w:rPr>
        <w:t xml:space="preserve"> – Ass 2</w:t>
      </w:r>
    </w:p>
    <w:p w:rsidR="0017588B" w:rsidRDefault="0017588B">
      <w:pPr>
        <w:spacing w:line="276" w:lineRule="auto"/>
        <w:jc w:val="left"/>
        <w:rPr>
          <w:lang w:eastAsia="en-GB"/>
        </w:rPr>
      </w:pPr>
      <w:r>
        <w:rPr>
          <w:lang w:eastAsia="en-GB"/>
        </w:rPr>
        <w:br w:type="page"/>
      </w:r>
    </w:p>
    <w:sdt>
      <w:sdtPr>
        <w:rPr>
          <w:rFonts w:ascii="Times New Roman" w:eastAsiaTheme="minorHAnsi" w:hAnsi="Times New Roman" w:cstheme="minorBidi"/>
          <w:b w:val="0"/>
          <w:bCs w:val="0"/>
          <w:color w:val="000000" w:themeColor="text1"/>
          <w:sz w:val="24"/>
          <w:szCs w:val="22"/>
          <w:lang w:val="en-GB"/>
        </w:rPr>
        <w:id w:val="17087670"/>
        <w:docPartObj>
          <w:docPartGallery w:val="Table of Contents"/>
          <w:docPartUnique/>
        </w:docPartObj>
      </w:sdtPr>
      <w:sdtContent>
        <w:p w:rsidR="0017588B" w:rsidRDefault="0017588B" w:rsidP="0017588B">
          <w:pPr>
            <w:pStyle w:val="TOCHeading"/>
            <w:jc w:val="center"/>
          </w:pPr>
          <w:r w:rsidRPr="00FD6852">
            <w:rPr>
              <w:rFonts w:ascii="Times New Roman" w:hAnsi="Times New Roman" w:cs="Times New Roman"/>
              <w:color w:val="000000" w:themeColor="text1"/>
              <w:sz w:val="24"/>
              <w:szCs w:val="24"/>
            </w:rPr>
            <w:t>Table of Contents</w:t>
          </w:r>
        </w:p>
        <w:p w:rsidR="0017588B" w:rsidRDefault="00A75FFC">
          <w:pPr>
            <w:pStyle w:val="TOC1"/>
            <w:tabs>
              <w:tab w:val="right" w:leader="dot" w:pos="9016"/>
            </w:tabs>
            <w:rPr>
              <w:rFonts w:asciiTheme="minorHAnsi" w:eastAsiaTheme="minorEastAsia" w:hAnsiTheme="minorHAnsi"/>
              <w:noProof/>
              <w:color w:val="auto"/>
              <w:sz w:val="22"/>
              <w:lang w:eastAsia="en-GB"/>
            </w:rPr>
          </w:pPr>
          <w:r>
            <w:fldChar w:fldCharType="begin"/>
          </w:r>
          <w:r w:rsidR="0017588B">
            <w:instrText xml:space="preserve"> TOC \o "1-3" \h \z \u </w:instrText>
          </w:r>
          <w:r>
            <w:fldChar w:fldCharType="separate"/>
          </w:r>
          <w:hyperlink w:anchor="_Toc113025471" w:history="1">
            <w:r w:rsidR="0017588B" w:rsidRPr="00147CC8">
              <w:rPr>
                <w:rStyle w:val="Hyperlink"/>
                <w:rFonts w:eastAsia="Times New Roman"/>
                <w:noProof/>
                <w:lang w:eastAsia="en-GB"/>
              </w:rPr>
              <w:t>Introduction</w:t>
            </w:r>
            <w:r w:rsidR="0017588B">
              <w:rPr>
                <w:noProof/>
                <w:webHidden/>
              </w:rPr>
              <w:tab/>
            </w:r>
            <w:r>
              <w:rPr>
                <w:noProof/>
                <w:webHidden/>
              </w:rPr>
              <w:fldChar w:fldCharType="begin"/>
            </w:r>
            <w:r w:rsidR="0017588B">
              <w:rPr>
                <w:noProof/>
                <w:webHidden/>
              </w:rPr>
              <w:instrText xml:space="preserve"> PAGEREF _Toc113025471 \h </w:instrText>
            </w:r>
            <w:r>
              <w:rPr>
                <w:noProof/>
                <w:webHidden/>
              </w:rPr>
            </w:r>
            <w:r>
              <w:rPr>
                <w:noProof/>
                <w:webHidden/>
              </w:rPr>
              <w:fldChar w:fldCharType="separate"/>
            </w:r>
            <w:r w:rsidR="0017588B">
              <w:rPr>
                <w:noProof/>
                <w:webHidden/>
              </w:rPr>
              <w:t>3</w:t>
            </w:r>
            <w:r>
              <w:rPr>
                <w:noProof/>
                <w:webHidden/>
              </w:rPr>
              <w:fldChar w:fldCharType="end"/>
            </w:r>
          </w:hyperlink>
        </w:p>
        <w:p w:rsidR="0017588B" w:rsidRDefault="00A75FFC">
          <w:pPr>
            <w:pStyle w:val="TOC1"/>
            <w:tabs>
              <w:tab w:val="right" w:leader="dot" w:pos="9016"/>
            </w:tabs>
            <w:rPr>
              <w:rFonts w:asciiTheme="minorHAnsi" w:eastAsiaTheme="minorEastAsia" w:hAnsiTheme="minorHAnsi"/>
              <w:noProof/>
              <w:color w:val="auto"/>
              <w:sz w:val="22"/>
              <w:lang w:eastAsia="en-GB"/>
            </w:rPr>
          </w:pPr>
          <w:hyperlink w:anchor="_Toc113025472" w:history="1">
            <w:r w:rsidR="0017588B" w:rsidRPr="00147CC8">
              <w:rPr>
                <w:rStyle w:val="Hyperlink"/>
                <w:rFonts w:eastAsia="Times New Roman"/>
                <w:noProof/>
                <w:lang w:eastAsia="en-GB"/>
              </w:rPr>
              <w:t>Main Body</w:t>
            </w:r>
            <w:r w:rsidR="0017588B">
              <w:rPr>
                <w:noProof/>
                <w:webHidden/>
              </w:rPr>
              <w:tab/>
            </w:r>
            <w:r>
              <w:rPr>
                <w:noProof/>
                <w:webHidden/>
              </w:rPr>
              <w:fldChar w:fldCharType="begin"/>
            </w:r>
            <w:r w:rsidR="0017588B">
              <w:rPr>
                <w:noProof/>
                <w:webHidden/>
              </w:rPr>
              <w:instrText xml:space="preserve"> PAGEREF _Toc113025472 \h </w:instrText>
            </w:r>
            <w:r>
              <w:rPr>
                <w:noProof/>
                <w:webHidden/>
              </w:rPr>
            </w:r>
            <w:r>
              <w:rPr>
                <w:noProof/>
                <w:webHidden/>
              </w:rPr>
              <w:fldChar w:fldCharType="separate"/>
            </w:r>
            <w:r w:rsidR="0017588B">
              <w:rPr>
                <w:noProof/>
                <w:webHidden/>
              </w:rPr>
              <w:t>4</w:t>
            </w:r>
            <w:r>
              <w:rPr>
                <w:noProof/>
                <w:webHidden/>
              </w:rPr>
              <w:fldChar w:fldCharType="end"/>
            </w:r>
          </w:hyperlink>
        </w:p>
        <w:p w:rsidR="0017588B" w:rsidRDefault="00A75FFC">
          <w:pPr>
            <w:pStyle w:val="TOC1"/>
            <w:tabs>
              <w:tab w:val="right" w:leader="dot" w:pos="9016"/>
            </w:tabs>
            <w:rPr>
              <w:rFonts w:asciiTheme="minorHAnsi" w:eastAsiaTheme="minorEastAsia" w:hAnsiTheme="minorHAnsi"/>
              <w:noProof/>
              <w:color w:val="auto"/>
              <w:sz w:val="22"/>
              <w:lang w:eastAsia="en-GB"/>
            </w:rPr>
          </w:pPr>
          <w:hyperlink w:anchor="_Toc113025473" w:history="1">
            <w:r w:rsidR="0017588B" w:rsidRPr="00147CC8">
              <w:rPr>
                <w:rStyle w:val="Hyperlink"/>
                <w:rFonts w:eastAsia="Times New Roman"/>
                <w:noProof/>
                <w:lang w:eastAsia="en-GB"/>
              </w:rPr>
              <w:t>Conclusion</w:t>
            </w:r>
            <w:r w:rsidR="0017588B">
              <w:rPr>
                <w:noProof/>
                <w:webHidden/>
              </w:rPr>
              <w:tab/>
            </w:r>
            <w:r>
              <w:rPr>
                <w:noProof/>
                <w:webHidden/>
              </w:rPr>
              <w:fldChar w:fldCharType="begin"/>
            </w:r>
            <w:r w:rsidR="0017588B">
              <w:rPr>
                <w:noProof/>
                <w:webHidden/>
              </w:rPr>
              <w:instrText xml:space="preserve"> PAGEREF _Toc113025473 \h </w:instrText>
            </w:r>
            <w:r>
              <w:rPr>
                <w:noProof/>
                <w:webHidden/>
              </w:rPr>
            </w:r>
            <w:r>
              <w:rPr>
                <w:noProof/>
                <w:webHidden/>
              </w:rPr>
              <w:fldChar w:fldCharType="separate"/>
            </w:r>
            <w:r w:rsidR="0017588B">
              <w:rPr>
                <w:noProof/>
                <w:webHidden/>
              </w:rPr>
              <w:t>8</w:t>
            </w:r>
            <w:r>
              <w:rPr>
                <w:noProof/>
                <w:webHidden/>
              </w:rPr>
              <w:fldChar w:fldCharType="end"/>
            </w:r>
          </w:hyperlink>
        </w:p>
        <w:p w:rsidR="0017588B" w:rsidRDefault="00A75FFC">
          <w:pPr>
            <w:pStyle w:val="TOC1"/>
            <w:tabs>
              <w:tab w:val="right" w:leader="dot" w:pos="9016"/>
            </w:tabs>
            <w:rPr>
              <w:rFonts w:asciiTheme="minorHAnsi" w:eastAsiaTheme="minorEastAsia" w:hAnsiTheme="minorHAnsi"/>
              <w:noProof/>
              <w:color w:val="auto"/>
              <w:sz w:val="22"/>
              <w:lang w:eastAsia="en-GB"/>
            </w:rPr>
          </w:pPr>
          <w:hyperlink w:anchor="_Toc113025474" w:history="1">
            <w:r w:rsidR="0017588B" w:rsidRPr="00147CC8">
              <w:rPr>
                <w:rStyle w:val="Hyperlink"/>
                <w:rFonts w:eastAsia="Times New Roman"/>
                <w:noProof/>
                <w:lang w:eastAsia="en-GB"/>
              </w:rPr>
              <w:t>Recommendation</w:t>
            </w:r>
            <w:r w:rsidR="0017588B">
              <w:rPr>
                <w:noProof/>
                <w:webHidden/>
              </w:rPr>
              <w:tab/>
            </w:r>
            <w:r>
              <w:rPr>
                <w:noProof/>
                <w:webHidden/>
              </w:rPr>
              <w:fldChar w:fldCharType="begin"/>
            </w:r>
            <w:r w:rsidR="0017588B">
              <w:rPr>
                <w:noProof/>
                <w:webHidden/>
              </w:rPr>
              <w:instrText xml:space="preserve"> PAGEREF _Toc113025474 \h </w:instrText>
            </w:r>
            <w:r>
              <w:rPr>
                <w:noProof/>
                <w:webHidden/>
              </w:rPr>
            </w:r>
            <w:r>
              <w:rPr>
                <w:noProof/>
                <w:webHidden/>
              </w:rPr>
              <w:fldChar w:fldCharType="separate"/>
            </w:r>
            <w:r w:rsidR="0017588B">
              <w:rPr>
                <w:noProof/>
                <w:webHidden/>
              </w:rPr>
              <w:t>8</w:t>
            </w:r>
            <w:r>
              <w:rPr>
                <w:noProof/>
                <w:webHidden/>
              </w:rPr>
              <w:fldChar w:fldCharType="end"/>
            </w:r>
          </w:hyperlink>
        </w:p>
        <w:p w:rsidR="0017588B" w:rsidRDefault="00A75FFC">
          <w:pPr>
            <w:pStyle w:val="TOC1"/>
            <w:tabs>
              <w:tab w:val="right" w:leader="dot" w:pos="9016"/>
            </w:tabs>
            <w:rPr>
              <w:rFonts w:asciiTheme="minorHAnsi" w:eastAsiaTheme="minorEastAsia" w:hAnsiTheme="minorHAnsi"/>
              <w:noProof/>
              <w:color w:val="auto"/>
              <w:sz w:val="22"/>
              <w:lang w:eastAsia="en-GB"/>
            </w:rPr>
          </w:pPr>
          <w:hyperlink w:anchor="_Toc113025475" w:history="1">
            <w:r w:rsidR="0017588B" w:rsidRPr="00147CC8">
              <w:rPr>
                <w:rStyle w:val="Hyperlink"/>
                <w:rFonts w:eastAsia="Times New Roman"/>
                <w:noProof/>
                <w:lang w:eastAsia="en-GB"/>
              </w:rPr>
              <w:t>Reference</w:t>
            </w:r>
            <w:r w:rsidR="0017588B">
              <w:rPr>
                <w:noProof/>
                <w:webHidden/>
              </w:rPr>
              <w:tab/>
            </w:r>
            <w:r>
              <w:rPr>
                <w:noProof/>
                <w:webHidden/>
              </w:rPr>
              <w:fldChar w:fldCharType="begin"/>
            </w:r>
            <w:r w:rsidR="0017588B">
              <w:rPr>
                <w:noProof/>
                <w:webHidden/>
              </w:rPr>
              <w:instrText xml:space="preserve"> PAGEREF _Toc113025475 \h </w:instrText>
            </w:r>
            <w:r>
              <w:rPr>
                <w:noProof/>
                <w:webHidden/>
              </w:rPr>
            </w:r>
            <w:r>
              <w:rPr>
                <w:noProof/>
                <w:webHidden/>
              </w:rPr>
              <w:fldChar w:fldCharType="separate"/>
            </w:r>
            <w:r w:rsidR="0017588B">
              <w:rPr>
                <w:noProof/>
                <w:webHidden/>
              </w:rPr>
              <w:t>9</w:t>
            </w:r>
            <w:r>
              <w:rPr>
                <w:noProof/>
                <w:webHidden/>
              </w:rPr>
              <w:fldChar w:fldCharType="end"/>
            </w:r>
          </w:hyperlink>
        </w:p>
        <w:p w:rsidR="0017588B" w:rsidRDefault="00A75FFC">
          <w:r>
            <w:fldChar w:fldCharType="end"/>
          </w:r>
        </w:p>
      </w:sdtContent>
    </w:sdt>
    <w:p w:rsidR="0017588B" w:rsidRPr="0017588B" w:rsidRDefault="0017588B" w:rsidP="0017588B">
      <w:pPr>
        <w:pStyle w:val="Heading1"/>
        <w:rPr>
          <w:rFonts w:eastAsia="Times New Roman"/>
          <w:lang w:eastAsia="en-GB"/>
        </w:rPr>
      </w:pPr>
      <w:r>
        <w:rPr>
          <w:lang w:eastAsia="en-GB"/>
        </w:rPr>
        <w:br w:type="page"/>
      </w:r>
      <w:bookmarkStart w:id="0" w:name="_Toc113025471"/>
      <w:r w:rsidRPr="0017588B">
        <w:rPr>
          <w:rFonts w:eastAsia="Times New Roman"/>
          <w:lang w:eastAsia="en-GB"/>
        </w:rPr>
        <w:lastRenderedPageBreak/>
        <w:t>Introduction</w:t>
      </w:r>
      <w:bookmarkEnd w:id="0"/>
    </w:p>
    <w:p w:rsidR="0017588B" w:rsidRPr="0017588B" w:rsidRDefault="0017588B" w:rsidP="0017588B">
      <w:pPr>
        <w:rPr>
          <w:lang w:eastAsia="en-GB"/>
        </w:rPr>
      </w:pPr>
      <w:r w:rsidRPr="0017588B">
        <w:rPr>
          <w:lang w:eastAsia="en-GB"/>
        </w:rPr>
        <w:t>Community engagement refers to the interaction, relationship and communication between the communities. It generates an improvement in the quality of life in a community of a particular region through both political and non-political factors. It is also regarded as the civic or public engagement that drives the community to bring up positive changes for developing and improving society. Some forms of community engagement can be defined as volunteering at the shelter, attending council meetings, voting and many more. Community engagement leads to positive outcomes and provides benefits to the wider community as well as the organisation. The engagement facilitates better planning and decision making, and community development and engages people in delivering service or gaining the organisational goal. The following essay describes the community development project which is introduced by the British Library which is the national library of the UK. The content provides details about how an organisation works with its stakeholders that will bring developments to the local community which will largely serve the people as well as the economy of the country. The British Library was founded by the British library act in the year 1973 and it is now one of the biggest libraries all around the globe. The main reason behind the development project of St Pancras is to expand the library building in London with various facilities that will provide benefits to the local community.</w:t>
      </w:r>
    </w:p>
    <w:p w:rsidR="0017588B" w:rsidRPr="0017588B" w:rsidRDefault="0017588B" w:rsidP="0017588B">
      <w:pPr>
        <w:rPr>
          <w:lang w:eastAsia="en-GB"/>
        </w:rPr>
      </w:pPr>
    </w:p>
    <w:p w:rsidR="0017588B" w:rsidRDefault="0017588B">
      <w:pPr>
        <w:spacing w:line="276" w:lineRule="auto"/>
        <w:jc w:val="left"/>
        <w:rPr>
          <w:lang w:eastAsia="en-GB"/>
        </w:rPr>
      </w:pPr>
      <w:r>
        <w:rPr>
          <w:lang w:eastAsia="en-GB"/>
        </w:rPr>
        <w:br w:type="page"/>
      </w:r>
    </w:p>
    <w:p w:rsidR="0017588B" w:rsidRPr="0017588B" w:rsidRDefault="0017588B" w:rsidP="0017588B">
      <w:pPr>
        <w:pStyle w:val="Heading1"/>
        <w:rPr>
          <w:rFonts w:eastAsia="Times New Roman"/>
          <w:lang w:eastAsia="en-GB"/>
        </w:rPr>
      </w:pPr>
      <w:bookmarkStart w:id="1" w:name="_Toc113025472"/>
      <w:r w:rsidRPr="0017588B">
        <w:rPr>
          <w:rFonts w:eastAsia="Times New Roman"/>
          <w:lang w:eastAsia="en-GB"/>
        </w:rPr>
        <w:lastRenderedPageBreak/>
        <w:t>Main Body</w:t>
      </w:r>
      <w:bookmarkEnd w:id="1"/>
    </w:p>
    <w:p w:rsidR="0017588B" w:rsidRPr="0017588B" w:rsidRDefault="0017588B" w:rsidP="0017588B">
      <w:pPr>
        <w:rPr>
          <w:lang w:eastAsia="en-GB"/>
        </w:rPr>
      </w:pPr>
      <w:r w:rsidRPr="0017588B">
        <w:rPr>
          <w:lang w:eastAsia="en-GB"/>
        </w:rPr>
        <w:t xml:space="preserve">The British Library is the national library in the UK and it is regarded as the largest library all around the world. It was founded back in the year 1973 by the British Library act. The library holds around 150 million items available in many languages, and formats like books, music, videos, maps, databases and so on (Clark et al., 2020). There were many projects which were introduced by the library engaging a large number of the local community people. In the recent year 2022, the library introduced the project known as </w:t>
      </w:r>
      <w:r w:rsidRPr="0017588B">
        <w:rPr>
          <w:b/>
          <w:i/>
          <w:lang w:eastAsia="en-GB"/>
        </w:rPr>
        <w:t>"Building the Future"</w:t>
      </w:r>
      <w:r w:rsidRPr="0017588B">
        <w:rPr>
          <w:lang w:eastAsia="en-GB"/>
        </w:rPr>
        <w:t xml:space="preserve"> aiming to develop the building that is situated in St Pancras. The main aim of the project is to expand the library building in London so that it inspires many people to discover and learn more, and create new spaces, new skill development programs and services, to save the local heritage and culture, and provide jobs especially to the young people. The entire project aims to provide help and serve the local community and its people. Stakeholders have a huge role to play in every project of an organisation. The engagement of the stakeholders brings many benefits to the project that ultimately leads to a positive influence on an organisation. Stakeholders can be the employees, customers, the public, students and many more (Derakhshan et al., 2019). There are several ways to establish the relationship among the stakeholders which are explained below: </w:t>
      </w:r>
    </w:p>
    <w:p w:rsidR="0017588B" w:rsidRPr="0017588B" w:rsidRDefault="0017588B" w:rsidP="0017588B">
      <w:pPr>
        <w:rPr>
          <w:lang w:eastAsia="en-GB"/>
        </w:rPr>
      </w:pPr>
      <w:r w:rsidRPr="0017588B">
        <w:rPr>
          <w:b/>
          <w:i/>
          <w:lang w:eastAsia="en-GB"/>
        </w:rPr>
        <w:t>Identify and understand the stakeholders:</w:t>
      </w:r>
      <w:r w:rsidRPr="0017588B">
        <w:rPr>
          <w:lang w:eastAsia="en-GB"/>
        </w:rPr>
        <w:t xml:space="preserve"> Every relationship flourishes when an individual or a group is understood in a better way. For implementing any project it is necessary to build trust among the stakeholders. The first step in establishing a relationship includes the identification of the stakeholders. It requires researching individuals or any other organisation that is interested in the projects that are going to be introduced by the organisation. To develop innovations, the library should identify an innovative development project stakeholder. The library can partner with the building development company that will help it to achieve its aim. The library is collaborating with SMBL development Ltd which includes two companies which are Stanhope Plc and Mitsui Fudosan. These two companies have already partnered with the architects and engineers who can provide great help in the development project of the library (Marzouki et al., 2022).</w:t>
      </w:r>
    </w:p>
    <w:p w:rsidR="0017588B" w:rsidRPr="0017588B" w:rsidRDefault="0017588B" w:rsidP="0017588B">
      <w:pPr>
        <w:rPr>
          <w:lang w:eastAsia="en-GB"/>
        </w:rPr>
      </w:pPr>
      <w:r w:rsidRPr="0017588B">
        <w:rPr>
          <w:b/>
          <w:i/>
          <w:lang w:eastAsia="en-GB"/>
        </w:rPr>
        <w:t>Study stakeholders:</w:t>
      </w:r>
      <w:r w:rsidRPr="0017588B">
        <w:rPr>
          <w:lang w:eastAsia="en-GB"/>
        </w:rPr>
        <w:t xml:space="preserve"> When the stakeholders are identified, the second step includes studying them. To lead any organisation towards innovation, there arises a need for the search and studying of the stakeholders that are the best fit for the project. The library can research whether its objectives match with its identified stakeholder and can start to put all its focus on Stanhope Plc and Mitsui Fudosan so that it will provide help in developing the building in a </w:t>
      </w:r>
      <w:r w:rsidRPr="0017588B">
        <w:rPr>
          <w:lang w:eastAsia="en-GB"/>
        </w:rPr>
        <w:lastRenderedPageBreak/>
        <w:t>better way. The library has signed an agreement with the company to develop its 2.8-acre site of the library at St Pancras (Kahupi et al., 2021).</w:t>
      </w:r>
    </w:p>
    <w:p w:rsidR="0017588B" w:rsidRPr="0017588B" w:rsidRDefault="0017588B" w:rsidP="0017588B">
      <w:pPr>
        <w:rPr>
          <w:lang w:eastAsia="en-GB"/>
        </w:rPr>
      </w:pPr>
      <w:r w:rsidRPr="0017588B">
        <w:rPr>
          <w:b/>
          <w:i/>
          <w:lang w:eastAsia="en-GB"/>
        </w:rPr>
        <w:t>Communicating with the stakeholders:</w:t>
      </w:r>
      <w:r w:rsidR="00FD6852">
        <w:rPr>
          <w:lang w:eastAsia="en-GB"/>
        </w:rPr>
        <w:t xml:space="preserve"> </w:t>
      </w:r>
      <w:r w:rsidRPr="0017588B">
        <w:rPr>
          <w:lang w:eastAsia="en-GB"/>
        </w:rPr>
        <w:t>Communication plays an important role in establishing relationships in an organisation and it describes how one interacts with the other. By building one-on-one communication with the stakeholders both the individuals will come to know about the details of the project and what is expected from each of them. The British Library can communicate with the stakeholder through various communication mediums like physical meetings, and social media platforms like the website, Facebook, and YouTube can help the library in connecting with a large number of stakeholders and find out the best stakeholders that will be suitable for their community development program (Ihm, 2019).</w:t>
      </w:r>
    </w:p>
    <w:p w:rsidR="0017588B" w:rsidRPr="0017588B" w:rsidRDefault="0017588B" w:rsidP="0017588B">
      <w:pPr>
        <w:rPr>
          <w:lang w:eastAsia="en-GB"/>
        </w:rPr>
      </w:pPr>
      <w:r w:rsidRPr="0017588B">
        <w:rPr>
          <w:lang w:eastAsia="en-GB"/>
        </w:rPr>
        <w:t>Engaging the stakeholders successfully involves a few strategies that can be followed by the British Library. In today's world, there are various methods of engaging with stakeholders. </w:t>
      </w:r>
    </w:p>
    <w:p w:rsidR="0017588B" w:rsidRPr="0017588B" w:rsidRDefault="0017588B" w:rsidP="0017588B">
      <w:pPr>
        <w:rPr>
          <w:lang w:eastAsia="en-GB"/>
        </w:rPr>
      </w:pPr>
      <w:r w:rsidRPr="0017588B">
        <w:rPr>
          <w:b/>
          <w:i/>
          <w:lang w:eastAsia="en-GB"/>
        </w:rPr>
        <w:t>Social media platforms:</w:t>
      </w:r>
      <w:r w:rsidRPr="0017588B">
        <w:rPr>
          <w:lang w:eastAsia="en-GB"/>
        </w:rPr>
        <w:t xml:space="preserve"> The developing world in recent years has introduced many social media platforms that engage many people all around the world. The platform has become the biggest source of sharing information. Website is the most suitable way to use as a communication tool by the library. The website will allow the library to share general details of the library which can include the history, projects and every program. It can give access to the stakeholders and can influence them with every detail that is being shared. Another social media platform will include apps like Facebook, YouTube, Twitter and so on where the library can open its official page and gather a large audience. The social media platform can contribute largely to the library in engaging the stakeholders (Huang et al., 2020).</w:t>
      </w:r>
    </w:p>
    <w:p w:rsidR="0017588B" w:rsidRPr="0017588B" w:rsidRDefault="0017588B" w:rsidP="0017588B">
      <w:pPr>
        <w:rPr>
          <w:lang w:eastAsia="en-GB"/>
        </w:rPr>
      </w:pPr>
      <w:r w:rsidRPr="0017588B">
        <w:rPr>
          <w:b/>
          <w:i/>
          <w:lang w:eastAsia="en-GB"/>
        </w:rPr>
        <w:t>Research and Survey:</w:t>
      </w:r>
      <w:r w:rsidRPr="0017588B">
        <w:rPr>
          <w:lang w:eastAsia="en-GB"/>
        </w:rPr>
        <w:t xml:space="preserve"> Research and survey have a vital role in engaging the stakeholders as it is done by collecting feedback from a large number of people. It can be done through face-to-face meetings, webs</w:t>
      </w:r>
      <w:r>
        <w:rPr>
          <w:lang w:eastAsia="en-GB"/>
        </w:rPr>
        <w:t xml:space="preserve">ites, </w:t>
      </w:r>
      <w:r w:rsidR="00FD6852" w:rsidRPr="0017588B">
        <w:rPr>
          <w:lang w:eastAsia="en-GB"/>
        </w:rPr>
        <w:t>and email</w:t>
      </w:r>
      <w:r w:rsidRPr="0017588B">
        <w:rPr>
          <w:lang w:eastAsia="en-GB"/>
        </w:rPr>
        <w:t xml:space="preserve"> and so on. The survey can be provided on the official website of the library where the local people and many other project stakeholders can provide their feedback. The survey form should be designed in such a way that provides various questions related to the development project of St Pancras. This will provide help to the project of the library in collecting more new ideas as the collected feedback will provide details on what are the expectations of the local community. In this way, the library can engage with the stakeholders and develop more by implementing more innovations that will often serve the local community of St Pancras (Kang et al., 2021).</w:t>
      </w:r>
    </w:p>
    <w:p w:rsidR="0017588B" w:rsidRPr="0017588B" w:rsidRDefault="0017588B" w:rsidP="0017588B">
      <w:pPr>
        <w:rPr>
          <w:lang w:eastAsia="en-GB"/>
        </w:rPr>
      </w:pPr>
      <w:r w:rsidRPr="0017588B">
        <w:rPr>
          <w:lang w:eastAsia="en-GB"/>
        </w:rPr>
        <w:lastRenderedPageBreak/>
        <w:t>Every culture differs from place to place. The engagement of the individual and groups influences social-cultural integration and multiculturalism. It is seen that every community has its own set of beliefs, values and culture and engaging all these factors with the other community encourages multiculturalism. It is where an individual or a group from one local community engages with the other community to achieve the major matched goals. </w:t>
      </w:r>
    </w:p>
    <w:p w:rsidR="0017588B" w:rsidRPr="0017588B" w:rsidRDefault="0017588B" w:rsidP="0017588B">
      <w:pPr>
        <w:rPr>
          <w:lang w:eastAsia="en-GB"/>
        </w:rPr>
      </w:pPr>
      <w:r w:rsidRPr="0017588B">
        <w:rPr>
          <w:b/>
          <w:i/>
          <w:lang w:eastAsia="en-GB"/>
        </w:rPr>
        <w:t>Community participation:</w:t>
      </w:r>
      <w:r w:rsidRPr="0017588B">
        <w:rPr>
          <w:lang w:eastAsia="en-GB"/>
        </w:rPr>
        <w:t xml:space="preserve"> To create participation among different communities can have both negative and positive influences. However, preparing and implementing the right decision and method can encourage community participation. For the community development project, the most important factor is to stimulate community participation. Participation can be increased and promoted largely with the help of online platforms. The majority of people rely on the online internet system for gathering information related to almost everything. The library can offer online registration that will help the worker and the people to access every general detail of the program and projects that are introduced. It will often save time and make it easier for them to access. The library can increase participation with the memberships of the library by providing them with ID cards and passes that will make them feel that they are being valued as a member of the place (Gracia and Marlin, 2021).</w:t>
      </w:r>
    </w:p>
    <w:p w:rsidR="0017588B" w:rsidRPr="0017588B" w:rsidRDefault="0017588B" w:rsidP="0017588B">
      <w:pPr>
        <w:rPr>
          <w:lang w:eastAsia="en-GB"/>
        </w:rPr>
      </w:pPr>
      <w:r w:rsidRPr="0017588B">
        <w:rPr>
          <w:b/>
          <w:i/>
          <w:lang w:eastAsia="en-GB"/>
        </w:rPr>
        <w:t>Collaboration:</w:t>
      </w:r>
      <w:r w:rsidRPr="0017588B">
        <w:rPr>
          <w:lang w:eastAsia="en-GB"/>
        </w:rPr>
        <w:t xml:space="preserve"> Improving and developing a community takes a lot of work and time. The community-based organiser could not focus on developing projects when they do not involve the community. It is clear that for a project to be completed in a better way there must be the collaboration of the community. When a collaborative community is formed it paves a way for a better decision-making process, new ideas are placed and it contributes huge benefits. To set a better collaboration the organisation should be clear about its vision, mission and plan. It also requires good leadership that will lead the community in the right direction. The British Library can promote collaboration between its stakeholders and the members by informing them about the project details and allowing them to place their ideas related to it. This can help the library to engage in collaboration among the community (Krull and Hoosen, 2022).</w:t>
      </w:r>
    </w:p>
    <w:p w:rsidR="0017588B" w:rsidRPr="0017588B" w:rsidRDefault="0017588B" w:rsidP="0017588B">
      <w:pPr>
        <w:rPr>
          <w:lang w:eastAsia="en-GB"/>
        </w:rPr>
      </w:pPr>
      <w:r w:rsidRPr="0017588B">
        <w:rPr>
          <w:b/>
          <w:i/>
          <w:lang w:eastAsia="en-GB"/>
        </w:rPr>
        <w:t>Culture diversity:</w:t>
      </w:r>
      <w:r w:rsidRPr="0017588B">
        <w:rPr>
          <w:lang w:eastAsia="en-GB"/>
        </w:rPr>
        <w:t xml:space="preserve"> It is defined that the community includes a diverse culture where every society is created by groups with different interests, skills, talents and needs. Cultural diversity has become an essential consideration in every process of community engagement. Cultural diversity consists of the idea that every individual or group with a different culture </w:t>
      </w:r>
      <w:r w:rsidRPr="0017588B">
        <w:rPr>
          <w:lang w:eastAsia="en-GB"/>
        </w:rPr>
        <w:lastRenderedPageBreak/>
        <w:t>contributes to making a unique society despite their cultural differences. The main focus of the project is to protect the local heritage and culture by working with the local people to introduce events, opportunities and exhibitions to the community. When working with the local people, the library can promote community collaboration as well as it will improve the better image of the library. The project plans to provide a permanent home for the Alan Turing Institute which is a charity that solves the major challenges of science, economy and society (Staffileno et al., 2021).  </w:t>
      </w:r>
    </w:p>
    <w:p w:rsidR="0017588B" w:rsidRPr="0017588B" w:rsidRDefault="0017588B" w:rsidP="0017588B">
      <w:pPr>
        <w:rPr>
          <w:lang w:eastAsia="en-GB"/>
        </w:rPr>
      </w:pPr>
      <w:r w:rsidRPr="0017588B">
        <w:rPr>
          <w:b/>
          <w:i/>
          <w:lang w:eastAsia="en-GB"/>
        </w:rPr>
        <w:t>Culture Inclusion:</w:t>
      </w:r>
      <w:r w:rsidRPr="0017588B">
        <w:rPr>
          <w:lang w:eastAsia="en-GB"/>
        </w:rPr>
        <w:t xml:space="preserve"> Culture inclusion refers to the method of involving and inviting people of the community of every culture to collaborate so that it creates a sense of belonging in the community. It is also explained as supporting the needs of people from different cultures and values. The first factor in creating an inclusive culture is to understand the culture of the community, provide needed help, value their interest and form basic communication to engage with them. The project library has developed a plan in supporting the local community, especially the young people. The project is offering career and skill development programs and also providing jobs to them. Not only that, the project is focusing on making green spaces in the building so that people can enjoy a peaceful environment (Dunn et al., 2020).</w:t>
      </w:r>
    </w:p>
    <w:p w:rsidR="0017588B" w:rsidRPr="0017588B" w:rsidRDefault="0017588B" w:rsidP="0017588B">
      <w:pPr>
        <w:rPr>
          <w:lang w:eastAsia="en-GB"/>
        </w:rPr>
      </w:pPr>
    </w:p>
    <w:p w:rsidR="0017588B" w:rsidRDefault="0017588B">
      <w:pPr>
        <w:spacing w:line="276" w:lineRule="auto"/>
        <w:jc w:val="left"/>
        <w:rPr>
          <w:lang w:eastAsia="en-GB"/>
        </w:rPr>
      </w:pPr>
      <w:r>
        <w:rPr>
          <w:lang w:eastAsia="en-GB"/>
        </w:rPr>
        <w:br w:type="page"/>
      </w:r>
    </w:p>
    <w:p w:rsidR="0017588B" w:rsidRPr="0017588B" w:rsidRDefault="0017588B" w:rsidP="0017588B">
      <w:pPr>
        <w:pStyle w:val="Heading1"/>
        <w:rPr>
          <w:rFonts w:eastAsia="Times New Roman"/>
          <w:lang w:eastAsia="en-GB"/>
        </w:rPr>
      </w:pPr>
      <w:bookmarkStart w:id="2" w:name="_Toc113025473"/>
      <w:r w:rsidRPr="0017588B">
        <w:rPr>
          <w:rFonts w:eastAsia="Times New Roman"/>
          <w:lang w:eastAsia="en-GB"/>
        </w:rPr>
        <w:lastRenderedPageBreak/>
        <w:t>Conclusion</w:t>
      </w:r>
      <w:bookmarkEnd w:id="2"/>
    </w:p>
    <w:p w:rsidR="0017588B" w:rsidRDefault="0017588B" w:rsidP="0017588B">
      <w:pPr>
        <w:rPr>
          <w:lang w:eastAsia="en-GB"/>
        </w:rPr>
      </w:pPr>
      <w:r w:rsidRPr="0017588B">
        <w:rPr>
          <w:lang w:eastAsia="en-GB"/>
        </w:rPr>
        <w:t>Community engagement is the step that leads to long-term sustainability. The main aim which is related to it is to provide mutual benefit to the community in every aspect of their life like education, knowledge, health and the well-being of the community. Every project that is done with the motive of engaging the community has facilitated the community internally and globally. It also contributes largely to the economy of a particular region. As already explained in the essay, it clearly shows that every different organisation focuses mainly on community development. The essay analyses the various stakeholders that are engaged in developing the community and also provides a brief description of how they work together to increase community engagement in every aspect including cultural and social values. </w:t>
      </w:r>
    </w:p>
    <w:p w:rsidR="0017588B" w:rsidRPr="0017588B" w:rsidRDefault="0017588B" w:rsidP="0017588B">
      <w:pPr>
        <w:pStyle w:val="Heading1"/>
        <w:rPr>
          <w:rFonts w:eastAsia="Times New Roman"/>
          <w:lang w:eastAsia="en-GB"/>
        </w:rPr>
      </w:pPr>
      <w:bookmarkStart w:id="3" w:name="_Toc113025474"/>
      <w:r w:rsidRPr="0017588B">
        <w:rPr>
          <w:rFonts w:eastAsia="Times New Roman"/>
          <w:lang w:eastAsia="en-GB"/>
        </w:rPr>
        <w:t>Recommendation</w:t>
      </w:r>
      <w:bookmarkEnd w:id="3"/>
    </w:p>
    <w:p w:rsidR="0017588B" w:rsidRPr="0017588B" w:rsidRDefault="0017588B" w:rsidP="0017588B">
      <w:pPr>
        <w:rPr>
          <w:lang w:eastAsia="en-GB"/>
        </w:rPr>
      </w:pPr>
      <w:r w:rsidRPr="0017588B">
        <w:rPr>
          <w:lang w:eastAsia="en-GB"/>
        </w:rPr>
        <w:t>The recent project of the Library "Building the Future" which was introduced to expand its building at St Pancras is going on smoothly. Although the library has flourished all these years, some recommendations are being provided. The main stakeholder of the project is SMBL development ltd. According to the report it was seen that the library already faces a communication gap which can put hindrances to the ongoing project. The library can always focus on social media platforms like Facebook, Twitter, YouTube, LinkedIn, and Instagram as well as email marketing, websites, and messaging applications to engage in communication with its stakeholders. Also, the library can introduce local project programs with the local authority council so that the local community can be made more aware of the project at St Pancras. </w:t>
      </w:r>
    </w:p>
    <w:p w:rsidR="0017588B" w:rsidRPr="0017588B" w:rsidRDefault="0017588B" w:rsidP="0017588B">
      <w:pPr>
        <w:rPr>
          <w:lang w:eastAsia="en-GB"/>
        </w:rPr>
      </w:pPr>
    </w:p>
    <w:p w:rsidR="0017588B" w:rsidRDefault="0017588B">
      <w:pPr>
        <w:spacing w:line="276" w:lineRule="auto"/>
        <w:jc w:val="left"/>
        <w:rPr>
          <w:rFonts w:eastAsia="Times New Roman" w:cstheme="majorBidi"/>
          <w:b/>
          <w:bCs/>
          <w:szCs w:val="28"/>
          <w:lang w:eastAsia="en-GB"/>
        </w:rPr>
      </w:pPr>
      <w:r>
        <w:rPr>
          <w:rFonts w:eastAsia="Times New Roman"/>
          <w:lang w:eastAsia="en-GB"/>
        </w:rPr>
        <w:br w:type="page"/>
      </w:r>
    </w:p>
    <w:p w:rsidR="0017588B" w:rsidRPr="0017588B" w:rsidRDefault="0017588B" w:rsidP="0017588B">
      <w:pPr>
        <w:pStyle w:val="Heading1"/>
        <w:rPr>
          <w:rFonts w:eastAsia="Times New Roman"/>
          <w:lang w:eastAsia="en-GB"/>
        </w:rPr>
      </w:pPr>
      <w:bookmarkStart w:id="4" w:name="_Toc113025475"/>
      <w:r w:rsidRPr="0017588B">
        <w:rPr>
          <w:rFonts w:eastAsia="Times New Roman"/>
          <w:lang w:eastAsia="en-GB"/>
        </w:rPr>
        <w:lastRenderedPageBreak/>
        <w:t>Reference</w:t>
      </w:r>
      <w:bookmarkEnd w:id="4"/>
    </w:p>
    <w:p w:rsidR="0017588B" w:rsidRPr="0017588B" w:rsidRDefault="0017588B" w:rsidP="0017588B">
      <w:r w:rsidRPr="0017588B">
        <w:rPr>
          <w:lang w:eastAsia="en-GB"/>
        </w:rPr>
        <w:br/>
      </w:r>
      <w:r w:rsidRPr="0017588B">
        <w:rPr>
          <w:color w:val="222222"/>
          <w:shd w:val="clear" w:color="auto" w:fill="FFFFFF"/>
          <w:lang w:eastAsia="en-GB"/>
        </w:rPr>
        <w:t xml:space="preserve">Clark, L., Rossi, G.C. and Wisdom, S., 2020, November. Archiving Interactive Narratives at the British Library. In </w:t>
      </w:r>
      <w:r w:rsidRPr="0017588B">
        <w:rPr>
          <w:i/>
          <w:iCs/>
          <w:color w:val="222222"/>
          <w:shd w:val="clear" w:color="auto" w:fill="FFFFFF"/>
          <w:lang w:eastAsia="en-GB"/>
        </w:rPr>
        <w:t>International Conference on Interactive Digital Storytelling</w:t>
      </w:r>
      <w:r w:rsidRPr="0017588B">
        <w:rPr>
          <w:color w:val="222222"/>
          <w:shd w:val="clear" w:color="auto" w:fill="FFFFFF"/>
          <w:lang w:eastAsia="en-GB"/>
        </w:rPr>
        <w:t xml:space="preserve"> (pp. 300-313). Springer, Cham.</w:t>
      </w:r>
    </w:p>
    <w:p w:rsidR="0017588B" w:rsidRPr="0017588B" w:rsidRDefault="0017588B" w:rsidP="0017588B">
      <w:pPr>
        <w:rPr>
          <w:lang w:eastAsia="en-GB"/>
        </w:rPr>
      </w:pPr>
      <w:r w:rsidRPr="0017588B">
        <w:rPr>
          <w:color w:val="222222"/>
          <w:shd w:val="clear" w:color="auto" w:fill="FFFFFF"/>
          <w:lang w:eastAsia="en-GB"/>
        </w:rPr>
        <w:t xml:space="preserve">Derakhshan, R., Turner, R. and Mancini, M., 2019. Project governance and stakeholders: a literature review. </w:t>
      </w:r>
      <w:r w:rsidRPr="0017588B">
        <w:rPr>
          <w:i/>
          <w:iCs/>
          <w:color w:val="222222"/>
          <w:shd w:val="clear" w:color="auto" w:fill="FFFFFF"/>
          <w:lang w:eastAsia="en-GB"/>
        </w:rPr>
        <w:t>International Journal of Project Management</w:t>
      </w:r>
      <w:r w:rsidRPr="0017588B">
        <w:rPr>
          <w:color w:val="222222"/>
          <w:shd w:val="clear" w:color="auto" w:fill="FFFFFF"/>
          <w:lang w:eastAsia="en-GB"/>
        </w:rPr>
        <w:t xml:space="preserve">, </w:t>
      </w:r>
      <w:r w:rsidRPr="0017588B">
        <w:rPr>
          <w:i/>
          <w:iCs/>
          <w:color w:val="222222"/>
          <w:shd w:val="clear" w:color="auto" w:fill="FFFFFF"/>
          <w:lang w:eastAsia="en-GB"/>
        </w:rPr>
        <w:t>37</w:t>
      </w:r>
      <w:r w:rsidRPr="0017588B">
        <w:rPr>
          <w:color w:val="222222"/>
          <w:shd w:val="clear" w:color="auto" w:fill="FFFFFF"/>
          <w:lang w:eastAsia="en-GB"/>
        </w:rPr>
        <w:t>(1), pp.98-116.</w:t>
      </w:r>
    </w:p>
    <w:p w:rsidR="0017588B" w:rsidRPr="0017588B" w:rsidRDefault="0017588B" w:rsidP="0017588B">
      <w:pPr>
        <w:rPr>
          <w:lang w:eastAsia="en-GB"/>
        </w:rPr>
      </w:pPr>
      <w:r w:rsidRPr="0017588B">
        <w:rPr>
          <w:color w:val="222222"/>
          <w:shd w:val="clear" w:color="auto" w:fill="FFFFFF"/>
          <w:lang w:eastAsia="en-GB"/>
        </w:rPr>
        <w:t xml:space="preserve">Dunn, B.A., Lane, T., Brusilovskiy, E. and Salzer, M.S., 2020. Promoting Community Inclusion Through Peer Navigation: A Demonstration Study. </w:t>
      </w:r>
      <w:r w:rsidRPr="0017588B">
        <w:rPr>
          <w:i/>
          <w:iCs/>
          <w:color w:val="222222"/>
          <w:shd w:val="clear" w:color="auto" w:fill="FFFFFF"/>
          <w:lang w:eastAsia="en-GB"/>
        </w:rPr>
        <w:t>American Journal of Psychiatric Rehabilitation</w:t>
      </w:r>
      <w:r w:rsidRPr="0017588B">
        <w:rPr>
          <w:color w:val="222222"/>
          <w:shd w:val="clear" w:color="auto" w:fill="FFFFFF"/>
          <w:lang w:eastAsia="en-GB"/>
        </w:rPr>
        <w:t xml:space="preserve">, </w:t>
      </w:r>
      <w:r w:rsidRPr="0017588B">
        <w:rPr>
          <w:i/>
          <w:iCs/>
          <w:color w:val="222222"/>
          <w:shd w:val="clear" w:color="auto" w:fill="FFFFFF"/>
          <w:lang w:eastAsia="en-GB"/>
        </w:rPr>
        <w:t>23</w:t>
      </w:r>
      <w:r w:rsidRPr="0017588B">
        <w:rPr>
          <w:color w:val="222222"/>
          <w:shd w:val="clear" w:color="auto" w:fill="FFFFFF"/>
          <w:lang w:eastAsia="en-GB"/>
        </w:rPr>
        <w:t>(1), pp.9-24.</w:t>
      </w:r>
    </w:p>
    <w:p w:rsidR="0017588B" w:rsidRPr="0017588B" w:rsidRDefault="0017588B" w:rsidP="0017588B">
      <w:pPr>
        <w:rPr>
          <w:lang w:eastAsia="en-GB"/>
        </w:rPr>
      </w:pPr>
      <w:r w:rsidRPr="0017588B">
        <w:rPr>
          <w:color w:val="222222"/>
          <w:shd w:val="clear" w:color="auto" w:fill="FFFFFF"/>
          <w:lang w:eastAsia="en-GB"/>
        </w:rPr>
        <w:t>Garcia, N. and Marlin, A., 2021. Promoting Community Inclusion and Participation for Individuals with Autism.</w:t>
      </w:r>
    </w:p>
    <w:p w:rsidR="0017588B" w:rsidRPr="0017588B" w:rsidRDefault="0017588B" w:rsidP="0017588B">
      <w:pPr>
        <w:rPr>
          <w:lang w:eastAsia="en-GB"/>
        </w:rPr>
      </w:pPr>
      <w:r w:rsidRPr="0017588B">
        <w:rPr>
          <w:color w:val="222222"/>
          <w:shd w:val="clear" w:color="auto" w:fill="FFFFFF"/>
          <w:lang w:eastAsia="en-GB"/>
        </w:rPr>
        <w:t xml:space="preserve">Huang, K., Li, M. and Markov, S., 2020. What do employees know? Evidence from a social media platform. </w:t>
      </w:r>
      <w:r w:rsidRPr="0017588B">
        <w:rPr>
          <w:i/>
          <w:iCs/>
          <w:color w:val="222222"/>
          <w:shd w:val="clear" w:color="auto" w:fill="FFFFFF"/>
          <w:lang w:eastAsia="en-GB"/>
        </w:rPr>
        <w:t>The Accounting Review</w:t>
      </w:r>
      <w:r w:rsidRPr="0017588B">
        <w:rPr>
          <w:color w:val="222222"/>
          <w:shd w:val="clear" w:color="auto" w:fill="FFFFFF"/>
          <w:lang w:eastAsia="en-GB"/>
        </w:rPr>
        <w:t xml:space="preserve">, </w:t>
      </w:r>
      <w:r w:rsidRPr="0017588B">
        <w:rPr>
          <w:i/>
          <w:iCs/>
          <w:color w:val="222222"/>
          <w:shd w:val="clear" w:color="auto" w:fill="FFFFFF"/>
          <w:lang w:eastAsia="en-GB"/>
        </w:rPr>
        <w:t>95</w:t>
      </w:r>
      <w:r w:rsidRPr="0017588B">
        <w:rPr>
          <w:color w:val="222222"/>
          <w:shd w:val="clear" w:color="auto" w:fill="FFFFFF"/>
          <w:lang w:eastAsia="en-GB"/>
        </w:rPr>
        <w:t>(2), pp.199-226.</w:t>
      </w:r>
    </w:p>
    <w:p w:rsidR="0017588B" w:rsidRPr="0017588B" w:rsidRDefault="0017588B" w:rsidP="0017588B">
      <w:pPr>
        <w:rPr>
          <w:lang w:eastAsia="en-GB"/>
        </w:rPr>
      </w:pPr>
      <w:r w:rsidRPr="0017588B">
        <w:rPr>
          <w:color w:val="222222"/>
          <w:shd w:val="clear" w:color="auto" w:fill="FFFFFF"/>
          <w:lang w:eastAsia="en-GB"/>
        </w:rPr>
        <w:t xml:space="preserve">Ihm, J., 2019. Communicating without nonprofit organizations on nonprofits’ social media: Stakeholders’ autonomous networks and three types of organizational ties. </w:t>
      </w:r>
      <w:r w:rsidRPr="0017588B">
        <w:rPr>
          <w:i/>
          <w:iCs/>
          <w:color w:val="222222"/>
          <w:shd w:val="clear" w:color="auto" w:fill="FFFFFF"/>
          <w:lang w:eastAsia="en-GB"/>
        </w:rPr>
        <w:t>New Media &amp; Society</w:t>
      </w:r>
      <w:r w:rsidRPr="0017588B">
        <w:rPr>
          <w:color w:val="222222"/>
          <w:shd w:val="clear" w:color="auto" w:fill="FFFFFF"/>
          <w:lang w:eastAsia="en-GB"/>
        </w:rPr>
        <w:t xml:space="preserve">, </w:t>
      </w:r>
      <w:r w:rsidRPr="0017588B">
        <w:rPr>
          <w:i/>
          <w:iCs/>
          <w:color w:val="222222"/>
          <w:shd w:val="clear" w:color="auto" w:fill="FFFFFF"/>
          <w:lang w:eastAsia="en-GB"/>
        </w:rPr>
        <w:t>21</w:t>
      </w:r>
      <w:r w:rsidRPr="0017588B">
        <w:rPr>
          <w:color w:val="222222"/>
          <w:shd w:val="clear" w:color="auto" w:fill="FFFFFF"/>
          <w:lang w:eastAsia="en-GB"/>
        </w:rPr>
        <w:t>(11-12), pp.2648-2670.</w:t>
      </w:r>
    </w:p>
    <w:p w:rsidR="0017588B" w:rsidRPr="0017588B" w:rsidRDefault="0017588B" w:rsidP="0017588B">
      <w:pPr>
        <w:rPr>
          <w:lang w:eastAsia="en-GB"/>
        </w:rPr>
      </w:pPr>
      <w:r w:rsidRPr="0017588B">
        <w:rPr>
          <w:color w:val="222222"/>
          <w:shd w:val="clear" w:color="auto" w:fill="FFFFFF"/>
          <w:lang w:eastAsia="en-GB"/>
        </w:rPr>
        <w:t xml:space="preserve">Kahupi, I., Hull, C.E., Okorie, O. and Millette, S., 2021. Building competitive advantage with sustainable products–A case study perspective of stakeholders. </w:t>
      </w:r>
      <w:r w:rsidRPr="0017588B">
        <w:rPr>
          <w:i/>
          <w:iCs/>
          <w:color w:val="222222"/>
          <w:shd w:val="clear" w:color="auto" w:fill="FFFFFF"/>
          <w:lang w:eastAsia="en-GB"/>
        </w:rPr>
        <w:t>Journal of cleaner production</w:t>
      </w:r>
      <w:r w:rsidRPr="0017588B">
        <w:rPr>
          <w:color w:val="222222"/>
          <w:shd w:val="clear" w:color="auto" w:fill="FFFFFF"/>
          <w:lang w:eastAsia="en-GB"/>
        </w:rPr>
        <w:t xml:space="preserve">, </w:t>
      </w:r>
      <w:r w:rsidRPr="0017588B">
        <w:rPr>
          <w:i/>
          <w:iCs/>
          <w:color w:val="222222"/>
          <w:shd w:val="clear" w:color="auto" w:fill="FFFFFF"/>
          <w:lang w:eastAsia="en-GB"/>
        </w:rPr>
        <w:t>289</w:t>
      </w:r>
      <w:r w:rsidRPr="0017588B">
        <w:rPr>
          <w:color w:val="222222"/>
          <w:shd w:val="clear" w:color="auto" w:fill="FFFFFF"/>
          <w:lang w:eastAsia="en-GB"/>
        </w:rPr>
        <w:t>, p.125699.</w:t>
      </w:r>
    </w:p>
    <w:p w:rsidR="0017588B" w:rsidRPr="0017588B" w:rsidRDefault="0017588B" w:rsidP="0017588B">
      <w:pPr>
        <w:rPr>
          <w:lang w:eastAsia="en-GB"/>
        </w:rPr>
      </w:pPr>
      <w:r w:rsidRPr="0017588B">
        <w:rPr>
          <w:color w:val="222222"/>
          <w:shd w:val="clear" w:color="auto" w:fill="FFFFFF"/>
          <w:lang w:eastAsia="en-GB"/>
        </w:rPr>
        <w:t xml:space="preserve">Kang, W., Gong, Q., Nakamura-Zimmerer, T. and Fahroo, F., 2021. Algorithms of data generation for deep learning and feedback design: A survey. </w:t>
      </w:r>
      <w:r w:rsidRPr="0017588B">
        <w:rPr>
          <w:i/>
          <w:iCs/>
          <w:color w:val="222222"/>
          <w:shd w:val="clear" w:color="auto" w:fill="FFFFFF"/>
          <w:lang w:eastAsia="en-GB"/>
        </w:rPr>
        <w:t>Physica D: Nonlinear Phenomena</w:t>
      </w:r>
      <w:r w:rsidRPr="0017588B">
        <w:rPr>
          <w:color w:val="222222"/>
          <w:shd w:val="clear" w:color="auto" w:fill="FFFFFF"/>
          <w:lang w:eastAsia="en-GB"/>
        </w:rPr>
        <w:t xml:space="preserve">, </w:t>
      </w:r>
      <w:r w:rsidRPr="0017588B">
        <w:rPr>
          <w:i/>
          <w:iCs/>
          <w:color w:val="222222"/>
          <w:shd w:val="clear" w:color="auto" w:fill="FFFFFF"/>
          <w:lang w:eastAsia="en-GB"/>
        </w:rPr>
        <w:t>425</w:t>
      </w:r>
      <w:r w:rsidRPr="0017588B">
        <w:rPr>
          <w:color w:val="222222"/>
          <w:shd w:val="clear" w:color="auto" w:fill="FFFFFF"/>
          <w:lang w:eastAsia="en-GB"/>
        </w:rPr>
        <w:t>, p.132955.</w:t>
      </w:r>
    </w:p>
    <w:p w:rsidR="0017588B" w:rsidRPr="0017588B" w:rsidRDefault="0017588B" w:rsidP="0017588B">
      <w:pPr>
        <w:rPr>
          <w:lang w:eastAsia="en-GB"/>
        </w:rPr>
      </w:pPr>
      <w:r w:rsidRPr="0017588B">
        <w:rPr>
          <w:color w:val="222222"/>
          <w:shd w:val="clear" w:color="auto" w:fill="FFFFFF"/>
          <w:lang w:eastAsia="en-GB"/>
        </w:rPr>
        <w:t>Krull, G. and Hoosen, N., 2022. Promoting community and collaboration: Models underpinning an academic professional learning online short course.</w:t>
      </w:r>
    </w:p>
    <w:p w:rsidR="0017588B" w:rsidRPr="0017588B" w:rsidRDefault="0017588B" w:rsidP="0017588B">
      <w:pPr>
        <w:rPr>
          <w:lang w:eastAsia="en-GB"/>
        </w:rPr>
      </w:pPr>
      <w:r w:rsidRPr="0017588B">
        <w:rPr>
          <w:color w:val="222222"/>
          <w:shd w:val="clear" w:color="auto" w:fill="FFFFFF"/>
          <w:lang w:eastAsia="en-GB"/>
        </w:rPr>
        <w:t xml:space="preserve">Marzouki, A., Mellouli, S. and Daniel, S., 2022. The Identification of Stakeholders’ Living Contexts in Stakeholder Participation Data: A Semantic, Spatial and Temporal Analysis. </w:t>
      </w:r>
      <w:r w:rsidRPr="0017588B">
        <w:rPr>
          <w:i/>
          <w:iCs/>
          <w:color w:val="222222"/>
          <w:shd w:val="clear" w:color="auto" w:fill="FFFFFF"/>
          <w:lang w:eastAsia="en-GB"/>
        </w:rPr>
        <w:t>Land</w:t>
      </w:r>
      <w:r w:rsidRPr="0017588B">
        <w:rPr>
          <w:color w:val="222222"/>
          <w:shd w:val="clear" w:color="auto" w:fill="FFFFFF"/>
          <w:lang w:eastAsia="en-GB"/>
        </w:rPr>
        <w:t xml:space="preserve">, </w:t>
      </w:r>
      <w:r w:rsidRPr="0017588B">
        <w:rPr>
          <w:i/>
          <w:iCs/>
          <w:color w:val="222222"/>
          <w:shd w:val="clear" w:color="auto" w:fill="FFFFFF"/>
          <w:lang w:eastAsia="en-GB"/>
        </w:rPr>
        <w:t>11</w:t>
      </w:r>
      <w:r w:rsidRPr="0017588B">
        <w:rPr>
          <w:color w:val="222222"/>
          <w:shd w:val="clear" w:color="auto" w:fill="FFFFFF"/>
          <w:lang w:eastAsia="en-GB"/>
        </w:rPr>
        <w:t>(6), p.798.</w:t>
      </w:r>
    </w:p>
    <w:p w:rsidR="0017588B" w:rsidRPr="0017588B" w:rsidRDefault="0017588B" w:rsidP="0017588B">
      <w:pPr>
        <w:rPr>
          <w:lang w:eastAsia="en-GB"/>
        </w:rPr>
      </w:pPr>
      <w:r w:rsidRPr="0017588B">
        <w:rPr>
          <w:color w:val="222222"/>
          <w:shd w:val="clear" w:color="auto" w:fill="FFFFFF"/>
          <w:lang w:eastAsia="en-GB"/>
        </w:rPr>
        <w:lastRenderedPageBreak/>
        <w:t xml:space="preserve">Staffileno, B.A., Warner, K., Arrieta, M. and Salinas, I., 2021. The development of an online diversity and inclusion community: Promoting a culture of inclusion within a college of nursing. </w:t>
      </w:r>
      <w:r w:rsidRPr="0017588B">
        <w:rPr>
          <w:i/>
          <w:iCs/>
          <w:color w:val="222222"/>
          <w:shd w:val="clear" w:color="auto" w:fill="FFFFFF"/>
          <w:lang w:eastAsia="en-GB"/>
        </w:rPr>
        <w:t>Journal of Professional Nursing</w:t>
      </w:r>
      <w:r w:rsidRPr="0017588B">
        <w:rPr>
          <w:color w:val="222222"/>
          <w:shd w:val="clear" w:color="auto" w:fill="FFFFFF"/>
          <w:lang w:eastAsia="en-GB"/>
        </w:rPr>
        <w:t xml:space="preserve">, </w:t>
      </w:r>
      <w:r w:rsidRPr="0017588B">
        <w:rPr>
          <w:i/>
          <w:iCs/>
          <w:color w:val="222222"/>
          <w:shd w:val="clear" w:color="auto" w:fill="FFFFFF"/>
          <w:lang w:eastAsia="en-GB"/>
        </w:rPr>
        <w:t>37</w:t>
      </w:r>
      <w:r w:rsidRPr="0017588B">
        <w:rPr>
          <w:color w:val="222222"/>
          <w:shd w:val="clear" w:color="auto" w:fill="FFFFFF"/>
          <w:lang w:eastAsia="en-GB"/>
        </w:rPr>
        <w:t>(1), pp.18-23.</w:t>
      </w:r>
    </w:p>
    <w:sectPr w:rsidR="0017588B" w:rsidRPr="0017588B" w:rsidSect="00137BD5">
      <w:footerReference w:type="default" r:id="rId7"/>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0094" w:rsidRDefault="00030094" w:rsidP="0017588B">
      <w:pPr>
        <w:spacing w:after="0" w:line="240" w:lineRule="auto"/>
      </w:pPr>
      <w:r>
        <w:separator/>
      </w:r>
    </w:p>
  </w:endnote>
  <w:endnote w:type="continuationSeparator" w:id="1">
    <w:p w:rsidR="00030094" w:rsidRDefault="00030094" w:rsidP="001758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087674"/>
      <w:docPartObj>
        <w:docPartGallery w:val="Page Numbers (Bottom of Page)"/>
        <w:docPartUnique/>
      </w:docPartObj>
    </w:sdtPr>
    <w:sdtContent>
      <w:p w:rsidR="0017588B" w:rsidRDefault="00A75FFC">
        <w:pPr>
          <w:pStyle w:val="Footer"/>
          <w:jc w:val="right"/>
        </w:pPr>
        <w:fldSimple w:instr=" PAGE   \* MERGEFORMAT ">
          <w:r w:rsidR="00FD6852">
            <w:rPr>
              <w:noProof/>
            </w:rPr>
            <w:t>10</w:t>
          </w:r>
        </w:fldSimple>
      </w:p>
    </w:sdtContent>
  </w:sdt>
  <w:p w:rsidR="0017588B" w:rsidRDefault="001758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0094" w:rsidRDefault="00030094" w:rsidP="0017588B">
      <w:pPr>
        <w:spacing w:after="0" w:line="240" w:lineRule="auto"/>
      </w:pPr>
      <w:r>
        <w:separator/>
      </w:r>
    </w:p>
  </w:footnote>
  <w:footnote w:type="continuationSeparator" w:id="1">
    <w:p w:rsidR="00030094" w:rsidRDefault="00030094" w:rsidP="0017588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7588B"/>
    <w:rsid w:val="00030094"/>
    <w:rsid w:val="00137BD5"/>
    <w:rsid w:val="0017588B"/>
    <w:rsid w:val="00406F7C"/>
    <w:rsid w:val="00A75FFC"/>
    <w:rsid w:val="00FD685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88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7588B"/>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588B"/>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17588B"/>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17588B"/>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17588B"/>
    <w:rPr>
      <w:rFonts w:ascii="Times New Roman" w:eastAsiaTheme="majorEastAsia" w:hAnsi="Times New Roman" w:cstheme="majorBidi"/>
      <w:b/>
      <w:color w:val="000000" w:themeColor="text1"/>
      <w:spacing w:val="5"/>
      <w:kern w:val="28"/>
      <w:sz w:val="32"/>
      <w:szCs w:val="52"/>
    </w:rPr>
  </w:style>
  <w:style w:type="paragraph" w:styleId="TOCHeading">
    <w:name w:val="TOC Heading"/>
    <w:basedOn w:val="Heading1"/>
    <w:next w:val="Normal"/>
    <w:uiPriority w:val="39"/>
    <w:semiHidden/>
    <w:unhideWhenUsed/>
    <w:qFormat/>
    <w:rsid w:val="0017588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7588B"/>
    <w:pPr>
      <w:spacing w:after="100"/>
    </w:pPr>
  </w:style>
  <w:style w:type="character" w:styleId="Hyperlink">
    <w:name w:val="Hyperlink"/>
    <w:basedOn w:val="DefaultParagraphFont"/>
    <w:uiPriority w:val="99"/>
    <w:unhideWhenUsed/>
    <w:rsid w:val="0017588B"/>
    <w:rPr>
      <w:color w:val="0000FF" w:themeColor="hyperlink"/>
      <w:u w:val="single"/>
    </w:rPr>
  </w:style>
  <w:style w:type="paragraph" w:styleId="BalloonText">
    <w:name w:val="Balloon Text"/>
    <w:basedOn w:val="Normal"/>
    <w:link w:val="BalloonTextChar"/>
    <w:uiPriority w:val="99"/>
    <w:semiHidden/>
    <w:unhideWhenUsed/>
    <w:rsid w:val="001758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88B"/>
    <w:rPr>
      <w:rFonts w:ascii="Tahoma" w:hAnsi="Tahoma" w:cs="Tahoma"/>
      <w:color w:val="000000" w:themeColor="text1"/>
      <w:sz w:val="16"/>
      <w:szCs w:val="16"/>
    </w:rPr>
  </w:style>
  <w:style w:type="paragraph" w:styleId="Header">
    <w:name w:val="header"/>
    <w:basedOn w:val="Normal"/>
    <w:link w:val="HeaderChar"/>
    <w:uiPriority w:val="99"/>
    <w:semiHidden/>
    <w:unhideWhenUsed/>
    <w:rsid w:val="0017588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7588B"/>
    <w:rPr>
      <w:rFonts w:ascii="Times New Roman" w:hAnsi="Times New Roman"/>
      <w:color w:val="000000" w:themeColor="text1"/>
      <w:sz w:val="24"/>
    </w:rPr>
  </w:style>
  <w:style w:type="paragraph" w:styleId="Footer">
    <w:name w:val="footer"/>
    <w:basedOn w:val="Normal"/>
    <w:link w:val="FooterChar"/>
    <w:uiPriority w:val="99"/>
    <w:unhideWhenUsed/>
    <w:rsid w:val="00175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88B"/>
    <w:rPr>
      <w:rFonts w:ascii="Times New Roman" w:hAnsi="Times New Roman"/>
      <w:color w:val="000000" w:themeColor="text1"/>
      <w:sz w:val="24"/>
    </w:rPr>
  </w:style>
</w:styles>
</file>

<file path=word/webSettings.xml><?xml version="1.0" encoding="utf-8"?>
<w:webSettings xmlns:r="http://schemas.openxmlformats.org/officeDocument/2006/relationships" xmlns:w="http://schemas.openxmlformats.org/wordprocessingml/2006/main">
  <w:divs>
    <w:div w:id="1393650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B78715-8FB6-443C-9992-91F016A86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2296</Words>
  <Characters>13091</Characters>
  <Application>Microsoft Office Word</Application>
  <DocSecurity>0</DocSecurity>
  <Lines>109</Lines>
  <Paragraphs>30</Paragraphs>
  <ScaleCrop>false</ScaleCrop>
  <Company/>
  <LinksUpToDate>false</LinksUpToDate>
  <CharactersWithSpaces>15357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user</cp:lastModifiedBy>
  <cp:revision>2</cp:revision>
  <dcterms:created xsi:type="dcterms:W3CDTF">2022-09-02T10:03:00Z</dcterms:created>
  <dcterms:modified xsi:type="dcterms:W3CDTF">2022-09-02T11:25:00Z</dcterms:modified>
</cp:coreProperties>
</file>