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6F9BAB" w14:textId="77777777" w:rsidR="00F87637" w:rsidRDefault="00F87637" w:rsidP="00603911">
      <w:pPr>
        <w:pStyle w:val="NormalWeb"/>
        <w:rPr>
          <w:color w:val="1F497D" w:themeColor="text2"/>
          <w:sz w:val="40"/>
          <w:szCs w:val="40"/>
        </w:rPr>
      </w:pPr>
    </w:p>
    <w:p w14:paraId="5DFAB97F" w14:textId="77777777" w:rsidR="00F87637" w:rsidRDefault="00F87637" w:rsidP="00603911">
      <w:pPr>
        <w:pStyle w:val="NormalWeb"/>
        <w:rPr>
          <w:color w:val="1F497D" w:themeColor="text2"/>
          <w:sz w:val="40"/>
          <w:szCs w:val="40"/>
        </w:rPr>
      </w:pPr>
    </w:p>
    <w:p w14:paraId="1CCB446D" w14:textId="77777777" w:rsidR="00F87637" w:rsidRDefault="00F87637" w:rsidP="00603911">
      <w:pPr>
        <w:pStyle w:val="NormalWeb"/>
        <w:rPr>
          <w:color w:val="1F497D" w:themeColor="text2"/>
          <w:sz w:val="40"/>
          <w:szCs w:val="40"/>
        </w:rPr>
      </w:pPr>
    </w:p>
    <w:p w14:paraId="2E50C178" w14:textId="77777777" w:rsidR="00F87637" w:rsidRDefault="00F87637" w:rsidP="00603911">
      <w:pPr>
        <w:pStyle w:val="NormalWeb"/>
        <w:rPr>
          <w:color w:val="1F497D" w:themeColor="text2"/>
          <w:sz w:val="40"/>
          <w:szCs w:val="40"/>
        </w:rPr>
      </w:pPr>
    </w:p>
    <w:p w14:paraId="09B73112" w14:textId="6DFE6111" w:rsidR="00603911" w:rsidRPr="005C08F5" w:rsidRDefault="00603911" w:rsidP="00603911">
      <w:pPr>
        <w:pStyle w:val="NormalWeb"/>
        <w:rPr>
          <w:color w:val="000000"/>
          <w:sz w:val="40"/>
          <w:szCs w:val="40"/>
        </w:rPr>
      </w:pPr>
      <w:proofErr w:type="spellStart"/>
      <w:r w:rsidRPr="005C08F5">
        <w:rPr>
          <w:color w:val="1F497D" w:themeColor="text2"/>
          <w:sz w:val="40"/>
          <w:szCs w:val="40"/>
        </w:rPr>
        <w:t>Name</w:t>
      </w:r>
      <w:proofErr w:type="spellEnd"/>
      <w:r w:rsidRPr="005C08F5">
        <w:rPr>
          <w:color w:val="1F497D" w:themeColor="text2"/>
          <w:sz w:val="40"/>
          <w:szCs w:val="40"/>
        </w:rPr>
        <w:t>:</w:t>
      </w:r>
      <w:r w:rsidR="005C08F5" w:rsidRPr="005C08F5">
        <w:rPr>
          <w:color w:val="1F497D" w:themeColor="text2"/>
          <w:sz w:val="40"/>
          <w:szCs w:val="40"/>
        </w:rPr>
        <w:t xml:space="preserve"> </w:t>
      </w:r>
      <w:proofErr w:type="spellStart"/>
      <w:r w:rsidR="005C08F5" w:rsidRPr="005C08F5">
        <w:rPr>
          <w:color w:val="000000"/>
          <w:sz w:val="40"/>
          <w:szCs w:val="40"/>
        </w:rPr>
        <w:t>Nudmila</w:t>
      </w:r>
      <w:proofErr w:type="spellEnd"/>
      <w:r w:rsidR="005C08F5" w:rsidRPr="005C08F5">
        <w:rPr>
          <w:color w:val="000000"/>
          <w:sz w:val="40"/>
          <w:szCs w:val="40"/>
        </w:rPr>
        <w:t xml:space="preserve"> Bravo</w:t>
      </w:r>
    </w:p>
    <w:p w14:paraId="53E22B72" w14:textId="6DCA1C0E" w:rsidR="00603911" w:rsidRPr="005C08F5" w:rsidRDefault="00603911" w:rsidP="00603911">
      <w:pPr>
        <w:pStyle w:val="NormalWeb"/>
        <w:rPr>
          <w:color w:val="1F497D" w:themeColor="text2"/>
          <w:sz w:val="40"/>
          <w:szCs w:val="40"/>
        </w:rPr>
      </w:pPr>
      <w:proofErr w:type="spellStart"/>
      <w:r w:rsidRPr="005C08F5">
        <w:rPr>
          <w:color w:val="1F497D" w:themeColor="text2"/>
          <w:sz w:val="40"/>
          <w:szCs w:val="40"/>
        </w:rPr>
        <w:t>Student</w:t>
      </w:r>
      <w:proofErr w:type="spellEnd"/>
      <w:r w:rsidRPr="005C08F5">
        <w:rPr>
          <w:color w:val="1F497D" w:themeColor="text2"/>
          <w:sz w:val="40"/>
          <w:szCs w:val="40"/>
        </w:rPr>
        <w:t xml:space="preserve"> ID:</w:t>
      </w:r>
      <w:r w:rsidR="005C08F5" w:rsidRPr="005C08F5">
        <w:rPr>
          <w:color w:val="1F497D" w:themeColor="text2"/>
          <w:sz w:val="40"/>
          <w:szCs w:val="40"/>
        </w:rPr>
        <w:t xml:space="preserve"> </w:t>
      </w:r>
      <w:r w:rsidR="004A4FB5" w:rsidRPr="004A4FB5">
        <w:rPr>
          <w:sz w:val="40"/>
          <w:szCs w:val="40"/>
        </w:rPr>
        <w:t>2328030</w:t>
      </w:r>
    </w:p>
    <w:p w14:paraId="26A99F30" w14:textId="77777777" w:rsidR="00603911" w:rsidRPr="005C08F5" w:rsidRDefault="00603911" w:rsidP="00603911">
      <w:pPr>
        <w:pStyle w:val="NormalWeb"/>
        <w:rPr>
          <w:color w:val="1F497D" w:themeColor="text2"/>
          <w:sz w:val="40"/>
          <w:szCs w:val="40"/>
        </w:rPr>
      </w:pPr>
      <w:r w:rsidRPr="005C08F5">
        <w:rPr>
          <w:color w:val="1F497D" w:themeColor="text2"/>
          <w:sz w:val="40"/>
          <w:szCs w:val="40"/>
        </w:rPr>
        <w:t xml:space="preserve">Module </w:t>
      </w:r>
      <w:proofErr w:type="spellStart"/>
      <w:r w:rsidRPr="005C08F5">
        <w:rPr>
          <w:color w:val="1F497D" w:themeColor="text2"/>
          <w:sz w:val="40"/>
          <w:szCs w:val="40"/>
        </w:rPr>
        <w:t>Code</w:t>
      </w:r>
      <w:proofErr w:type="spellEnd"/>
      <w:r w:rsidRPr="005C08F5">
        <w:rPr>
          <w:color w:val="1F497D" w:themeColor="text2"/>
          <w:sz w:val="40"/>
          <w:szCs w:val="40"/>
        </w:rPr>
        <w:t>:</w:t>
      </w:r>
    </w:p>
    <w:p w14:paraId="544CC80E" w14:textId="77777777" w:rsidR="00603911" w:rsidRPr="005C08F5" w:rsidRDefault="00603911" w:rsidP="00603911">
      <w:pPr>
        <w:pStyle w:val="NormalWeb"/>
        <w:rPr>
          <w:color w:val="1F497D" w:themeColor="text2"/>
          <w:sz w:val="40"/>
          <w:szCs w:val="40"/>
        </w:rPr>
      </w:pPr>
      <w:r w:rsidRPr="005C08F5">
        <w:rPr>
          <w:color w:val="1F497D" w:themeColor="text2"/>
          <w:sz w:val="40"/>
          <w:szCs w:val="40"/>
        </w:rPr>
        <w:t>Module:</w:t>
      </w:r>
    </w:p>
    <w:p w14:paraId="20A3B633" w14:textId="77777777" w:rsidR="00603911" w:rsidRPr="005C08F5" w:rsidRDefault="00603911" w:rsidP="00603911">
      <w:pPr>
        <w:pStyle w:val="NormalWeb"/>
        <w:rPr>
          <w:color w:val="1F497D" w:themeColor="text2"/>
          <w:sz w:val="40"/>
          <w:szCs w:val="40"/>
        </w:rPr>
      </w:pPr>
      <w:proofErr w:type="spellStart"/>
      <w:r w:rsidRPr="005C08F5">
        <w:rPr>
          <w:color w:val="1F497D" w:themeColor="text2"/>
          <w:sz w:val="40"/>
          <w:szCs w:val="40"/>
        </w:rPr>
        <w:t>Lecturer</w:t>
      </w:r>
      <w:proofErr w:type="spellEnd"/>
      <w:r w:rsidRPr="005C08F5">
        <w:rPr>
          <w:color w:val="1F497D" w:themeColor="text2"/>
          <w:sz w:val="40"/>
          <w:szCs w:val="40"/>
        </w:rPr>
        <w:t>:</w:t>
      </w:r>
    </w:p>
    <w:p w14:paraId="439198B2" w14:textId="77777777" w:rsidR="00603911" w:rsidRPr="005C08F5" w:rsidRDefault="00603911" w:rsidP="00603911">
      <w:pPr>
        <w:rPr>
          <w:sz w:val="40"/>
          <w:szCs w:val="40"/>
        </w:rPr>
      </w:pPr>
    </w:p>
    <w:p w14:paraId="439BBA28" w14:textId="77777777" w:rsidR="00603911" w:rsidRDefault="00603911" w:rsidP="00603911"/>
    <w:p w14:paraId="48417409" w14:textId="77777777" w:rsidR="00603911" w:rsidRDefault="00603911" w:rsidP="00603911"/>
    <w:p w14:paraId="39B2A707" w14:textId="77777777" w:rsidR="00DF51C8" w:rsidRDefault="00DF51C8" w:rsidP="00AE70C6"/>
    <w:p w14:paraId="4A0A57B7" w14:textId="77777777" w:rsidR="00DF51C8" w:rsidRDefault="00DF51C8" w:rsidP="00AE70C6"/>
    <w:p w14:paraId="1F7DC3B7" w14:textId="77777777" w:rsidR="00DF51C8" w:rsidRDefault="00DF51C8" w:rsidP="00AE70C6"/>
    <w:p w14:paraId="7EFF708F" w14:textId="77777777" w:rsidR="00DF51C8" w:rsidRDefault="00DF51C8" w:rsidP="00AE70C6"/>
    <w:p w14:paraId="6CF7090E" w14:textId="77777777" w:rsidR="00DF51C8" w:rsidRDefault="00DF51C8" w:rsidP="00AE70C6"/>
    <w:p w14:paraId="538632F9" w14:textId="77777777" w:rsidR="00DF51C8" w:rsidRDefault="00DF51C8" w:rsidP="00AE70C6"/>
    <w:p w14:paraId="633C6022" w14:textId="77777777" w:rsidR="00DF51C8" w:rsidRDefault="00DF51C8" w:rsidP="00AE70C6"/>
    <w:p w14:paraId="6151E5DC" w14:textId="77777777" w:rsidR="00B7137B" w:rsidRDefault="00B7137B" w:rsidP="00AE70C6">
      <w:pPr>
        <w:rPr>
          <w:b/>
          <w:color w:val="1F497D" w:themeColor="text2"/>
          <w:sz w:val="40"/>
          <w:szCs w:val="40"/>
        </w:rPr>
      </w:pPr>
    </w:p>
    <w:p w14:paraId="7B7567FB" w14:textId="77777777" w:rsidR="004A4FB5" w:rsidRDefault="00000000" w:rsidP="00AE70C6">
      <w:pPr>
        <w:rPr>
          <w:b/>
          <w:color w:val="1F497D" w:themeColor="text2"/>
          <w:sz w:val="40"/>
          <w:szCs w:val="40"/>
        </w:rPr>
      </w:pPr>
      <w:r w:rsidRPr="002E4CE8">
        <w:rPr>
          <w:b/>
          <w:color w:val="1F497D" w:themeColor="text2"/>
          <w:sz w:val="40"/>
          <w:szCs w:val="40"/>
        </w:rPr>
        <w:lastRenderedPageBreak/>
        <w:t>Introduction</w:t>
      </w:r>
      <w:r w:rsidR="00DF51C8" w:rsidRPr="002E4CE8">
        <w:rPr>
          <w:b/>
          <w:color w:val="1F497D" w:themeColor="text2"/>
          <w:sz w:val="40"/>
          <w:szCs w:val="40"/>
        </w:rPr>
        <w:t>:</w:t>
      </w:r>
    </w:p>
    <w:p w14:paraId="3389CE4B" w14:textId="77777777" w:rsidR="00B7137B" w:rsidRDefault="00000000" w:rsidP="00AE70C6">
      <w:pPr>
        <w:rPr>
          <w:bCs/>
          <w:sz w:val="28"/>
        </w:rPr>
      </w:pPr>
      <w:r w:rsidRPr="002E4CE8">
        <w:rPr>
          <w:b/>
          <w:color w:val="1F497D" w:themeColor="text2"/>
          <w:sz w:val="40"/>
          <w:szCs w:val="40"/>
        </w:rPr>
        <w:br/>
      </w:r>
      <w:r w:rsidRPr="002E4CE8">
        <w:rPr>
          <w:bCs/>
          <w:sz w:val="28"/>
        </w:rPr>
        <w:t xml:space="preserve">Proficiency in academic skills is crucial for succeeding in university. These skills include critical thinking, time management, and effective communication, all of which contribute to a student's ability to thrive in a demanding academic environment. Mastering these skills allows students to handle their studies more efficiently, resulting in improved performance and a deeper engagement with their subjects. In this analysis, I will reflect on my recent experiences in an academic module using Gibb's reflective cycle as a framework. </w:t>
      </w:r>
    </w:p>
    <w:p w14:paraId="6AD40A10" w14:textId="77777777" w:rsidR="00B7137B" w:rsidRDefault="00B7137B" w:rsidP="00AE70C6">
      <w:pPr>
        <w:rPr>
          <w:bCs/>
          <w:sz w:val="28"/>
        </w:rPr>
      </w:pPr>
    </w:p>
    <w:p w14:paraId="49A52DCC" w14:textId="48BBE1D8" w:rsidR="004A4FB5" w:rsidRDefault="00000000" w:rsidP="00AE70C6">
      <w:pPr>
        <w:rPr>
          <w:b/>
          <w:sz w:val="28"/>
        </w:rPr>
      </w:pPr>
      <w:r w:rsidRPr="002E4CE8">
        <w:rPr>
          <w:bCs/>
          <w:sz w:val="28"/>
        </w:rPr>
        <w:t>This cycle provides a structured approach to examining experiences and extracting valuable lessons from them. I will focus on three core academic skills: note-taking, paraphrasing, and summarizing. Each of these skills plays a vital role in processing and retaining information, and their effective use can greatly enhance one's academic productivity. By evaluating how I have utilized these skills throughout the module, I aim to highlight their positive impact on my academic performance and their contribution to my overall learning efficiency. Through this reflection, my goal is to identify areas of strength, pinpoint opportunities for improvement, and develop strategies to further enhance these crucial skills.</w:t>
      </w:r>
      <w:r>
        <w:rPr>
          <w:b/>
          <w:sz w:val="28"/>
        </w:rPr>
        <w:br/>
      </w:r>
    </w:p>
    <w:p w14:paraId="0D633D05" w14:textId="434C9540" w:rsidR="002E4CE8" w:rsidRPr="00B7137B" w:rsidRDefault="00000000" w:rsidP="00AE70C6">
      <w:pPr>
        <w:rPr>
          <w:b/>
          <w:sz w:val="32"/>
          <w:szCs w:val="32"/>
        </w:rPr>
      </w:pPr>
      <w:r>
        <w:rPr>
          <w:b/>
          <w:sz w:val="28"/>
        </w:rPr>
        <w:br/>
      </w:r>
      <w:r w:rsidRPr="00B7137B">
        <w:rPr>
          <w:b/>
          <w:sz w:val="32"/>
          <w:szCs w:val="32"/>
        </w:rPr>
        <w:t>Skill One</w:t>
      </w:r>
    </w:p>
    <w:p w14:paraId="3ABB3B7E" w14:textId="77777777" w:rsidR="002E4CE8" w:rsidRPr="004A4FB5" w:rsidRDefault="00000000" w:rsidP="00AE70C6">
      <w:pPr>
        <w:rPr>
          <w:b/>
          <w:color w:val="C00000"/>
          <w:sz w:val="28"/>
        </w:rPr>
      </w:pPr>
      <w:r w:rsidRPr="004A4FB5">
        <w:rPr>
          <w:b/>
          <w:color w:val="C00000"/>
          <w:sz w:val="28"/>
        </w:rPr>
        <w:t>Note-</w:t>
      </w:r>
      <w:proofErr w:type="gramStart"/>
      <w:r w:rsidRPr="004A4FB5">
        <w:rPr>
          <w:b/>
          <w:color w:val="C00000"/>
          <w:sz w:val="28"/>
        </w:rPr>
        <w:t>taking</w:t>
      </w:r>
      <w:proofErr w:type="gramEnd"/>
    </w:p>
    <w:p w14:paraId="3CEA8398" w14:textId="084A6009" w:rsidR="002E4CE8" w:rsidRDefault="00000000" w:rsidP="00AE70C6">
      <w:pPr>
        <w:rPr>
          <w:b/>
          <w:color w:val="1F497D" w:themeColor="text2"/>
          <w:sz w:val="28"/>
        </w:rPr>
      </w:pPr>
      <w:r w:rsidRPr="002E4CE8">
        <w:rPr>
          <w:b/>
          <w:color w:val="1F497D" w:themeColor="text2"/>
          <w:sz w:val="28"/>
        </w:rPr>
        <w:t>Description</w:t>
      </w:r>
      <w:r w:rsidR="002E4CE8" w:rsidRPr="002E4CE8">
        <w:rPr>
          <w:b/>
          <w:color w:val="1F497D" w:themeColor="text2"/>
          <w:sz w:val="28"/>
        </w:rPr>
        <w:t>:</w:t>
      </w:r>
    </w:p>
    <w:p w14:paraId="71D33041" w14:textId="15AE24BB" w:rsidR="002E4CE8" w:rsidRDefault="00000000" w:rsidP="00AE70C6">
      <w:pPr>
        <w:rPr>
          <w:b/>
          <w:sz w:val="28"/>
        </w:rPr>
      </w:pPr>
      <w:r w:rsidRPr="002E4CE8">
        <w:rPr>
          <w:bCs/>
          <w:sz w:val="28"/>
        </w:rPr>
        <w:t xml:space="preserve">In a challenging lecture on economic theories held in a large auditorium filled with students, my objective was to capture all the important </w:t>
      </w:r>
      <w:r w:rsidRPr="002E4CE8">
        <w:rPr>
          <w:bCs/>
          <w:sz w:val="28"/>
        </w:rPr>
        <w:lastRenderedPageBreak/>
        <w:t xml:space="preserve">points through detailed </w:t>
      </w:r>
      <w:proofErr w:type="gramStart"/>
      <w:r w:rsidRPr="002E4CE8">
        <w:rPr>
          <w:bCs/>
          <w:sz w:val="28"/>
        </w:rPr>
        <w:t>note-taking</w:t>
      </w:r>
      <w:proofErr w:type="gramEnd"/>
      <w:r w:rsidRPr="002E4CE8">
        <w:rPr>
          <w:bCs/>
          <w:sz w:val="28"/>
        </w:rPr>
        <w:t>. However, the complexity of the topics and the lecture setting posed a significant challenge in achieving this goal.</w:t>
      </w:r>
      <w:r w:rsidRPr="002E4CE8">
        <w:rPr>
          <w:bCs/>
          <w:sz w:val="28"/>
        </w:rPr>
        <w:br/>
      </w:r>
      <w:r w:rsidRPr="002E4CE8">
        <w:rPr>
          <w:bCs/>
          <w:sz w:val="28"/>
        </w:rPr>
        <w:br/>
        <w:t>Emotions</w:t>
      </w:r>
      <w:r w:rsidR="004A4FB5">
        <w:rPr>
          <w:bCs/>
          <w:sz w:val="28"/>
        </w:rPr>
        <w:t xml:space="preserve"> </w:t>
      </w:r>
      <w:r w:rsidRPr="002E4CE8">
        <w:rPr>
          <w:bCs/>
          <w:sz w:val="28"/>
        </w:rPr>
        <w:t>Initially, I felt overwhelmed by the pace of the lecture, leading to feelings of anxiety. However, as the lecture progressed, I gradually found a rhythm in my note-taking that not only helped me capture the information but also engaged me more deeply with the content being delivered. This shift from anxiety to engagement was pivotal in improving my focus and overall understanding of the lecture.</w:t>
      </w:r>
      <w:r w:rsidRPr="002E4CE8">
        <w:rPr>
          <w:bCs/>
          <w:sz w:val="28"/>
        </w:rPr>
        <w:br/>
      </w:r>
      <w:r w:rsidRPr="002E4CE8">
        <w:rPr>
          <w:bCs/>
          <w:sz w:val="28"/>
        </w:rPr>
        <w:br/>
      </w:r>
      <w:r w:rsidRPr="004A4FB5">
        <w:rPr>
          <w:b/>
          <w:color w:val="1F497D" w:themeColor="text2"/>
          <w:sz w:val="28"/>
        </w:rPr>
        <w:t>Evaluation</w:t>
      </w:r>
      <w:r>
        <w:rPr>
          <w:b/>
          <w:sz w:val="28"/>
        </w:rPr>
        <w:br/>
      </w:r>
      <w:r w:rsidRPr="002E4CE8">
        <w:rPr>
          <w:bCs/>
          <w:sz w:val="28"/>
        </w:rPr>
        <w:t xml:space="preserve">My attempt at </w:t>
      </w:r>
      <w:proofErr w:type="gramStart"/>
      <w:r w:rsidRPr="002E4CE8">
        <w:rPr>
          <w:bCs/>
          <w:sz w:val="28"/>
        </w:rPr>
        <w:t>note-taking</w:t>
      </w:r>
      <w:proofErr w:type="gramEnd"/>
      <w:r w:rsidRPr="002E4CE8">
        <w:rPr>
          <w:bCs/>
          <w:sz w:val="28"/>
        </w:rPr>
        <w:t xml:space="preserve"> was moderately successful. I managed to jot down the key points, although I missed some details as the lecture progressed. I noticed that some of my peers, who chose to use digital devices like laptops and tablets, were able to capture a more comprehensive set of notes. This observation made me reconsider my approach to </w:t>
      </w:r>
      <w:proofErr w:type="gramStart"/>
      <w:r w:rsidRPr="002E4CE8">
        <w:rPr>
          <w:bCs/>
          <w:sz w:val="28"/>
        </w:rPr>
        <w:t>note-taking</w:t>
      </w:r>
      <w:proofErr w:type="gramEnd"/>
      <w:r w:rsidRPr="002E4CE8">
        <w:rPr>
          <w:bCs/>
          <w:sz w:val="28"/>
        </w:rPr>
        <w:t>.</w:t>
      </w:r>
      <w:r>
        <w:rPr>
          <w:b/>
          <w:sz w:val="28"/>
        </w:rPr>
        <w:br/>
      </w:r>
      <w:r>
        <w:rPr>
          <w:b/>
          <w:sz w:val="28"/>
        </w:rPr>
        <w:br/>
      </w:r>
      <w:r w:rsidRPr="004A4FB5">
        <w:rPr>
          <w:b/>
          <w:color w:val="1F497D" w:themeColor="text2"/>
          <w:sz w:val="28"/>
        </w:rPr>
        <w:t>Analysis</w:t>
      </w:r>
      <w:r>
        <w:rPr>
          <w:b/>
          <w:sz w:val="28"/>
        </w:rPr>
        <w:br/>
      </w:r>
      <w:r w:rsidRPr="002E4CE8">
        <w:rPr>
          <w:bCs/>
          <w:sz w:val="28"/>
        </w:rPr>
        <w:t>Reflecting on this experience, I recognize the importance of adapting note-taking strategies to the specific context of the lecture. The use of digital tools, as shown by my peers, seemed to offer a more efficient way of capturing extensive amounts of information without falling behind the lecture's pace. This insight has prompted me to consider the potential advantages of incorporating technology into my note-taking practices.</w:t>
      </w:r>
      <w:r w:rsidRPr="002E4CE8">
        <w:rPr>
          <w:bCs/>
          <w:sz w:val="28"/>
        </w:rPr>
        <w:br/>
      </w:r>
      <w:r w:rsidRPr="002E4CE8">
        <w:rPr>
          <w:bCs/>
          <w:sz w:val="28"/>
        </w:rPr>
        <w:br/>
      </w:r>
      <w:r w:rsidRPr="004A4FB5">
        <w:rPr>
          <w:b/>
          <w:color w:val="1F497D" w:themeColor="text2"/>
          <w:sz w:val="28"/>
        </w:rPr>
        <w:t>Conclusion</w:t>
      </w:r>
      <w:r>
        <w:rPr>
          <w:b/>
          <w:sz w:val="28"/>
        </w:rPr>
        <w:br/>
      </w:r>
      <w:r w:rsidRPr="002E4CE8">
        <w:rPr>
          <w:bCs/>
          <w:sz w:val="28"/>
        </w:rPr>
        <w:t xml:space="preserve">From this experience, I have learned that while I can keep up to a certain extent with fast-paced lectures, integrating digital tools could significantly enhance the effectiveness of my </w:t>
      </w:r>
      <w:proofErr w:type="gramStart"/>
      <w:r w:rsidRPr="002E4CE8">
        <w:rPr>
          <w:bCs/>
          <w:sz w:val="28"/>
        </w:rPr>
        <w:t>note-taking</w:t>
      </w:r>
      <w:proofErr w:type="gramEnd"/>
      <w:r w:rsidRPr="002E4CE8">
        <w:rPr>
          <w:bCs/>
          <w:sz w:val="28"/>
        </w:rPr>
        <w:t>. Recognizing this gap has been instrumental in my personal learning development.</w:t>
      </w:r>
      <w:r w:rsidRPr="002E4CE8">
        <w:rPr>
          <w:bCs/>
          <w:sz w:val="28"/>
        </w:rPr>
        <w:br/>
      </w:r>
      <w:r w:rsidRPr="002E4CE8">
        <w:rPr>
          <w:bCs/>
          <w:sz w:val="28"/>
        </w:rPr>
        <w:br/>
      </w:r>
      <w:r w:rsidRPr="004A4FB5">
        <w:rPr>
          <w:b/>
          <w:color w:val="1F497D" w:themeColor="text2"/>
          <w:sz w:val="28"/>
        </w:rPr>
        <w:lastRenderedPageBreak/>
        <w:t>Action Plan</w:t>
      </w:r>
      <w:r>
        <w:rPr>
          <w:b/>
          <w:sz w:val="28"/>
        </w:rPr>
        <w:br/>
      </w:r>
      <w:r w:rsidRPr="002E4CE8">
        <w:rPr>
          <w:bCs/>
          <w:sz w:val="28"/>
        </w:rPr>
        <w:t xml:space="preserve">To improve my note-taking skills, I will start practicing with digital tools such as tablets in future lectures. By adopting this new approach, I aim to compare the outcomes with my previous methods to assess the effectiveness of digital </w:t>
      </w:r>
      <w:proofErr w:type="gramStart"/>
      <w:r w:rsidRPr="002E4CE8">
        <w:rPr>
          <w:bCs/>
          <w:sz w:val="28"/>
        </w:rPr>
        <w:t>note-taking</w:t>
      </w:r>
      <w:proofErr w:type="gramEnd"/>
      <w:r w:rsidRPr="002E4CE8">
        <w:rPr>
          <w:bCs/>
          <w:sz w:val="28"/>
        </w:rPr>
        <w:t>. This step will be crucial in refining my ability to capture detailed and comprehensive notes during fast-paced academic sessions</w:t>
      </w:r>
      <w:r w:rsidR="002E4CE8">
        <w:rPr>
          <w:b/>
          <w:sz w:val="28"/>
        </w:rPr>
        <w:t>.</w:t>
      </w:r>
    </w:p>
    <w:p w14:paraId="2B7FAB8E" w14:textId="77777777" w:rsidR="004A4FB5" w:rsidRPr="00B7137B" w:rsidRDefault="00000000" w:rsidP="00AE70C6">
      <w:pPr>
        <w:rPr>
          <w:b/>
          <w:sz w:val="28"/>
          <w:szCs w:val="28"/>
        </w:rPr>
      </w:pPr>
      <w:r w:rsidRPr="00B7137B">
        <w:rPr>
          <w:b/>
          <w:sz w:val="28"/>
          <w:szCs w:val="28"/>
        </w:rPr>
        <w:t>Skill Two</w:t>
      </w:r>
    </w:p>
    <w:p w14:paraId="13ED2919" w14:textId="77777777" w:rsidR="004A4FB5" w:rsidRDefault="00000000" w:rsidP="00AE70C6">
      <w:pPr>
        <w:rPr>
          <w:b/>
          <w:color w:val="C00000"/>
          <w:sz w:val="28"/>
        </w:rPr>
      </w:pPr>
      <w:r w:rsidRPr="004A4FB5">
        <w:rPr>
          <w:b/>
          <w:color w:val="C00000"/>
          <w:sz w:val="28"/>
        </w:rPr>
        <w:t>Paraphrasing</w:t>
      </w:r>
    </w:p>
    <w:p w14:paraId="0DB9B0B5" w14:textId="5B8586D5" w:rsidR="002E4CE8" w:rsidRDefault="00000000" w:rsidP="00AE70C6">
      <w:pPr>
        <w:rPr>
          <w:b/>
          <w:sz w:val="28"/>
        </w:rPr>
      </w:pPr>
      <w:r>
        <w:rPr>
          <w:b/>
          <w:sz w:val="28"/>
        </w:rPr>
        <w:br/>
      </w:r>
      <w:r w:rsidRPr="004A4FB5">
        <w:rPr>
          <w:b/>
          <w:color w:val="1F497D" w:themeColor="text2"/>
          <w:sz w:val="28"/>
        </w:rPr>
        <w:t>Descriptio</w:t>
      </w:r>
      <w:r w:rsidR="004A4FB5">
        <w:rPr>
          <w:b/>
          <w:color w:val="1F497D" w:themeColor="text2"/>
          <w:sz w:val="28"/>
        </w:rPr>
        <w:t>n</w:t>
      </w:r>
    </w:p>
    <w:p w14:paraId="395F1CDD" w14:textId="0E1F6A95" w:rsidR="002E4CE8" w:rsidRDefault="00000000" w:rsidP="00AE70C6">
      <w:pPr>
        <w:rPr>
          <w:b/>
          <w:sz w:val="28"/>
        </w:rPr>
      </w:pPr>
      <w:r w:rsidRPr="002E4CE8">
        <w:rPr>
          <w:bCs/>
          <w:sz w:val="28"/>
        </w:rPr>
        <w:t xml:space="preserve"> </w:t>
      </w:r>
      <w:r w:rsidR="002E4CE8" w:rsidRPr="002E4CE8">
        <w:rPr>
          <w:bCs/>
          <w:sz w:val="28"/>
        </w:rPr>
        <w:t>A</w:t>
      </w:r>
      <w:r w:rsidRPr="002E4CE8">
        <w:rPr>
          <w:bCs/>
          <w:sz w:val="28"/>
        </w:rPr>
        <w:t xml:space="preserve"> recent group assignment, I participated in the task of paraphrasing multiple research findings to integrate them into our report without committing plagiarism. This activity was essential not just for completing the assignment but also for mastering the ability to communicate original ideas while maintaining the integrity of the source material. The process involved carefully selecting different words to express the same meanings conveyed in the original texts, a practice fundamental to academic writing.</w:t>
      </w:r>
      <w:r w:rsidRPr="002E4CE8">
        <w:rPr>
          <w:bCs/>
          <w:sz w:val="28"/>
        </w:rPr>
        <w:br/>
      </w:r>
      <w:r w:rsidRPr="004A4FB5">
        <w:rPr>
          <w:bCs/>
          <w:color w:val="1F497D" w:themeColor="text2"/>
          <w:sz w:val="28"/>
        </w:rPr>
        <w:br/>
      </w:r>
      <w:proofErr w:type="gramStart"/>
      <w:r w:rsidRPr="004A4FB5">
        <w:rPr>
          <w:b/>
          <w:color w:val="1F497D" w:themeColor="text2"/>
          <w:sz w:val="28"/>
        </w:rPr>
        <w:t>Feelings</w:t>
      </w:r>
      <w:proofErr w:type="gramEnd"/>
    </w:p>
    <w:p w14:paraId="18B815A1" w14:textId="38F64A1A" w:rsidR="002E4CE8" w:rsidRDefault="00000000" w:rsidP="00AE70C6">
      <w:pPr>
        <w:rPr>
          <w:b/>
          <w:sz w:val="28"/>
        </w:rPr>
      </w:pPr>
      <w:r w:rsidRPr="002E4CE8">
        <w:rPr>
          <w:bCs/>
          <w:sz w:val="28"/>
        </w:rPr>
        <w:t>The task of paraphrasing felt both challenging and intriguing. It was like solving a complex puzzle where each piece had to be meticulously placed to preserve the coherence and authenticity of the overall picture. This process required a deep understanding of the content and a creative approach to rearticulation, keeping me intellectually engaged and committed to maintaining high academic standards.</w:t>
      </w:r>
      <w:r w:rsidRPr="002E4CE8">
        <w:rPr>
          <w:bCs/>
          <w:sz w:val="28"/>
        </w:rPr>
        <w:br/>
      </w:r>
      <w:r>
        <w:rPr>
          <w:b/>
          <w:sz w:val="28"/>
        </w:rPr>
        <w:br/>
      </w:r>
      <w:proofErr w:type="gramStart"/>
      <w:r w:rsidRPr="004A4FB5">
        <w:rPr>
          <w:b/>
          <w:color w:val="1F497D" w:themeColor="text2"/>
          <w:sz w:val="28"/>
        </w:rPr>
        <w:t>Evaluation</w:t>
      </w:r>
      <w:proofErr w:type="gramEnd"/>
    </w:p>
    <w:p w14:paraId="3A2CC4C7" w14:textId="2C928CD8" w:rsidR="002E4CE8" w:rsidRPr="002E4CE8" w:rsidRDefault="00000000" w:rsidP="00AE70C6">
      <w:pPr>
        <w:rPr>
          <w:bCs/>
          <w:sz w:val="28"/>
        </w:rPr>
      </w:pPr>
      <w:r w:rsidRPr="002E4CE8">
        <w:rPr>
          <w:bCs/>
          <w:sz w:val="28"/>
        </w:rPr>
        <w:t xml:space="preserve">The paraphrasing exercise was largely successful, enabling our group to produce a report that was both concise and original. Despite the </w:t>
      </w:r>
      <w:r w:rsidRPr="002E4CE8">
        <w:rPr>
          <w:bCs/>
          <w:sz w:val="28"/>
        </w:rPr>
        <w:lastRenderedPageBreak/>
        <w:t>positive outcome, the process proved to be time-consuming and required an intensive review phase to ensure that the paraphrased content accurately reflected the original meanings without distorting them. This step was critical to ensure the academic integrity of our report.</w:t>
      </w:r>
      <w:r w:rsidRPr="002E4CE8">
        <w:rPr>
          <w:bCs/>
          <w:sz w:val="28"/>
        </w:rPr>
        <w:br/>
      </w:r>
      <w:r>
        <w:rPr>
          <w:b/>
          <w:sz w:val="28"/>
        </w:rPr>
        <w:br/>
      </w:r>
      <w:proofErr w:type="gramStart"/>
      <w:r w:rsidRPr="004A4FB5">
        <w:rPr>
          <w:b/>
          <w:color w:val="1F497D" w:themeColor="text2"/>
          <w:sz w:val="28"/>
        </w:rPr>
        <w:t>Analysis</w:t>
      </w:r>
      <w:proofErr w:type="gramEnd"/>
    </w:p>
    <w:p w14:paraId="3969A75F" w14:textId="0D3210CA" w:rsidR="002E4CE8" w:rsidRPr="004A4FB5" w:rsidRDefault="00000000" w:rsidP="00AE70C6">
      <w:pPr>
        <w:rPr>
          <w:b/>
          <w:color w:val="1F497D" w:themeColor="text2"/>
          <w:sz w:val="28"/>
        </w:rPr>
      </w:pPr>
      <w:r w:rsidRPr="002E4CE8">
        <w:rPr>
          <w:bCs/>
          <w:sz w:val="28"/>
        </w:rPr>
        <w:t>Through this experience, I gained insights into the delicate balance required in paraphrasing between offering a fresh expression and staying true to the original text. Effective paraphrasing goes beyond simple word substitution; it involves a profound comprehension of the source material, allowing the paraphraser to authentically and creatively recreate the original message in their own words. This deeper engagement with the text is crucial for accurate and ethical academic writing.</w:t>
      </w:r>
      <w:r w:rsidRPr="002E4CE8">
        <w:rPr>
          <w:bCs/>
          <w:sz w:val="28"/>
        </w:rPr>
        <w:br/>
      </w:r>
      <w:r w:rsidRPr="002E4CE8">
        <w:rPr>
          <w:bCs/>
          <w:sz w:val="28"/>
        </w:rPr>
        <w:br/>
      </w:r>
      <w:proofErr w:type="gramStart"/>
      <w:r w:rsidRPr="004A4FB5">
        <w:rPr>
          <w:b/>
          <w:color w:val="1F497D" w:themeColor="text2"/>
          <w:sz w:val="28"/>
        </w:rPr>
        <w:t>Conclusion</w:t>
      </w:r>
      <w:proofErr w:type="gramEnd"/>
    </w:p>
    <w:p w14:paraId="619F8C9A" w14:textId="505EEAA3" w:rsidR="001C2315" w:rsidRDefault="00000000" w:rsidP="00AE70C6">
      <w:pPr>
        <w:rPr>
          <w:b/>
          <w:sz w:val="28"/>
        </w:rPr>
      </w:pPr>
      <w:r w:rsidRPr="002E4CE8">
        <w:rPr>
          <w:bCs/>
          <w:sz w:val="28"/>
        </w:rPr>
        <w:t>This paraphrasing exercise taught me the invaluable lesson that thorough understanding is paramount in the paraphrasing process. When done correctly, paraphrasing not only helps avoid plagiarism but also enhances one's interaction with and understanding of the material, leading to a richer academic experience.</w:t>
      </w:r>
      <w:r w:rsidRPr="002E4CE8">
        <w:rPr>
          <w:bCs/>
          <w:sz w:val="28"/>
        </w:rPr>
        <w:br/>
      </w:r>
      <w:r w:rsidRPr="002E4CE8">
        <w:rPr>
          <w:bCs/>
          <w:sz w:val="28"/>
        </w:rPr>
        <w:br/>
      </w:r>
      <w:r w:rsidRPr="004A4FB5">
        <w:rPr>
          <w:b/>
          <w:color w:val="1F497D" w:themeColor="text2"/>
          <w:sz w:val="28"/>
        </w:rPr>
        <w:t>Action</w:t>
      </w:r>
      <w:r w:rsidR="00BC463C">
        <w:rPr>
          <w:b/>
          <w:color w:val="1F497D" w:themeColor="text2"/>
          <w:sz w:val="28"/>
        </w:rPr>
        <w:t xml:space="preserve"> </w:t>
      </w:r>
      <w:r w:rsidR="00BC463C" w:rsidRPr="00BC463C">
        <w:rPr>
          <w:b/>
          <w:color w:val="1F497D" w:themeColor="text2"/>
          <w:sz w:val="28"/>
        </w:rPr>
        <w:t>Plan</w:t>
      </w:r>
    </w:p>
    <w:p w14:paraId="3FADB76E" w14:textId="63F344E1" w:rsidR="002E4CE8" w:rsidRDefault="00000000" w:rsidP="00AE70C6">
      <w:pPr>
        <w:rPr>
          <w:b/>
          <w:sz w:val="28"/>
        </w:rPr>
      </w:pPr>
      <w:r w:rsidRPr="002E4CE8">
        <w:rPr>
          <w:bCs/>
          <w:sz w:val="28"/>
        </w:rPr>
        <w:t>To further refine my paraphrasing skills, I plan to engage in regular practice sessions where I will paraphrase articles and seek feedback from both peers and instructors. This proactive approach will help me continually improve my ability to interpret and articulate complex ideas clearly and accurately, a vital skill in any academic and professional setting.</w:t>
      </w:r>
      <w:r>
        <w:rPr>
          <w:b/>
          <w:sz w:val="28"/>
        </w:rPr>
        <w:t xml:space="preserve"> </w:t>
      </w:r>
    </w:p>
    <w:p w14:paraId="7F3A23CC" w14:textId="77777777" w:rsidR="00FD5B8D" w:rsidRDefault="00FD5B8D" w:rsidP="00AE70C6">
      <w:pPr>
        <w:rPr>
          <w:b/>
          <w:sz w:val="28"/>
        </w:rPr>
      </w:pPr>
    </w:p>
    <w:p w14:paraId="6046CA46" w14:textId="0571C087" w:rsidR="00FD5B8D" w:rsidRDefault="00000000" w:rsidP="00AE70C6">
      <w:pPr>
        <w:rPr>
          <w:b/>
          <w:sz w:val="28"/>
        </w:rPr>
      </w:pPr>
      <w:r>
        <w:rPr>
          <w:b/>
          <w:sz w:val="28"/>
        </w:rPr>
        <w:lastRenderedPageBreak/>
        <w:t>Skill Three</w:t>
      </w:r>
    </w:p>
    <w:p w14:paraId="579DF6F7" w14:textId="77777777" w:rsidR="00FD5B8D" w:rsidRDefault="00000000" w:rsidP="00AE70C6">
      <w:pPr>
        <w:rPr>
          <w:b/>
          <w:color w:val="C00000"/>
          <w:sz w:val="28"/>
        </w:rPr>
      </w:pPr>
      <w:r w:rsidRPr="004A4FB5">
        <w:rPr>
          <w:b/>
          <w:color w:val="C00000"/>
          <w:sz w:val="28"/>
        </w:rPr>
        <w:t>Summarizing</w:t>
      </w:r>
    </w:p>
    <w:p w14:paraId="7DE5C450" w14:textId="77F39B69" w:rsidR="00FD5B8D" w:rsidRPr="00FD5B8D" w:rsidRDefault="00000000" w:rsidP="00AE70C6">
      <w:pPr>
        <w:rPr>
          <w:b/>
          <w:color w:val="1F497D" w:themeColor="text2"/>
          <w:sz w:val="28"/>
        </w:rPr>
      </w:pPr>
      <w:r>
        <w:rPr>
          <w:b/>
          <w:sz w:val="28"/>
        </w:rPr>
        <w:br/>
      </w:r>
      <w:r w:rsidRPr="00FD5B8D">
        <w:rPr>
          <w:b/>
          <w:color w:val="1F497D" w:themeColor="text2"/>
          <w:sz w:val="28"/>
        </w:rPr>
        <w:t>Description</w:t>
      </w:r>
    </w:p>
    <w:p w14:paraId="376D9280" w14:textId="62184A41" w:rsidR="002E4CE8" w:rsidRDefault="00000000" w:rsidP="00AE70C6">
      <w:pPr>
        <w:rPr>
          <w:b/>
          <w:sz w:val="28"/>
        </w:rPr>
      </w:pPr>
      <w:r w:rsidRPr="002E4CE8">
        <w:rPr>
          <w:bCs/>
          <w:sz w:val="28"/>
        </w:rPr>
        <w:t>Summarizing is a critical skill I applied during exam preparations, transforming extensive lecture notes and readings into concise, digestible summaries. This method involved identifying and extracting key information and themes from a broader content pool, ensuring that the essence of the material was captured without unnecessary detail.</w:t>
      </w:r>
      <w:r w:rsidRPr="002E4CE8">
        <w:rPr>
          <w:bCs/>
          <w:sz w:val="28"/>
        </w:rPr>
        <w:br/>
      </w:r>
      <w:r w:rsidRPr="002E4CE8">
        <w:rPr>
          <w:bCs/>
          <w:sz w:val="28"/>
        </w:rPr>
        <w:br/>
      </w:r>
      <w:proofErr w:type="gramStart"/>
      <w:r w:rsidRPr="00FD5B8D">
        <w:rPr>
          <w:b/>
          <w:color w:val="1F497D" w:themeColor="text2"/>
          <w:sz w:val="28"/>
        </w:rPr>
        <w:t>Feelings</w:t>
      </w:r>
      <w:proofErr w:type="gramEnd"/>
    </w:p>
    <w:p w14:paraId="0D70F448" w14:textId="58E5885D" w:rsidR="002E4CE8" w:rsidRPr="00FD5B8D" w:rsidRDefault="00000000" w:rsidP="00AE70C6">
      <w:pPr>
        <w:rPr>
          <w:b/>
          <w:color w:val="1F497D" w:themeColor="text2"/>
          <w:sz w:val="28"/>
        </w:rPr>
      </w:pPr>
      <w:r w:rsidRPr="002E4CE8">
        <w:rPr>
          <w:bCs/>
          <w:sz w:val="28"/>
        </w:rPr>
        <w:t>Initially, the process of summarizing made me anxious. There was a constant fear of omitting crucial details that might be essential for a thorough understanding of the topics. However, as I practiced and honed my ability to pinpoint the most important points, my confidence grew. This evolution in my feelings helped transform anxiety into a sense of mastery over the material.</w:t>
      </w:r>
      <w:r w:rsidRPr="002E4CE8">
        <w:rPr>
          <w:bCs/>
          <w:sz w:val="28"/>
        </w:rPr>
        <w:br/>
      </w:r>
      <w:r w:rsidRPr="002E4CE8">
        <w:rPr>
          <w:bCs/>
          <w:sz w:val="28"/>
        </w:rPr>
        <w:br/>
      </w:r>
      <w:proofErr w:type="gramStart"/>
      <w:r w:rsidRPr="00FD5B8D">
        <w:rPr>
          <w:b/>
          <w:color w:val="1F497D" w:themeColor="text2"/>
          <w:sz w:val="28"/>
        </w:rPr>
        <w:t>Evaluation</w:t>
      </w:r>
      <w:proofErr w:type="gramEnd"/>
    </w:p>
    <w:p w14:paraId="6FA44347" w14:textId="78AD2F13" w:rsidR="002E4CE8" w:rsidRDefault="00000000" w:rsidP="00AE70C6">
      <w:pPr>
        <w:rPr>
          <w:b/>
          <w:sz w:val="28"/>
        </w:rPr>
      </w:pPr>
      <w:r w:rsidRPr="002E4CE8">
        <w:rPr>
          <w:bCs/>
          <w:sz w:val="28"/>
        </w:rPr>
        <w:t>The practice of creating summaries proved to be immensely beneficial. My summaries successfully captured the core elements necessary for understanding the subject matter, which facilitated more efficient and focused revision sessions. This efficiency was not only a testament to the quality of the summaries but also to the effectiveness of the method in enhancing study practices.</w:t>
      </w:r>
      <w:r>
        <w:rPr>
          <w:b/>
          <w:sz w:val="28"/>
        </w:rPr>
        <w:br/>
      </w:r>
      <w:r>
        <w:rPr>
          <w:b/>
          <w:sz w:val="28"/>
        </w:rPr>
        <w:br/>
      </w:r>
      <w:proofErr w:type="gramStart"/>
      <w:r w:rsidRPr="00FD5B8D">
        <w:rPr>
          <w:b/>
          <w:color w:val="1F497D" w:themeColor="text2"/>
          <w:sz w:val="28"/>
        </w:rPr>
        <w:t>Analysis</w:t>
      </w:r>
      <w:proofErr w:type="gramEnd"/>
    </w:p>
    <w:p w14:paraId="32F9FB49" w14:textId="3AD2A4E8" w:rsidR="002E4CE8" w:rsidRDefault="00000000" w:rsidP="00AE70C6">
      <w:pPr>
        <w:rPr>
          <w:b/>
          <w:sz w:val="28"/>
        </w:rPr>
      </w:pPr>
      <w:r w:rsidRPr="002E4CE8">
        <w:rPr>
          <w:bCs/>
          <w:sz w:val="28"/>
        </w:rPr>
        <w:t xml:space="preserve">The ability to summarize efficiently played a significant role in my academic preparation. It allowed me to save valuable time during revisions by quickly reviewing condensed material instead of wading through dense texts or lengthy notes. Furthermore, the act of </w:t>
      </w:r>
      <w:r w:rsidRPr="002E4CE8">
        <w:rPr>
          <w:bCs/>
          <w:sz w:val="28"/>
        </w:rPr>
        <w:lastRenderedPageBreak/>
        <w:t>summarizing deepened my understanding of the material, reinforcing core concepts and aiding in long-term retention</w:t>
      </w:r>
      <w:r w:rsidR="002E4CE8">
        <w:rPr>
          <w:b/>
          <w:sz w:val="28"/>
        </w:rPr>
        <w:t>.</w:t>
      </w:r>
      <w:r>
        <w:rPr>
          <w:b/>
          <w:sz w:val="28"/>
        </w:rPr>
        <w:br/>
      </w:r>
      <w:r w:rsidRPr="00943F1A">
        <w:rPr>
          <w:b/>
          <w:color w:val="1F497D" w:themeColor="text2"/>
          <w:sz w:val="28"/>
        </w:rPr>
        <w:br/>
      </w:r>
      <w:proofErr w:type="gramStart"/>
      <w:r w:rsidRPr="00943F1A">
        <w:rPr>
          <w:b/>
          <w:color w:val="1F497D" w:themeColor="text2"/>
          <w:sz w:val="28"/>
        </w:rPr>
        <w:t>Conclusion</w:t>
      </w:r>
      <w:proofErr w:type="gramEnd"/>
    </w:p>
    <w:p w14:paraId="51A10F00" w14:textId="593ECBF6" w:rsidR="002E4CE8" w:rsidRDefault="00000000" w:rsidP="00AE70C6">
      <w:pPr>
        <w:rPr>
          <w:b/>
          <w:sz w:val="28"/>
        </w:rPr>
      </w:pPr>
      <w:r w:rsidRPr="002E4CE8">
        <w:rPr>
          <w:bCs/>
          <w:sz w:val="28"/>
        </w:rPr>
        <w:t>Through the practice of summarizing, I learned the crucial skill of distilling information to its most essential form. This skill enhances clarity, understanding, and recall, making it an invaluable tool in both academic and professional settings. It teaches the importance of focusing on what truly matters, which can be applied beyond studying to various aspects of decision-making and problem-solving.</w:t>
      </w:r>
      <w:r w:rsidRPr="002E4CE8">
        <w:rPr>
          <w:bCs/>
          <w:sz w:val="28"/>
        </w:rPr>
        <w:br/>
      </w:r>
      <w:r w:rsidRPr="002E4CE8">
        <w:rPr>
          <w:bCs/>
          <w:sz w:val="28"/>
        </w:rPr>
        <w:br/>
      </w:r>
      <w:r w:rsidRPr="00943F1A">
        <w:rPr>
          <w:b/>
          <w:color w:val="1F497D" w:themeColor="text2"/>
          <w:sz w:val="28"/>
        </w:rPr>
        <w:t xml:space="preserve">Action </w:t>
      </w:r>
      <w:bookmarkStart w:id="0" w:name="_Hlk165634665"/>
      <w:r w:rsidRPr="00943F1A">
        <w:rPr>
          <w:b/>
          <w:color w:val="1F497D" w:themeColor="text2"/>
          <w:sz w:val="28"/>
        </w:rPr>
        <w:t>Plan</w:t>
      </w:r>
      <w:bookmarkEnd w:id="0"/>
    </w:p>
    <w:p w14:paraId="0B6419F0" w14:textId="449D1516" w:rsidR="002E4CE8" w:rsidRDefault="00000000" w:rsidP="00AE70C6">
      <w:pPr>
        <w:rPr>
          <w:b/>
          <w:sz w:val="28"/>
        </w:rPr>
      </w:pPr>
      <w:r w:rsidRPr="002E4CE8">
        <w:rPr>
          <w:bCs/>
          <w:sz w:val="28"/>
        </w:rPr>
        <w:t>To continue improving my summarizing skills, I plan to practice on a broader range of texts, which will help me adapt my techniques to different types of information. Additionally, I will seek constructive feedback from peers and professors to refine my approach and ensure that my summaries remain accurate and effective. This ongoing practice will further solidify my ability to synthesize and condense information efficiently.</w:t>
      </w:r>
      <w:r w:rsidRPr="002E4CE8">
        <w:rPr>
          <w:bCs/>
          <w:sz w:val="28"/>
        </w:rPr>
        <w:br/>
      </w:r>
      <w:r w:rsidRPr="00943F1A">
        <w:rPr>
          <w:bCs/>
          <w:color w:val="1F497D" w:themeColor="text2"/>
          <w:sz w:val="28"/>
        </w:rPr>
        <w:br/>
      </w:r>
      <w:proofErr w:type="gramStart"/>
      <w:r w:rsidRPr="00943F1A">
        <w:rPr>
          <w:b/>
          <w:color w:val="1F497D" w:themeColor="text2"/>
          <w:sz w:val="28"/>
        </w:rPr>
        <w:t>Conclusion</w:t>
      </w:r>
      <w:proofErr w:type="gramEnd"/>
    </w:p>
    <w:p w14:paraId="15F0CC4C" w14:textId="43C214EC" w:rsidR="00F64E21" w:rsidRDefault="00000000">
      <w:pPr>
        <w:rPr>
          <w:bCs/>
          <w:sz w:val="28"/>
        </w:rPr>
      </w:pPr>
      <w:r w:rsidRPr="002E4CE8">
        <w:rPr>
          <w:bCs/>
          <w:sz w:val="28"/>
        </w:rPr>
        <w:t xml:space="preserve">Reflecting on the development of my academic skills, particularly summarizing, has been enlightening and invaluable in appreciating how these skills enhance my learning and performance. By identifying key areas for improvement and creating targeted action plans, I have set a clear path not only to refine these skills but also to maximize their benefits. This process of continual improvement is crucial not just for academic success but also for professional preparation. Skills such as summarizing enable efficient processing and comprehension of information, which are vital in any fast-paced, information-rich work environment. Enhancing these skills ensures that I am better equipped to handle complex problems, make informed decisions quickly, and </w:t>
      </w:r>
      <w:r w:rsidRPr="002E4CE8">
        <w:rPr>
          <w:bCs/>
          <w:sz w:val="28"/>
        </w:rPr>
        <w:lastRenderedPageBreak/>
        <w:t xml:space="preserve">communicate effectively in my future career. Therefore, the journey of skill enhancement is not merely about achieving academic goals but also about establishing a solid foundation for professional success. By continuing to refine these skills, I am confident that I will be well-prepared to meet future challenges in both my academic and professional career. </w:t>
      </w:r>
    </w:p>
    <w:p w14:paraId="5DC7147B" w14:textId="77777777" w:rsidR="002F7A6C" w:rsidRDefault="002F7A6C">
      <w:pPr>
        <w:rPr>
          <w:bCs/>
          <w:sz w:val="28"/>
        </w:rPr>
      </w:pPr>
    </w:p>
    <w:p w14:paraId="297214CD" w14:textId="770E91AD" w:rsidR="00461763" w:rsidRDefault="00000000">
      <w:pPr>
        <w:rPr>
          <w:b/>
          <w:bCs/>
          <w:color w:val="C00000"/>
          <w:sz w:val="40"/>
          <w:szCs w:val="40"/>
        </w:rPr>
      </w:pPr>
      <w:r w:rsidRPr="00943F1A">
        <w:rPr>
          <w:b/>
          <w:bCs/>
          <w:color w:val="C00000"/>
          <w:sz w:val="40"/>
          <w:szCs w:val="40"/>
        </w:rPr>
        <w:t>References:</w:t>
      </w:r>
    </w:p>
    <w:p w14:paraId="52622EF6" w14:textId="77777777" w:rsidR="002F7A6C" w:rsidRPr="00F64E21" w:rsidRDefault="002F7A6C">
      <w:pPr>
        <w:rPr>
          <w:bCs/>
          <w:sz w:val="28"/>
        </w:rPr>
      </w:pPr>
    </w:p>
    <w:p w14:paraId="1894CDC6" w14:textId="77777777" w:rsidR="00461763" w:rsidRPr="002F7A6C" w:rsidRDefault="00000000">
      <w:pPr>
        <w:rPr>
          <w:sz w:val="18"/>
          <w:szCs w:val="18"/>
        </w:rPr>
      </w:pPr>
      <w:r w:rsidRPr="002F7A6C">
        <w:rPr>
          <w:sz w:val="18"/>
          <w:szCs w:val="18"/>
        </w:rPr>
        <w:t xml:space="preserve">Wong, S.S.H. and Lim, S.W.H., 2023. Take notes, not photos: Mind-wandering mediates the impact of note-taking strategies on video-recorded lecture learning performance. Journal of Experimental Psychology: Applied, 29(1), p.124. </w:t>
      </w:r>
      <w:hyperlink r:id="rId6">
        <w:r w:rsidRPr="002F7A6C">
          <w:rPr>
            <w:color w:val="0000EE"/>
            <w:sz w:val="18"/>
            <w:szCs w:val="18"/>
            <w:u w:val="single"/>
          </w:rPr>
          <w:t>nus.edu.sg</w:t>
        </w:r>
      </w:hyperlink>
    </w:p>
    <w:p w14:paraId="1FA6DB7B" w14:textId="77777777" w:rsidR="00461763" w:rsidRPr="002F7A6C" w:rsidRDefault="00000000">
      <w:pPr>
        <w:rPr>
          <w:sz w:val="18"/>
          <w:szCs w:val="18"/>
        </w:rPr>
      </w:pPr>
      <w:r w:rsidRPr="002F7A6C">
        <w:rPr>
          <w:sz w:val="18"/>
          <w:szCs w:val="18"/>
        </w:rPr>
        <w:t xml:space="preserve">Artz, B., Johnson, M., Robson, D. and </w:t>
      </w:r>
      <w:proofErr w:type="spellStart"/>
      <w:r w:rsidRPr="002F7A6C">
        <w:rPr>
          <w:sz w:val="18"/>
          <w:szCs w:val="18"/>
        </w:rPr>
        <w:t>Taengnoi</w:t>
      </w:r>
      <w:proofErr w:type="spellEnd"/>
      <w:r w:rsidRPr="002F7A6C">
        <w:rPr>
          <w:sz w:val="18"/>
          <w:szCs w:val="18"/>
        </w:rPr>
        <w:t xml:space="preserve">, S., 2020. Taking notes in the digital age: Evidence from classroom random control trials. The Journal of economic education, 51(2), pp.103-115. </w:t>
      </w:r>
      <w:hyperlink r:id="rId7">
        <w:r w:rsidRPr="002F7A6C">
          <w:rPr>
            <w:color w:val="0000EE"/>
            <w:sz w:val="18"/>
            <w:szCs w:val="18"/>
            <w:u w:val="single"/>
          </w:rPr>
          <w:t>researchgate.net</w:t>
        </w:r>
      </w:hyperlink>
    </w:p>
    <w:p w14:paraId="5F3EBA26" w14:textId="77777777" w:rsidR="00461763" w:rsidRPr="002F7A6C" w:rsidRDefault="00000000">
      <w:pPr>
        <w:rPr>
          <w:sz w:val="18"/>
          <w:szCs w:val="18"/>
        </w:rPr>
      </w:pPr>
      <w:r w:rsidRPr="002F7A6C">
        <w:rPr>
          <w:sz w:val="18"/>
          <w:szCs w:val="18"/>
        </w:rPr>
        <w:t xml:space="preserve">Flanigan, A. E. &amp; Titsworth, S., 2020. The impact of digital distraction on lecture </w:t>
      </w:r>
      <w:proofErr w:type="gramStart"/>
      <w:r w:rsidRPr="002F7A6C">
        <w:rPr>
          <w:sz w:val="18"/>
          <w:szCs w:val="18"/>
        </w:rPr>
        <w:t>note</w:t>
      </w:r>
      <w:proofErr w:type="gramEnd"/>
      <w:r w:rsidRPr="002F7A6C">
        <w:rPr>
          <w:sz w:val="18"/>
          <w:szCs w:val="18"/>
        </w:rPr>
        <w:t xml:space="preserve"> taking and student learning. Instructional Science. </w:t>
      </w:r>
      <w:hyperlink r:id="rId8">
        <w:r w:rsidRPr="002F7A6C">
          <w:rPr>
            <w:color w:val="0000EE"/>
            <w:sz w:val="18"/>
            <w:szCs w:val="18"/>
            <w:u w:val="single"/>
          </w:rPr>
          <w:t>researchgate.net</w:t>
        </w:r>
      </w:hyperlink>
    </w:p>
    <w:p w14:paraId="0478340D" w14:textId="77777777" w:rsidR="00461763" w:rsidRPr="002F7A6C" w:rsidRDefault="00000000">
      <w:pPr>
        <w:rPr>
          <w:sz w:val="18"/>
          <w:szCs w:val="18"/>
        </w:rPr>
      </w:pPr>
      <w:r w:rsidRPr="002F7A6C">
        <w:rPr>
          <w:sz w:val="18"/>
          <w:szCs w:val="18"/>
        </w:rPr>
        <w:t xml:space="preserve">Rossi, S.L., 2022. Revisioning paraphrasing instruction. In Academic integrity in Canada: An enduring and essential challenge (pp. 411-429). Cham: Springer International Publishing. </w:t>
      </w:r>
      <w:hyperlink r:id="rId9" w:anchor="page=417">
        <w:r w:rsidRPr="002F7A6C">
          <w:rPr>
            <w:color w:val="0000EE"/>
            <w:sz w:val="18"/>
            <w:szCs w:val="18"/>
            <w:u w:val="single"/>
          </w:rPr>
          <w:t>oapen.org</w:t>
        </w:r>
      </w:hyperlink>
    </w:p>
    <w:p w14:paraId="12718DF3" w14:textId="77777777" w:rsidR="00461763" w:rsidRPr="002F7A6C" w:rsidRDefault="00000000">
      <w:pPr>
        <w:rPr>
          <w:sz w:val="18"/>
          <w:szCs w:val="18"/>
        </w:rPr>
      </w:pPr>
      <w:r w:rsidRPr="002F7A6C">
        <w:rPr>
          <w:sz w:val="18"/>
          <w:szCs w:val="18"/>
        </w:rPr>
        <w:t>Braun, V. &amp; Clarke, V., 2023. Toward good practice in thematic analysis: Avoiding common problems and be(com)</w:t>
      </w:r>
      <w:proofErr w:type="spellStart"/>
      <w:r w:rsidRPr="002F7A6C">
        <w:rPr>
          <w:sz w:val="18"/>
          <w:szCs w:val="18"/>
        </w:rPr>
        <w:t>ing</w:t>
      </w:r>
      <w:proofErr w:type="spellEnd"/>
      <w:r w:rsidRPr="002F7A6C">
        <w:rPr>
          <w:sz w:val="18"/>
          <w:szCs w:val="18"/>
        </w:rPr>
        <w:t xml:space="preserve"> a knowing researcher. International journal of transgender health. </w:t>
      </w:r>
      <w:hyperlink r:id="rId10">
        <w:r w:rsidRPr="002F7A6C">
          <w:rPr>
            <w:color w:val="0000EE"/>
            <w:sz w:val="18"/>
            <w:szCs w:val="18"/>
            <w:u w:val="single"/>
          </w:rPr>
          <w:t>tandfonline.com</w:t>
        </w:r>
      </w:hyperlink>
    </w:p>
    <w:p w14:paraId="7DE135D7" w14:textId="77777777" w:rsidR="004D2191" w:rsidRPr="002F7A6C" w:rsidRDefault="00000000">
      <w:pPr>
        <w:rPr>
          <w:sz w:val="18"/>
          <w:szCs w:val="18"/>
        </w:rPr>
      </w:pPr>
      <w:r w:rsidRPr="002F7A6C">
        <w:rPr>
          <w:sz w:val="18"/>
          <w:szCs w:val="18"/>
        </w:rPr>
        <w:t xml:space="preserve">Naudé, J. A. &amp; Miller-Naudé, C. L., 2022. Alternative revisions of the American Standard Version (1901) and retranslations within the Tyndale–King James Version tradition. HTS </w:t>
      </w:r>
      <w:proofErr w:type="spellStart"/>
      <w:r w:rsidRPr="002F7A6C">
        <w:rPr>
          <w:sz w:val="18"/>
          <w:szCs w:val="18"/>
        </w:rPr>
        <w:t>Teologiese</w:t>
      </w:r>
      <w:proofErr w:type="spellEnd"/>
      <w:r w:rsidRPr="002F7A6C">
        <w:rPr>
          <w:sz w:val="18"/>
          <w:szCs w:val="18"/>
        </w:rPr>
        <w:t xml:space="preserve"> Studies/Theological Studies. </w:t>
      </w:r>
      <w:hyperlink r:id="rId11">
        <w:r w:rsidRPr="002F7A6C">
          <w:rPr>
            <w:color w:val="0000EE"/>
            <w:sz w:val="18"/>
            <w:szCs w:val="18"/>
            <w:u w:val="single"/>
          </w:rPr>
          <w:t>ajol.info</w:t>
        </w:r>
      </w:hyperlink>
    </w:p>
    <w:p w14:paraId="48CF6473" w14:textId="0A587084" w:rsidR="00461763" w:rsidRPr="002F7A6C" w:rsidRDefault="00000000">
      <w:pPr>
        <w:rPr>
          <w:sz w:val="18"/>
          <w:szCs w:val="18"/>
        </w:rPr>
      </w:pPr>
      <w:r w:rsidRPr="002F7A6C">
        <w:rPr>
          <w:sz w:val="18"/>
          <w:szCs w:val="18"/>
        </w:rPr>
        <w:t xml:space="preserve">Bay, U., </w:t>
      </w:r>
      <w:proofErr w:type="spellStart"/>
      <w:r w:rsidRPr="002F7A6C">
        <w:rPr>
          <w:sz w:val="18"/>
          <w:szCs w:val="18"/>
        </w:rPr>
        <w:t>Maghidman</w:t>
      </w:r>
      <w:proofErr w:type="spellEnd"/>
      <w:r w:rsidRPr="002F7A6C">
        <w:rPr>
          <w:sz w:val="18"/>
          <w:szCs w:val="18"/>
        </w:rPr>
        <w:t xml:space="preserve">, M., Waugh, J., &amp; </w:t>
      </w:r>
      <w:proofErr w:type="spellStart"/>
      <w:r w:rsidRPr="002F7A6C">
        <w:rPr>
          <w:sz w:val="18"/>
          <w:szCs w:val="18"/>
        </w:rPr>
        <w:t>Shlonsky</w:t>
      </w:r>
      <w:proofErr w:type="spellEnd"/>
      <w:r w:rsidRPr="002F7A6C">
        <w:rPr>
          <w:sz w:val="18"/>
          <w:szCs w:val="18"/>
        </w:rPr>
        <w:t xml:space="preserve">, A., 2021. Guidelines for using simulation for online teaching and learning of clinical social work practice in the time of COVID. Clinical Social Work Journal. </w:t>
      </w:r>
      <w:hyperlink r:id="rId12">
        <w:r w:rsidRPr="002F7A6C">
          <w:rPr>
            <w:color w:val="0000EE"/>
            <w:sz w:val="18"/>
            <w:szCs w:val="18"/>
            <w:u w:val="single"/>
          </w:rPr>
          <w:t>springer.com</w:t>
        </w:r>
      </w:hyperlink>
    </w:p>
    <w:p w14:paraId="00BAAAB7" w14:textId="7296DD21" w:rsidR="002F7A6C" w:rsidRPr="002F7A6C" w:rsidRDefault="00000000">
      <w:pPr>
        <w:rPr>
          <w:color w:val="0000EE"/>
          <w:sz w:val="18"/>
          <w:szCs w:val="18"/>
          <w:u w:val="single"/>
        </w:rPr>
      </w:pPr>
      <w:r w:rsidRPr="002F7A6C">
        <w:rPr>
          <w:sz w:val="18"/>
          <w:szCs w:val="18"/>
        </w:rPr>
        <w:t xml:space="preserve">Writing Committee Members, Lawton, J.S., Tamis-Holland, J.E., Bangalore, S., Bates, E.R., Beckie, T.M., Bischoff, J.M., </w:t>
      </w:r>
      <w:proofErr w:type="spellStart"/>
      <w:r w:rsidRPr="002F7A6C">
        <w:rPr>
          <w:sz w:val="18"/>
          <w:szCs w:val="18"/>
        </w:rPr>
        <w:t>Bittl</w:t>
      </w:r>
      <w:proofErr w:type="spellEnd"/>
      <w:r w:rsidRPr="002F7A6C">
        <w:rPr>
          <w:sz w:val="18"/>
          <w:szCs w:val="18"/>
        </w:rPr>
        <w:t xml:space="preserve">, J.A., Cohen, M.G., DiMaio, J.M. and Don, C.W., 2022. 2021 ACC/AHA/SCAI guideline for coronary artery revascularization: a report of the American College of Cardiology/American Heart Association Joint Committee on Clinical Practice Guidelines. Journal of the American College of Cardiology, 79(2), </w:t>
      </w:r>
      <w:proofErr w:type="gramStart"/>
      <w:r w:rsidRPr="002F7A6C">
        <w:rPr>
          <w:sz w:val="18"/>
          <w:szCs w:val="18"/>
        </w:rPr>
        <w:t>pp.e</w:t>
      </w:r>
      <w:proofErr w:type="gramEnd"/>
      <w:r w:rsidRPr="002F7A6C">
        <w:rPr>
          <w:sz w:val="18"/>
          <w:szCs w:val="18"/>
        </w:rPr>
        <w:t xml:space="preserve">21-e129. </w:t>
      </w:r>
      <w:hyperlink r:id="rId13">
        <w:r w:rsidRPr="002F7A6C">
          <w:rPr>
            <w:color w:val="0000EE"/>
            <w:sz w:val="18"/>
            <w:szCs w:val="18"/>
            <w:u w:val="single"/>
          </w:rPr>
          <w:t>jacc.org</w:t>
        </w:r>
      </w:hyperlink>
    </w:p>
    <w:p w14:paraId="77CE6675" w14:textId="4ACBE007" w:rsidR="002F7A6C" w:rsidRPr="002F7A6C" w:rsidRDefault="00000000">
      <w:pPr>
        <w:rPr>
          <w:color w:val="0000EE"/>
          <w:sz w:val="18"/>
          <w:szCs w:val="18"/>
          <w:u w:val="single"/>
        </w:rPr>
      </w:pPr>
      <w:r w:rsidRPr="002F7A6C">
        <w:rPr>
          <w:sz w:val="18"/>
          <w:szCs w:val="18"/>
        </w:rPr>
        <w:t xml:space="preserve">Sallam, M., 2023. ChatGPT utility in healthcare education, research, and practice: systematic review on the promising perspectives and valid concerns. Healthcare. </w:t>
      </w:r>
      <w:hyperlink r:id="rId14">
        <w:r w:rsidRPr="002F7A6C">
          <w:rPr>
            <w:color w:val="0000EE"/>
            <w:sz w:val="18"/>
            <w:szCs w:val="18"/>
            <w:u w:val="single"/>
          </w:rPr>
          <w:t>mdpi.com</w:t>
        </w:r>
      </w:hyperlink>
    </w:p>
    <w:p w14:paraId="2E237278" w14:textId="537C14DA" w:rsidR="002F7A6C" w:rsidRPr="002F7A6C" w:rsidRDefault="00000000">
      <w:pPr>
        <w:rPr>
          <w:color w:val="0000EE"/>
          <w:sz w:val="18"/>
          <w:szCs w:val="18"/>
          <w:u w:val="single"/>
        </w:rPr>
      </w:pPr>
      <w:r w:rsidRPr="002F7A6C">
        <w:rPr>
          <w:sz w:val="18"/>
          <w:szCs w:val="18"/>
        </w:rPr>
        <w:t xml:space="preserve">Lai, C. S., Locatelli, G., Pimm, A., Wu, X., &amp; Lai, L. L., 2021. A review on long-term electrical power system modeling with energy storage. Journal of Cleaner Production. </w:t>
      </w:r>
      <w:hyperlink r:id="rId15">
        <w:r w:rsidRPr="002F7A6C">
          <w:rPr>
            <w:color w:val="0000EE"/>
            <w:sz w:val="18"/>
            <w:szCs w:val="18"/>
            <w:u w:val="single"/>
          </w:rPr>
          <w:t>sciencedirect.com</w:t>
        </w:r>
      </w:hyperlink>
    </w:p>
    <w:p w14:paraId="33BF7EF3" w14:textId="77777777" w:rsidR="00461763" w:rsidRPr="002F7A6C" w:rsidRDefault="00000000">
      <w:pPr>
        <w:rPr>
          <w:sz w:val="18"/>
          <w:szCs w:val="18"/>
        </w:rPr>
      </w:pPr>
      <w:r w:rsidRPr="002F7A6C">
        <w:rPr>
          <w:sz w:val="18"/>
          <w:szCs w:val="18"/>
        </w:rPr>
        <w:t xml:space="preserve">Fabbri, A.R., </w:t>
      </w:r>
      <w:proofErr w:type="spellStart"/>
      <w:r w:rsidRPr="002F7A6C">
        <w:rPr>
          <w:sz w:val="18"/>
          <w:szCs w:val="18"/>
        </w:rPr>
        <w:t>Kryściński</w:t>
      </w:r>
      <w:proofErr w:type="spellEnd"/>
      <w:r w:rsidRPr="002F7A6C">
        <w:rPr>
          <w:sz w:val="18"/>
          <w:szCs w:val="18"/>
        </w:rPr>
        <w:t xml:space="preserve">, W., McCann, B., Xiong, C., Socher, R. and Radev, D., 2021. </w:t>
      </w:r>
      <w:proofErr w:type="spellStart"/>
      <w:r w:rsidRPr="002F7A6C">
        <w:rPr>
          <w:sz w:val="18"/>
          <w:szCs w:val="18"/>
        </w:rPr>
        <w:t>Summeval</w:t>
      </w:r>
      <w:proofErr w:type="spellEnd"/>
      <w:r w:rsidRPr="002F7A6C">
        <w:rPr>
          <w:sz w:val="18"/>
          <w:szCs w:val="18"/>
        </w:rPr>
        <w:t xml:space="preserve">: Re-evaluating summarization evaluation. Transactions of the Association for Computational Linguistics, 9, pp.391-409. </w:t>
      </w:r>
      <w:hyperlink r:id="rId16">
        <w:r w:rsidRPr="002F7A6C">
          <w:rPr>
            <w:color w:val="0000EE"/>
            <w:sz w:val="18"/>
            <w:szCs w:val="18"/>
            <w:u w:val="single"/>
          </w:rPr>
          <w:t>mit.edu</w:t>
        </w:r>
      </w:hyperlink>
    </w:p>
    <w:sectPr w:rsidR="00461763" w:rsidRPr="002F7A6C" w:rsidSect="00991E43">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anumerada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anumerada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acommarcas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acommarcas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anumerad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acommarcas"/>
      <w:lvlText w:val=""/>
      <w:lvlJc w:val="left"/>
      <w:pPr>
        <w:tabs>
          <w:tab w:val="num" w:pos="360"/>
        </w:tabs>
        <w:ind w:left="360" w:hanging="360"/>
      </w:pPr>
      <w:rPr>
        <w:rFonts w:ascii="Symbol" w:hAnsi="Symbol" w:hint="default"/>
      </w:rPr>
    </w:lvl>
  </w:abstractNum>
  <w:num w:numId="1" w16cid:durableId="665405357">
    <w:abstractNumId w:val="8"/>
  </w:num>
  <w:num w:numId="2" w16cid:durableId="1428967971">
    <w:abstractNumId w:val="6"/>
  </w:num>
  <w:num w:numId="3" w16cid:durableId="688683690">
    <w:abstractNumId w:val="5"/>
  </w:num>
  <w:num w:numId="4" w16cid:durableId="1325475857">
    <w:abstractNumId w:val="4"/>
  </w:num>
  <w:num w:numId="5" w16cid:durableId="1595823798">
    <w:abstractNumId w:val="7"/>
  </w:num>
  <w:num w:numId="6" w16cid:durableId="1009139633">
    <w:abstractNumId w:val="3"/>
  </w:num>
  <w:num w:numId="7" w16cid:durableId="682635413">
    <w:abstractNumId w:val="2"/>
  </w:num>
  <w:num w:numId="8" w16cid:durableId="1514178">
    <w:abstractNumId w:val="1"/>
  </w:num>
  <w:num w:numId="9" w16cid:durableId="1681160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2315"/>
    <w:rsid w:val="0029639D"/>
    <w:rsid w:val="002E4CE8"/>
    <w:rsid w:val="002F7A6C"/>
    <w:rsid w:val="00326F90"/>
    <w:rsid w:val="00455974"/>
    <w:rsid w:val="00461763"/>
    <w:rsid w:val="004A4FB5"/>
    <w:rsid w:val="004D2191"/>
    <w:rsid w:val="005C08F5"/>
    <w:rsid w:val="00603911"/>
    <w:rsid w:val="00754EEC"/>
    <w:rsid w:val="00943F1A"/>
    <w:rsid w:val="00991E43"/>
    <w:rsid w:val="00AA1D8D"/>
    <w:rsid w:val="00AE70C6"/>
    <w:rsid w:val="00B47730"/>
    <w:rsid w:val="00B7137B"/>
    <w:rsid w:val="00BC463C"/>
    <w:rsid w:val="00CB0664"/>
    <w:rsid w:val="00DF51C8"/>
    <w:rsid w:val="00ED30EE"/>
    <w:rsid w:val="00F176D4"/>
    <w:rsid w:val="00F64E21"/>
    <w:rsid w:val="00F85900"/>
    <w:rsid w:val="00F87637"/>
    <w:rsid w:val="00FC693F"/>
    <w:rsid w:val="00FD5B8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7333CAE9-E922-4A76-88EB-C30139C86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Ttulo1">
    <w:name w:val="heading 1"/>
    <w:basedOn w:val="Normal"/>
    <w:next w:val="Normal"/>
    <w:link w:val="Ttulo1Carte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tulo2">
    <w:name w:val="heading 2"/>
    <w:basedOn w:val="Normal"/>
    <w:next w:val="Normal"/>
    <w:link w:val="Ttulo2Carte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te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Ttulo4">
    <w:name w:val="heading 4"/>
    <w:basedOn w:val="Normal"/>
    <w:next w:val="Normal"/>
    <w:link w:val="Ttulo4Carte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Ttulo5">
    <w:name w:val="heading 5"/>
    <w:basedOn w:val="Normal"/>
    <w:next w:val="Normal"/>
    <w:link w:val="Ttulo5Carte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Ttulo6">
    <w:name w:val="heading 6"/>
    <w:basedOn w:val="Normal"/>
    <w:next w:val="Normal"/>
    <w:link w:val="Ttulo6Carte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tulo7">
    <w:name w:val="heading 7"/>
    <w:basedOn w:val="Normal"/>
    <w:next w:val="Normal"/>
    <w:link w:val="Ttulo7Carte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tulo8">
    <w:name w:val="heading 8"/>
    <w:basedOn w:val="Normal"/>
    <w:next w:val="Normal"/>
    <w:link w:val="Ttulo8Carte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Ttulo9">
    <w:name w:val="heading 9"/>
    <w:basedOn w:val="Normal"/>
    <w:next w:val="Normal"/>
    <w:link w:val="Ttulo9Carte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E618BF"/>
    <w:pPr>
      <w:tabs>
        <w:tab w:val="center" w:pos="4680"/>
        <w:tab w:val="right" w:pos="9360"/>
      </w:tabs>
      <w:spacing w:after="0" w:line="240" w:lineRule="auto"/>
    </w:pPr>
  </w:style>
  <w:style w:type="character" w:customStyle="1" w:styleId="CabealhoCarter">
    <w:name w:val="Cabeçalho Caráter"/>
    <w:basedOn w:val="Tipodeletrapredefinidodopargrafo"/>
    <w:link w:val="Cabealho"/>
    <w:uiPriority w:val="99"/>
    <w:rsid w:val="00E618BF"/>
  </w:style>
  <w:style w:type="paragraph" w:styleId="Rodap">
    <w:name w:val="footer"/>
    <w:basedOn w:val="Normal"/>
    <w:link w:val="RodapCarter"/>
    <w:uiPriority w:val="99"/>
    <w:unhideWhenUsed/>
    <w:rsid w:val="00E618BF"/>
    <w:pPr>
      <w:tabs>
        <w:tab w:val="center" w:pos="4680"/>
        <w:tab w:val="right" w:pos="9360"/>
      </w:tabs>
      <w:spacing w:after="0" w:line="240" w:lineRule="auto"/>
    </w:pPr>
  </w:style>
  <w:style w:type="character" w:customStyle="1" w:styleId="RodapCarter">
    <w:name w:val="Rodapé Caráter"/>
    <w:basedOn w:val="Tipodeletrapredefinidodopargrafo"/>
    <w:link w:val="Rodap"/>
    <w:uiPriority w:val="99"/>
    <w:rsid w:val="00E618BF"/>
  </w:style>
  <w:style w:type="paragraph" w:styleId="SemEspaamento">
    <w:name w:val="No Spacing"/>
    <w:uiPriority w:val="1"/>
    <w:qFormat/>
    <w:rsid w:val="00FC693F"/>
    <w:pPr>
      <w:spacing w:after="0" w:line="240" w:lineRule="auto"/>
    </w:pPr>
  </w:style>
  <w:style w:type="character" w:customStyle="1" w:styleId="Ttulo1Carter">
    <w:name w:val="Título 1 Caráter"/>
    <w:basedOn w:val="Tipodeletrapredefinidodopargrafo"/>
    <w:link w:val="Ttulo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Ttulo2Carter">
    <w:name w:val="Título 2 Caráter"/>
    <w:basedOn w:val="Tipodeletrapredefinidodopargrafo"/>
    <w:link w:val="Ttulo2"/>
    <w:uiPriority w:val="9"/>
    <w:rsid w:val="00FC693F"/>
    <w:rPr>
      <w:rFonts w:asciiTheme="majorHAnsi" w:eastAsiaTheme="majorEastAsia" w:hAnsiTheme="majorHAnsi" w:cstheme="majorBidi"/>
      <w:b/>
      <w:bCs/>
      <w:color w:val="4F81BD" w:themeColor="accent1"/>
      <w:sz w:val="26"/>
      <w:szCs w:val="26"/>
    </w:rPr>
  </w:style>
  <w:style w:type="character" w:customStyle="1" w:styleId="Ttulo3Carter">
    <w:name w:val="Título 3 Caráter"/>
    <w:basedOn w:val="Tipodeletrapredefinidodopargrafo"/>
    <w:link w:val="Ttulo3"/>
    <w:uiPriority w:val="9"/>
    <w:rsid w:val="00FC693F"/>
    <w:rPr>
      <w:rFonts w:asciiTheme="majorHAnsi" w:eastAsiaTheme="majorEastAsia" w:hAnsiTheme="majorHAnsi" w:cstheme="majorBidi"/>
      <w:b/>
      <w:bCs/>
      <w:color w:val="4F81BD" w:themeColor="accent1"/>
    </w:rPr>
  </w:style>
  <w:style w:type="paragraph" w:styleId="Ttulo">
    <w:name w:val="Title"/>
    <w:basedOn w:val="Normal"/>
    <w:next w:val="Normal"/>
    <w:link w:val="TtuloCarte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ter">
    <w:name w:val="Título Caráter"/>
    <w:basedOn w:val="Tipodeletrapredefinidodopargrafo"/>
    <w:link w:val="Ttulo"/>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tulo">
    <w:name w:val="Subtitle"/>
    <w:basedOn w:val="Normal"/>
    <w:next w:val="Normal"/>
    <w:link w:val="SubttuloCarte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tuloCarter">
    <w:name w:val="Subtítulo Caráter"/>
    <w:basedOn w:val="Tipodeletrapredefinidodopargrafo"/>
    <w:link w:val="Subttulo"/>
    <w:uiPriority w:val="11"/>
    <w:rsid w:val="00FC693F"/>
    <w:rPr>
      <w:rFonts w:asciiTheme="majorHAnsi" w:eastAsiaTheme="majorEastAsia" w:hAnsiTheme="majorHAnsi" w:cstheme="majorBidi"/>
      <w:i/>
      <w:iCs/>
      <w:color w:val="4F81BD" w:themeColor="accent1"/>
      <w:spacing w:val="15"/>
      <w:sz w:val="24"/>
      <w:szCs w:val="24"/>
    </w:rPr>
  </w:style>
  <w:style w:type="paragraph" w:styleId="PargrafodaLista">
    <w:name w:val="List Paragraph"/>
    <w:basedOn w:val="Normal"/>
    <w:uiPriority w:val="34"/>
    <w:qFormat/>
    <w:rsid w:val="00FC693F"/>
    <w:pPr>
      <w:ind w:left="720"/>
      <w:contextualSpacing/>
    </w:pPr>
  </w:style>
  <w:style w:type="paragraph" w:styleId="Corpodetexto">
    <w:name w:val="Body Text"/>
    <w:basedOn w:val="Normal"/>
    <w:link w:val="CorpodetextoCarter"/>
    <w:uiPriority w:val="99"/>
    <w:unhideWhenUsed/>
    <w:rsid w:val="00AA1D8D"/>
    <w:pPr>
      <w:spacing w:after="120"/>
    </w:pPr>
  </w:style>
  <w:style w:type="character" w:customStyle="1" w:styleId="CorpodetextoCarter">
    <w:name w:val="Corpo de texto Caráter"/>
    <w:basedOn w:val="Tipodeletrapredefinidodopargrafo"/>
    <w:link w:val="Corpodetexto"/>
    <w:uiPriority w:val="99"/>
    <w:rsid w:val="00AA1D8D"/>
  </w:style>
  <w:style w:type="paragraph" w:styleId="Corpodetexto2">
    <w:name w:val="Body Text 2"/>
    <w:basedOn w:val="Normal"/>
    <w:link w:val="Corpodetexto2Carter"/>
    <w:uiPriority w:val="99"/>
    <w:unhideWhenUsed/>
    <w:rsid w:val="00AA1D8D"/>
    <w:pPr>
      <w:spacing w:after="120" w:line="480" w:lineRule="auto"/>
    </w:pPr>
  </w:style>
  <w:style w:type="character" w:customStyle="1" w:styleId="Corpodetexto2Carter">
    <w:name w:val="Corpo de texto 2 Caráter"/>
    <w:basedOn w:val="Tipodeletrapredefinidodopargrafo"/>
    <w:link w:val="Corpodetexto2"/>
    <w:uiPriority w:val="99"/>
    <w:rsid w:val="00AA1D8D"/>
  </w:style>
  <w:style w:type="paragraph" w:styleId="Corpodetexto3">
    <w:name w:val="Body Text 3"/>
    <w:basedOn w:val="Normal"/>
    <w:link w:val="Corpodetexto3Carter"/>
    <w:uiPriority w:val="99"/>
    <w:unhideWhenUsed/>
    <w:rsid w:val="00AA1D8D"/>
    <w:pPr>
      <w:spacing w:after="120"/>
    </w:pPr>
    <w:rPr>
      <w:sz w:val="16"/>
      <w:szCs w:val="16"/>
    </w:rPr>
  </w:style>
  <w:style w:type="character" w:customStyle="1" w:styleId="Corpodetexto3Carter">
    <w:name w:val="Corpo de texto 3 Caráter"/>
    <w:basedOn w:val="Tipodeletrapredefinidodopargrafo"/>
    <w:link w:val="Corpodetexto3"/>
    <w:uiPriority w:val="99"/>
    <w:rsid w:val="00AA1D8D"/>
    <w:rPr>
      <w:sz w:val="16"/>
      <w:szCs w:val="16"/>
    </w:rPr>
  </w:style>
  <w:style w:type="paragraph" w:styleId="Lista">
    <w:name w:val="List"/>
    <w:basedOn w:val="Normal"/>
    <w:uiPriority w:val="99"/>
    <w:unhideWhenUsed/>
    <w:rsid w:val="00AA1D8D"/>
    <w:pPr>
      <w:ind w:left="360" w:hanging="360"/>
      <w:contextualSpacing/>
    </w:pPr>
  </w:style>
  <w:style w:type="paragraph" w:styleId="Lista2">
    <w:name w:val="List 2"/>
    <w:basedOn w:val="Normal"/>
    <w:uiPriority w:val="99"/>
    <w:unhideWhenUsed/>
    <w:rsid w:val="00326F90"/>
    <w:pPr>
      <w:ind w:left="720" w:hanging="360"/>
      <w:contextualSpacing/>
    </w:pPr>
  </w:style>
  <w:style w:type="paragraph" w:styleId="Lista3">
    <w:name w:val="List 3"/>
    <w:basedOn w:val="Normal"/>
    <w:uiPriority w:val="99"/>
    <w:unhideWhenUsed/>
    <w:rsid w:val="00326F90"/>
    <w:pPr>
      <w:ind w:left="1080" w:hanging="360"/>
      <w:contextualSpacing/>
    </w:pPr>
  </w:style>
  <w:style w:type="paragraph" w:styleId="Listacommarcas">
    <w:name w:val="List Bullet"/>
    <w:basedOn w:val="Normal"/>
    <w:uiPriority w:val="99"/>
    <w:unhideWhenUsed/>
    <w:rsid w:val="00326F90"/>
    <w:pPr>
      <w:numPr>
        <w:numId w:val="1"/>
      </w:numPr>
      <w:contextualSpacing/>
    </w:pPr>
  </w:style>
  <w:style w:type="paragraph" w:styleId="Listacommarcas2">
    <w:name w:val="List Bullet 2"/>
    <w:basedOn w:val="Normal"/>
    <w:uiPriority w:val="99"/>
    <w:unhideWhenUsed/>
    <w:rsid w:val="00326F90"/>
    <w:pPr>
      <w:numPr>
        <w:numId w:val="2"/>
      </w:numPr>
      <w:contextualSpacing/>
    </w:pPr>
  </w:style>
  <w:style w:type="paragraph" w:styleId="Listacommarcas3">
    <w:name w:val="List Bullet 3"/>
    <w:basedOn w:val="Normal"/>
    <w:uiPriority w:val="99"/>
    <w:unhideWhenUsed/>
    <w:rsid w:val="00326F90"/>
    <w:pPr>
      <w:numPr>
        <w:numId w:val="3"/>
      </w:numPr>
      <w:contextualSpacing/>
    </w:pPr>
  </w:style>
  <w:style w:type="paragraph" w:styleId="Listanumerada">
    <w:name w:val="List Number"/>
    <w:basedOn w:val="Normal"/>
    <w:uiPriority w:val="99"/>
    <w:unhideWhenUsed/>
    <w:rsid w:val="00326F90"/>
    <w:pPr>
      <w:numPr>
        <w:numId w:val="5"/>
      </w:numPr>
      <w:contextualSpacing/>
    </w:pPr>
  </w:style>
  <w:style w:type="paragraph" w:styleId="Listanumerada2">
    <w:name w:val="List Number 2"/>
    <w:basedOn w:val="Normal"/>
    <w:uiPriority w:val="99"/>
    <w:unhideWhenUsed/>
    <w:rsid w:val="0029639D"/>
    <w:pPr>
      <w:numPr>
        <w:numId w:val="6"/>
      </w:numPr>
      <w:contextualSpacing/>
    </w:pPr>
  </w:style>
  <w:style w:type="paragraph" w:styleId="Listanumerada3">
    <w:name w:val="List Number 3"/>
    <w:basedOn w:val="Normal"/>
    <w:uiPriority w:val="99"/>
    <w:unhideWhenUsed/>
    <w:rsid w:val="0029639D"/>
    <w:pPr>
      <w:numPr>
        <w:numId w:val="7"/>
      </w:numPr>
      <w:contextualSpacing/>
    </w:pPr>
  </w:style>
  <w:style w:type="paragraph" w:styleId="Listadecont">
    <w:name w:val="List Continue"/>
    <w:basedOn w:val="Normal"/>
    <w:uiPriority w:val="99"/>
    <w:unhideWhenUsed/>
    <w:rsid w:val="0029639D"/>
    <w:pPr>
      <w:spacing w:after="120"/>
      <w:ind w:left="360"/>
      <w:contextualSpacing/>
    </w:pPr>
  </w:style>
  <w:style w:type="paragraph" w:styleId="Listadecont2">
    <w:name w:val="List Continue 2"/>
    <w:basedOn w:val="Normal"/>
    <w:uiPriority w:val="99"/>
    <w:unhideWhenUsed/>
    <w:rsid w:val="0029639D"/>
    <w:pPr>
      <w:spacing w:after="120"/>
      <w:ind w:left="720"/>
      <w:contextualSpacing/>
    </w:pPr>
  </w:style>
  <w:style w:type="paragraph" w:styleId="Listadecont3">
    <w:name w:val="List Continue 3"/>
    <w:basedOn w:val="Normal"/>
    <w:uiPriority w:val="99"/>
    <w:unhideWhenUsed/>
    <w:rsid w:val="0029639D"/>
    <w:pPr>
      <w:spacing w:after="120"/>
      <w:ind w:left="1080"/>
      <w:contextualSpacing/>
    </w:pPr>
  </w:style>
  <w:style w:type="paragraph" w:styleId="Textodemacro">
    <w:name w:val="macro"/>
    <w:link w:val="TextodemacroCarte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TextodemacroCarter">
    <w:name w:val="Texto de macro Caráter"/>
    <w:basedOn w:val="Tipodeletrapredefinidodopargrafo"/>
    <w:link w:val="Textodemacro"/>
    <w:uiPriority w:val="99"/>
    <w:rsid w:val="0029639D"/>
    <w:rPr>
      <w:rFonts w:ascii="Courier" w:hAnsi="Courier"/>
      <w:sz w:val="20"/>
      <w:szCs w:val="20"/>
    </w:rPr>
  </w:style>
  <w:style w:type="paragraph" w:styleId="Citao">
    <w:name w:val="Quote"/>
    <w:basedOn w:val="Normal"/>
    <w:next w:val="Normal"/>
    <w:link w:val="CitaoCarter"/>
    <w:uiPriority w:val="29"/>
    <w:qFormat/>
    <w:rsid w:val="00FC693F"/>
    <w:rPr>
      <w:i/>
      <w:iCs/>
      <w:color w:val="000000" w:themeColor="text1"/>
    </w:rPr>
  </w:style>
  <w:style w:type="character" w:customStyle="1" w:styleId="CitaoCarter">
    <w:name w:val="Citação Caráter"/>
    <w:basedOn w:val="Tipodeletrapredefinidodopargrafo"/>
    <w:link w:val="Citao"/>
    <w:uiPriority w:val="29"/>
    <w:rsid w:val="00FC693F"/>
    <w:rPr>
      <w:i/>
      <w:iCs/>
      <w:color w:val="000000" w:themeColor="text1"/>
    </w:rPr>
  </w:style>
  <w:style w:type="character" w:customStyle="1" w:styleId="Ttulo4Carter">
    <w:name w:val="Título 4 Caráter"/>
    <w:basedOn w:val="Tipodeletrapredefinidodopargrafo"/>
    <w:link w:val="Ttulo4"/>
    <w:uiPriority w:val="9"/>
    <w:semiHidden/>
    <w:rsid w:val="00FC693F"/>
    <w:rPr>
      <w:rFonts w:asciiTheme="majorHAnsi" w:eastAsiaTheme="majorEastAsia" w:hAnsiTheme="majorHAnsi" w:cstheme="majorBidi"/>
      <w:b/>
      <w:bCs/>
      <w:i/>
      <w:iCs/>
      <w:color w:val="4F81BD" w:themeColor="accent1"/>
    </w:rPr>
  </w:style>
  <w:style w:type="character" w:customStyle="1" w:styleId="Ttulo5Carter">
    <w:name w:val="Título 5 Caráter"/>
    <w:basedOn w:val="Tipodeletrapredefinidodopargrafo"/>
    <w:link w:val="Ttulo5"/>
    <w:uiPriority w:val="9"/>
    <w:semiHidden/>
    <w:rsid w:val="00FC693F"/>
    <w:rPr>
      <w:rFonts w:asciiTheme="majorHAnsi" w:eastAsiaTheme="majorEastAsia" w:hAnsiTheme="majorHAnsi" w:cstheme="majorBidi"/>
      <w:color w:val="243F60" w:themeColor="accent1" w:themeShade="7F"/>
    </w:rPr>
  </w:style>
  <w:style w:type="character" w:customStyle="1" w:styleId="Ttulo6Carter">
    <w:name w:val="Título 6 Caráter"/>
    <w:basedOn w:val="Tipodeletrapredefinidodopargrafo"/>
    <w:link w:val="Ttulo6"/>
    <w:uiPriority w:val="9"/>
    <w:semiHidden/>
    <w:rsid w:val="00FC693F"/>
    <w:rPr>
      <w:rFonts w:asciiTheme="majorHAnsi" w:eastAsiaTheme="majorEastAsia" w:hAnsiTheme="majorHAnsi" w:cstheme="majorBidi"/>
      <w:i/>
      <w:iCs/>
      <w:color w:val="243F60" w:themeColor="accent1" w:themeShade="7F"/>
    </w:rPr>
  </w:style>
  <w:style w:type="character" w:customStyle="1" w:styleId="Ttulo7Carter">
    <w:name w:val="Título 7 Caráter"/>
    <w:basedOn w:val="Tipodeletrapredefinidodopargrafo"/>
    <w:link w:val="Ttulo7"/>
    <w:uiPriority w:val="9"/>
    <w:semiHidden/>
    <w:rsid w:val="00FC693F"/>
    <w:rPr>
      <w:rFonts w:asciiTheme="majorHAnsi" w:eastAsiaTheme="majorEastAsia" w:hAnsiTheme="majorHAnsi" w:cstheme="majorBidi"/>
      <w:i/>
      <w:iCs/>
      <w:color w:val="404040" w:themeColor="text1" w:themeTint="BF"/>
    </w:rPr>
  </w:style>
  <w:style w:type="character" w:customStyle="1" w:styleId="Ttulo8Carter">
    <w:name w:val="Título 8 Caráter"/>
    <w:basedOn w:val="Tipodeletrapredefinidodopargrafo"/>
    <w:link w:val="Ttulo8"/>
    <w:uiPriority w:val="9"/>
    <w:semiHidden/>
    <w:rsid w:val="00FC693F"/>
    <w:rPr>
      <w:rFonts w:asciiTheme="majorHAnsi" w:eastAsiaTheme="majorEastAsia" w:hAnsiTheme="majorHAnsi" w:cstheme="majorBidi"/>
      <w:color w:val="4F81BD" w:themeColor="accent1"/>
      <w:sz w:val="20"/>
      <w:szCs w:val="20"/>
    </w:rPr>
  </w:style>
  <w:style w:type="character" w:customStyle="1" w:styleId="Ttulo9Carter">
    <w:name w:val="Título 9 Caráter"/>
    <w:basedOn w:val="Tipodeletrapredefinidodopargrafo"/>
    <w:link w:val="Ttulo9"/>
    <w:uiPriority w:val="9"/>
    <w:semiHidden/>
    <w:rsid w:val="00FC693F"/>
    <w:rPr>
      <w:rFonts w:asciiTheme="majorHAnsi" w:eastAsiaTheme="majorEastAsia" w:hAnsiTheme="majorHAnsi" w:cstheme="majorBidi"/>
      <w:i/>
      <w:iCs/>
      <w:color w:val="404040" w:themeColor="text1" w:themeTint="BF"/>
      <w:sz w:val="20"/>
      <w:szCs w:val="20"/>
    </w:rPr>
  </w:style>
  <w:style w:type="paragraph" w:styleId="Legenda">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Forte">
    <w:name w:val="Strong"/>
    <w:basedOn w:val="Tipodeletrapredefinidodopargrafo"/>
    <w:uiPriority w:val="22"/>
    <w:qFormat/>
    <w:rsid w:val="00FC693F"/>
    <w:rPr>
      <w:b/>
      <w:bCs/>
    </w:rPr>
  </w:style>
  <w:style w:type="character" w:styleId="nfase">
    <w:name w:val="Emphasis"/>
    <w:basedOn w:val="Tipodeletrapredefinidodopargrafo"/>
    <w:uiPriority w:val="20"/>
    <w:qFormat/>
    <w:rsid w:val="00FC693F"/>
    <w:rPr>
      <w:i/>
      <w:iCs/>
    </w:rPr>
  </w:style>
  <w:style w:type="paragraph" w:styleId="CitaoIntensa">
    <w:name w:val="Intense Quote"/>
    <w:basedOn w:val="Normal"/>
    <w:next w:val="Normal"/>
    <w:link w:val="CitaoIntensaCarte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CitaoIntensaCarter">
    <w:name w:val="Citação Intensa Caráter"/>
    <w:basedOn w:val="Tipodeletrapredefinidodopargrafo"/>
    <w:link w:val="CitaoIntensa"/>
    <w:uiPriority w:val="30"/>
    <w:rsid w:val="00FC693F"/>
    <w:rPr>
      <w:b/>
      <w:bCs/>
      <w:i/>
      <w:iCs/>
      <w:color w:val="4F81BD" w:themeColor="accent1"/>
    </w:rPr>
  </w:style>
  <w:style w:type="character" w:styleId="nfaseDiscreta">
    <w:name w:val="Subtle Emphasis"/>
    <w:basedOn w:val="Tipodeletrapredefinidodopargrafo"/>
    <w:uiPriority w:val="19"/>
    <w:qFormat/>
    <w:rsid w:val="00FC693F"/>
    <w:rPr>
      <w:i/>
      <w:iCs/>
      <w:color w:val="808080" w:themeColor="text1" w:themeTint="7F"/>
    </w:rPr>
  </w:style>
  <w:style w:type="character" w:styleId="nfaseIntensa">
    <w:name w:val="Intense Emphasis"/>
    <w:basedOn w:val="Tipodeletrapredefinidodopargrafo"/>
    <w:uiPriority w:val="21"/>
    <w:qFormat/>
    <w:rsid w:val="00FC693F"/>
    <w:rPr>
      <w:b/>
      <w:bCs/>
      <w:i/>
      <w:iCs/>
      <w:color w:val="4F81BD" w:themeColor="accent1"/>
    </w:rPr>
  </w:style>
  <w:style w:type="character" w:styleId="RefernciaDiscreta">
    <w:name w:val="Subtle Reference"/>
    <w:basedOn w:val="Tipodeletrapredefinidodopargrafo"/>
    <w:uiPriority w:val="31"/>
    <w:qFormat/>
    <w:rsid w:val="00FC693F"/>
    <w:rPr>
      <w:smallCaps/>
      <w:color w:val="C0504D" w:themeColor="accent2"/>
      <w:u w:val="single"/>
    </w:rPr>
  </w:style>
  <w:style w:type="character" w:styleId="RefernciaIntensa">
    <w:name w:val="Intense Reference"/>
    <w:basedOn w:val="Tipodeletrapredefinidodopargrafo"/>
    <w:uiPriority w:val="32"/>
    <w:qFormat/>
    <w:rsid w:val="00FC693F"/>
    <w:rPr>
      <w:b/>
      <w:bCs/>
      <w:smallCaps/>
      <w:color w:val="C0504D" w:themeColor="accent2"/>
      <w:spacing w:val="5"/>
      <w:u w:val="single"/>
    </w:rPr>
  </w:style>
  <w:style w:type="character" w:styleId="TtulodoLivro">
    <w:name w:val="Book Title"/>
    <w:basedOn w:val="Tipodeletrapredefinidodopargrafo"/>
    <w:uiPriority w:val="33"/>
    <w:qFormat/>
    <w:rsid w:val="00FC693F"/>
    <w:rPr>
      <w:b/>
      <w:bCs/>
      <w:smallCaps/>
      <w:spacing w:val="5"/>
    </w:rPr>
  </w:style>
  <w:style w:type="paragraph" w:styleId="Cabealhodondice">
    <w:name w:val="TOC Heading"/>
    <w:basedOn w:val="Ttulo1"/>
    <w:next w:val="Normal"/>
    <w:uiPriority w:val="39"/>
    <w:semiHidden/>
    <w:unhideWhenUsed/>
    <w:qFormat/>
    <w:rsid w:val="00FC693F"/>
    <w:pPr>
      <w:outlineLvl w:val="9"/>
    </w:pPr>
  </w:style>
  <w:style w:type="table" w:styleId="TabelacomGrelha">
    <w:name w:val="Table Grid"/>
    <w:basedOn w:val="Tabela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ombreadoClaro">
    <w:name w:val="Light Shading"/>
    <w:basedOn w:val="Tabela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SombreadoClaro-Cor1">
    <w:name w:val="Light Shading Accent 1"/>
    <w:basedOn w:val="Tabela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SombreadoClaro-Cor2">
    <w:name w:val="Light Shading Accent 2"/>
    <w:basedOn w:val="Tabela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SombreadoClaro-Cor3">
    <w:name w:val="Light Shading Accent 3"/>
    <w:basedOn w:val="Tabela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SombreadoClaro-Cor4">
    <w:name w:val="Light Shading Accent 4"/>
    <w:basedOn w:val="Tabela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SombreadoClaro-Cor5">
    <w:name w:val="Light Shading Accent 5"/>
    <w:basedOn w:val="Tabela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SombreadoClaro-Cor6">
    <w:name w:val="Light Shading Accent 6"/>
    <w:basedOn w:val="Tabela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staClara">
    <w:name w:val="Light List"/>
    <w:basedOn w:val="Tabela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staClara-Cor1">
    <w:name w:val="Light List Accent 1"/>
    <w:basedOn w:val="Tabela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staClara-Cor2">
    <w:name w:val="Light List Accent 2"/>
    <w:basedOn w:val="Tabela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staClara-Cor3">
    <w:name w:val="Light List Accent 3"/>
    <w:basedOn w:val="Tabela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staClara-Cor4">
    <w:name w:val="Light List Accent 4"/>
    <w:basedOn w:val="Tabela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staClara-Cor5">
    <w:name w:val="Light List Accent 5"/>
    <w:basedOn w:val="Tabela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staClara-Cor6">
    <w:name w:val="Light List Accent 6"/>
    <w:basedOn w:val="Tabela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GrelhaClara">
    <w:name w:val="Light Grid"/>
    <w:basedOn w:val="Tabela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GrelhaClara-Cor1">
    <w:name w:val="Light Grid Accent 1"/>
    <w:basedOn w:val="Tabela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GrelhaClara-Cor2">
    <w:name w:val="Light Grid Accent 2"/>
    <w:basedOn w:val="Tabela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GrelhaClara-Cor3">
    <w:name w:val="Light Grid Accent 3"/>
    <w:basedOn w:val="Tabela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elhaClara-Cor4">
    <w:name w:val="Light Grid Accent 4"/>
    <w:basedOn w:val="Tabela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elhaClara-Cor5">
    <w:name w:val="Light Grid Accent 5"/>
    <w:basedOn w:val="Tabela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GrelhaClara-Cor6">
    <w:name w:val="Light Grid Accent 6"/>
    <w:basedOn w:val="Tabela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SombreadoMdio1">
    <w:name w:val="Medium Shading 1"/>
    <w:basedOn w:val="Tabela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SombreadoMdio1-Cor1">
    <w:name w:val="Medium Shading 1 Accent 1"/>
    <w:basedOn w:val="Tabela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SombreadoMdio1-Cor2">
    <w:name w:val="Medium Shading 1 Accent 2"/>
    <w:basedOn w:val="Tabela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SombreadoMdio1-Cor3">
    <w:name w:val="Medium Shading 1 Accent 3"/>
    <w:basedOn w:val="Tabela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SombreadoMdio1-Cor4">
    <w:name w:val="Medium Shading 1 Accent 4"/>
    <w:basedOn w:val="Tabela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SombreadoMdio1-Cor5">
    <w:name w:val="Medium Shading 1 Accent 5"/>
    <w:basedOn w:val="Tabela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SombreadoMdio1-Cor6">
    <w:name w:val="Medium Shading 1 Accent 6"/>
    <w:basedOn w:val="Tabela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SombreadoMdio2">
    <w:name w:val="Medium Shading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1">
    <w:name w:val="Medium Shading 2 Accent 1"/>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2">
    <w:name w:val="Medium Shading 2 Accent 2"/>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3">
    <w:name w:val="Medium Shading 2 Accent 3"/>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4">
    <w:name w:val="Medium Shading 2 Accent 4"/>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5">
    <w:name w:val="Medium Shading 2 Accent 5"/>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SombreadoMdio2-Cor6">
    <w:name w:val="Medium Shading 2 Accent 6"/>
    <w:basedOn w:val="Tabela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staMdia1">
    <w:name w:val="Medium List 1"/>
    <w:basedOn w:val="Tabela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ListaMdia1-Cor1">
    <w:name w:val="Medium List 1 Accent 1"/>
    <w:basedOn w:val="Tabela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ListaMdia1-Cor2">
    <w:name w:val="Medium List 1 Accent 2"/>
    <w:basedOn w:val="Tabela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ListaMdia1-Cor3">
    <w:name w:val="Medium List 1 Accent 3"/>
    <w:basedOn w:val="Tabela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ListaMdia1-Cor4">
    <w:name w:val="Medium List 1 Accent 4"/>
    <w:basedOn w:val="Tabela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ListaMdia1-Cor5">
    <w:name w:val="Medium List 1 Accent 5"/>
    <w:basedOn w:val="Tabela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ListaMdia1-Cor6">
    <w:name w:val="Medium List 1 Accent 6"/>
    <w:basedOn w:val="Tabela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ListaMdia2">
    <w:name w:val="Medium Lis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1">
    <w:name w:val="Medium List 2 Accent 1"/>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2">
    <w:name w:val="Medium List 2 Accent 2"/>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3">
    <w:name w:val="Medium List 2 Accent 3"/>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4">
    <w:name w:val="Medium List 2 Accent 4"/>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5">
    <w:name w:val="Medium List 2 Accent 5"/>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ListaMdia2-Cor6">
    <w:name w:val="Medium List 2 Accent 6"/>
    <w:basedOn w:val="Tabela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GrelhaMdia1">
    <w:name w:val="Medium Grid 1"/>
    <w:basedOn w:val="Tabela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elhaMdia1-Cor1">
    <w:name w:val="Medium Grid 1 Accent 1"/>
    <w:basedOn w:val="Tabela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elhaMdia1-Cor2">
    <w:name w:val="Medium Grid 1 Accent 2"/>
    <w:basedOn w:val="Tabela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elhaMdia1-Cor3">
    <w:name w:val="Medium Grid 1 Accent 3"/>
    <w:basedOn w:val="Tabela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elhaMdia1-Cor4">
    <w:name w:val="Medium Grid 1 Accent 4"/>
    <w:basedOn w:val="Tabela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elhaMdia1-Cor5">
    <w:name w:val="Medium Grid 1 Accent 5"/>
    <w:basedOn w:val="Tabela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elhaMdia1-Cor6">
    <w:name w:val="Medium Grid 1 Accent 6"/>
    <w:basedOn w:val="Tabela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elhaMdia2">
    <w:name w:val="Medium Grid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GrelhaMdia2-Cor1">
    <w:name w:val="Medium Grid 2 Accent 1"/>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GrelhaMdia2-Cor2">
    <w:name w:val="Medium Grid 2 Accent 2"/>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GrelhaMdia2-Cor3">
    <w:name w:val="Medium Grid 2 Accent 3"/>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GrelhaMdia2-Cor4">
    <w:name w:val="Medium Grid 2 Accent 4"/>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GrelhaMdia2-Cor5">
    <w:name w:val="Medium Grid 2 Accent 5"/>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GrelhaMdia2-Cor6">
    <w:name w:val="Medium Grid 2 Accent 6"/>
    <w:basedOn w:val="Tabela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GrelhaMdia3">
    <w:name w:val="Medium Grid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GrelhaMdia3-Cor1">
    <w:name w:val="Medium Grid 3 Accent 1"/>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GrelhaMdia3-Cor2">
    <w:name w:val="Medium Grid 3 Accent 2"/>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elhaMdia3-Cor3">
    <w:name w:val="Medium Grid 3 Accent 3"/>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GrelhaMdia3-Cor4">
    <w:name w:val="Medium Grid 3 Accent 4"/>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elhaMdia3-Cor5">
    <w:name w:val="Medium Grid 3 Accent 5"/>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GrelhaMdia3-Cor6">
    <w:name w:val="Medium Grid 3 Accent 6"/>
    <w:basedOn w:val="Tabela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ListaEscura">
    <w:name w:val="Dark List"/>
    <w:basedOn w:val="Tabela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ListaEscura-Cor1">
    <w:name w:val="Dark List Accent 1"/>
    <w:basedOn w:val="Tabela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ListaEscura-Cor2">
    <w:name w:val="Dark List Accent 2"/>
    <w:basedOn w:val="Tabela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ListaEscura-Cor3">
    <w:name w:val="Dark List Accent 3"/>
    <w:basedOn w:val="Tabela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ListaEscura-Cor4">
    <w:name w:val="Dark List Accent 4"/>
    <w:basedOn w:val="Tabela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ListaEscura-Cor5">
    <w:name w:val="Dark List Accent 5"/>
    <w:basedOn w:val="Tabela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ListaEscura-Cor6">
    <w:name w:val="Dark List Accent 6"/>
    <w:basedOn w:val="Tabela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SombreadoColorido">
    <w:name w:val="Colorful Shading"/>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SombreadoColorido-Cor1">
    <w:name w:val="Colorful Shading Accent 1"/>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SombreadoColorido-Cor2">
    <w:name w:val="Colorful Shading Accent 2"/>
    <w:basedOn w:val="Tabela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SombreadoColorido-Cor3">
    <w:name w:val="Colorful Shading Accent 3"/>
    <w:basedOn w:val="Tabela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SombreadoColorido-Cor4">
    <w:name w:val="Colorful Shading Accent 4"/>
    <w:basedOn w:val="Tabela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SombreadoColorido-Cor5">
    <w:name w:val="Colorful Shading Accent 5"/>
    <w:basedOn w:val="Tabela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SombreadoColorido-Cor6">
    <w:name w:val="Colorful Shading Accent 6"/>
    <w:basedOn w:val="Tabela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ListaColorida">
    <w:name w:val="Colorful List"/>
    <w:basedOn w:val="Tabela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ListaColorida-Cor1">
    <w:name w:val="Colorful List Accent 1"/>
    <w:basedOn w:val="Tabela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ListaColorida-Cor2">
    <w:name w:val="Colorful List Accent 2"/>
    <w:basedOn w:val="Tabela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ListaColorida-Cor3">
    <w:name w:val="Colorful List Accent 3"/>
    <w:basedOn w:val="Tabela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ListaColorida-Cor4">
    <w:name w:val="Colorful List Accent 4"/>
    <w:basedOn w:val="Tabela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ListaColorida-Cor5">
    <w:name w:val="Colorful List Accent 5"/>
    <w:basedOn w:val="Tabela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ListaColorida-Cor6">
    <w:name w:val="Colorful List Accent 6"/>
    <w:basedOn w:val="Tabela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GrelhaColorida">
    <w:name w:val="Colorful Grid"/>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GrelhaColorida-Cor1">
    <w:name w:val="Colorful Grid Accent 1"/>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GrelhaColorida-Cor2">
    <w:name w:val="Colorful Grid Accent 2"/>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GrelhaColorida-Cor3">
    <w:name w:val="Colorful Grid Accent 3"/>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GrelhaColorida-Cor4">
    <w:name w:val="Colorful Grid Accent 4"/>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GrelhaColorida-Cor5">
    <w:name w:val="Colorful Grid Accent 5"/>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GrelhaColorida-Cor6">
    <w:name w:val="Colorful Grid Accent 6"/>
    <w:basedOn w:val="Tabela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03911"/>
    <w:pPr>
      <w:spacing w:before="100" w:beforeAutospacing="1" w:after="100" w:afterAutospacing="1" w:line="240" w:lineRule="auto"/>
    </w:pPr>
    <w:rPr>
      <w:rFonts w:ascii="Times New Roman" w:eastAsia="Times New Roman" w:hAnsi="Times New Roman" w:cs="Times New Roman"/>
      <w:sz w:val="24"/>
      <w:szCs w:val="24"/>
      <w:lang w:val="pt-PT"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braham-Flanigan/publication/343853594_The_impact_of_digital_distraction_on_lecture_note_taking_and_student_learning/links/5fa04ece299bf1b53e5abbee/The-impact-of-digital-distraction-on-lecture-note-taking-and-student-learning.pdf" TargetMode="External"/><Relationship Id="rId13" Type="http://schemas.openxmlformats.org/officeDocument/2006/relationships/hyperlink" Target="https://www.jacc.org/doi/full/10.1016/j.jacc.2021.09.00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researchgate.net/profile/Marianne-Johnson-4/publication/320072258_Note-Taking_in_the_Digital_Age_Evidence_from_Classroom_Random_Control_Trials/links/6154717dfd7b3d121562f432/Note-Taking-in-the-Digital-Age-Evidence-from-Classroom-Random-Control-Trials.pdf" TargetMode="External"/><Relationship Id="rId12" Type="http://schemas.openxmlformats.org/officeDocument/2006/relationships/hyperlink" Target="https://link.springer.com/article/10.1007/s10615-021-00807-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rect.mit.edu/tacl/article/doi/10.1162/tacl_a_00373/100686" TargetMode="External"/><Relationship Id="rId1" Type="http://schemas.openxmlformats.org/officeDocument/2006/relationships/customXml" Target="../customXml/item1.xml"/><Relationship Id="rId6" Type="http://schemas.openxmlformats.org/officeDocument/2006/relationships/hyperlink" Target="https://ap5.fas.nus.edu.sg/fass/psylimwh/wong%20&amp;%20lim%20(2023).pdf" TargetMode="External"/><Relationship Id="rId11" Type="http://schemas.openxmlformats.org/officeDocument/2006/relationships/hyperlink" Target="https://www.ajol.info/index.php/hts/article/download/246740/233409" TargetMode="External"/><Relationship Id="rId5" Type="http://schemas.openxmlformats.org/officeDocument/2006/relationships/webSettings" Target="webSettings.xml"/><Relationship Id="rId15" Type="http://schemas.openxmlformats.org/officeDocument/2006/relationships/hyperlink" Target="https://www.sciencedirect.com/science/article/pii/S0959652620343432" TargetMode="External"/><Relationship Id="rId10" Type="http://schemas.openxmlformats.org/officeDocument/2006/relationships/hyperlink" Target="https://www.tandfonline.com/doi/pdf/10.1080/26895269.2022.2129597" TargetMode="External"/><Relationship Id="rId4" Type="http://schemas.openxmlformats.org/officeDocument/2006/relationships/settings" Target="settings.xml"/><Relationship Id="rId9" Type="http://schemas.openxmlformats.org/officeDocument/2006/relationships/hyperlink" Target="https://library.oapen.org/bitstream/handle/20.500.12657/53333/978-3-030-83255-1.pdf?sequence=1" TargetMode="External"/><Relationship Id="rId14" Type="http://schemas.openxmlformats.org/officeDocument/2006/relationships/hyperlink" Target="https://www.mdpi.com/2227-9032/11/6/8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8</Pages>
  <Words>2116</Words>
  <Characters>11429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13518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Marco Bravo</cp:lastModifiedBy>
  <cp:revision>24</cp:revision>
  <dcterms:created xsi:type="dcterms:W3CDTF">2013-12-23T23:15:00Z</dcterms:created>
  <dcterms:modified xsi:type="dcterms:W3CDTF">2024-05-03T12:17:00Z</dcterms:modified>
  <cp:category/>
</cp:coreProperties>
</file>