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7D045" w14:textId="0F7F5D87" w:rsidR="00E16C1C" w:rsidRDefault="00970396" w:rsidP="00B06322">
      <w:pPr>
        <w:rPr>
          <w:rFonts w:ascii="Calibri" w:hAnsi="Calibri" w:cs="Calibri"/>
          <w:b/>
          <w:bCs/>
          <w:sz w:val="24"/>
          <w:szCs w:val="24"/>
        </w:rPr>
      </w:pPr>
      <w:r>
        <w:rPr>
          <w:rFonts w:ascii="Calibri" w:hAnsi="Calibri" w:cs="Calibri"/>
          <w:b/>
          <w:bCs/>
          <w:sz w:val="24"/>
          <w:szCs w:val="24"/>
        </w:rPr>
        <w:t>Context</w:t>
      </w:r>
    </w:p>
    <w:p w14:paraId="29668CFE" w14:textId="0B3AA7D3" w:rsidR="00F30C42" w:rsidRPr="004A2B07" w:rsidRDefault="00F30C42" w:rsidP="00B06322">
      <w:pPr>
        <w:rPr>
          <w:rFonts w:ascii="Calibri" w:hAnsi="Calibri" w:cs="Calibri"/>
          <w:sz w:val="24"/>
          <w:szCs w:val="24"/>
        </w:rPr>
      </w:pPr>
      <w:r w:rsidRPr="004A2B07">
        <w:rPr>
          <w:rFonts w:ascii="Calibri" w:hAnsi="Calibri" w:cs="Calibri"/>
          <w:sz w:val="24"/>
          <w:szCs w:val="24"/>
        </w:rPr>
        <w:t xml:space="preserve">Having recently </w:t>
      </w:r>
      <w:r w:rsidR="00F1451F" w:rsidRPr="004A2B07">
        <w:rPr>
          <w:rFonts w:ascii="Calibri" w:hAnsi="Calibri" w:cs="Calibri"/>
          <w:sz w:val="24"/>
          <w:szCs w:val="24"/>
        </w:rPr>
        <w:t xml:space="preserve">completed my </w:t>
      </w:r>
      <w:r w:rsidR="00170980" w:rsidRPr="004A2B07">
        <w:rPr>
          <w:rFonts w:ascii="Calibri" w:hAnsi="Calibri" w:cs="Calibri"/>
          <w:sz w:val="24"/>
          <w:szCs w:val="24"/>
        </w:rPr>
        <w:t>master's</w:t>
      </w:r>
      <w:r w:rsidR="00F1451F" w:rsidRPr="004A2B07">
        <w:rPr>
          <w:rFonts w:ascii="Calibri" w:hAnsi="Calibri" w:cs="Calibri"/>
          <w:sz w:val="24"/>
          <w:szCs w:val="24"/>
        </w:rPr>
        <w:t xml:space="preserve"> research, which showed that </w:t>
      </w:r>
      <w:r w:rsidR="00170980" w:rsidRPr="004A2B07">
        <w:rPr>
          <w:rFonts w:ascii="Calibri" w:hAnsi="Calibri" w:cs="Calibri"/>
          <w:sz w:val="24"/>
          <w:szCs w:val="24"/>
        </w:rPr>
        <w:t xml:space="preserve">the </w:t>
      </w:r>
      <w:r w:rsidR="00F1451F" w:rsidRPr="004A2B07">
        <w:rPr>
          <w:rFonts w:ascii="Calibri" w:hAnsi="Calibri" w:cs="Calibri"/>
          <w:sz w:val="24"/>
          <w:szCs w:val="24"/>
        </w:rPr>
        <w:t>new Curriculum for Wales</w:t>
      </w:r>
      <w:r w:rsidR="00FD06AF">
        <w:rPr>
          <w:rFonts w:ascii="Calibri" w:hAnsi="Calibri" w:cs="Calibri"/>
          <w:sz w:val="24"/>
          <w:szCs w:val="24"/>
        </w:rPr>
        <w:t xml:space="preserve"> (C4W)</w:t>
      </w:r>
      <w:r w:rsidR="00F1451F" w:rsidRPr="004A2B07">
        <w:rPr>
          <w:rFonts w:ascii="Calibri" w:hAnsi="Calibri" w:cs="Calibri"/>
          <w:sz w:val="24"/>
          <w:szCs w:val="24"/>
        </w:rPr>
        <w:t xml:space="preserve"> had influenced socially engaged practice in </w:t>
      </w:r>
      <w:r w:rsidR="00170980" w:rsidRPr="004A2B07">
        <w:rPr>
          <w:rFonts w:ascii="Calibri" w:hAnsi="Calibri" w:cs="Calibri"/>
          <w:sz w:val="24"/>
          <w:szCs w:val="24"/>
        </w:rPr>
        <w:t>museums</w:t>
      </w:r>
      <w:r w:rsidR="00F1451F" w:rsidRPr="004A2B07">
        <w:rPr>
          <w:rFonts w:ascii="Calibri" w:hAnsi="Calibri" w:cs="Calibri"/>
          <w:sz w:val="24"/>
          <w:szCs w:val="24"/>
        </w:rPr>
        <w:t xml:space="preserve"> and galleries</w:t>
      </w:r>
      <w:r w:rsidR="00170980" w:rsidRPr="004A2B07">
        <w:rPr>
          <w:rFonts w:ascii="Calibri" w:hAnsi="Calibri" w:cs="Calibri"/>
          <w:sz w:val="24"/>
          <w:szCs w:val="24"/>
        </w:rPr>
        <w:t xml:space="preserve"> through their learning provisions, it got me thinking about what else heritage education could influence. </w:t>
      </w:r>
      <w:r w:rsidR="00347277" w:rsidRPr="004A2B07">
        <w:rPr>
          <w:rFonts w:ascii="Calibri" w:hAnsi="Calibri" w:cs="Calibri"/>
          <w:sz w:val="24"/>
          <w:szCs w:val="24"/>
        </w:rPr>
        <w:t>One of my main interests was</w:t>
      </w:r>
      <w:r w:rsidR="00720972" w:rsidRPr="004A2B07">
        <w:rPr>
          <w:rFonts w:ascii="Calibri" w:hAnsi="Calibri" w:cs="Calibri"/>
          <w:sz w:val="24"/>
          <w:szCs w:val="24"/>
        </w:rPr>
        <w:t xml:space="preserve"> how </w:t>
      </w:r>
      <w:r w:rsidR="00C95F6E" w:rsidRPr="004A2B07">
        <w:rPr>
          <w:rFonts w:ascii="Calibri" w:hAnsi="Calibri" w:cs="Calibri"/>
          <w:sz w:val="24"/>
          <w:szCs w:val="24"/>
        </w:rPr>
        <w:t>heritage education could</w:t>
      </w:r>
      <w:r w:rsidR="00720972" w:rsidRPr="004A2B07">
        <w:rPr>
          <w:rFonts w:ascii="Calibri" w:hAnsi="Calibri" w:cs="Calibri"/>
          <w:sz w:val="24"/>
          <w:szCs w:val="24"/>
        </w:rPr>
        <w:t xml:space="preserve"> </w:t>
      </w:r>
      <w:r w:rsidR="00C95F6E" w:rsidRPr="004A2B07">
        <w:rPr>
          <w:rFonts w:ascii="Calibri" w:hAnsi="Calibri" w:cs="Calibri"/>
          <w:sz w:val="24"/>
          <w:szCs w:val="24"/>
        </w:rPr>
        <w:t>influence</w:t>
      </w:r>
      <w:r w:rsidR="00720972" w:rsidRPr="004A2B07">
        <w:rPr>
          <w:rFonts w:ascii="Calibri" w:hAnsi="Calibri" w:cs="Calibri"/>
          <w:sz w:val="24"/>
          <w:szCs w:val="24"/>
        </w:rPr>
        <w:t xml:space="preserve"> </w:t>
      </w:r>
      <w:r w:rsidR="00C95F6E" w:rsidRPr="004A2B07">
        <w:rPr>
          <w:rFonts w:ascii="Calibri" w:hAnsi="Calibri" w:cs="Calibri"/>
          <w:sz w:val="24"/>
          <w:szCs w:val="24"/>
        </w:rPr>
        <w:t>young</w:t>
      </w:r>
      <w:r w:rsidR="00720972" w:rsidRPr="004A2B07">
        <w:rPr>
          <w:rFonts w:ascii="Calibri" w:hAnsi="Calibri" w:cs="Calibri"/>
          <w:sz w:val="24"/>
          <w:szCs w:val="24"/>
        </w:rPr>
        <w:t xml:space="preserve"> </w:t>
      </w:r>
      <w:r w:rsidR="00C95F6E" w:rsidRPr="004A2B07">
        <w:rPr>
          <w:rFonts w:ascii="Calibri" w:hAnsi="Calibri" w:cs="Calibri"/>
          <w:sz w:val="24"/>
          <w:szCs w:val="24"/>
        </w:rPr>
        <w:t>people's</w:t>
      </w:r>
      <w:r w:rsidR="00720972" w:rsidRPr="004A2B07">
        <w:rPr>
          <w:rFonts w:ascii="Calibri" w:hAnsi="Calibri" w:cs="Calibri"/>
          <w:sz w:val="24"/>
          <w:szCs w:val="24"/>
        </w:rPr>
        <w:t xml:space="preserve"> sense of identity</w:t>
      </w:r>
      <w:r w:rsidR="00D01C9D" w:rsidRPr="004A2B07">
        <w:rPr>
          <w:rFonts w:ascii="Calibri" w:hAnsi="Calibri" w:cs="Calibri"/>
          <w:sz w:val="24"/>
          <w:szCs w:val="24"/>
        </w:rPr>
        <w:t xml:space="preserve"> and ‘</w:t>
      </w:r>
      <w:r w:rsidR="00C95F6E" w:rsidRPr="004A2B07">
        <w:rPr>
          <w:rFonts w:ascii="Calibri" w:hAnsi="Calibri" w:cs="Calibri"/>
          <w:sz w:val="24"/>
          <w:szCs w:val="24"/>
        </w:rPr>
        <w:t>Welshness</w:t>
      </w:r>
      <w:r w:rsidR="00D01C9D" w:rsidRPr="004A2B07">
        <w:rPr>
          <w:rFonts w:ascii="Calibri" w:hAnsi="Calibri" w:cs="Calibri"/>
          <w:sz w:val="24"/>
          <w:szCs w:val="24"/>
        </w:rPr>
        <w:t>’</w:t>
      </w:r>
      <w:r w:rsidR="00C95F6E" w:rsidRPr="004A2B07">
        <w:rPr>
          <w:rFonts w:ascii="Calibri" w:hAnsi="Calibri" w:cs="Calibri"/>
          <w:sz w:val="24"/>
          <w:szCs w:val="24"/>
        </w:rPr>
        <w:t>.</w:t>
      </w:r>
      <w:r w:rsidR="00D01C9D" w:rsidRPr="004A2B07">
        <w:rPr>
          <w:rFonts w:ascii="Calibri" w:hAnsi="Calibri" w:cs="Calibri"/>
          <w:sz w:val="24"/>
          <w:szCs w:val="24"/>
        </w:rPr>
        <w:t xml:space="preserve"> What does it mean to young people to be Welsh? How do they view </w:t>
      </w:r>
      <w:r w:rsidR="00C95F6E" w:rsidRPr="004A2B07">
        <w:rPr>
          <w:rFonts w:ascii="Calibri" w:hAnsi="Calibri" w:cs="Calibri"/>
          <w:sz w:val="24"/>
          <w:szCs w:val="24"/>
        </w:rPr>
        <w:t>long-standing</w:t>
      </w:r>
      <w:r w:rsidR="00D01C9D" w:rsidRPr="004A2B07">
        <w:rPr>
          <w:rFonts w:ascii="Calibri" w:hAnsi="Calibri" w:cs="Calibri"/>
          <w:sz w:val="24"/>
          <w:szCs w:val="24"/>
        </w:rPr>
        <w:t xml:space="preserve"> traditional id</w:t>
      </w:r>
      <w:r w:rsidR="00611D14" w:rsidRPr="004A2B07">
        <w:rPr>
          <w:rFonts w:ascii="Calibri" w:hAnsi="Calibri" w:cs="Calibri"/>
          <w:sz w:val="24"/>
          <w:szCs w:val="24"/>
        </w:rPr>
        <w:t>entity</w:t>
      </w:r>
      <w:r w:rsidR="00C95F6E" w:rsidRPr="004A2B07">
        <w:rPr>
          <w:rFonts w:ascii="Calibri" w:hAnsi="Calibri" w:cs="Calibri"/>
          <w:sz w:val="24"/>
          <w:szCs w:val="24"/>
        </w:rPr>
        <w:t>? Does</w:t>
      </w:r>
      <w:r w:rsidR="00611D14" w:rsidRPr="004A2B07">
        <w:rPr>
          <w:rFonts w:ascii="Calibri" w:hAnsi="Calibri" w:cs="Calibri"/>
          <w:sz w:val="24"/>
          <w:szCs w:val="24"/>
        </w:rPr>
        <w:t xml:space="preserve"> this represent them</w:t>
      </w:r>
      <w:r w:rsidR="00C95F6E" w:rsidRPr="004A2B07">
        <w:rPr>
          <w:rFonts w:ascii="Calibri" w:hAnsi="Calibri" w:cs="Calibri"/>
          <w:sz w:val="24"/>
          <w:szCs w:val="24"/>
        </w:rPr>
        <w:t>,</w:t>
      </w:r>
      <w:r w:rsidR="00611D14" w:rsidRPr="004A2B07">
        <w:rPr>
          <w:rFonts w:ascii="Calibri" w:hAnsi="Calibri" w:cs="Calibri"/>
          <w:sz w:val="24"/>
          <w:szCs w:val="24"/>
        </w:rPr>
        <w:t xml:space="preserve"> or are they finding new identities? Or are they just simply being given the space to express their identity</w:t>
      </w:r>
      <w:r w:rsidR="008A5182" w:rsidRPr="004A2B07">
        <w:rPr>
          <w:rFonts w:ascii="Calibri" w:hAnsi="Calibri" w:cs="Calibri"/>
          <w:sz w:val="24"/>
          <w:szCs w:val="24"/>
        </w:rPr>
        <w:t>?</w:t>
      </w:r>
      <w:r w:rsidR="00FD06AF">
        <w:rPr>
          <w:rFonts w:ascii="Calibri" w:hAnsi="Calibri" w:cs="Calibri"/>
          <w:sz w:val="24"/>
          <w:szCs w:val="24"/>
        </w:rPr>
        <w:t xml:space="preserve"> Further to this, the C4W emphasises the concept of ‘Cynefin’, encouraging learners to develop a sense of belonging to their community and culture. While this can strengthen identity, it may also feel exclusionary for those with hybrid identities. Could heritage sites, in aligning with Cynefin, risk reinforcing narrow or outdated nationalist views?</w:t>
      </w:r>
    </w:p>
    <w:p w14:paraId="1728DD30" w14:textId="10135925" w:rsidR="001B3E2D" w:rsidRPr="004A2B07" w:rsidRDefault="008A5182" w:rsidP="006268C1">
      <w:pPr>
        <w:rPr>
          <w:rFonts w:ascii="Calibri" w:hAnsi="Calibri" w:cs="Calibri"/>
          <w:b/>
          <w:bCs/>
          <w:sz w:val="24"/>
          <w:szCs w:val="24"/>
        </w:rPr>
      </w:pPr>
      <w:r w:rsidRPr="004A2B07">
        <w:rPr>
          <w:rFonts w:ascii="Calibri" w:hAnsi="Calibri" w:cs="Calibri"/>
          <w:sz w:val="24"/>
          <w:szCs w:val="24"/>
        </w:rPr>
        <w:tab/>
      </w:r>
      <w:r w:rsidR="00E87344" w:rsidRPr="004A2B07">
        <w:rPr>
          <w:rFonts w:ascii="Calibri" w:hAnsi="Calibri" w:cs="Calibri"/>
          <w:sz w:val="24"/>
          <w:szCs w:val="24"/>
        </w:rPr>
        <w:t xml:space="preserve">There are many heritage education theories that </w:t>
      </w:r>
      <w:r w:rsidR="00A526BB" w:rsidRPr="004A2B07">
        <w:rPr>
          <w:rFonts w:ascii="Calibri" w:hAnsi="Calibri" w:cs="Calibri"/>
          <w:sz w:val="24"/>
          <w:szCs w:val="24"/>
        </w:rPr>
        <w:t>show that there is potential for heritage education to influence</w:t>
      </w:r>
      <w:r w:rsidR="006268C1" w:rsidRPr="004A2B07">
        <w:rPr>
          <w:rFonts w:ascii="Calibri" w:hAnsi="Calibri" w:cs="Calibri"/>
          <w:sz w:val="24"/>
          <w:szCs w:val="24"/>
        </w:rPr>
        <w:t xml:space="preserve"> identity creation,</w:t>
      </w:r>
      <w:r w:rsidR="006268C1" w:rsidRPr="004A2B07">
        <w:rPr>
          <w:rFonts w:ascii="Calibri" w:hAnsi="Calibri" w:cs="Calibri"/>
          <w:b/>
          <w:bCs/>
          <w:sz w:val="24"/>
          <w:szCs w:val="24"/>
        </w:rPr>
        <w:t xml:space="preserve"> </w:t>
      </w:r>
      <w:r w:rsidR="00F26A4E" w:rsidRPr="004A2B07">
        <w:rPr>
          <w:rFonts w:ascii="Calibri" w:hAnsi="Calibri" w:cs="Calibri"/>
          <w:sz w:val="24"/>
          <w:szCs w:val="24"/>
        </w:rPr>
        <w:t>while also equipping learners with the skills to draw their own conclusions</w:t>
      </w:r>
      <w:r w:rsidR="00ED184F" w:rsidRPr="004A2B07">
        <w:rPr>
          <w:rFonts w:ascii="Calibri" w:hAnsi="Calibri" w:cs="Calibri"/>
          <w:sz w:val="24"/>
          <w:szCs w:val="24"/>
        </w:rPr>
        <w:t>.</w:t>
      </w:r>
      <w:r w:rsidR="001B3E2D" w:rsidRPr="004A2B07">
        <w:rPr>
          <w:rFonts w:ascii="Calibri" w:hAnsi="Calibri" w:cs="Calibri"/>
          <w:sz w:val="24"/>
          <w:szCs w:val="24"/>
        </w:rPr>
        <w:t xml:space="preserve"> </w:t>
      </w:r>
      <w:r w:rsidR="0094282E" w:rsidRPr="004A2B07">
        <w:rPr>
          <w:rFonts w:ascii="Calibri" w:hAnsi="Calibri" w:cs="Calibri"/>
          <w:sz w:val="24"/>
          <w:szCs w:val="24"/>
        </w:rPr>
        <w:t>There are</w:t>
      </w:r>
      <w:r w:rsidR="001B3E2D" w:rsidRPr="004A2B07">
        <w:rPr>
          <w:rFonts w:ascii="Calibri" w:hAnsi="Calibri" w:cs="Calibri"/>
          <w:sz w:val="24"/>
          <w:szCs w:val="24"/>
        </w:rPr>
        <w:t xml:space="preserve"> </w:t>
      </w:r>
      <w:r w:rsidR="00F26A4E" w:rsidRPr="004A2B07">
        <w:rPr>
          <w:rFonts w:ascii="Calibri" w:hAnsi="Calibri" w:cs="Calibri"/>
          <w:sz w:val="24"/>
          <w:szCs w:val="24"/>
        </w:rPr>
        <w:t>eight factors that should influence heritage learning. One of these is ‘choice and control’, meaning learners have a choice over what they learn in a particular setting.</w:t>
      </w:r>
      <w:r w:rsidR="00F26A4E" w:rsidRPr="004A2B07">
        <w:rPr>
          <w:rStyle w:val="FootnoteReference"/>
          <w:rFonts w:ascii="Calibri" w:hAnsi="Calibri" w:cs="Calibri"/>
          <w:sz w:val="24"/>
          <w:szCs w:val="24"/>
        </w:rPr>
        <w:footnoteReference w:id="1"/>
      </w:r>
      <w:r w:rsidR="00F26A4E" w:rsidRPr="004A2B07">
        <w:rPr>
          <w:rFonts w:ascii="Calibri" w:hAnsi="Calibri" w:cs="Calibri"/>
          <w:sz w:val="24"/>
          <w:szCs w:val="24"/>
        </w:rPr>
        <w:t xml:space="preserve"> Another is the need for</w:t>
      </w:r>
      <w:r w:rsidR="001B3E2D" w:rsidRPr="004A2B07">
        <w:rPr>
          <w:rFonts w:ascii="Calibri" w:hAnsi="Calibri" w:cs="Calibri"/>
          <w:sz w:val="24"/>
          <w:szCs w:val="24"/>
        </w:rPr>
        <w:t xml:space="preserve"> ‘facilitated mediation’ – either by heritage educators themselves or other groups or individuals involved in the process.</w:t>
      </w:r>
      <w:r w:rsidR="001B3E2D" w:rsidRPr="004A2B07">
        <w:rPr>
          <w:rStyle w:val="FootnoteReference"/>
          <w:rFonts w:ascii="Calibri" w:hAnsi="Calibri" w:cs="Calibri"/>
          <w:sz w:val="24"/>
          <w:szCs w:val="24"/>
        </w:rPr>
        <w:footnoteReference w:id="2"/>
      </w:r>
      <w:r w:rsidR="001B3E2D" w:rsidRPr="004A2B07">
        <w:rPr>
          <w:rFonts w:ascii="Calibri" w:hAnsi="Calibri" w:cs="Calibri"/>
          <w:sz w:val="24"/>
          <w:szCs w:val="24"/>
        </w:rPr>
        <w:t xml:space="preserve"> </w:t>
      </w:r>
      <w:r w:rsidR="00A855F5" w:rsidRPr="004A2B07">
        <w:rPr>
          <w:rFonts w:ascii="Calibri" w:hAnsi="Calibri" w:cs="Calibri"/>
          <w:sz w:val="24"/>
          <w:szCs w:val="24"/>
        </w:rPr>
        <w:t xml:space="preserve">These ideas create a space where identity can be created </w:t>
      </w:r>
      <w:r w:rsidR="001B3E2D" w:rsidRPr="004A2B07">
        <w:rPr>
          <w:rFonts w:ascii="Calibri" w:hAnsi="Calibri" w:cs="Calibri"/>
          <w:sz w:val="24"/>
          <w:szCs w:val="24"/>
        </w:rPr>
        <w:t xml:space="preserve">as the learner </w:t>
      </w:r>
      <w:r w:rsidR="002000B3" w:rsidRPr="004A2B07">
        <w:rPr>
          <w:rFonts w:ascii="Calibri" w:hAnsi="Calibri" w:cs="Calibri"/>
          <w:sz w:val="24"/>
          <w:szCs w:val="24"/>
        </w:rPr>
        <w:t>is given</w:t>
      </w:r>
      <w:r w:rsidR="001B3E2D" w:rsidRPr="004A2B07">
        <w:rPr>
          <w:rFonts w:ascii="Calibri" w:hAnsi="Calibri" w:cs="Calibri"/>
          <w:sz w:val="24"/>
          <w:szCs w:val="24"/>
        </w:rPr>
        <w:t xml:space="preserve"> autonomy </w:t>
      </w:r>
      <w:r w:rsidR="002000B3" w:rsidRPr="004A2B07">
        <w:rPr>
          <w:rFonts w:ascii="Calibri" w:hAnsi="Calibri" w:cs="Calibri"/>
          <w:sz w:val="24"/>
          <w:szCs w:val="24"/>
        </w:rPr>
        <w:t>over their</w:t>
      </w:r>
      <w:r w:rsidR="001B3E2D" w:rsidRPr="004A2B07">
        <w:rPr>
          <w:rFonts w:ascii="Calibri" w:hAnsi="Calibri" w:cs="Calibri"/>
          <w:sz w:val="24"/>
          <w:szCs w:val="24"/>
        </w:rPr>
        <w:t xml:space="preserve"> </w:t>
      </w:r>
      <w:r w:rsidR="002000B3" w:rsidRPr="004A2B07">
        <w:rPr>
          <w:rFonts w:ascii="Calibri" w:hAnsi="Calibri" w:cs="Calibri"/>
          <w:sz w:val="24"/>
          <w:szCs w:val="24"/>
        </w:rPr>
        <w:t>learning</w:t>
      </w:r>
      <w:r w:rsidR="001B3E2D" w:rsidRPr="004A2B07">
        <w:rPr>
          <w:rFonts w:ascii="Calibri" w:hAnsi="Calibri" w:cs="Calibri"/>
          <w:sz w:val="24"/>
          <w:szCs w:val="24"/>
        </w:rPr>
        <w:t xml:space="preserve">, but </w:t>
      </w:r>
      <w:r w:rsidR="005D3913" w:rsidRPr="004A2B07">
        <w:rPr>
          <w:rFonts w:ascii="Calibri" w:hAnsi="Calibri" w:cs="Calibri"/>
          <w:sz w:val="24"/>
          <w:szCs w:val="24"/>
        </w:rPr>
        <w:t>through</w:t>
      </w:r>
      <w:r w:rsidR="001B3E2D" w:rsidRPr="004A2B07">
        <w:rPr>
          <w:rFonts w:ascii="Calibri" w:hAnsi="Calibri" w:cs="Calibri"/>
          <w:sz w:val="24"/>
          <w:szCs w:val="24"/>
        </w:rPr>
        <w:t xml:space="preserve"> a mediated environment</w:t>
      </w:r>
      <w:r w:rsidR="005D3913" w:rsidRPr="004A2B07">
        <w:rPr>
          <w:rFonts w:ascii="Calibri" w:hAnsi="Calibri" w:cs="Calibri"/>
          <w:sz w:val="24"/>
          <w:szCs w:val="24"/>
        </w:rPr>
        <w:t>,</w:t>
      </w:r>
      <w:r w:rsidR="001B3E2D" w:rsidRPr="004A2B07">
        <w:rPr>
          <w:rFonts w:ascii="Calibri" w:hAnsi="Calibri" w:cs="Calibri"/>
          <w:sz w:val="24"/>
          <w:szCs w:val="24"/>
        </w:rPr>
        <w:t xml:space="preserve"> th</w:t>
      </w:r>
      <w:r w:rsidR="005D3913" w:rsidRPr="004A2B07">
        <w:rPr>
          <w:rFonts w:ascii="Calibri" w:hAnsi="Calibri" w:cs="Calibri"/>
          <w:sz w:val="24"/>
          <w:szCs w:val="24"/>
        </w:rPr>
        <w:t>ey</w:t>
      </w:r>
      <w:r w:rsidR="001B3E2D" w:rsidRPr="004A2B07">
        <w:rPr>
          <w:rFonts w:ascii="Calibri" w:hAnsi="Calibri" w:cs="Calibri"/>
          <w:sz w:val="24"/>
          <w:szCs w:val="24"/>
        </w:rPr>
        <w:t xml:space="preserve"> can</w:t>
      </w:r>
      <w:r w:rsidR="005D3913" w:rsidRPr="004A2B07">
        <w:rPr>
          <w:rFonts w:ascii="Calibri" w:hAnsi="Calibri" w:cs="Calibri"/>
          <w:sz w:val="24"/>
          <w:szCs w:val="24"/>
        </w:rPr>
        <w:t xml:space="preserve"> be</w:t>
      </w:r>
      <w:r w:rsidR="001B3E2D" w:rsidRPr="004A2B07">
        <w:rPr>
          <w:rFonts w:ascii="Calibri" w:hAnsi="Calibri" w:cs="Calibri"/>
          <w:sz w:val="24"/>
          <w:szCs w:val="24"/>
        </w:rPr>
        <w:t xml:space="preserve"> encourage</w:t>
      </w:r>
      <w:r w:rsidR="005D3913" w:rsidRPr="004A2B07">
        <w:rPr>
          <w:rFonts w:ascii="Calibri" w:hAnsi="Calibri" w:cs="Calibri"/>
          <w:sz w:val="24"/>
          <w:szCs w:val="24"/>
        </w:rPr>
        <w:t>d</w:t>
      </w:r>
      <w:r w:rsidR="001B3E2D" w:rsidRPr="004A2B07">
        <w:rPr>
          <w:rFonts w:ascii="Calibri" w:hAnsi="Calibri" w:cs="Calibri"/>
          <w:sz w:val="24"/>
          <w:szCs w:val="24"/>
        </w:rPr>
        <w:t xml:space="preserve"> to question biases and further develop their ideologies. </w:t>
      </w:r>
    </w:p>
    <w:p w14:paraId="1360BA31" w14:textId="2D00131C" w:rsidR="00FD5AC0" w:rsidRPr="004A2B07" w:rsidRDefault="00054E63" w:rsidP="00054E63">
      <w:pPr>
        <w:ind w:firstLine="720"/>
        <w:jc w:val="both"/>
        <w:rPr>
          <w:rFonts w:ascii="Calibri" w:hAnsi="Calibri" w:cs="Calibri"/>
          <w:sz w:val="24"/>
          <w:szCs w:val="24"/>
        </w:rPr>
      </w:pPr>
      <w:r w:rsidRPr="004A2B07">
        <w:rPr>
          <w:rFonts w:ascii="Calibri" w:hAnsi="Calibri" w:cs="Calibri"/>
          <w:sz w:val="24"/>
          <w:szCs w:val="24"/>
        </w:rPr>
        <w:t xml:space="preserve">Moreover, </w:t>
      </w:r>
      <w:r w:rsidR="00FD5AC0" w:rsidRPr="004A2B07">
        <w:rPr>
          <w:rFonts w:ascii="Calibri" w:hAnsi="Calibri" w:cs="Calibri"/>
          <w:sz w:val="24"/>
          <w:szCs w:val="24"/>
        </w:rPr>
        <w:t>‘learning is a social experience’.</w:t>
      </w:r>
      <w:r w:rsidR="00FD5AC0" w:rsidRPr="004A2B07">
        <w:rPr>
          <w:rStyle w:val="FootnoteReference"/>
          <w:rFonts w:ascii="Calibri" w:hAnsi="Calibri" w:cs="Calibri"/>
          <w:sz w:val="24"/>
          <w:szCs w:val="24"/>
        </w:rPr>
        <w:footnoteReference w:id="3"/>
      </w:r>
      <w:r w:rsidR="00FD5AC0" w:rsidRPr="004A2B07">
        <w:rPr>
          <w:rFonts w:ascii="Calibri" w:hAnsi="Calibri" w:cs="Calibri"/>
          <w:sz w:val="24"/>
          <w:szCs w:val="24"/>
        </w:rPr>
        <w:t xml:space="preserve"> </w:t>
      </w:r>
      <w:r w:rsidR="0080288B" w:rsidRPr="004A2B07">
        <w:rPr>
          <w:rFonts w:ascii="Calibri" w:hAnsi="Calibri" w:cs="Calibri"/>
          <w:sz w:val="24"/>
          <w:szCs w:val="24"/>
        </w:rPr>
        <w:t>T</w:t>
      </w:r>
      <w:r w:rsidR="00FD5AC0" w:rsidRPr="004A2B07">
        <w:rPr>
          <w:rFonts w:ascii="Calibri" w:hAnsi="Calibri" w:cs="Calibri"/>
          <w:sz w:val="24"/>
          <w:szCs w:val="24"/>
        </w:rPr>
        <w:t>hese social experiences, facilitated at heritage sites</w:t>
      </w:r>
      <w:r w:rsidR="0080288B" w:rsidRPr="004A2B07">
        <w:rPr>
          <w:rFonts w:ascii="Calibri" w:hAnsi="Calibri" w:cs="Calibri"/>
          <w:sz w:val="24"/>
          <w:szCs w:val="24"/>
        </w:rPr>
        <w:t>,</w:t>
      </w:r>
      <w:r w:rsidR="00FD5AC0" w:rsidRPr="004A2B07">
        <w:rPr>
          <w:rFonts w:ascii="Calibri" w:hAnsi="Calibri" w:cs="Calibri"/>
          <w:sz w:val="24"/>
          <w:szCs w:val="24"/>
        </w:rPr>
        <w:t xml:space="preserve"> can enable ‘…students spaces to respond to social issues experientially, kinaesthetically, and intellectually, and to uphold their rights as learners, creative beings, and concerned citizens of the world’.</w:t>
      </w:r>
      <w:r w:rsidR="00FD5AC0" w:rsidRPr="004A2B07">
        <w:rPr>
          <w:rStyle w:val="FootnoteReference"/>
          <w:rFonts w:ascii="Calibri" w:hAnsi="Calibri" w:cs="Calibri"/>
          <w:sz w:val="24"/>
          <w:szCs w:val="24"/>
        </w:rPr>
        <w:footnoteReference w:id="4"/>
      </w:r>
      <w:r w:rsidR="00FD5AC0" w:rsidRPr="004A2B07">
        <w:rPr>
          <w:rFonts w:ascii="Calibri" w:hAnsi="Calibri" w:cs="Calibri"/>
          <w:sz w:val="24"/>
          <w:szCs w:val="24"/>
        </w:rPr>
        <w:t xml:space="preserve"> Surely, these motions would have a profound impact on the identity that a young person may create. This becomes even more so if the heritage site includes socially engaged art, as it goes beyond creating ‘pleasing art objects’ but creates symbiotic relationships between conversations, processes and equality.</w:t>
      </w:r>
      <w:r w:rsidR="00FD5AC0" w:rsidRPr="004A2B07">
        <w:rPr>
          <w:rStyle w:val="FootnoteReference"/>
          <w:rFonts w:ascii="Calibri" w:hAnsi="Calibri" w:cs="Calibri"/>
          <w:sz w:val="24"/>
          <w:szCs w:val="24"/>
        </w:rPr>
        <w:footnoteReference w:id="5"/>
      </w:r>
      <w:r w:rsidR="00FD5AC0" w:rsidRPr="004A2B07">
        <w:rPr>
          <w:rFonts w:ascii="Calibri" w:hAnsi="Calibri" w:cs="Calibri"/>
          <w:sz w:val="24"/>
          <w:szCs w:val="24"/>
        </w:rPr>
        <w:t xml:space="preserve"> </w:t>
      </w:r>
    </w:p>
    <w:p w14:paraId="528B2DA3" w14:textId="6556410E" w:rsidR="00FD5AC0" w:rsidRPr="004A2B07" w:rsidRDefault="006268C1" w:rsidP="00C95F6E">
      <w:pPr>
        <w:ind w:firstLine="720"/>
        <w:jc w:val="both"/>
        <w:rPr>
          <w:rFonts w:ascii="Calibri" w:hAnsi="Calibri" w:cs="Calibri"/>
          <w:sz w:val="24"/>
          <w:szCs w:val="24"/>
        </w:rPr>
      </w:pPr>
      <w:r w:rsidRPr="004A2B07">
        <w:rPr>
          <w:rFonts w:ascii="Calibri" w:hAnsi="Calibri" w:cs="Calibri"/>
          <w:sz w:val="24"/>
          <w:szCs w:val="24"/>
        </w:rPr>
        <w:t xml:space="preserve">However, while these theories show there is scope to influence identity on young people in </w:t>
      </w:r>
      <w:r w:rsidR="00AD0247" w:rsidRPr="004A2B07">
        <w:rPr>
          <w:rFonts w:ascii="Calibri" w:hAnsi="Calibri" w:cs="Calibri"/>
          <w:sz w:val="24"/>
          <w:szCs w:val="24"/>
        </w:rPr>
        <w:t>Wales</w:t>
      </w:r>
      <w:r w:rsidRPr="004A2B07">
        <w:rPr>
          <w:rFonts w:ascii="Calibri" w:hAnsi="Calibri" w:cs="Calibri"/>
          <w:sz w:val="24"/>
          <w:szCs w:val="24"/>
        </w:rPr>
        <w:t xml:space="preserve"> through heritage education, there is also</w:t>
      </w:r>
      <w:r w:rsidR="002E1D71" w:rsidRPr="004A2B07">
        <w:rPr>
          <w:rFonts w:ascii="Calibri" w:hAnsi="Calibri" w:cs="Calibri"/>
          <w:sz w:val="24"/>
          <w:szCs w:val="24"/>
        </w:rPr>
        <w:t xml:space="preserve"> a unique </w:t>
      </w:r>
      <w:r w:rsidR="00AD0247" w:rsidRPr="004A2B07">
        <w:rPr>
          <w:rFonts w:ascii="Calibri" w:hAnsi="Calibri" w:cs="Calibri"/>
          <w:sz w:val="24"/>
          <w:szCs w:val="24"/>
        </w:rPr>
        <w:t>political</w:t>
      </w:r>
      <w:r w:rsidR="002E1D71" w:rsidRPr="004A2B07">
        <w:rPr>
          <w:rFonts w:ascii="Calibri" w:hAnsi="Calibri" w:cs="Calibri"/>
          <w:sz w:val="24"/>
          <w:szCs w:val="24"/>
        </w:rPr>
        <w:t xml:space="preserve"> </w:t>
      </w:r>
      <w:r w:rsidR="00FD5AC0" w:rsidRPr="004A2B07">
        <w:rPr>
          <w:rFonts w:ascii="Calibri" w:hAnsi="Calibri" w:cs="Calibri"/>
          <w:sz w:val="24"/>
          <w:szCs w:val="24"/>
        </w:rPr>
        <w:t xml:space="preserve">dimension in Wales which will also play a part in identity creation. Wales, while being a part of the UK has its own identity due to it being a devolved nation. Toszek has argued that it was Welsh devolution that ‘was essential for awakening the Welsh identity sense in the political </w:t>
      </w:r>
      <w:r w:rsidR="00FD5AC0" w:rsidRPr="004A2B07">
        <w:rPr>
          <w:rFonts w:ascii="Calibri" w:hAnsi="Calibri" w:cs="Calibri"/>
          <w:sz w:val="24"/>
          <w:szCs w:val="24"/>
        </w:rPr>
        <w:lastRenderedPageBreak/>
        <w:t>dimension’.</w:t>
      </w:r>
      <w:r w:rsidR="00FD5AC0" w:rsidRPr="004A2B07">
        <w:rPr>
          <w:rStyle w:val="FootnoteReference"/>
          <w:rFonts w:ascii="Calibri" w:hAnsi="Calibri" w:cs="Calibri"/>
          <w:sz w:val="24"/>
          <w:szCs w:val="24"/>
        </w:rPr>
        <w:footnoteReference w:id="6"/>
      </w:r>
      <w:r w:rsidR="00FD5AC0" w:rsidRPr="004A2B07">
        <w:rPr>
          <w:rFonts w:ascii="Calibri" w:hAnsi="Calibri" w:cs="Calibri"/>
          <w:sz w:val="24"/>
          <w:szCs w:val="24"/>
        </w:rPr>
        <w:t xml:space="preserve"> Added to political ideologies being a part of the Welsh identity is the growing discontent in Wales towards conservatism, due to coal mine closures in the 80s,</w:t>
      </w:r>
      <w:r w:rsidR="00FD5AC0" w:rsidRPr="004A2B07">
        <w:rPr>
          <w:rStyle w:val="FootnoteReference"/>
          <w:rFonts w:ascii="Calibri" w:hAnsi="Calibri" w:cs="Calibri"/>
          <w:sz w:val="24"/>
          <w:szCs w:val="24"/>
        </w:rPr>
        <w:footnoteReference w:id="7"/>
      </w:r>
      <w:r w:rsidR="00FD5AC0" w:rsidRPr="004A2B07">
        <w:rPr>
          <w:rFonts w:ascii="Calibri" w:hAnsi="Calibri" w:cs="Calibri"/>
          <w:sz w:val="24"/>
          <w:szCs w:val="24"/>
        </w:rPr>
        <w:t xml:space="preserve"> as well as the economic difference from the rest of the UK caused by the rapid loss of industry.</w:t>
      </w:r>
      <w:r w:rsidR="00FD5AC0" w:rsidRPr="004A2B07">
        <w:rPr>
          <w:rStyle w:val="FootnoteReference"/>
          <w:rFonts w:ascii="Calibri" w:hAnsi="Calibri" w:cs="Calibri"/>
          <w:sz w:val="24"/>
          <w:szCs w:val="24"/>
        </w:rPr>
        <w:footnoteReference w:id="8"/>
      </w:r>
      <w:r w:rsidR="00FD5AC0" w:rsidRPr="004A2B07">
        <w:rPr>
          <w:rFonts w:ascii="Calibri" w:hAnsi="Calibri" w:cs="Calibri"/>
          <w:sz w:val="24"/>
          <w:szCs w:val="24"/>
        </w:rPr>
        <w:t xml:space="preserve"> Therefore, our heritage sites in Wales, which were built on the rise and fall of industrialisation, will inevitably include these notions and further shape identity in young Welsh people. </w:t>
      </w:r>
      <w:r w:rsidR="002B411C" w:rsidRPr="004A2B07">
        <w:rPr>
          <w:rFonts w:ascii="Calibri" w:hAnsi="Calibri" w:cs="Calibri"/>
          <w:sz w:val="24"/>
          <w:szCs w:val="24"/>
        </w:rPr>
        <w:t>But how are the young people reacting to these ideas</w:t>
      </w:r>
      <w:r w:rsidR="00AD0247" w:rsidRPr="004A2B07">
        <w:rPr>
          <w:rFonts w:ascii="Calibri" w:hAnsi="Calibri" w:cs="Calibri"/>
          <w:sz w:val="24"/>
          <w:szCs w:val="24"/>
        </w:rPr>
        <w:t>? Are</w:t>
      </w:r>
      <w:r w:rsidR="002B411C" w:rsidRPr="004A2B07">
        <w:rPr>
          <w:rFonts w:ascii="Calibri" w:hAnsi="Calibri" w:cs="Calibri"/>
          <w:sz w:val="24"/>
          <w:szCs w:val="24"/>
        </w:rPr>
        <w:t xml:space="preserve"> they wanting to pull away from these traditional ideas or</w:t>
      </w:r>
      <w:r w:rsidR="00C95F6E" w:rsidRPr="004A2B07">
        <w:rPr>
          <w:rFonts w:ascii="Calibri" w:hAnsi="Calibri" w:cs="Calibri"/>
          <w:sz w:val="24"/>
          <w:szCs w:val="24"/>
        </w:rPr>
        <w:t xml:space="preserve"> holding them with pride, or possibly reframing them?</w:t>
      </w:r>
    </w:p>
    <w:p w14:paraId="0CBC8919" w14:textId="77777777" w:rsidR="002F41DA" w:rsidRPr="004A2B07" w:rsidRDefault="002F41DA" w:rsidP="002F41DA">
      <w:pPr>
        <w:jc w:val="both"/>
        <w:rPr>
          <w:rFonts w:ascii="Calibri" w:hAnsi="Calibri" w:cs="Calibri"/>
          <w:b/>
          <w:bCs/>
          <w:sz w:val="24"/>
          <w:szCs w:val="24"/>
        </w:rPr>
      </w:pPr>
      <w:r w:rsidRPr="004A2B07">
        <w:rPr>
          <w:rFonts w:ascii="Calibri" w:hAnsi="Calibri" w:cs="Calibri"/>
          <w:b/>
          <w:bCs/>
          <w:sz w:val="24"/>
          <w:szCs w:val="24"/>
        </w:rPr>
        <w:t>Aims</w:t>
      </w:r>
    </w:p>
    <w:p w14:paraId="423BA7D8" w14:textId="26081C2A" w:rsidR="002F41DA" w:rsidRPr="004A2B07" w:rsidRDefault="00263869" w:rsidP="002F41DA">
      <w:pPr>
        <w:jc w:val="both"/>
        <w:rPr>
          <w:rFonts w:ascii="Calibri" w:hAnsi="Calibri" w:cs="Calibri"/>
          <w:sz w:val="24"/>
          <w:szCs w:val="24"/>
        </w:rPr>
      </w:pPr>
      <w:r w:rsidRPr="004A2B07">
        <w:rPr>
          <w:rFonts w:ascii="Calibri" w:hAnsi="Calibri" w:cs="Calibri"/>
          <w:sz w:val="24"/>
          <w:szCs w:val="24"/>
        </w:rPr>
        <w:t>The research would aim to explore the role of heritage education in shaping young people’s sense of identity and their perceptions of ‘Welshness’. It would also investigate</w:t>
      </w:r>
      <w:r w:rsidR="009C3C31" w:rsidRPr="004A2B07">
        <w:rPr>
          <w:rFonts w:ascii="Calibri" w:hAnsi="Calibri" w:cs="Calibri"/>
          <w:sz w:val="24"/>
          <w:szCs w:val="24"/>
        </w:rPr>
        <w:t xml:space="preserve"> how heritage learning </w:t>
      </w:r>
      <w:r w:rsidR="0066343C" w:rsidRPr="004A2B07">
        <w:rPr>
          <w:rFonts w:ascii="Calibri" w:hAnsi="Calibri" w:cs="Calibri"/>
          <w:sz w:val="24"/>
          <w:szCs w:val="24"/>
        </w:rPr>
        <w:t>environments</w:t>
      </w:r>
      <w:r w:rsidR="009C3C31" w:rsidRPr="004A2B07">
        <w:rPr>
          <w:rFonts w:ascii="Calibri" w:hAnsi="Calibri" w:cs="Calibri"/>
          <w:sz w:val="24"/>
          <w:szCs w:val="24"/>
        </w:rPr>
        <w:t xml:space="preserve"> and practices (including contemporary art) influence identity formation among young people in Wales. </w:t>
      </w:r>
      <w:r w:rsidR="0066343C" w:rsidRPr="004A2B07">
        <w:rPr>
          <w:rFonts w:ascii="Calibri" w:hAnsi="Calibri" w:cs="Calibri"/>
          <w:sz w:val="24"/>
          <w:szCs w:val="24"/>
        </w:rPr>
        <w:t>Alongside this, it would examine the relationship between traditional Welsh identity, emerging identities, and the autonomy provided by heritage education.</w:t>
      </w:r>
      <w:r w:rsidR="00FD06AF">
        <w:rPr>
          <w:rFonts w:ascii="Calibri" w:hAnsi="Calibri" w:cs="Calibri"/>
          <w:sz w:val="24"/>
          <w:szCs w:val="24"/>
        </w:rPr>
        <w:t xml:space="preserve"> </w:t>
      </w:r>
    </w:p>
    <w:p w14:paraId="05A2E5C9" w14:textId="77777777" w:rsidR="002F41DA" w:rsidRPr="004A2B07" w:rsidRDefault="002F41DA" w:rsidP="002F41DA">
      <w:pPr>
        <w:jc w:val="both"/>
        <w:rPr>
          <w:rFonts w:ascii="Calibri" w:hAnsi="Calibri" w:cs="Calibri"/>
          <w:b/>
          <w:bCs/>
          <w:sz w:val="24"/>
          <w:szCs w:val="24"/>
        </w:rPr>
      </w:pPr>
      <w:r w:rsidRPr="004A2B07">
        <w:rPr>
          <w:rFonts w:ascii="Calibri" w:hAnsi="Calibri" w:cs="Calibri"/>
          <w:b/>
          <w:bCs/>
          <w:sz w:val="24"/>
          <w:szCs w:val="24"/>
        </w:rPr>
        <w:t>Objectives:</w:t>
      </w:r>
    </w:p>
    <w:p w14:paraId="17C32D8E" w14:textId="52D57AF6" w:rsidR="0066343C" w:rsidRPr="004A2B07" w:rsidRDefault="0066343C" w:rsidP="002F41DA">
      <w:pPr>
        <w:jc w:val="both"/>
        <w:rPr>
          <w:rFonts w:ascii="Calibri" w:hAnsi="Calibri" w:cs="Calibri"/>
          <w:sz w:val="24"/>
          <w:szCs w:val="24"/>
        </w:rPr>
      </w:pPr>
      <w:r w:rsidRPr="004A2B07">
        <w:rPr>
          <w:rFonts w:ascii="Calibri" w:hAnsi="Calibri" w:cs="Calibri"/>
          <w:sz w:val="24"/>
          <w:szCs w:val="24"/>
        </w:rPr>
        <w:t>The main research objectives would be to analyse how heritage education theories</w:t>
      </w:r>
      <w:r w:rsidR="009068EA" w:rsidRPr="004A2B07">
        <w:rPr>
          <w:rFonts w:ascii="Calibri" w:hAnsi="Calibri" w:cs="Calibri"/>
          <w:sz w:val="24"/>
          <w:szCs w:val="24"/>
        </w:rPr>
        <w:t xml:space="preserve"> are applied in Welsh heritage sites and their impact on identity creation. As well as assessing </w:t>
      </w:r>
      <w:r w:rsidR="003335CB" w:rsidRPr="004A2B07">
        <w:rPr>
          <w:rFonts w:ascii="Calibri" w:hAnsi="Calibri" w:cs="Calibri"/>
          <w:sz w:val="24"/>
          <w:szCs w:val="24"/>
        </w:rPr>
        <w:t>young</w:t>
      </w:r>
      <w:r w:rsidR="009068EA" w:rsidRPr="004A2B07">
        <w:rPr>
          <w:rFonts w:ascii="Calibri" w:hAnsi="Calibri" w:cs="Calibri"/>
          <w:sz w:val="24"/>
          <w:szCs w:val="24"/>
        </w:rPr>
        <w:t xml:space="preserve"> people’s responses to traditional Welsh identity narratives and exploring if they adopt, reject or reframe these ideas through heritage learning experiences.</w:t>
      </w:r>
      <w:r w:rsidR="003335CB" w:rsidRPr="004A2B07">
        <w:rPr>
          <w:rFonts w:ascii="Calibri" w:hAnsi="Calibri" w:cs="Calibri"/>
          <w:sz w:val="24"/>
          <w:szCs w:val="24"/>
        </w:rPr>
        <w:t xml:space="preserve"> Additionally, identify the extent to which political, historical and socio-economic contexts embedded in Welsh heritage sites contribute to shaping young people’s identities.</w:t>
      </w:r>
      <w:r w:rsidR="00FD06AF">
        <w:rPr>
          <w:rFonts w:ascii="Calibri" w:hAnsi="Calibri" w:cs="Calibri"/>
          <w:sz w:val="24"/>
          <w:szCs w:val="24"/>
        </w:rPr>
        <w:t xml:space="preserve"> Additionally, the research would assess how the C4W principle of Cynefin influences heritage education or whether it unintentionally marginalises immigrant communities.</w:t>
      </w:r>
    </w:p>
    <w:p w14:paraId="5E8EFF4B" w14:textId="77777777" w:rsidR="002F41DA" w:rsidRPr="004A2B07" w:rsidRDefault="002F41DA" w:rsidP="002F41DA">
      <w:pPr>
        <w:jc w:val="both"/>
        <w:rPr>
          <w:rFonts w:ascii="Calibri" w:hAnsi="Calibri" w:cs="Calibri"/>
          <w:b/>
          <w:bCs/>
          <w:sz w:val="24"/>
          <w:szCs w:val="24"/>
        </w:rPr>
      </w:pPr>
      <w:r w:rsidRPr="004A2B07">
        <w:rPr>
          <w:rFonts w:ascii="Calibri" w:hAnsi="Calibri" w:cs="Calibri"/>
          <w:b/>
          <w:bCs/>
          <w:sz w:val="24"/>
          <w:szCs w:val="24"/>
        </w:rPr>
        <w:t xml:space="preserve">Methodology </w:t>
      </w:r>
    </w:p>
    <w:p w14:paraId="54A335D7" w14:textId="44A243B9" w:rsidR="00095595" w:rsidRPr="004A2B07" w:rsidRDefault="00095595" w:rsidP="002F41DA">
      <w:pPr>
        <w:jc w:val="both"/>
        <w:rPr>
          <w:rFonts w:ascii="Calibri" w:hAnsi="Calibri" w:cs="Calibri"/>
          <w:sz w:val="24"/>
          <w:szCs w:val="24"/>
        </w:rPr>
      </w:pPr>
      <w:r w:rsidRPr="004A2B07">
        <w:rPr>
          <w:rFonts w:ascii="Calibri" w:hAnsi="Calibri" w:cs="Calibri"/>
          <w:sz w:val="24"/>
          <w:szCs w:val="24"/>
        </w:rPr>
        <w:t xml:space="preserve">The methodology of the research would combine </w:t>
      </w:r>
      <w:r w:rsidR="00482C95" w:rsidRPr="004A2B07">
        <w:rPr>
          <w:rFonts w:ascii="Calibri" w:hAnsi="Calibri" w:cs="Calibri"/>
          <w:sz w:val="24"/>
          <w:szCs w:val="24"/>
        </w:rPr>
        <w:t>desk-based</w:t>
      </w:r>
      <w:r w:rsidRPr="004A2B07">
        <w:rPr>
          <w:rFonts w:ascii="Calibri" w:hAnsi="Calibri" w:cs="Calibri"/>
          <w:sz w:val="24"/>
          <w:szCs w:val="24"/>
        </w:rPr>
        <w:t xml:space="preserve"> research</w:t>
      </w:r>
      <w:r w:rsidR="00700578" w:rsidRPr="004A2B07">
        <w:rPr>
          <w:rFonts w:ascii="Calibri" w:hAnsi="Calibri" w:cs="Calibri"/>
          <w:sz w:val="24"/>
          <w:szCs w:val="24"/>
        </w:rPr>
        <w:t xml:space="preserve">, analysing theories already established, alongside a </w:t>
      </w:r>
      <w:r w:rsidR="00482C95" w:rsidRPr="004A2B07">
        <w:rPr>
          <w:rFonts w:ascii="Calibri" w:hAnsi="Calibri" w:cs="Calibri"/>
          <w:sz w:val="24"/>
          <w:szCs w:val="24"/>
        </w:rPr>
        <w:t>mixed-methods</w:t>
      </w:r>
      <w:r w:rsidR="00700578" w:rsidRPr="004A2B07">
        <w:rPr>
          <w:rFonts w:ascii="Calibri" w:hAnsi="Calibri" w:cs="Calibri"/>
          <w:sz w:val="24"/>
          <w:szCs w:val="24"/>
        </w:rPr>
        <w:t xml:space="preserve"> approach to data collection. </w:t>
      </w:r>
      <w:r w:rsidR="00195383" w:rsidRPr="004A2B07">
        <w:rPr>
          <w:rFonts w:ascii="Calibri" w:hAnsi="Calibri" w:cs="Calibri"/>
          <w:sz w:val="24"/>
          <w:szCs w:val="24"/>
        </w:rPr>
        <w:t xml:space="preserve">Some of the methods of data collection would be through </w:t>
      </w:r>
      <w:r w:rsidR="00482C95" w:rsidRPr="004A2B07">
        <w:rPr>
          <w:rFonts w:ascii="Calibri" w:hAnsi="Calibri" w:cs="Calibri"/>
          <w:sz w:val="24"/>
          <w:szCs w:val="24"/>
        </w:rPr>
        <w:t>semi-structured</w:t>
      </w:r>
      <w:r w:rsidR="00195383" w:rsidRPr="004A2B07">
        <w:rPr>
          <w:rFonts w:ascii="Calibri" w:hAnsi="Calibri" w:cs="Calibri"/>
          <w:sz w:val="24"/>
          <w:szCs w:val="24"/>
        </w:rPr>
        <w:t xml:space="preserve"> interviews with young people (either sec</w:t>
      </w:r>
      <w:r w:rsidR="004815C6" w:rsidRPr="004A2B07">
        <w:rPr>
          <w:rFonts w:ascii="Calibri" w:hAnsi="Calibri" w:cs="Calibri"/>
          <w:sz w:val="24"/>
          <w:szCs w:val="24"/>
        </w:rPr>
        <w:t xml:space="preserve">ondary school or college students) who have participated in heritage education programmes or sessions. Identifying these people could be through </w:t>
      </w:r>
      <w:r w:rsidR="00927729" w:rsidRPr="004A2B07">
        <w:rPr>
          <w:rFonts w:ascii="Calibri" w:hAnsi="Calibri" w:cs="Calibri"/>
          <w:sz w:val="24"/>
          <w:szCs w:val="24"/>
        </w:rPr>
        <w:t xml:space="preserve">engaging with </w:t>
      </w:r>
      <w:r w:rsidR="00482C95" w:rsidRPr="004A2B07">
        <w:rPr>
          <w:rFonts w:ascii="Calibri" w:hAnsi="Calibri" w:cs="Calibri"/>
          <w:sz w:val="24"/>
          <w:szCs w:val="24"/>
        </w:rPr>
        <w:t>long-established</w:t>
      </w:r>
      <w:r w:rsidR="00927729" w:rsidRPr="004A2B07">
        <w:rPr>
          <w:rFonts w:ascii="Calibri" w:hAnsi="Calibri" w:cs="Calibri"/>
          <w:sz w:val="24"/>
          <w:szCs w:val="24"/>
        </w:rPr>
        <w:t xml:space="preserve"> programmes at local </w:t>
      </w:r>
      <w:r w:rsidR="00482C95" w:rsidRPr="004A2B07">
        <w:rPr>
          <w:rFonts w:ascii="Calibri" w:hAnsi="Calibri" w:cs="Calibri"/>
          <w:sz w:val="24"/>
          <w:szCs w:val="24"/>
        </w:rPr>
        <w:t>museums</w:t>
      </w:r>
      <w:r w:rsidR="00927729" w:rsidRPr="004A2B07">
        <w:rPr>
          <w:rFonts w:ascii="Calibri" w:hAnsi="Calibri" w:cs="Calibri"/>
          <w:sz w:val="24"/>
          <w:szCs w:val="24"/>
        </w:rPr>
        <w:t xml:space="preserve"> or heritage sites. </w:t>
      </w:r>
      <w:r w:rsidR="006140BC" w:rsidRPr="004A2B07">
        <w:rPr>
          <w:rFonts w:ascii="Calibri" w:hAnsi="Calibri" w:cs="Calibri"/>
          <w:sz w:val="24"/>
          <w:szCs w:val="24"/>
        </w:rPr>
        <w:t>Conducting</w:t>
      </w:r>
      <w:r w:rsidR="00927729" w:rsidRPr="004A2B07">
        <w:rPr>
          <w:rFonts w:ascii="Calibri" w:hAnsi="Calibri" w:cs="Calibri"/>
          <w:sz w:val="24"/>
          <w:szCs w:val="24"/>
        </w:rPr>
        <w:t xml:space="preserve"> these interviews would allow for a space to explore personal views on Welsh </w:t>
      </w:r>
      <w:r w:rsidR="00482C95" w:rsidRPr="004A2B07">
        <w:rPr>
          <w:rFonts w:ascii="Calibri" w:hAnsi="Calibri" w:cs="Calibri"/>
          <w:sz w:val="24"/>
          <w:szCs w:val="24"/>
        </w:rPr>
        <w:t>identity</w:t>
      </w:r>
      <w:r w:rsidR="00927729" w:rsidRPr="004A2B07">
        <w:rPr>
          <w:rFonts w:ascii="Calibri" w:hAnsi="Calibri" w:cs="Calibri"/>
          <w:sz w:val="24"/>
          <w:szCs w:val="24"/>
        </w:rPr>
        <w:t xml:space="preserve"> and find out their experiences in heritage settings.</w:t>
      </w:r>
    </w:p>
    <w:p w14:paraId="1AE0ECEB" w14:textId="01BD61A9" w:rsidR="00927729" w:rsidRPr="004A2B07" w:rsidRDefault="00927729" w:rsidP="002F41DA">
      <w:pPr>
        <w:jc w:val="both"/>
        <w:rPr>
          <w:rFonts w:ascii="Calibri" w:hAnsi="Calibri" w:cs="Calibri"/>
          <w:sz w:val="24"/>
          <w:szCs w:val="24"/>
        </w:rPr>
      </w:pPr>
      <w:r w:rsidRPr="004A2B07">
        <w:rPr>
          <w:rFonts w:ascii="Calibri" w:hAnsi="Calibri" w:cs="Calibri"/>
          <w:sz w:val="24"/>
          <w:szCs w:val="24"/>
        </w:rPr>
        <w:tab/>
        <w:t xml:space="preserve">Further added to this, I would like to conduct focus groups with the same group of people to further look at the social dynamics of collective discussions around identity and Welshness. This will be useful in understanding if identity is captured differently in peer </w:t>
      </w:r>
      <w:r w:rsidRPr="004A2B07">
        <w:rPr>
          <w:rFonts w:ascii="Calibri" w:hAnsi="Calibri" w:cs="Calibri"/>
          <w:sz w:val="24"/>
          <w:szCs w:val="24"/>
        </w:rPr>
        <w:lastRenderedPageBreak/>
        <w:t>settings.</w:t>
      </w:r>
      <w:r w:rsidR="00F31B62" w:rsidRPr="004A2B07">
        <w:rPr>
          <w:rFonts w:ascii="Calibri" w:hAnsi="Calibri" w:cs="Calibri"/>
          <w:sz w:val="24"/>
          <w:szCs w:val="24"/>
        </w:rPr>
        <w:t xml:space="preserve"> This also leads </w:t>
      </w:r>
      <w:r w:rsidR="006140BC" w:rsidRPr="004A2B07">
        <w:rPr>
          <w:rFonts w:ascii="Calibri" w:hAnsi="Calibri" w:cs="Calibri"/>
          <w:sz w:val="24"/>
          <w:szCs w:val="24"/>
        </w:rPr>
        <w:t>to</w:t>
      </w:r>
      <w:r w:rsidR="00F31B62" w:rsidRPr="004A2B07">
        <w:rPr>
          <w:rFonts w:ascii="Calibri" w:hAnsi="Calibri" w:cs="Calibri"/>
          <w:sz w:val="24"/>
          <w:szCs w:val="24"/>
        </w:rPr>
        <w:t xml:space="preserve"> participant observations a</w:t>
      </w:r>
      <w:r w:rsidR="006140BC" w:rsidRPr="004A2B07">
        <w:rPr>
          <w:rFonts w:ascii="Calibri" w:hAnsi="Calibri" w:cs="Calibri"/>
          <w:sz w:val="24"/>
          <w:szCs w:val="24"/>
        </w:rPr>
        <w:t>t</w:t>
      </w:r>
      <w:r w:rsidR="00F31B62" w:rsidRPr="004A2B07">
        <w:rPr>
          <w:rFonts w:ascii="Calibri" w:hAnsi="Calibri" w:cs="Calibri"/>
          <w:sz w:val="24"/>
          <w:szCs w:val="24"/>
        </w:rPr>
        <w:t xml:space="preserve"> heritage sites during education activities, to again observe organic discussions</w:t>
      </w:r>
      <w:r w:rsidR="00283272" w:rsidRPr="004A2B07">
        <w:rPr>
          <w:rFonts w:ascii="Calibri" w:hAnsi="Calibri" w:cs="Calibri"/>
          <w:sz w:val="24"/>
          <w:szCs w:val="24"/>
        </w:rPr>
        <w:t xml:space="preserve"> and the autonomy the young people have.</w:t>
      </w:r>
    </w:p>
    <w:p w14:paraId="2BADC06C" w14:textId="79114A17" w:rsidR="00283272" w:rsidRPr="004A2B07" w:rsidRDefault="00283272" w:rsidP="002F41DA">
      <w:pPr>
        <w:jc w:val="both"/>
        <w:rPr>
          <w:rFonts w:ascii="Calibri" w:hAnsi="Calibri" w:cs="Calibri"/>
          <w:sz w:val="24"/>
          <w:szCs w:val="24"/>
        </w:rPr>
      </w:pPr>
      <w:r w:rsidRPr="004A2B07">
        <w:rPr>
          <w:rFonts w:ascii="Calibri" w:hAnsi="Calibri" w:cs="Calibri"/>
          <w:sz w:val="24"/>
          <w:szCs w:val="24"/>
        </w:rPr>
        <w:tab/>
        <w:t xml:space="preserve">Moreover, it will be essential to analyse the learning materials, interpretations, any learning </w:t>
      </w:r>
      <w:r w:rsidR="006140BC" w:rsidRPr="004A2B07">
        <w:rPr>
          <w:rFonts w:ascii="Calibri" w:hAnsi="Calibri" w:cs="Calibri"/>
          <w:sz w:val="24"/>
          <w:szCs w:val="24"/>
        </w:rPr>
        <w:t>policies,</w:t>
      </w:r>
      <w:r w:rsidRPr="004A2B07">
        <w:rPr>
          <w:rFonts w:ascii="Calibri" w:hAnsi="Calibri" w:cs="Calibri"/>
          <w:sz w:val="24"/>
          <w:szCs w:val="24"/>
        </w:rPr>
        <w:t xml:space="preserve"> etc</w:t>
      </w:r>
      <w:r w:rsidR="006140BC" w:rsidRPr="004A2B07">
        <w:rPr>
          <w:rFonts w:ascii="Calibri" w:hAnsi="Calibri" w:cs="Calibri"/>
          <w:sz w:val="24"/>
          <w:szCs w:val="24"/>
        </w:rPr>
        <w:t>,</w:t>
      </w:r>
      <w:r w:rsidRPr="004A2B07">
        <w:rPr>
          <w:rFonts w:ascii="Calibri" w:hAnsi="Calibri" w:cs="Calibri"/>
          <w:sz w:val="24"/>
          <w:szCs w:val="24"/>
        </w:rPr>
        <w:t xml:space="preserve"> from the heritage sites – to see how th</w:t>
      </w:r>
      <w:r w:rsidR="001E1D17" w:rsidRPr="004A2B07">
        <w:rPr>
          <w:rFonts w:ascii="Calibri" w:hAnsi="Calibri" w:cs="Calibri"/>
          <w:sz w:val="24"/>
          <w:szCs w:val="24"/>
        </w:rPr>
        <w:t xml:space="preserve">ese in themselves are </w:t>
      </w:r>
      <w:r w:rsidR="006140BC" w:rsidRPr="004A2B07">
        <w:rPr>
          <w:rFonts w:ascii="Calibri" w:hAnsi="Calibri" w:cs="Calibri"/>
          <w:sz w:val="24"/>
          <w:szCs w:val="24"/>
        </w:rPr>
        <w:t>portraying</w:t>
      </w:r>
      <w:r w:rsidR="001E1D17" w:rsidRPr="004A2B07">
        <w:rPr>
          <w:rFonts w:ascii="Calibri" w:hAnsi="Calibri" w:cs="Calibri"/>
          <w:sz w:val="24"/>
          <w:szCs w:val="24"/>
        </w:rPr>
        <w:t xml:space="preserve"> ide</w:t>
      </w:r>
      <w:r w:rsidR="006140BC" w:rsidRPr="004A2B07">
        <w:rPr>
          <w:rFonts w:ascii="Calibri" w:hAnsi="Calibri" w:cs="Calibri"/>
          <w:sz w:val="24"/>
          <w:szCs w:val="24"/>
        </w:rPr>
        <w:t>as</w:t>
      </w:r>
      <w:r w:rsidR="001E1D17" w:rsidRPr="004A2B07">
        <w:rPr>
          <w:rFonts w:ascii="Calibri" w:hAnsi="Calibri" w:cs="Calibri"/>
          <w:sz w:val="24"/>
          <w:szCs w:val="24"/>
        </w:rPr>
        <w:t xml:space="preserve"> of ‘Welshness’. It will set an understanding of what narratives are being presented to young people.</w:t>
      </w:r>
    </w:p>
    <w:p w14:paraId="5CF392BE" w14:textId="083DA1F8" w:rsidR="00970396" w:rsidRPr="004A2B07" w:rsidRDefault="001E1D17" w:rsidP="00482C95">
      <w:pPr>
        <w:jc w:val="both"/>
        <w:rPr>
          <w:rFonts w:ascii="Calibri" w:hAnsi="Calibri" w:cs="Calibri"/>
          <w:sz w:val="24"/>
          <w:szCs w:val="24"/>
        </w:rPr>
      </w:pPr>
      <w:r w:rsidRPr="004A2B07">
        <w:rPr>
          <w:rFonts w:ascii="Calibri" w:hAnsi="Calibri" w:cs="Calibri"/>
          <w:sz w:val="24"/>
          <w:szCs w:val="24"/>
        </w:rPr>
        <w:tab/>
        <w:t xml:space="preserve">In terms of what sites will be sampled, I will be picking ones that are actively engaging with young people </w:t>
      </w:r>
      <w:r w:rsidR="006140BC" w:rsidRPr="004A2B07">
        <w:rPr>
          <w:rFonts w:ascii="Calibri" w:hAnsi="Calibri" w:cs="Calibri"/>
          <w:sz w:val="24"/>
          <w:szCs w:val="24"/>
        </w:rPr>
        <w:t xml:space="preserve">aged </w:t>
      </w:r>
      <w:r w:rsidRPr="004A2B07">
        <w:rPr>
          <w:rFonts w:ascii="Calibri" w:hAnsi="Calibri" w:cs="Calibri"/>
          <w:sz w:val="24"/>
          <w:szCs w:val="24"/>
        </w:rPr>
        <w:t>11-18 and have</w:t>
      </w:r>
      <w:r w:rsidR="00992272" w:rsidRPr="004A2B07">
        <w:rPr>
          <w:rFonts w:ascii="Calibri" w:hAnsi="Calibri" w:cs="Calibri"/>
          <w:sz w:val="24"/>
          <w:szCs w:val="24"/>
        </w:rPr>
        <w:t xml:space="preserve"> an education programme or already established partnership with young people in the age bracket.</w:t>
      </w:r>
      <w:r w:rsidR="00482C95" w:rsidRPr="004A2B07">
        <w:rPr>
          <w:rFonts w:ascii="Calibri" w:hAnsi="Calibri" w:cs="Calibri"/>
          <w:sz w:val="24"/>
          <w:szCs w:val="24"/>
        </w:rPr>
        <w:t xml:space="preserve"> It will also be essential to engage with teachers and heritage learning practitioners </w:t>
      </w:r>
      <w:r w:rsidR="00292E0B" w:rsidRPr="004A2B07">
        <w:rPr>
          <w:rFonts w:ascii="Calibri" w:hAnsi="Calibri" w:cs="Calibri"/>
          <w:sz w:val="24"/>
          <w:szCs w:val="24"/>
        </w:rPr>
        <w:t>to</w:t>
      </w:r>
      <w:r w:rsidR="00482C95" w:rsidRPr="004A2B07">
        <w:rPr>
          <w:rFonts w:ascii="Calibri" w:hAnsi="Calibri" w:cs="Calibri"/>
          <w:sz w:val="24"/>
          <w:szCs w:val="24"/>
        </w:rPr>
        <w:t xml:space="preserve"> understand their viewpoint. Due to the age group targeted, informed consent from participants or guardians will be essential, as well as all information being anonymous and confidential.</w:t>
      </w:r>
    </w:p>
    <w:p w14:paraId="7D1CB178" w14:textId="3F0C7BBB" w:rsidR="00B06322" w:rsidRPr="004A2B07" w:rsidRDefault="00B06322" w:rsidP="00B06322">
      <w:pPr>
        <w:rPr>
          <w:rFonts w:ascii="Calibri" w:hAnsi="Calibri" w:cs="Calibri"/>
          <w:b/>
          <w:bCs/>
          <w:sz w:val="24"/>
          <w:szCs w:val="24"/>
        </w:rPr>
      </w:pPr>
      <w:r w:rsidRPr="004A2B07">
        <w:rPr>
          <w:rFonts w:ascii="Calibri" w:hAnsi="Calibri" w:cs="Calibri"/>
          <w:b/>
          <w:bCs/>
          <w:sz w:val="24"/>
          <w:szCs w:val="24"/>
        </w:rPr>
        <w:t>Discussion</w:t>
      </w:r>
    </w:p>
    <w:p w14:paraId="0C44A94C" w14:textId="1A7D6DE2" w:rsidR="00B06322" w:rsidRPr="004A2B07" w:rsidRDefault="00B9354D" w:rsidP="004F7E69">
      <w:pPr>
        <w:rPr>
          <w:rFonts w:ascii="Calibri" w:hAnsi="Calibri" w:cs="Calibri"/>
          <w:b/>
          <w:bCs/>
          <w:sz w:val="24"/>
          <w:szCs w:val="24"/>
        </w:rPr>
      </w:pPr>
      <w:r w:rsidRPr="004A2B07">
        <w:rPr>
          <w:rFonts w:ascii="Calibri" w:hAnsi="Calibri" w:cs="Calibri"/>
          <w:sz w:val="24"/>
          <w:szCs w:val="24"/>
        </w:rPr>
        <w:t xml:space="preserve">Building on the established background, aims, objectives, and methodology, it is essential to </w:t>
      </w:r>
      <w:r w:rsidR="004F7E69" w:rsidRPr="004A2B07">
        <w:rPr>
          <w:rFonts w:ascii="Calibri" w:hAnsi="Calibri" w:cs="Calibri"/>
          <w:sz w:val="24"/>
          <w:szCs w:val="24"/>
        </w:rPr>
        <w:t>discuss</w:t>
      </w:r>
      <w:r w:rsidRPr="004A2B07">
        <w:rPr>
          <w:rFonts w:ascii="Calibri" w:hAnsi="Calibri" w:cs="Calibri"/>
          <w:sz w:val="24"/>
          <w:szCs w:val="24"/>
        </w:rPr>
        <w:t xml:space="preserve"> practical examples and initiatives that illustrate how heritage education may influence the preservation or evolution of identity among young people in Wales</w:t>
      </w:r>
      <w:r w:rsidR="004F7E69" w:rsidRPr="004A2B07">
        <w:rPr>
          <w:rFonts w:ascii="Calibri" w:hAnsi="Calibri" w:cs="Calibri"/>
          <w:sz w:val="24"/>
          <w:szCs w:val="24"/>
        </w:rPr>
        <w:t xml:space="preserve"> and show the need for this research area</w:t>
      </w:r>
      <w:r w:rsidRPr="004A2B07">
        <w:rPr>
          <w:rFonts w:ascii="Calibri" w:hAnsi="Calibri" w:cs="Calibri"/>
          <w:sz w:val="24"/>
          <w:szCs w:val="24"/>
        </w:rPr>
        <w:t>.</w:t>
      </w:r>
      <w:r w:rsidR="004F7E69" w:rsidRPr="004A2B07">
        <w:rPr>
          <w:rFonts w:ascii="Calibri" w:hAnsi="Calibri" w:cs="Calibri"/>
          <w:b/>
          <w:bCs/>
          <w:sz w:val="24"/>
          <w:szCs w:val="24"/>
        </w:rPr>
        <w:t xml:space="preserve"> </w:t>
      </w:r>
      <w:r w:rsidR="00B06322" w:rsidRPr="004A2B07">
        <w:rPr>
          <w:rFonts w:ascii="Calibri" w:hAnsi="Calibri" w:cs="Calibri"/>
          <w:sz w:val="24"/>
          <w:szCs w:val="24"/>
        </w:rPr>
        <w:t>For example, there was a press release in December announcing the new permanent display of the ‘Manod Slate Tablet’, which is a piece of contemporary art conceived by Jeremy Deller and designed and carved by John Neilson.</w:t>
      </w:r>
      <w:r w:rsidR="00B06322" w:rsidRPr="004A2B07">
        <w:rPr>
          <w:rStyle w:val="FootnoteReference"/>
          <w:rFonts w:ascii="Calibri" w:hAnsi="Calibri" w:cs="Calibri"/>
          <w:sz w:val="24"/>
          <w:szCs w:val="24"/>
        </w:rPr>
        <w:footnoteReference w:id="9"/>
      </w:r>
      <w:r w:rsidR="00B06322" w:rsidRPr="004A2B07">
        <w:rPr>
          <w:rFonts w:ascii="Calibri" w:hAnsi="Calibri" w:cs="Calibri"/>
          <w:sz w:val="24"/>
          <w:szCs w:val="24"/>
        </w:rPr>
        <w:t xml:space="preserve"> The work is in both the English and Welsh Languages and says ‘Daw’r llechen hon o chwarel Manod yng Ngogledd Cymru lle cafodd paentiadau’r Oriel Genedlaethol eu diogelu yn ystod yr Ail Ryfel Byd’ (This slate is from Manod quarry in North Wales where the National Gallery’s paintings were protected during World War II)’.</w:t>
      </w:r>
      <w:r w:rsidR="008F6347" w:rsidRPr="004A2B07">
        <w:rPr>
          <w:rStyle w:val="FootnoteReference"/>
          <w:rFonts w:ascii="Calibri" w:hAnsi="Calibri" w:cs="Calibri"/>
          <w:sz w:val="24"/>
          <w:szCs w:val="24"/>
        </w:rPr>
        <w:footnoteReference w:id="10"/>
      </w:r>
      <w:r w:rsidR="00B06322" w:rsidRPr="004A2B07">
        <w:rPr>
          <w:rFonts w:ascii="Calibri" w:hAnsi="Calibri" w:cs="Calibri"/>
          <w:sz w:val="24"/>
          <w:szCs w:val="24"/>
        </w:rPr>
        <w:t xml:space="preserve"> The work was commissioned by Mostyn (an art gallery in Llandudno) and was supported by CELF, the national contemporary art gallery of Wales</w:t>
      </w:r>
      <w:r w:rsidR="00B33C9C" w:rsidRPr="004A2B07">
        <w:rPr>
          <w:rFonts w:ascii="Calibri" w:hAnsi="Calibri" w:cs="Calibri"/>
          <w:sz w:val="24"/>
          <w:szCs w:val="24"/>
        </w:rPr>
        <w:t>.</w:t>
      </w:r>
      <w:r w:rsidR="00B33C9C" w:rsidRPr="004A2B07">
        <w:rPr>
          <w:rStyle w:val="FootnoteReference"/>
          <w:rFonts w:ascii="Calibri" w:hAnsi="Calibri" w:cs="Calibri"/>
          <w:sz w:val="24"/>
          <w:szCs w:val="24"/>
        </w:rPr>
        <w:footnoteReference w:id="11"/>
      </w:r>
      <w:r w:rsidR="00C476EF" w:rsidRPr="004A2B07">
        <w:rPr>
          <w:rFonts w:ascii="Calibri" w:hAnsi="Calibri" w:cs="Calibri"/>
          <w:sz w:val="24"/>
          <w:szCs w:val="24"/>
        </w:rPr>
        <w:t xml:space="preserve"> Here, the identity and heritage of Welsh people is conceptualised through the traditional craft – using carved slate – as well as the Welsh language being preserved and represented in an English institution. This will have a significant impact on not just the importance of the historic event it commemorates, but also the intangible aspects of creating the piece of work, as well as the use of the Welsh Language. </w:t>
      </w:r>
      <w:r w:rsidR="000E4D51" w:rsidRPr="004A2B07">
        <w:rPr>
          <w:rFonts w:ascii="Calibri" w:hAnsi="Calibri" w:cs="Calibri"/>
          <w:sz w:val="24"/>
          <w:szCs w:val="24"/>
        </w:rPr>
        <w:t xml:space="preserve">How can this not </w:t>
      </w:r>
      <w:r w:rsidR="00C476EF" w:rsidRPr="004A2B07">
        <w:rPr>
          <w:rFonts w:ascii="Calibri" w:hAnsi="Calibri" w:cs="Calibri"/>
          <w:sz w:val="24"/>
          <w:szCs w:val="24"/>
        </w:rPr>
        <w:t>have an impact on the identity of young people in Wales? Can you not feel a sense of pride that our language, after being told for decades that it is ‘dying’</w:t>
      </w:r>
      <w:r w:rsidR="00B4301F" w:rsidRPr="004A2B07">
        <w:rPr>
          <w:rFonts w:ascii="Calibri" w:hAnsi="Calibri" w:cs="Calibri"/>
          <w:sz w:val="24"/>
          <w:szCs w:val="24"/>
        </w:rPr>
        <w:t>,</w:t>
      </w:r>
      <w:r w:rsidR="00C476EF" w:rsidRPr="004A2B07">
        <w:rPr>
          <w:rFonts w:ascii="Calibri" w:hAnsi="Calibri" w:cs="Calibri"/>
          <w:sz w:val="24"/>
          <w:szCs w:val="24"/>
        </w:rPr>
        <w:t xml:space="preserve"> is now standing proud in an English venue, not just as a nod to the past but as a piece of contemporary work, showing that our language is very much alive and kicking!</w:t>
      </w:r>
    </w:p>
    <w:p w14:paraId="725A5DDE" w14:textId="24095569" w:rsidR="00E16E4E" w:rsidRPr="004A2B07" w:rsidRDefault="00E16E4E" w:rsidP="00E16E4E">
      <w:pPr>
        <w:rPr>
          <w:rFonts w:ascii="Calibri" w:hAnsi="Calibri" w:cs="Calibri"/>
          <w:sz w:val="24"/>
          <w:szCs w:val="24"/>
        </w:rPr>
      </w:pPr>
      <w:r w:rsidRPr="004A2B07">
        <w:rPr>
          <w:rFonts w:ascii="Calibri" w:hAnsi="Calibri" w:cs="Calibri"/>
          <w:sz w:val="24"/>
          <w:szCs w:val="24"/>
        </w:rPr>
        <w:tab/>
        <w:t xml:space="preserve">Moreover, Narberth Museum used both tangible and intangible heritage to retell the stories from the Mabinogion and combined this with contemporary issues of identity, </w:t>
      </w:r>
      <w:r w:rsidRPr="004A2B07">
        <w:rPr>
          <w:rFonts w:ascii="Calibri" w:hAnsi="Calibri" w:cs="Calibri"/>
          <w:sz w:val="24"/>
          <w:szCs w:val="24"/>
        </w:rPr>
        <w:lastRenderedPageBreak/>
        <w:t>masculine vs feminine, self-awareness, as well as tolerance.</w:t>
      </w:r>
      <w:r w:rsidRPr="004A2B07">
        <w:rPr>
          <w:rStyle w:val="FootnoteReference"/>
          <w:rFonts w:ascii="Calibri" w:hAnsi="Calibri" w:cs="Calibri"/>
          <w:sz w:val="24"/>
          <w:szCs w:val="24"/>
        </w:rPr>
        <w:footnoteReference w:id="12"/>
      </w:r>
      <w:r w:rsidRPr="004A2B07">
        <w:rPr>
          <w:rFonts w:ascii="Calibri" w:hAnsi="Calibri" w:cs="Calibri"/>
          <w:sz w:val="24"/>
          <w:szCs w:val="24"/>
        </w:rPr>
        <w:t xml:space="preserve"> This short project saw Peter Stevenson (storyteller) work with school children as well as adults.</w:t>
      </w:r>
      <w:r w:rsidRPr="004A2B07">
        <w:rPr>
          <w:rStyle w:val="FootnoteReference"/>
          <w:rFonts w:ascii="Calibri" w:hAnsi="Calibri" w:cs="Calibri"/>
          <w:sz w:val="24"/>
          <w:szCs w:val="24"/>
        </w:rPr>
        <w:footnoteReference w:id="13"/>
      </w:r>
      <w:r w:rsidRPr="004A2B07">
        <w:rPr>
          <w:rFonts w:ascii="Calibri" w:hAnsi="Calibri" w:cs="Calibri"/>
          <w:sz w:val="24"/>
          <w:szCs w:val="24"/>
        </w:rPr>
        <w:t xml:space="preserve"> The participants got to listen to the stories as well as the opportunity to tell their own and create artwork to go alongside this.</w:t>
      </w:r>
      <w:r w:rsidRPr="004A2B07">
        <w:rPr>
          <w:rStyle w:val="FootnoteReference"/>
          <w:rFonts w:ascii="Calibri" w:hAnsi="Calibri" w:cs="Calibri"/>
          <w:sz w:val="24"/>
          <w:szCs w:val="24"/>
        </w:rPr>
        <w:footnoteReference w:id="14"/>
      </w:r>
      <w:r w:rsidRPr="004A2B07">
        <w:rPr>
          <w:rFonts w:ascii="Calibri" w:hAnsi="Calibri" w:cs="Calibri"/>
          <w:sz w:val="24"/>
          <w:szCs w:val="24"/>
        </w:rPr>
        <w:t xml:space="preserve"> This project brought together the historic importance of Welsh identity and heritage, combining it with modern-day ideas. The session not only provided a perspective from the storyteller but also gave the children the space to create their own understanding, which I believe is essential for identity building. If projects like this exist in Wales, then it is an interesting notion to follow in how young people perceive their identity and the link to ‘Welshness’ – there are museums and heritage sites that are actively giving young people the space to do this through heritage, so surely there must be an influence on young people’s perceptions? Is this a negative or positive idea?</w:t>
      </w:r>
    </w:p>
    <w:p w14:paraId="7A04FD9B" w14:textId="1C66F39F" w:rsidR="00E16E4E" w:rsidRPr="004A2B07" w:rsidRDefault="00E16E4E" w:rsidP="00E16E4E">
      <w:pPr>
        <w:rPr>
          <w:rFonts w:ascii="Calibri" w:hAnsi="Calibri" w:cs="Calibri"/>
          <w:b/>
          <w:bCs/>
          <w:sz w:val="24"/>
          <w:szCs w:val="24"/>
        </w:rPr>
      </w:pPr>
      <w:r w:rsidRPr="004A2B07">
        <w:rPr>
          <w:rFonts w:ascii="Calibri" w:hAnsi="Calibri" w:cs="Calibri"/>
          <w:sz w:val="24"/>
          <w:szCs w:val="24"/>
        </w:rPr>
        <w:tab/>
        <w:t>Further added to this, in 2023, Cadw launched its Young Custodians programme at Neath Abbey, working with Dŵr Y Felin Comprehensive School.</w:t>
      </w:r>
      <w:r w:rsidRPr="004A2B07">
        <w:rPr>
          <w:rStyle w:val="FootnoteReference"/>
          <w:rFonts w:ascii="Calibri" w:hAnsi="Calibri" w:cs="Calibri"/>
          <w:sz w:val="24"/>
          <w:szCs w:val="24"/>
        </w:rPr>
        <w:footnoteReference w:id="15"/>
      </w:r>
      <w:r w:rsidRPr="004A2B07">
        <w:rPr>
          <w:rFonts w:ascii="Calibri" w:hAnsi="Calibri" w:cs="Calibri"/>
          <w:sz w:val="24"/>
          <w:szCs w:val="24"/>
        </w:rPr>
        <w:t xml:space="preserve"> The programme has run for several years, but this is the first in South Wales.</w:t>
      </w:r>
      <w:r w:rsidRPr="004A2B07">
        <w:rPr>
          <w:rStyle w:val="FootnoteReference"/>
          <w:rFonts w:ascii="Calibri" w:hAnsi="Calibri" w:cs="Calibri"/>
          <w:sz w:val="24"/>
          <w:szCs w:val="24"/>
        </w:rPr>
        <w:footnoteReference w:id="16"/>
      </w:r>
      <w:r w:rsidRPr="004A2B07">
        <w:rPr>
          <w:rFonts w:ascii="Calibri" w:hAnsi="Calibri" w:cs="Calibri"/>
          <w:sz w:val="24"/>
          <w:szCs w:val="24"/>
        </w:rPr>
        <w:t xml:space="preserve"> The project enables pupils to gain ownership of the site through creative workshops, research projects and site visits.</w:t>
      </w:r>
      <w:r w:rsidRPr="004A2B07">
        <w:rPr>
          <w:rStyle w:val="FootnoteReference"/>
          <w:rFonts w:ascii="Calibri" w:hAnsi="Calibri" w:cs="Calibri"/>
          <w:sz w:val="24"/>
          <w:szCs w:val="24"/>
        </w:rPr>
        <w:footnoteReference w:id="17"/>
      </w:r>
      <w:r w:rsidRPr="004A2B07">
        <w:rPr>
          <w:rFonts w:ascii="Calibri" w:hAnsi="Calibri" w:cs="Calibri"/>
          <w:sz w:val="24"/>
          <w:szCs w:val="24"/>
        </w:rPr>
        <w:t xml:space="preserve"> The project has already reported fostering pride in the young people.</w:t>
      </w:r>
      <w:r w:rsidR="0061604F" w:rsidRPr="004A2B07">
        <w:rPr>
          <w:rStyle w:val="FootnoteReference"/>
          <w:rFonts w:ascii="Calibri" w:hAnsi="Calibri" w:cs="Calibri"/>
          <w:sz w:val="24"/>
          <w:szCs w:val="24"/>
        </w:rPr>
        <w:footnoteReference w:id="18"/>
      </w:r>
      <w:r w:rsidRPr="004A2B07">
        <w:rPr>
          <w:rFonts w:ascii="Calibri" w:hAnsi="Calibri" w:cs="Calibri"/>
          <w:sz w:val="24"/>
          <w:szCs w:val="24"/>
        </w:rPr>
        <w:t xml:space="preserve"> Therefore, a few years on, it would be interesting to see how this has shaped their identity and understanding of what it means to be Welsh. The site has been a focal point of the Neath community for generations, whether that was linked to religion or industry – now a new generation will have a connection to this site – how is this different? What shaped it</w:t>
      </w:r>
      <w:r w:rsidR="004B3DA6" w:rsidRPr="004A2B07">
        <w:rPr>
          <w:rFonts w:ascii="Calibri" w:hAnsi="Calibri" w:cs="Calibri"/>
          <w:sz w:val="24"/>
          <w:szCs w:val="24"/>
        </w:rPr>
        <w:t>? Was it their involvement with the site or changing political spheres?</w:t>
      </w:r>
    </w:p>
    <w:p w14:paraId="49A59764" w14:textId="15FD3B87" w:rsidR="000D2887" w:rsidRPr="004A2B07" w:rsidRDefault="00D12727" w:rsidP="000D2887">
      <w:pPr>
        <w:rPr>
          <w:rFonts w:ascii="Calibri" w:hAnsi="Calibri" w:cs="Calibri"/>
          <w:i/>
          <w:iCs/>
          <w:sz w:val="24"/>
          <w:szCs w:val="24"/>
        </w:rPr>
      </w:pPr>
      <w:r w:rsidRPr="004A2B07">
        <w:rPr>
          <w:rFonts w:ascii="Calibri" w:hAnsi="Calibri" w:cs="Calibri"/>
          <w:sz w:val="24"/>
          <w:szCs w:val="24"/>
        </w:rPr>
        <w:tab/>
      </w:r>
      <w:r w:rsidR="001636C0" w:rsidRPr="004A2B07">
        <w:rPr>
          <w:rFonts w:ascii="Calibri" w:hAnsi="Calibri" w:cs="Calibri"/>
          <w:sz w:val="24"/>
          <w:szCs w:val="24"/>
        </w:rPr>
        <w:t xml:space="preserve">This argument is also supported </w:t>
      </w:r>
      <w:r w:rsidR="000D3434" w:rsidRPr="004A2B07">
        <w:rPr>
          <w:rFonts w:ascii="Calibri" w:hAnsi="Calibri" w:cs="Calibri"/>
          <w:sz w:val="24"/>
          <w:szCs w:val="24"/>
        </w:rPr>
        <w:t>by</w:t>
      </w:r>
      <w:r w:rsidR="001636C0" w:rsidRPr="004A2B07">
        <w:rPr>
          <w:rFonts w:ascii="Calibri" w:hAnsi="Calibri" w:cs="Calibri"/>
          <w:sz w:val="24"/>
          <w:szCs w:val="24"/>
        </w:rPr>
        <w:t xml:space="preserve"> projects that change or empo</w:t>
      </w:r>
      <w:r w:rsidR="000D3434" w:rsidRPr="004A2B07">
        <w:rPr>
          <w:rFonts w:ascii="Calibri" w:hAnsi="Calibri" w:cs="Calibri"/>
          <w:sz w:val="24"/>
          <w:szCs w:val="24"/>
        </w:rPr>
        <w:t xml:space="preserve">wer people to create their own identity from other countries. In Egypt, </w:t>
      </w:r>
      <w:r w:rsidR="008118E3" w:rsidRPr="004A2B07">
        <w:rPr>
          <w:rFonts w:ascii="Calibri" w:hAnsi="Calibri" w:cs="Calibri"/>
          <w:sz w:val="24"/>
          <w:szCs w:val="24"/>
        </w:rPr>
        <w:t>the Egypt’s Dispersed Heritage project</w:t>
      </w:r>
      <w:r w:rsidR="00843341" w:rsidRPr="004A2B07">
        <w:rPr>
          <w:rFonts w:ascii="Calibri" w:hAnsi="Calibri" w:cs="Calibri"/>
          <w:sz w:val="24"/>
          <w:szCs w:val="24"/>
        </w:rPr>
        <w:t xml:space="preserve"> focused on prioritising community-driven co-creation where </w:t>
      </w:r>
      <w:r w:rsidR="00B34380" w:rsidRPr="004A2B07">
        <w:rPr>
          <w:rFonts w:ascii="Calibri" w:hAnsi="Calibri" w:cs="Calibri"/>
          <w:sz w:val="24"/>
          <w:szCs w:val="24"/>
        </w:rPr>
        <w:t>Egyptians</w:t>
      </w:r>
      <w:r w:rsidR="00843341" w:rsidRPr="004A2B07">
        <w:rPr>
          <w:rFonts w:ascii="Calibri" w:hAnsi="Calibri" w:cs="Calibri"/>
          <w:sz w:val="24"/>
          <w:szCs w:val="24"/>
        </w:rPr>
        <w:t xml:space="preserve"> are empowered to create their own narratives</w:t>
      </w:r>
      <w:r w:rsidR="005C301D" w:rsidRPr="004A2B07">
        <w:rPr>
          <w:rFonts w:ascii="Calibri" w:hAnsi="Calibri" w:cs="Calibri"/>
          <w:sz w:val="24"/>
          <w:szCs w:val="24"/>
        </w:rPr>
        <w:t xml:space="preserve"> of what it means to be Egyptian</w:t>
      </w:r>
      <w:r w:rsidR="00304D6A" w:rsidRPr="004A2B07">
        <w:rPr>
          <w:rFonts w:ascii="Calibri" w:hAnsi="Calibri" w:cs="Calibri"/>
          <w:sz w:val="24"/>
          <w:szCs w:val="24"/>
        </w:rPr>
        <w:t>,</w:t>
      </w:r>
      <w:r w:rsidR="005C301D" w:rsidRPr="004A2B07">
        <w:rPr>
          <w:rFonts w:ascii="Calibri" w:hAnsi="Calibri" w:cs="Calibri"/>
          <w:sz w:val="24"/>
          <w:szCs w:val="24"/>
        </w:rPr>
        <w:t xml:space="preserve"> which </w:t>
      </w:r>
      <w:r w:rsidR="00304D6A" w:rsidRPr="004A2B07">
        <w:rPr>
          <w:rFonts w:ascii="Calibri" w:hAnsi="Calibri" w:cs="Calibri"/>
          <w:sz w:val="24"/>
          <w:szCs w:val="24"/>
        </w:rPr>
        <w:t>counteract</w:t>
      </w:r>
      <w:r w:rsidR="005C301D" w:rsidRPr="004A2B07">
        <w:rPr>
          <w:rFonts w:ascii="Calibri" w:hAnsi="Calibri" w:cs="Calibri"/>
          <w:sz w:val="24"/>
          <w:szCs w:val="24"/>
        </w:rPr>
        <w:t xml:space="preserve"> the colonialist elitist ideologies that have long been imposed on them.</w:t>
      </w:r>
      <w:r w:rsidR="005C301D" w:rsidRPr="004A2B07">
        <w:rPr>
          <w:rStyle w:val="FootnoteReference"/>
          <w:rFonts w:ascii="Calibri" w:hAnsi="Calibri" w:cs="Calibri"/>
          <w:sz w:val="24"/>
          <w:szCs w:val="24"/>
        </w:rPr>
        <w:footnoteReference w:id="19"/>
      </w:r>
      <w:r w:rsidR="00D31C7C" w:rsidRPr="004A2B07">
        <w:rPr>
          <w:rFonts w:ascii="Calibri" w:hAnsi="Calibri" w:cs="Calibri"/>
          <w:sz w:val="24"/>
          <w:szCs w:val="24"/>
        </w:rPr>
        <w:t xml:space="preserve"> They did this by creating comics in Egyptian Arabic</w:t>
      </w:r>
      <w:r w:rsidR="00B34380" w:rsidRPr="004A2B07">
        <w:rPr>
          <w:rFonts w:ascii="Calibri" w:hAnsi="Calibri" w:cs="Calibri"/>
          <w:sz w:val="24"/>
          <w:szCs w:val="24"/>
        </w:rPr>
        <w:t xml:space="preserve">, drawing on perceived ideas of Egyptian heritage and </w:t>
      </w:r>
      <w:r w:rsidR="00304D6A" w:rsidRPr="004A2B07">
        <w:rPr>
          <w:rFonts w:ascii="Calibri" w:hAnsi="Calibri" w:cs="Calibri"/>
          <w:sz w:val="24"/>
          <w:szCs w:val="24"/>
        </w:rPr>
        <w:t>posting</w:t>
      </w:r>
      <w:r w:rsidR="00B34380" w:rsidRPr="004A2B07">
        <w:rPr>
          <w:rFonts w:ascii="Calibri" w:hAnsi="Calibri" w:cs="Calibri"/>
          <w:sz w:val="24"/>
          <w:szCs w:val="24"/>
        </w:rPr>
        <w:t xml:space="preserve"> them on social media.</w:t>
      </w:r>
      <w:r w:rsidR="00B34380" w:rsidRPr="004A2B07">
        <w:rPr>
          <w:rStyle w:val="FootnoteReference"/>
          <w:rFonts w:ascii="Calibri" w:hAnsi="Calibri" w:cs="Calibri"/>
          <w:sz w:val="24"/>
          <w:szCs w:val="24"/>
        </w:rPr>
        <w:footnoteReference w:id="20"/>
      </w:r>
      <w:r w:rsidR="006C2D60" w:rsidRPr="004A2B07">
        <w:rPr>
          <w:rFonts w:ascii="Calibri" w:hAnsi="Calibri" w:cs="Calibri"/>
          <w:sz w:val="24"/>
          <w:szCs w:val="24"/>
        </w:rPr>
        <w:t xml:space="preserve"> The </w:t>
      </w:r>
      <w:r w:rsidR="00304D6A" w:rsidRPr="004A2B07">
        <w:rPr>
          <w:rFonts w:ascii="Calibri" w:hAnsi="Calibri" w:cs="Calibri"/>
          <w:sz w:val="24"/>
          <w:szCs w:val="24"/>
        </w:rPr>
        <w:t>article</w:t>
      </w:r>
      <w:r w:rsidR="006C2D60" w:rsidRPr="004A2B07">
        <w:rPr>
          <w:rFonts w:ascii="Calibri" w:hAnsi="Calibri" w:cs="Calibri"/>
          <w:sz w:val="24"/>
          <w:szCs w:val="24"/>
        </w:rPr>
        <w:t xml:space="preserve"> mentions that social media was used because </w:t>
      </w:r>
      <w:r w:rsidR="00CC7C69" w:rsidRPr="004A2B07">
        <w:rPr>
          <w:rFonts w:ascii="Calibri" w:hAnsi="Calibri" w:cs="Calibri"/>
          <w:sz w:val="24"/>
          <w:szCs w:val="24"/>
        </w:rPr>
        <w:t>Egypt has a very youthful population, ‘with an estimated 61 per cent of the population under the age of 30’.</w:t>
      </w:r>
      <w:r w:rsidR="00CC7C69" w:rsidRPr="004A2B07">
        <w:rPr>
          <w:rStyle w:val="FootnoteReference"/>
          <w:rFonts w:ascii="Calibri" w:hAnsi="Calibri" w:cs="Calibri"/>
          <w:sz w:val="24"/>
          <w:szCs w:val="24"/>
        </w:rPr>
        <w:footnoteReference w:id="21"/>
      </w:r>
      <w:r w:rsidR="00927C4B" w:rsidRPr="004A2B07">
        <w:rPr>
          <w:rFonts w:ascii="Calibri" w:hAnsi="Calibri" w:cs="Calibri"/>
          <w:sz w:val="24"/>
          <w:szCs w:val="24"/>
        </w:rPr>
        <w:t xml:space="preserve"> </w:t>
      </w:r>
      <w:r w:rsidR="005931ED" w:rsidRPr="004A2B07">
        <w:rPr>
          <w:rFonts w:ascii="Calibri" w:hAnsi="Calibri" w:cs="Calibri"/>
          <w:sz w:val="24"/>
          <w:szCs w:val="24"/>
        </w:rPr>
        <w:t xml:space="preserve">This shows that </w:t>
      </w:r>
      <w:r w:rsidR="00304D6A" w:rsidRPr="004A2B07">
        <w:rPr>
          <w:rFonts w:ascii="Calibri" w:hAnsi="Calibri" w:cs="Calibri"/>
          <w:sz w:val="24"/>
          <w:szCs w:val="24"/>
        </w:rPr>
        <w:t xml:space="preserve">the </w:t>
      </w:r>
      <w:r w:rsidR="005931ED" w:rsidRPr="004A2B07">
        <w:rPr>
          <w:rFonts w:ascii="Calibri" w:hAnsi="Calibri" w:cs="Calibri"/>
          <w:sz w:val="24"/>
          <w:szCs w:val="24"/>
        </w:rPr>
        <w:t xml:space="preserve">project recognised the issue with colonialist ideas in </w:t>
      </w:r>
      <w:r w:rsidR="00304D6A" w:rsidRPr="004A2B07">
        <w:rPr>
          <w:rFonts w:ascii="Calibri" w:hAnsi="Calibri" w:cs="Calibri"/>
          <w:sz w:val="24"/>
          <w:szCs w:val="24"/>
        </w:rPr>
        <w:t>Egypt</w:t>
      </w:r>
      <w:r w:rsidR="005931ED" w:rsidRPr="004A2B07">
        <w:rPr>
          <w:rFonts w:ascii="Calibri" w:hAnsi="Calibri" w:cs="Calibri"/>
          <w:sz w:val="24"/>
          <w:szCs w:val="24"/>
        </w:rPr>
        <w:t xml:space="preserve"> and </w:t>
      </w:r>
      <w:r w:rsidR="00472F08" w:rsidRPr="004A2B07">
        <w:rPr>
          <w:rFonts w:ascii="Calibri" w:hAnsi="Calibri" w:cs="Calibri"/>
          <w:sz w:val="24"/>
          <w:szCs w:val="24"/>
        </w:rPr>
        <w:t xml:space="preserve">could see the best way to recontextualise this was through young people, who are the majority of the population. </w:t>
      </w:r>
      <w:r w:rsidR="008F3F43" w:rsidRPr="004A2B07">
        <w:rPr>
          <w:rFonts w:ascii="Calibri" w:hAnsi="Calibri" w:cs="Calibri"/>
          <w:sz w:val="24"/>
          <w:szCs w:val="24"/>
        </w:rPr>
        <w:t xml:space="preserve">The project was successful in </w:t>
      </w:r>
      <w:r w:rsidR="008F3F43" w:rsidRPr="004A2B07">
        <w:rPr>
          <w:rFonts w:ascii="Calibri" w:hAnsi="Calibri" w:cs="Calibri"/>
          <w:sz w:val="24"/>
          <w:szCs w:val="24"/>
        </w:rPr>
        <w:lastRenderedPageBreak/>
        <w:t xml:space="preserve">empowering young people through social media to highlight their views and concerns on Egyptian identity, such as, </w:t>
      </w:r>
      <w:r w:rsidR="000D2887" w:rsidRPr="004A2B07">
        <w:rPr>
          <w:rFonts w:ascii="Calibri" w:hAnsi="Calibri" w:cs="Calibri"/>
          <w:sz w:val="24"/>
          <w:szCs w:val="24"/>
        </w:rPr>
        <w:t>‘</w:t>
      </w:r>
      <w:r w:rsidR="000D2887" w:rsidRPr="004A2B07">
        <w:rPr>
          <w:rFonts w:ascii="Calibri" w:hAnsi="Calibri" w:cs="Calibri"/>
          <w:i/>
          <w:iCs/>
          <w:sz w:val="24"/>
          <w:szCs w:val="24"/>
        </w:rPr>
        <w:t>I have always felt there was something wrong with the way we present Egyptian antiquities. It’s seen through the eyes of the other rather than our Egyptian eyes. We seem to convey Western point of view not ours</w:t>
      </w:r>
      <w:r w:rsidR="00C26153" w:rsidRPr="004A2B07">
        <w:rPr>
          <w:rFonts w:ascii="Calibri" w:hAnsi="Calibri" w:cs="Calibri"/>
          <w:i/>
          <w:iCs/>
          <w:sz w:val="24"/>
          <w:szCs w:val="24"/>
        </w:rPr>
        <w:t>’.</w:t>
      </w:r>
      <w:r w:rsidR="00C26153" w:rsidRPr="004A2B07">
        <w:rPr>
          <w:rStyle w:val="FootnoteReference"/>
          <w:rFonts w:ascii="Calibri" w:hAnsi="Calibri" w:cs="Calibri"/>
          <w:i/>
          <w:iCs/>
          <w:sz w:val="24"/>
          <w:szCs w:val="24"/>
        </w:rPr>
        <w:footnoteReference w:id="22"/>
      </w:r>
      <w:r w:rsidR="001D4355" w:rsidRPr="004A2B07">
        <w:rPr>
          <w:rFonts w:ascii="Calibri" w:hAnsi="Calibri" w:cs="Calibri"/>
          <w:i/>
          <w:iCs/>
          <w:sz w:val="24"/>
          <w:szCs w:val="24"/>
        </w:rPr>
        <w:t xml:space="preserve"> </w:t>
      </w:r>
    </w:p>
    <w:p w14:paraId="3D952DFF" w14:textId="3B3E1E6B" w:rsidR="00722EF3" w:rsidRPr="004A2B07" w:rsidRDefault="00722EF3" w:rsidP="000D2887">
      <w:pPr>
        <w:rPr>
          <w:rFonts w:ascii="Calibri" w:hAnsi="Calibri" w:cs="Calibri"/>
          <w:sz w:val="24"/>
          <w:szCs w:val="24"/>
        </w:rPr>
      </w:pPr>
      <w:r w:rsidRPr="004A2B07">
        <w:rPr>
          <w:rFonts w:ascii="Calibri" w:hAnsi="Calibri" w:cs="Calibri"/>
          <w:i/>
          <w:iCs/>
          <w:sz w:val="24"/>
          <w:szCs w:val="24"/>
        </w:rPr>
        <w:tab/>
      </w:r>
      <w:r w:rsidRPr="004A2B07">
        <w:rPr>
          <w:rFonts w:ascii="Calibri" w:hAnsi="Calibri" w:cs="Calibri"/>
          <w:sz w:val="24"/>
          <w:szCs w:val="24"/>
        </w:rPr>
        <w:t>However, the article does</w:t>
      </w:r>
      <w:r w:rsidR="00304D6A" w:rsidRPr="004A2B07">
        <w:rPr>
          <w:rFonts w:ascii="Calibri" w:hAnsi="Calibri" w:cs="Calibri"/>
          <w:sz w:val="24"/>
          <w:szCs w:val="24"/>
        </w:rPr>
        <w:t xml:space="preserve"> not </w:t>
      </w:r>
      <w:r w:rsidR="002E2303" w:rsidRPr="004A2B07">
        <w:rPr>
          <w:rFonts w:ascii="Calibri" w:hAnsi="Calibri" w:cs="Calibri"/>
          <w:sz w:val="24"/>
          <w:szCs w:val="24"/>
        </w:rPr>
        <w:t>a</w:t>
      </w:r>
      <w:r w:rsidR="00304D6A" w:rsidRPr="004A2B07">
        <w:rPr>
          <w:rFonts w:ascii="Calibri" w:hAnsi="Calibri" w:cs="Calibri"/>
          <w:sz w:val="24"/>
          <w:szCs w:val="24"/>
        </w:rPr>
        <w:t>nalyse</w:t>
      </w:r>
      <w:r w:rsidR="002E2303" w:rsidRPr="004A2B07">
        <w:rPr>
          <w:rFonts w:ascii="Calibri" w:hAnsi="Calibri" w:cs="Calibri"/>
          <w:sz w:val="24"/>
          <w:szCs w:val="24"/>
        </w:rPr>
        <w:t xml:space="preserve"> whether these are newly developed ideas due to the comics, but rather it is presented in a way that people have always felt this way</w:t>
      </w:r>
      <w:r w:rsidR="00304D6A" w:rsidRPr="004A2B07">
        <w:rPr>
          <w:rFonts w:ascii="Calibri" w:hAnsi="Calibri" w:cs="Calibri"/>
          <w:sz w:val="24"/>
          <w:szCs w:val="24"/>
        </w:rPr>
        <w:t>;</w:t>
      </w:r>
      <w:r w:rsidR="002E2303" w:rsidRPr="004A2B07">
        <w:rPr>
          <w:rFonts w:ascii="Calibri" w:hAnsi="Calibri" w:cs="Calibri"/>
          <w:sz w:val="24"/>
          <w:szCs w:val="24"/>
        </w:rPr>
        <w:t xml:space="preserve"> they just did</w:t>
      </w:r>
      <w:r w:rsidR="00304D6A" w:rsidRPr="004A2B07">
        <w:rPr>
          <w:rFonts w:ascii="Calibri" w:hAnsi="Calibri" w:cs="Calibri"/>
          <w:sz w:val="24"/>
          <w:szCs w:val="24"/>
        </w:rPr>
        <w:t xml:space="preserve"> not</w:t>
      </w:r>
      <w:r w:rsidR="002E2303" w:rsidRPr="004A2B07">
        <w:rPr>
          <w:rFonts w:ascii="Calibri" w:hAnsi="Calibri" w:cs="Calibri"/>
          <w:sz w:val="24"/>
          <w:szCs w:val="24"/>
        </w:rPr>
        <w:t xml:space="preserve"> have the </w:t>
      </w:r>
      <w:r w:rsidR="00304D6A" w:rsidRPr="004A2B07">
        <w:rPr>
          <w:rFonts w:ascii="Calibri" w:hAnsi="Calibri" w:cs="Calibri"/>
          <w:sz w:val="24"/>
          <w:szCs w:val="24"/>
        </w:rPr>
        <w:t>platform</w:t>
      </w:r>
      <w:r w:rsidR="002E2303" w:rsidRPr="004A2B07">
        <w:rPr>
          <w:rFonts w:ascii="Calibri" w:hAnsi="Calibri" w:cs="Calibri"/>
          <w:sz w:val="24"/>
          <w:szCs w:val="24"/>
        </w:rPr>
        <w:t xml:space="preserve"> to </w:t>
      </w:r>
      <w:r w:rsidR="00304D6A" w:rsidRPr="004A2B07">
        <w:rPr>
          <w:rFonts w:ascii="Calibri" w:hAnsi="Calibri" w:cs="Calibri"/>
          <w:sz w:val="24"/>
          <w:szCs w:val="24"/>
        </w:rPr>
        <w:t>express it</w:t>
      </w:r>
      <w:r w:rsidR="002E2303" w:rsidRPr="004A2B07">
        <w:rPr>
          <w:rFonts w:ascii="Calibri" w:hAnsi="Calibri" w:cs="Calibri"/>
          <w:sz w:val="24"/>
          <w:szCs w:val="24"/>
        </w:rPr>
        <w:t>.</w:t>
      </w:r>
      <w:r w:rsidR="005E6C38" w:rsidRPr="004A2B07">
        <w:rPr>
          <w:rFonts w:ascii="Calibri" w:hAnsi="Calibri" w:cs="Calibri"/>
          <w:sz w:val="24"/>
          <w:szCs w:val="24"/>
        </w:rPr>
        <w:t xml:space="preserve"> Therefore, this example from Egypt adds to the discussion on whether it is the heritage education itself </w:t>
      </w:r>
      <w:r w:rsidR="00304D6A" w:rsidRPr="004A2B07">
        <w:rPr>
          <w:rFonts w:ascii="Calibri" w:hAnsi="Calibri" w:cs="Calibri"/>
          <w:sz w:val="24"/>
          <w:szCs w:val="24"/>
        </w:rPr>
        <w:t>that creates</w:t>
      </w:r>
      <w:r w:rsidR="005E6C38" w:rsidRPr="004A2B07">
        <w:rPr>
          <w:rFonts w:ascii="Calibri" w:hAnsi="Calibri" w:cs="Calibri"/>
          <w:sz w:val="24"/>
          <w:szCs w:val="24"/>
        </w:rPr>
        <w:t xml:space="preserve"> ideas of identity </w:t>
      </w:r>
      <w:r w:rsidR="002E2CF9" w:rsidRPr="004A2B07">
        <w:rPr>
          <w:rFonts w:ascii="Calibri" w:hAnsi="Calibri" w:cs="Calibri"/>
          <w:sz w:val="24"/>
          <w:szCs w:val="24"/>
        </w:rPr>
        <w:t>in young people</w:t>
      </w:r>
      <w:r w:rsidR="00304D6A" w:rsidRPr="004A2B07">
        <w:rPr>
          <w:rFonts w:ascii="Calibri" w:hAnsi="Calibri" w:cs="Calibri"/>
          <w:sz w:val="24"/>
          <w:szCs w:val="24"/>
        </w:rPr>
        <w:t>,</w:t>
      </w:r>
      <w:r w:rsidR="002E2CF9" w:rsidRPr="004A2B07">
        <w:rPr>
          <w:rFonts w:ascii="Calibri" w:hAnsi="Calibri" w:cs="Calibri"/>
          <w:sz w:val="24"/>
          <w:szCs w:val="24"/>
        </w:rPr>
        <w:t xml:space="preserve"> </w:t>
      </w:r>
      <w:r w:rsidR="005E6C38" w:rsidRPr="004A2B07">
        <w:rPr>
          <w:rFonts w:ascii="Calibri" w:hAnsi="Calibri" w:cs="Calibri"/>
          <w:sz w:val="24"/>
          <w:szCs w:val="24"/>
        </w:rPr>
        <w:t xml:space="preserve">or </w:t>
      </w:r>
      <w:r w:rsidR="00304D6A" w:rsidRPr="004A2B07">
        <w:rPr>
          <w:rFonts w:ascii="Calibri" w:hAnsi="Calibri" w:cs="Calibri"/>
          <w:sz w:val="24"/>
          <w:szCs w:val="24"/>
        </w:rPr>
        <w:t>does it empower</w:t>
      </w:r>
      <w:r w:rsidR="002E2CF9" w:rsidRPr="004A2B07">
        <w:rPr>
          <w:rFonts w:ascii="Calibri" w:hAnsi="Calibri" w:cs="Calibri"/>
          <w:sz w:val="24"/>
          <w:szCs w:val="24"/>
        </w:rPr>
        <w:t xml:space="preserve"> them to express themselves</w:t>
      </w:r>
      <w:r w:rsidR="00304D6A" w:rsidRPr="004A2B07">
        <w:rPr>
          <w:rFonts w:ascii="Calibri" w:hAnsi="Calibri" w:cs="Calibri"/>
          <w:sz w:val="24"/>
          <w:szCs w:val="24"/>
        </w:rPr>
        <w:t>.</w:t>
      </w:r>
      <w:r w:rsidR="002E2CF9" w:rsidRPr="004A2B07">
        <w:rPr>
          <w:rFonts w:ascii="Calibri" w:hAnsi="Calibri" w:cs="Calibri"/>
          <w:sz w:val="24"/>
          <w:szCs w:val="24"/>
        </w:rPr>
        <w:t xml:space="preserve"> This is an interesting notion</w:t>
      </w:r>
      <w:r w:rsidR="00304D6A" w:rsidRPr="004A2B07">
        <w:rPr>
          <w:rFonts w:ascii="Calibri" w:hAnsi="Calibri" w:cs="Calibri"/>
          <w:sz w:val="24"/>
          <w:szCs w:val="24"/>
        </w:rPr>
        <w:t>,</w:t>
      </w:r>
      <w:r w:rsidR="002E2CF9" w:rsidRPr="004A2B07">
        <w:rPr>
          <w:rFonts w:ascii="Calibri" w:hAnsi="Calibri" w:cs="Calibri"/>
          <w:sz w:val="24"/>
          <w:szCs w:val="24"/>
        </w:rPr>
        <w:t xml:space="preserve"> and one I believe would add to the current discourse in the Welsh perspective.</w:t>
      </w:r>
      <w:r w:rsidR="00FD06AF">
        <w:rPr>
          <w:rFonts w:ascii="Calibri" w:hAnsi="Calibri" w:cs="Calibri"/>
          <w:sz w:val="24"/>
          <w:szCs w:val="24"/>
        </w:rPr>
        <w:t xml:space="preserve"> It also further adds to the discourse around Cynefin in Wales</w:t>
      </w:r>
      <w:r w:rsidR="00B77F3F">
        <w:rPr>
          <w:rFonts w:ascii="Calibri" w:hAnsi="Calibri" w:cs="Calibri"/>
          <w:sz w:val="24"/>
          <w:szCs w:val="24"/>
        </w:rPr>
        <w:t>, to ensure that it does not become a tool for cultural gatekeeping, as has previously happened in Egypt.</w:t>
      </w:r>
    </w:p>
    <w:p w14:paraId="043833CE" w14:textId="1C0CC490" w:rsidR="00651536" w:rsidRPr="004A2B07" w:rsidRDefault="00651536" w:rsidP="000D2887">
      <w:pPr>
        <w:rPr>
          <w:rFonts w:ascii="Calibri" w:hAnsi="Calibri" w:cs="Calibri"/>
          <w:sz w:val="24"/>
          <w:szCs w:val="24"/>
        </w:rPr>
      </w:pPr>
      <w:r w:rsidRPr="004A2B07">
        <w:rPr>
          <w:rFonts w:ascii="Calibri" w:hAnsi="Calibri" w:cs="Calibri"/>
          <w:sz w:val="24"/>
          <w:szCs w:val="24"/>
        </w:rPr>
        <w:tab/>
      </w:r>
      <w:r w:rsidR="009D330F" w:rsidRPr="004A2B07">
        <w:rPr>
          <w:rFonts w:ascii="Calibri" w:hAnsi="Calibri" w:cs="Calibri"/>
          <w:sz w:val="24"/>
          <w:szCs w:val="24"/>
        </w:rPr>
        <w:t>Moreover, in comparison</w:t>
      </w:r>
      <w:r w:rsidR="0017041F" w:rsidRPr="004A2B07">
        <w:rPr>
          <w:rFonts w:ascii="Calibri" w:hAnsi="Calibri" w:cs="Calibri"/>
          <w:sz w:val="24"/>
          <w:szCs w:val="24"/>
        </w:rPr>
        <w:t>,</w:t>
      </w:r>
      <w:r w:rsidR="009D330F" w:rsidRPr="004A2B07">
        <w:rPr>
          <w:rFonts w:ascii="Calibri" w:hAnsi="Calibri" w:cs="Calibri"/>
          <w:sz w:val="24"/>
          <w:szCs w:val="24"/>
        </w:rPr>
        <w:t xml:space="preserve"> </w:t>
      </w:r>
      <w:r w:rsidR="00010355" w:rsidRPr="004A2B07">
        <w:rPr>
          <w:rFonts w:ascii="Calibri" w:hAnsi="Calibri" w:cs="Calibri"/>
          <w:sz w:val="24"/>
          <w:szCs w:val="24"/>
        </w:rPr>
        <w:t>China</w:t>
      </w:r>
      <w:r w:rsidR="009E2F9A" w:rsidRPr="004A2B07">
        <w:rPr>
          <w:rFonts w:ascii="Calibri" w:hAnsi="Calibri" w:cs="Calibri"/>
          <w:sz w:val="24"/>
          <w:szCs w:val="24"/>
        </w:rPr>
        <w:t xml:space="preserve"> has seen an evolution of identity through </w:t>
      </w:r>
      <w:r w:rsidR="009B1523" w:rsidRPr="004A2B07">
        <w:rPr>
          <w:rFonts w:ascii="Calibri" w:hAnsi="Calibri" w:cs="Calibri"/>
          <w:sz w:val="24"/>
          <w:szCs w:val="24"/>
        </w:rPr>
        <w:t>governmental policies</w:t>
      </w:r>
      <w:r w:rsidR="00FB54AF" w:rsidRPr="004A2B07">
        <w:rPr>
          <w:rFonts w:ascii="Calibri" w:hAnsi="Calibri" w:cs="Calibri"/>
          <w:sz w:val="24"/>
          <w:szCs w:val="24"/>
        </w:rPr>
        <w:t xml:space="preserve"> linked to heritage.</w:t>
      </w:r>
      <w:r w:rsidR="00FB54AF" w:rsidRPr="004A2B07">
        <w:rPr>
          <w:rStyle w:val="FootnoteReference"/>
          <w:rFonts w:ascii="Calibri" w:hAnsi="Calibri" w:cs="Calibri"/>
          <w:sz w:val="24"/>
          <w:szCs w:val="24"/>
        </w:rPr>
        <w:footnoteReference w:id="23"/>
      </w:r>
      <w:r w:rsidR="000736EB" w:rsidRPr="004A2B07">
        <w:rPr>
          <w:rFonts w:ascii="Calibri" w:hAnsi="Calibri" w:cs="Calibri"/>
          <w:sz w:val="24"/>
          <w:szCs w:val="24"/>
        </w:rPr>
        <w:t xml:space="preserve"> The country sa</w:t>
      </w:r>
      <w:r w:rsidR="00E77205" w:rsidRPr="004A2B07">
        <w:rPr>
          <w:rFonts w:ascii="Calibri" w:hAnsi="Calibri" w:cs="Calibri"/>
          <w:sz w:val="24"/>
          <w:szCs w:val="24"/>
        </w:rPr>
        <w:t>w</w:t>
      </w:r>
      <w:r w:rsidR="000736EB" w:rsidRPr="004A2B07">
        <w:rPr>
          <w:rFonts w:ascii="Calibri" w:hAnsi="Calibri" w:cs="Calibri"/>
          <w:sz w:val="24"/>
          <w:szCs w:val="24"/>
        </w:rPr>
        <w:t xml:space="preserve"> this evolution from before 1911</w:t>
      </w:r>
      <w:r w:rsidR="0017041F" w:rsidRPr="004A2B07">
        <w:rPr>
          <w:rFonts w:ascii="Calibri" w:hAnsi="Calibri" w:cs="Calibri"/>
          <w:sz w:val="24"/>
          <w:szCs w:val="24"/>
        </w:rPr>
        <w:t>,</w:t>
      </w:r>
      <w:r w:rsidR="000736EB" w:rsidRPr="004A2B07">
        <w:rPr>
          <w:rFonts w:ascii="Calibri" w:hAnsi="Calibri" w:cs="Calibri"/>
          <w:sz w:val="24"/>
          <w:szCs w:val="24"/>
        </w:rPr>
        <w:t xml:space="preserve"> whe</w:t>
      </w:r>
      <w:r w:rsidR="0017041F" w:rsidRPr="004A2B07">
        <w:rPr>
          <w:rFonts w:ascii="Calibri" w:hAnsi="Calibri" w:cs="Calibri"/>
          <w:sz w:val="24"/>
          <w:szCs w:val="24"/>
        </w:rPr>
        <w:t>re</w:t>
      </w:r>
      <w:r w:rsidR="000736EB" w:rsidRPr="004A2B07">
        <w:rPr>
          <w:rFonts w:ascii="Calibri" w:hAnsi="Calibri" w:cs="Calibri"/>
          <w:sz w:val="24"/>
          <w:szCs w:val="24"/>
        </w:rPr>
        <w:t xml:space="preserve"> identity </w:t>
      </w:r>
      <w:r w:rsidR="00E77205" w:rsidRPr="004A2B07">
        <w:rPr>
          <w:rFonts w:ascii="Calibri" w:hAnsi="Calibri" w:cs="Calibri"/>
          <w:sz w:val="24"/>
          <w:szCs w:val="24"/>
        </w:rPr>
        <w:t>was on a personal level,</w:t>
      </w:r>
      <w:r w:rsidR="004850CF" w:rsidRPr="004A2B07">
        <w:rPr>
          <w:rFonts w:ascii="Calibri" w:hAnsi="Calibri" w:cs="Calibri"/>
          <w:sz w:val="24"/>
          <w:szCs w:val="24"/>
        </w:rPr>
        <w:t xml:space="preserve"> focusing on who their family was, where they lived or their language.</w:t>
      </w:r>
      <w:r w:rsidR="004850CF" w:rsidRPr="004A2B07">
        <w:rPr>
          <w:rStyle w:val="FootnoteReference"/>
          <w:rFonts w:ascii="Calibri" w:hAnsi="Calibri" w:cs="Calibri"/>
          <w:sz w:val="24"/>
          <w:szCs w:val="24"/>
        </w:rPr>
        <w:footnoteReference w:id="24"/>
      </w:r>
      <w:r w:rsidR="004850CF" w:rsidRPr="004A2B07">
        <w:rPr>
          <w:rFonts w:ascii="Calibri" w:hAnsi="Calibri" w:cs="Calibri"/>
          <w:sz w:val="24"/>
          <w:szCs w:val="24"/>
        </w:rPr>
        <w:t xml:space="preserve"> This began to change </w:t>
      </w:r>
      <w:r w:rsidR="0017041F" w:rsidRPr="004A2B07">
        <w:rPr>
          <w:rFonts w:ascii="Calibri" w:hAnsi="Calibri" w:cs="Calibri"/>
          <w:sz w:val="24"/>
          <w:szCs w:val="24"/>
        </w:rPr>
        <w:t>in</w:t>
      </w:r>
      <w:r w:rsidR="0041335B" w:rsidRPr="004A2B07">
        <w:rPr>
          <w:rFonts w:ascii="Calibri" w:hAnsi="Calibri" w:cs="Calibri"/>
          <w:sz w:val="24"/>
          <w:szCs w:val="24"/>
        </w:rPr>
        <w:t xml:space="preserve"> </w:t>
      </w:r>
      <w:r w:rsidR="0017041F" w:rsidRPr="004A2B07">
        <w:rPr>
          <w:rFonts w:ascii="Calibri" w:hAnsi="Calibri" w:cs="Calibri"/>
          <w:sz w:val="24"/>
          <w:szCs w:val="24"/>
        </w:rPr>
        <w:t>the 1940s,</w:t>
      </w:r>
      <w:r w:rsidR="0041335B" w:rsidRPr="004A2B07">
        <w:rPr>
          <w:rFonts w:ascii="Calibri" w:hAnsi="Calibri" w:cs="Calibri"/>
          <w:sz w:val="24"/>
          <w:szCs w:val="24"/>
        </w:rPr>
        <w:t xml:space="preserve"> </w:t>
      </w:r>
      <w:r w:rsidR="0017041F" w:rsidRPr="004A2B07">
        <w:rPr>
          <w:rFonts w:ascii="Calibri" w:hAnsi="Calibri" w:cs="Calibri"/>
          <w:sz w:val="24"/>
          <w:szCs w:val="24"/>
        </w:rPr>
        <w:t>when</w:t>
      </w:r>
      <w:r w:rsidR="0041335B" w:rsidRPr="004A2B07">
        <w:rPr>
          <w:rFonts w:ascii="Calibri" w:hAnsi="Calibri" w:cs="Calibri"/>
          <w:sz w:val="24"/>
          <w:szCs w:val="24"/>
        </w:rPr>
        <w:t xml:space="preserve"> museum</w:t>
      </w:r>
      <w:r w:rsidR="0017041F" w:rsidRPr="004A2B07">
        <w:rPr>
          <w:rFonts w:ascii="Calibri" w:hAnsi="Calibri" w:cs="Calibri"/>
          <w:sz w:val="24"/>
          <w:szCs w:val="24"/>
        </w:rPr>
        <w:t>s</w:t>
      </w:r>
      <w:r w:rsidR="003C61E2" w:rsidRPr="004A2B07">
        <w:rPr>
          <w:rFonts w:ascii="Calibri" w:hAnsi="Calibri" w:cs="Calibri"/>
          <w:sz w:val="24"/>
          <w:szCs w:val="24"/>
        </w:rPr>
        <w:t xml:space="preserve"> and historical sites saw interpretations of the past shaped through a </w:t>
      </w:r>
      <w:r w:rsidR="0017041F" w:rsidRPr="004A2B07">
        <w:rPr>
          <w:rFonts w:ascii="Calibri" w:hAnsi="Calibri" w:cs="Calibri"/>
          <w:sz w:val="24"/>
          <w:szCs w:val="24"/>
        </w:rPr>
        <w:t>communist</w:t>
      </w:r>
      <w:r w:rsidR="003C61E2" w:rsidRPr="004A2B07">
        <w:rPr>
          <w:rFonts w:ascii="Calibri" w:hAnsi="Calibri" w:cs="Calibri"/>
          <w:sz w:val="24"/>
          <w:szCs w:val="24"/>
        </w:rPr>
        <w:t xml:space="preserve"> </w:t>
      </w:r>
      <w:r w:rsidR="0017041F" w:rsidRPr="004A2B07">
        <w:rPr>
          <w:rFonts w:ascii="Calibri" w:hAnsi="Calibri" w:cs="Calibri"/>
          <w:sz w:val="24"/>
          <w:szCs w:val="24"/>
        </w:rPr>
        <w:t>lens</w:t>
      </w:r>
      <w:r w:rsidR="003C61E2" w:rsidRPr="004A2B07">
        <w:rPr>
          <w:rFonts w:ascii="Calibri" w:hAnsi="Calibri" w:cs="Calibri"/>
          <w:sz w:val="24"/>
          <w:szCs w:val="24"/>
        </w:rPr>
        <w:t>.</w:t>
      </w:r>
      <w:r w:rsidR="003C61E2" w:rsidRPr="004A2B07">
        <w:rPr>
          <w:rStyle w:val="FootnoteReference"/>
          <w:rFonts w:ascii="Calibri" w:hAnsi="Calibri" w:cs="Calibri"/>
          <w:sz w:val="24"/>
          <w:szCs w:val="24"/>
        </w:rPr>
        <w:footnoteReference w:id="25"/>
      </w:r>
      <w:r w:rsidR="00CE14B2" w:rsidRPr="004A2B07">
        <w:rPr>
          <w:rFonts w:ascii="Calibri" w:hAnsi="Calibri" w:cs="Calibri"/>
          <w:sz w:val="24"/>
          <w:szCs w:val="24"/>
        </w:rPr>
        <w:t xml:space="preserve"> </w:t>
      </w:r>
      <w:r w:rsidR="00C95F60" w:rsidRPr="004A2B07">
        <w:rPr>
          <w:rFonts w:ascii="Calibri" w:hAnsi="Calibri" w:cs="Calibri"/>
          <w:sz w:val="24"/>
          <w:szCs w:val="24"/>
        </w:rPr>
        <w:t xml:space="preserve">Whereas now </w:t>
      </w:r>
      <w:r w:rsidR="00322B82" w:rsidRPr="004A2B07">
        <w:rPr>
          <w:rFonts w:ascii="Calibri" w:hAnsi="Calibri" w:cs="Calibri"/>
          <w:sz w:val="24"/>
          <w:szCs w:val="24"/>
        </w:rPr>
        <w:t>“China is a unified country ‘with an unbroken cultural tradition’ and the purpose of heritage conservation is to ‘strengthen national unity’”.</w:t>
      </w:r>
      <w:r w:rsidR="00322B82" w:rsidRPr="004A2B07">
        <w:rPr>
          <w:rStyle w:val="FootnoteReference"/>
          <w:rFonts w:ascii="Calibri" w:hAnsi="Calibri" w:cs="Calibri"/>
          <w:sz w:val="24"/>
          <w:szCs w:val="24"/>
        </w:rPr>
        <w:footnoteReference w:id="26"/>
      </w:r>
      <w:r w:rsidR="00322B82" w:rsidRPr="004A2B07">
        <w:rPr>
          <w:rFonts w:ascii="Calibri" w:hAnsi="Calibri" w:cs="Calibri"/>
          <w:sz w:val="24"/>
          <w:szCs w:val="24"/>
        </w:rPr>
        <w:t xml:space="preserve"> This change is in part attributed to the</w:t>
      </w:r>
      <w:r w:rsidR="00CA20CF" w:rsidRPr="004A2B07">
        <w:rPr>
          <w:rFonts w:ascii="Calibri" w:hAnsi="Calibri" w:cs="Calibri"/>
          <w:sz w:val="24"/>
          <w:szCs w:val="24"/>
        </w:rPr>
        <w:t xml:space="preserve"> ‘patriotic education bases’ at cultural sites</w:t>
      </w:r>
      <w:r w:rsidR="00394F38" w:rsidRPr="004A2B07">
        <w:rPr>
          <w:rFonts w:ascii="Calibri" w:hAnsi="Calibri" w:cs="Calibri"/>
          <w:sz w:val="24"/>
          <w:szCs w:val="24"/>
        </w:rPr>
        <w:t>.</w:t>
      </w:r>
      <w:r w:rsidR="00394F38" w:rsidRPr="004A2B07">
        <w:rPr>
          <w:rStyle w:val="FootnoteReference"/>
          <w:rFonts w:ascii="Calibri" w:hAnsi="Calibri" w:cs="Calibri"/>
          <w:sz w:val="24"/>
          <w:szCs w:val="24"/>
        </w:rPr>
        <w:footnoteReference w:id="27"/>
      </w:r>
      <w:r w:rsidR="00492C55" w:rsidRPr="004A2B07">
        <w:rPr>
          <w:rFonts w:ascii="Calibri" w:hAnsi="Calibri" w:cs="Calibri"/>
          <w:sz w:val="24"/>
          <w:szCs w:val="24"/>
        </w:rPr>
        <w:t xml:space="preserve"> Therefore, while Wales has a different political and heritage backdrop,</w:t>
      </w:r>
      <w:r w:rsidR="005664B6" w:rsidRPr="004A2B07">
        <w:rPr>
          <w:rFonts w:ascii="Calibri" w:hAnsi="Calibri" w:cs="Calibri"/>
          <w:sz w:val="24"/>
          <w:szCs w:val="24"/>
        </w:rPr>
        <w:t xml:space="preserve"> what is the change in young people’s identity? Does this not leave space to see if </w:t>
      </w:r>
      <w:r w:rsidR="00226C98" w:rsidRPr="004A2B07">
        <w:rPr>
          <w:rFonts w:ascii="Calibri" w:hAnsi="Calibri" w:cs="Calibri"/>
          <w:sz w:val="24"/>
          <w:szCs w:val="24"/>
        </w:rPr>
        <w:t>heritage education plays a part in this shift, as it has in China? Can this idea also be played out in the Western sphere?</w:t>
      </w:r>
    </w:p>
    <w:p w14:paraId="04E8CE35" w14:textId="0E78959D" w:rsidR="00B06322" w:rsidRDefault="00226C98" w:rsidP="00B06322">
      <w:pPr>
        <w:rPr>
          <w:rFonts w:ascii="Calibri" w:hAnsi="Calibri" w:cs="Calibri"/>
          <w:sz w:val="24"/>
          <w:szCs w:val="24"/>
        </w:rPr>
      </w:pPr>
      <w:r>
        <w:tab/>
      </w:r>
      <w:r w:rsidR="004A2B07">
        <w:rPr>
          <w:rFonts w:ascii="Calibri" w:hAnsi="Calibri" w:cs="Calibri"/>
          <w:sz w:val="24"/>
          <w:szCs w:val="24"/>
        </w:rPr>
        <w:tab/>
      </w:r>
      <w:r w:rsidR="005728D9">
        <w:rPr>
          <w:rFonts w:ascii="Calibri" w:hAnsi="Calibri" w:cs="Calibri"/>
          <w:sz w:val="24"/>
          <w:szCs w:val="24"/>
        </w:rPr>
        <w:t>Furthermore, in this example in China, memory has also played a part over generations. Heritage theory also supports that</w:t>
      </w:r>
      <w:r w:rsidR="00C00625">
        <w:rPr>
          <w:rFonts w:ascii="Calibri" w:hAnsi="Calibri" w:cs="Calibri"/>
          <w:sz w:val="24"/>
          <w:szCs w:val="24"/>
        </w:rPr>
        <w:t xml:space="preserve"> memory is what helps us create an identity.</w:t>
      </w:r>
      <w:r w:rsidR="00C00625">
        <w:rPr>
          <w:rStyle w:val="FootnoteReference"/>
          <w:rFonts w:ascii="Calibri" w:hAnsi="Calibri" w:cs="Calibri"/>
          <w:sz w:val="24"/>
          <w:szCs w:val="24"/>
        </w:rPr>
        <w:footnoteReference w:id="28"/>
      </w:r>
      <w:r w:rsidR="007D1E37">
        <w:rPr>
          <w:rFonts w:ascii="Calibri" w:hAnsi="Calibri" w:cs="Calibri"/>
          <w:sz w:val="24"/>
          <w:szCs w:val="24"/>
        </w:rPr>
        <w:t xml:space="preserve"> However, when looking at young people, for </w:t>
      </w:r>
      <w:proofErr w:type="gramStart"/>
      <w:r w:rsidR="007D1E37">
        <w:rPr>
          <w:rFonts w:ascii="Calibri" w:hAnsi="Calibri" w:cs="Calibri"/>
          <w:sz w:val="24"/>
          <w:szCs w:val="24"/>
        </w:rPr>
        <w:t>the majority of</w:t>
      </w:r>
      <w:proofErr w:type="gramEnd"/>
      <w:r w:rsidR="007D1E37">
        <w:rPr>
          <w:rFonts w:ascii="Calibri" w:hAnsi="Calibri" w:cs="Calibri"/>
          <w:sz w:val="24"/>
          <w:szCs w:val="24"/>
        </w:rPr>
        <w:t xml:space="preserve"> the time, they will not have a direct memory or </w:t>
      </w:r>
      <w:r w:rsidR="000905CE">
        <w:rPr>
          <w:rFonts w:ascii="Calibri" w:hAnsi="Calibri" w:cs="Calibri"/>
          <w:sz w:val="24"/>
          <w:szCs w:val="24"/>
        </w:rPr>
        <w:t>possibly</w:t>
      </w:r>
      <w:r w:rsidR="007D1E37">
        <w:rPr>
          <w:rFonts w:ascii="Calibri" w:hAnsi="Calibri" w:cs="Calibri"/>
          <w:sz w:val="24"/>
          <w:szCs w:val="24"/>
        </w:rPr>
        <w:t xml:space="preserve"> even </w:t>
      </w:r>
      <w:r w:rsidR="000905CE">
        <w:rPr>
          <w:rFonts w:ascii="Calibri" w:hAnsi="Calibri" w:cs="Calibri"/>
          <w:sz w:val="24"/>
          <w:szCs w:val="24"/>
        </w:rPr>
        <w:t xml:space="preserve">a </w:t>
      </w:r>
      <w:r w:rsidR="007D1E37">
        <w:rPr>
          <w:rFonts w:ascii="Calibri" w:hAnsi="Calibri" w:cs="Calibri"/>
          <w:sz w:val="24"/>
          <w:szCs w:val="24"/>
        </w:rPr>
        <w:t>family with a direct memory of the heritage they are engaging with</w:t>
      </w:r>
      <w:r w:rsidR="0087560C">
        <w:rPr>
          <w:rFonts w:ascii="Calibri" w:hAnsi="Calibri" w:cs="Calibri"/>
          <w:sz w:val="24"/>
          <w:szCs w:val="24"/>
        </w:rPr>
        <w:t>. How does this play a factor in the identity they create of what it means to be Welsh?</w:t>
      </w:r>
      <w:r w:rsidR="00361623">
        <w:rPr>
          <w:rFonts w:ascii="Calibri" w:hAnsi="Calibri" w:cs="Calibri"/>
          <w:sz w:val="24"/>
          <w:szCs w:val="24"/>
        </w:rPr>
        <w:t xml:space="preserve"> </w:t>
      </w:r>
      <w:r w:rsidR="000905CE">
        <w:rPr>
          <w:rFonts w:ascii="Calibri" w:hAnsi="Calibri" w:cs="Calibri"/>
          <w:sz w:val="24"/>
          <w:szCs w:val="24"/>
        </w:rPr>
        <w:t>Especially</w:t>
      </w:r>
      <w:r w:rsidR="0050612D">
        <w:rPr>
          <w:rFonts w:ascii="Calibri" w:hAnsi="Calibri" w:cs="Calibri"/>
          <w:sz w:val="24"/>
          <w:szCs w:val="24"/>
        </w:rPr>
        <w:t xml:space="preserve"> if </w:t>
      </w:r>
      <w:r w:rsidR="00F47F11">
        <w:rPr>
          <w:rFonts w:ascii="Calibri" w:hAnsi="Calibri" w:cs="Calibri"/>
          <w:sz w:val="24"/>
          <w:szCs w:val="24"/>
        </w:rPr>
        <w:t>memory creates a sense of belonging.</w:t>
      </w:r>
      <w:r w:rsidR="00F47F11">
        <w:rPr>
          <w:rStyle w:val="FootnoteReference"/>
          <w:rFonts w:ascii="Calibri" w:hAnsi="Calibri" w:cs="Calibri"/>
          <w:sz w:val="24"/>
          <w:szCs w:val="24"/>
        </w:rPr>
        <w:footnoteReference w:id="29"/>
      </w:r>
      <w:r w:rsidR="00F47F11">
        <w:rPr>
          <w:rFonts w:ascii="Calibri" w:hAnsi="Calibri" w:cs="Calibri"/>
          <w:sz w:val="24"/>
          <w:szCs w:val="24"/>
        </w:rPr>
        <w:t xml:space="preserve"> Will the heritage learning not enforce an idea of what a memory is</w:t>
      </w:r>
      <w:r w:rsidR="000905CE">
        <w:rPr>
          <w:rFonts w:ascii="Calibri" w:hAnsi="Calibri" w:cs="Calibri"/>
          <w:sz w:val="24"/>
          <w:szCs w:val="24"/>
        </w:rPr>
        <w:t>,</w:t>
      </w:r>
      <w:r w:rsidR="00F47F11">
        <w:rPr>
          <w:rFonts w:ascii="Calibri" w:hAnsi="Calibri" w:cs="Calibri"/>
          <w:sz w:val="24"/>
          <w:szCs w:val="24"/>
        </w:rPr>
        <w:t xml:space="preserve"> despite it not existing </w:t>
      </w:r>
      <w:r w:rsidR="000905CE">
        <w:rPr>
          <w:rFonts w:ascii="Calibri" w:hAnsi="Calibri" w:cs="Calibri"/>
          <w:sz w:val="24"/>
          <w:szCs w:val="24"/>
        </w:rPr>
        <w:t>beforehand,</w:t>
      </w:r>
      <w:r w:rsidR="00F47F11">
        <w:rPr>
          <w:rFonts w:ascii="Calibri" w:hAnsi="Calibri" w:cs="Calibri"/>
          <w:sz w:val="24"/>
          <w:szCs w:val="24"/>
        </w:rPr>
        <w:t xml:space="preserve"> and then this inadvertently </w:t>
      </w:r>
      <w:r w:rsidR="00763385">
        <w:rPr>
          <w:rFonts w:ascii="Calibri" w:hAnsi="Calibri" w:cs="Calibri"/>
          <w:sz w:val="24"/>
          <w:szCs w:val="24"/>
        </w:rPr>
        <w:t>shape</w:t>
      </w:r>
      <w:r w:rsidR="00F47F11">
        <w:rPr>
          <w:rFonts w:ascii="Calibri" w:hAnsi="Calibri" w:cs="Calibri"/>
          <w:sz w:val="24"/>
          <w:szCs w:val="24"/>
        </w:rPr>
        <w:t xml:space="preserve"> that young </w:t>
      </w:r>
      <w:r w:rsidR="000905CE">
        <w:rPr>
          <w:rFonts w:ascii="Calibri" w:hAnsi="Calibri" w:cs="Calibri"/>
          <w:sz w:val="24"/>
          <w:szCs w:val="24"/>
        </w:rPr>
        <w:t>person's</w:t>
      </w:r>
      <w:r w:rsidR="00F47F11">
        <w:rPr>
          <w:rFonts w:ascii="Calibri" w:hAnsi="Calibri" w:cs="Calibri"/>
          <w:sz w:val="24"/>
          <w:szCs w:val="24"/>
        </w:rPr>
        <w:t xml:space="preserve"> identity with their country</w:t>
      </w:r>
      <w:r w:rsidR="000D487F">
        <w:rPr>
          <w:rFonts w:ascii="Calibri" w:hAnsi="Calibri" w:cs="Calibri"/>
          <w:sz w:val="24"/>
          <w:szCs w:val="24"/>
        </w:rPr>
        <w:t>?</w:t>
      </w:r>
    </w:p>
    <w:p w14:paraId="06EF2532" w14:textId="4F3E8DF8" w:rsidR="00DA4959" w:rsidRPr="00763385" w:rsidRDefault="006E1441" w:rsidP="00DA4959">
      <w:pPr>
        <w:rPr>
          <w:rFonts w:ascii="Calibri" w:hAnsi="Calibri" w:cs="Calibri"/>
          <w:b/>
          <w:bCs/>
          <w:sz w:val="24"/>
          <w:szCs w:val="24"/>
        </w:rPr>
      </w:pPr>
      <w:r>
        <w:rPr>
          <w:rFonts w:ascii="Calibri" w:hAnsi="Calibri" w:cs="Calibri"/>
          <w:sz w:val="24"/>
          <w:szCs w:val="24"/>
        </w:rPr>
        <w:lastRenderedPageBreak/>
        <w:tab/>
      </w:r>
      <w:r w:rsidRPr="00763385">
        <w:rPr>
          <w:rFonts w:ascii="Calibri" w:hAnsi="Calibri" w:cs="Calibri"/>
          <w:sz w:val="24"/>
          <w:szCs w:val="24"/>
        </w:rPr>
        <w:t xml:space="preserve">Further added to this debate is the influence of tourism </w:t>
      </w:r>
      <w:r w:rsidR="00763385" w:rsidRPr="00763385">
        <w:rPr>
          <w:rFonts w:ascii="Calibri" w:hAnsi="Calibri" w:cs="Calibri"/>
          <w:sz w:val="24"/>
          <w:szCs w:val="24"/>
        </w:rPr>
        <w:t>on</w:t>
      </w:r>
      <w:r w:rsidRPr="00763385">
        <w:rPr>
          <w:rFonts w:ascii="Calibri" w:hAnsi="Calibri" w:cs="Calibri"/>
          <w:sz w:val="24"/>
          <w:szCs w:val="24"/>
        </w:rPr>
        <w:t xml:space="preserve"> heritage sites.</w:t>
      </w:r>
      <w:r w:rsidR="00BD4FC9" w:rsidRPr="00763385">
        <w:rPr>
          <w:rFonts w:ascii="Calibri" w:hAnsi="Calibri" w:cs="Calibri"/>
          <w:sz w:val="24"/>
          <w:szCs w:val="24"/>
        </w:rPr>
        <w:t xml:space="preserve"> </w:t>
      </w:r>
      <w:r w:rsidR="00DA4959" w:rsidRPr="00763385">
        <w:rPr>
          <w:rFonts w:ascii="Calibri" w:hAnsi="Calibri" w:cs="Calibri"/>
          <w:sz w:val="24"/>
          <w:szCs w:val="24"/>
        </w:rPr>
        <w:t>Perception influences behaviour before, during, and after visits – if a tourist links the site as part of their own heritage, they stay longer, read more of the interpretation and are more likely to revisit.</w:t>
      </w:r>
      <w:r w:rsidR="00BD4FC9" w:rsidRPr="00763385">
        <w:rPr>
          <w:rStyle w:val="FootnoteReference"/>
          <w:rFonts w:ascii="Calibri" w:hAnsi="Calibri" w:cs="Calibri"/>
          <w:sz w:val="24"/>
          <w:szCs w:val="24"/>
        </w:rPr>
        <w:footnoteReference w:id="30"/>
      </w:r>
      <w:r w:rsidR="00911886" w:rsidRPr="00763385">
        <w:rPr>
          <w:rFonts w:ascii="Calibri" w:hAnsi="Calibri" w:cs="Calibri"/>
          <w:sz w:val="24"/>
          <w:szCs w:val="24"/>
        </w:rPr>
        <w:t xml:space="preserve"> This means that heritage sites are using their u</w:t>
      </w:r>
      <w:r w:rsidR="00DA4959" w:rsidRPr="00763385">
        <w:rPr>
          <w:rFonts w:ascii="Calibri" w:hAnsi="Calibri" w:cs="Calibri"/>
          <w:sz w:val="24"/>
          <w:szCs w:val="24"/>
        </w:rPr>
        <w:t xml:space="preserve">nderstanding </w:t>
      </w:r>
      <w:r w:rsidR="00911886" w:rsidRPr="00763385">
        <w:rPr>
          <w:rFonts w:ascii="Calibri" w:hAnsi="Calibri" w:cs="Calibri"/>
          <w:sz w:val="24"/>
          <w:szCs w:val="24"/>
        </w:rPr>
        <w:t xml:space="preserve">of </w:t>
      </w:r>
      <w:r w:rsidR="00DA4959" w:rsidRPr="00763385">
        <w:rPr>
          <w:rFonts w:ascii="Calibri" w:hAnsi="Calibri" w:cs="Calibri"/>
          <w:sz w:val="24"/>
          <w:szCs w:val="24"/>
        </w:rPr>
        <w:t xml:space="preserve">tourists’ perceptions </w:t>
      </w:r>
      <w:r w:rsidR="00911886" w:rsidRPr="00763385">
        <w:rPr>
          <w:rFonts w:ascii="Calibri" w:hAnsi="Calibri" w:cs="Calibri"/>
          <w:sz w:val="24"/>
          <w:szCs w:val="24"/>
        </w:rPr>
        <w:t xml:space="preserve">to influence </w:t>
      </w:r>
      <w:r w:rsidR="00DA4959" w:rsidRPr="00763385">
        <w:rPr>
          <w:rFonts w:ascii="Calibri" w:hAnsi="Calibri" w:cs="Calibri"/>
          <w:sz w:val="24"/>
          <w:szCs w:val="24"/>
        </w:rPr>
        <w:t>"marketing, pricing, and interpretation" strategies</w:t>
      </w:r>
      <w:r w:rsidR="00B32479" w:rsidRPr="00763385">
        <w:rPr>
          <w:rFonts w:ascii="Calibri" w:hAnsi="Calibri" w:cs="Calibri"/>
          <w:sz w:val="24"/>
          <w:szCs w:val="24"/>
        </w:rPr>
        <w:t xml:space="preserve">, ensuring they are </w:t>
      </w:r>
      <w:r w:rsidR="00DA4959" w:rsidRPr="00763385">
        <w:rPr>
          <w:rFonts w:ascii="Calibri" w:hAnsi="Calibri" w:cs="Calibri"/>
          <w:sz w:val="24"/>
          <w:szCs w:val="24"/>
        </w:rPr>
        <w:t>tailored to diverse visitor motivations.</w:t>
      </w:r>
      <w:r w:rsidR="00B32479" w:rsidRPr="00763385">
        <w:rPr>
          <w:rStyle w:val="FootnoteReference"/>
          <w:rFonts w:ascii="Calibri" w:hAnsi="Calibri" w:cs="Calibri"/>
          <w:sz w:val="24"/>
          <w:szCs w:val="24"/>
        </w:rPr>
        <w:footnoteReference w:id="31"/>
      </w:r>
      <w:r w:rsidR="008B2126" w:rsidRPr="00763385">
        <w:rPr>
          <w:rFonts w:ascii="Calibri" w:hAnsi="Calibri" w:cs="Calibri"/>
          <w:sz w:val="24"/>
          <w:szCs w:val="24"/>
        </w:rPr>
        <w:t xml:space="preserve"> Therefore, if heritage sites are </w:t>
      </w:r>
      <w:r w:rsidR="00763385" w:rsidRPr="00763385">
        <w:rPr>
          <w:rFonts w:ascii="Calibri" w:hAnsi="Calibri" w:cs="Calibri"/>
          <w:sz w:val="24"/>
          <w:szCs w:val="24"/>
        </w:rPr>
        <w:t>trying</w:t>
      </w:r>
      <w:r w:rsidR="008B2126" w:rsidRPr="00763385">
        <w:rPr>
          <w:rFonts w:ascii="Calibri" w:hAnsi="Calibri" w:cs="Calibri"/>
          <w:sz w:val="24"/>
          <w:szCs w:val="24"/>
        </w:rPr>
        <w:t xml:space="preserve"> to cater </w:t>
      </w:r>
      <w:r w:rsidR="00763385" w:rsidRPr="00763385">
        <w:rPr>
          <w:rFonts w:ascii="Calibri" w:hAnsi="Calibri" w:cs="Calibri"/>
          <w:sz w:val="24"/>
          <w:szCs w:val="24"/>
        </w:rPr>
        <w:t>to</w:t>
      </w:r>
      <w:r w:rsidR="008B2126" w:rsidRPr="00763385">
        <w:rPr>
          <w:rFonts w:ascii="Calibri" w:hAnsi="Calibri" w:cs="Calibri"/>
          <w:sz w:val="24"/>
          <w:szCs w:val="24"/>
        </w:rPr>
        <w:t xml:space="preserve"> tourists to boost visitor numbers and dwell time, </w:t>
      </w:r>
      <w:r w:rsidR="00763385" w:rsidRPr="00763385">
        <w:rPr>
          <w:rFonts w:ascii="Calibri" w:hAnsi="Calibri" w:cs="Calibri"/>
          <w:sz w:val="24"/>
          <w:szCs w:val="24"/>
        </w:rPr>
        <w:t>does</w:t>
      </w:r>
      <w:r w:rsidR="003C4047" w:rsidRPr="00763385">
        <w:rPr>
          <w:rFonts w:ascii="Calibri" w:hAnsi="Calibri" w:cs="Calibri"/>
          <w:sz w:val="24"/>
          <w:szCs w:val="24"/>
        </w:rPr>
        <w:t xml:space="preserve"> the perception of Wales that they are playing out to tourists to attract them </w:t>
      </w:r>
      <w:r w:rsidR="00763385" w:rsidRPr="00763385">
        <w:rPr>
          <w:rFonts w:ascii="Calibri" w:hAnsi="Calibri" w:cs="Calibri"/>
          <w:sz w:val="24"/>
          <w:szCs w:val="24"/>
        </w:rPr>
        <w:t>have</w:t>
      </w:r>
      <w:r w:rsidR="003C4047" w:rsidRPr="00763385">
        <w:rPr>
          <w:rFonts w:ascii="Calibri" w:hAnsi="Calibri" w:cs="Calibri"/>
          <w:sz w:val="24"/>
          <w:szCs w:val="24"/>
        </w:rPr>
        <w:t xml:space="preserve"> a negative or positive effect </w:t>
      </w:r>
      <w:r w:rsidR="00763385" w:rsidRPr="00763385">
        <w:rPr>
          <w:rFonts w:ascii="Calibri" w:hAnsi="Calibri" w:cs="Calibri"/>
          <w:sz w:val="24"/>
          <w:szCs w:val="24"/>
        </w:rPr>
        <w:t>on</w:t>
      </w:r>
      <w:r w:rsidR="003C4047" w:rsidRPr="00763385">
        <w:rPr>
          <w:rFonts w:ascii="Calibri" w:hAnsi="Calibri" w:cs="Calibri"/>
          <w:sz w:val="24"/>
          <w:szCs w:val="24"/>
        </w:rPr>
        <w:t xml:space="preserve"> young </w:t>
      </w:r>
      <w:r w:rsidR="00763385" w:rsidRPr="00763385">
        <w:rPr>
          <w:rFonts w:ascii="Calibri" w:hAnsi="Calibri" w:cs="Calibri"/>
          <w:sz w:val="24"/>
          <w:szCs w:val="24"/>
        </w:rPr>
        <w:t>people's</w:t>
      </w:r>
      <w:r w:rsidR="003C4047" w:rsidRPr="00763385">
        <w:rPr>
          <w:rFonts w:ascii="Calibri" w:hAnsi="Calibri" w:cs="Calibri"/>
          <w:sz w:val="24"/>
          <w:szCs w:val="24"/>
        </w:rPr>
        <w:t xml:space="preserve"> identity? Is it making them more </w:t>
      </w:r>
      <w:r w:rsidR="00763385" w:rsidRPr="00763385">
        <w:rPr>
          <w:rFonts w:ascii="Calibri" w:hAnsi="Calibri" w:cs="Calibri"/>
          <w:sz w:val="24"/>
          <w:szCs w:val="24"/>
        </w:rPr>
        <w:t>empathetic to varying viewpoints, or has it created a simplified view of Wales?</w:t>
      </w:r>
    </w:p>
    <w:p w14:paraId="058E3601" w14:textId="0A6E3E84" w:rsidR="005F6849" w:rsidRDefault="005F6849" w:rsidP="00B06322">
      <w:pPr>
        <w:rPr>
          <w:rFonts w:ascii="Calibri" w:hAnsi="Calibri" w:cs="Calibri"/>
          <w:sz w:val="24"/>
          <w:szCs w:val="24"/>
        </w:rPr>
      </w:pPr>
      <w:r>
        <w:rPr>
          <w:rFonts w:ascii="Calibri" w:hAnsi="Calibri" w:cs="Calibri"/>
          <w:b/>
          <w:bCs/>
          <w:sz w:val="24"/>
          <w:szCs w:val="24"/>
        </w:rPr>
        <w:tab/>
      </w:r>
      <w:r w:rsidRPr="00D0393D">
        <w:rPr>
          <w:rFonts w:ascii="Calibri" w:hAnsi="Calibri" w:cs="Calibri"/>
          <w:sz w:val="24"/>
          <w:szCs w:val="24"/>
        </w:rPr>
        <w:t xml:space="preserve">Therefore, </w:t>
      </w:r>
      <w:r w:rsidR="00EB343B" w:rsidRPr="00D0393D">
        <w:rPr>
          <w:rFonts w:ascii="Calibri" w:hAnsi="Calibri" w:cs="Calibri"/>
          <w:sz w:val="24"/>
          <w:szCs w:val="24"/>
        </w:rPr>
        <w:t xml:space="preserve">many of these elements come together </w:t>
      </w:r>
      <w:r w:rsidR="00D85E34" w:rsidRPr="00D0393D">
        <w:rPr>
          <w:rFonts w:ascii="Calibri" w:hAnsi="Calibri" w:cs="Calibri"/>
          <w:sz w:val="24"/>
          <w:szCs w:val="24"/>
        </w:rPr>
        <w:t xml:space="preserve">to show that heritage sites </w:t>
      </w:r>
      <w:r w:rsidR="00D0393D">
        <w:rPr>
          <w:rFonts w:ascii="Calibri" w:hAnsi="Calibri" w:cs="Calibri"/>
          <w:sz w:val="24"/>
          <w:szCs w:val="24"/>
        </w:rPr>
        <w:t>can</w:t>
      </w:r>
      <w:r w:rsidR="00D85E34" w:rsidRPr="00D0393D">
        <w:rPr>
          <w:rFonts w:ascii="Calibri" w:hAnsi="Calibri" w:cs="Calibri"/>
          <w:sz w:val="24"/>
          <w:szCs w:val="24"/>
        </w:rPr>
        <w:t xml:space="preserve"> shape young </w:t>
      </w:r>
      <w:r w:rsidR="00D0393D">
        <w:rPr>
          <w:rFonts w:ascii="Calibri" w:hAnsi="Calibri" w:cs="Calibri"/>
          <w:sz w:val="24"/>
          <w:szCs w:val="24"/>
        </w:rPr>
        <w:t>people's</w:t>
      </w:r>
      <w:r w:rsidR="00D85E34" w:rsidRPr="00D0393D">
        <w:rPr>
          <w:rFonts w:ascii="Calibri" w:hAnsi="Calibri" w:cs="Calibri"/>
          <w:sz w:val="24"/>
          <w:szCs w:val="24"/>
        </w:rPr>
        <w:t xml:space="preserve"> identity. In Wales</w:t>
      </w:r>
      <w:r w:rsidR="00D0393D">
        <w:rPr>
          <w:rFonts w:ascii="Calibri" w:hAnsi="Calibri" w:cs="Calibri"/>
          <w:sz w:val="24"/>
          <w:szCs w:val="24"/>
        </w:rPr>
        <w:t>,</w:t>
      </w:r>
      <w:r w:rsidR="00D85E34" w:rsidRPr="00D0393D">
        <w:rPr>
          <w:rFonts w:ascii="Calibri" w:hAnsi="Calibri" w:cs="Calibri"/>
          <w:sz w:val="24"/>
          <w:szCs w:val="24"/>
        </w:rPr>
        <w:t xml:space="preserve"> there are currently </w:t>
      </w:r>
      <w:r w:rsidR="00D0393D">
        <w:rPr>
          <w:rFonts w:ascii="Calibri" w:hAnsi="Calibri" w:cs="Calibri"/>
          <w:sz w:val="24"/>
          <w:szCs w:val="24"/>
        </w:rPr>
        <w:t>projects</w:t>
      </w:r>
      <w:r w:rsidR="00D85E34" w:rsidRPr="00D0393D">
        <w:rPr>
          <w:rFonts w:ascii="Calibri" w:hAnsi="Calibri" w:cs="Calibri"/>
          <w:sz w:val="24"/>
          <w:szCs w:val="24"/>
        </w:rPr>
        <w:t xml:space="preserve"> that are doing this and reinforcing </w:t>
      </w:r>
      <w:r w:rsidR="00D0393D">
        <w:rPr>
          <w:rFonts w:ascii="Calibri" w:hAnsi="Calibri" w:cs="Calibri"/>
          <w:sz w:val="24"/>
          <w:szCs w:val="24"/>
        </w:rPr>
        <w:t>the Welsh</w:t>
      </w:r>
      <w:r w:rsidR="00D85E34" w:rsidRPr="00D0393D">
        <w:rPr>
          <w:rFonts w:ascii="Calibri" w:hAnsi="Calibri" w:cs="Calibri"/>
          <w:sz w:val="24"/>
          <w:szCs w:val="24"/>
        </w:rPr>
        <w:t xml:space="preserve"> language and culture.</w:t>
      </w:r>
      <w:r w:rsidR="00ED3113" w:rsidRPr="00D0393D">
        <w:rPr>
          <w:rFonts w:ascii="Calibri" w:hAnsi="Calibri" w:cs="Calibri"/>
          <w:sz w:val="24"/>
          <w:szCs w:val="24"/>
        </w:rPr>
        <w:t xml:space="preserve"> Then</w:t>
      </w:r>
      <w:r w:rsidR="00D0393D">
        <w:rPr>
          <w:rFonts w:ascii="Calibri" w:hAnsi="Calibri" w:cs="Calibri"/>
          <w:sz w:val="24"/>
          <w:szCs w:val="24"/>
        </w:rPr>
        <w:t>,</w:t>
      </w:r>
      <w:r w:rsidR="00ED3113" w:rsidRPr="00D0393D">
        <w:rPr>
          <w:rFonts w:ascii="Calibri" w:hAnsi="Calibri" w:cs="Calibri"/>
          <w:sz w:val="24"/>
          <w:szCs w:val="24"/>
        </w:rPr>
        <w:t xml:space="preserve"> in comparison</w:t>
      </w:r>
      <w:r w:rsidR="00D0393D">
        <w:rPr>
          <w:rFonts w:ascii="Calibri" w:hAnsi="Calibri" w:cs="Calibri"/>
          <w:sz w:val="24"/>
          <w:szCs w:val="24"/>
        </w:rPr>
        <w:t>,</w:t>
      </w:r>
      <w:r w:rsidR="00ED3113" w:rsidRPr="00D0393D">
        <w:rPr>
          <w:rFonts w:ascii="Calibri" w:hAnsi="Calibri" w:cs="Calibri"/>
          <w:sz w:val="24"/>
          <w:szCs w:val="24"/>
        </w:rPr>
        <w:t xml:space="preserve"> both Egypt and China show the potential of heritage education to empower </w:t>
      </w:r>
      <w:r w:rsidR="00D0393D">
        <w:rPr>
          <w:rFonts w:ascii="Calibri" w:hAnsi="Calibri" w:cs="Calibri"/>
          <w:sz w:val="24"/>
          <w:szCs w:val="24"/>
        </w:rPr>
        <w:t>identity</w:t>
      </w:r>
      <w:r w:rsidR="00ED3113" w:rsidRPr="00D0393D">
        <w:rPr>
          <w:rFonts w:ascii="Calibri" w:hAnsi="Calibri" w:cs="Calibri"/>
          <w:sz w:val="24"/>
          <w:szCs w:val="24"/>
        </w:rPr>
        <w:t xml:space="preserve"> formation and reshape national narratives</w:t>
      </w:r>
      <w:r w:rsidR="00526414" w:rsidRPr="00D0393D">
        <w:rPr>
          <w:rFonts w:ascii="Calibri" w:hAnsi="Calibri" w:cs="Calibri"/>
          <w:sz w:val="24"/>
          <w:szCs w:val="24"/>
        </w:rPr>
        <w:t xml:space="preserve"> and </w:t>
      </w:r>
      <w:r w:rsidR="00D0393D">
        <w:rPr>
          <w:rFonts w:ascii="Calibri" w:hAnsi="Calibri" w:cs="Calibri"/>
          <w:sz w:val="24"/>
          <w:szCs w:val="24"/>
        </w:rPr>
        <w:t>show</w:t>
      </w:r>
      <w:r w:rsidR="00526414" w:rsidRPr="00D0393D">
        <w:rPr>
          <w:rFonts w:ascii="Calibri" w:hAnsi="Calibri" w:cs="Calibri"/>
          <w:sz w:val="24"/>
          <w:szCs w:val="24"/>
        </w:rPr>
        <w:t xml:space="preserve"> </w:t>
      </w:r>
      <w:r w:rsidR="00D0393D">
        <w:rPr>
          <w:rFonts w:ascii="Calibri" w:hAnsi="Calibri" w:cs="Calibri"/>
          <w:sz w:val="24"/>
          <w:szCs w:val="24"/>
        </w:rPr>
        <w:t xml:space="preserve">that </w:t>
      </w:r>
      <w:r w:rsidR="00526414" w:rsidRPr="00D0393D">
        <w:rPr>
          <w:rFonts w:ascii="Calibri" w:hAnsi="Calibri" w:cs="Calibri"/>
          <w:sz w:val="24"/>
          <w:szCs w:val="24"/>
        </w:rPr>
        <w:t xml:space="preserve">a space is needed to </w:t>
      </w:r>
      <w:r w:rsidR="00D0393D">
        <w:rPr>
          <w:rFonts w:ascii="Calibri" w:hAnsi="Calibri" w:cs="Calibri"/>
          <w:sz w:val="24"/>
          <w:szCs w:val="24"/>
        </w:rPr>
        <w:t>examine</w:t>
      </w:r>
      <w:r w:rsidR="00526414" w:rsidRPr="00D0393D">
        <w:rPr>
          <w:rFonts w:ascii="Calibri" w:hAnsi="Calibri" w:cs="Calibri"/>
          <w:sz w:val="24"/>
          <w:szCs w:val="24"/>
        </w:rPr>
        <w:t xml:space="preserve"> this in Wales. In addition, memory and</w:t>
      </w:r>
      <w:r w:rsidR="00562A42" w:rsidRPr="00D0393D">
        <w:rPr>
          <w:rFonts w:ascii="Calibri" w:hAnsi="Calibri" w:cs="Calibri"/>
          <w:sz w:val="24"/>
          <w:szCs w:val="24"/>
        </w:rPr>
        <w:t xml:space="preserve"> interpretation play a vital role </w:t>
      </w:r>
      <w:r w:rsidR="00D0393D">
        <w:rPr>
          <w:rFonts w:ascii="Calibri" w:hAnsi="Calibri" w:cs="Calibri"/>
          <w:sz w:val="24"/>
          <w:szCs w:val="24"/>
        </w:rPr>
        <w:t xml:space="preserve">in </w:t>
      </w:r>
      <w:r w:rsidR="00562A42" w:rsidRPr="00D0393D">
        <w:rPr>
          <w:rFonts w:ascii="Calibri" w:hAnsi="Calibri" w:cs="Calibri"/>
          <w:sz w:val="24"/>
          <w:szCs w:val="24"/>
        </w:rPr>
        <w:t>the creation of identities, even when young people d</w:t>
      </w:r>
      <w:r w:rsidR="00F61C93" w:rsidRPr="00D0393D">
        <w:rPr>
          <w:rFonts w:ascii="Calibri" w:hAnsi="Calibri" w:cs="Calibri"/>
          <w:sz w:val="24"/>
          <w:szCs w:val="24"/>
        </w:rPr>
        <w:t xml:space="preserve">o not have </w:t>
      </w:r>
      <w:r w:rsidR="00D0393D">
        <w:rPr>
          <w:rFonts w:ascii="Calibri" w:hAnsi="Calibri" w:cs="Calibri"/>
          <w:sz w:val="24"/>
          <w:szCs w:val="24"/>
        </w:rPr>
        <w:t xml:space="preserve">a </w:t>
      </w:r>
      <w:r w:rsidR="00F61C93" w:rsidRPr="00D0393D">
        <w:rPr>
          <w:rFonts w:ascii="Calibri" w:hAnsi="Calibri" w:cs="Calibri"/>
          <w:sz w:val="24"/>
          <w:szCs w:val="24"/>
        </w:rPr>
        <w:t xml:space="preserve">lived experience of the heritage, which raises questions around how these created narratives from heritage sites shape </w:t>
      </w:r>
      <w:r w:rsidR="00D0393D">
        <w:rPr>
          <w:rFonts w:ascii="Calibri" w:hAnsi="Calibri" w:cs="Calibri"/>
          <w:sz w:val="24"/>
          <w:szCs w:val="24"/>
        </w:rPr>
        <w:t>belonging</w:t>
      </w:r>
      <w:r w:rsidR="00F61C93" w:rsidRPr="00D0393D">
        <w:rPr>
          <w:rFonts w:ascii="Calibri" w:hAnsi="Calibri" w:cs="Calibri"/>
          <w:sz w:val="24"/>
          <w:szCs w:val="24"/>
        </w:rPr>
        <w:t>. Then</w:t>
      </w:r>
      <w:r w:rsidR="00D0393D">
        <w:rPr>
          <w:rFonts w:ascii="Calibri" w:hAnsi="Calibri" w:cs="Calibri"/>
          <w:sz w:val="24"/>
          <w:szCs w:val="24"/>
        </w:rPr>
        <w:t>,</w:t>
      </w:r>
      <w:r w:rsidR="00F61C93" w:rsidRPr="00D0393D">
        <w:rPr>
          <w:rFonts w:ascii="Calibri" w:hAnsi="Calibri" w:cs="Calibri"/>
          <w:sz w:val="24"/>
          <w:szCs w:val="24"/>
        </w:rPr>
        <w:t xml:space="preserve"> on top of these theories is the </w:t>
      </w:r>
      <w:r w:rsidR="00D0393D">
        <w:rPr>
          <w:rFonts w:ascii="Calibri" w:hAnsi="Calibri" w:cs="Calibri"/>
          <w:sz w:val="24"/>
          <w:szCs w:val="24"/>
        </w:rPr>
        <w:t>tourism-driven</w:t>
      </w:r>
      <w:r w:rsidR="00F61C93" w:rsidRPr="00D0393D">
        <w:rPr>
          <w:rFonts w:ascii="Calibri" w:hAnsi="Calibri" w:cs="Calibri"/>
          <w:sz w:val="24"/>
          <w:szCs w:val="24"/>
        </w:rPr>
        <w:t xml:space="preserve"> landscape of heritage sites</w:t>
      </w:r>
      <w:r w:rsidR="00D0393D">
        <w:rPr>
          <w:rFonts w:ascii="Calibri" w:hAnsi="Calibri" w:cs="Calibri"/>
          <w:sz w:val="24"/>
          <w:szCs w:val="24"/>
        </w:rPr>
        <w:t>,</w:t>
      </w:r>
      <w:r w:rsidR="00F61C93" w:rsidRPr="00D0393D">
        <w:rPr>
          <w:rFonts w:ascii="Calibri" w:hAnsi="Calibri" w:cs="Calibri"/>
          <w:sz w:val="24"/>
          <w:szCs w:val="24"/>
        </w:rPr>
        <w:t xml:space="preserve"> where</w:t>
      </w:r>
      <w:r w:rsidR="00D0393D" w:rsidRPr="00D0393D">
        <w:rPr>
          <w:rFonts w:ascii="Calibri" w:hAnsi="Calibri" w:cs="Calibri"/>
          <w:sz w:val="24"/>
          <w:szCs w:val="24"/>
        </w:rPr>
        <w:t xml:space="preserve"> there is </w:t>
      </w:r>
      <w:r w:rsidR="00D0393D">
        <w:rPr>
          <w:rFonts w:ascii="Calibri" w:hAnsi="Calibri" w:cs="Calibri"/>
          <w:sz w:val="24"/>
          <w:szCs w:val="24"/>
        </w:rPr>
        <w:t>potential</w:t>
      </w:r>
      <w:r w:rsidR="00D0393D" w:rsidRPr="00D0393D">
        <w:rPr>
          <w:rFonts w:ascii="Calibri" w:hAnsi="Calibri" w:cs="Calibri"/>
          <w:sz w:val="24"/>
          <w:szCs w:val="24"/>
        </w:rPr>
        <w:t xml:space="preserve"> to simplify Welsh identity for marketability. These points show that there is ground for this research to </w:t>
      </w:r>
      <w:r w:rsidR="00D0393D">
        <w:rPr>
          <w:rFonts w:ascii="Calibri" w:hAnsi="Calibri" w:cs="Calibri"/>
          <w:sz w:val="24"/>
          <w:szCs w:val="24"/>
        </w:rPr>
        <w:t xml:space="preserve">develop </w:t>
      </w:r>
      <w:r w:rsidR="00D0393D" w:rsidRPr="00D0393D">
        <w:rPr>
          <w:rFonts w:ascii="Calibri" w:hAnsi="Calibri" w:cs="Calibri"/>
          <w:sz w:val="24"/>
          <w:szCs w:val="24"/>
        </w:rPr>
        <w:t>further</w:t>
      </w:r>
      <w:r w:rsidR="00D0393D">
        <w:rPr>
          <w:rFonts w:ascii="Calibri" w:hAnsi="Calibri" w:cs="Calibri"/>
          <w:sz w:val="24"/>
          <w:szCs w:val="24"/>
        </w:rPr>
        <w:t>,</w:t>
      </w:r>
      <w:r w:rsidR="00D0393D" w:rsidRPr="00D0393D">
        <w:rPr>
          <w:rFonts w:ascii="Calibri" w:hAnsi="Calibri" w:cs="Calibri"/>
          <w:sz w:val="24"/>
          <w:szCs w:val="24"/>
        </w:rPr>
        <w:t xml:space="preserve"> and that there is a gap in understanding exactly how heritage education </w:t>
      </w:r>
      <w:proofErr w:type="gramStart"/>
      <w:r w:rsidR="00B77F3F">
        <w:rPr>
          <w:rFonts w:ascii="Calibri" w:hAnsi="Calibri" w:cs="Calibri"/>
          <w:sz w:val="24"/>
          <w:szCs w:val="24"/>
        </w:rPr>
        <w:t>shapes</w:t>
      </w:r>
      <w:proofErr w:type="gramEnd"/>
      <w:r w:rsidR="00D0393D" w:rsidRPr="00D0393D">
        <w:rPr>
          <w:rFonts w:ascii="Calibri" w:hAnsi="Calibri" w:cs="Calibri"/>
          <w:sz w:val="24"/>
          <w:szCs w:val="24"/>
        </w:rPr>
        <w:t xml:space="preserve"> identity in young people in Wales</w:t>
      </w:r>
      <w:r w:rsidR="00B77F3F">
        <w:rPr>
          <w:rFonts w:ascii="Calibri" w:hAnsi="Calibri" w:cs="Calibri"/>
          <w:sz w:val="24"/>
          <w:szCs w:val="24"/>
        </w:rPr>
        <w:t>, as well as how Cynefin can either benefit or hinder this.</w:t>
      </w:r>
    </w:p>
    <w:p w14:paraId="512A9A04" w14:textId="77777777" w:rsidR="00D45084" w:rsidRDefault="00D45084" w:rsidP="00B06322">
      <w:pPr>
        <w:rPr>
          <w:rFonts w:ascii="Calibri" w:hAnsi="Calibri" w:cs="Calibri"/>
          <w:sz w:val="24"/>
          <w:szCs w:val="24"/>
        </w:rPr>
      </w:pPr>
    </w:p>
    <w:p w14:paraId="05E9351D" w14:textId="77777777" w:rsidR="00D45084" w:rsidRDefault="00D45084" w:rsidP="00B06322">
      <w:pPr>
        <w:rPr>
          <w:rFonts w:ascii="Calibri" w:hAnsi="Calibri" w:cs="Calibri"/>
          <w:sz w:val="24"/>
          <w:szCs w:val="24"/>
        </w:rPr>
      </w:pPr>
    </w:p>
    <w:p w14:paraId="55BD812E" w14:textId="77777777" w:rsidR="00D45084" w:rsidRDefault="00D45084" w:rsidP="00B06322">
      <w:pPr>
        <w:rPr>
          <w:rFonts w:ascii="Calibri" w:hAnsi="Calibri" w:cs="Calibri"/>
          <w:sz w:val="24"/>
          <w:szCs w:val="24"/>
        </w:rPr>
      </w:pPr>
    </w:p>
    <w:p w14:paraId="59F65178" w14:textId="77777777" w:rsidR="00D45084" w:rsidRDefault="00D45084" w:rsidP="00B06322">
      <w:pPr>
        <w:rPr>
          <w:rFonts w:ascii="Calibri" w:hAnsi="Calibri" w:cs="Calibri"/>
          <w:sz w:val="24"/>
          <w:szCs w:val="24"/>
        </w:rPr>
      </w:pPr>
    </w:p>
    <w:p w14:paraId="761E371A" w14:textId="77777777" w:rsidR="00D45084" w:rsidRDefault="00D45084" w:rsidP="00B06322">
      <w:pPr>
        <w:rPr>
          <w:rFonts w:ascii="Calibri" w:hAnsi="Calibri" w:cs="Calibri"/>
          <w:sz w:val="24"/>
          <w:szCs w:val="24"/>
        </w:rPr>
      </w:pPr>
    </w:p>
    <w:p w14:paraId="0775B3D0" w14:textId="77777777" w:rsidR="00D45084" w:rsidRDefault="00D45084" w:rsidP="00B06322">
      <w:pPr>
        <w:rPr>
          <w:rFonts w:ascii="Calibri" w:hAnsi="Calibri" w:cs="Calibri"/>
          <w:sz w:val="24"/>
          <w:szCs w:val="24"/>
        </w:rPr>
      </w:pPr>
    </w:p>
    <w:p w14:paraId="49361E5D" w14:textId="77777777" w:rsidR="00D45084" w:rsidRDefault="00D45084" w:rsidP="00B06322">
      <w:pPr>
        <w:rPr>
          <w:rFonts w:ascii="Calibri" w:hAnsi="Calibri" w:cs="Calibri"/>
          <w:sz w:val="24"/>
          <w:szCs w:val="24"/>
        </w:rPr>
      </w:pPr>
    </w:p>
    <w:p w14:paraId="4133A975" w14:textId="77777777" w:rsidR="00D45084" w:rsidRDefault="00D45084" w:rsidP="00B06322">
      <w:pPr>
        <w:rPr>
          <w:rFonts w:ascii="Calibri" w:hAnsi="Calibri" w:cs="Calibri"/>
          <w:sz w:val="24"/>
          <w:szCs w:val="24"/>
        </w:rPr>
      </w:pPr>
    </w:p>
    <w:p w14:paraId="65885B2E" w14:textId="77777777" w:rsidR="00D45084" w:rsidRDefault="00D45084" w:rsidP="00B06322">
      <w:pPr>
        <w:rPr>
          <w:rFonts w:ascii="Calibri" w:hAnsi="Calibri" w:cs="Calibri"/>
          <w:sz w:val="24"/>
          <w:szCs w:val="24"/>
        </w:rPr>
      </w:pPr>
    </w:p>
    <w:p w14:paraId="2A8F0B91" w14:textId="77777777" w:rsidR="00D45084" w:rsidRDefault="00D45084" w:rsidP="00B06322">
      <w:pPr>
        <w:rPr>
          <w:rFonts w:ascii="Calibri" w:hAnsi="Calibri" w:cs="Calibri"/>
          <w:sz w:val="24"/>
          <w:szCs w:val="24"/>
        </w:rPr>
      </w:pPr>
    </w:p>
    <w:p w14:paraId="4E1ABA0C" w14:textId="77777777" w:rsidR="00D45084" w:rsidRDefault="00D45084" w:rsidP="00B06322">
      <w:pPr>
        <w:rPr>
          <w:rFonts w:ascii="Calibri" w:hAnsi="Calibri" w:cs="Calibri"/>
          <w:sz w:val="24"/>
          <w:szCs w:val="24"/>
        </w:rPr>
      </w:pPr>
    </w:p>
    <w:p w14:paraId="6E872326" w14:textId="77777777" w:rsidR="00D45084" w:rsidRDefault="00D45084" w:rsidP="00B06322">
      <w:pPr>
        <w:rPr>
          <w:rFonts w:ascii="Calibri" w:hAnsi="Calibri" w:cs="Calibri"/>
          <w:sz w:val="24"/>
          <w:szCs w:val="24"/>
        </w:rPr>
      </w:pPr>
    </w:p>
    <w:p w14:paraId="5DB46BD2" w14:textId="77777777" w:rsidR="00D45084" w:rsidRDefault="00D45084" w:rsidP="00B06322">
      <w:pPr>
        <w:rPr>
          <w:rFonts w:ascii="Calibri" w:hAnsi="Calibri" w:cs="Calibri"/>
          <w:sz w:val="24"/>
          <w:szCs w:val="24"/>
        </w:rPr>
      </w:pPr>
    </w:p>
    <w:p w14:paraId="2CEF8345" w14:textId="77777777" w:rsidR="00D45084" w:rsidRDefault="00D45084" w:rsidP="00B06322">
      <w:pPr>
        <w:rPr>
          <w:rFonts w:ascii="Calibri" w:hAnsi="Calibri" w:cs="Calibri"/>
          <w:sz w:val="24"/>
          <w:szCs w:val="24"/>
        </w:rPr>
      </w:pPr>
    </w:p>
    <w:p w14:paraId="3864D04A" w14:textId="77777777" w:rsidR="00D45084" w:rsidRDefault="00D45084" w:rsidP="00B06322">
      <w:pPr>
        <w:rPr>
          <w:rFonts w:ascii="Calibri" w:hAnsi="Calibri" w:cs="Calibri"/>
          <w:sz w:val="24"/>
          <w:szCs w:val="24"/>
        </w:rPr>
      </w:pPr>
    </w:p>
    <w:p w14:paraId="6132B8EB" w14:textId="77777777" w:rsidR="00D45084" w:rsidRDefault="00D45084" w:rsidP="00B06322">
      <w:pPr>
        <w:rPr>
          <w:rFonts w:ascii="Calibri" w:hAnsi="Calibri" w:cs="Calibri"/>
          <w:sz w:val="24"/>
          <w:szCs w:val="24"/>
        </w:rPr>
      </w:pPr>
    </w:p>
    <w:p w14:paraId="2A0EBF08" w14:textId="77777777" w:rsidR="00D45084" w:rsidRDefault="00D45084" w:rsidP="00B06322">
      <w:pPr>
        <w:rPr>
          <w:rFonts w:ascii="Calibri" w:hAnsi="Calibri" w:cs="Calibri"/>
          <w:sz w:val="24"/>
          <w:szCs w:val="24"/>
        </w:rPr>
      </w:pPr>
    </w:p>
    <w:p w14:paraId="6AAEF194" w14:textId="77777777" w:rsidR="00D45084" w:rsidRDefault="00D45084" w:rsidP="00B06322">
      <w:pPr>
        <w:rPr>
          <w:rFonts w:ascii="Calibri" w:hAnsi="Calibri" w:cs="Calibri"/>
          <w:sz w:val="24"/>
          <w:szCs w:val="24"/>
        </w:rPr>
      </w:pPr>
    </w:p>
    <w:p w14:paraId="68CA5AF4" w14:textId="77777777" w:rsidR="00D45084" w:rsidRDefault="00D45084" w:rsidP="00B06322">
      <w:pPr>
        <w:rPr>
          <w:rFonts w:ascii="Calibri" w:hAnsi="Calibri" w:cs="Calibri"/>
          <w:sz w:val="24"/>
          <w:szCs w:val="24"/>
        </w:rPr>
      </w:pPr>
    </w:p>
    <w:p w14:paraId="2890ADC3" w14:textId="77777777" w:rsidR="00D45084" w:rsidRDefault="00D45084" w:rsidP="00B06322">
      <w:pPr>
        <w:rPr>
          <w:rFonts w:ascii="Calibri" w:hAnsi="Calibri" w:cs="Calibri"/>
          <w:sz w:val="24"/>
          <w:szCs w:val="24"/>
        </w:rPr>
      </w:pPr>
    </w:p>
    <w:p w14:paraId="74668423" w14:textId="77777777" w:rsidR="00D45084" w:rsidRDefault="00D45084" w:rsidP="00B06322">
      <w:pPr>
        <w:rPr>
          <w:rFonts w:ascii="Calibri" w:hAnsi="Calibri" w:cs="Calibri"/>
          <w:sz w:val="24"/>
          <w:szCs w:val="24"/>
        </w:rPr>
      </w:pPr>
    </w:p>
    <w:p w14:paraId="0A75D12C" w14:textId="77777777" w:rsidR="00D45084" w:rsidRDefault="00D45084" w:rsidP="00B06322">
      <w:pPr>
        <w:rPr>
          <w:rFonts w:ascii="Calibri" w:hAnsi="Calibri" w:cs="Calibri"/>
          <w:sz w:val="24"/>
          <w:szCs w:val="24"/>
        </w:rPr>
      </w:pPr>
    </w:p>
    <w:p w14:paraId="3F8ED9DB" w14:textId="77777777" w:rsidR="00D45084" w:rsidRPr="005C069A" w:rsidRDefault="00D45084" w:rsidP="00D45084">
      <w:pPr>
        <w:rPr>
          <w:rFonts w:ascii="Calibri" w:hAnsi="Calibri" w:cs="Calibri"/>
          <w:b/>
          <w:bCs/>
          <w:sz w:val="24"/>
          <w:szCs w:val="24"/>
          <w:u w:val="single"/>
        </w:rPr>
      </w:pPr>
      <w:r w:rsidRPr="005C069A">
        <w:rPr>
          <w:rFonts w:ascii="Calibri" w:hAnsi="Calibri" w:cs="Calibri"/>
          <w:b/>
          <w:bCs/>
          <w:u w:val="single"/>
        </w:rPr>
        <w:t>Bibliography</w:t>
      </w:r>
      <w:r w:rsidRPr="005C069A">
        <w:rPr>
          <w:rFonts w:ascii="Calibri" w:hAnsi="Calibri" w:cs="Calibri"/>
          <w:b/>
          <w:bCs/>
          <w:sz w:val="24"/>
          <w:szCs w:val="24"/>
          <w:u w:val="single"/>
        </w:rPr>
        <w:t xml:space="preserve"> </w:t>
      </w:r>
    </w:p>
    <w:p w14:paraId="66488471"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 xml:space="preserve">Abd </w:t>
      </w:r>
      <w:proofErr w:type="spellStart"/>
      <w:r w:rsidRPr="005C069A">
        <w:rPr>
          <w:rFonts w:ascii="Calibri" w:hAnsi="Calibri" w:cs="Calibri"/>
          <w:sz w:val="24"/>
          <w:szCs w:val="24"/>
        </w:rPr>
        <w:t>el</w:t>
      </w:r>
      <w:proofErr w:type="spellEnd"/>
      <w:r w:rsidRPr="005C069A">
        <w:rPr>
          <w:rFonts w:ascii="Calibri" w:hAnsi="Calibri" w:cs="Calibri"/>
          <w:sz w:val="24"/>
          <w:szCs w:val="24"/>
        </w:rPr>
        <w:t xml:space="preserve">-Gawad, Heba and Alice Stevenson, ‘Egypt’s dispersed heritage: Multi-directional storytelling through comic art’, </w:t>
      </w:r>
      <w:r w:rsidRPr="005C069A">
        <w:rPr>
          <w:rFonts w:ascii="Calibri" w:hAnsi="Calibri" w:cs="Calibri"/>
          <w:i/>
          <w:iCs/>
          <w:sz w:val="24"/>
          <w:szCs w:val="24"/>
        </w:rPr>
        <w:t>Journal of Social Archaeology</w:t>
      </w:r>
      <w:r w:rsidRPr="005C069A">
        <w:rPr>
          <w:rFonts w:ascii="Calibri" w:hAnsi="Calibri" w:cs="Calibri"/>
          <w:sz w:val="24"/>
          <w:szCs w:val="24"/>
        </w:rPr>
        <w:t xml:space="preserve">, 21.1 (2021), pp. 121-145, </w:t>
      </w:r>
      <w:proofErr w:type="spellStart"/>
      <w:r w:rsidRPr="005C069A">
        <w:rPr>
          <w:rFonts w:ascii="Calibri" w:hAnsi="Calibri" w:cs="Calibri"/>
          <w:sz w:val="24"/>
          <w:szCs w:val="24"/>
        </w:rPr>
        <w:t>doi</w:t>
      </w:r>
      <w:proofErr w:type="spellEnd"/>
      <w:r w:rsidRPr="005C069A">
        <w:rPr>
          <w:rFonts w:ascii="Calibri" w:hAnsi="Calibri" w:cs="Calibri"/>
          <w:sz w:val="24"/>
          <w:szCs w:val="24"/>
        </w:rPr>
        <w:t>: 10.1177/1469605321992929.</w:t>
      </w:r>
    </w:p>
    <w:p w14:paraId="070DD3BF"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 xml:space="preserve">Apaydin, Veysel, ‘The Interlinkage of Cultural Memory, Heritage and Discourses of Construction, Transformation and Destruction’ in </w:t>
      </w:r>
      <w:r w:rsidRPr="005C069A">
        <w:rPr>
          <w:rFonts w:ascii="Calibri" w:hAnsi="Calibri" w:cs="Calibri"/>
          <w:i/>
          <w:iCs/>
          <w:sz w:val="24"/>
          <w:szCs w:val="24"/>
        </w:rPr>
        <w:t>Critical Perspectives on Cultural Memory and Heritage Construction, Transformation and Destruction</w:t>
      </w:r>
      <w:r w:rsidRPr="005C069A">
        <w:rPr>
          <w:rFonts w:ascii="Calibri" w:hAnsi="Calibri" w:cs="Calibri"/>
          <w:sz w:val="24"/>
          <w:szCs w:val="24"/>
        </w:rPr>
        <w:t>, ed. By Veysel Apaydin. (London: UCL Press, 2020), pp. 13-30.</w:t>
      </w:r>
    </w:p>
    <w:p w14:paraId="3881010E" w14:textId="01EDD034"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Assman</w:t>
      </w:r>
      <w:r w:rsidR="00E72931">
        <w:rPr>
          <w:rFonts w:ascii="Calibri" w:hAnsi="Calibri" w:cs="Calibri"/>
          <w:sz w:val="24"/>
          <w:szCs w:val="24"/>
        </w:rPr>
        <w:t>n</w:t>
      </w:r>
      <w:r w:rsidRPr="005C069A">
        <w:rPr>
          <w:rFonts w:ascii="Calibri" w:hAnsi="Calibri" w:cs="Calibri"/>
          <w:sz w:val="24"/>
          <w:szCs w:val="24"/>
        </w:rPr>
        <w:t xml:space="preserve">, Jan, ‘Communicative and Cultural Memory’, in </w:t>
      </w:r>
      <w:r w:rsidRPr="005C069A">
        <w:rPr>
          <w:rFonts w:ascii="Calibri" w:hAnsi="Calibri" w:cs="Calibri"/>
          <w:i/>
          <w:iCs/>
          <w:sz w:val="24"/>
          <w:szCs w:val="24"/>
        </w:rPr>
        <w:t>Cultural Memory Studies: An International and Interdisciplinary Handbook</w:t>
      </w:r>
      <w:r w:rsidRPr="005C069A">
        <w:rPr>
          <w:rFonts w:ascii="Calibri" w:hAnsi="Calibri" w:cs="Calibri"/>
          <w:sz w:val="24"/>
          <w:szCs w:val="24"/>
        </w:rPr>
        <w:t xml:space="preserve">, ed. By Astrid </w:t>
      </w:r>
      <w:proofErr w:type="spellStart"/>
      <w:r w:rsidRPr="005C069A">
        <w:rPr>
          <w:rFonts w:ascii="Calibri" w:hAnsi="Calibri" w:cs="Calibri"/>
          <w:sz w:val="24"/>
          <w:szCs w:val="24"/>
        </w:rPr>
        <w:t>Erll</w:t>
      </w:r>
      <w:proofErr w:type="spellEnd"/>
      <w:r w:rsidRPr="005C069A">
        <w:rPr>
          <w:rFonts w:ascii="Calibri" w:hAnsi="Calibri" w:cs="Calibri"/>
          <w:sz w:val="24"/>
          <w:szCs w:val="24"/>
        </w:rPr>
        <w:t xml:space="preserve"> and Ansgar </w:t>
      </w:r>
      <w:proofErr w:type="spellStart"/>
      <w:r w:rsidRPr="005C069A">
        <w:rPr>
          <w:rFonts w:ascii="Calibri" w:hAnsi="Calibri" w:cs="Calibri"/>
          <w:sz w:val="24"/>
          <w:szCs w:val="24"/>
        </w:rPr>
        <w:t>Nünning</w:t>
      </w:r>
      <w:proofErr w:type="spellEnd"/>
      <w:r w:rsidRPr="005C069A">
        <w:rPr>
          <w:rFonts w:ascii="Calibri" w:hAnsi="Calibri" w:cs="Calibri"/>
          <w:sz w:val="24"/>
          <w:szCs w:val="24"/>
        </w:rPr>
        <w:t>. (Berlin, New York, 2008), pp. 109-118.</w:t>
      </w:r>
    </w:p>
    <w:p w14:paraId="4812588B"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Falk, John H. and Lynn D. Dierking</w:t>
      </w:r>
      <w:r w:rsidRPr="005C069A">
        <w:rPr>
          <w:rFonts w:ascii="Calibri" w:hAnsi="Calibri" w:cs="Calibri"/>
          <w:i/>
          <w:iCs/>
          <w:sz w:val="24"/>
          <w:szCs w:val="24"/>
        </w:rPr>
        <w:t xml:space="preserve">, Learning from </w:t>
      </w:r>
      <w:proofErr w:type="gramStart"/>
      <w:r w:rsidRPr="005C069A">
        <w:rPr>
          <w:rFonts w:ascii="Calibri" w:hAnsi="Calibri" w:cs="Calibri"/>
          <w:i/>
          <w:iCs/>
          <w:sz w:val="24"/>
          <w:szCs w:val="24"/>
        </w:rPr>
        <w:t>Museums :</w:t>
      </w:r>
      <w:proofErr w:type="gramEnd"/>
      <w:r w:rsidRPr="005C069A">
        <w:rPr>
          <w:rFonts w:ascii="Calibri" w:hAnsi="Calibri" w:cs="Calibri"/>
          <w:i/>
          <w:iCs/>
          <w:sz w:val="24"/>
          <w:szCs w:val="24"/>
        </w:rPr>
        <w:t xml:space="preserve"> Visitor Experiences and the Making of Meaning</w:t>
      </w:r>
      <w:r w:rsidRPr="005C069A">
        <w:rPr>
          <w:rFonts w:ascii="Calibri" w:hAnsi="Calibri" w:cs="Calibri"/>
          <w:sz w:val="24"/>
          <w:szCs w:val="24"/>
        </w:rPr>
        <w:t xml:space="preserve"> (Plymouth: Rowman and Littlefield Publishers INC, 2000).</w:t>
      </w:r>
    </w:p>
    <w:p w14:paraId="02DB99E7" w14:textId="77777777" w:rsidR="00D45084" w:rsidRPr="005C069A" w:rsidRDefault="00D45084" w:rsidP="00D45084">
      <w:pPr>
        <w:spacing w:after="120"/>
        <w:rPr>
          <w:rFonts w:ascii="Calibri" w:hAnsi="Calibri" w:cs="Calibri"/>
          <w:sz w:val="24"/>
          <w:szCs w:val="24"/>
        </w:rPr>
      </w:pPr>
      <w:proofErr w:type="spellStart"/>
      <w:r w:rsidRPr="005C069A">
        <w:rPr>
          <w:rFonts w:ascii="Calibri" w:hAnsi="Calibri" w:cs="Calibri"/>
          <w:sz w:val="24"/>
          <w:szCs w:val="24"/>
        </w:rPr>
        <w:t>Kemeza</w:t>
      </w:r>
      <w:proofErr w:type="spellEnd"/>
      <w:r w:rsidRPr="005C069A">
        <w:rPr>
          <w:rFonts w:ascii="Calibri" w:hAnsi="Calibri" w:cs="Calibri"/>
          <w:sz w:val="24"/>
          <w:szCs w:val="24"/>
        </w:rPr>
        <w:t xml:space="preserve">, Amy Briggs, ‘Embracing Individualism and Encouraging Personal Style in Gallery Teaching’, </w:t>
      </w:r>
      <w:r w:rsidRPr="005C069A">
        <w:rPr>
          <w:rFonts w:ascii="Calibri" w:hAnsi="Calibri" w:cs="Calibri"/>
          <w:i/>
          <w:iCs/>
          <w:sz w:val="24"/>
          <w:szCs w:val="24"/>
        </w:rPr>
        <w:t>Journal of Museums Education</w:t>
      </w:r>
      <w:r w:rsidRPr="005C069A">
        <w:rPr>
          <w:rFonts w:ascii="Calibri" w:hAnsi="Calibri" w:cs="Calibri"/>
          <w:sz w:val="24"/>
          <w:szCs w:val="24"/>
        </w:rPr>
        <w:t xml:space="preserve">, 44 (2), pp. 147-154, </w:t>
      </w:r>
      <w:proofErr w:type="spellStart"/>
      <w:r w:rsidRPr="005C069A">
        <w:rPr>
          <w:rFonts w:ascii="Calibri" w:hAnsi="Calibri" w:cs="Calibri"/>
          <w:sz w:val="24"/>
          <w:szCs w:val="24"/>
        </w:rPr>
        <w:t>doi</w:t>
      </w:r>
      <w:proofErr w:type="spellEnd"/>
      <w:r w:rsidRPr="005C069A">
        <w:rPr>
          <w:rFonts w:ascii="Calibri" w:hAnsi="Calibri" w:cs="Calibri"/>
          <w:sz w:val="24"/>
          <w:szCs w:val="24"/>
        </w:rPr>
        <w:t>:</w:t>
      </w:r>
      <w:r w:rsidRPr="005C069A">
        <w:rPr>
          <w:rFonts w:ascii="Calibri" w:hAnsi="Calibri" w:cs="Calibri"/>
          <w:spacing w:val="-5"/>
          <w:sz w:val="24"/>
          <w:szCs w:val="24"/>
        </w:rPr>
        <w:t xml:space="preserve"> 10.1080/10598650.2019.1594566.</w:t>
      </w:r>
    </w:p>
    <w:p w14:paraId="3DABD862"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 xml:space="preserve">Narberth Museum, ‘Stories of the Mabinogion and their contemporary relevance’, </w:t>
      </w:r>
      <w:proofErr w:type="spellStart"/>
      <w:r w:rsidRPr="005C069A">
        <w:rPr>
          <w:rFonts w:ascii="Calibri" w:hAnsi="Calibri" w:cs="Calibri"/>
          <w:i/>
          <w:iCs/>
          <w:sz w:val="24"/>
          <w:szCs w:val="24"/>
        </w:rPr>
        <w:t>YMag</w:t>
      </w:r>
      <w:proofErr w:type="spellEnd"/>
      <w:r w:rsidRPr="005C069A">
        <w:rPr>
          <w:rFonts w:ascii="Calibri" w:hAnsi="Calibri" w:cs="Calibri"/>
          <w:i/>
          <w:iCs/>
          <w:sz w:val="24"/>
          <w:szCs w:val="24"/>
        </w:rPr>
        <w:t>,</w:t>
      </w:r>
      <w:r w:rsidRPr="005C069A">
        <w:rPr>
          <w:rFonts w:ascii="Calibri" w:hAnsi="Calibri" w:cs="Calibri"/>
          <w:sz w:val="24"/>
          <w:szCs w:val="24"/>
        </w:rPr>
        <w:t xml:space="preserve"> July 2025, &lt;</w:t>
      </w:r>
      <w:proofErr w:type="spellStart"/>
      <w:r w:rsidRPr="005C069A">
        <w:rPr>
          <w:rFonts w:ascii="Calibri" w:hAnsi="Calibri" w:cs="Calibri"/>
          <w:sz w:val="24"/>
          <w:szCs w:val="24"/>
        </w:rPr>
        <w:fldChar w:fldCharType="begin"/>
      </w:r>
      <w:r w:rsidRPr="005C069A">
        <w:rPr>
          <w:rFonts w:ascii="Calibri" w:hAnsi="Calibri" w:cs="Calibri"/>
          <w:sz w:val="24"/>
          <w:szCs w:val="24"/>
        </w:rPr>
        <w:instrText>HYPERLINK "https://museumsfederation.cymru/ymag/ymag-july-2025/"</w:instrText>
      </w:r>
      <w:r w:rsidRPr="005C069A">
        <w:rPr>
          <w:rFonts w:ascii="Calibri" w:hAnsi="Calibri" w:cs="Calibri"/>
          <w:sz w:val="24"/>
          <w:szCs w:val="24"/>
        </w:rPr>
      </w:r>
      <w:r w:rsidRPr="005C069A">
        <w:rPr>
          <w:rFonts w:ascii="Calibri" w:hAnsi="Calibri" w:cs="Calibri"/>
          <w:sz w:val="24"/>
          <w:szCs w:val="24"/>
        </w:rPr>
        <w:fldChar w:fldCharType="separate"/>
      </w:r>
      <w:r w:rsidRPr="005C069A">
        <w:rPr>
          <w:rStyle w:val="Hyperlink"/>
          <w:rFonts w:ascii="Calibri" w:hAnsi="Calibri" w:cs="Calibri"/>
          <w:color w:val="auto"/>
          <w:sz w:val="24"/>
          <w:szCs w:val="24"/>
          <w:u w:val="none"/>
        </w:rPr>
        <w:t>YMag</w:t>
      </w:r>
      <w:proofErr w:type="spellEnd"/>
      <w:r w:rsidRPr="005C069A">
        <w:rPr>
          <w:rStyle w:val="Hyperlink"/>
          <w:rFonts w:ascii="Calibri" w:hAnsi="Calibri" w:cs="Calibri"/>
          <w:color w:val="auto"/>
          <w:sz w:val="24"/>
          <w:szCs w:val="24"/>
          <w:u w:val="none"/>
        </w:rPr>
        <w:t xml:space="preserve"> July 2025 - Museums Federation Cymru</w:t>
      </w:r>
      <w:r w:rsidRPr="005C069A">
        <w:rPr>
          <w:rFonts w:ascii="Calibri" w:hAnsi="Calibri" w:cs="Calibri"/>
          <w:sz w:val="24"/>
          <w:szCs w:val="24"/>
        </w:rPr>
        <w:fldChar w:fldCharType="end"/>
      </w:r>
      <w:r w:rsidRPr="005C069A">
        <w:rPr>
          <w:rFonts w:ascii="Calibri" w:hAnsi="Calibri" w:cs="Calibri"/>
          <w:sz w:val="24"/>
          <w:szCs w:val="24"/>
        </w:rPr>
        <w:t>&gt; [accessed 3 December 2025].</w:t>
      </w:r>
    </w:p>
    <w:p w14:paraId="0498FA8E"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 xml:space="preserve">Neath Abbey, ‘Young Custodians from Neath find out more about their local heritage’, </w:t>
      </w:r>
      <w:r w:rsidRPr="005C069A">
        <w:rPr>
          <w:rFonts w:ascii="Calibri" w:hAnsi="Calibri" w:cs="Calibri"/>
          <w:i/>
          <w:iCs/>
          <w:sz w:val="24"/>
          <w:szCs w:val="24"/>
        </w:rPr>
        <w:t>CADW</w:t>
      </w:r>
      <w:r w:rsidRPr="005C069A">
        <w:rPr>
          <w:rFonts w:ascii="Calibri" w:hAnsi="Calibri" w:cs="Calibri"/>
          <w:sz w:val="24"/>
          <w:szCs w:val="24"/>
        </w:rPr>
        <w:t>, 6 October 2023, &lt;</w:t>
      </w:r>
      <w:hyperlink r:id="rId8" w:history="1">
        <w:r w:rsidRPr="005C069A">
          <w:rPr>
            <w:rStyle w:val="Hyperlink"/>
            <w:rFonts w:ascii="Calibri" w:hAnsi="Calibri" w:cs="Calibri"/>
            <w:color w:val="auto"/>
            <w:sz w:val="24"/>
            <w:szCs w:val="24"/>
            <w:u w:val="none"/>
          </w:rPr>
          <w:t xml:space="preserve">Young Custodians from Neath find out more about their local heritage | </w:t>
        </w:r>
        <w:proofErr w:type="spellStart"/>
        <w:r w:rsidRPr="005C069A">
          <w:rPr>
            <w:rStyle w:val="Hyperlink"/>
            <w:rFonts w:ascii="Calibri" w:hAnsi="Calibri" w:cs="Calibri"/>
            <w:color w:val="auto"/>
            <w:sz w:val="24"/>
            <w:szCs w:val="24"/>
            <w:u w:val="none"/>
          </w:rPr>
          <w:t>Cadw</w:t>
        </w:r>
        <w:proofErr w:type="spellEnd"/>
      </w:hyperlink>
      <w:r w:rsidRPr="005C069A">
        <w:rPr>
          <w:rFonts w:ascii="Calibri" w:hAnsi="Calibri" w:cs="Calibri"/>
          <w:sz w:val="24"/>
          <w:szCs w:val="24"/>
        </w:rPr>
        <w:t>&gt; [accessed 3 December 2025].</w:t>
      </w:r>
    </w:p>
    <w:p w14:paraId="7BD0C09F"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Poria, Yaniv, Richard Butler, and David Airey, ‘The Core of Heritage Tourism’, </w:t>
      </w:r>
      <w:r w:rsidRPr="005C069A">
        <w:rPr>
          <w:rFonts w:ascii="Calibri" w:hAnsi="Calibri" w:cs="Calibri"/>
          <w:i/>
          <w:iCs/>
          <w:sz w:val="24"/>
          <w:szCs w:val="24"/>
        </w:rPr>
        <w:t>Annals of Tourism Research</w:t>
      </w:r>
      <w:r w:rsidRPr="005C069A">
        <w:rPr>
          <w:rFonts w:ascii="Calibri" w:hAnsi="Calibri" w:cs="Calibri"/>
          <w:sz w:val="24"/>
          <w:szCs w:val="24"/>
        </w:rPr>
        <w:t>, 30.1 (2003), pp. 238–54, doi:10.1016/S0160-7383(02)00064-6.</w:t>
      </w:r>
    </w:p>
    <w:p w14:paraId="127A85F5"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lastRenderedPageBreak/>
        <w:t xml:space="preserve">Schlemmer, Ross H., B. Stephen Carpenter II &amp; Erika Hitchcock, ‘Socially Engaged Art Education: Practices, Processes, and Possibilities’, </w:t>
      </w:r>
      <w:r w:rsidRPr="005C069A">
        <w:rPr>
          <w:rFonts w:ascii="Calibri" w:hAnsi="Calibri" w:cs="Calibri"/>
          <w:i/>
          <w:iCs/>
          <w:sz w:val="24"/>
          <w:szCs w:val="24"/>
        </w:rPr>
        <w:t>Art Education</w:t>
      </w:r>
      <w:r w:rsidRPr="005C069A">
        <w:rPr>
          <w:rFonts w:ascii="Calibri" w:hAnsi="Calibri" w:cs="Calibri"/>
          <w:sz w:val="24"/>
          <w:szCs w:val="24"/>
        </w:rPr>
        <w:t xml:space="preserve">, 70:4, 2017, pp. 56-59, </w:t>
      </w:r>
      <w:proofErr w:type="spellStart"/>
      <w:r w:rsidRPr="005C069A">
        <w:rPr>
          <w:rFonts w:ascii="Calibri" w:hAnsi="Calibri" w:cs="Calibri"/>
          <w:sz w:val="24"/>
          <w:szCs w:val="24"/>
        </w:rPr>
        <w:t>doi</w:t>
      </w:r>
      <w:proofErr w:type="spellEnd"/>
      <w:r w:rsidRPr="005C069A">
        <w:rPr>
          <w:rFonts w:ascii="Calibri" w:hAnsi="Calibri" w:cs="Calibri"/>
          <w:sz w:val="24"/>
          <w:szCs w:val="24"/>
        </w:rPr>
        <w:t>:</w:t>
      </w:r>
      <w:r w:rsidRPr="005C069A">
        <w:rPr>
          <w:rFonts w:ascii="Calibri" w:hAnsi="Calibri" w:cs="Calibri"/>
          <w:sz w:val="24"/>
          <w:szCs w:val="24"/>
          <w:shd w:val="clear" w:color="auto" w:fill="FFFFFF"/>
        </w:rPr>
        <w:t xml:space="preserve"> </w:t>
      </w:r>
      <w:r w:rsidRPr="005C069A">
        <w:rPr>
          <w:rFonts w:ascii="Calibri" w:hAnsi="Calibri" w:cs="Calibri"/>
          <w:sz w:val="24"/>
          <w:szCs w:val="24"/>
        </w:rPr>
        <w:t>10.1080/00043125.2017.1317564.</w:t>
      </w:r>
    </w:p>
    <w:p w14:paraId="0171B497"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 xml:space="preserve">Shepherd, Robert J. and Larry Yu, </w:t>
      </w:r>
      <w:r w:rsidRPr="005C069A">
        <w:rPr>
          <w:rFonts w:ascii="Calibri" w:hAnsi="Calibri" w:cs="Calibri"/>
          <w:i/>
          <w:iCs/>
          <w:sz w:val="24"/>
          <w:szCs w:val="24"/>
        </w:rPr>
        <w:t>Heritage Management, Tourism, and Governance in China: Managing the Past to Serve the Present</w:t>
      </w:r>
      <w:r w:rsidRPr="005C069A">
        <w:rPr>
          <w:rFonts w:ascii="Calibri" w:hAnsi="Calibri" w:cs="Calibri"/>
          <w:sz w:val="24"/>
          <w:szCs w:val="24"/>
        </w:rPr>
        <w:t xml:space="preserve"> (New York: Springer, 2013).</w:t>
      </w:r>
    </w:p>
    <w:p w14:paraId="0229BB42" w14:textId="77777777" w:rsidR="00D45084" w:rsidRPr="005C069A" w:rsidRDefault="00D45084" w:rsidP="00D45084">
      <w:pPr>
        <w:spacing w:after="120"/>
        <w:rPr>
          <w:rFonts w:ascii="Calibri" w:hAnsi="Calibri" w:cs="Calibri"/>
          <w:sz w:val="24"/>
          <w:szCs w:val="24"/>
        </w:rPr>
      </w:pPr>
      <w:r w:rsidRPr="005C069A">
        <w:rPr>
          <w:rFonts w:ascii="Calibri" w:hAnsi="Calibri" w:cs="Calibri"/>
          <w:sz w:val="24"/>
          <w:szCs w:val="24"/>
        </w:rPr>
        <w:t>The National Gallery, ‘New National Gallery artwork - a slate from the Welsh quarry that housed the nation’s paintings during the war’</w:t>
      </w:r>
      <w:r w:rsidRPr="005C069A">
        <w:rPr>
          <w:rFonts w:ascii="Calibri" w:hAnsi="Calibri" w:cs="Calibri"/>
          <w:i/>
          <w:iCs/>
          <w:sz w:val="24"/>
          <w:szCs w:val="24"/>
        </w:rPr>
        <w:t>, The National Gallery</w:t>
      </w:r>
      <w:r w:rsidRPr="005C069A">
        <w:rPr>
          <w:rFonts w:ascii="Calibri" w:hAnsi="Calibri" w:cs="Calibri"/>
          <w:sz w:val="24"/>
          <w:szCs w:val="24"/>
        </w:rPr>
        <w:t>, December 2025, &lt;</w:t>
      </w:r>
      <w:hyperlink r:id="rId9" w:history="1">
        <w:r w:rsidRPr="005C069A">
          <w:rPr>
            <w:rStyle w:val="Hyperlink"/>
            <w:rFonts w:ascii="Calibri" w:hAnsi="Calibri" w:cs="Calibri"/>
            <w:color w:val="auto"/>
            <w:sz w:val="24"/>
            <w:szCs w:val="24"/>
            <w:u w:val="none"/>
          </w:rPr>
          <w:t>New National Gallery artwork - a slate from the Welsh quarry that housed the nation’s paintings during the war | Press releases | National Gallery, London</w:t>
        </w:r>
      </w:hyperlink>
      <w:r w:rsidRPr="005C069A">
        <w:rPr>
          <w:rFonts w:ascii="Calibri" w:hAnsi="Calibri" w:cs="Calibri"/>
          <w:sz w:val="24"/>
          <w:szCs w:val="24"/>
        </w:rPr>
        <w:t>&gt; [accessed 3 December 2025].</w:t>
      </w:r>
    </w:p>
    <w:p w14:paraId="16018183" w14:textId="77777777" w:rsidR="00D45084" w:rsidRPr="005C069A" w:rsidRDefault="00D45084" w:rsidP="00D45084">
      <w:pPr>
        <w:spacing w:after="120"/>
        <w:rPr>
          <w:rFonts w:ascii="Calibri" w:hAnsi="Calibri" w:cs="Calibri"/>
          <w:sz w:val="24"/>
          <w:szCs w:val="24"/>
        </w:rPr>
      </w:pPr>
      <w:proofErr w:type="spellStart"/>
      <w:r w:rsidRPr="005C069A">
        <w:rPr>
          <w:rFonts w:ascii="Calibri" w:hAnsi="Calibri" w:cs="Calibri"/>
          <w:sz w:val="24"/>
          <w:szCs w:val="24"/>
        </w:rPr>
        <w:t>Toszek</w:t>
      </w:r>
      <w:proofErr w:type="spellEnd"/>
      <w:r w:rsidRPr="005C069A">
        <w:rPr>
          <w:rFonts w:ascii="Calibri" w:hAnsi="Calibri" w:cs="Calibri"/>
          <w:sz w:val="24"/>
          <w:szCs w:val="24"/>
        </w:rPr>
        <w:t xml:space="preserve">, Bartłomiej H., ‘Political Dimension of Welsh Identity after Devolution: Fact or Fiction?’, Polish Political Science Yearbook, vol. 45, 2016, pp. 353-366, </w:t>
      </w:r>
      <w:proofErr w:type="spellStart"/>
      <w:r w:rsidRPr="005C069A">
        <w:rPr>
          <w:rFonts w:ascii="Calibri" w:hAnsi="Calibri" w:cs="Calibri"/>
          <w:sz w:val="24"/>
          <w:szCs w:val="24"/>
        </w:rPr>
        <w:t>doi</w:t>
      </w:r>
      <w:proofErr w:type="spellEnd"/>
      <w:r w:rsidRPr="005C069A">
        <w:rPr>
          <w:rFonts w:ascii="Calibri" w:hAnsi="Calibri" w:cs="Calibri"/>
          <w:sz w:val="24"/>
          <w:szCs w:val="24"/>
        </w:rPr>
        <w:t>: 10.15804/ppsy2016026.</w:t>
      </w:r>
    </w:p>
    <w:p w14:paraId="5DA5DFFD" w14:textId="77777777" w:rsidR="00D45084" w:rsidRPr="00D0393D" w:rsidRDefault="00D45084" w:rsidP="00B06322">
      <w:pPr>
        <w:rPr>
          <w:rFonts w:ascii="Calibri" w:hAnsi="Calibri" w:cs="Calibri"/>
          <w:sz w:val="24"/>
          <w:szCs w:val="24"/>
        </w:rPr>
      </w:pPr>
    </w:p>
    <w:p w14:paraId="5B858BE3" w14:textId="77777777" w:rsidR="003F5657" w:rsidRPr="002E2CF9" w:rsidRDefault="003F5657">
      <w:pPr>
        <w:rPr>
          <w:rFonts w:ascii="Calibri" w:hAnsi="Calibri" w:cs="Calibri"/>
          <w:sz w:val="24"/>
          <w:szCs w:val="24"/>
        </w:rPr>
      </w:pPr>
    </w:p>
    <w:sectPr w:rsidR="003F5657" w:rsidRPr="002E2C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B2B4E" w14:textId="77777777" w:rsidR="00886C39" w:rsidRDefault="00886C39" w:rsidP="00B06322">
      <w:pPr>
        <w:spacing w:after="0" w:line="240" w:lineRule="auto"/>
      </w:pPr>
      <w:r>
        <w:separator/>
      </w:r>
    </w:p>
  </w:endnote>
  <w:endnote w:type="continuationSeparator" w:id="0">
    <w:p w14:paraId="0F44BEB5" w14:textId="77777777" w:rsidR="00886C39" w:rsidRDefault="00886C39" w:rsidP="00B06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0B01C" w14:textId="77777777" w:rsidR="00886C39" w:rsidRDefault="00886C39" w:rsidP="00B06322">
      <w:pPr>
        <w:spacing w:after="0" w:line="240" w:lineRule="auto"/>
      </w:pPr>
      <w:r>
        <w:separator/>
      </w:r>
    </w:p>
  </w:footnote>
  <w:footnote w:type="continuationSeparator" w:id="0">
    <w:p w14:paraId="10350691" w14:textId="77777777" w:rsidR="00886C39" w:rsidRDefault="00886C39" w:rsidP="00B06322">
      <w:pPr>
        <w:spacing w:after="0" w:line="240" w:lineRule="auto"/>
      </w:pPr>
      <w:r>
        <w:continuationSeparator/>
      </w:r>
    </w:p>
  </w:footnote>
  <w:footnote w:id="1">
    <w:p w14:paraId="74F9E5BF" w14:textId="4F98EF4B" w:rsidR="00F26A4E" w:rsidRPr="004A2B07" w:rsidRDefault="00F26A4E"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John H. Falk and Lynn D. Dierking</w:t>
      </w:r>
      <w:r w:rsidRPr="004A2B07">
        <w:rPr>
          <w:rFonts w:ascii="Calibri" w:hAnsi="Calibri" w:cs="Calibri"/>
          <w:i/>
          <w:iCs/>
          <w:sz w:val="18"/>
          <w:szCs w:val="18"/>
        </w:rPr>
        <w:t xml:space="preserve">, Learning from </w:t>
      </w:r>
      <w:proofErr w:type="gramStart"/>
      <w:r w:rsidRPr="004A2B07">
        <w:rPr>
          <w:rFonts w:ascii="Calibri" w:hAnsi="Calibri" w:cs="Calibri"/>
          <w:i/>
          <w:iCs/>
          <w:sz w:val="18"/>
          <w:szCs w:val="18"/>
        </w:rPr>
        <w:t>Museums :</w:t>
      </w:r>
      <w:proofErr w:type="gramEnd"/>
      <w:r w:rsidRPr="004A2B07">
        <w:rPr>
          <w:rFonts w:ascii="Calibri" w:hAnsi="Calibri" w:cs="Calibri"/>
          <w:i/>
          <w:iCs/>
          <w:sz w:val="18"/>
          <w:szCs w:val="18"/>
        </w:rPr>
        <w:t xml:space="preserve"> Visitor Experiences and the Making of Meaning</w:t>
      </w:r>
      <w:r w:rsidRPr="004A2B07">
        <w:rPr>
          <w:rFonts w:ascii="Calibri" w:hAnsi="Calibri" w:cs="Calibri"/>
          <w:sz w:val="18"/>
          <w:szCs w:val="18"/>
        </w:rPr>
        <w:t xml:space="preserve"> (Plymouth: Rowman and Littlefield Publishers INC,2000), pp. 119-122.</w:t>
      </w:r>
    </w:p>
  </w:footnote>
  <w:footnote w:id="2">
    <w:p w14:paraId="258E1881" w14:textId="408A0C99" w:rsidR="001B3E2D" w:rsidRPr="004A2B07" w:rsidRDefault="001B3E2D" w:rsidP="004A2B07">
      <w:pPr>
        <w:spacing w:after="0"/>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00F26A4E" w:rsidRPr="004A2B07">
        <w:rPr>
          <w:rFonts w:ascii="Calibri" w:hAnsi="Calibri" w:cs="Calibri"/>
          <w:i/>
          <w:iCs/>
          <w:sz w:val="18"/>
          <w:szCs w:val="18"/>
        </w:rPr>
        <w:t>Ibid,</w:t>
      </w:r>
      <w:r w:rsidR="00F26A4E" w:rsidRPr="004A2B07">
        <w:rPr>
          <w:rFonts w:ascii="Calibri" w:hAnsi="Calibri" w:cs="Calibri"/>
          <w:sz w:val="18"/>
          <w:szCs w:val="18"/>
        </w:rPr>
        <w:t xml:space="preserve"> p</w:t>
      </w:r>
      <w:r w:rsidR="00611C0E" w:rsidRPr="004A2B07">
        <w:rPr>
          <w:rFonts w:ascii="Calibri" w:hAnsi="Calibri" w:cs="Calibri"/>
          <w:sz w:val="18"/>
          <w:szCs w:val="18"/>
        </w:rPr>
        <w:t>p. 119-122.</w:t>
      </w:r>
    </w:p>
  </w:footnote>
  <w:footnote w:id="3">
    <w:p w14:paraId="4062A347" w14:textId="77777777" w:rsidR="00FD5AC0" w:rsidRPr="004A2B07" w:rsidRDefault="00FD5AC0" w:rsidP="004A2B07">
      <w:pPr>
        <w:spacing w:after="0"/>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Amy Briggs Kemeza, ‘Embracing Individualism and Encouraging Personal Style in Gallery Teaching’, </w:t>
      </w:r>
      <w:r w:rsidRPr="004A2B07">
        <w:rPr>
          <w:rFonts w:ascii="Calibri" w:hAnsi="Calibri" w:cs="Calibri"/>
          <w:i/>
          <w:iCs/>
          <w:sz w:val="18"/>
          <w:szCs w:val="18"/>
        </w:rPr>
        <w:t>Journal of Museums Education</w:t>
      </w:r>
      <w:r w:rsidRPr="004A2B07">
        <w:rPr>
          <w:rFonts w:ascii="Calibri" w:hAnsi="Calibri" w:cs="Calibri"/>
          <w:sz w:val="18"/>
          <w:szCs w:val="18"/>
        </w:rPr>
        <w:t>, 44 (2), p. 149.</w:t>
      </w:r>
    </w:p>
  </w:footnote>
  <w:footnote w:id="4">
    <w:p w14:paraId="231EA533" w14:textId="77777777" w:rsidR="00FD5AC0" w:rsidRPr="004A2B07" w:rsidRDefault="00FD5AC0" w:rsidP="004A2B07">
      <w:pPr>
        <w:spacing w:after="0"/>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Ross H. Schlemmer, B. Stephen Carpenter II &amp; Erika Hitchcock, ‘Socially Engaged Art Education: Practices, Processes, and Possibilities’, </w:t>
      </w:r>
      <w:r w:rsidRPr="004A2B07">
        <w:rPr>
          <w:rFonts w:ascii="Calibri" w:hAnsi="Calibri" w:cs="Calibri"/>
          <w:i/>
          <w:iCs/>
          <w:sz w:val="18"/>
          <w:szCs w:val="18"/>
        </w:rPr>
        <w:t>Art Education</w:t>
      </w:r>
      <w:r w:rsidRPr="004A2B07">
        <w:rPr>
          <w:rFonts w:ascii="Calibri" w:hAnsi="Calibri" w:cs="Calibri"/>
          <w:sz w:val="18"/>
          <w:szCs w:val="18"/>
        </w:rPr>
        <w:t>, 70:4, 2017, p. 59.</w:t>
      </w:r>
    </w:p>
  </w:footnote>
  <w:footnote w:id="5">
    <w:p w14:paraId="69B4572A" w14:textId="77777777" w:rsidR="00FD5AC0" w:rsidRPr="004A2B07" w:rsidRDefault="00FD5AC0"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r w:rsidRPr="004A2B07">
        <w:rPr>
          <w:rFonts w:ascii="Calibri" w:hAnsi="Calibri" w:cs="Calibri"/>
          <w:sz w:val="18"/>
          <w:szCs w:val="18"/>
        </w:rPr>
        <w:t xml:space="preserve"> p. 56.</w:t>
      </w:r>
    </w:p>
  </w:footnote>
  <w:footnote w:id="6">
    <w:p w14:paraId="4680C498" w14:textId="77777777" w:rsidR="00FD5AC0" w:rsidRPr="004A2B07" w:rsidRDefault="00FD5AC0" w:rsidP="004A2B07">
      <w:pPr>
        <w:spacing w:after="0"/>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Bartłomiej H. Toszek, ‘Political Dimension of Welsh Identity after Devolution: Fact or Fiction?’, Polish Political Science Yearbook, vol. 45, 2016, p. 365.</w:t>
      </w:r>
    </w:p>
  </w:footnote>
  <w:footnote w:id="7">
    <w:p w14:paraId="5502C8FE" w14:textId="77777777" w:rsidR="00FD5AC0" w:rsidRPr="004A2B07" w:rsidRDefault="00FD5AC0"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r w:rsidRPr="004A2B07">
        <w:rPr>
          <w:rFonts w:ascii="Calibri" w:hAnsi="Calibri" w:cs="Calibri"/>
          <w:sz w:val="18"/>
          <w:szCs w:val="18"/>
        </w:rPr>
        <w:t xml:space="preserve"> p. 361.</w:t>
      </w:r>
    </w:p>
  </w:footnote>
  <w:footnote w:id="8">
    <w:p w14:paraId="66E5A6F1" w14:textId="77777777" w:rsidR="00FD5AC0" w:rsidRPr="004A2B07" w:rsidRDefault="00FD5AC0"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r w:rsidRPr="004A2B07">
        <w:rPr>
          <w:rFonts w:ascii="Calibri" w:hAnsi="Calibri" w:cs="Calibri"/>
          <w:sz w:val="18"/>
          <w:szCs w:val="18"/>
        </w:rPr>
        <w:t xml:space="preserve"> p. 365.</w:t>
      </w:r>
    </w:p>
  </w:footnote>
  <w:footnote w:id="9">
    <w:p w14:paraId="35179483" w14:textId="60856C0F" w:rsidR="00B06322" w:rsidRPr="004A2B07" w:rsidRDefault="00B06322" w:rsidP="004A2B07">
      <w:pPr>
        <w:spacing w:after="0"/>
        <w:rPr>
          <w:rFonts w:ascii="Calibri" w:hAnsi="Calibri" w:cs="Calibri"/>
          <w:b/>
          <w:bCs/>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The National Gallery, ‘New National Gallery artwork - a slate from the Welsh quarry that housed the nation’s paintings during the war’</w:t>
      </w:r>
      <w:r w:rsidRPr="004A2B07">
        <w:rPr>
          <w:rFonts w:ascii="Calibri" w:hAnsi="Calibri" w:cs="Calibri"/>
          <w:i/>
          <w:iCs/>
          <w:sz w:val="18"/>
          <w:szCs w:val="18"/>
        </w:rPr>
        <w:t>, The National Gallery</w:t>
      </w:r>
      <w:r w:rsidRPr="004A2B07">
        <w:rPr>
          <w:rFonts w:ascii="Calibri" w:hAnsi="Calibri" w:cs="Calibri"/>
          <w:sz w:val="18"/>
          <w:szCs w:val="18"/>
        </w:rPr>
        <w:t>, December 2025, &lt;</w:t>
      </w:r>
      <w:hyperlink r:id="rId1" w:history="1">
        <w:r w:rsidRPr="004A2B07">
          <w:rPr>
            <w:rStyle w:val="Hyperlink"/>
            <w:rFonts w:ascii="Calibri" w:hAnsi="Calibri" w:cs="Calibri"/>
            <w:color w:val="auto"/>
            <w:sz w:val="18"/>
            <w:szCs w:val="18"/>
            <w:u w:val="none"/>
          </w:rPr>
          <w:t>New National Gallery artwork - a slate from the Welsh quarry that housed the nation’s paintings during the war | Press releases | National Gallery, London</w:t>
        </w:r>
      </w:hyperlink>
      <w:r w:rsidRPr="004A2B07">
        <w:rPr>
          <w:rFonts w:ascii="Calibri" w:hAnsi="Calibri" w:cs="Calibri"/>
          <w:sz w:val="18"/>
          <w:szCs w:val="18"/>
        </w:rPr>
        <w:t>&gt; [accessed 3 December 2025].</w:t>
      </w:r>
    </w:p>
  </w:footnote>
  <w:footnote w:id="10">
    <w:p w14:paraId="0A662D2A" w14:textId="664A2805" w:rsidR="008F6347" w:rsidRPr="004A2B07" w:rsidRDefault="008F6347"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p>
  </w:footnote>
  <w:footnote w:id="11">
    <w:p w14:paraId="766EF462" w14:textId="1DE8F9A4" w:rsidR="00B33C9C" w:rsidRPr="004A2B07" w:rsidRDefault="00B33C9C"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p>
  </w:footnote>
  <w:footnote w:id="12">
    <w:p w14:paraId="6B844A08" w14:textId="1C1FD11C" w:rsidR="00E16E4E" w:rsidRPr="004A2B07" w:rsidRDefault="00E16E4E" w:rsidP="004A2B07">
      <w:pPr>
        <w:spacing w:after="0"/>
        <w:rPr>
          <w:rFonts w:ascii="Calibri" w:hAnsi="Calibri" w:cs="Calibri"/>
          <w:b/>
          <w:bCs/>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Narberth Museum, ‘Stories of the Mabinogion and their contemporary relevance’, </w:t>
      </w:r>
      <w:proofErr w:type="spellStart"/>
      <w:r w:rsidRPr="004A2B07">
        <w:rPr>
          <w:rFonts w:ascii="Calibri" w:hAnsi="Calibri" w:cs="Calibri"/>
          <w:i/>
          <w:iCs/>
          <w:sz w:val="18"/>
          <w:szCs w:val="18"/>
        </w:rPr>
        <w:t>YMag</w:t>
      </w:r>
      <w:proofErr w:type="spellEnd"/>
      <w:r w:rsidRPr="004A2B07">
        <w:rPr>
          <w:rFonts w:ascii="Calibri" w:hAnsi="Calibri" w:cs="Calibri"/>
          <w:i/>
          <w:iCs/>
          <w:sz w:val="18"/>
          <w:szCs w:val="18"/>
        </w:rPr>
        <w:t>,</w:t>
      </w:r>
      <w:r w:rsidRPr="004A2B07">
        <w:rPr>
          <w:rFonts w:ascii="Calibri" w:hAnsi="Calibri" w:cs="Calibri"/>
          <w:sz w:val="18"/>
          <w:szCs w:val="18"/>
        </w:rPr>
        <w:t xml:space="preserve"> July 2025, &lt;</w:t>
      </w:r>
      <w:proofErr w:type="spellStart"/>
      <w:r w:rsidRPr="004A2B07">
        <w:rPr>
          <w:rFonts w:ascii="Calibri" w:hAnsi="Calibri" w:cs="Calibri"/>
          <w:sz w:val="18"/>
          <w:szCs w:val="18"/>
        </w:rPr>
        <w:fldChar w:fldCharType="begin"/>
      </w:r>
      <w:r w:rsidRPr="004A2B07">
        <w:rPr>
          <w:rFonts w:ascii="Calibri" w:hAnsi="Calibri" w:cs="Calibri"/>
          <w:sz w:val="18"/>
          <w:szCs w:val="18"/>
        </w:rPr>
        <w:instrText>HYPERLINK "https://museumsfederation.cymru/ymag/ymag-july-2025/"</w:instrText>
      </w:r>
      <w:r w:rsidRPr="004A2B07">
        <w:rPr>
          <w:rFonts w:ascii="Calibri" w:hAnsi="Calibri" w:cs="Calibri"/>
          <w:sz w:val="18"/>
          <w:szCs w:val="18"/>
        </w:rPr>
      </w:r>
      <w:r w:rsidRPr="004A2B07">
        <w:rPr>
          <w:rFonts w:ascii="Calibri" w:hAnsi="Calibri" w:cs="Calibri"/>
          <w:sz w:val="18"/>
          <w:szCs w:val="18"/>
        </w:rPr>
        <w:fldChar w:fldCharType="separate"/>
      </w:r>
      <w:r w:rsidRPr="004A2B07">
        <w:rPr>
          <w:rStyle w:val="Hyperlink"/>
          <w:rFonts w:ascii="Calibri" w:hAnsi="Calibri" w:cs="Calibri"/>
          <w:color w:val="auto"/>
          <w:sz w:val="18"/>
          <w:szCs w:val="18"/>
          <w:u w:val="none"/>
        </w:rPr>
        <w:t>YMag</w:t>
      </w:r>
      <w:proofErr w:type="spellEnd"/>
      <w:r w:rsidRPr="004A2B07">
        <w:rPr>
          <w:rStyle w:val="Hyperlink"/>
          <w:rFonts w:ascii="Calibri" w:hAnsi="Calibri" w:cs="Calibri"/>
          <w:color w:val="auto"/>
          <w:sz w:val="18"/>
          <w:szCs w:val="18"/>
          <w:u w:val="none"/>
        </w:rPr>
        <w:t xml:space="preserve"> July 2025 - Museums Federation Cymru</w:t>
      </w:r>
      <w:r w:rsidRPr="004A2B07">
        <w:rPr>
          <w:rFonts w:ascii="Calibri" w:hAnsi="Calibri" w:cs="Calibri"/>
          <w:sz w:val="18"/>
          <w:szCs w:val="18"/>
        </w:rPr>
        <w:fldChar w:fldCharType="end"/>
      </w:r>
      <w:r w:rsidRPr="004A2B07">
        <w:rPr>
          <w:rFonts w:ascii="Calibri" w:hAnsi="Calibri" w:cs="Calibri"/>
          <w:sz w:val="18"/>
          <w:szCs w:val="18"/>
        </w:rPr>
        <w:t>&gt; [accessed 3 December 2025]</w:t>
      </w:r>
      <w:r w:rsidR="00AE4BE0" w:rsidRPr="004A2B07">
        <w:rPr>
          <w:rFonts w:ascii="Calibri" w:hAnsi="Calibri" w:cs="Calibri"/>
          <w:sz w:val="18"/>
          <w:szCs w:val="18"/>
        </w:rPr>
        <w:t>.</w:t>
      </w:r>
    </w:p>
  </w:footnote>
  <w:footnote w:id="13">
    <w:p w14:paraId="18C17DC2" w14:textId="5B5FAC99" w:rsidR="00E16E4E" w:rsidRPr="004A2B07" w:rsidRDefault="00E16E4E"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p>
  </w:footnote>
  <w:footnote w:id="14">
    <w:p w14:paraId="151E6AD9" w14:textId="006D5E40" w:rsidR="00E16E4E" w:rsidRPr="004A2B07" w:rsidRDefault="00E16E4E"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p>
  </w:footnote>
  <w:footnote w:id="15">
    <w:p w14:paraId="3BF8E7CB" w14:textId="57EAC088" w:rsidR="00E16E4E" w:rsidRPr="004A2B07" w:rsidRDefault="00E16E4E" w:rsidP="004A2B07">
      <w:pPr>
        <w:spacing w:after="0"/>
        <w:rPr>
          <w:rFonts w:ascii="Calibri" w:hAnsi="Calibri" w:cs="Calibri"/>
          <w:b/>
          <w:bCs/>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Neath Abbey, ‘Young Custodians from Neath find out more about their local heritage’, </w:t>
      </w:r>
      <w:r w:rsidRPr="004A2B07">
        <w:rPr>
          <w:rFonts w:ascii="Calibri" w:hAnsi="Calibri" w:cs="Calibri"/>
          <w:i/>
          <w:iCs/>
          <w:sz w:val="18"/>
          <w:szCs w:val="18"/>
        </w:rPr>
        <w:t>CADW</w:t>
      </w:r>
      <w:r w:rsidRPr="004A2B07">
        <w:rPr>
          <w:rFonts w:ascii="Calibri" w:hAnsi="Calibri" w:cs="Calibri"/>
          <w:sz w:val="18"/>
          <w:szCs w:val="18"/>
        </w:rPr>
        <w:t>, 6 October 2023, &lt;</w:t>
      </w:r>
      <w:hyperlink r:id="rId2" w:history="1">
        <w:r w:rsidRPr="004A2B07">
          <w:rPr>
            <w:rStyle w:val="Hyperlink"/>
            <w:rFonts w:ascii="Calibri" w:hAnsi="Calibri" w:cs="Calibri"/>
            <w:color w:val="auto"/>
            <w:sz w:val="18"/>
            <w:szCs w:val="18"/>
            <w:u w:val="none"/>
          </w:rPr>
          <w:t>Young Custodians from Neath find out more about their local heritage | Cadw</w:t>
        </w:r>
      </w:hyperlink>
      <w:r w:rsidRPr="004A2B07">
        <w:rPr>
          <w:rFonts w:ascii="Calibri" w:hAnsi="Calibri" w:cs="Calibri"/>
          <w:sz w:val="18"/>
          <w:szCs w:val="18"/>
        </w:rPr>
        <w:t>&gt; [accessed 3 December 2025].</w:t>
      </w:r>
    </w:p>
  </w:footnote>
  <w:footnote w:id="16">
    <w:p w14:paraId="6CA6C55E" w14:textId="6D8EB6BC" w:rsidR="00E16E4E" w:rsidRPr="004A2B07" w:rsidRDefault="00E16E4E"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0061604F" w:rsidRPr="004A2B07">
        <w:rPr>
          <w:rFonts w:ascii="Calibri" w:hAnsi="Calibri" w:cs="Calibri"/>
          <w:i/>
          <w:iCs/>
          <w:sz w:val="18"/>
          <w:szCs w:val="18"/>
        </w:rPr>
        <w:t>Ibid.</w:t>
      </w:r>
    </w:p>
  </w:footnote>
  <w:footnote w:id="17">
    <w:p w14:paraId="43F95452" w14:textId="1705360C" w:rsidR="00E16E4E" w:rsidRPr="004A2B07" w:rsidRDefault="00E16E4E"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0061604F" w:rsidRPr="004A2B07">
        <w:rPr>
          <w:rFonts w:ascii="Calibri" w:hAnsi="Calibri" w:cs="Calibri"/>
          <w:i/>
          <w:iCs/>
          <w:sz w:val="18"/>
          <w:szCs w:val="18"/>
        </w:rPr>
        <w:t>Ibid.</w:t>
      </w:r>
    </w:p>
  </w:footnote>
  <w:footnote w:id="18">
    <w:p w14:paraId="217CC61F" w14:textId="6D399C9C" w:rsidR="0061604F" w:rsidRPr="004A2B07" w:rsidRDefault="0061604F"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w:t>
      </w:r>
    </w:p>
  </w:footnote>
  <w:footnote w:id="19">
    <w:p w14:paraId="03720A1F" w14:textId="525AF4DF" w:rsidR="005C301D" w:rsidRPr="004A2B07" w:rsidRDefault="005C301D" w:rsidP="004A2B07">
      <w:pPr>
        <w:spacing w:after="0"/>
        <w:rPr>
          <w:rFonts w:ascii="Calibri" w:hAnsi="Calibri" w:cs="Calibri"/>
          <w:b/>
          <w:bCs/>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0015307F" w:rsidRPr="004A2B07">
        <w:rPr>
          <w:rFonts w:ascii="Calibri" w:hAnsi="Calibri" w:cs="Calibri"/>
          <w:sz w:val="18"/>
          <w:szCs w:val="18"/>
        </w:rPr>
        <w:t xml:space="preserve">Heba Abd </w:t>
      </w:r>
      <w:proofErr w:type="spellStart"/>
      <w:r w:rsidR="0015307F" w:rsidRPr="004A2B07">
        <w:rPr>
          <w:rFonts w:ascii="Calibri" w:hAnsi="Calibri" w:cs="Calibri"/>
          <w:sz w:val="18"/>
          <w:szCs w:val="18"/>
        </w:rPr>
        <w:t>el</w:t>
      </w:r>
      <w:proofErr w:type="spellEnd"/>
      <w:r w:rsidR="0015307F" w:rsidRPr="004A2B07">
        <w:rPr>
          <w:rFonts w:ascii="Calibri" w:hAnsi="Calibri" w:cs="Calibri"/>
          <w:sz w:val="18"/>
          <w:szCs w:val="18"/>
        </w:rPr>
        <w:t xml:space="preserve">-Gawad and Alice Stevenson, ‘Egypt’s dispersed heritage: Multi-directional storytelling through comic art’, </w:t>
      </w:r>
      <w:r w:rsidR="0015307F" w:rsidRPr="004A2B07">
        <w:rPr>
          <w:rFonts w:ascii="Calibri" w:hAnsi="Calibri" w:cs="Calibri"/>
          <w:i/>
          <w:iCs/>
          <w:sz w:val="18"/>
          <w:szCs w:val="18"/>
        </w:rPr>
        <w:t>Journal of Social Archaeology</w:t>
      </w:r>
      <w:r w:rsidR="0015307F" w:rsidRPr="004A2B07">
        <w:rPr>
          <w:rFonts w:ascii="Calibri" w:hAnsi="Calibri" w:cs="Calibri"/>
          <w:sz w:val="18"/>
          <w:szCs w:val="18"/>
        </w:rPr>
        <w:t>, 21.1 (2021), pp</w:t>
      </w:r>
      <w:r w:rsidR="00E23E40" w:rsidRPr="004A2B07">
        <w:rPr>
          <w:rFonts w:ascii="Calibri" w:hAnsi="Calibri" w:cs="Calibri"/>
          <w:sz w:val="18"/>
          <w:szCs w:val="18"/>
        </w:rPr>
        <w:t>. 126-127.</w:t>
      </w:r>
    </w:p>
  </w:footnote>
  <w:footnote w:id="20">
    <w:p w14:paraId="3127CBDE" w14:textId="2DE44EAA" w:rsidR="00B34380" w:rsidRPr="004A2B07" w:rsidRDefault="00B34380"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 xml:space="preserve">Ibid, p. </w:t>
      </w:r>
      <w:r w:rsidR="00125D5F" w:rsidRPr="004A2B07">
        <w:rPr>
          <w:rFonts w:ascii="Calibri" w:hAnsi="Calibri" w:cs="Calibri"/>
          <w:i/>
          <w:iCs/>
          <w:sz w:val="18"/>
          <w:szCs w:val="18"/>
        </w:rPr>
        <w:t>122.</w:t>
      </w:r>
    </w:p>
  </w:footnote>
  <w:footnote w:id="21">
    <w:p w14:paraId="7FF93132" w14:textId="0BD45E91" w:rsidR="00CC7C69" w:rsidRPr="004A2B07" w:rsidRDefault="00CC7C69"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 p. 130.</w:t>
      </w:r>
    </w:p>
  </w:footnote>
  <w:footnote w:id="22">
    <w:p w14:paraId="7088347D" w14:textId="59D0C5F8" w:rsidR="00C26153" w:rsidRPr="004A2B07" w:rsidRDefault="00C26153"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 p. 136.</w:t>
      </w:r>
    </w:p>
  </w:footnote>
  <w:footnote w:id="23">
    <w:p w14:paraId="4B72D3C0" w14:textId="0B61623D" w:rsidR="00FB54AF" w:rsidRPr="004A2B07" w:rsidRDefault="00FB54AF" w:rsidP="004A2B07">
      <w:pPr>
        <w:spacing w:after="0"/>
        <w:rPr>
          <w:rFonts w:ascii="Calibri" w:hAnsi="Calibri" w:cs="Calibri"/>
          <w:b/>
          <w:bCs/>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00137B58" w:rsidRPr="004A2B07">
        <w:rPr>
          <w:rFonts w:ascii="Calibri" w:hAnsi="Calibri" w:cs="Calibri"/>
          <w:sz w:val="18"/>
          <w:szCs w:val="18"/>
        </w:rPr>
        <w:t xml:space="preserve">Robert J. Shepherd and Larry Yu, </w:t>
      </w:r>
      <w:r w:rsidR="00137B58" w:rsidRPr="004A2B07">
        <w:rPr>
          <w:rFonts w:ascii="Calibri" w:hAnsi="Calibri" w:cs="Calibri"/>
          <w:i/>
          <w:iCs/>
          <w:sz w:val="18"/>
          <w:szCs w:val="18"/>
        </w:rPr>
        <w:t>Heritage Management, Tourism, and Governance in China: Managing the Past to Serve the Present</w:t>
      </w:r>
      <w:r w:rsidR="00137B58" w:rsidRPr="004A2B07">
        <w:rPr>
          <w:rFonts w:ascii="Calibri" w:hAnsi="Calibri" w:cs="Calibri"/>
          <w:sz w:val="18"/>
          <w:szCs w:val="18"/>
        </w:rPr>
        <w:t xml:space="preserve"> (New York: Springer, 2013), p. </w:t>
      </w:r>
      <w:r w:rsidR="00D93D6F" w:rsidRPr="004A2B07">
        <w:rPr>
          <w:rFonts w:ascii="Calibri" w:hAnsi="Calibri" w:cs="Calibri"/>
          <w:sz w:val="18"/>
          <w:szCs w:val="18"/>
        </w:rPr>
        <w:t>25.</w:t>
      </w:r>
    </w:p>
  </w:footnote>
  <w:footnote w:id="24">
    <w:p w14:paraId="1B4FEDEC" w14:textId="4D8B0476" w:rsidR="004850CF" w:rsidRPr="004A2B07" w:rsidRDefault="004850CF"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 p. 8.</w:t>
      </w:r>
    </w:p>
  </w:footnote>
  <w:footnote w:id="25">
    <w:p w14:paraId="56A9C865" w14:textId="0441D20B" w:rsidR="003C61E2" w:rsidRPr="004A2B07" w:rsidRDefault="003C61E2"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008F2B5A" w:rsidRPr="004A2B07">
        <w:rPr>
          <w:rFonts w:ascii="Calibri" w:hAnsi="Calibri" w:cs="Calibri"/>
          <w:i/>
          <w:iCs/>
          <w:sz w:val="18"/>
          <w:szCs w:val="18"/>
        </w:rPr>
        <w:t>Ibid, p. 14.</w:t>
      </w:r>
    </w:p>
  </w:footnote>
  <w:footnote w:id="26">
    <w:p w14:paraId="78265381" w14:textId="75E6CE8D" w:rsidR="00322B82" w:rsidRPr="004A2B07" w:rsidRDefault="00322B82" w:rsidP="004A2B07">
      <w:pPr>
        <w:pStyle w:val="FootnoteText"/>
        <w:rPr>
          <w:rFonts w:ascii="Calibri" w:hAnsi="Calibri" w:cs="Calibri"/>
          <w:sz w:val="18"/>
          <w:szCs w:val="18"/>
        </w:rPr>
      </w:pPr>
      <w:r w:rsidRPr="004A2B07">
        <w:rPr>
          <w:rStyle w:val="FootnoteReference"/>
          <w:rFonts w:ascii="Calibri" w:hAnsi="Calibri" w:cs="Calibri"/>
          <w:sz w:val="18"/>
          <w:szCs w:val="18"/>
        </w:rPr>
        <w:footnoteRef/>
      </w:r>
      <w:r w:rsidRPr="004A2B07">
        <w:rPr>
          <w:rFonts w:ascii="Calibri" w:hAnsi="Calibri" w:cs="Calibri"/>
          <w:sz w:val="18"/>
          <w:szCs w:val="18"/>
        </w:rPr>
        <w:t xml:space="preserve"> </w:t>
      </w:r>
      <w:r w:rsidRPr="004A2B07">
        <w:rPr>
          <w:rFonts w:ascii="Calibri" w:hAnsi="Calibri" w:cs="Calibri"/>
          <w:i/>
          <w:iCs/>
          <w:sz w:val="18"/>
          <w:szCs w:val="18"/>
        </w:rPr>
        <w:t>Ibid, p. 25.</w:t>
      </w:r>
    </w:p>
  </w:footnote>
  <w:footnote w:id="27">
    <w:p w14:paraId="31BF45F7" w14:textId="79C7778F" w:rsidR="00394F38" w:rsidRPr="00CF0E28" w:rsidRDefault="00394F38" w:rsidP="00CF0E28">
      <w:pPr>
        <w:pStyle w:val="FootnoteText"/>
        <w:rPr>
          <w:rFonts w:ascii="Calibri" w:hAnsi="Calibri" w:cs="Calibri"/>
          <w:sz w:val="18"/>
          <w:szCs w:val="18"/>
        </w:rPr>
      </w:pPr>
      <w:r w:rsidRPr="00CF0E28">
        <w:rPr>
          <w:rStyle w:val="FootnoteReference"/>
          <w:rFonts w:ascii="Calibri" w:hAnsi="Calibri" w:cs="Calibri"/>
          <w:sz w:val="18"/>
          <w:szCs w:val="18"/>
        </w:rPr>
        <w:footnoteRef/>
      </w:r>
      <w:r w:rsidRPr="00CF0E28">
        <w:rPr>
          <w:rFonts w:ascii="Calibri" w:hAnsi="Calibri" w:cs="Calibri"/>
          <w:sz w:val="18"/>
          <w:szCs w:val="18"/>
        </w:rPr>
        <w:t xml:space="preserve"> </w:t>
      </w:r>
      <w:r w:rsidR="00B917BB" w:rsidRPr="00CF0E28">
        <w:rPr>
          <w:rFonts w:ascii="Calibri" w:hAnsi="Calibri" w:cs="Calibri"/>
          <w:i/>
          <w:iCs/>
          <w:sz w:val="18"/>
          <w:szCs w:val="18"/>
        </w:rPr>
        <w:t>Ibid, p. 11.</w:t>
      </w:r>
    </w:p>
  </w:footnote>
  <w:footnote w:id="28">
    <w:p w14:paraId="1E15AFE4" w14:textId="1B57368B" w:rsidR="00C00625" w:rsidRPr="00CF0E28" w:rsidRDefault="00C00625" w:rsidP="00CF0E28">
      <w:pPr>
        <w:spacing w:after="0"/>
        <w:rPr>
          <w:rFonts w:ascii="Calibri" w:hAnsi="Calibri" w:cs="Calibri"/>
          <w:sz w:val="18"/>
          <w:szCs w:val="18"/>
        </w:rPr>
      </w:pPr>
      <w:r w:rsidRPr="00CF0E28">
        <w:rPr>
          <w:rStyle w:val="FootnoteReference"/>
          <w:rFonts w:ascii="Calibri" w:hAnsi="Calibri" w:cs="Calibri"/>
          <w:sz w:val="18"/>
          <w:szCs w:val="18"/>
        </w:rPr>
        <w:footnoteRef/>
      </w:r>
      <w:r w:rsidRPr="00CF0E28">
        <w:rPr>
          <w:rFonts w:ascii="Calibri" w:hAnsi="Calibri" w:cs="Calibri"/>
          <w:sz w:val="18"/>
          <w:szCs w:val="18"/>
        </w:rPr>
        <w:t xml:space="preserve"> </w:t>
      </w:r>
      <w:r w:rsidR="007D2DC2" w:rsidRPr="00CF0E28">
        <w:rPr>
          <w:rFonts w:ascii="Calibri" w:hAnsi="Calibri" w:cs="Calibri"/>
          <w:sz w:val="18"/>
          <w:szCs w:val="18"/>
        </w:rPr>
        <w:t>Jan Assman</w:t>
      </w:r>
      <w:r w:rsidR="00E72931">
        <w:rPr>
          <w:rFonts w:ascii="Calibri" w:hAnsi="Calibri" w:cs="Calibri"/>
          <w:sz w:val="18"/>
          <w:szCs w:val="18"/>
        </w:rPr>
        <w:t>n</w:t>
      </w:r>
      <w:r w:rsidR="007D2DC2" w:rsidRPr="00CF0E28">
        <w:rPr>
          <w:rFonts w:ascii="Calibri" w:hAnsi="Calibri" w:cs="Calibri"/>
          <w:sz w:val="18"/>
          <w:szCs w:val="18"/>
        </w:rPr>
        <w:t xml:space="preserve">, ‘Communicative and Cultural Memory’, in </w:t>
      </w:r>
      <w:r w:rsidR="007D2DC2" w:rsidRPr="00CF0E28">
        <w:rPr>
          <w:rFonts w:ascii="Calibri" w:hAnsi="Calibri" w:cs="Calibri"/>
          <w:i/>
          <w:iCs/>
          <w:sz w:val="18"/>
          <w:szCs w:val="18"/>
        </w:rPr>
        <w:t>Cultural Memory Studies: An International and Interdisciplinary Handbook</w:t>
      </w:r>
      <w:r w:rsidR="007D2DC2" w:rsidRPr="00CF0E28">
        <w:rPr>
          <w:rFonts w:ascii="Calibri" w:hAnsi="Calibri" w:cs="Calibri"/>
          <w:sz w:val="18"/>
          <w:szCs w:val="18"/>
        </w:rPr>
        <w:t xml:space="preserve">, ed. By Astrid </w:t>
      </w:r>
      <w:proofErr w:type="spellStart"/>
      <w:r w:rsidR="007D2DC2" w:rsidRPr="00CF0E28">
        <w:rPr>
          <w:rFonts w:ascii="Calibri" w:hAnsi="Calibri" w:cs="Calibri"/>
          <w:sz w:val="18"/>
          <w:szCs w:val="18"/>
        </w:rPr>
        <w:t>Erll</w:t>
      </w:r>
      <w:proofErr w:type="spellEnd"/>
      <w:r w:rsidR="007D2DC2" w:rsidRPr="00CF0E28">
        <w:rPr>
          <w:rFonts w:ascii="Calibri" w:hAnsi="Calibri" w:cs="Calibri"/>
          <w:sz w:val="18"/>
          <w:szCs w:val="18"/>
        </w:rPr>
        <w:t xml:space="preserve"> and Ansgar </w:t>
      </w:r>
      <w:proofErr w:type="spellStart"/>
      <w:r w:rsidR="007D2DC2" w:rsidRPr="00CF0E28">
        <w:rPr>
          <w:rFonts w:ascii="Calibri" w:hAnsi="Calibri" w:cs="Calibri"/>
          <w:sz w:val="18"/>
          <w:szCs w:val="18"/>
        </w:rPr>
        <w:t>Nünning</w:t>
      </w:r>
      <w:proofErr w:type="spellEnd"/>
      <w:r w:rsidR="007D2DC2" w:rsidRPr="00CF0E28">
        <w:rPr>
          <w:rFonts w:ascii="Calibri" w:hAnsi="Calibri" w:cs="Calibri"/>
          <w:sz w:val="18"/>
          <w:szCs w:val="18"/>
        </w:rPr>
        <w:t xml:space="preserve">. (Berlin, New York, 2008), pp. </w:t>
      </w:r>
      <w:r w:rsidR="007D1E37" w:rsidRPr="00CF0E28">
        <w:rPr>
          <w:rFonts w:ascii="Calibri" w:hAnsi="Calibri" w:cs="Calibri"/>
          <w:sz w:val="18"/>
          <w:szCs w:val="18"/>
        </w:rPr>
        <w:t>109-110.</w:t>
      </w:r>
    </w:p>
  </w:footnote>
  <w:footnote w:id="29">
    <w:p w14:paraId="0E1C4716" w14:textId="28A79389" w:rsidR="00F47F11" w:rsidRPr="00CF0E28" w:rsidRDefault="00F47F11" w:rsidP="00CF0E28">
      <w:pPr>
        <w:spacing w:after="0"/>
        <w:rPr>
          <w:rFonts w:ascii="Calibri" w:hAnsi="Calibri" w:cs="Calibri"/>
          <w:sz w:val="18"/>
          <w:szCs w:val="18"/>
        </w:rPr>
      </w:pPr>
      <w:r w:rsidRPr="00CF0E28">
        <w:rPr>
          <w:rStyle w:val="FootnoteReference"/>
          <w:rFonts w:ascii="Calibri" w:hAnsi="Calibri" w:cs="Calibri"/>
          <w:sz w:val="18"/>
          <w:szCs w:val="18"/>
        </w:rPr>
        <w:footnoteRef/>
      </w:r>
      <w:r w:rsidRPr="00CF0E28">
        <w:rPr>
          <w:rFonts w:ascii="Calibri" w:hAnsi="Calibri" w:cs="Calibri"/>
          <w:sz w:val="18"/>
          <w:szCs w:val="18"/>
        </w:rPr>
        <w:t xml:space="preserve"> </w:t>
      </w:r>
      <w:bookmarkStart w:id="0" w:name="_Hlk212796950"/>
      <w:r w:rsidR="00D500E8" w:rsidRPr="00CF0E28">
        <w:rPr>
          <w:rFonts w:ascii="Calibri" w:hAnsi="Calibri" w:cs="Calibri"/>
          <w:sz w:val="18"/>
          <w:szCs w:val="18"/>
        </w:rPr>
        <w:t xml:space="preserve">Veysel Apaydin, ‘The Interlinkage of Cultural Memory, Heritage and Discourses of Construction, Transformation and Destruction’ in </w:t>
      </w:r>
      <w:r w:rsidR="00D500E8" w:rsidRPr="00CF0E28">
        <w:rPr>
          <w:rFonts w:ascii="Calibri" w:hAnsi="Calibri" w:cs="Calibri"/>
          <w:i/>
          <w:iCs/>
          <w:sz w:val="18"/>
          <w:szCs w:val="18"/>
        </w:rPr>
        <w:t>Critical Perspectives on Cultural Memory and Heritage Construction, Transformation and Destruction</w:t>
      </w:r>
      <w:r w:rsidR="00D500E8" w:rsidRPr="00CF0E28">
        <w:rPr>
          <w:rFonts w:ascii="Calibri" w:hAnsi="Calibri" w:cs="Calibri"/>
          <w:sz w:val="18"/>
          <w:szCs w:val="18"/>
        </w:rPr>
        <w:t>, ed. By Veysel Apaydin. (London: UCL Press, 2020), p</w:t>
      </w:r>
      <w:bookmarkEnd w:id="0"/>
      <w:r w:rsidR="000905CE" w:rsidRPr="00CF0E28">
        <w:rPr>
          <w:rFonts w:ascii="Calibri" w:hAnsi="Calibri" w:cs="Calibri"/>
          <w:sz w:val="18"/>
          <w:szCs w:val="18"/>
        </w:rPr>
        <w:t>. 15.</w:t>
      </w:r>
    </w:p>
  </w:footnote>
  <w:footnote w:id="30">
    <w:p w14:paraId="545BA501" w14:textId="1FBB2E14" w:rsidR="00BD4FC9" w:rsidRPr="00CF0E28" w:rsidRDefault="00BD4FC9" w:rsidP="00CF0E28">
      <w:pPr>
        <w:spacing w:after="0"/>
        <w:rPr>
          <w:rFonts w:ascii="Calibri" w:hAnsi="Calibri" w:cs="Calibri"/>
          <w:sz w:val="18"/>
          <w:szCs w:val="18"/>
        </w:rPr>
      </w:pPr>
      <w:r w:rsidRPr="00CF0E28">
        <w:rPr>
          <w:rStyle w:val="FootnoteReference"/>
          <w:rFonts w:ascii="Calibri" w:hAnsi="Calibri" w:cs="Calibri"/>
          <w:sz w:val="18"/>
          <w:szCs w:val="18"/>
        </w:rPr>
        <w:footnoteRef/>
      </w:r>
      <w:r w:rsidRPr="00CF0E28">
        <w:rPr>
          <w:rFonts w:ascii="Calibri" w:hAnsi="Calibri" w:cs="Calibri"/>
          <w:sz w:val="18"/>
          <w:szCs w:val="18"/>
        </w:rPr>
        <w:t xml:space="preserve"> </w:t>
      </w:r>
      <w:r w:rsidR="001B5EBD" w:rsidRPr="00CF0E28">
        <w:rPr>
          <w:rFonts w:ascii="Calibri" w:hAnsi="Calibri" w:cs="Calibri"/>
          <w:sz w:val="18"/>
          <w:szCs w:val="18"/>
        </w:rPr>
        <w:t>Yaniv Poria, Richard Butler, and David Airey, ‘The Core of Heritage Tourism’, </w:t>
      </w:r>
      <w:r w:rsidR="001B5EBD" w:rsidRPr="00CF0E28">
        <w:rPr>
          <w:rFonts w:ascii="Calibri" w:hAnsi="Calibri" w:cs="Calibri"/>
          <w:i/>
          <w:iCs/>
          <w:sz w:val="18"/>
          <w:szCs w:val="18"/>
        </w:rPr>
        <w:t>Annals of Tourism Research</w:t>
      </w:r>
      <w:r w:rsidR="001B5EBD" w:rsidRPr="00CF0E28">
        <w:rPr>
          <w:rFonts w:ascii="Calibri" w:hAnsi="Calibri" w:cs="Calibri"/>
          <w:sz w:val="18"/>
          <w:szCs w:val="18"/>
        </w:rPr>
        <w:t>, 30.1 (2003), p.</w:t>
      </w:r>
      <w:r w:rsidR="00B92395" w:rsidRPr="00CF0E28">
        <w:rPr>
          <w:rFonts w:ascii="Calibri" w:hAnsi="Calibri" w:cs="Calibri"/>
          <w:sz w:val="18"/>
          <w:szCs w:val="18"/>
        </w:rPr>
        <w:t xml:space="preserve"> 243.</w:t>
      </w:r>
    </w:p>
  </w:footnote>
  <w:footnote w:id="31">
    <w:p w14:paraId="15C9DB57" w14:textId="6094349B" w:rsidR="00B32479" w:rsidRDefault="00B32479" w:rsidP="00CF0E28">
      <w:pPr>
        <w:pStyle w:val="FootnoteText"/>
      </w:pPr>
      <w:r w:rsidRPr="00CF0E28">
        <w:rPr>
          <w:rStyle w:val="FootnoteReference"/>
          <w:rFonts w:ascii="Calibri" w:hAnsi="Calibri" w:cs="Calibri"/>
          <w:sz w:val="18"/>
          <w:szCs w:val="18"/>
        </w:rPr>
        <w:footnoteRef/>
      </w:r>
      <w:r w:rsidRPr="00CF0E28">
        <w:rPr>
          <w:rFonts w:ascii="Calibri" w:hAnsi="Calibri" w:cs="Calibri"/>
          <w:sz w:val="18"/>
          <w:szCs w:val="18"/>
        </w:rPr>
        <w:t xml:space="preserve"> </w:t>
      </w:r>
      <w:r w:rsidR="002E681B" w:rsidRPr="00CF0E28">
        <w:rPr>
          <w:rFonts w:ascii="Calibri" w:hAnsi="Calibri" w:cs="Calibri"/>
          <w:i/>
          <w:iCs/>
          <w:sz w:val="18"/>
          <w:szCs w:val="18"/>
        </w:rPr>
        <w:t>Ibid, p.</w:t>
      </w:r>
      <w:r w:rsidR="00CF0E28" w:rsidRPr="00CF0E28">
        <w:rPr>
          <w:rFonts w:ascii="Calibri" w:hAnsi="Calibri" w:cs="Calibri"/>
          <w:i/>
          <w:iCs/>
          <w:sz w:val="18"/>
          <w:szCs w:val="18"/>
        </w:rPr>
        <w:t xml:space="preserve"> 250.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019BE"/>
    <w:multiLevelType w:val="multilevel"/>
    <w:tmpl w:val="8C7E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D5F3F"/>
    <w:multiLevelType w:val="multilevel"/>
    <w:tmpl w:val="7384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9F4356"/>
    <w:multiLevelType w:val="multilevel"/>
    <w:tmpl w:val="EADE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0F3BA0"/>
    <w:multiLevelType w:val="multilevel"/>
    <w:tmpl w:val="570E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3C2A1D"/>
    <w:multiLevelType w:val="multilevel"/>
    <w:tmpl w:val="A40C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473EE5"/>
    <w:multiLevelType w:val="multilevel"/>
    <w:tmpl w:val="2B92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081D76"/>
    <w:multiLevelType w:val="multilevel"/>
    <w:tmpl w:val="E782ED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737310">
    <w:abstractNumId w:val="3"/>
  </w:num>
  <w:num w:numId="2" w16cid:durableId="1806701968">
    <w:abstractNumId w:val="0"/>
  </w:num>
  <w:num w:numId="3" w16cid:durableId="1314674896">
    <w:abstractNumId w:val="4"/>
  </w:num>
  <w:num w:numId="4" w16cid:durableId="1352149845">
    <w:abstractNumId w:val="6"/>
  </w:num>
  <w:num w:numId="5" w16cid:durableId="1051147176">
    <w:abstractNumId w:val="2"/>
  </w:num>
  <w:num w:numId="6" w16cid:durableId="1068383092">
    <w:abstractNumId w:val="5"/>
  </w:num>
  <w:num w:numId="7" w16cid:durableId="1095134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322"/>
    <w:rsid w:val="00010355"/>
    <w:rsid w:val="00045669"/>
    <w:rsid w:val="00054E63"/>
    <w:rsid w:val="000736EB"/>
    <w:rsid w:val="000905CE"/>
    <w:rsid w:val="00095595"/>
    <w:rsid w:val="000D2887"/>
    <w:rsid w:val="000D3434"/>
    <w:rsid w:val="000D487F"/>
    <w:rsid w:val="000E4D51"/>
    <w:rsid w:val="00125D5F"/>
    <w:rsid w:val="001345CC"/>
    <w:rsid w:val="00137B58"/>
    <w:rsid w:val="0015307F"/>
    <w:rsid w:val="001636C0"/>
    <w:rsid w:val="0017041F"/>
    <w:rsid w:val="00170980"/>
    <w:rsid w:val="00195383"/>
    <w:rsid w:val="001B3E2D"/>
    <w:rsid w:val="001B5EBD"/>
    <w:rsid w:val="001D4355"/>
    <w:rsid w:val="001E1D17"/>
    <w:rsid w:val="002000B3"/>
    <w:rsid w:val="00226C98"/>
    <w:rsid w:val="00263869"/>
    <w:rsid w:val="00283272"/>
    <w:rsid w:val="00292E0B"/>
    <w:rsid w:val="002B411C"/>
    <w:rsid w:val="002D7D5C"/>
    <w:rsid w:val="002E1D71"/>
    <w:rsid w:val="002E2303"/>
    <w:rsid w:val="002E2CF9"/>
    <w:rsid w:val="002E681B"/>
    <w:rsid w:val="002F41DA"/>
    <w:rsid w:val="00304D6A"/>
    <w:rsid w:val="00322B82"/>
    <w:rsid w:val="003335CB"/>
    <w:rsid w:val="00347277"/>
    <w:rsid w:val="00347526"/>
    <w:rsid w:val="00361623"/>
    <w:rsid w:val="00394F38"/>
    <w:rsid w:val="003C4047"/>
    <w:rsid w:val="003C4DFE"/>
    <w:rsid w:val="003C61E2"/>
    <w:rsid w:val="003F5657"/>
    <w:rsid w:val="0041335B"/>
    <w:rsid w:val="00471CB5"/>
    <w:rsid w:val="004727D6"/>
    <w:rsid w:val="00472F08"/>
    <w:rsid w:val="004815C6"/>
    <w:rsid w:val="00482C95"/>
    <w:rsid w:val="004850CF"/>
    <w:rsid w:val="00492C55"/>
    <w:rsid w:val="004A2B07"/>
    <w:rsid w:val="004A4887"/>
    <w:rsid w:val="004B3DA6"/>
    <w:rsid w:val="004F7E69"/>
    <w:rsid w:val="0050612D"/>
    <w:rsid w:val="00526414"/>
    <w:rsid w:val="00562A42"/>
    <w:rsid w:val="005664B6"/>
    <w:rsid w:val="005728D9"/>
    <w:rsid w:val="005931ED"/>
    <w:rsid w:val="005C301D"/>
    <w:rsid w:val="005D3913"/>
    <w:rsid w:val="005E6C38"/>
    <w:rsid w:val="005F6849"/>
    <w:rsid w:val="00611C0E"/>
    <w:rsid w:val="00611D14"/>
    <w:rsid w:val="006140BC"/>
    <w:rsid w:val="0061604F"/>
    <w:rsid w:val="00624660"/>
    <w:rsid w:val="006268C1"/>
    <w:rsid w:val="00651536"/>
    <w:rsid w:val="0066343C"/>
    <w:rsid w:val="006900EE"/>
    <w:rsid w:val="006C2D60"/>
    <w:rsid w:val="006E1441"/>
    <w:rsid w:val="00700578"/>
    <w:rsid w:val="00720972"/>
    <w:rsid w:val="00722EF3"/>
    <w:rsid w:val="00763385"/>
    <w:rsid w:val="007D1E37"/>
    <w:rsid w:val="007D2DC2"/>
    <w:rsid w:val="0080288B"/>
    <w:rsid w:val="008118E3"/>
    <w:rsid w:val="00814DD5"/>
    <w:rsid w:val="00843341"/>
    <w:rsid w:val="0087560C"/>
    <w:rsid w:val="00882FE3"/>
    <w:rsid w:val="008836B0"/>
    <w:rsid w:val="00886C39"/>
    <w:rsid w:val="008A1DAC"/>
    <w:rsid w:val="008A5182"/>
    <w:rsid w:val="008B2126"/>
    <w:rsid w:val="008F2B5A"/>
    <w:rsid w:val="008F3F43"/>
    <w:rsid w:val="008F6347"/>
    <w:rsid w:val="009068EA"/>
    <w:rsid w:val="00911886"/>
    <w:rsid w:val="00927729"/>
    <w:rsid w:val="00927C4B"/>
    <w:rsid w:val="00935B2F"/>
    <w:rsid w:val="0094282E"/>
    <w:rsid w:val="00970396"/>
    <w:rsid w:val="00992272"/>
    <w:rsid w:val="009A0FB2"/>
    <w:rsid w:val="009B1523"/>
    <w:rsid w:val="009C3C31"/>
    <w:rsid w:val="009D330F"/>
    <w:rsid w:val="009E0601"/>
    <w:rsid w:val="009E2F9A"/>
    <w:rsid w:val="00A526BB"/>
    <w:rsid w:val="00A855F5"/>
    <w:rsid w:val="00AD0247"/>
    <w:rsid w:val="00AE4BE0"/>
    <w:rsid w:val="00AE60B1"/>
    <w:rsid w:val="00B06322"/>
    <w:rsid w:val="00B32479"/>
    <w:rsid w:val="00B33C9C"/>
    <w:rsid w:val="00B34380"/>
    <w:rsid w:val="00B4301F"/>
    <w:rsid w:val="00B77F3F"/>
    <w:rsid w:val="00B917BB"/>
    <w:rsid w:val="00B92395"/>
    <w:rsid w:val="00B9354D"/>
    <w:rsid w:val="00BD4FC9"/>
    <w:rsid w:val="00C00625"/>
    <w:rsid w:val="00C046B3"/>
    <w:rsid w:val="00C26153"/>
    <w:rsid w:val="00C476EF"/>
    <w:rsid w:val="00C95F60"/>
    <w:rsid w:val="00C95F6E"/>
    <w:rsid w:val="00CA20CF"/>
    <w:rsid w:val="00CC7C69"/>
    <w:rsid w:val="00CE14B2"/>
    <w:rsid w:val="00CF0E28"/>
    <w:rsid w:val="00D01C9D"/>
    <w:rsid w:val="00D0393D"/>
    <w:rsid w:val="00D12727"/>
    <w:rsid w:val="00D31C7C"/>
    <w:rsid w:val="00D45084"/>
    <w:rsid w:val="00D500E8"/>
    <w:rsid w:val="00D85E34"/>
    <w:rsid w:val="00D93D6F"/>
    <w:rsid w:val="00DA4959"/>
    <w:rsid w:val="00DB7527"/>
    <w:rsid w:val="00DC6A10"/>
    <w:rsid w:val="00DE007D"/>
    <w:rsid w:val="00E16C1C"/>
    <w:rsid w:val="00E16E4E"/>
    <w:rsid w:val="00E23E40"/>
    <w:rsid w:val="00E37700"/>
    <w:rsid w:val="00E72931"/>
    <w:rsid w:val="00E77205"/>
    <w:rsid w:val="00E87344"/>
    <w:rsid w:val="00EB343B"/>
    <w:rsid w:val="00ED184F"/>
    <w:rsid w:val="00ED3113"/>
    <w:rsid w:val="00F1451F"/>
    <w:rsid w:val="00F26A4E"/>
    <w:rsid w:val="00F30C42"/>
    <w:rsid w:val="00F31B62"/>
    <w:rsid w:val="00F47F11"/>
    <w:rsid w:val="00F61C93"/>
    <w:rsid w:val="00F829DC"/>
    <w:rsid w:val="00F90E43"/>
    <w:rsid w:val="00FB54AF"/>
    <w:rsid w:val="00FC4701"/>
    <w:rsid w:val="00FD06AF"/>
    <w:rsid w:val="00FD5AC0"/>
    <w:rsid w:val="00FF1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DDE83"/>
  <w15:chartTrackingRefBased/>
  <w15:docId w15:val="{4527C22B-85F8-4382-BD57-BF73F13C9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322"/>
    <w:pPr>
      <w:spacing w:line="259" w:lineRule="auto"/>
    </w:pPr>
    <w:rPr>
      <w:sz w:val="22"/>
      <w:szCs w:val="22"/>
    </w:rPr>
  </w:style>
  <w:style w:type="paragraph" w:styleId="Heading1">
    <w:name w:val="heading 1"/>
    <w:basedOn w:val="Normal"/>
    <w:next w:val="Normal"/>
    <w:link w:val="Heading1Char"/>
    <w:uiPriority w:val="9"/>
    <w:qFormat/>
    <w:rsid w:val="00B06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6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322"/>
    <w:rPr>
      <w:rFonts w:eastAsiaTheme="majorEastAsia" w:cstheme="majorBidi"/>
      <w:color w:val="272727" w:themeColor="text1" w:themeTint="D8"/>
    </w:rPr>
  </w:style>
  <w:style w:type="paragraph" w:styleId="Title">
    <w:name w:val="Title"/>
    <w:basedOn w:val="Normal"/>
    <w:next w:val="Normal"/>
    <w:link w:val="TitleChar"/>
    <w:uiPriority w:val="10"/>
    <w:qFormat/>
    <w:rsid w:val="00B06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322"/>
    <w:pPr>
      <w:spacing w:before="160"/>
      <w:jc w:val="center"/>
    </w:pPr>
    <w:rPr>
      <w:i/>
      <w:iCs/>
      <w:color w:val="404040" w:themeColor="text1" w:themeTint="BF"/>
    </w:rPr>
  </w:style>
  <w:style w:type="character" w:customStyle="1" w:styleId="QuoteChar">
    <w:name w:val="Quote Char"/>
    <w:basedOn w:val="DefaultParagraphFont"/>
    <w:link w:val="Quote"/>
    <w:uiPriority w:val="29"/>
    <w:rsid w:val="00B06322"/>
    <w:rPr>
      <w:i/>
      <w:iCs/>
      <w:color w:val="404040" w:themeColor="text1" w:themeTint="BF"/>
    </w:rPr>
  </w:style>
  <w:style w:type="paragraph" w:styleId="ListParagraph">
    <w:name w:val="List Paragraph"/>
    <w:basedOn w:val="Normal"/>
    <w:uiPriority w:val="34"/>
    <w:qFormat/>
    <w:rsid w:val="00B06322"/>
    <w:pPr>
      <w:ind w:left="720"/>
      <w:contextualSpacing/>
    </w:pPr>
  </w:style>
  <w:style w:type="character" w:styleId="IntenseEmphasis">
    <w:name w:val="Intense Emphasis"/>
    <w:basedOn w:val="DefaultParagraphFont"/>
    <w:uiPriority w:val="21"/>
    <w:qFormat/>
    <w:rsid w:val="00B06322"/>
    <w:rPr>
      <w:i/>
      <w:iCs/>
      <w:color w:val="0F4761" w:themeColor="accent1" w:themeShade="BF"/>
    </w:rPr>
  </w:style>
  <w:style w:type="paragraph" w:styleId="IntenseQuote">
    <w:name w:val="Intense Quote"/>
    <w:basedOn w:val="Normal"/>
    <w:next w:val="Normal"/>
    <w:link w:val="IntenseQuoteChar"/>
    <w:uiPriority w:val="30"/>
    <w:qFormat/>
    <w:rsid w:val="00B06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322"/>
    <w:rPr>
      <w:i/>
      <w:iCs/>
      <w:color w:val="0F4761" w:themeColor="accent1" w:themeShade="BF"/>
    </w:rPr>
  </w:style>
  <w:style w:type="character" w:styleId="IntenseReference">
    <w:name w:val="Intense Reference"/>
    <w:basedOn w:val="DefaultParagraphFont"/>
    <w:uiPriority w:val="32"/>
    <w:qFormat/>
    <w:rsid w:val="00B06322"/>
    <w:rPr>
      <w:b/>
      <w:bCs/>
      <w:smallCaps/>
      <w:color w:val="0F4761" w:themeColor="accent1" w:themeShade="BF"/>
      <w:spacing w:val="5"/>
    </w:rPr>
  </w:style>
  <w:style w:type="character" w:styleId="Hyperlink">
    <w:name w:val="Hyperlink"/>
    <w:basedOn w:val="DefaultParagraphFont"/>
    <w:uiPriority w:val="99"/>
    <w:unhideWhenUsed/>
    <w:rsid w:val="00B06322"/>
    <w:rPr>
      <w:color w:val="467886" w:themeColor="hyperlink"/>
      <w:u w:val="single"/>
    </w:rPr>
  </w:style>
  <w:style w:type="paragraph" w:styleId="FootnoteText">
    <w:name w:val="footnote text"/>
    <w:basedOn w:val="Normal"/>
    <w:link w:val="FootnoteTextChar"/>
    <w:uiPriority w:val="99"/>
    <w:semiHidden/>
    <w:unhideWhenUsed/>
    <w:rsid w:val="00B063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6322"/>
    <w:rPr>
      <w:sz w:val="20"/>
      <w:szCs w:val="20"/>
    </w:rPr>
  </w:style>
  <w:style w:type="character" w:styleId="FootnoteReference">
    <w:name w:val="footnote reference"/>
    <w:basedOn w:val="DefaultParagraphFont"/>
    <w:uiPriority w:val="99"/>
    <w:semiHidden/>
    <w:unhideWhenUsed/>
    <w:rsid w:val="00B063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dw.gov.wales/about-us/news/young-custodians-neath-find-out-more-about-their-local-heritag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ationalgallery.org.uk/about-us/press-and-media/press-releases/new-national-gallery-artwork-a-slate-from-the-welsh-quarry-that-housed-the-nation-s-paintings-during-the-war"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adw.gov.wales/about-us/news/young-custodians-neath-find-out-more-about-their-local-heritage" TargetMode="External"/><Relationship Id="rId1" Type="http://schemas.openxmlformats.org/officeDocument/2006/relationships/hyperlink" Target="https://www.nationalgallery.org.uk/about-us/press-and-media/press-releases/new-national-gallery-artwork-a-slate-from-the-welsh-quarry-that-housed-the-nation-s-paintings-during-the-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BEFF2-923C-4994-BCA7-8F48DF9C4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2915</Words>
  <Characters>15803</Characters>
  <Application>Microsoft Office Word</Application>
  <DocSecurity>0</DocSecurity>
  <Lines>254</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Lewis</dc:creator>
  <cp:keywords/>
  <dc:description/>
  <cp:lastModifiedBy>Esta Lewis</cp:lastModifiedBy>
  <cp:revision>157</cp:revision>
  <cp:lastPrinted>2026-01-07T14:26:00Z</cp:lastPrinted>
  <dcterms:created xsi:type="dcterms:W3CDTF">2025-12-08T11:44:00Z</dcterms:created>
  <dcterms:modified xsi:type="dcterms:W3CDTF">2026-01-07T14:26:00Z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02a9e065-9130-4f7d-bc2a-afaf86dea0f2</vt:lpwstr>
  </property>
</Properties>
</file>