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59FA2" w14:textId="2CA0238C" w:rsidR="0091568C" w:rsidRPr="00AD30E8" w:rsidRDefault="0091568C" w:rsidP="0091568C">
      <w:pPr>
        <w:pStyle w:val="AssignHeader"/>
        <w:rPr>
          <w:rFonts w:ascii="Calibri" w:hAnsi="Calibri" w:cs="Calibri"/>
          <w:lang w:val="cy-GB"/>
        </w:rPr>
      </w:pPr>
      <w:r w:rsidRPr="00AD30E8">
        <w:rPr>
          <w:rFonts w:ascii="Calibri" w:hAnsi="Calibri" w:cs="Calibri"/>
          <w:color w:val="000000" w:themeColor="text1"/>
          <w:sz w:val="40"/>
          <w:szCs w:val="40"/>
          <w:lang w:val="cy-GB"/>
        </w:rPr>
        <w:t>Sut mae defnydd ‘llais y disgybl’ yn effeithio ar ymglymiad chwe disgybl yn y Cyfnod Sylfaen?</w:t>
      </w:r>
    </w:p>
    <w:tbl>
      <w:tblPr>
        <w:tblStyle w:val="TableGrid"/>
        <w:tblW w:w="0" w:type="auto"/>
        <w:tblLook w:val="04A0" w:firstRow="1" w:lastRow="0" w:firstColumn="1" w:lastColumn="0" w:noHBand="0" w:noVBand="1"/>
      </w:tblPr>
      <w:tblGrid>
        <w:gridCol w:w="1721"/>
        <w:gridCol w:w="3644"/>
        <w:gridCol w:w="3645"/>
      </w:tblGrid>
      <w:tr w:rsidR="0091568C" w:rsidRPr="00AD30E8" w14:paraId="3794B7D8" w14:textId="77777777" w:rsidTr="00BA1120">
        <w:tc>
          <w:tcPr>
            <w:tcW w:w="1722" w:type="dxa"/>
            <w:tcBorders>
              <w:top w:val="single" w:sz="4" w:space="0" w:color="auto"/>
              <w:left w:val="single" w:sz="4" w:space="0" w:color="auto"/>
              <w:bottom w:val="single" w:sz="4" w:space="0" w:color="auto"/>
              <w:right w:val="single" w:sz="4" w:space="0" w:color="auto"/>
            </w:tcBorders>
          </w:tcPr>
          <w:p w14:paraId="7E29DFDE" w14:textId="77777777" w:rsidR="0091568C" w:rsidRPr="00366CEB" w:rsidRDefault="0091568C" w:rsidP="0091568C">
            <w:pPr>
              <w:pStyle w:val="AssignBody"/>
              <w:rPr>
                <w:rFonts w:ascii="Calibri" w:hAnsi="Calibri" w:cs="Calibri"/>
                <w:b/>
                <w:lang w:val="cy-GB"/>
              </w:rPr>
            </w:pPr>
          </w:p>
        </w:tc>
        <w:tc>
          <w:tcPr>
            <w:tcW w:w="3647" w:type="dxa"/>
            <w:tcBorders>
              <w:top w:val="single" w:sz="4" w:space="0" w:color="auto"/>
              <w:left w:val="single" w:sz="4" w:space="0" w:color="auto"/>
              <w:bottom w:val="single" w:sz="4" w:space="0" w:color="auto"/>
              <w:right w:val="single" w:sz="4" w:space="0" w:color="auto"/>
            </w:tcBorders>
            <w:hideMark/>
          </w:tcPr>
          <w:p w14:paraId="277E3592" w14:textId="52876C3E" w:rsidR="0091568C" w:rsidRPr="00366CEB" w:rsidRDefault="0091568C" w:rsidP="0091568C">
            <w:pPr>
              <w:pStyle w:val="AssignBody"/>
              <w:rPr>
                <w:rFonts w:ascii="Calibri" w:hAnsi="Calibri" w:cs="Calibri"/>
                <w:b/>
                <w:lang w:val="cy-GB"/>
              </w:rPr>
            </w:pPr>
            <w:r w:rsidRPr="00366CEB">
              <w:rPr>
                <w:rFonts w:ascii="Calibri" w:hAnsi="Calibri" w:cs="Calibri"/>
                <w:b/>
                <w:lang w:val="cy-GB"/>
              </w:rPr>
              <w:t>Targed</w:t>
            </w:r>
          </w:p>
        </w:tc>
        <w:tc>
          <w:tcPr>
            <w:tcW w:w="3647" w:type="dxa"/>
            <w:tcBorders>
              <w:top w:val="single" w:sz="4" w:space="0" w:color="auto"/>
              <w:left w:val="single" w:sz="4" w:space="0" w:color="auto"/>
              <w:bottom w:val="single" w:sz="4" w:space="0" w:color="auto"/>
              <w:right w:val="single" w:sz="4" w:space="0" w:color="auto"/>
            </w:tcBorders>
          </w:tcPr>
          <w:p w14:paraId="7DFEEB45" w14:textId="7D20EFEB" w:rsidR="0091568C" w:rsidRPr="00366CEB" w:rsidRDefault="0091568C" w:rsidP="0091568C">
            <w:pPr>
              <w:pStyle w:val="NormalWeb"/>
              <w:spacing w:before="0" w:beforeAutospacing="0" w:after="0" w:afterAutospacing="0" w:line="360" w:lineRule="auto"/>
              <w:rPr>
                <w:rFonts w:ascii="Calibri" w:hAnsi="Calibri" w:cs="Calibri"/>
                <w:b/>
                <w:color w:val="222222"/>
                <w:shd w:val="clear" w:color="auto" w:fill="F8F9FA"/>
                <w:lang w:val="cy-GB" w:eastAsia="en-US"/>
              </w:rPr>
            </w:pPr>
            <w:r w:rsidRPr="00366CEB">
              <w:rPr>
                <w:rFonts w:ascii="Calibri" w:hAnsi="Calibri" w:cs="Calibri"/>
                <w:b/>
                <w:color w:val="222222"/>
                <w:shd w:val="clear" w:color="auto" w:fill="F8F9FA"/>
                <w:lang w:val="cy-GB" w:eastAsia="en-US"/>
              </w:rPr>
              <w:t>Yr hyn yr wyf wedi'i wneud yn yr aseiniad hwn.</w:t>
            </w:r>
          </w:p>
        </w:tc>
      </w:tr>
      <w:tr w:rsidR="0091568C" w:rsidRPr="00AD30E8" w14:paraId="44648AC7" w14:textId="77777777" w:rsidTr="00BA1120">
        <w:tc>
          <w:tcPr>
            <w:tcW w:w="1722" w:type="dxa"/>
            <w:tcBorders>
              <w:top w:val="single" w:sz="4" w:space="0" w:color="auto"/>
              <w:left w:val="single" w:sz="4" w:space="0" w:color="auto"/>
              <w:bottom w:val="single" w:sz="4" w:space="0" w:color="auto"/>
              <w:right w:val="single" w:sz="4" w:space="0" w:color="auto"/>
            </w:tcBorders>
            <w:hideMark/>
          </w:tcPr>
          <w:p w14:paraId="5F5DA405" w14:textId="1908DB6E" w:rsidR="0091568C" w:rsidRPr="00366CEB" w:rsidRDefault="0091568C" w:rsidP="0091568C">
            <w:pPr>
              <w:pStyle w:val="AssignBody"/>
              <w:rPr>
                <w:rFonts w:ascii="Calibri" w:hAnsi="Calibri" w:cs="Calibri"/>
                <w:b/>
                <w:lang w:val="cy-GB"/>
              </w:rPr>
            </w:pPr>
            <w:r w:rsidRPr="00366CEB">
              <w:rPr>
                <w:rFonts w:ascii="Calibri" w:hAnsi="Calibri" w:cs="Calibri"/>
                <w:b/>
                <w:lang w:val="cy-GB"/>
              </w:rPr>
              <w:t>T</w:t>
            </w:r>
            <w:bookmarkStart w:id="0" w:name="cysill"/>
            <w:bookmarkEnd w:id="0"/>
            <w:r w:rsidRPr="00366CEB">
              <w:rPr>
                <w:rFonts w:ascii="Calibri" w:hAnsi="Calibri" w:cs="Calibri"/>
                <w:b/>
                <w:lang w:val="cy-GB"/>
              </w:rPr>
              <w:t>arged 1</w:t>
            </w:r>
          </w:p>
        </w:tc>
        <w:tc>
          <w:tcPr>
            <w:tcW w:w="3647" w:type="dxa"/>
            <w:tcBorders>
              <w:top w:val="single" w:sz="4" w:space="0" w:color="auto"/>
              <w:left w:val="single" w:sz="4" w:space="0" w:color="auto"/>
              <w:bottom w:val="single" w:sz="4" w:space="0" w:color="auto"/>
              <w:right w:val="single" w:sz="4" w:space="0" w:color="auto"/>
            </w:tcBorders>
          </w:tcPr>
          <w:p w14:paraId="53E81C14" w14:textId="77777777" w:rsidR="0091568C" w:rsidRPr="00AD30E8" w:rsidRDefault="0091568C" w:rsidP="0091568C">
            <w:pPr>
              <w:pStyle w:val="NormalWeb"/>
              <w:spacing w:before="0" w:beforeAutospacing="0" w:after="0" w:afterAutospacing="0" w:line="360" w:lineRule="auto"/>
              <w:rPr>
                <w:rFonts w:ascii="Calibri" w:hAnsi="Calibri" w:cs="Calibri"/>
                <w:color w:val="283041"/>
                <w:sz w:val="21"/>
                <w:szCs w:val="21"/>
                <w:lang w:val="cy-GB"/>
              </w:rPr>
            </w:pPr>
            <w:r w:rsidRPr="00AD30E8">
              <w:rPr>
                <w:rFonts w:ascii="Calibri" w:hAnsi="Calibri" w:cs="Calibri"/>
                <w:color w:val="283041"/>
                <w:sz w:val="21"/>
                <w:szCs w:val="21"/>
                <w:lang w:val="cy-GB"/>
              </w:rPr>
              <w:t>Prawf ddarllen yn ofalus i osgoi mân wallau.</w:t>
            </w:r>
          </w:p>
          <w:p w14:paraId="266A49C1" w14:textId="77777777" w:rsidR="0091568C" w:rsidRPr="00AD30E8" w:rsidRDefault="0091568C" w:rsidP="0091568C">
            <w:pPr>
              <w:pStyle w:val="NormalWeb"/>
              <w:spacing w:before="0" w:beforeAutospacing="0" w:after="0" w:afterAutospacing="0" w:line="360" w:lineRule="auto"/>
              <w:rPr>
                <w:rFonts w:ascii="Calibri" w:hAnsi="Calibri" w:cs="Calibri"/>
                <w:lang w:val="cy-GB"/>
              </w:rPr>
            </w:pPr>
          </w:p>
        </w:tc>
        <w:tc>
          <w:tcPr>
            <w:tcW w:w="3647" w:type="dxa"/>
            <w:tcBorders>
              <w:top w:val="single" w:sz="4" w:space="0" w:color="auto"/>
              <w:left w:val="single" w:sz="4" w:space="0" w:color="auto"/>
              <w:bottom w:val="single" w:sz="4" w:space="0" w:color="auto"/>
              <w:right w:val="single" w:sz="4" w:space="0" w:color="auto"/>
            </w:tcBorders>
          </w:tcPr>
          <w:p w14:paraId="569C4734" w14:textId="46A7D48E" w:rsidR="0091568C" w:rsidRPr="00AD30E8" w:rsidRDefault="005239A3" w:rsidP="0091568C">
            <w:pPr>
              <w:pStyle w:val="AssignBody"/>
              <w:rPr>
                <w:rFonts w:ascii="Calibri" w:hAnsi="Calibri" w:cs="Calibri"/>
                <w:lang w:val="cy-GB"/>
              </w:rPr>
            </w:pPr>
            <w:r>
              <w:rPr>
                <w:rFonts w:ascii="Calibri" w:hAnsi="Calibri" w:cs="Calibri"/>
                <w:lang w:val="cy-GB"/>
              </w:rPr>
              <w:t>Cymryd egwyl fawr rhwng gorffen ysgrifennu’r ddogfen a’i brawf ddarllen</w:t>
            </w:r>
            <w:r w:rsidR="00E65483">
              <w:rPr>
                <w:rFonts w:ascii="Calibri" w:hAnsi="Calibri" w:cs="Calibri"/>
                <w:lang w:val="cy-GB"/>
              </w:rPr>
              <w:t xml:space="preserve"> </w:t>
            </w:r>
            <w:r w:rsidR="00E65483">
              <w:rPr>
                <w:rFonts w:ascii="Calibri" w:hAnsi="Calibri" w:cs="Calibri"/>
                <w:lang w:val="cy-GB"/>
              </w:rPr>
              <w:t xml:space="preserve">(dychwelais y diwrnod </w:t>
            </w:r>
            <w:r w:rsidR="0035435D">
              <w:rPr>
                <w:rFonts w:ascii="Calibri" w:hAnsi="Calibri" w:cs="Calibri"/>
                <w:lang w:val="cy-GB"/>
              </w:rPr>
              <w:t>c</w:t>
            </w:r>
            <w:r w:rsidR="00E65483">
              <w:rPr>
                <w:rFonts w:ascii="Calibri" w:hAnsi="Calibri" w:cs="Calibri"/>
                <w:lang w:val="cy-GB"/>
              </w:rPr>
              <w:t>anlynol)</w:t>
            </w:r>
            <w:r>
              <w:rPr>
                <w:rFonts w:ascii="Calibri" w:hAnsi="Calibri" w:cs="Calibri"/>
                <w:lang w:val="cy-GB"/>
              </w:rPr>
              <w:t>, fel fy mod yn dod ati gyda meddwl clir a thawel</w:t>
            </w:r>
            <w:r w:rsidR="00E65483">
              <w:rPr>
                <w:rFonts w:ascii="Calibri" w:hAnsi="Calibri" w:cs="Calibri"/>
                <w:lang w:val="cy-GB"/>
              </w:rPr>
              <w:t xml:space="preserve"> ac nid yn ei wneud ar frys</w:t>
            </w:r>
            <w:r>
              <w:rPr>
                <w:rFonts w:ascii="Calibri" w:hAnsi="Calibri" w:cs="Calibri"/>
                <w:lang w:val="cy-GB"/>
              </w:rPr>
              <w:t>.</w:t>
            </w:r>
          </w:p>
        </w:tc>
      </w:tr>
      <w:tr w:rsidR="0091568C" w:rsidRPr="00AD30E8" w14:paraId="14F77794" w14:textId="77777777" w:rsidTr="00BA1120">
        <w:tc>
          <w:tcPr>
            <w:tcW w:w="1722" w:type="dxa"/>
            <w:tcBorders>
              <w:top w:val="single" w:sz="4" w:space="0" w:color="auto"/>
              <w:left w:val="single" w:sz="4" w:space="0" w:color="auto"/>
              <w:bottom w:val="single" w:sz="4" w:space="0" w:color="auto"/>
              <w:right w:val="single" w:sz="4" w:space="0" w:color="auto"/>
            </w:tcBorders>
            <w:hideMark/>
          </w:tcPr>
          <w:p w14:paraId="602CDBEB" w14:textId="403A94D4" w:rsidR="0091568C" w:rsidRPr="00366CEB" w:rsidRDefault="0091568C" w:rsidP="0091568C">
            <w:pPr>
              <w:pStyle w:val="AssignBody"/>
              <w:rPr>
                <w:rFonts w:ascii="Calibri" w:hAnsi="Calibri" w:cs="Calibri"/>
                <w:b/>
                <w:lang w:val="cy-GB"/>
              </w:rPr>
            </w:pPr>
            <w:r w:rsidRPr="00366CEB">
              <w:rPr>
                <w:rFonts w:ascii="Calibri" w:hAnsi="Calibri" w:cs="Calibri"/>
                <w:b/>
                <w:lang w:val="cy-GB"/>
              </w:rPr>
              <w:t>Targed 2</w:t>
            </w:r>
          </w:p>
        </w:tc>
        <w:tc>
          <w:tcPr>
            <w:tcW w:w="3647" w:type="dxa"/>
            <w:tcBorders>
              <w:top w:val="single" w:sz="4" w:space="0" w:color="auto"/>
              <w:left w:val="single" w:sz="4" w:space="0" w:color="auto"/>
              <w:bottom w:val="single" w:sz="4" w:space="0" w:color="auto"/>
              <w:right w:val="single" w:sz="4" w:space="0" w:color="auto"/>
            </w:tcBorders>
          </w:tcPr>
          <w:p w14:paraId="33FDA83A" w14:textId="73DDABC1" w:rsidR="0091568C" w:rsidRPr="00AD30E8" w:rsidRDefault="0091568C" w:rsidP="0091568C">
            <w:pPr>
              <w:pStyle w:val="NormalWeb"/>
              <w:spacing w:before="0" w:beforeAutospacing="0" w:after="0" w:afterAutospacing="0" w:line="360" w:lineRule="auto"/>
              <w:rPr>
                <w:rFonts w:ascii="Calibri" w:hAnsi="Calibri" w:cs="Calibri"/>
                <w:color w:val="283041"/>
                <w:sz w:val="21"/>
                <w:szCs w:val="21"/>
                <w:lang w:val="cy-GB"/>
              </w:rPr>
            </w:pPr>
            <w:r w:rsidRPr="00AD30E8">
              <w:rPr>
                <w:rFonts w:ascii="Calibri" w:hAnsi="Calibri" w:cs="Calibri"/>
                <w:color w:val="283041"/>
                <w:sz w:val="21"/>
                <w:szCs w:val="21"/>
                <w:lang w:val="cy-GB"/>
              </w:rPr>
              <w:t>Ehangu'ch darllen.</w:t>
            </w:r>
          </w:p>
        </w:tc>
        <w:tc>
          <w:tcPr>
            <w:tcW w:w="3647" w:type="dxa"/>
            <w:tcBorders>
              <w:top w:val="single" w:sz="4" w:space="0" w:color="auto"/>
              <w:left w:val="single" w:sz="4" w:space="0" w:color="auto"/>
              <w:bottom w:val="single" w:sz="4" w:space="0" w:color="auto"/>
              <w:right w:val="single" w:sz="4" w:space="0" w:color="auto"/>
            </w:tcBorders>
          </w:tcPr>
          <w:p w14:paraId="252B9B74" w14:textId="2F862C60" w:rsidR="0091568C" w:rsidRPr="00AD30E8" w:rsidRDefault="005239A3" w:rsidP="0091568C">
            <w:pPr>
              <w:pStyle w:val="AssignBody"/>
              <w:rPr>
                <w:rFonts w:ascii="Calibri" w:hAnsi="Calibri" w:cs="Calibri"/>
                <w:lang w:val="cy-GB"/>
              </w:rPr>
            </w:pPr>
            <w:r>
              <w:rPr>
                <w:rFonts w:ascii="Calibri" w:hAnsi="Calibri" w:cs="Calibri"/>
                <w:lang w:val="cy-GB"/>
              </w:rPr>
              <w:t xml:space="preserve">Rwyf wedi </w:t>
            </w:r>
            <w:r w:rsidR="00E65483">
              <w:rPr>
                <w:rFonts w:ascii="Calibri" w:hAnsi="Calibri" w:cs="Calibri"/>
                <w:lang w:val="cy-GB"/>
              </w:rPr>
              <w:t xml:space="preserve">dechrau fy adolygiad llenyddol dros wythnos cyn </w:t>
            </w:r>
            <w:r w:rsidR="0035435D">
              <w:rPr>
                <w:rFonts w:ascii="Calibri" w:hAnsi="Calibri" w:cs="Calibri"/>
                <w:lang w:val="cy-GB"/>
              </w:rPr>
              <w:t>ysgrifennu’r astudiaeth. Rwyf wedi darllen</w:t>
            </w:r>
            <w:r>
              <w:rPr>
                <w:rFonts w:ascii="Calibri" w:hAnsi="Calibri" w:cs="Calibri"/>
                <w:lang w:val="cy-GB"/>
              </w:rPr>
              <w:t xml:space="preserve"> o amryw ehangach o ffynonellau megis siwrnalau, gwerslyfrau a dogfennaeth y llywodraeth.</w:t>
            </w:r>
          </w:p>
        </w:tc>
      </w:tr>
      <w:tr w:rsidR="0091568C" w:rsidRPr="00AD30E8" w14:paraId="07839DCB" w14:textId="77777777" w:rsidTr="00BA1120">
        <w:tc>
          <w:tcPr>
            <w:tcW w:w="1722" w:type="dxa"/>
            <w:tcBorders>
              <w:top w:val="single" w:sz="4" w:space="0" w:color="auto"/>
              <w:left w:val="single" w:sz="4" w:space="0" w:color="auto"/>
              <w:bottom w:val="single" w:sz="4" w:space="0" w:color="auto"/>
              <w:right w:val="single" w:sz="4" w:space="0" w:color="auto"/>
            </w:tcBorders>
            <w:hideMark/>
          </w:tcPr>
          <w:p w14:paraId="74B31259" w14:textId="1A143E6D" w:rsidR="0091568C" w:rsidRPr="00366CEB" w:rsidRDefault="0091568C" w:rsidP="0091568C">
            <w:pPr>
              <w:pStyle w:val="AssignBody"/>
              <w:rPr>
                <w:rFonts w:ascii="Calibri" w:hAnsi="Calibri" w:cs="Calibri"/>
                <w:b/>
                <w:lang w:val="cy-GB"/>
              </w:rPr>
            </w:pPr>
            <w:r w:rsidRPr="00366CEB">
              <w:rPr>
                <w:rFonts w:ascii="Calibri" w:hAnsi="Calibri" w:cs="Calibri"/>
                <w:b/>
                <w:lang w:val="cy-GB"/>
              </w:rPr>
              <w:t>Targed 3</w:t>
            </w:r>
          </w:p>
        </w:tc>
        <w:tc>
          <w:tcPr>
            <w:tcW w:w="3647" w:type="dxa"/>
            <w:tcBorders>
              <w:top w:val="single" w:sz="4" w:space="0" w:color="auto"/>
              <w:left w:val="single" w:sz="4" w:space="0" w:color="auto"/>
              <w:bottom w:val="single" w:sz="4" w:space="0" w:color="auto"/>
              <w:right w:val="single" w:sz="4" w:space="0" w:color="auto"/>
            </w:tcBorders>
          </w:tcPr>
          <w:p w14:paraId="14D3D945" w14:textId="5E049918" w:rsidR="0091568C" w:rsidRPr="00AD30E8" w:rsidRDefault="005239A3" w:rsidP="0091568C">
            <w:pPr>
              <w:pStyle w:val="NormalWeb"/>
              <w:spacing w:before="0" w:beforeAutospacing="0" w:after="0" w:afterAutospacing="0" w:line="360" w:lineRule="auto"/>
              <w:rPr>
                <w:rFonts w:ascii="Calibri" w:hAnsi="Calibri" w:cs="Calibri"/>
                <w:color w:val="283041"/>
                <w:sz w:val="21"/>
                <w:szCs w:val="21"/>
                <w:lang w:val="cy-GB"/>
              </w:rPr>
            </w:pPr>
            <w:r>
              <w:rPr>
                <w:rFonts w:ascii="Calibri" w:eastAsiaTheme="minorHAnsi" w:hAnsi="Calibri" w:cs="Calibri"/>
                <w:color w:val="283041"/>
                <w:sz w:val="21"/>
                <w:szCs w:val="21"/>
                <w:lang w:val="cy-GB" w:eastAsia="en-US"/>
              </w:rPr>
              <w:t>Anelu at fod yn llai disgrifiadol - cefnogi safbwyntiau trwy gyfeirio at lenyddiaeth.</w:t>
            </w:r>
          </w:p>
        </w:tc>
        <w:tc>
          <w:tcPr>
            <w:tcW w:w="3647" w:type="dxa"/>
            <w:tcBorders>
              <w:top w:val="single" w:sz="4" w:space="0" w:color="auto"/>
              <w:left w:val="single" w:sz="4" w:space="0" w:color="auto"/>
              <w:bottom w:val="single" w:sz="4" w:space="0" w:color="auto"/>
              <w:right w:val="single" w:sz="4" w:space="0" w:color="auto"/>
            </w:tcBorders>
          </w:tcPr>
          <w:p w14:paraId="1E42E623" w14:textId="74285BF1" w:rsidR="0091568C" w:rsidRPr="00AD30E8" w:rsidRDefault="005239A3" w:rsidP="0091568C">
            <w:pPr>
              <w:pStyle w:val="AssignBody"/>
              <w:rPr>
                <w:rFonts w:ascii="Calibri" w:hAnsi="Calibri" w:cs="Calibri"/>
                <w:lang w:val="cy-GB"/>
              </w:rPr>
            </w:pPr>
            <w:r>
              <w:rPr>
                <w:rFonts w:ascii="Calibri" w:hAnsi="Calibri" w:cs="Calibri"/>
                <w:lang w:val="cy-GB"/>
              </w:rPr>
              <w:t>Rwyf wedi darllen amryw ehangach o lenyddiaeth a’i gyfeirio atynt yn fwy manwl gan ddefnyddio dyfyniadau ac ati.</w:t>
            </w:r>
          </w:p>
        </w:tc>
      </w:tr>
    </w:tbl>
    <w:p w14:paraId="51708463" w14:textId="77777777" w:rsidR="0091568C" w:rsidRPr="0091568C" w:rsidRDefault="0091568C" w:rsidP="0091568C">
      <w:pPr>
        <w:spacing w:line="360" w:lineRule="auto"/>
        <w:rPr>
          <w:rFonts w:asciiTheme="minorHAnsi" w:eastAsiaTheme="majorEastAsia" w:hAnsiTheme="minorHAnsi" w:cstheme="minorHAnsi"/>
          <w:color w:val="000000" w:themeColor="text1"/>
          <w:sz w:val="22"/>
          <w:szCs w:val="22"/>
          <w:u w:val="single"/>
          <w:lang w:val="cy-GB"/>
        </w:rPr>
      </w:pPr>
    </w:p>
    <w:p w14:paraId="11EE25C2" w14:textId="77777777" w:rsidR="0091568C" w:rsidRPr="0091568C" w:rsidRDefault="0091568C" w:rsidP="0091568C">
      <w:pPr>
        <w:spacing w:line="360" w:lineRule="auto"/>
        <w:rPr>
          <w:rFonts w:asciiTheme="minorHAnsi" w:eastAsiaTheme="majorEastAsia" w:hAnsiTheme="minorHAnsi" w:cstheme="minorHAnsi"/>
          <w:color w:val="000000" w:themeColor="text1"/>
          <w:sz w:val="22"/>
          <w:szCs w:val="22"/>
          <w:u w:val="single"/>
          <w:lang w:val="cy-GB"/>
        </w:rPr>
      </w:pPr>
      <w:r w:rsidRPr="0091568C">
        <w:rPr>
          <w:rFonts w:asciiTheme="minorHAnsi" w:eastAsiaTheme="majorEastAsia" w:hAnsiTheme="minorHAnsi" w:cstheme="minorHAnsi"/>
          <w:color w:val="000000" w:themeColor="text1"/>
          <w:sz w:val="22"/>
          <w:szCs w:val="22"/>
          <w:u w:val="single"/>
          <w:lang w:val="cy-GB"/>
        </w:rPr>
        <w:br w:type="page"/>
      </w:r>
    </w:p>
    <w:p w14:paraId="74CBD2C6" w14:textId="541FC673" w:rsidR="00A51551" w:rsidRPr="0091568C" w:rsidRDefault="00A51551" w:rsidP="0091568C">
      <w:pPr>
        <w:spacing w:line="360" w:lineRule="auto"/>
        <w:rPr>
          <w:rFonts w:asciiTheme="minorHAnsi" w:eastAsiaTheme="majorEastAsia" w:hAnsiTheme="minorHAnsi" w:cstheme="minorHAnsi"/>
          <w:color w:val="000000" w:themeColor="text1"/>
          <w:sz w:val="22"/>
          <w:szCs w:val="22"/>
          <w:u w:val="single"/>
          <w:lang w:val="cy-GB"/>
        </w:rPr>
      </w:pPr>
      <w:r w:rsidRPr="0091568C">
        <w:rPr>
          <w:rFonts w:asciiTheme="minorHAnsi" w:eastAsiaTheme="majorEastAsia" w:hAnsiTheme="minorHAnsi" w:cstheme="minorHAnsi"/>
          <w:color w:val="000000" w:themeColor="text1"/>
          <w:sz w:val="22"/>
          <w:szCs w:val="22"/>
          <w:u w:val="single"/>
          <w:lang w:val="cy-GB"/>
        </w:rPr>
        <w:lastRenderedPageBreak/>
        <w:t>Cyflwyniad</w:t>
      </w:r>
    </w:p>
    <w:p w14:paraId="4A61F6BB" w14:textId="103FE8EC" w:rsidR="00A51551" w:rsidRPr="0091568C" w:rsidRDefault="00A51551" w:rsidP="0091568C">
      <w:pPr>
        <w:spacing w:line="360" w:lineRule="auto"/>
        <w:rPr>
          <w:lang w:val="cy-GB"/>
        </w:rPr>
      </w:pPr>
      <w:r w:rsidRPr="0091568C">
        <w:rPr>
          <w:rFonts w:asciiTheme="minorHAnsi" w:eastAsiaTheme="majorEastAsia" w:hAnsiTheme="minorHAnsi" w:cstheme="minorHAnsi"/>
          <w:color w:val="000000" w:themeColor="text1"/>
          <w:sz w:val="22"/>
          <w:szCs w:val="22"/>
          <w:lang w:val="cy-GB"/>
        </w:rPr>
        <w:t xml:space="preserve">Ysgrifennir yr adroddiad yma mewn ffurf y trydydd person. Fe gyfeirir at </w:t>
      </w:r>
      <w:r w:rsidR="005E1AD6">
        <w:rPr>
          <w:rFonts w:asciiTheme="minorHAnsi" w:eastAsiaTheme="majorEastAsia" w:hAnsiTheme="minorHAnsi" w:cstheme="minorHAnsi"/>
          <w:color w:val="000000" w:themeColor="text1"/>
          <w:sz w:val="22"/>
          <w:szCs w:val="22"/>
          <w:lang w:val="cy-GB"/>
        </w:rPr>
        <w:t>y</w:t>
      </w:r>
      <w:r w:rsidRPr="0091568C">
        <w:rPr>
          <w:rFonts w:asciiTheme="minorHAnsi" w:eastAsiaTheme="majorEastAsia" w:hAnsiTheme="minorHAnsi" w:cstheme="minorHAnsi"/>
          <w:color w:val="000000" w:themeColor="text1"/>
          <w:sz w:val="22"/>
          <w:szCs w:val="22"/>
          <w:lang w:val="cy-GB"/>
        </w:rPr>
        <w:t xml:space="preserve"> disgyblion a’</w:t>
      </w:r>
      <w:r w:rsidR="005E1AD6">
        <w:rPr>
          <w:rFonts w:asciiTheme="minorHAnsi" w:eastAsiaTheme="majorEastAsia" w:hAnsiTheme="minorHAnsi" w:cstheme="minorHAnsi"/>
          <w:color w:val="000000" w:themeColor="text1"/>
          <w:sz w:val="22"/>
          <w:szCs w:val="22"/>
          <w:lang w:val="cy-GB"/>
        </w:rPr>
        <w:t>u</w:t>
      </w:r>
      <w:r w:rsidRPr="0091568C">
        <w:rPr>
          <w:rFonts w:asciiTheme="minorHAnsi" w:eastAsiaTheme="majorEastAsia" w:hAnsiTheme="minorHAnsi" w:cstheme="minorHAnsi"/>
          <w:color w:val="000000" w:themeColor="text1"/>
          <w:sz w:val="22"/>
          <w:szCs w:val="22"/>
          <w:lang w:val="cy-GB"/>
        </w:rPr>
        <w:t xml:space="preserve"> hysgolion yn ddienw er mwyn cadw hollol cyfrinachedd a gwarchod yr unigolion a’r sefydliadau a astudiwyd, gan ddilyn canllawiau</w:t>
      </w:r>
      <w:r w:rsidR="007129F0" w:rsidRPr="0091568C">
        <w:rPr>
          <w:rFonts w:asciiTheme="minorHAnsi" w:eastAsiaTheme="majorEastAsia" w:hAnsiTheme="minorHAnsi" w:cstheme="minorHAnsi"/>
          <w:color w:val="000000" w:themeColor="text1"/>
          <w:sz w:val="22"/>
          <w:szCs w:val="22"/>
          <w:lang w:val="cy-GB"/>
        </w:rPr>
        <w:t xml:space="preserve"> </w:t>
      </w:r>
      <w:r w:rsidR="007129F0" w:rsidRPr="0091568C">
        <w:rPr>
          <w:rFonts w:asciiTheme="minorHAnsi" w:hAnsiTheme="minorHAnsi" w:cstheme="minorHAnsi"/>
          <w:color w:val="000000" w:themeColor="text1"/>
          <w:sz w:val="22"/>
          <w:szCs w:val="22"/>
          <w:shd w:val="clear" w:color="auto" w:fill="FFFFFF"/>
          <w:lang w:val="cy-GB"/>
        </w:rPr>
        <w:t>PCYDDS (2017, PCYDDS (2019), BERA (2018), ICO (2018)</w:t>
      </w:r>
      <w:r w:rsidRPr="0091568C">
        <w:rPr>
          <w:rFonts w:asciiTheme="minorHAnsi" w:eastAsiaTheme="majorEastAsia" w:hAnsiTheme="minorHAnsi" w:cstheme="minorHAnsi"/>
          <w:color w:val="000000" w:themeColor="text1"/>
          <w:sz w:val="22"/>
          <w:szCs w:val="22"/>
          <w:lang w:val="cy-GB"/>
        </w:rPr>
        <w:t>.</w:t>
      </w:r>
    </w:p>
    <w:p w14:paraId="25F209D3" w14:textId="77777777" w:rsidR="007C5BCA" w:rsidRDefault="005239A3" w:rsidP="0091568C">
      <w:pPr>
        <w:spacing w:line="360" w:lineRule="auto"/>
        <w:rPr>
          <w:rFonts w:ascii="Calibri" w:eastAsiaTheme="minorHAnsi" w:hAnsi="Calibri" w:cs="Calibri"/>
          <w:color w:val="000000"/>
          <w:sz w:val="22"/>
          <w:szCs w:val="22"/>
          <w:lang w:val="cy-GB" w:eastAsia="en-US"/>
        </w:rPr>
      </w:pPr>
      <w:r>
        <w:rPr>
          <w:rFonts w:ascii="Calibri" w:eastAsiaTheme="minorHAnsi" w:hAnsi="Calibri" w:cs="Calibri"/>
          <w:color w:val="000000"/>
          <w:sz w:val="22"/>
          <w:szCs w:val="22"/>
          <w:lang w:val="cy-GB" w:eastAsia="en-US"/>
        </w:rPr>
        <w:t>Mae penbleth wedi ymgodi o ganlyniad i brofiad addysgu proffesiynol (PAP) cyntaf yr awdur. Mae ef</w:t>
      </w:r>
      <w:r>
        <w:rPr>
          <w:rFonts w:ascii="Calibri" w:eastAsiaTheme="minorHAnsi" w:hAnsi="Calibri" w:cs="Calibri"/>
          <w:color w:val="000000"/>
          <w:sz w:val="22"/>
          <w:szCs w:val="22"/>
          <w:lang w:eastAsia="en-US"/>
        </w:rPr>
        <w:t xml:space="preserve"> neu </w:t>
      </w:r>
      <w:r>
        <w:rPr>
          <w:rFonts w:ascii="Calibri" w:eastAsiaTheme="minorHAnsi" w:hAnsi="Calibri" w:cs="Calibri"/>
          <w:color w:val="000000"/>
          <w:sz w:val="22"/>
          <w:szCs w:val="22"/>
          <w:lang w:val="cy-GB" w:eastAsia="en-US"/>
        </w:rPr>
        <w:t xml:space="preserve">hi eisiau darganfod a yw defnydd llais y disgybl wrth gynllunio </w:t>
      </w:r>
      <w:r w:rsidR="005E1AD6">
        <w:rPr>
          <w:rFonts w:ascii="Calibri" w:eastAsiaTheme="minorHAnsi" w:hAnsi="Calibri" w:cs="Calibri"/>
          <w:color w:val="000000"/>
          <w:sz w:val="22"/>
          <w:szCs w:val="22"/>
          <w:lang w:val="cy-GB" w:eastAsia="en-US"/>
        </w:rPr>
        <w:t>gwers</w:t>
      </w:r>
      <w:r>
        <w:rPr>
          <w:rFonts w:ascii="Calibri" w:eastAsiaTheme="minorHAnsi" w:hAnsi="Calibri" w:cs="Calibri"/>
          <w:color w:val="000000"/>
          <w:sz w:val="22"/>
          <w:szCs w:val="22"/>
          <w:lang w:val="cy-GB" w:eastAsia="en-US"/>
        </w:rPr>
        <w:t xml:space="preserve"> yn dylanwadu ar eu hymglymiad i dasg, her neu’r wers. </w:t>
      </w:r>
      <w:r w:rsidR="007C5BCA" w:rsidRPr="007C5BCA">
        <w:rPr>
          <w:rFonts w:ascii="Calibri" w:eastAsiaTheme="minorHAnsi" w:hAnsi="Calibri" w:cs="Calibri"/>
          <w:color w:val="000000"/>
          <w:sz w:val="22"/>
          <w:szCs w:val="22"/>
          <w:lang w:val="cy-GB" w:eastAsia="en-US"/>
        </w:rPr>
        <w:t xml:space="preserve">Yn ogystal â hyn, mae Ysgol 1 wedi blaenoriaethu defnydd ‘llais y disgybl’ ar ei chynllun datblygu ysgol ar gyfer y flwyddyn hon. </w:t>
      </w:r>
      <w:r>
        <w:rPr>
          <w:rFonts w:ascii="Calibri" w:eastAsiaTheme="minorHAnsi" w:hAnsi="Calibri" w:cs="Calibri"/>
          <w:color w:val="000000"/>
          <w:sz w:val="22"/>
          <w:szCs w:val="22"/>
          <w:lang w:val="cy-GB" w:eastAsia="en-US"/>
        </w:rPr>
        <w:t>Yn Ysgol 2, nid yw’n blaenoriaeth.</w:t>
      </w:r>
    </w:p>
    <w:p w14:paraId="0CB8A262" w14:textId="65165CC6" w:rsidR="007C5BCA" w:rsidRDefault="005239A3" w:rsidP="0091568C">
      <w:pPr>
        <w:spacing w:line="360" w:lineRule="auto"/>
        <w:rPr>
          <w:rFonts w:ascii="Calibri" w:eastAsiaTheme="minorHAnsi" w:hAnsi="Calibri" w:cs="Calibri"/>
          <w:color w:val="000000"/>
          <w:sz w:val="22"/>
          <w:szCs w:val="22"/>
          <w:lang w:eastAsia="en-US"/>
        </w:rPr>
      </w:pPr>
      <w:r>
        <w:rPr>
          <w:rFonts w:ascii="Calibri" w:eastAsiaTheme="minorHAnsi" w:hAnsi="Calibri" w:cs="Calibri"/>
          <w:color w:val="000000"/>
          <w:sz w:val="22"/>
          <w:szCs w:val="22"/>
          <w:lang w:val="cy-GB" w:eastAsia="en-US"/>
        </w:rPr>
        <w:t>Y mater o ddiddordeb i’r awdur oedd y perthynas rhwng defnydd ‘llais y disgybl’ wrth gynllunio gwers a’i ddylanwad ar ymglymiad a mwynhad y disgyblion yma. Rhoddir sylw nid ond i’r berthynas</w:t>
      </w:r>
      <w:r w:rsidR="007C5BCA">
        <w:rPr>
          <w:rFonts w:ascii="Calibri" w:eastAsiaTheme="minorHAnsi" w:hAnsi="Calibri" w:cs="Calibri"/>
          <w:color w:val="000000"/>
          <w:sz w:val="22"/>
          <w:szCs w:val="22"/>
          <w:lang w:val="cy-GB" w:eastAsia="en-US"/>
        </w:rPr>
        <w:t xml:space="preserve"> fras</w:t>
      </w:r>
      <w:r>
        <w:rPr>
          <w:rFonts w:ascii="Calibri" w:eastAsiaTheme="minorHAnsi" w:hAnsi="Calibri" w:cs="Calibri"/>
          <w:color w:val="000000"/>
          <w:sz w:val="22"/>
          <w:szCs w:val="22"/>
          <w:lang w:val="cy-GB" w:eastAsia="en-US"/>
        </w:rPr>
        <w:t xml:space="preserve"> rhwng yr uchod, ond sut mae un yn effeithio ar y llall. O ganlyniad, fe ymdrechir yr awdur i esbonio’r perthynas yma. </w:t>
      </w:r>
    </w:p>
    <w:p w14:paraId="61231CF5" w14:textId="68AE324D" w:rsidR="00A51551" w:rsidRDefault="005239A3" w:rsidP="0091568C">
      <w:pPr>
        <w:spacing w:line="360" w:lineRule="auto"/>
        <w:rPr>
          <w:rFonts w:ascii="Calibri" w:eastAsiaTheme="minorHAnsi" w:hAnsi="Calibri" w:cs="Calibri"/>
          <w:color w:val="000000"/>
          <w:sz w:val="22"/>
          <w:szCs w:val="22"/>
          <w:lang w:val="cy-GB" w:eastAsia="en-US"/>
        </w:rPr>
      </w:pPr>
      <w:r>
        <w:rPr>
          <w:rFonts w:ascii="Calibri" w:eastAsiaTheme="minorHAnsi" w:hAnsi="Calibri" w:cs="Calibri"/>
          <w:color w:val="000000"/>
          <w:sz w:val="22"/>
          <w:szCs w:val="22"/>
          <w:lang w:val="cy-GB" w:eastAsia="en-US"/>
        </w:rPr>
        <w:t>Mi fydd darganfod gwell syniad o’r hyn mae’r disgyblion eisiau astudio a sut yn galluogi i’r awdur cynyddu ei datblygiad proffesiynol trwy ddatblygu addysgeg effeithiol i ddiwallu anghenion ei dysgwyr. Yn ogystal â hyn, cred yr awdur os bydd disgybl gyda’r cyfle i gyfranogi tuag at destun a/neu weithgaredd neu</w:t>
      </w:r>
      <w:r w:rsidR="003675FD">
        <w:rPr>
          <w:rFonts w:ascii="Calibri" w:eastAsiaTheme="minorHAnsi" w:hAnsi="Calibri" w:cs="Calibri"/>
          <w:color w:val="000000"/>
          <w:sz w:val="22"/>
          <w:szCs w:val="22"/>
          <w:lang w:val="cy-GB" w:eastAsia="en-US"/>
        </w:rPr>
        <w:t>’r</w:t>
      </w:r>
      <w:r>
        <w:rPr>
          <w:rFonts w:ascii="Calibri" w:eastAsiaTheme="minorHAnsi" w:hAnsi="Calibri" w:cs="Calibri"/>
          <w:color w:val="000000"/>
          <w:sz w:val="22"/>
          <w:szCs w:val="22"/>
          <w:lang w:val="cy-GB" w:eastAsia="en-US"/>
        </w:rPr>
        <w:t xml:space="preserve"> wers (</w:t>
      </w:r>
      <w:r w:rsidR="00AD6B1A">
        <w:rPr>
          <w:rFonts w:ascii="Calibri" w:eastAsiaTheme="minorHAnsi" w:hAnsi="Calibri" w:cs="Calibri"/>
          <w:color w:val="000000"/>
          <w:sz w:val="22"/>
          <w:szCs w:val="22"/>
          <w:lang w:val="cy-GB" w:eastAsia="en-US"/>
        </w:rPr>
        <w:t>hynny yw</w:t>
      </w:r>
      <w:r w:rsidR="00AD6B1A">
        <w:rPr>
          <w:rFonts w:ascii="Calibri" w:eastAsiaTheme="minorHAnsi" w:hAnsi="Calibri" w:cs="Calibri"/>
          <w:color w:val="000000"/>
          <w:sz w:val="22"/>
          <w:szCs w:val="22"/>
          <w:lang w:val="cy-GB" w:eastAsia="en-US"/>
        </w:rPr>
        <w:t xml:space="preserve"> (h.y..</w:t>
      </w:r>
      <w:r>
        <w:rPr>
          <w:rFonts w:ascii="Calibri" w:eastAsiaTheme="minorHAnsi" w:hAnsi="Calibri" w:cs="Calibri"/>
          <w:color w:val="000000"/>
          <w:sz w:val="22"/>
          <w:szCs w:val="22"/>
          <w:lang w:val="cy-GB" w:eastAsia="en-US"/>
        </w:rPr>
        <w:t xml:space="preserve"> Ei bod gyda ‘llais’</w:t>
      </w:r>
      <w:r w:rsidR="003675FD">
        <w:rPr>
          <w:rFonts w:ascii="Calibri" w:eastAsiaTheme="minorHAnsi" w:hAnsi="Calibri" w:cs="Calibri"/>
          <w:color w:val="000000"/>
          <w:sz w:val="22"/>
          <w:szCs w:val="22"/>
          <w:lang w:val="cy-GB" w:eastAsia="en-US"/>
        </w:rPr>
        <w:t>)</w:t>
      </w:r>
      <w:r>
        <w:rPr>
          <w:rFonts w:ascii="Calibri" w:eastAsiaTheme="minorHAnsi" w:hAnsi="Calibri" w:cs="Calibri"/>
          <w:color w:val="000000"/>
          <w:sz w:val="22"/>
          <w:szCs w:val="22"/>
          <w:lang w:val="cy-GB" w:eastAsia="en-US"/>
        </w:rPr>
        <w:t xml:space="preserve"> mi fyddant yn cymryd </w:t>
      </w:r>
      <w:r w:rsidR="00AD6B1A">
        <w:rPr>
          <w:rFonts w:ascii="Calibri" w:eastAsiaTheme="minorHAnsi" w:hAnsi="Calibri" w:cs="Calibri"/>
          <w:color w:val="000000"/>
          <w:sz w:val="22"/>
          <w:szCs w:val="22"/>
          <w:lang w:val="cy-GB" w:eastAsia="en-US"/>
        </w:rPr>
        <w:t xml:space="preserve">gwell </w:t>
      </w:r>
      <w:r>
        <w:rPr>
          <w:rFonts w:ascii="Calibri" w:eastAsiaTheme="minorHAnsi" w:hAnsi="Calibri" w:cs="Calibri"/>
          <w:color w:val="000000"/>
          <w:sz w:val="22"/>
          <w:szCs w:val="22"/>
          <w:lang w:val="cy-GB" w:eastAsia="en-US"/>
        </w:rPr>
        <w:t>perchnogaeth dros ei addysgu</w:t>
      </w:r>
      <w:r w:rsidR="00AD6B1A">
        <w:rPr>
          <w:rFonts w:ascii="Calibri" w:eastAsiaTheme="minorHAnsi" w:hAnsi="Calibri" w:cs="Calibri"/>
          <w:color w:val="000000"/>
          <w:sz w:val="22"/>
          <w:szCs w:val="22"/>
          <w:lang w:val="cy-GB" w:eastAsia="en-US"/>
        </w:rPr>
        <w:t xml:space="preserve"> nag yn ei habsenoldeb</w:t>
      </w:r>
      <w:r>
        <w:rPr>
          <w:rFonts w:ascii="Calibri" w:eastAsiaTheme="minorHAnsi" w:hAnsi="Calibri" w:cs="Calibri"/>
          <w:color w:val="000000"/>
          <w:sz w:val="22"/>
          <w:szCs w:val="22"/>
          <w:lang w:val="cy-GB" w:eastAsia="en-US"/>
        </w:rPr>
        <w:t>. Mi fydd hwn yn galluogi addysgu dyfnach nag sefyllfa lle nad yw’r disgybl gyda chyfranogiad i’r testun/gweithgaredd</w:t>
      </w:r>
      <w:r w:rsidR="00AD6B1A">
        <w:rPr>
          <w:rFonts w:ascii="Calibri" w:eastAsiaTheme="minorHAnsi" w:hAnsi="Calibri" w:cs="Calibri"/>
          <w:color w:val="000000"/>
          <w:sz w:val="22"/>
          <w:szCs w:val="22"/>
          <w:lang w:val="cy-GB" w:eastAsia="en-US"/>
        </w:rPr>
        <w:t>;</w:t>
      </w:r>
      <w:r>
        <w:rPr>
          <w:rFonts w:ascii="Calibri" w:eastAsiaTheme="minorHAnsi" w:hAnsi="Calibri" w:cs="Calibri"/>
          <w:color w:val="000000"/>
          <w:sz w:val="22"/>
          <w:szCs w:val="22"/>
          <w:lang w:val="cy-GB" w:eastAsia="en-US"/>
        </w:rPr>
        <w:t xml:space="preserve"> </w:t>
      </w:r>
      <w:r w:rsidR="00AD6B1A">
        <w:rPr>
          <w:rFonts w:ascii="Calibri" w:eastAsiaTheme="minorHAnsi" w:hAnsi="Calibri" w:cs="Calibri"/>
          <w:color w:val="000000"/>
          <w:sz w:val="22"/>
          <w:szCs w:val="22"/>
          <w:lang w:val="cy-GB" w:eastAsia="en-US"/>
        </w:rPr>
        <w:t>h.y..</w:t>
      </w:r>
      <w:r>
        <w:rPr>
          <w:rFonts w:ascii="Calibri" w:eastAsiaTheme="minorHAnsi" w:hAnsi="Calibri" w:cs="Calibri"/>
          <w:color w:val="000000"/>
          <w:sz w:val="22"/>
          <w:szCs w:val="22"/>
          <w:lang w:val="cy-GB" w:eastAsia="en-US"/>
        </w:rPr>
        <w:t xml:space="preserve"> nad oes ganddynt/ganddi ‘llais’ wrth gynllunio ac ymwneud a’r thema a/neu wers.</w:t>
      </w:r>
    </w:p>
    <w:p w14:paraId="7DCC9B38" w14:textId="2D6BBF16" w:rsidR="00FA6753" w:rsidRDefault="00FA6753" w:rsidP="0091568C">
      <w:pPr>
        <w:spacing w:line="360" w:lineRule="auto"/>
        <w:rPr>
          <w:rFonts w:ascii="Calibri" w:eastAsiaTheme="minorHAnsi" w:hAnsi="Calibri" w:cs="Calibri"/>
          <w:color w:val="000000"/>
          <w:sz w:val="22"/>
          <w:szCs w:val="22"/>
          <w:lang w:val="cy-GB" w:eastAsia="en-US"/>
        </w:rPr>
      </w:pPr>
    </w:p>
    <w:p w14:paraId="198E7FB1" w14:textId="1C48C81C" w:rsidR="00FA6753" w:rsidRPr="00FA6753" w:rsidRDefault="00FA6753" w:rsidP="0091568C">
      <w:pPr>
        <w:spacing w:line="360" w:lineRule="auto"/>
        <w:rPr>
          <w:rFonts w:asciiTheme="minorHAnsi" w:hAnsiTheme="minorHAnsi" w:cstheme="minorHAnsi"/>
          <w:color w:val="000000" w:themeColor="text1"/>
          <w:sz w:val="22"/>
          <w:szCs w:val="22"/>
          <w:u w:val="single"/>
          <w:lang w:val="cy-GB"/>
        </w:rPr>
      </w:pPr>
      <w:r>
        <w:rPr>
          <w:rFonts w:asciiTheme="minorHAnsi" w:hAnsiTheme="minorHAnsi" w:cstheme="minorHAnsi"/>
          <w:color w:val="000000" w:themeColor="text1"/>
          <w:sz w:val="22"/>
          <w:szCs w:val="22"/>
          <w:u w:val="single"/>
          <w:lang w:val="cy-GB"/>
        </w:rPr>
        <w:t>Cyd-destun</w:t>
      </w:r>
    </w:p>
    <w:p w14:paraId="45FB85D7" w14:textId="00DC6F56" w:rsidR="00F67BAF" w:rsidRDefault="00F67BAF" w:rsidP="0091568C">
      <w:pPr>
        <w:spacing w:line="360" w:lineRule="auto"/>
        <w:rPr>
          <w:rFonts w:asciiTheme="minorHAnsi" w:hAnsiTheme="minorHAnsi" w:cstheme="minorHAnsi"/>
          <w:color w:val="000000" w:themeColor="text1"/>
          <w:sz w:val="22"/>
          <w:szCs w:val="22"/>
        </w:rPr>
      </w:pPr>
      <w:r w:rsidRPr="00F67BAF">
        <w:rPr>
          <w:rFonts w:asciiTheme="minorHAnsi" w:hAnsiTheme="minorHAnsi" w:cstheme="minorHAnsi"/>
          <w:color w:val="000000" w:themeColor="text1"/>
          <w:sz w:val="22"/>
          <w:szCs w:val="22"/>
        </w:rPr>
        <w:t>Mae’r ddwy ysgol sydd ynghlwm a’r astudiaeth h</w:t>
      </w:r>
      <w:r>
        <w:rPr>
          <w:rFonts w:asciiTheme="minorHAnsi" w:hAnsiTheme="minorHAnsi" w:cstheme="minorHAnsi"/>
          <w:color w:val="000000" w:themeColor="text1"/>
          <w:sz w:val="22"/>
          <w:szCs w:val="22"/>
        </w:rPr>
        <w:t>o</w:t>
      </w:r>
      <w:r w:rsidRPr="00F67BAF">
        <w:rPr>
          <w:rFonts w:asciiTheme="minorHAnsi" w:hAnsiTheme="minorHAnsi" w:cstheme="minorHAnsi"/>
          <w:color w:val="000000" w:themeColor="text1"/>
          <w:sz w:val="22"/>
          <w:szCs w:val="22"/>
        </w:rPr>
        <w:t>n yn rhan o Bartneriaeth Dysgu Broffesiynol yr Athrofa Prifysgol Cymru Y Drindod Dewi Sant. Maent wedi’u leoli yng ngorllewin Sir Gaerfyrddin. Mae Ysgol 1 yn ysgol wledig, sydd a tua 200 o ddisgyblion; Cymraeg yw iaith gyntaf yr ysgol. Mae Ysgol 2 yn ysgol drefol ddwyieithog gyda thua 320 o ddisgyblion.</w:t>
      </w:r>
    </w:p>
    <w:p w14:paraId="694A6E65" w14:textId="612FEEDD" w:rsidR="00A51551" w:rsidRPr="0091568C" w:rsidRDefault="00A51551"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Fel sonnir y teitl, mae’r ddau ddosbarth o dan sylw yn ddosbarthiadau Cyfnod Sylfaen. Mae dosbarth Ysgol 1 yn cynnwys disgyblion Blwyddyn 1 a Blwyddyn 2; yn Ysgol 2 ond disgyblion Blwyddyn 1 sy’n bodoli. Cred yr awdur roedd yn brawf teg i gymharu disgyblion o oedran cyfatebol. Caiff testun yr ymchwil, y cwestiwn ymchwil a</w:t>
      </w:r>
      <w:r w:rsidR="00AD6B1A">
        <w:rPr>
          <w:rFonts w:asciiTheme="minorHAnsi" w:hAnsiTheme="minorHAnsi" w:cstheme="minorHAnsi"/>
          <w:color w:val="000000" w:themeColor="text1"/>
          <w:sz w:val="22"/>
          <w:szCs w:val="22"/>
          <w:lang w:val="cy-GB"/>
        </w:rPr>
        <w:t>’r</w:t>
      </w:r>
      <w:r w:rsidRPr="0091568C">
        <w:rPr>
          <w:rFonts w:asciiTheme="minorHAnsi" w:hAnsiTheme="minorHAnsi" w:cstheme="minorHAnsi"/>
          <w:color w:val="000000" w:themeColor="text1"/>
          <w:sz w:val="22"/>
          <w:szCs w:val="22"/>
          <w:lang w:val="cy-GB"/>
        </w:rPr>
        <w:t xml:space="preserve"> materion ymarferol, logistaidd a foesegol eu trafod yn drylwyr a’i threfnu o flaen llaw</w:t>
      </w:r>
      <w:r w:rsidR="00AD6B1A">
        <w:rPr>
          <w:rFonts w:asciiTheme="minorHAnsi" w:hAnsiTheme="minorHAnsi" w:cstheme="minorHAnsi"/>
          <w:color w:val="000000" w:themeColor="text1"/>
          <w:sz w:val="22"/>
          <w:szCs w:val="22"/>
          <w:lang w:val="cy-GB"/>
        </w:rPr>
        <w:t xml:space="preserve"> gyda’r rhanddeiliaid perthnasol</w:t>
      </w:r>
      <w:r w:rsidRPr="0091568C">
        <w:rPr>
          <w:rFonts w:asciiTheme="minorHAnsi" w:hAnsiTheme="minorHAnsi" w:cstheme="minorHAnsi"/>
          <w:color w:val="000000" w:themeColor="text1"/>
          <w:sz w:val="22"/>
          <w:szCs w:val="22"/>
          <w:lang w:val="cy-GB"/>
        </w:rPr>
        <w:t>.</w:t>
      </w:r>
    </w:p>
    <w:p w14:paraId="4DD043F8" w14:textId="25AC93C8" w:rsidR="00CB7D05" w:rsidRDefault="00146DAC" w:rsidP="0091568C">
      <w:pPr>
        <w:spacing w:line="360" w:lineRule="auto"/>
        <w:rPr>
          <w:rFonts w:asciiTheme="minorHAnsi" w:hAnsiTheme="minorHAnsi" w:cstheme="minorHAnsi"/>
          <w:color w:val="000000" w:themeColor="text1"/>
          <w:sz w:val="22"/>
          <w:szCs w:val="22"/>
        </w:rPr>
      </w:pPr>
      <w:r w:rsidRPr="00146DAC">
        <w:rPr>
          <w:rFonts w:asciiTheme="minorHAnsi" w:hAnsiTheme="minorHAnsi" w:cstheme="minorHAnsi"/>
          <w:color w:val="000000" w:themeColor="text1"/>
          <w:sz w:val="22"/>
          <w:szCs w:val="22"/>
        </w:rPr>
        <w:t>Fel y dywed Yr Athro Graham Donaldson am “addysgeg gadarn” yn Nyfodol Llwyddiannus</w:t>
      </w:r>
      <w:r w:rsidR="00AD6B1A">
        <w:rPr>
          <w:rFonts w:asciiTheme="minorHAnsi" w:hAnsiTheme="minorHAnsi" w:cstheme="minorHAnsi"/>
          <w:color w:val="000000" w:themeColor="text1"/>
          <w:sz w:val="22"/>
          <w:szCs w:val="22"/>
        </w:rPr>
        <w:t>, mae’n</w:t>
      </w:r>
      <w:r w:rsidRPr="00146DAC">
        <w:rPr>
          <w:rFonts w:asciiTheme="minorHAnsi" w:hAnsiTheme="minorHAnsi" w:cstheme="minorHAnsi"/>
          <w:color w:val="000000" w:themeColor="text1"/>
          <w:sz w:val="22"/>
          <w:szCs w:val="22"/>
        </w:rPr>
        <w:t xml:space="preserve"> “galw am athrawon o ansawdd uchel sydd â dealltwriaeth drylwyr o ddulliau addysgu a’r rhesyma</w:t>
      </w:r>
      <w:r w:rsidR="00FA6753">
        <w:rPr>
          <w:rFonts w:asciiTheme="minorHAnsi" w:hAnsiTheme="minorHAnsi" w:cstheme="minorHAnsi"/>
          <w:color w:val="000000" w:themeColor="text1"/>
          <w:sz w:val="22"/>
          <w:szCs w:val="22"/>
        </w:rPr>
        <w:t>u</w:t>
      </w:r>
      <w:r w:rsidRPr="00146DAC">
        <w:rPr>
          <w:rFonts w:asciiTheme="minorHAnsi" w:hAnsiTheme="minorHAnsi" w:cstheme="minorHAnsi"/>
          <w:color w:val="000000" w:themeColor="text1"/>
          <w:sz w:val="22"/>
          <w:szCs w:val="22"/>
        </w:rPr>
        <w:t xml:space="preserve"> drostynt” – hynny yw'r ‘pam’ a’r ‘sut’ – “yn ogystal â chynnwys yr addysgu” (hynny yw'r ‘beth’). Mi fydd yr astudiaeth hon yn galluogi i’r ymchwilwyr mireinio eu haddysgeg am y dyfodol, gan ddyfnhau </w:t>
      </w:r>
      <w:r w:rsidRPr="00146DAC">
        <w:rPr>
          <w:rFonts w:asciiTheme="minorHAnsi" w:hAnsiTheme="minorHAnsi" w:cstheme="minorHAnsi"/>
          <w:color w:val="000000" w:themeColor="text1"/>
          <w:sz w:val="22"/>
          <w:szCs w:val="22"/>
        </w:rPr>
        <w:lastRenderedPageBreak/>
        <w:t>eu datblygiad proffesiynol. Trwy fireinio eu haddysg, gwelliannir yr awduron eu ‘pam’ a ‘sut’ o’u haddysgeg, yn ogystal â’r ‘beth’. Mae’r union yn gywir wrth gefnogi dyfyniad</w:t>
      </w:r>
      <w:r>
        <w:rPr>
          <w:rFonts w:asciiTheme="minorHAnsi" w:hAnsiTheme="minorHAnsi" w:cstheme="minorHAnsi"/>
          <w:color w:val="000000" w:themeColor="text1"/>
          <w:sz w:val="22"/>
          <w:szCs w:val="22"/>
        </w:rPr>
        <w:t xml:space="preserve"> </w:t>
      </w:r>
      <w:r w:rsidRPr="00146DAC">
        <w:rPr>
          <w:rFonts w:asciiTheme="minorHAnsi" w:hAnsiTheme="minorHAnsi" w:cstheme="minorHAnsi"/>
          <w:color w:val="000000" w:themeColor="text1"/>
          <w:sz w:val="22"/>
          <w:szCs w:val="22"/>
        </w:rPr>
        <w:t xml:space="preserve">Hattie </w:t>
      </w:r>
      <w:r>
        <w:rPr>
          <w:rFonts w:asciiTheme="minorHAnsi" w:hAnsiTheme="minorHAnsi" w:cstheme="minorHAnsi"/>
          <w:color w:val="000000" w:themeColor="text1"/>
          <w:sz w:val="22"/>
          <w:szCs w:val="22"/>
        </w:rPr>
        <w:t>(</w:t>
      </w:r>
      <w:r w:rsidRPr="00146DAC">
        <w:rPr>
          <w:rFonts w:asciiTheme="minorHAnsi" w:hAnsiTheme="minorHAnsi" w:cstheme="minorHAnsi"/>
          <w:color w:val="000000" w:themeColor="text1"/>
          <w:sz w:val="22"/>
          <w:szCs w:val="22"/>
        </w:rPr>
        <w:t>2009)</w:t>
      </w:r>
      <w:r>
        <w:rPr>
          <w:rFonts w:asciiTheme="minorHAnsi" w:hAnsiTheme="minorHAnsi" w:cstheme="minorHAnsi"/>
          <w:color w:val="000000" w:themeColor="text1"/>
          <w:sz w:val="22"/>
          <w:szCs w:val="22"/>
        </w:rPr>
        <w:t>: “the biggest effects on student learning occur when teachers become learners of their own teaching”.</w:t>
      </w:r>
    </w:p>
    <w:p w14:paraId="0B0D40B8" w14:textId="77777777" w:rsidR="00F67BAF" w:rsidRPr="0091568C" w:rsidRDefault="00F67BAF" w:rsidP="0091568C">
      <w:pPr>
        <w:spacing w:line="360" w:lineRule="auto"/>
        <w:rPr>
          <w:rFonts w:asciiTheme="minorHAnsi" w:hAnsiTheme="minorHAnsi" w:cstheme="minorHAnsi"/>
          <w:color w:val="000000" w:themeColor="text1"/>
          <w:sz w:val="22"/>
          <w:szCs w:val="22"/>
          <w:lang w:val="cy-GB"/>
        </w:rPr>
      </w:pPr>
    </w:p>
    <w:p w14:paraId="7545C872" w14:textId="1BE9B058" w:rsidR="00F16BBB" w:rsidRPr="0091568C" w:rsidRDefault="00AA13CE" w:rsidP="0091568C">
      <w:pPr>
        <w:spacing w:line="360" w:lineRule="auto"/>
        <w:rPr>
          <w:rFonts w:asciiTheme="minorHAnsi" w:hAnsiTheme="minorHAnsi" w:cstheme="minorHAnsi"/>
          <w:color w:val="000000" w:themeColor="text1"/>
          <w:sz w:val="22"/>
          <w:szCs w:val="22"/>
          <w:u w:val="single"/>
          <w:lang w:val="cy-GB"/>
        </w:rPr>
      </w:pPr>
      <w:r w:rsidRPr="0091568C">
        <w:rPr>
          <w:rFonts w:asciiTheme="minorHAnsi" w:hAnsiTheme="minorHAnsi" w:cstheme="minorHAnsi"/>
          <w:color w:val="000000" w:themeColor="text1"/>
          <w:sz w:val="22"/>
          <w:szCs w:val="22"/>
          <w:u w:val="single"/>
          <w:lang w:val="cy-GB"/>
        </w:rPr>
        <w:t xml:space="preserve">Trosolwg </w:t>
      </w:r>
      <w:r w:rsidR="00803BF2" w:rsidRPr="0091568C">
        <w:rPr>
          <w:rFonts w:asciiTheme="minorHAnsi" w:hAnsiTheme="minorHAnsi" w:cstheme="minorHAnsi"/>
          <w:color w:val="000000" w:themeColor="text1"/>
          <w:sz w:val="22"/>
          <w:szCs w:val="22"/>
          <w:u w:val="single"/>
          <w:lang w:val="cy-GB"/>
        </w:rPr>
        <w:t>o’r l</w:t>
      </w:r>
      <w:r w:rsidR="00A51551" w:rsidRPr="0091568C">
        <w:rPr>
          <w:rFonts w:asciiTheme="minorHAnsi" w:hAnsiTheme="minorHAnsi" w:cstheme="minorHAnsi"/>
          <w:color w:val="000000" w:themeColor="text1"/>
          <w:sz w:val="22"/>
          <w:szCs w:val="22"/>
          <w:u w:val="single"/>
          <w:lang w:val="cy-GB"/>
        </w:rPr>
        <w:t>l</w:t>
      </w:r>
      <w:r w:rsidR="00803BF2" w:rsidRPr="0091568C">
        <w:rPr>
          <w:rFonts w:asciiTheme="minorHAnsi" w:hAnsiTheme="minorHAnsi" w:cstheme="minorHAnsi"/>
          <w:color w:val="000000" w:themeColor="text1"/>
          <w:sz w:val="22"/>
          <w:szCs w:val="22"/>
          <w:u w:val="single"/>
          <w:lang w:val="cy-GB"/>
        </w:rPr>
        <w:t>enyddiaet</w:t>
      </w:r>
      <w:r w:rsidR="00F16BBB" w:rsidRPr="0091568C">
        <w:rPr>
          <w:rFonts w:asciiTheme="minorHAnsi" w:hAnsiTheme="minorHAnsi" w:cstheme="minorHAnsi"/>
          <w:color w:val="000000" w:themeColor="text1"/>
          <w:sz w:val="22"/>
          <w:szCs w:val="22"/>
          <w:u w:val="single"/>
          <w:lang w:val="cy-GB"/>
        </w:rPr>
        <w:t>h</w:t>
      </w:r>
    </w:p>
    <w:p w14:paraId="0783DF29" w14:textId="325D5938" w:rsidR="00D46A79" w:rsidRPr="0091568C" w:rsidRDefault="00D42640"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Seilir yr ymchwil ar</w:t>
      </w:r>
      <w:r w:rsidR="00D46A79" w:rsidRPr="0091568C">
        <w:rPr>
          <w:rFonts w:asciiTheme="minorHAnsi" w:hAnsiTheme="minorHAnsi" w:cstheme="minorHAnsi"/>
          <w:color w:val="000000" w:themeColor="text1"/>
          <w:sz w:val="22"/>
          <w:szCs w:val="22"/>
          <w:lang w:val="cy-GB"/>
        </w:rPr>
        <w:t xml:space="preserve"> destun</w:t>
      </w:r>
      <w:r w:rsidRPr="0091568C">
        <w:rPr>
          <w:rFonts w:asciiTheme="minorHAnsi" w:hAnsiTheme="minorHAnsi" w:cstheme="minorHAnsi"/>
          <w:color w:val="000000" w:themeColor="text1"/>
          <w:sz w:val="22"/>
          <w:szCs w:val="22"/>
          <w:lang w:val="cy-GB"/>
        </w:rPr>
        <w:t xml:space="preserve"> ‘llais y disgybl’. </w:t>
      </w:r>
      <w:r w:rsidR="0074079E">
        <w:rPr>
          <w:rFonts w:asciiTheme="minorHAnsi" w:hAnsiTheme="minorHAnsi" w:cstheme="minorHAnsi"/>
          <w:color w:val="000000" w:themeColor="text1"/>
          <w:sz w:val="22"/>
          <w:szCs w:val="22"/>
        </w:rPr>
        <w:t xml:space="preserve">Trafodir yr astudiaeth hon yng nghyd-destun </w:t>
      </w:r>
      <w:r w:rsidR="00D46A79" w:rsidRPr="0091568C">
        <w:rPr>
          <w:rFonts w:asciiTheme="minorHAnsi" w:hAnsiTheme="minorHAnsi" w:cstheme="minorHAnsi"/>
          <w:color w:val="000000" w:themeColor="text1"/>
          <w:sz w:val="22"/>
          <w:szCs w:val="22"/>
          <w:lang w:val="cy-GB"/>
        </w:rPr>
        <w:t xml:space="preserve">Erthygl 12 o’r Confensiwn </w:t>
      </w:r>
      <w:r w:rsidR="007410B5" w:rsidRPr="0091568C">
        <w:rPr>
          <w:rFonts w:asciiTheme="minorHAnsi" w:hAnsiTheme="minorHAnsi" w:cstheme="minorHAnsi"/>
          <w:color w:val="000000" w:themeColor="text1"/>
          <w:sz w:val="22"/>
          <w:szCs w:val="22"/>
          <w:lang w:val="cy-GB"/>
        </w:rPr>
        <w:t xml:space="preserve">y </w:t>
      </w:r>
      <w:r w:rsidR="00D46A79" w:rsidRPr="0091568C">
        <w:rPr>
          <w:rFonts w:asciiTheme="minorHAnsi" w:hAnsiTheme="minorHAnsi" w:cstheme="minorHAnsi"/>
          <w:color w:val="000000" w:themeColor="text1"/>
          <w:sz w:val="22"/>
          <w:szCs w:val="22"/>
          <w:lang w:val="cy-GB"/>
        </w:rPr>
        <w:t>Cenhedloedd Unedig ar Hawliau</w:t>
      </w:r>
      <w:r w:rsidR="0074079E">
        <w:rPr>
          <w:rFonts w:asciiTheme="minorHAnsi" w:hAnsiTheme="minorHAnsi" w:cstheme="minorHAnsi"/>
          <w:color w:val="000000" w:themeColor="text1"/>
          <w:sz w:val="22"/>
          <w:szCs w:val="22"/>
        </w:rPr>
        <w:t xml:space="preserve"> y</w:t>
      </w:r>
      <w:r w:rsidR="00857C08" w:rsidRPr="0091568C">
        <w:rPr>
          <w:rFonts w:asciiTheme="minorHAnsi" w:hAnsiTheme="minorHAnsi" w:cstheme="minorHAnsi"/>
          <w:color w:val="000000" w:themeColor="text1"/>
          <w:sz w:val="22"/>
          <w:szCs w:val="22"/>
          <w:lang w:val="cy-GB"/>
        </w:rPr>
        <w:t xml:space="preserve"> </w:t>
      </w:r>
      <w:r w:rsidR="00D46A79" w:rsidRPr="0091568C">
        <w:rPr>
          <w:rFonts w:asciiTheme="minorHAnsi" w:hAnsiTheme="minorHAnsi" w:cstheme="minorHAnsi"/>
          <w:color w:val="000000" w:themeColor="text1"/>
          <w:sz w:val="22"/>
          <w:szCs w:val="22"/>
          <w:lang w:val="cy-GB"/>
        </w:rPr>
        <w:t>Plentyn</w:t>
      </w:r>
      <w:r w:rsidR="007410B5" w:rsidRPr="0091568C">
        <w:rPr>
          <w:rFonts w:asciiTheme="minorHAnsi" w:hAnsiTheme="minorHAnsi" w:cstheme="minorHAnsi"/>
          <w:color w:val="000000" w:themeColor="text1"/>
          <w:sz w:val="22"/>
          <w:szCs w:val="22"/>
          <w:lang w:val="cy-GB"/>
        </w:rPr>
        <w:t xml:space="preserve"> (CCUHP)</w:t>
      </w:r>
      <w:r w:rsidR="00D46A79" w:rsidRPr="0091568C">
        <w:rPr>
          <w:rFonts w:asciiTheme="minorHAnsi" w:hAnsiTheme="minorHAnsi" w:cstheme="minorHAnsi"/>
          <w:color w:val="000000" w:themeColor="text1"/>
          <w:sz w:val="22"/>
          <w:szCs w:val="22"/>
          <w:lang w:val="cy-GB"/>
        </w:rPr>
        <w:t>:</w:t>
      </w:r>
    </w:p>
    <w:p w14:paraId="4C01DFD9" w14:textId="77777777" w:rsidR="0000726D" w:rsidRDefault="00D46A79" w:rsidP="0000726D">
      <w:pPr>
        <w:spacing w:line="360" w:lineRule="auto"/>
        <w:ind w:left="720"/>
        <w:rPr>
          <w:rFonts w:asciiTheme="minorHAnsi" w:hAnsiTheme="minorHAnsi" w:cstheme="minorHAnsi"/>
          <w:color w:val="000000" w:themeColor="text1"/>
          <w:sz w:val="22"/>
          <w:szCs w:val="22"/>
        </w:rPr>
      </w:pPr>
      <w:r w:rsidRPr="0091568C">
        <w:rPr>
          <w:rFonts w:asciiTheme="minorHAnsi" w:hAnsiTheme="minorHAnsi" w:cstheme="minorHAnsi"/>
          <w:color w:val="000000" w:themeColor="text1"/>
          <w:sz w:val="22"/>
          <w:szCs w:val="22"/>
          <w:lang w:val="cy-GB"/>
        </w:rPr>
        <w:t>Every child has the right to express their views, feelings and wishes in all matters affecting them, and to have their views considered and taken seriously. This right applies at all times,</w:t>
      </w:r>
      <w:r w:rsidR="002A19A2" w:rsidRPr="0091568C">
        <w:rPr>
          <w:rFonts w:asciiTheme="minorHAnsi" w:hAnsiTheme="minorHAnsi" w:cstheme="minorHAnsi"/>
          <w:color w:val="000000" w:themeColor="text1"/>
          <w:sz w:val="22"/>
          <w:szCs w:val="22"/>
          <w:lang w:val="cy-GB"/>
        </w:rPr>
        <w:t xml:space="preserve">” (UNICEF 1990). </w:t>
      </w:r>
    </w:p>
    <w:p w14:paraId="14CDD7B2" w14:textId="7EF557B4" w:rsidR="00690786" w:rsidRPr="0091568C" w:rsidRDefault="00690786" w:rsidP="0000726D">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 xml:space="preserve">Daeth y cytundeb i rym yn y Deyrnas Unedig yn 1992 (unicef.org.uk), felly nad yw’n rhywbeth newydd. Yn bellach am ei phwysigrwydd, dywed y </w:t>
      </w:r>
      <w:r w:rsidR="007410B5" w:rsidRPr="0091568C">
        <w:rPr>
          <w:rFonts w:asciiTheme="minorHAnsi" w:hAnsiTheme="minorHAnsi" w:cstheme="minorHAnsi"/>
          <w:color w:val="000000" w:themeColor="text1"/>
          <w:sz w:val="22"/>
          <w:szCs w:val="22"/>
          <w:lang w:val="cy-GB"/>
        </w:rPr>
        <w:t>CCUHP</w:t>
      </w:r>
      <w:r w:rsidRPr="0091568C">
        <w:rPr>
          <w:rFonts w:asciiTheme="minorHAnsi" w:hAnsiTheme="minorHAnsi" w:cstheme="minorHAnsi"/>
          <w:color w:val="000000" w:themeColor="text1"/>
          <w:sz w:val="22"/>
          <w:szCs w:val="22"/>
          <w:lang w:val="cy-GB"/>
        </w:rPr>
        <w:t>:</w:t>
      </w:r>
    </w:p>
    <w:p w14:paraId="2D28E60B" w14:textId="4BC79E2B" w:rsidR="00D46A79" w:rsidRPr="0091568C" w:rsidRDefault="00857C08" w:rsidP="0000726D">
      <w:pPr>
        <w:spacing w:line="360" w:lineRule="auto"/>
        <w:ind w:left="720"/>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The right of all children to be heard and taken seriously constitutes one of the fundamental values of the Convention. The Committee on the Rights of the Child (the Committee) has identified article 12 as one of the four general principles of the Convention (UNCRC 2009).</w:t>
      </w:r>
      <w:r w:rsidR="003175C5" w:rsidRPr="0091568C">
        <w:rPr>
          <w:rFonts w:asciiTheme="minorHAnsi" w:hAnsiTheme="minorHAnsi" w:cstheme="minorHAnsi"/>
          <w:color w:val="000000" w:themeColor="text1"/>
          <w:sz w:val="22"/>
          <w:szCs w:val="22"/>
          <w:lang w:val="cy-GB"/>
        </w:rPr>
        <w:t xml:space="preserve"> </w:t>
      </w:r>
    </w:p>
    <w:p w14:paraId="277223CF" w14:textId="0A69702A" w:rsidR="00965FB0" w:rsidRDefault="00692D89" w:rsidP="0091568C">
      <w:pPr>
        <w:spacing w:line="360" w:lineRule="auto"/>
        <w:rPr>
          <w:rFonts w:asciiTheme="minorHAnsi" w:hAnsiTheme="minorHAnsi" w:cstheme="minorHAnsi"/>
          <w:color w:val="000000" w:themeColor="text1"/>
          <w:sz w:val="22"/>
          <w:szCs w:val="22"/>
        </w:rPr>
      </w:pPr>
      <w:r w:rsidRPr="00692D89">
        <w:rPr>
          <w:rFonts w:asciiTheme="minorHAnsi" w:hAnsiTheme="minorHAnsi" w:cstheme="minorHAnsi"/>
          <w:color w:val="000000" w:themeColor="text1"/>
          <w:sz w:val="22"/>
          <w:szCs w:val="22"/>
        </w:rPr>
        <w:t xml:space="preserve">Yng nghyd-destun ei bywyd ysgol, hawlia Fletcher (2005) </w:t>
      </w:r>
      <w:r w:rsidR="005F5E2D" w:rsidRPr="005F5E2D">
        <w:rPr>
          <w:rFonts w:asciiTheme="minorHAnsi" w:hAnsiTheme="minorHAnsi" w:cstheme="minorHAnsi"/>
          <w:color w:val="000000" w:themeColor="text1"/>
          <w:sz w:val="22"/>
          <w:szCs w:val="22"/>
        </w:rPr>
        <w:t xml:space="preserve">bod angen cymhwysiad ystyrlon o ‘llais y disgybl’ </w:t>
      </w:r>
      <w:r w:rsidR="005F5E2D">
        <w:rPr>
          <w:rFonts w:asciiTheme="minorHAnsi" w:hAnsiTheme="minorHAnsi" w:cstheme="minorHAnsi"/>
          <w:color w:val="000000" w:themeColor="text1"/>
          <w:sz w:val="22"/>
          <w:szCs w:val="22"/>
        </w:rPr>
        <w:t>galluogi</w:t>
      </w:r>
      <w:r w:rsidR="005F5E2D" w:rsidRPr="005F5E2D">
        <w:rPr>
          <w:rFonts w:asciiTheme="minorHAnsi" w:hAnsiTheme="minorHAnsi" w:cstheme="minorHAnsi"/>
          <w:color w:val="000000" w:themeColor="text1"/>
          <w:sz w:val="22"/>
          <w:szCs w:val="22"/>
        </w:rPr>
        <w:t xml:space="preserve"> </w:t>
      </w:r>
      <w:r w:rsidRPr="00692D89">
        <w:rPr>
          <w:rFonts w:asciiTheme="minorHAnsi" w:hAnsiTheme="minorHAnsi" w:cstheme="minorHAnsi"/>
          <w:color w:val="000000" w:themeColor="text1"/>
          <w:sz w:val="22"/>
          <w:szCs w:val="22"/>
        </w:rPr>
        <w:t>“validating and authorising them to represent their own ideas, opinions, knowledge and experiences through education in order to improve our schools”. At hyn, gellid dweud bod ‘llais y disgybl’ yn destun eang</w:t>
      </w:r>
      <w:r>
        <w:rPr>
          <w:rFonts w:asciiTheme="minorHAnsi" w:hAnsiTheme="minorHAnsi" w:cstheme="minorHAnsi"/>
          <w:color w:val="000000" w:themeColor="text1"/>
          <w:sz w:val="22"/>
          <w:szCs w:val="22"/>
        </w:rPr>
        <w:t xml:space="preserve"> (</w:t>
      </w:r>
      <w:r w:rsidRPr="00285FC5">
        <w:rPr>
          <w:rFonts w:asciiTheme="minorHAnsi" w:hAnsiTheme="minorHAnsi" w:cstheme="minorHAnsi"/>
          <w:sz w:val="22"/>
          <w:szCs w:val="22"/>
        </w:rPr>
        <w:t>Robinson, Taylor 2013)</w:t>
      </w:r>
      <w:r w:rsidR="005F5E2D">
        <w:rPr>
          <w:rFonts w:asciiTheme="minorHAnsi" w:hAnsiTheme="minorHAnsi" w:cstheme="minorHAnsi"/>
          <w:sz w:val="22"/>
          <w:szCs w:val="22"/>
        </w:rPr>
        <w:t>; lle gwelir nifer eang</w:t>
      </w:r>
      <w:r w:rsidR="00965FB0">
        <w:rPr>
          <w:rFonts w:asciiTheme="minorHAnsi" w:hAnsiTheme="minorHAnsi" w:cstheme="minorHAnsi"/>
          <w:sz w:val="22"/>
          <w:szCs w:val="22"/>
        </w:rPr>
        <w:t xml:space="preserve"> o ymchwilydd ac ymarferwyr yn ceisio “problematise” syniadau o ‘llais y disgybl’ </w:t>
      </w:r>
      <w:r w:rsidR="00965FB0" w:rsidRPr="00965FB0">
        <w:rPr>
          <w:rFonts w:asciiTheme="minorHAnsi" w:hAnsiTheme="minorHAnsi" w:cstheme="minorHAnsi"/>
          <w:sz w:val="22"/>
          <w:szCs w:val="22"/>
        </w:rPr>
        <w:t>(Cremin, Mason et al. 2011)</w:t>
      </w:r>
      <w:r w:rsidRPr="00692D89">
        <w:rPr>
          <w:rFonts w:asciiTheme="minorHAnsi" w:hAnsiTheme="minorHAnsi" w:cstheme="minorHAnsi"/>
          <w:color w:val="000000" w:themeColor="text1"/>
          <w:sz w:val="22"/>
          <w:szCs w:val="22"/>
        </w:rPr>
        <w:t>.</w:t>
      </w:r>
    </w:p>
    <w:p w14:paraId="5DD9F95A" w14:textId="14EA6FA6" w:rsidR="00A51551" w:rsidRPr="0091568C" w:rsidRDefault="005239A3" w:rsidP="0091568C">
      <w:pPr>
        <w:spacing w:line="360" w:lineRule="auto"/>
        <w:rPr>
          <w:rFonts w:asciiTheme="minorHAnsi" w:hAnsiTheme="minorHAnsi" w:cstheme="minorHAnsi"/>
          <w:color w:val="000000" w:themeColor="text1"/>
          <w:sz w:val="22"/>
          <w:szCs w:val="22"/>
          <w:lang w:val="cy-GB"/>
        </w:rPr>
      </w:pPr>
      <w:r>
        <w:rPr>
          <w:rFonts w:ascii="Calibri" w:eastAsiaTheme="minorHAnsi" w:hAnsi="Calibri" w:cs="Calibri"/>
          <w:color w:val="000000"/>
          <w:sz w:val="22"/>
          <w:szCs w:val="22"/>
          <w:lang w:val="cy-GB" w:eastAsia="en-US"/>
        </w:rPr>
        <w:t xml:space="preserve">Mynna ESTYN (y corff sydd wedi’i phenodi i arolygu ysgolion Cymru) bod cyfranogiad cryf gan ddisgyblion </w:t>
      </w:r>
      <w:r w:rsidR="001A1CDD">
        <w:rPr>
          <w:rFonts w:ascii="Calibri" w:eastAsiaTheme="minorHAnsi" w:hAnsi="Calibri" w:cs="Calibri"/>
          <w:color w:val="000000"/>
          <w:sz w:val="22"/>
          <w:szCs w:val="22"/>
          <w:lang w:val="cy-GB" w:eastAsia="en-US"/>
        </w:rPr>
        <w:t>(</w:t>
      </w:r>
      <w:r>
        <w:rPr>
          <w:rFonts w:ascii="Calibri" w:eastAsiaTheme="minorHAnsi" w:hAnsi="Calibri" w:cs="Calibri"/>
          <w:color w:val="000000"/>
          <w:sz w:val="22"/>
          <w:szCs w:val="22"/>
          <w:lang w:val="cy-GB" w:eastAsia="en-US"/>
        </w:rPr>
        <w:t>h.y.. Ystyriaeth ddifrifol a chymhwysiad eang  o ‘llais y disgybl’</w:t>
      </w:r>
      <w:r w:rsidR="001A1CDD">
        <w:rPr>
          <w:rFonts w:ascii="Calibri" w:eastAsiaTheme="minorHAnsi" w:hAnsi="Calibri" w:cs="Calibri"/>
          <w:color w:val="000000"/>
          <w:sz w:val="22"/>
          <w:szCs w:val="22"/>
          <w:lang w:val="cy-GB" w:eastAsia="en-US"/>
        </w:rPr>
        <w:t>)</w:t>
      </w:r>
      <w:r>
        <w:rPr>
          <w:rFonts w:ascii="Calibri" w:eastAsiaTheme="minorHAnsi" w:hAnsi="Calibri" w:cs="Calibri"/>
          <w:color w:val="000000"/>
          <w:sz w:val="22"/>
          <w:szCs w:val="22"/>
          <w:lang w:val="cy-GB" w:eastAsia="en-US"/>
        </w:rPr>
        <w:t xml:space="preserve"> yn “meithrin perthnasoedd cadarnhaol”, a’i fod “yn rhan annatod o weledigaeth ac ethos yr ysgol” ESTYN (2016).  At hyn, hawlia ESTYN (2016) wrth alluogi cyfranogiad disgyblion, datblygir “rolau a strwythurau clir” a rhoddir “cyfleoedd eang i gymryd rhan” mewn pob agwedd bywyd yr ysgol. Gan fod “disgyblion a staff yn elwa” ESTYN (2016) o ran medrau gwahanol </w:t>
      </w:r>
      <w:r>
        <w:rPr>
          <w:rFonts w:ascii="Calibri" w:eastAsiaTheme="minorHAnsi" w:hAnsi="Calibri" w:cs="Calibri"/>
          <w:color w:val="000000"/>
          <w:sz w:val="22"/>
          <w:szCs w:val="22"/>
          <w:lang w:eastAsia="en-US"/>
        </w:rPr>
        <w:t>(</w:t>
      </w:r>
      <w:r>
        <w:rPr>
          <w:rFonts w:ascii="Calibri" w:eastAsiaTheme="minorHAnsi" w:hAnsi="Calibri" w:cs="Calibri"/>
          <w:color w:val="000000"/>
          <w:sz w:val="22"/>
          <w:szCs w:val="22"/>
          <w:lang w:val="cy-GB" w:eastAsia="en-US"/>
        </w:rPr>
        <w:t>e.e.. Datblygiad proffesiynol, iechyd a lles, parch ddwy ffordd</w:t>
      </w:r>
      <w:r>
        <w:rPr>
          <w:rFonts w:ascii="Calibri" w:eastAsiaTheme="minorHAnsi" w:hAnsi="Calibri" w:cs="Calibri"/>
          <w:color w:val="000000"/>
          <w:sz w:val="22"/>
          <w:szCs w:val="22"/>
          <w:lang w:eastAsia="en-US"/>
        </w:rPr>
        <w:t xml:space="preserve"> </w:t>
      </w:r>
      <w:r>
        <w:rPr>
          <w:rFonts w:ascii="Calibri" w:eastAsiaTheme="minorHAnsi" w:hAnsi="Calibri" w:cs="Calibri"/>
          <w:color w:val="000000"/>
          <w:sz w:val="22"/>
          <w:szCs w:val="22"/>
          <w:lang w:val="cy-GB" w:eastAsia="en-US"/>
        </w:rPr>
        <w:t>ac ymddygiad</w:t>
      </w:r>
      <w:r>
        <w:rPr>
          <w:rFonts w:ascii="Calibri" w:eastAsiaTheme="minorHAnsi" w:hAnsi="Calibri" w:cs="Calibri"/>
          <w:color w:val="000000"/>
          <w:sz w:val="22"/>
          <w:szCs w:val="22"/>
          <w:lang w:eastAsia="en-US"/>
        </w:rPr>
        <w:t>);</w:t>
      </w:r>
      <w:r>
        <w:rPr>
          <w:rFonts w:ascii="Calibri" w:eastAsiaTheme="minorHAnsi" w:hAnsi="Calibri" w:cs="Calibri"/>
          <w:color w:val="000000"/>
          <w:sz w:val="22"/>
          <w:szCs w:val="22"/>
          <w:lang w:val="cy-GB" w:eastAsia="en-US"/>
        </w:rPr>
        <w:t xml:space="preserve"> dengys yr uchod bod cymhwyso ‘llais y disgybl’ yn helpu i gyflawni 4 diben Donaldson (2015</w:t>
      </w:r>
      <w:r>
        <w:rPr>
          <w:rFonts w:ascii="Calibri" w:eastAsiaTheme="minorHAnsi" w:hAnsi="Calibri" w:cs="Calibri"/>
          <w:color w:val="000000"/>
          <w:sz w:val="22"/>
          <w:szCs w:val="22"/>
          <w:lang w:eastAsia="en-US"/>
        </w:rPr>
        <w:t>, t. 31</w:t>
      </w:r>
      <w:r>
        <w:rPr>
          <w:rFonts w:ascii="Calibri" w:eastAsiaTheme="minorHAnsi" w:hAnsi="Calibri" w:cs="Calibri"/>
          <w:color w:val="000000"/>
          <w:sz w:val="22"/>
          <w:szCs w:val="22"/>
          <w:lang w:val="cy-GB" w:eastAsia="en-US"/>
        </w:rPr>
        <w:t xml:space="preserve">) a chreu amgylchedd ysgol well nag </w:t>
      </w:r>
      <w:r w:rsidR="001A1CDD">
        <w:rPr>
          <w:rFonts w:ascii="Calibri" w:eastAsiaTheme="minorHAnsi" w:hAnsi="Calibri" w:cs="Calibri"/>
          <w:color w:val="000000"/>
          <w:sz w:val="22"/>
          <w:szCs w:val="22"/>
          <w:lang w:val="cy-GB" w:eastAsia="en-US"/>
        </w:rPr>
        <w:t xml:space="preserve">yn </w:t>
      </w:r>
      <w:r>
        <w:rPr>
          <w:rFonts w:ascii="Calibri" w:eastAsiaTheme="minorHAnsi" w:hAnsi="Calibri" w:cs="Calibri"/>
          <w:color w:val="000000"/>
          <w:sz w:val="22"/>
          <w:szCs w:val="22"/>
          <w:lang w:eastAsia="en-US"/>
        </w:rPr>
        <w:t>ei absenoldeb</w:t>
      </w:r>
      <w:r>
        <w:rPr>
          <w:rFonts w:ascii="Calibri" w:eastAsiaTheme="minorHAnsi" w:hAnsi="Calibri" w:cs="Calibri"/>
          <w:color w:val="000000"/>
          <w:sz w:val="22"/>
          <w:szCs w:val="22"/>
          <w:lang w:val="cy-GB" w:eastAsia="en-US"/>
        </w:rPr>
        <w:t>. Yn ôl Fleming (2015), Cymru yw’r unig awdurdodaeth yn y Deyrnas Unedig lle mae sefydlu cyngor myfyrwyr yn statudol (Yr Adran Addysg, Dysgu Gydol Oes a Sgiliau 2006). Serch hynny, mae Cynghorau Ysgol yn bodoli’n ymarferol o fewn y mwyafrif o ysgolion mewn awdurdodaethau eraill y Deyrnas Unedig (sef yr Alban, Gogledd Iwerddon a Loegr); ond yn ôl Fleming (2015) nid yw’n statudol o fewn yr awdurdodaethau yma. Gellid mynd mor bell â dweud taw ni yng Nghymru yw’r wlad sydd wedi ymdrechi i ymgorffori'r CCUHP yn ein system addysg (ESTYN 2019)</w:t>
      </w:r>
      <w:r w:rsidR="001A1CDD">
        <w:rPr>
          <w:rFonts w:ascii="Calibri" w:eastAsiaTheme="minorHAnsi" w:hAnsi="Calibri" w:cs="Calibri"/>
          <w:color w:val="000000"/>
          <w:sz w:val="22"/>
          <w:szCs w:val="22"/>
          <w:lang w:val="cy-GB" w:eastAsia="en-US"/>
        </w:rPr>
        <w:t xml:space="preserve"> yr orau</w:t>
      </w:r>
      <w:r>
        <w:rPr>
          <w:rFonts w:ascii="Calibri" w:eastAsiaTheme="minorHAnsi" w:hAnsi="Calibri" w:cs="Calibri"/>
          <w:color w:val="000000"/>
          <w:sz w:val="22"/>
          <w:szCs w:val="22"/>
          <w:lang w:val="cy-GB" w:eastAsia="en-US"/>
        </w:rPr>
        <w:t xml:space="preserve">. Ymhellach, mae </w:t>
      </w:r>
      <w:r>
        <w:rPr>
          <w:rFonts w:ascii="Calibri" w:eastAsiaTheme="minorHAnsi" w:hAnsi="Calibri" w:cs="Calibri"/>
          <w:color w:val="000000"/>
          <w:sz w:val="22"/>
          <w:szCs w:val="22"/>
          <w:lang w:val="cy-GB" w:eastAsia="en-US"/>
        </w:rPr>
        <w:lastRenderedPageBreak/>
        <w:t xml:space="preserve">Llywodraeth Cymru wedi datblygu Safonau Cyfranogiad Plant a Phobl Ifanc i arwain y ffordd </w:t>
      </w:r>
      <w:r w:rsidR="001A1CDD">
        <w:rPr>
          <w:rFonts w:ascii="Calibri" w:eastAsiaTheme="minorHAnsi" w:hAnsi="Calibri" w:cs="Calibri"/>
          <w:color w:val="000000"/>
          <w:sz w:val="22"/>
          <w:szCs w:val="22"/>
          <w:lang w:val="cy-GB" w:eastAsia="en-US"/>
        </w:rPr>
        <w:t>dros</w:t>
      </w:r>
      <w:r>
        <w:rPr>
          <w:rFonts w:ascii="Calibri" w:eastAsiaTheme="minorHAnsi" w:hAnsi="Calibri" w:cs="Calibri"/>
          <w:color w:val="000000"/>
          <w:sz w:val="22"/>
          <w:szCs w:val="22"/>
          <w:lang w:val="cy-GB" w:eastAsia="en-US"/>
        </w:rPr>
        <w:t xml:space="preserve"> gweithwyr addysg </w:t>
      </w:r>
      <w:r w:rsidR="001A1CDD">
        <w:rPr>
          <w:rFonts w:ascii="Calibri" w:eastAsiaTheme="minorHAnsi" w:hAnsi="Calibri" w:cs="Calibri"/>
          <w:color w:val="000000"/>
          <w:sz w:val="22"/>
          <w:szCs w:val="22"/>
          <w:lang w:val="cy-GB" w:eastAsia="en-US"/>
        </w:rPr>
        <w:t>er mwyn gweithio gyda</w:t>
      </w:r>
      <w:r>
        <w:rPr>
          <w:rFonts w:ascii="Calibri" w:eastAsiaTheme="minorHAnsi" w:hAnsi="Calibri" w:cs="Calibri"/>
          <w:color w:val="000000"/>
          <w:sz w:val="22"/>
          <w:szCs w:val="22"/>
          <w:lang w:val="cy-GB" w:eastAsia="en-US"/>
        </w:rPr>
        <w:t xml:space="preserve"> phlant a phobl ifanc yng Nghymru, wrth bwysleisio'r pethau gorau i ystyried (Llywodraeth Cymru, Dyddiad Anhysbys).</w:t>
      </w:r>
    </w:p>
    <w:p w14:paraId="5999F877" w14:textId="346393DF" w:rsidR="00A51551" w:rsidRPr="0091568C" w:rsidRDefault="00A51551"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 xml:space="preserve">Yn aml yn y gorffennol, ni chaiff ‘llais y disgybl’ ei gymhwyso wrth wneud penderfyniadau am y ffordd caiff ei addysg darparu (Quinn, Owen 2016). Yn hanesyddol felly, rhaid cytuno ni roddir y parch priodol tuag at ‘llais y disgybl’. Dadlau Quinn, Owen (2016) am well adnabyddiaeth o’r hawliau yma, </w:t>
      </w:r>
      <w:r w:rsidR="00044D9D">
        <w:rPr>
          <w:rFonts w:asciiTheme="minorHAnsi" w:hAnsiTheme="minorHAnsi" w:cstheme="minorHAnsi"/>
          <w:color w:val="000000" w:themeColor="text1"/>
          <w:sz w:val="22"/>
          <w:szCs w:val="22"/>
          <w:lang w:val="cy-GB"/>
        </w:rPr>
        <w:t xml:space="preserve">rhaid </w:t>
      </w:r>
      <w:r w:rsidRPr="0091568C">
        <w:rPr>
          <w:rFonts w:asciiTheme="minorHAnsi" w:hAnsiTheme="minorHAnsi" w:cstheme="minorHAnsi"/>
          <w:color w:val="000000" w:themeColor="text1"/>
          <w:sz w:val="22"/>
          <w:szCs w:val="22"/>
          <w:lang w:val="cy-GB"/>
        </w:rPr>
        <w:t>rho</w:t>
      </w:r>
      <w:r w:rsidR="00044D9D">
        <w:rPr>
          <w:rFonts w:asciiTheme="minorHAnsi" w:hAnsiTheme="minorHAnsi" w:cstheme="minorHAnsi"/>
          <w:color w:val="000000" w:themeColor="text1"/>
          <w:sz w:val="22"/>
          <w:szCs w:val="22"/>
          <w:lang w:val="cy-GB"/>
        </w:rPr>
        <w:t>i</w:t>
      </w:r>
      <w:r w:rsidRPr="0091568C">
        <w:rPr>
          <w:rFonts w:asciiTheme="minorHAnsi" w:hAnsiTheme="minorHAnsi" w:cstheme="minorHAnsi"/>
          <w:color w:val="000000" w:themeColor="text1"/>
          <w:sz w:val="22"/>
          <w:szCs w:val="22"/>
          <w:lang w:val="cy-GB"/>
        </w:rPr>
        <w:t xml:space="preserve"> pwyslais cynyddol ar ‘llais y disgybl’ a’i gymhwysiad er mwyn gwneud penderfyniadau. Gellir crynhoi a dweud mai’n hanfodol bwysig ystyried llais plentyn, gan gynnwys yn ystod ei bywyd ysgol.</w:t>
      </w:r>
    </w:p>
    <w:p w14:paraId="20750064" w14:textId="0C83D45C" w:rsidR="00DF6CFE" w:rsidRPr="0091568C" w:rsidRDefault="00A51551"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Mynna Barrance, Elwood (2018) am fuddion bod cymhwysiad ‘llais y disgybl’ yn nhermau gwneud penderfyniadau o fewn ei ysgol nhw, am fod:</w:t>
      </w:r>
      <w:r w:rsidR="00690786" w:rsidRPr="0091568C">
        <w:rPr>
          <w:rFonts w:asciiTheme="minorHAnsi" w:hAnsiTheme="minorHAnsi" w:cstheme="minorHAnsi"/>
          <w:color w:val="000000" w:themeColor="text1"/>
          <w:sz w:val="22"/>
          <w:szCs w:val="22"/>
          <w:lang w:val="cy-GB"/>
        </w:rPr>
        <w:t xml:space="preserve"> “unique perspectives on teaching, learning and schooling more generally” (Cook-Sather 2006). </w:t>
      </w:r>
      <w:r w:rsidRPr="0091568C">
        <w:rPr>
          <w:rFonts w:asciiTheme="minorHAnsi" w:hAnsiTheme="minorHAnsi" w:cstheme="minorHAnsi"/>
          <w:color w:val="000000" w:themeColor="text1"/>
          <w:sz w:val="22"/>
          <w:szCs w:val="22"/>
          <w:lang w:val="cy-GB"/>
        </w:rPr>
        <w:t>Dadl debyg sydd gan Quinn, Owen (2016) am yr effaith o gymhwyso ‘llais y disgybl’ ar ei addysgu ac ymglymiad, lle dywed am ei “increased commitment to learning” (Rudduck, Flutter 2004). Ymhelaethir gyda</w:t>
      </w:r>
      <w:r w:rsidR="0000726D">
        <w:rPr>
          <w:rFonts w:asciiTheme="minorHAnsi" w:hAnsiTheme="minorHAnsi" w:cstheme="minorHAnsi"/>
          <w:color w:val="000000" w:themeColor="text1"/>
          <w:sz w:val="22"/>
          <w:szCs w:val="22"/>
        </w:rPr>
        <w:t xml:space="preserve"> “</w:t>
      </w:r>
      <w:r w:rsidR="00DF6CFE" w:rsidRPr="0091568C">
        <w:rPr>
          <w:rFonts w:asciiTheme="minorHAnsi" w:hAnsiTheme="minorHAnsi" w:cstheme="minorHAnsi"/>
          <w:color w:val="000000" w:themeColor="text1"/>
          <w:sz w:val="22"/>
          <w:szCs w:val="22"/>
          <w:shd w:val="clear" w:color="auto" w:fill="FFFFFF"/>
          <w:lang w:val="cy-GB"/>
        </w:rPr>
        <w:t>The impact of involving students in making decisions at a whole school level opened up opportunities for participation in areas not previously available to them</w:t>
      </w:r>
      <w:r w:rsidR="0000726D">
        <w:rPr>
          <w:rFonts w:asciiTheme="minorHAnsi" w:hAnsiTheme="minorHAnsi" w:cstheme="minorHAnsi"/>
          <w:color w:val="000000" w:themeColor="text1"/>
          <w:sz w:val="22"/>
          <w:szCs w:val="22"/>
          <w:shd w:val="clear" w:color="auto" w:fill="FFFFFF"/>
        </w:rPr>
        <w:t>”</w:t>
      </w:r>
      <w:r w:rsidR="00DF6CFE" w:rsidRPr="0091568C">
        <w:rPr>
          <w:rFonts w:asciiTheme="minorHAnsi" w:hAnsiTheme="minorHAnsi" w:cstheme="minorHAnsi"/>
          <w:color w:val="000000" w:themeColor="text1"/>
          <w:sz w:val="22"/>
          <w:szCs w:val="22"/>
          <w:shd w:val="clear" w:color="auto" w:fill="FFFFFF"/>
          <w:lang w:val="cy-GB"/>
        </w:rPr>
        <w:t xml:space="preserve"> (</w:t>
      </w:r>
      <w:r w:rsidR="00DF6CFE" w:rsidRPr="0091568C">
        <w:rPr>
          <w:rFonts w:asciiTheme="minorHAnsi" w:hAnsiTheme="minorHAnsi" w:cstheme="minorHAnsi"/>
          <w:color w:val="000000" w:themeColor="text1"/>
          <w:sz w:val="22"/>
          <w:szCs w:val="22"/>
          <w:lang w:val="cy-GB"/>
        </w:rPr>
        <w:t>Quinn, Owen 2016)</w:t>
      </w:r>
      <w:r w:rsidR="00DF6CFE" w:rsidRPr="0091568C">
        <w:rPr>
          <w:rFonts w:asciiTheme="minorHAnsi" w:hAnsiTheme="minorHAnsi" w:cstheme="minorHAnsi"/>
          <w:color w:val="000000" w:themeColor="text1"/>
          <w:sz w:val="22"/>
          <w:szCs w:val="22"/>
          <w:shd w:val="clear" w:color="auto" w:fill="FFFFFF"/>
          <w:lang w:val="cy-GB"/>
        </w:rPr>
        <w:t>.</w:t>
      </w:r>
    </w:p>
    <w:p w14:paraId="296B6657" w14:textId="37A8DA3B" w:rsidR="006F5562" w:rsidRPr="0091568C" w:rsidRDefault="005239A3" w:rsidP="0091568C">
      <w:pPr>
        <w:spacing w:line="360" w:lineRule="auto"/>
        <w:rPr>
          <w:rFonts w:asciiTheme="minorHAnsi" w:hAnsiTheme="minorHAnsi" w:cstheme="minorHAnsi"/>
          <w:color w:val="000000" w:themeColor="text1"/>
          <w:sz w:val="22"/>
          <w:szCs w:val="22"/>
          <w:lang w:val="cy-GB"/>
        </w:rPr>
      </w:pPr>
      <w:r>
        <w:rPr>
          <w:rFonts w:ascii="Calibri" w:eastAsiaTheme="minorHAnsi" w:hAnsi="Calibri" w:cs="Calibri"/>
          <w:color w:val="000000"/>
          <w:sz w:val="22"/>
          <w:szCs w:val="22"/>
          <w:lang w:val="cy-GB" w:eastAsia="en-US"/>
        </w:rPr>
        <w:t xml:space="preserve">Mae Barrance, Elwood (2018) yn pwyso a mesur, gan ystyried diffygion a all godi o ddefnydd ‘llais y disgybl’. I ddechrau, fe soniwyd am </w:t>
      </w:r>
      <w:r>
        <w:rPr>
          <w:rFonts w:ascii="Calibri" w:eastAsiaTheme="minorHAnsi" w:hAnsi="Calibri" w:cs="Calibri"/>
          <w:color w:val="000000"/>
          <w:sz w:val="22"/>
          <w:szCs w:val="22"/>
          <w:lang w:eastAsia="en-US"/>
        </w:rPr>
        <w:t>y t</w:t>
      </w:r>
      <w:r>
        <w:rPr>
          <w:rFonts w:ascii="Calibri" w:eastAsiaTheme="minorHAnsi" w:hAnsi="Calibri" w:cs="Calibri"/>
          <w:color w:val="000000"/>
          <w:sz w:val="22"/>
          <w:szCs w:val="22"/>
          <w:lang w:val="cy-GB" w:eastAsia="en-US"/>
        </w:rPr>
        <w:t xml:space="preserve">ueddiad </w:t>
      </w:r>
      <w:r>
        <w:rPr>
          <w:rFonts w:ascii="Calibri" w:eastAsiaTheme="minorHAnsi" w:hAnsi="Calibri" w:cs="Calibri"/>
          <w:color w:val="000000"/>
          <w:sz w:val="22"/>
          <w:szCs w:val="22"/>
          <w:lang w:eastAsia="en-US"/>
        </w:rPr>
        <w:t>o gredu bod</w:t>
      </w:r>
      <w:r>
        <w:rPr>
          <w:rFonts w:ascii="Calibri" w:eastAsiaTheme="minorHAnsi" w:hAnsi="Calibri" w:cs="Calibri"/>
          <w:color w:val="000000"/>
          <w:sz w:val="22"/>
          <w:szCs w:val="22"/>
          <w:lang w:val="cy-GB" w:eastAsia="en-US"/>
        </w:rPr>
        <w:t xml:space="preserve"> barn un disgybl yn gynrychiadol o’r </w:t>
      </w:r>
      <w:r>
        <w:rPr>
          <w:rFonts w:ascii="Calibri" w:eastAsiaTheme="minorHAnsi" w:hAnsi="Calibri" w:cs="Calibri"/>
          <w:color w:val="000000"/>
          <w:sz w:val="22"/>
          <w:szCs w:val="22"/>
          <w:lang w:eastAsia="en-US"/>
        </w:rPr>
        <w:t>holl ddisgyblio</w:t>
      </w:r>
      <w:r w:rsidR="00044D9D">
        <w:rPr>
          <w:rFonts w:ascii="Calibri" w:eastAsiaTheme="minorHAnsi" w:hAnsi="Calibri" w:cs="Calibri"/>
          <w:color w:val="000000"/>
          <w:sz w:val="22"/>
          <w:szCs w:val="22"/>
          <w:lang w:eastAsia="en-US"/>
        </w:rPr>
        <w:t xml:space="preserve">n yn y </w:t>
      </w:r>
      <w:r w:rsidR="00044D9D" w:rsidRPr="00044D9D">
        <w:rPr>
          <w:rFonts w:ascii="Calibri" w:eastAsiaTheme="minorHAnsi" w:hAnsi="Calibri" w:cs="Calibri"/>
          <w:color w:val="000000"/>
          <w:sz w:val="22"/>
          <w:szCs w:val="22"/>
          <w:lang w:eastAsia="en-US"/>
        </w:rPr>
        <w:t>grŵp</w:t>
      </w:r>
      <w:r>
        <w:rPr>
          <w:rFonts w:ascii="Calibri" w:eastAsiaTheme="minorHAnsi" w:hAnsi="Calibri" w:cs="Calibri"/>
          <w:color w:val="000000"/>
          <w:sz w:val="22"/>
          <w:szCs w:val="22"/>
          <w:lang w:val="cy-GB" w:eastAsia="en-US"/>
        </w:rPr>
        <w:t xml:space="preserve"> (Kidd, Czerniawski 2011, Bragg 2007)</w:t>
      </w:r>
      <w:r>
        <w:rPr>
          <w:rFonts w:ascii="Calibri" w:eastAsiaTheme="minorHAnsi" w:hAnsi="Calibri" w:cs="Calibri"/>
          <w:color w:val="000000"/>
          <w:sz w:val="22"/>
          <w:szCs w:val="22"/>
          <w:lang w:eastAsia="en-US"/>
        </w:rPr>
        <w:t xml:space="preserve">. Ymhellach, mynna'r </w:t>
      </w:r>
      <w:r>
        <w:rPr>
          <w:rFonts w:ascii="Calibri" w:eastAsiaTheme="minorHAnsi" w:hAnsi="Calibri" w:cs="Calibri"/>
          <w:color w:val="000000"/>
          <w:sz w:val="22"/>
          <w:szCs w:val="22"/>
          <w:lang w:val="cy-GB" w:eastAsia="en-US"/>
        </w:rPr>
        <w:t>rhagdybiaeth bod pob corff disgyblion yn effeithiol</w:t>
      </w:r>
      <w:r>
        <w:rPr>
          <w:rFonts w:ascii="Calibri" w:eastAsiaTheme="minorHAnsi" w:hAnsi="Calibri" w:cs="Calibri"/>
          <w:color w:val="000000"/>
          <w:sz w:val="22"/>
          <w:szCs w:val="22"/>
          <w:lang w:eastAsia="en-US"/>
        </w:rPr>
        <w:t xml:space="preserve"> - efallai nad yw hyn yn gywir</w:t>
      </w:r>
      <w:r>
        <w:rPr>
          <w:rFonts w:ascii="Calibri" w:eastAsiaTheme="minorHAnsi" w:hAnsi="Calibri" w:cs="Calibri"/>
          <w:color w:val="000000"/>
          <w:sz w:val="22"/>
          <w:szCs w:val="22"/>
          <w:lang w:val="cy-GB" w:eastAsia="en-US"/>
        </w:rPr>
        <w:t>. Yn ail, sonnir Barrance, Elwood (2018) am yr amheuaeth sy’n godi o ganlyniad i gyrff aneffeithiol fel y gwelir yn Alderson (2000). Yn drydydd, dadlau Fielding, M., &amp; McGregor, J. (2005) bod ‘llais y disgybl’ yn ffurf o ail-atgyfnerthu cydymffurfiad y disgybl. Yn ychwanegol, mae yna nifer o ragdybiaethau bod llais unigol yn gwrthod amrywiaeth ac yn anwybyddu gwahaniaethau mewn barn ac anghenion y disgyblion mae</w:t>
      </w:r>
      <w:r w:rsidR="00044D9D">
        <w:rPr>
          <w:rFonts w:ascii="Calibri" w:eastAsiaTheme="minorHAnsi" w:hAnsi="Calibri" w:cs="Calibri"/>
          <w:color w:val="000000"/>
          <w:sz w:val="22"/>
          <w:szCs w:val="22"/>
          <w:lang w:val="cy-GB" w:eastAsia="en-US"/>
        </w:rPr>
        <w:t xml:space="preserve"> e</w:t>
      </w:r>
      <w:r>
        <w:rPr>
          <w:rFonts w:ascii="Calibri" w:eastAsiaTheme="minorHAnsi" w:hAnsi="Calibri" w:cs="Calibri"/>
          <w:color w:val="000000"/>
          <w:sz w:val="22"/>
          <w:szCs w:val="22"/>
          <w:lang w:val="cy-GB" w:eastAsia="en-US"/>
        </w:rPr>
        <w:t xml:space="preserve"> fod cynrychioli. Fe all y rhain cuddio hierarchaethau a breintiau tu fewn a rhwng grwpiau o ddisgyblion (Cook-Sather 2006). Tra bod y dadlau uchod gyda chredadwyaeth, rhaid nodi mae Barrance, Elwood (2018) yn ail-ymweld a buddion cymhwyso ‘llais y disgybl’ gan sôn am effeithiau polisïau ac ymarferion addysgol. Tynn</w:t>
      </w:r>
      <w:r w:rsidR="00044D9D">
        <w:rPr>
          <w:rFonts w:ascii="Calibri" w:eastAsiaTheme="minorHAnsi" w:hAnsi="Calibri" w:cs="Calibri"/>
          <w:color w:val="000000"/>
          <w:sz w:val="22"/>
          <w:szCs w:val="22"/>
          <w:lang w:val="cy-GB" w:eastAsia="en-US"/>
        </w:rPr>
        <w:t>ir</w:t>
      </w:r>
      <w:r>
        <w:rPr>
          <w:rFonts w:ascii="Calibri" w:eastAsiaTheme="minorHAnsi" w:hAnsi="Calibri" w:cs="Calibri"/>
          <w:color w:val="000000"/>
          <w:sz w:val="22"/>
          <w:szCs w:val="22"/>
          <w:lang w:val="cy-GB" w:eastAsia="en-US"/>
        </w:rPr>
        <w:t xml:space="preserve"> sylw arbennig at gyd-destun arholiadau cenedlaethol yn y degawd diwethaf, lle dywed:</w:t>
      </w:r>
    </w:p>
    <w:p w14:paraId="3EA1AB1F" w14:textId="2DB9537E" w:rsidR="00EE446F" w:rsidRPr="0091568C" w:rsidRDefault="006F5562" w:rsidP="0000726D">
      <w:pPr>
        <w:spacing w:line="360" w:lineRule="auto"/>
        <w:ind w:left="720"/>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“educational assessment research has also highlighted the importance of listening to students’ experiences as an essential component of understanding the impact of national assessment systems” (Barrance, Elwood 2018).</w:t>
      </w:r>
    </w:p>
    <w:p w14:paraId="1948B961" w14:textId="0830F48B" w:rsidR="008C25BE" w:rsidRPr="0091568C" w:rsidRDefault="00C80745"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lastRenderedPageBreak/>
        <w:t xml:space="preserve">Mae Barrance, Elwood (2018) yn argyhoeddedig nad yw’r ddadl ynglŷn â defnydd </w:t>
      </w:r>
      <w:r w:rsidR="00044D9D">
        <w:rPr>
          <w:rFonts w:asciiTheme="minorHAnsi" w:hAnsiTheme="minorHAnsi" w:cstheme="minorHAnsi"/>
          <w:color w:val="000000" w:themeColor="text1"/>
          <w:sz w:val="22"/>
          <w:szCs w:val="22"/>
          <w:lang w:val="cy-GB"/>
        </w:rPr>
        <w:t xml:space="preserve">‘llais y </w:t>
      </w:r>
      <w:r w:rsidRPr="0091568C">
        <w:rPr>
          <w:rFonts w:asciiTheme="minorHAnsi" w:hAnsiTheme="minorHAnsi" w:cstheme="minorHAnsi"/>
          <w:color w:val="000000" w:themeColor="text1"/>
          <w:sz w:val="22"/>
          <w:szCs w:val="22"/>
          <w:lang w:val="cy-GB"/>
        </w:rPr>
        <w:t>disgybl</w:t>
      </w:r>
      <w:r w:rsidR="00044D9D">
        <w:rPr>
          <w:rFonts w:asciiTheme="minorHAnsi" w:hAnsiTheme="minorHAnsi" w:cstheme="minorHAnsi"/>
          <w:color w:val="000000" w:themeColor="text1"/>
          <w:sz w:val="22"/>
          <w:szCs w:val="22"/>
          <w:lang w:val="cy-GB"/>
        </w:rPr>
        <w:t>’</w:t>
      </w:r>
      <w:r w:rsidRPr="0091568C">
        <w:rPr>
          <w:rFonts w:asciiTheme="minorHAnsi" w:hAnsiTheme="minorHAnsi" w:cstheme="minorHAnsi"/>
          <w:color w:val="000000" w:themeColor="text1"/>
          <w:sz w:val="22"/>
          <w:szCs w:val="22"/>
          <w:lang w:val="cy-GB"/>
        </w:rPr>
        <w:t xml:space="preserve"> wrth gynllunio asesiadau yn un newydd. Dywed mai’n egwyddor ganolog o asesu ffurfiannol, am ei fod yn meithrin ymglymiad y disgybl a’i chyfranogiad bywiog yn ei addysgu (Hayward 2013).</w:t>
      </w:r>
    </w:p>
    <w:p w14:paraId="1CE531B5" w14:textId="77777777" w:rsidR="00C80745" w:rsidRPr="0091568C" w:rsidRDefault="00C80745" w:rsidP="0091568C">
      <w:pPr>
        <w:spacing w:line="360" w:lineRule="auto"/>
        <w:rPr>
          <w:rFonts w:asciiTheme="minorHAnsi" w:hAnsiTheme="minorHAnsi" w:cstheme="minorHAnsi"/>
          <w:color w:val="000000" w:themeColor="text1"/>
          <w:sz w:val="22"/>
          <w:szCs w:val="22"/>
          <w:lang w:val="cy-GB"/>
        </w:rPr>
      </w:pPr>
    </w:p>
    <w:p w14:paraId="68188609" w14:textId="0CF6ADCF" w:rsidR="00803BF2" w:rsidRPr="0091568C" w:rsidRDefault="004D6F35" w:rsidP="0091568C">
      <w:pPr>
        <w:spacing w:line="360" w:lineRule="auto"/>
        <w:rPr>
          <w:rFonts w:asciiTheme="minorHAnsi" w:hAnsiTheme="minorHAnsi" w:cstheme="minorHAnsi"/>
          <w:color w:val="000000" w:themeColor="text1"/>
          <w:sz w:val="22"/>
          <w:szCs w:val="22"/>
          <w:u w:val="single"/>
          <w:lang w:val="cy-GB"/>
        </w:rPr>
      </w:pPr>
      <w:r w:rsidRPr="0091568C">
        <w:rPr>
          <w:rFonts w:asciiTheme="minorHAnsi" w:eastAsiaTheme="majorEastAsia" w:hAnsiTheme="minorHAnsi" w:cstheme="minorHAnsi"/>
          <w:color w:val="000000" w:themeColor="text1"/>
          <w:sz w:val="22"/>
          <w:szCs w:val="22"/>
          <w:u w:val="single"/>
          <w:lang w:val="cy-GB"/>
        </w:rPr>
        <w:t>Astudiaeth Gwers yr astudiaeth ym</w:t>
      </w:r>
      <w:r w:rsidR="00214AE8" w:rsidRPr="0091568C">
        <w:rPr>
          <w:rFonts w:asciiTheme="minorHAnsi" w:hAnsiTheme="minorHAnsi" w:cstheme="minorHAnsi"/>
          <w:color w:val="000000" w:themeColor="text1"/>
          <w:sz w:val="22"/>
          <w:szCs w:val="22"/>
          <w:u w:val="single"/>
          <w:lang w:val="cy-GB"/>
        </w:rPr>
        <w:t>a</w:t>
      </w:r>
    </w:p>
    <w:p w14:paraId="0F590914" w14:textId="5D99E5C9" w:rsidR="005923EE" w:rsidRPr="0091568C" w:rsidRDefault="00C80745" w:rsidP="0091568C">
      <w:pPr>
        <w:spacing w:line="360" w:lineRule="auto"/>
        <w:rPr>
          <w:rFonts w:asciiTheme="minorHAnsi" w:eastAsiaTheme="minorHAnsi" w:hAnsiTheme="minorHAnsi" w:cstheme="minorHAnsi"/>
          <w:color w:val="000000" w:themeColor="text1"/>
          <w:sz w:val="22"/>
          <w:szCs w:val="22"/>
          <w:lang w:val="cy-GB" w:eastAsia="en-US"/>
        </w:rPr>
      </w:pPr>
      <w:r w:rsidRPr="0091568C">
        <w:rPr>
          <w:rFonts w:asciiTheme="minorHAnsi" w:hAnsiTheme="minorHAnsi" w:cstheme="minorHAnsi"/>
          <w:color w:val="000000" w:themeColor="text1"/>
          <w:sz w:val="22"/>
          <w:szCs w:val="22"/>
          <w:lang w:val="cy-GB"/>
        </w:rPr>
        <w:t xml:space="preserve">Fe gasglir data </w:t>
      </w:r>
      <w:r w:rsidR="00BA7F79">
        <w:rPr>
          <w:rFonts w:asciiTheme="minorHAnsi" w:hAnsiTheme="minorHAnsi" w:cstheme="minorHAnsi"/>
          <w:color w:val="000000" w:themeColor="text1"/>
          <w:sz w:val="22"/>
          <w:szCs w:val="22"/>
          <w:lang w:val="cy-GB"/>
        </w:rPr>
        <w:t>y</w:t>
      </w:r>
      <w:r w:rsidRPr="0091568C">
        <w:rPr>
          <w:rFonts w:asciiTheme="minorHAnsi" w:hAnsiTheme="minorHAnsi" w:cstheme="minorHAnsi"/>
          <w:color w:val="000000" w:themeColor="text1"/>
          <w:sz w:val="22"/>
          <w:szCs w:val="22"/>
          <w:lang w:val="cy-GB"/>
        </w:rPr>
        <w:t>r astudiaeth hon trwy ffurf astudiaeth gwers. Yn ôl Dudley (2014), mae Astudiaeth Gwers (AG) yn ffurf benodedig iawn o ymchwilio i mewn i weithrediad dosbarth</w:t>
      </w:r>
      <w:r w:rsidR="00BA7F79">
        <w:rPr>
          <w:rFonts w:asciiTheme="minorHAnsi" w:hAnsiTheme="minorHAnsi" w:cstheme="minorHAnsi"/>
          <w:color w:val="000000" w:themeColor="text1"/>
          <w:sz w:val="22"/>
          <w:szCs w:val="22"/>
          <w:lang w:val="cy-GB"/>
        </w:rPr>
        <w:t xml:space="preserve">, ac er mwyn </w:t>
      </w:r>
      <w:r w:rsidRPr="0091568C">
        <w:rPr>
          <w:rFonts w:asciiTheme="minorHAnsi" w:hAnsiTheme="minorHAnsi" w:cstheme="minorHAnsi"/>
          <w:color w:val="000000" w:themeColor="text1"/>
          <w:sz w:val="22"/>
          <w:szCs w:val="22"/>
          <w:lang w:val="cy-GB"/>
        </w:rPr>
        <w:t>dehongli effeithiolrwydd y gweithrediad yma. Dywed</w:t>
      </w:r>
      <w:r w:rsidR="005923EE" w:rsidRPr="0091568C">
        <w:rPr>
          <w:rFonts w:asciiTheme="minorHAnsi" w:hAnsiTheme="minorHAnsi" w:cstheme="minorHAnsi"/>
          <w:color w:val="000000" w:themeColor="text1"/>
          <w:sz w:val="22"/>
          <w:szCs w:val="22"/>
          <w:lang w:val="cy-GB"/>
        </w:rPr>
        <w:t xml:space="preserve"> </w:t>
      </w:r>
      <w:r w:rsidR="005923EE" w:rsidRPr="0091568C">
        <w:rPr>
          <w:rFonts w:asciiTheme="minorHAnsi" w:hAnsiTheme="minorHAnsi" w:cstheme="minorHAnsi"/>
          <w:color w:val="000000" w:themeColor="text1"/>
          <w:sz w:val="22"/>
          <w:szCs w:val="22"/>
          <w:shd w:val="clear" w:color="auto" w:fill="FFFFFF"/>
          <w:lang w:val="cy-GB"/>
        </w:rPr>
        <w:t>Cajkler, Wood et al. (2013)</w:t>
      </w:r>
      <w:r w:rsidR="00312102">
        <w:rPr>
          <w:rFonts w:asciiTheme="minorHAnsi" w:hAnsiTheme="minorHAnsi" w:cstheme="minorHAnsi"/>
          <w:color w:val="000000" w:themeColor="text1"/>
          <w:sz w:val="22"/>
          <w:szCs w:val="22"/>
          <w:shd w:val="clear" w:color="auto" w:fill="FFFFFF"/>
        </w:rPr>
        <w:t xml:space="preserve"> “Lesson Study” neu “LS”,</w:t>
      </w:r>
      <w:r w:rsidR="005923EE" w:rsidRPr="0091568C">
        <w:rPr>
          <w:rFonts w:asciiTheme="minorHAnsi" w:hAnsiTheme="minorHAnsi" w:cstheme="minorHAnsi"/>
          <w:color w:val="000000" w:themeColor="text1"/>
          <w:sz w:val="22"/>
          <w:szCs w:val="22"/>
          <w:shd w:val="clear" w:color="auto" w:fill="FFFFFF"/>
          <w:lang w:val="cy-GB"/>
        </w:rPr>
        <w:t xml:space="preserve"> “…is collaborative approach which lies at the heart of teacher development” (Lewis 2000). </w:t>
      </w:r>
    </w:p>
    <w:p w14:paraId="1FA72FCF" w14:textId="44D67422" w:rsidR="000B52E3" w:rsidRPr="0091568C" w:rsidRDefault="00312102" w:rsidP="000B52E3">
      <w:pPr>
        <w:spacing w:line="360" w:lineRule="auto"/>
        <w:rPr>
          <w:rFonts w:asciiTheme="minorHAnsi" w:hAnsiTheme="minorHAnsi" w:cstheme="minorHAnsi"/>
          <w:color w:val="000000" w:themeColor="text1"/>
          <w:sz w:val="22"/>
          <w:szCs w:val="22"/>
          <w:lang w:val="cy-GB"/>
        </w:rPr>
      </w:pPr>
      <w:r>
        <w:rPr>
          <w:rFonts w:asciiTheme="minorHAnsi" w:hAnsiTheme="minorHAnsi" w:cstheme="minorHAnsi"/>
          <w:color w:val="000000" w:themeColor="text1"/>
          <w:sz w:val="22"/>
          <w:szCs w:val="22"/>
        </w:rPr>
        <w:t>Pwrpas</w:t>
      </w:r>
      <w:r w:rsidR="00C80745" w:rsidRPr="0091568C">
        <w:rPr>
          <w:rFonts w:asciiTheme="minorHAnsi" w:hAnsiTheme="minorHAnsi" w:cstheme="minorHAnsi"/>
          <w:color w:val="000000" w:themeColor="text1"/>
          <w:sz w:val="22"/>
          <w:szCs w:val="22"/>
          <w:lang w:val="cy-GB"/>
        </w:rPr>
        <w:t xml:space="preserve"> AG y</w:t>
      </w:r>
      <w:r>
        <w:rPr>
          <w:rFonts w:asciiTheme="minorHAnsi" w:hAnsiTheme="minorHAnsi" w:cstheme="minorHAnsi"/>
          <w:color w:val="000000" w:themeColor="text1"/>
          <w:sz w:val="22"/>
          <w:szCs w:val="22"/>
        </w:rPr>
        <w:t>w</w:t>
      </w:r>
      <w:r w:rsidR="00C80745" w:rsidRPr="0091568C">
        <w:rPr>
          <w:rFonts w:asciiTheme="minorHAnsi" w:hAnsiTheme="minorHAnsi" w:cstheme="minorHAnsi"/>
          <w:color w:val="000000" w:themeColor="text1"/>
          <w:sz w:val="22"/>
          <w:szCs w:val="22"/>
          <w:lang w:val="cy-GB"/>
        </w:rPr>
        <w:t xml:space="preserve"> datblygu gwybodaeth ymarferol athro</w:t>
      </w:r>
      <w:r>
        <w:rPr>
          <w:rFonts w:asciiTheme="minorHAnsi" w:hAnsiTheme="minorHAnsi" w:cstheme="minorHAnsi"/>
          <w:color w:val="000000" w:themeColor="text1"/>
          <w:sz w:val="22"/>
          <w:szCs w:val="22"/>
        </w:rPr>
        <w:t>.</w:t>
      </w:r>
      <w:r w:rsidR="00C80745" w:rsidRPr="0091568C">
        <w:rPr>
          <w:rFonts w:asciiTheme="minorHAnsi" w:hAnsiTheme="minorHAnsi" w:cstheme="minorHAnsi"/>
          <w:color w:val="000000" w:themeColor="text1"/>
          <w:sz w:val="22"/>
          <w:szCs w:val="22"/>
          <w:lang w:val="cy-GB"/>
        </w:rPr>
        <w:t xml:space="preserve"> </w:t>
      </w:r>
      <w:r>
        <w:rPr>
          <w:rFonts w:asciiTheme="minorHAnsi" w:hAnsiTheme="minorHAnsi" w:cstheme="minorHAnsi"/>
          <w:color w:val="000000" w:themeColor="text1"/>
          <w:sz w:val="22"/>
          <w:szCs w:val="22"/>
        </w:rPr>
        <w:t>M</w:t>
      </w:r>
      <w:r w:rsidR="00C80745" w:rsidRPr="0091568C">
        <w:rPr>
          <w:rFonts w:asciiTheme="minorHAnsi" w:hAnsiTheme="minorHAnsi" w:cstheme="minorHAnsi"/>
          <w:color w:val="000000" w:themeColor="text1"/>
          <w:sz w:val="22"/>
          <w:szCs w:val="22"/>
          <w:lang w:val="cy-GB"/>
        </w:rPr>
        <w:t xml:space="preserve">ae’r defnydd ohono wedi parhau yn Japan ers y 1870au (Dudley 2014). </w:t>
      </w:r>
    </w:p>
    <w:p w14:paraId="4FD92DCE" w14:textId="585CA60D" w:rsidR="00C80745" w:rsidRPr="0091568C" w:rsidRDefault="00881EED" w:rsidP="0091568C">
      <w:pPr>
        <w:spacing w:line="360" w:lineRule="auto"/>
        <w:rPr>
          <w:rFonts w:asciiTheme="minorHAnsi" w:hAnsiTheme="minorHAnsi" w:cstheme="minorHAnsi"/>
          <w:color w:val="000000" w:themeColor="text1"/>
          <w:sz w:val="22"/>
          <w:szCs w:val="22"/>
          <w:lang w:val="cy-GB"/>
        </w:rPr>
      </w:pPr>
      <w:r w:rsidRPr="00881EED">
        <w:rPr>
          <w:rFonts w:asciiTheme="minorHAnsi" w:hAnsiTheme="minorHAnsi" w:cstheme="minorHAnsi"/>
          <w:color w:val="000000" w:themeColor="text1"/>
          <w:sz w:val="22"/>
          <w:szCs w:val="22"/>
        </w:rPr>
        <w:t xml:space="preserve">Am ei lwyddiant wrth gynyddu cyflwyniad a chyrhaeddiad disgyblion yn Japan i gymharu â disgyblion cywerth yn yr Unol Daleithiau (Dudley 2014)  – a gydag addasiadau – mae’r dull yma wedi dod yn boblogaidd yn fyd-eang yn y degawd diwethaf. Datblygwyd model Astudiaeth Gwers Ymchwil (AGY) gan Dudley (2011); arddangosir addasiadau i’r model Japaneaidd a chynigwyd gan athrawon (Dudley, Vrikki 2019). </w:t>
      </w:r>
      <w:r w:rsidR="00C80745" w:rsidRPr="0091568C">
        <w:rPr>
          <w:rFonts w:asciiTheme="minorHAnsi" w:hAnsiTheme="minorHAnsi" w:cstheme="minorHAnsi"/>
          <w:color w:val="000000" w:themeColor="text1"/>
          <w:sz w:val="22"/>
          <w:szCs w:val="22"/>
          <w:lang w:val="cy-GB"/>
        </w:rPr>
        <w:t>Cynhwysir AG</w:t>
      </w:r>
      <w:r w:rsidR="000B52E3">
        <w:rPr>
          <w:rFonts w:asciiTheme="minorHAnsi" w:hAnsiTheme="minorHAnsi" w:cstheme="minorHAnsi"/>
          <w:color w:val="000000" w:themeColor="text1"/>
          <w:sz w:val="22"/>
          <w:szCs w:val="22"/>
        </w:rPr>
        <w:t>Y</w:t>
      </w:r>
      <w:r w:rsidR="00C80745" w:rsidRPr="0091568C">
        <w:rPr>
          <w:rFonts w:asciiTheme="minorHAnsi" w:hAnsiTheme="minorHAnsi" w:cstheme="minorHAnsi"/>
          <w:color w:val="000000" w:themeColor="text1"/>
          <w:sz w:val="22"/>
          <w:szCs w:val="22"/>
          <w:lang w:val="cy-GB"/>
        </w:rPr>
        <w:t xml:space="preserve"> grŵp o athrawon yn cynllunio, dysgu, arsylwi a dadansoddi addysgu a dysgu mewn ‘gwersi ymchwil’. Mae</w:t>
      </w:r>
      <w:r w:rsidR="00312102">
        <w:rPr>
          <w:rFonts w:asciiTheme="minorHAnsi" w:hAnsiTheme="minorHAnsi" w:cstheme="minorHAnsi"/>
          <w:color w:val="000000" w:themeColor="text1"/>
          <w:sz w:val="22"/>
          <w:szCs w:val="22"/>
        </w:rPr>
        <w:t>’r ymchwilwyr yn</w:t>
      </w:r>
      <w:r w:rsidR="00C80745" w:rsidRPr="0091568C">
        <w:rPr>
          <w:rFonts w:asciiTheme="minorHAnsi" w:hAnsiTheme="minorHAnsi" w:cstheme="minorHAnsi"/>
          <w:color w:val="000000" w:themeColor="text1"/>
          <w:sz w:val="22"/>
          <w:szCs w:val="22"/>
          <w:lang w:val="cy-GB"/>
        </w:rPr>
        <w:t xml:space="preserve"> recordio eu canfyddiadau; o fewn amser maent yn arloesi neu fireinio eu dulliau addysgeg a fydd yn gwella addysgu eu disgyblion</w:t>
      </w:r>
      <w:r w:rsidR="00312102">
        <w:rPr>
          <w:rFonts w:asciiTheme="minorHAnsi" w:hAnsiTheme="minorHAnsi" w:cstheme="minorHAnsi"/>
          <w:color w:val="000000" w:themeColor="text1"/>
          <w:sz w:val="22"/>
          <w:szCs w:val="22"/>
        </w:rPr>
        <w:t xml:space="preserve"> am</w:t>
      </w:r>
      <w:r w:rsidR="00C80745" w:rsidRPr="0091568C">
        <w:rPr>
          <w:rFonts w:asciiTheme="minorHAnsi" w:hAnsiTheme="minorHAnsi" w:cstheme="minorHAnsi"/>
          <w:color w:val="000000" w:themeColor="text1"/>
          <w:sz w:val="22"/>
          <w:szCs w:val="22"/>
          <w:lang w:val="cy-GB"/>
        </w:rPr>
        <w:t xml:space="preserve"> y </w:t>
      </w:r>
      <w:r w:rsidR="00312102">
        <w:rPr>
          <w:rFonts w:asciiTheme="minorHAnsi" w:hAnsiTheme="minorHAnsi" w:cstheme="minorHAnsi"/>
          <w:color w:val="000000" w:themeColor="text1"/>
          <w:sz w:val="22"/>
          <w:szCs w:val="22"/>
        </w:rPr>
        <w:t>wers</w:t>
      </w:r>
      <w:r w:rsidR="00C80745" w:rsidRPr="0091568C">
        <w:rPr>
          <w:rFonts w:asciiTheme="minorHAnsi" w:hAnsiTheme="minorHAnsi" w:cstheme="minorHAnsi"/>
          <w:color w:val="000000" w:themeColor="text1"/>
          <w:sz w:val="22"/>
          <w:szCs w:val="22"/>
          <w:lang w:val="cy-GB"/>
        </w:rPr>
        <w:t xml:space="preserve"> nesaf. Caiff hwn eu rhannu gydag eraill trwy wersi cyhoeddus a trwy gyhoeddi papur sy’n amlinellu eu gwaith.</w:t>
      </w:r>
    </w:p>
    <w:p w14:paraId="5BEB079A" w14:textId="474D537C" w:rsidR="00C80745" w:rsidRPr="0091568C" w:rsidRDefault="00C80745"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 xml:space="preserve">Fe gyfeirir Dudley, Xu et al. (2019) at waith Lewis, C., Friedkin, S., Emerson, K., Henn, L., &amp; Goldsmith, L. (2019). Anghytuna Dudley gyda dadl Lewis, C et al. bod pum faes yn bodoli ar gyfer effaith AG. Yn </w:t>
      </w:r>
      <w:r w:rsidR="000E7811" w:rsidRPr="000E7811">
        <w:rPr>
          <w:rFonts w:asciiTheme="minorHAnsi" w:hAnsiTheme="minorHAnsi" w:cstheme="minorHAnsi"/>
          <w:color w:val="000000" w:themeColor="text1"/>
          <w:sz w:val="22"/>
          <w:szCs w:val="22"/>
        </w:rPr>
        <w:t>anghytûn</w:t>
      </w:r>
      <w:r w:rsidR="000E7811">
        <w:rPr>
          <w:rFonts w:asciiTheme="minorHAnsi" w:hAnsiTheme="minorHAnsi" w:cstheme="minorHAnsi"/>
          <w:color w:val="000000" w:themeColor="text1"/>
          <w:sz w:val="22"/>
          <w:szCs w:val="22"/>
        </w:rPr>
        <w:t xml:space="preserve"> </w:t>
      </w:r>
      <w:r w:rsidRPr="0091568C">
        <w:rPr>
          <w:rFonts w:asciiTheme="minorHAnsi" w:hAnsiTheme="minorHAnsi" w:cstheme="minorHAnsi"/>
          <w:color w:val="000000" w:themeColor="text1"/>
          <w:sz w:val="22"/>
          <w:szCs w:val="22"/>
          <w:lang w:val="cy-GB"/>
        </w:rPr>
        <w:t>gyda rhain, hawlia Dudley, Xu et al. (2019) bod AG</w:t>
      </w:r>
      <w:r w:rsidR="00881EED">
        <w:rPr>
          <w:rFonts w:asciiTheme="minorHAnsi" w:hAnsiTheme="minorHAnsi" w:cstheme="minorHAnsi"/>
          <w:color w:val="000000" w:themeColor="text1"/>
          <w:sz w:val="22"/>
          <w:szCs w:val="22"/>
        </w:rPr>
        <w:t>Y</w:t>
      </w:r>
      <w:r w:rsidRPr="0091568C">
        <w:rPr>
          <w:rFonts w:asciiTheme="minorHAnsi" w:hAnsiTheme="minorHAnsi" w:cstheme="minorHAnsi"/>
          <w:color w:val="000000" w:themeColor="text1"/>
          <w:sz w:val="22"/>
          <w:szCs w:val="22"/>
          <w:lang w:val="cy-GB"/>
        </w:rPr>
        <w:t xml:space="preserve"> yn broses a chaiff ei chysylltu gyda hyfforddi athrawon a’r sefydliad</w:t>
      </w:r>
      <w:r w:rsidR="00BA7F79">
        <w:rPr>
          <w:rFonts w:asciiTheme="minorHAnsi" w:hAnsiTheme="minorHAnsi" w:cstheme="minorHAnsi"/>
          <w:color w:val="000000" w:themeColor="text1"/>
          <w:sz w:val="22"/>
          <w:szCs w:val="22"/>
          <w:lang w:val="cy-GB"/>
        </w:rPr>
        <w:t xml:space="preserve"> cyfan –</w:t>
      </w:r>
      <w:r w:rsidRPr="0091568C">
        <w:rPr>
          <w:rFonts w:asciiTheme="minorHAnsi" w:hAnsiTheme="minorHAnsi" w:cstheme="minorHAnsi"/>
          <w:color w:val="000000" w:themeColor="text1"/>
          <w:sz w:val="22"/>
          <w:szCs w:val="22"/>
          <w:lang w:val="cy-GB"/>
        </w:rPr>
        <w:t xml:space="preserve"> mae angen fframwaith mwy ymatblyg a trawsnewidiol iddo er mwyn i AG</w:t>
      </w:r>
      <w:r w:rsidR="00881EED">
        <w:rPr>
          <w:rFonts w:asciiTheme="minorHAnsi" w:hAnsiTheme="minorHAnsi" w:cstheme="minorHAnsi"/>
          <w:color w:val="000000" w:themeColor="text1"/>
          <w:sz w:val="22"/>
          <w:szCs w:val="22"/>
        </w:rPr>
        <w:t>Y</w:t>
      </w:r>
      <w:r w:rsidRPr="0091568C">
        <w:rPr>
          <w:rFonts w:asciiTheme="minorHAnsi" w:hAnsiTheme="minorHAnsi" w:cstheme="minorHAnsi"/>
          <w:color w:val="000000" w:themeColor="text1"/>
          <w:sz w:val="22"/>
          <w:szCs w:val="22"/>
          <w:lang w:val="cy-GB"/>
        </w:rPr>
        <w:t xml:space="preserve"> cyflawni ei effaith llawn. Mae hon yn mynd yn erbyn ailwerthusiad damcaniaethol o “randomised control trials” Lewis, C., Friedkin, S., Emerson, K., Henn, L., &amp; Goldsmith, L. (2019).</w:t>
      </w:r>
    </w:p>
    <w:p w14:paraId="51323736" w14:textId="72B2FCEC" w:rsidR="00B305C9" w:rsidRDefault="005239A3" w:rsidP="00A00B4E">
      <w:p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 xml:space="preserve">I’w ceisio gwneud yn brawf deg, cred yr ymchwilydd roedd yn hanfodol i’r athro i ddysgu o flaen ei ddosbarth ef/hi ac nid mewn dosbarth </w:t>
      </w:r>
      <w:r w:rsidR="00BA7F79" w:rsidRPr="00BA7F79">
        <w:rPr>
          <w:rFonts w:ascii="Calibri" w:eastAsiaTheme="minorHAnsi" w:hAnsi="Calibri" w:cs="Calibri"/>
          <w:color w:val="000000"/>
          <w:sz w:val="22"/>
          <w:szCs w:val="22"/>
          <w:lang w:eastAsia="en-US"/>
        </w:rPr>
        <w:t>ac yn annheg i ddysgu mewn ysgol gwbl wahanol</w:t>
      </w:r>
      <w:r>
        <w:rPr>
          <w:rFonts w:ascii="Calibri" w:eastAsiaTheme="minorHAnsi" w:hAnsi="Calibri" w:cs="Calibri"/>
          <w:color w:val="000000"/>
          <w:sz w:val="22"/>
          <w:szCs w:val="22"/>
          <w:lang w:eastAsia="en-US"/>
        </w:rPr>
        <w:t>. Mae’r ymchwilwyr sy’n arsylwi yn mabwysiadu rôl di-gyfranogol a ddi-ymwthiol, sydd yn oddefgar. Ei rôl ef neu hi yw ond i gofnodi'r niferoedd o’r gweithrediadau a dengys yn y tabl yn</w:t>
      </w:r>
      <w:r w:rsidR="00BA7F79">
        <w:rPr>
          <w:rFonts w:ascii="Calibri" w:eastAsiaTheme="minorHAnsi" w:hAnsi="Calibri" w:cs="Calibri"/>
          <w:i/>
          <w:iCs/>
          <w:color w:val="000000"/>
          <w:sz w:val="22"/>
          <w:szCs w:val="22"/>
          <w:lang w:eastAsia="en-US"/>
        </w:rPr>
        <w:t xml:space="preserve"> Atodiad 2</w:t>
      </w:r>
      <w:r w:rsidR="00BA7F79">
        <w:rPr>
          <w:rFonts w:ascii="Calibri" w:eastAsiaTheme="minorHAnsi" w:hAnsi="Calibri" w:cs="Calibri"/>
          <w:color w:val="000000"/>
          <w:sz w:val="22"/>
          <w:szCs w:val="22"/>
          <w:lang w:eastAsia="en-US"/>
        </w:rPr>
        <w:t xml:space="preserve"> ac </w:t>
      </w:r>
      <w:r w:rsidR="00BA7F79">
        <w:rPr>
          <w:rFonts w:ascii="Calibri" w:eastAsiaTheme="minorHAnsi" w:hAnsi="Calibri" w:cs="Calibri"/>
          <w:i/>
          <w:iCs/>
          <w:color w:val="000000"/>
          <w:sz w:val="22"/>
          <w:szCs w:val="22"/>
          <w:lang w:eastAsia="en-US"/>
        </w:rPr>
        <w:t>Atodiad 10</w:t>
      </w:r>
      <w:r>
        <w:rPr>
          <w:rFonts w:ascii="Calibri" w:eastAsiaTheme="minorHAnsi" w:hAnsi="Calibri" w:cs="Calibri"/>
          <w:color w:val="000000"/>
          <w:sz w:val="22"/>
          <w:szCs w:val="22"/>
          <w:lang w:eastAsia="en-US"/>
        </w:rPr>
        <w:t xml:space="preserve">. Gwneir yr arsylwi yn di-gyfranogol er mwyn ceisio dileu'r effaith Hawthorne ar y disgyblion; lle mae’n bosib i bŵer y sefyllfa (sef ymwelydd yn y dosbarth) ymyrryd ar adweithedd ‘arferol’ y dosbarth (Cohen, Manion et al. 2018). </w:t>
      </w:r>
      <w:r>
        <w:rPr>
          <w:rFonts w:ascii="Calibri" w:eastAsiaTheme="minorHAnsi" w:hAnsi="Calibri" w:cs="Calibri"/>
          <w:color w:val="000000"/>
          <w:sz w:val="22"/>
          <w:szCs w:val="22"/>
          <w:lang w:val="cy-GB" w:eastAsia="en-US"/>
        </w:rPr>
        <w:t xml:space="preserve">Roedd un allan o’r awdur a’i bartner ymchwil yn dysgu, tra bod yr arall yn arsylwi ar y wers a chymryd cyfrif o’r nifer o weithredai sy’n gysylltiedig gydag </w:t>
      </w:r>
      <w:r>
        <w:rPr>
          <w:rFonts w:ascii="Calibri" w:eastAsiaTheme="minorHAnsi" w:hAnsi="Calibri" w:cs="Calibri"/>
          <w:color w:val="000000"/>
          <w:sz w:val="22"/>
          <w:szCs w:val="22"/>
          <w:lang w:val="cy-GB" w:eastAsia="en-US"/>
        </w:rPr>
        <w:lastRenderedPageBreak/>
        <w:t xml:space="preserve">ymglymiad. Golyga hon bod yr ymchwil yn strwythuredig, am fod yr awduron yn gwybod o flaen llaw y gweithredai penodol maen nhw eisiau darganfod (Cohen, Manion et al. 2018). Yn ychwanegol, gosodwyd y categorïau arsylwi o flaen llaw e.e.. </w:t>
      </w:r>
      <w:r>
        <w:rPr>
          <w:rFonts w:ascii="Calibri" w:eastAsiaTheme="minorHAnsi" w:hAnsi="Calibri" w:cs="Calibri"/>
          <w:i/>
          <w:iCs/>
          <w:color w:val="000000"/>
          <w:sz w:val="22"/>
          <w:szCs w:val="22"/>
          <w:lang w:val="cy-GB" w:eastAsia="en-US"/>
        </w:rPr>
        <w:t>Nifer o weithiau mae plentyn yn codi llaw i ateb</w:t>
      </w:r>
      <w:r>
        <w:rPr>
          <w:rFonts w:ascii="Calibri" w:eastAsiaTheme="minorHAnsi" w:hAnsi="Calibri" w:cs="Calibri"/>
          <w:color w:val="000000"/>
          <w:sz w:val="22"/>
          <w:szCs w:val="22"/>
          <w:lang w:val="cy-GB" w:eastAsia="en-US"/>
        </w:rPr>
        <w:t xml:space="preserve">. </w:t>
      </w:r>
      <w:r>
        <w:rPr>
          <w:rFonts w:ascii="Calibri" w:eastAsiaTheme="minorHAnsi" w:hAnsi="Calibri" w:cs="Calibri"/>
          <w:color w:val="000000"/>
          <w:sz w:val="22"/>
          <w:szCs w:val="22"/>
          <w:lang w:eastAsia="en-US"/>
        </w:rPr>
        <w:t>Mae damcaniaeth ein harsylwad eisoes wedi’i pharatoi</w:t>
      </w:r>
      <w:r w:rsidR="00BA7F79">
        <w:rPr>
          <w:rFonts w:ascii="Calibri" w:eastAsiaTheme="minorHAnsi" w:hAnsi="Calibri" w:cs="Calibri"/>
          <w:color w:val="000000"/>
          <w:sz w:val="22"/>
          <w:szCs w:val="22"/>
          <w:lang w:eastAsia="en-US"/>
        </w:rPr>
        <w:t>;</w:t>
      </w:r>
      <w:r>
        <w:rPr>
          <w:rFonts w:ascii="Calibri" w:eastAsiaTheme="minorHAnsi" w:hAnsi="Calibri" w:cs="Calibri"/>
          <w:color w:val="000000"/>
          <w:sz w:val="22"/>
          <w:szCs w:val="22"/>
          <w:lang w:eastAsia="en-US"/>
        </w:rPr>
        <w:t xml:space="preserve"> </w:t>
      </w:r>
      <w:r w:rsidR="00BA7F79">
        <w:rPr>
          <w:rFonts w:ascii="Calibri" w:eastAsiaTheme="minorHAnsi" w:hAnsi="Calibri" w:cs="Calibri"/>
          <w:color w:val="000000"/>
          <w:sz w:val="22"/>
          <w:szCs w:val="22"/>
          <w:lang w:eastAsia="en-US"/>
        </w:rPr>
        <w:t>m</w:t>
      </w:r>
      <w:r>
        <w:rPr>
          <w:rFonts w:ascii="Calibri" w:eastAsiaTheme="minorHAnsi" w:hAnsi="Calibri" w:cs="Calibri"/>
          <w:color w:val="000000"/>
          <w:sz w:val="22"/>
          <w:szCs w:val="22"/>
          <w:lang w:eastAsia="en-US"/>
        </w:rPr>
        <w:t>i fydd y data yn naill ai cydffurfio neu wrthbrofi'r damcaniaeth (Cohen, Manion et al. 2018).</w:t>
      </w:r>
    </w:p>
    <w:p w14:paraId="218CB8E4" w14:textId="03A6FEC5" w:rsidR="004C0711" w:rsidRDefault="004C0711" w:rsidP="00A00B4E">
      <w:pPr>
        <w:spacing w:line="360" w:lineRule="auto"/>
        <w:rPr>
          <w:rFonts w:asciiTheme="minorHAnsi" w:hAnsiTheme="minorHAnsi" w:cstheme="minorHAnsi"/>
          <w:color w:val="000000" w:themeColor="text1"/>
          <w:sz w:val="22"/>
          <w:szCs w:val="22"/>
        </w:rPr>
      </w:pPr>
      <w:r w:rsidRPr="004C0711">
        <w:rPr>
          <w:rFonts w:asciiTheme="minorHAnsi" w:hAnsiTheme="minorHAnsi" w:cstheme="minorHAnsi"/>
          <w:color w:val="000000" w:themeColor="text1"/>
          <w:sz w:val="22"/>
          <w:szCs w:val="22"/>
        </w:rPr>
        <w:t>Mae’r siart cyfrif yn ffurf systematig o gofnodi'r data, a chaniateir y cynhyrchiad o ddata meintiol (Cohen, Manion et al. 2018) er mwyn cymharu disgyblion o fewn y dosbarth, ac yn ail i gymharu disgyblion rhwng dosbarthiadau (ac ysgolion) gwahanol yn erbyn ei gilydd. Defnyddir y cyfrifau i gynhyrchu sgôr ar Raddfa Ymglymiad Leuven (GYL) sydd wedi’i symleiddio, fel bod dull empirig o weld ymglymiad y disgyblion</w:t>
      </w:r>
      <w:r w:rsidR="00BA7F79">
        <w:rPr>
          <w:rFonts w:asciiTheme="minorHAnsi" w:hAnsiTheme="minorHAnsi" w:cstheme="minorHAnsi"/>
          <w:color w:val="000000" w:themeColor="text1"/>
          <w:sz w:val="22"/>
          <w:szCs w:val="22"/>
        </w:rPr>
        <w:t xml:space="preserve"> (gweler </w:t>
      </w:r>
      <w:r w:rsidR="00BA7F79">
        <w:rPr>
          <w:rFonts w:asciiTheme="minorHAnsi" w:hAnsiTheme="minorHAnsi" w:cstheme="minorHAnsi"/>
          <w:i/>
          <w:iCs/>
          <w:color w:val="000000" w:themeColor="text1"/>
          <w:sz w:val="22"/>
          <w:szCs w:val="22"/>
        </w:rPr>
        <w:t xml:space="preserve">Atodiad 4 </w:t>
      </w:r>
      <w:r w:rsidR="00BA7F79">
        <w:rPr>
          <w:rFonts w:asciiTheme="minorHAnsi" w:hAnsiTheme="minorHAnsi" w:cstheme="minorHAnsi"/>
          <w:color w:val="000000" w:themeColor="text1"/>
          <w:sz w:val="22"/>
          <w:szCs w:val="22"/>
        </w:rPr>
        <w:t xml:space="preserve">ac </w:t>
      </w:r>
      <w:r w:rsidR="00BA7F79">
        <w:rPr>
          <w:rFonts w:asciiTheme="minorHAnsi" w:hAnsiTheme="minorHAnsi" w:cstheme="minorHAnsi"/>
          <w:i/>
          <w:iCs/>
          <w:color w:val="000000" w:themeColor="text1"/>
          <w:sz w:val="22"/>
          <w:szCs w:val="22"/>
        </w:rPr>
        <w:t>Atodiad 12</w:t>
      </w:r>
      <w:r w:rsidR="00BA7F79">
        <w:rPr>
          <w:rFonts w:asciiTheme="minorHAnsi" w:hAnsiTheme="minorHAnsi" w:cstheme="minorHAnsi"/>
          <w:color w:val="000000" w:themeColor="text1"/>
          <w:sz w:val="22"/>
          <w:szCs w:val="22"/>
        </w:rPr>
        <w:t>)</w:t>
      </w:r>
      <w:r w:rsidRPr="004C0711">
        <w:rPr>
          <w:rFonts w:asciiTheme="minorHAnsi" w:hAnsiTheme="minorHAnsi" w:cstheme="minorHAnsi"/>
          <w:color w:val="000000" w:themeColor="text1"/>
          <w:sz w:val="22"/>
          <w:szCs w:val="22"/>
        </w:rPr>
        <w:t>. Mae hon yn raddfa pum pwynt ac yn ddull dibynadwy o asesu ymglymiad disgyblion (Laevers 2003).</w:t>
      </w:r>
    </w:p>
    <w:p w14:paraId="5C192B2E" w14:textId="19BA6BBF" w:rsidR="004C0711" w:rsidRPr="004C0711" w:rsidRDefault="004C0711" w:rsidP="004C0711">
      <w:pPr>
        <w:spacing w:line="360" w:lineRule="auto"/>
        <w:rPr>
          <w:rFonts w:asciiTheme="minorHAnsi" w:hAnsiTheme="minorHAnsi" w:cstheme="minorHAnsi"/>
          <w:color w:val="000000" w:themeColor="text1"/>
          <w:sz w:val="22"/>
          <w:szCs w:val="22"/>
        </w:rPr>
      </w:pPr>
      <w:r w:rsidRPr="004C0711">
        <w:rPr>
          <w:rFonts w:asciiTheme="minorHAnsi" w:hAnsiTheme="minorHAnsi" w:cstheme="minorHAnsi"/>
          <w:color w:val="000000" w:themeColor="text1"/>
          <w:sz w:val="22"/>
          <w:szCs w:val="22"/>
        </w:rPr>
        <w:t>Fe agorir pob disgybl ar 2.5 o bwyntiau ar y GYL</w:t>
      </w:r>
      <w:r w:rsidR="00A85E10">
        <w:rPr>
          <w:rFonts w:asciiTheme="minorHAnsi" w:hAnsiTheme="minorHAnsi" w:cstheme="minorHAnsi"/>
          <w:color w:val="000000" w:themeColor="text1"/>
          <w:sz w:val="22"/>
          <w:szCs w:val="22"/>
        </w:rPr>
        <w:t xml:space="preserve">, </w:t>
      </w:r>
      <w:r w:rsidR="00A85E10" w:rsidRPr="004C0711">
        <w:rPr>
          <w:rFonts w:asciiTheme="minorHAnsi" w:hAnsiTheme="minorHAnsi" w:cstheme="minorHAnsi"/>
          <w:color w:val="000000" w:themeColor="text1"/>
          <w:sz w:val="22"/>
          <w:szCs w:val="22"/>
        </w:rPr>
        <w:t>sef hanner ffordd rhwng 0 a 5</w:t>
      </w:r>
      <w:r w:rsidRPr="004C0711">
        <w:rPr>
          <w:rFonts w:asciiTheme="minorHAnsi" w:hAnsiTheme="minorHAnsi" w:cstheme="minorHAnsi"/>
          <w:color w:val="000000" w:themeColor="text1"/>
          <w:sz w:val="22"/>
          <w:szCs w:val="22"/>
        </w:rPr>
        <w:t xml:space="preserve">. Mae pob cyfrif yn y tabl gyda chywerth o +/- o 0.1 bwyntiau ar y raddfa. </w:t>
      </w:r>
      <w:r w:rsidR="00A85E10" w:rsidRPr="00A85E10">
        <w:rPr>
          <w:rFonts w:asciiTheme="minorHAnsi" w:hAnsiTheme="minorHAnsi" w:cstheme="minorHAnsi"/>
          <w:color w:val="000000" w:themeColor="text1"/>
          <w:sz w:val="22"/>
          <w:szCs w:val="22"/>
        </w:rPr>
        <w:t>Felly, bydd pump o gyfrifau mewn categori gweithrediad cadarnhaol gyda chywerth a +0.5 ar ein graddfa. Mae’r gwrthwyneb yn gywir am gyfrifau mewn categori gweithrediad a chaiff ei hystyried yn negyddol.</w:t>
      </w:r>
    </w:p>
    <w:p w14:paraId="01039991" w14:textId="01E37073" w:rsidR="00A00B4E" w:rsidRPr="00E13C24" w:rsidRDefault="005239A3" w:rsidP="0091568C">
      <w:pPr>
        <w:pStyle w:val="ListParagraph"/>
        <w:numPr>
          <w:ilvl w:val="0"/>
          <w:numId w:val="4"/>
        </w:num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Mi fydd nifer uchel o gyfrifau ar gyfer meini ymglymiad cadarnhaol (h.y.. Y gweithrediadau sydd wedi amlygu’n wyrdd e.e.. “codi llaw i ateb cwestiwn”) yn ychwanegu at y 2.5 agoriadol. Y canlyniad bydd sgôr ymglymiad mwy uchel (tuag at dri, bedwar neu bump) ar y GYL.</w:t>
      </w:r>
    </w:p>
    <w:p w14:paraId="2C497102" w14:textId="737BBEDE" w:rsidR="00A00B4E" w:rsidRPr="00E13C24" w:rsidRDefault="005239A3" w:rsidP="0091568C">
      <w:pPr>
        <w:pStyle w:val="ListParagraph"/>
        <w:numPr>
          <w:ilvl w:val="0"/>
          <w:numId w:val="4"/>
        </w:num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Ar y llaw arall, mi fydd nifer isel o gyfrifau ar gyfer meini ymglymiad negyddol (h.y.. Y gweithrediadau sydd wedi amlygu’n goch e.e.. “edrych o gwmpas yr ystafell”) yn tynnu i ffwrdd o’r 2.5 agoriadol. Y canlyniad bydd sgôr ymglymiad mwy isel (tuag at un neu ddau) ar y GYL.</w:t>
      </w:r>
    </w:p>
    <w:p w14:paraId="296EAFC1" w14:textId="11D9CD5C" w:rsidR="00C80745" w:rsidRPr="00A00B4E" w:rsidRDefault="005239A3" w:rsidP="00A00B4E">
      <w:p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Yn uniongyrchol ar ôl dilyn y wers (gan gynnwys egwyl 15 munud), fe gyfwelir y disgyblion oedd o dan astudiaeth. Darparir cyfle i’r disgyblion mynegi barn eu hun, am fod astudiaeth Dudley (1999) wedi darganfod: “... pupils, as young as five years old are capable of conveying informed insights into their experiences of learning and teaching” (Warwick, Vrikki et al. 2019). Mae swm eang o waith Dudley yn cefnogi gwerth cyfweld â disgyblion (Dudley 2003a, Dudley 2003b, Dudley 2012). Neges llawer o waith Dudley yw “pupil views were observed to contribute perspectives and insights that more traditional approaches and measures did not replicate”, gan arwain at ddatblygiadau newydd a gwelliannau syml (ar lefel y dosbarth) na fydd yn cymryd lle yn absenoldeb cyfweliadau (Warwick, Vrikki et al. 2019). Dengys y cyfweliadau tystiolaeth o:</w:t>
      </w:r>
    </w:p>
    <w:p w14:paraId="13B78888" w14:textId="77777777" w:rsidR="00017EE3" w:rsidRDefault="00C80745" w:rsidP="0091568C">
      <w:pPr>
        <w:pStyle w:val="ListParagraph"/>
        <w:numPr>
          <w:ilvl w:val="0"/>
          <w:numId w:val="3"/>
        </w:numPr>
        <w:spacing w:line="360" w:lineRule="auto"/>
        <w:rPr>
          <w:rFonts w:asciiTheme="minorHAnsi" w:hAnsiTheme="minorHAnsi" w:cstheme="minorHAnsi"/>
          <w:color w:val="000000" w:themeColor="text1"/>
          <w:sz w:val="22"/>
          <w:szCs w:val="22"/>
        </w:rPr>
      </w:pPr>
      <w:r w:rsidRPr="00017EE3">
        <w:rPr>
          <w:rFonts w:asciiTheme="minorHAnsi" w:hAnsiTheme="minorHAnsi" w:cstheme="minorHAnsi"/>
          <w:color w:val="000000" w:themeColor="text1"/>
          <w:sz w:val="22"/>
          <w:szCs w:val="22"/>
        </w:rPr>
        <w:t>safbwyntiau disgyblion yn amlygu dehongliadau a mewnwelediadau na fydd yr athrawon eu hun yn ymwybodol amdano; a</w:t>
      </w:r>
    </w:p>
    <w:p w14:paraId="270016B0" w14:textId="222C2C98" w:rsidR="00140AB0" w:rsidRPr="00017EE3" w:rsidRDefault="00140AB0" w:rsidP="0091568C">
      <w:pPr>
        <w:pStyle w:val="ListParagraph"/>
        <w:numPr>
          <w:ilvl w:val="0"/>
          <w:numId w:val="3"/>
        </w:numPr>
        <w:spacing w:line="360" w:lineRule="auto"/>
        <w:rPr>
          <w:rFonts w:asciiTheme="minorHAnsi" w:hAnsiTheme="minorHAnsi" w:cstheme="minorHAnsi"/>
          <w:color w:val="000000" w:themeColor="text1"/>
          <w:sz w:val="22"/>
          <w:szCs w:val="22"/>
        </w:rPr>
      </w:pPr>
      <w:r w:rsidRPr="00017EE3">
        <w:rPr>
          <w:rFonts w:asciiTheme="minorHAnsi" w:hAnsiTheme="minorHAnsi" w:cstheme="minorHAnsi"/>
          <w:color w:val="000000" w:themeColor="text1"/>
          <w:sz w:val="22"/>
          <w:szCs w:val="22"/>
        </w:rPr>
        <w:lastRenderedPageBreak/>
        <w:t>y safbwyntiau yma yn cyfarwyddo cynlluniau gwersi ac ymarfer ymchwil ddilynol.</w:t>
      </w:r>
    </w:p>
    <w:p w14:paraId="524F8ACA" w14:textId="1B12457A" w:rsidR="00214AE8" w:rsidRPr="0091568C" w:rsidRDefault="0028145D"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shd w:val="clear" w:color="auto" w:fill="FFFFFF"/>
          <w:lang w:val="cy-GB"/>
        </w:rPr>
        <w:t>F</w:t>
      </w:r>
      <w:r w:rsidR="009E2051" w:rsidRPr="0091568C">
        <w:rPr>
          <w:rFonts w:asciiTheme="minorHAnsi" w:hAnsiTheme="minorHAnsi" w:cstheme="minorHAnsi"/>
          <w:color w:val="000000" w:themeColor="text1"/>
          <w:sz w:val="22"/>
          <w:szCs w:val="22"/>
          <w:shd w:val="clear" w:color="auto" w:fill="FFFFFF"/>
          <w:lang w:val="cy-GB"/>
        </w:rPr>
        <w:t>e nodir athrawon defnydd y rhain</w:t>
      </w:r>
      <w:r w:rsidRPr="0091568C">
        <w:rPr>
          <w:rFonts w:asciiTheme="minorHAnsi" w:hAnsiTheme="minorHAnsi" w:cstheme="minorHAnsi"/>
          <w:color w:val="000000" w:themeColor="text1"/>
          <w:sz w:val="22"/>
          <w:szCs w:val="22"/>
          <w:shd w:val="clear" w:color="auto" w:fill="FFFFFF"/>
          <w:lang w:val="cy-GB"/>
        </w:rPr>
        <w:t xml:space="preserve"> am yr un rhesymau</w:t>
      </w:r>
      <w:r w:rsidR="00140AB0" w:rsidRPr="0091568C">
        <w:rPr>
          <w:rFonts w:asciiTheme="minorHAnsi" w:hAnsiTheme="minorHAnsi" w:cstheme="minorHAnsi"/>
          <w:color w:val="000000" w:themeColor="text1"/>
          <w:sz w:val="22"/>
          <w:szCs w:val="22"/>
          <w:shd w:val="clear" w:color="auto" w:fill="FFFFFF"/>
          <w:lang w:val="cy-GB"/>
        </w:rPr>
        <w:t xml:space="preserve"> </w:t>
      </w:r>
      <w:r w:rsidR="00140AB0" w:rsidRPr="0091568C">
        <w:rPr>
          <w:rFonts w:asciiTheme="minorHAnsi" w:hAnsiTheme="minorHAnsi" w:cstheme="minorHAnsi"/>
          <w:color w:val="000000" w:themeColor="text1"/>
          <w:sz w:val="22"/>
          <w:szCs w:val="22"/>
          <w:lang w:val="cy-GB"/>
        </w:rPr>
        <w:t>(Warwick, Vrikki et al. 2019).</w:t>
      </w:r>
      <w:r w:rsidRPr="0091568C">
        <w:rPr>
          <w:rFonts w:asciiTheme="minorHAnsi" w:hAnsiTheme="minorHAnsi" w:cstheme="minorHAnsi"/>
          <w:color w:val="000000" w:themeColor="text1"/>
          <w:sz w:val="22"/>
          <w:szCs w:val="22"/>
          <w:shd w:val="clear" w:color="auto" w:fill="FFFFFF"/>
          <w:lang w:val="cy-GB"/>
        </w:rPr>
        <w:t xml:space="preserve"> </w:t>
      </w:r>
    </w:p>
    <w:p w14:paraId="79ECA8C0" w14:textId="5CA77909" w:rsidR="00CB7D05" w:rsidRPr="0091568C" w:rsidRDefault="00CB7D05"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Cynhaliwyd y cyfweliadau mewn lleoliadau cyhoeddus, sef neuadd Ysgol 1 ac ystafell athrawon Ysgol 2. Gwneir hwn i amddiffyn y plant rhag pryder neu beryg, ac fel na oedd staff yr ysgolion yn mynd yn amheus dros ein gweithgaredd. Efallai roedd rhaid i’w defnyddio fel tyst os oedd mater di-flas yn ymgodi o ganlyniad i’r cyflwyniad. Gofynnir y cwestiynau yn glir, gan ddefnyddio geirfa syml. Addasir strwythur y cwestiwn i’r oedran ac fe ailadroddir ac esbonnir y cwestiynau’n ddyfnach os oedd camddealltwriaeth</w:t>
      </w:r>
      <w:r w:rsidR="00ED63D7">
        <w:rPr>
          <w:rFonts w:asciiTheme="minorHAnsi" w:hAnsiTheme="minorHAnsi" w:cstheme="minorHAnsi"/>
          <w:color w:val="000000" w:themeColor="text1"/>
          <w:sz w:val="22"/>
          <w:szCs w:val="22"/>
          <w:lang w:val="cy-GB"/>
        </w:rPr>
        <w:t xml:space="preserve"> yn codi</w:t>
      </w:r>
      <w:r w:rsidRPr="0091568C">
        <w:rPr>
          <w:rFonts w:asciiTheme="minorHAnsi" w:hAnsiTheme="minorHAnsi" w:cstheme="minorHAnsi"/>
          <w:color w:val="000000" w:themeColor="text1"/>
          <w:sz w:val="22"/>
          <w:szCs w:val="22"/>
          <w:lang w:val="cy-GB"/>
        </w:rPr>
        <w:t>. Recordir sain y cyfweliad; ni chymerwyd ffotograffau nag ffilm o’r cyfweliad. Teimlaf yr awdur nad oedd y rhain yn berthnasol ar gyfer yr astudiaeth hon.</w:t>
      </w:r>
    </w:p>
    <w:p w14:paraId="38A01FCD" w14:textId="79818EEB" w:rsidR="00CB7D05" w:rsidRPr="0091568C" w:rsidRDefault="00CB7D05" w:rsidP="0091568C">
      <w:pPr>
        <w:spacing w:line="360" w:lineRule="auto"/>
        <w:rPr>
          <w:rFonts w:asciiTheme="minorHAnsi" w:eastAsiaTheme="minorHAnsi" w:hAnsiTheme="minorHAnsi" w:cstheme="minorHAnsi"/>
          <w:color w:val="000000" w:themeColor="text1"/>
          <w:sz w:val="22"/>
          <w:szCs w:val="22"/>
          <w:lang w:val="cy-GB"/>
        </w:rPr>
      </w:pPr>
      <w:r w:rsidRPr="0091568C">
        <w:rPr>
          <w:rFonts w:asciiTheme="minorHAnsi" w:eastAsiaTheme="minorHAnsi" w:hAnsiTheme="minorHAnsi" w:cstheme="minorHAnsi"/>
          <w:color w:val="000000" w:themeColor="text1"/>
          <w:sz w:val="22"/>
          <w:szCs w:val="22"/>
          <w:lang w:val="cy-GB"/>
        </w:rPr>
        <w:t xml:space="preserve">Fe gynhalir cwestiynau'r cyfweliad mewn ffurf lled-strwythuredig </w:t>
      </w:r>
      <w:r w:rsidR="00ED63D7">
        <w:rPr>
          <w:rFonts w:asciiTheme="minorHAnsi" w:eastAsiaTheme="minorHAnsi" w:hAnsiTheme="minorHAnsi" w:cstheme="minorHAnsi"/>
          <w:color w:val="000000" w:themeColor="text1"/>
          <w:sz w:val="22"/>
          <w:szCs w:val="22"/>
          <w:lang w:val="cy-GB"/>
        </w:rPr>
        <w:t xml:space="preserve">(gweler </w:t>
      </w:r>
      <w:r w:rsidR="00ED63D7">
        <w:rPr>
          <w:rFonts w:asciiTheme="minorHAnsi" w:eastAsiaTheme="minorHAnsi" w:hAnsiTheme="minorHAnsi" w:cstheme="minorHAnsi"/>
          <w:i/>
          <w:iCs/>
          <w:color w:val="000000" w:themeColor="text1"/>
          <w:sz w:val="22"/>
          <w:szCs w:val="22"/>
          <w:lang w:val="cy-GB"/>
        </w:rPr>
        <w:t xml:space="preserve">Atodiad 6 </w:t>
      </w:r>
      <w:r w:rsidR="00ED63D7">
        <w:rPr>
          <w:rFonts w:asciiTheme="minorHAnsi" w:eastAsiaTheme="minorHAnsi" w:hAnsiTheme="minorHAnsi" w:cstheme="minorHAnsi"/>
          <w:color w:val="000000" w:themeColor="text1"/>
          <w:sz w:val="22"/>
          <w:szCs w:val="22"/>
          <w:lang w:val="cy-GB"/>
        </w:rPr>
        <w:t xml:space="preserve">ac </w:t>
      </w:r>
      <w:r w:rsidR="00ED63D7">
        <w:rPr>
          <w:rFonts w:asciiTheme="minorHAnsi" w:eastAsiaTheme="minorHAnsi" w:hAnsiTheme="minorHAnsi" w:cstheme="minorHAnsi"/>
          <w:i/>
          <w:iCs/>
          <w:color w:val="000000" w:themeColor="text1"/>
          <w:sz w:val="22"/>
          <w:szCs w:val="22"/>
          <w:lang w:val="cy-GB"/>
        </w:rPr>
        <w:t>Atodiad 14</w:t>
      </w:r>
      <w:r w:rsidR="00ED63D7">
        <w:rPr>
          <w:rFonts w:asciiTheme="minorHAnsi" w:eastAsiaTheme="minorHAnsi" w:hAnsiTheme="minorHAnsi" w:cstheme="minorHAnsi"/>
          <w:color w:val="000000" w:themeColor="text1"/>
          <w:sz w:val="22"/>
          <w:szCs w:val="22"/>
          <w:lang w:val="cy-GB"/>
        </w:rPr>
        <w:t xml:space="preserve">) </w:t>
      </w:r>
      <w:r w:rsidRPr="0091568C">
        <w:rPr>
          <w:rFonts w:asciiTheme="minorHAnsi" w:eastAsiaTheme="minorHAnsi" w:hAnsiTheme="minorHAnsi" w:cstheme="minorHAnsi"/>
          <w:color w:val="000000" w:themeColor="text1"/>
          <w:sz w:val="22"/>
          <w:szCs w:val="22"/>
          <w:lang w:val="cy-GB"/>
        </w:rPr>
        <w:t>– rydym gyda chwestiynau penodol ond mae gan y disgyblion cyfle i adrodd eu sylwadau o’i hochr nhw. Ymhellach, rhoddir hwn cyfle i’r disgyblion dehongli eu profiadau yn ddyfnach nag absenoldeb cyfweliad. Cyfwelir y disgyblion mewn grŵp ffocws yn y ddwy ysgol, fel eu bod yn teimlo’n ddiogel gyda’u cyfoedion. Teimlaf yr awdur bydd hwn yn llai brawychus na chyfweld a disgybl Cyfnod Sylfaen yn ar ben ei hun. Noda Carey a Asbury (2016) taw pwrpas defnydd grwpiau ffocws yw casglu data cyfoethog a fanwl. Dyma pam defnyddir yr awdur y dull yma yn ystod ei ymchwil, yn lle dulliau eraill megis cyfweld yn unigol.</w:t>
      </w:r>
    </w:p>
    <w:p w14:paraId="3FB25588" w14:textId="77777777" w:rsidR="00CB7D05" w:rsidRPr="0091568C" w:rsidRDefault="00CB7D05" w:rsidP="0091568C">
      <w:pPr>
        <w:spacing w:line="360" w:lineRule="auto"/>
        <w:rPr>
          <w:rFonts w:asciiTheme="minorHAnsi" w:eastAsiaTheme="minorHAnsi" w:hAnsiTheme="minorHAnsi" w:cstheme="minorHAnsi"/>
          <w:color w:val="000000" w:themeColor="text1"/>
          <w:sz w:val="22"/>
          <w:szCs w:val="22"/>
          <w:lang w:val="cy-GB"/>
        </w:rPr>
      </w:pPr>
    </w:p>
    <w:p w14:paraId="6F962B24" w14:textId="65E20926" w:rsidR="004D6F35" w:rsidRPr="0091568C" w:rsidRDefault="004D6F35" w:rsidP="0091568C">
      <w:pPr>
        <w:spacing w:line="360" w:lineRule="auto"/>
        <w:rPr>
          <w:rFonts w:asciiTheme="minorHAnsi" w:hAnsiTheme="minorHAnsi" w:cstheme="minorHAnsi"/>
          <w:color w:val="000000" w:themeColor="text1"/>
          <w:sz w:val="22"/>
          <w:szCs w:val="22"/>
          <w:u w:val="single"/>
          <w:lang w:val="cy-GB"/>
        </w:rPr>
      </w:pPr>
      <w:r w:rsidRPr="0091568C">
        <w:rPr>
          <w:rFonts w:asciiTheme="minorHAnsi" w:hAnsiTheme="minorHAnsi" w:cstheme="minorHAnsi"/>
          <w:color w:val="000000" w:themeColor="text1"/>
          <w:sz w:val="22"/>
          <w:szCs w:val="22"/>
          <w:u w:val="single"/>
          <w:lang w:val="cy-GB"/>
        </w:rPr>
        <w:t>Ystyriaethau</w:t>
      </w:r>
      <w:r w:rsidR="00CB7D05" w:rsidRPr="0091568C">
        <w:rPr>
          <w:rFonts w:asciiTheme="minorHAnsi" w:hAnsiTheme="minorHAnsi" w:cstheme="minorHAnsi"/>
          <w:color w:val="000000" w:themeColor="text1"/>
          <w:sz w:val="22"/>
          <w:szCs w:val="22"/>
          <w:u w:val="single"/>
          <w:lang w:val="cy-GB"/>
        </w:rPr>
        <w:t xml:space="preserve"> </w:t>
      </w:r>
      <w:r w:rsidRPr="0091568C">
        <w:rPr>
          <w:rFonts w:asciiTheme="minorHAnsi" w:hAnsiTheme="minorHAnsi" w:cstheme="minorHAnsi"/>
          <w:color w:val="000000" w:themeColor="text1"/>
          <w:sz w:val="22"/>
          <w:szCs w:val="22"/>
          <w:u w:val="single"/>
          <w:lang w:val="cy-GB"/>
        </w:rPr>
        <w:t>Moesegol</w:t>
      </w:r>
    </w:p>
    <w:p w14:paraId="35C4B0F0" w14:textId="7618FB85" w:rsidR="00024169" w:rsidRPr="0091568C" w:rsidRDefault="00024169"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 xml:space="preserve">Ni raid chwilio ymhell i ganfod tystiolaeth bod moeseg yn ddimensiwn pwysig o wneud ymchwil, yn enwedig gyda phobl ond yn bwysicach byth gyda phobl fregus megis plant. Pan na fydd ateb pendant, mae gennym benbleth. Yr adeg hynny, mae angen ystyriaeth foesegol. </w:t>
      </w:r>
      <w:r w:rsidR="0060204F" w:rsidRPr="0060204F">
        <w:rPr>
          <w:rFonts w:asciiTheme="minorHAnsi" w:hAnsiTheme="minorHAnsi" w:cstheme="minorHAnsi"/>
          <w:color w:val="000000" w:themeColor="text1"/>
          <w:sz w:val="22"/>
          <w:szCs w:val="22"/>
        </w:rPr>
        <w:t xml:space="preserve">Fe all rôl ddeuol yr awdur fel athro-ymchwilydd </w:t>
      </w:r>
      <w:r w:rsidR="00ED63D7">
        <w:rPr>
          <w:rFonts w:asciiTheme="minorHAnsi" w:hAnsiTheme="minorHAnsi" w:cstheme="minorHAnsi"/>
          <w:color w:val="000000" w:themeColor="text1"/>
          <w:sz w:val="22"/>
          <w:szCs w:val="22"/>
        </w:rPr>
        <w:t>c</w:t>
      </w:r>
      <w:r w:rsidR="0060204F" w:rsidRPr="0060204F">
        <w:rPr>
          <w:rFonts w:asciiTheme="minorHAnsi" w:hAnsiTheme="minorHAnsi" w:cstheme="minorHAnsi"/>
          <w:color w:val="000000" w:themeColor="text1"/>
          <w:sz w:val="22"/>
          <w:szCs w:val="22"/>
        </w:rPr>
        <w:t xml:space="preserve">ymhlethu'r pryderon moesegol </w:t>
      </w:r>
      <w:r w:rsidR="00ED63D7">
        <w:rPr>
          <w:rFonts w:asciiTheme="minorHAnsi" w:hAnsiTheme="minorHAnsi" w:cstheme="minorHAnsi"/>
          <w:color w:val="000000" w:themeColor="text1"/>
          <w:sz w:val="22"/>
          <w:szCs w:val="22"/>
        </w:rPr>
        <w:t xml:space="preserve">yma </w:t>
      </w:r>
      <w:r w:rsidR="0060204F" w:rsidRPr="0060204F">
        <w:rPr>
          <w:rFonts w:asciiTheme="minorHAnsi" w:hAnsiTheme="minorHAnsi" w:cstheme="minorHAnsi"/>
          <w:color w:val="000000" w:themeColor="text1"/>
          <w:sz w:val="22"/>
          <w:szCs w:val="22"/>
        </w:rPr>
        <w:t>sydd eisoes yn bodoli (Taber 2007). Mae’n bosibl i’r ymchwil effeithio ar yr holl rhanddeiliaid sydd ynghlwm ag ysgol</w:t>
      </w:r>
      <w:r w:rsidR="00ED63D7">
        <w:rPr>
          <w:rFonts w:asciiTheme="minorHAnsi" w:hAnsiTheme="minorHAnsi" w:cstheme="minorHAnsi"/>
          <w:color w:val="000000" w:themeColor="text1"/>
          <w:sz w:val="22"/>
          <w:szCs w:val="22"/>
        </w:rPr>
        <w:t>;</w:t>
      </w:r>
      <w:r w:rsidR="0060204F" w:rsidRPr="0060204F">
        <w:rPr>
          <w:rFonts w:asciiTheme="minorHAnsi" w:hAnsiTheme="minorHAnsi" w:cstheme="minorHAnsi"/>
          <w:color w:val="000000" w:themeColor="text1"/>
          <w:sz w:val="22"/>
          <w:szCs w:val="22"/>
        </w:rPr>
        <w:t xml:space="preserve"> </w:t>
      </w:r>
      <w:r w:rsidR="00ED63D7">
        <w:rPr>
          <w:rFonts w:asciiTheme="minorHAnsi" w:hAnsiTheme="minorHAnsi" w:cstheme="minorHAnsi"/>
          <w:color w:val="000000" w:themeColor="text1"/>
          <w:sz w:val="22"/>
          <w:szCs w:val="22"/>
        </w:rPr>
        <w:t>m</w:t>
      </w:r>
      <w:r w:rsidR="0060204F" w:rsidRPr="0060204F">
        <w:rPr>
          <w:rFonts w:asciiTheme="minorHAnsi" w:hAnsiTheme="minorHAnsi" w:cstheme="minorHAnsi"/>
          <w:color w:val="000000" w:themeColor="text1"/>
          <w:sz w:val="22"/>
          <w:szCs w:val="22"/>
        </w:rPr>
        <w:t>ae’r awdur yn gydnabyddus o’r hyn ac yn parchu hawliau pawb.</w:t>
      </w:r>
    </w:p>
    <w:p w14:paraId="55C4AD8B" w14:textId="377626BC" w:rsidR="00024169" w:rsidRPr="0091568C" w:rsidRDefault="00024169" w:rsidP="0091568C">
      <w:pPr>
        <w:spacing w:line="360" w:lineRule="auto"/>
        <w:rPr>
          <w:rFonts w:asciiTheme="minorHAnsi" w:hAnsiTheme="minorHAnsi" w:cstheme="minorHAnsi"/>
          <w:color w:val="000000" w:themeColor="text1"/>
          <w:sz w:val="22"/>
          <w:szCs w:val="22"/>
          <w:lang w:val="cy-GB"/>
        </w:rPr>
      </w:pPr>
      <w:r w:rsidRPr="0091568C">
        <w:rPr>
          <w:rFonts w:asciiTheme="minorHAnsi" w:hAnsiTheme="minorHAnsi" w:cstheme="minorHAnsi"/>
          <w:color w:val="000000" w:themeColor="text1"/>
          <w:sz w:val="22"/>
          <w:szCs w:val="22"/>
          <w:lang w:val="cy-GB"/>
        </w:rPr>
        <w:t xml:space="preserve">Dilynir yr ymchwilwyr erthyglau’r CCUHP, yn enwedig Erthygl 12 (UNICEF 1990, UNCRC 2009). </w:t>
      </w:r>
    </w:p>
    <w:p w14:paraId="4D160418" w14:textId="7E8EDB2E" w:rsidR="00024169" w:rsidRDefault="00DF6D21" w:rsidP="0091568C">
      <w:pPr>
        <w:spacing w:line="360" w:lineRule="auto"/>
        <w:rPr>
          <w:rFonts w:asciiTheme="minorHAnsi" w:hAnsiTheme="minorHAnsi" w:cstheme="minorHAnsi"/>
          <w:color w:val="000000" w:themeColor="text1"/>
          <w:sz w:val="22"/>
          <w:szCs w:val="22"/>
        </w:rPr>
      </w:pPr>
      <w:r w:rsidRPr="00DF6D21">
        <w:rPr>
          <w:rFonts w:asciiTheme="minorHAnsi" w:hAnsiTheme="minorHAnsi" w:cstheme="minorHAnsi"/>
          <w:color w:val="000000" w:themeColor="text1"/>
          <w:sz w:val="22"/>
          <w:szCs w:val="22"/>
        </w:rPr>
        <w:t>Er mwyn amddiffyn y plant a’r ysgolion sydd o dan astudiaeth, ni ddatgelir eu henwau. Cedwir yr holl ddata yn anhysbys. Storir y data ar bapur mewn cwpwrdd diogel ar glo, a chedwir y data digidol ar gwmwl sydd wedi’i amgryptio, sef OneDrive y brifysgol. I leihau’r risg i’r cyfranogwyr, yr ymchwilwyr a sefydliadau sydd ynglŷn â’r ymchwil (e.e.. PCYDDS, PDPA a’r ysgolion lleoliad), fe fydd yr awdur yn dilyn Rheoliadau Diogelu Data Cyffredinol yr ICO (2018), Cod Ymarfer Moeseg ac Integredd Ymchwil 2017-2020 PCYDDS (2017), Canllawiau Rheoli Data Ymchwil PCYDDS (2019), Canllawiau Moeseg ar gyfer Ymchwil Addysgol BERA (2018) a Chanllawiau Moeseg Ymchwil Cyngor y Gweithlu Addysg (2019).</w:t>
      </w:r>
    </w:p>
    <w:p w14:paraId="7C0FB49B" w14:textId="6A89943A" w:rsidR="006600A3" w:rsidRDefault="005239A3" w:rsidP="0091568C">
      <w:pPr>
        <w:spacing w:line="360" w:lineRule="auto"/>
        <w:rPr>
          <w:rFonts w:asciiTheme="minorHAnsi" w:hAnsiTheme="minorHAnsi" w:cstheme="minorHAnsi"/>
          <w:color w:val="000000" w:themeColor="text1"/>
          <w:sz w:val="22"/>
          <w:szCs w:val="22"/>
        </w:rPr>
      </w:pPr>
      <w:r>
        <w:rPr>
          <w:rFonts w:ascii="Calibri" w:eastAsiaTheme="minorHAnsi" w:hAnsi="Calibri" w:cs="Calibri"/>
          <w:sz w:val="22"/>
          <w:szCs w:val="22"/>
          <w:lang w:eastAsia="en-US"/>
        </w:rPr>
        <w:lastRenderedPageBreak/>
        <w:t xml:space="preserve">Mae’n bosib mynega’r disgyblion yr effaith Hawthorne trwy’r arsylwad. Fan hyn, fe all pŵer y sefyllfa (h.y.. Ymwelydd yn y dosbarth) ymyrryd ar adweithedd arferol y dosbarth </w:t>
      </w:r>
      <w:r>
        <w:rPr>
          <w:rFonts w:ascii="Calibri" w:eastAsiaTheme="minorHAnsi" w:hAnsi="Calibri" w:cs="Calibri"/>
          <w:color w:val="000000"/>
          <w:sz w:val="22"/>
          <w:szCs w:val="22"/>
          <w:lang w:val="cy-GB" w:eastAsia="en-US"/>
        </w:rPr>
        <w:t>(Cohen, Manion et al. 2018)</w:t>
      </w:r>
      <w:r>
        <w:rPr>
          <w:rFonts w:ascii="Calibri" w:eastAsiaTheme="minorHAnsi" w:hAnsi="Calibri" w:cs="Calibri"/>
          <w:color w:val="000000"/>
          <w:sz w:val="22"/>
          <w:szCs w:val="22"/>
          <w:lang w:eastAsia="en-US"/>
        </w:rPr>
        <w:t>. Golygir yr effaith hon efallai na fydd yn bosib i’r disgyblion mynegi eu gwir ymatebion i’r wers.</w:t>
      </w:r>
    </w:p>
    <w:p w14:paraId="7D3DED6D" w14:textId="77777777" w:rsidR="009E52BC" w:rsidRPr="0091568C" w:rsidRDefault="009E52BC" w:rsidP="0091568C">
      <w:pPr>
        <w:spacing w:line="360" w:lineRule="auto"/>
        <w:rPr>
          <w:rFonts w:asciiTheme="minorHAnsi" w:hAnsiTheme="minorHAnsi" w:cstheme="minorHAnsi"/>
          <w:color w:val="000000" w:themeColor="text1"/>
          <w:sz w:val="22"/>
          <w:szCs w:val="22"/>
          <w:u w:val="single"/>
          <w:lang w:val="cy-GB"/>
        </w:rPr>
      </w:pPr>
    </w:p>
    <w:p w14:paraId="4B0A0D44" w14:textId="3D2CDD98" w:rsidR="00803BF2" w:rsidRPr="0091568C" w:rsidRDefault="009C1641" w:rsidP="0091568C">
      <w:pPr>
        <w:spacing w:line="360" w:lineRule="auto"/>
        <w:rPr>
          <w:rFonts w:asciiTheme="minorHAnsi" w:hAnsiTheme="minorHAnsi" w:cstheme="minorHAnsi"/>
          <w:color w:val="000000" w:themeColor="text1"/>
          <w:sz w:val="22"/>
          <w:szCs w:val="22"/>
          <w:u w:val="single"/>
          <w:lang w:val="cy-GB"/>
        </w:rPr>
      </w:pPr>
      <w:r w:rsidRPr="0091568C">
        <w:rPr>
          <w:rFonts w:asciiTheme="minorHAnsi" w:hAnsiTheme="minorHAnsi" w:cstheme="minorHAnsi"/>
          <w:color w:val="000000" w:themeColor="text1"/>
          <w:sz w:val="22"/>
          <w:szCs w:val="22"/>
          <w:u w:val="single"/>
          <w:lang w:val="cy-GB"/>
        </w:rPr>
        <w:t>Canlyniadau, trafodaeth ynghylch y canlyniadau yma a dadansoddiad o’r canlyniadau</w:t>
      </w:r>
    </w:p>
    <w:p w14:paraId="45EE7E3D" w14:textId="31DF73E4" w:rsidR="00AA13CE" w:rsidRDefault="0091568C" w:rsidP="0091568C">
      <w:pPr>
        <w:spacing w:line="360" w:lineRule="auto"/>
        <w:rPr>
          <w:rFonts w:asciiTheme="minorHAnsi" w:hAnsiTheme="minorHAnsi" w:cstheme="minorHAnsi"/>
          <w:color w:val="000000" w:themeColor="text1"/>
          <w:sz w:val="22"/>
          <w:szCs w:val="22"/>
        </w:rPr>
      </w:pPr>
      <w:r w:rsidRPr="0091568C">
        <w:rPr>
          <w:rFonts w:asciiTheme="minorHAnsi" w:hAnsiTheme="minorHAnsi" w:cstheme="minorHAnsi"/>
          <w:color w:val="000000" w:themeColor="text1"/>
          <w:sz w:val="22"/>
          <w:szCs w:val="22"/>
          <w:lang w:val="cy-GB"/>
        </w:rPr>
        <w:t xml:space="preserve">Ysgol </w:t>
      </w:r>
      <w:r w:rsidR="009C1641" w:rsidRPr="0091568C">
        <w:rPr>
          <w:rFonts w:asciiTheme="minorHAnsi" w:hAnsiTheme="minorHAnsi" w:cstheme="minorHAnsi"/>
          <w:color w:val="000000" w:themeColor="text1"/>
          <w:sz w:val="22"/>
          <w:szCs w:val="22"/>
          <w:lang w:val="cy-GB"/>
        </w:rPr>
        <w:t>1</w:t>
      </w:r>
      <w:r w:rsidRPr="0091568C">
        <w:rPr>
          <w:rFonts w:asciiTheme="minorHAnsi" w:hAnsiTheme="minorHAnsi" w:cstheme="minorHAnsi"/>
          <w:color w:val="000000" w:themeColor="text1"/>
          <w:sz w:val="22"/>
          <w:szCs w:val="22"/>
          <w:lang w:val="cy-GB"/>
        </w:rPr>
        <w:t xml:space="preserve"> – Astudiaeth Gwers 1</w:t>
      </w:r>
    </w:p>
    <w:p w14:paraId="58AC626E" w14:textId="30728B98" w:rsidR="0068551C" w:rsidRPr="0068551C" w:rsidRDefault="0068551C" w:rsidP="0068551C">
      <w:pPr>
        <w:pStyle w:val="NormalWeb"/>
        <w:spacing w:before="0" w:beforeAutospacing="0" w:after="0" w:afterAutospacing="0" w:line="360" w:lineRule="auto"/>
        <w:rPr>
          <w:rFonts w:asciiTheme="minorHAnsi" w:hAnsiTheme="minorHAnsi" w:cstheme="minorHAnsi"/>
          <w:color w:val="000000"/>
          <w:sz w:val="22"/>
          <w:szCs w:val="22"/>
        </w:rPr>
      </w:pPr>
      <w:r w:rsidRPr="0068551C">
        <w:rPr>
          <w:rFonts w:asciiTheme="minorHAnsi" w:hAnsiTheme="minorHAnsi" w:cstheme="minorHAnsi"/>
          <w:color w:val="000000"/>
          <w:sz w:val="22"/>
          <w:szCs w:val="22"/>
          <w:bdr w:val="none" w:sz="0" w:space="0" w:color="auto" w:frame="1"/>
          <w:lang w:val="cy-GB"/>
        </w:rPr>
        <w:t xml:space="preserve">Cynlluniwyd gwers thema ‘Ein hardal leol’ yn edrych yn benodol ar Myrddin y Dewin, gweler y cynllun yn </w:t>
      </w:r>
      <w:r w:rsidR="00ED63D7" w:rsidRPr="00ED63D7">
        <w:rPr>
          <w:rFonts w:asciiTheme="minorHAnsi" w:hAnsiTheme="minorHAnsi" w:cstheme="minorHAnsi"/>
          <w:i/>
          <w:iCs/>
          <w:color w:val="000000"/>
          <w:sz w:val="22"/>
          <w:szCs w:val="22"/>
          <w:bdr w:val="none" w:sz="0" w:space="0" w:color="auto" w:frame="1"/>
          <w:lang w:val="cy-GB"/>
        </w:rPr>
        <w:t>A</w:t>
      </w:r>
      <w:r w:rsidRPr="00ED63D7">
        <w:rPr>
          <w:rFonts w:asciiTheme="minorHAnsi" w:hAnsiTheme="minorHAnsi" w:cstheme="minorHAnsi"/>
          <w:i/>
          <w:iCs/>
          <w:color w:val="000000"/>
          <w:sz w:val="22"/>
          <w:szCs w:val="22"/>
          <w:bdr w:val="none" w:sz="0" w:space="0" w:color="auto" w:frame="1"/>
          <w:lang w:val="cy-GB"/>
        </w:rPr>
        <w:t>todiad 1</w:t>
      </w:r>
      <w:r w:rsidRPr="0068551C">
        <w:rPr>
          <w:rFonts w:asciiTheme="minorHAnsi" w:hAnsiTheme="minorHAnsi" w:cstheme="minorHAnsi"/>
          <w:color w:val="000000"/>
          <w:sz w:val="22"/>
          <w:szCs w:val="22"/>
          <w:bdr w:val="none" w:sz="0" w:space="0" w:color="auto" w:frame="1"/>
          <w:lang w:val="cy-GB"/>
        </w:rPr>
        <w:t>. Nod y wers oedd creu bwrdd stori o chwedl Myrddin trwy greu lluniau. Roedd yna hefyd gemau rhyngweithiol ar y sgrin fawr ar ddechrau a diwedd y wers. Roedd y wers hon yn cyd-fynd efo syniadau cafodd yr athro o’r disgyblion y grŵp ffocws o flaen llaw.</w:t>
      </w:r>
      <w:r w:rsidRPr="0068551C">
        <w:rPr>
          <w:rStyle w:val="apple-converted-space"/>
          <w:rFonts w:asciiTheme="minorHAnsi" w:hAnsiTheme="minorHAnsi" w:cstheme="minorHAnsi"/>
          <w:color w:val="000000"/>
          <w:sz w:val="22"/>
          <w:szCs w:val="22"/>
          <w:bdr w:val="none" w:sz="0" w:space="0" w:color="auto" w:frame="1"/>
          <w:lang w:val="cy-GB"/>
        </w:rPr>
        <w:t> </w:t>
      </w:r>
    </w:p>
    <w:p w14:paraId="53F5DCAF" w14:textId="29ED6480" w:rsidR="0068551C" w:rsidRPr="0068551C" w:rsidRDefault="00ED63D7" w:rsidP="0068551C">
      <w:pPr>
        <w:pStyle w:val="NormalWeb"/>
        <w:spacing w:before="0" w:beforeAutospacing="0" w:after="0" w:afterAutospacing="0" w:line="360" w:lineRule="auto"/>
        <w:rPr>
          <w:rFonts w:asciiTheme="minorHAnsi" w:hAnsiTheme="minorHAnsi" w:cstheme="minorHAnsi"/>
          <w:color w:val="000000"/>
          <w:sz w:val="22"/>
          <w:szCs w:val="22"/>
        </w:rPr>
      </w:pPr>
      <w:r>
        <w:rPr>
          <w:rFonts w:asciiTheme="minorHAnsi" w:hAnsiTheme="minorHAnsi" w:cstheme="minorHAnsi"/>
          <w:color w:val="000000"/>
          <w:sz w:val="22"/>
          <w:szCs w:val="22"/>
          <w:bdr w:val="none" w:sz="0" w:space="0" w:color="auto" w:frame="1"/>
          <w:lang w:val="cy-GB"/>
        </w:rPr>
        <w:t>Mae’n bwysig gwybod n</w:t>
      </w:r>
      <w:r w:rsidR="0068551C" w:rsidRPr="0068551C">
        <w:rPr>
          <w:rFonts w:asciiTheme="minorHAnsi" w:hAnsiTheme="minorHAnsi" w:cstheme="minorHAnsi"/>
          <w:color w:val="000000"/>
          <w:sz w:val="22"/>
          <w:szCs w:val="22"/>
          <w:bdr w:val="none" w:sz="0" w:space="0" w:color="auto" w:frame="1"/>
          <w:lang w:val="cy-GB"/>
        </w:rPr>
        <w:t>id ydynt wedi arsylwi ar y disgyblion yn ystod y dasg ffocws, gan eu bod wedi’u gwasgaru mas ar fyrddau gwahanol.</w:t>
      </w:r>
      <w:r w:rsidR="0068551C" w:rsidRPr="0068551C">
        <w:rPr>
          <w:rStyle w:val="apple-converted-space"/>
          <w:rFonts w:asciiTheme="minorHAnsi" w:hAnsiTheme="minorHAnsi" w:cstheme="minorHAnsi"/>
          <w:color w:val="000000"/>
          <w:sz w:val="22"/>
          <w:szCs w:val="22"/>
          <w:bdr w:val="none" w:sz="0" w:space="0" w:color="auto" w:frame="1"/>
          <w:lang w:val="cy-GB"/>
        </w:rPr>
        <w:t> </w:t>
      </w:r>
    </w:p>
    <w:p w14:paraId="37D5B381" w14:textId="77777777" w:rsidR="004367BD" w:rsidRDefault="0068551C" w:rsidP="0068551C">
      <w:pPr>
        <w:pStyle w:val="NormalWeb"/>
        <w:spacing w:before="0" w:beforeAutospacing="0" w:after="0" w:afterAutospacing="0" w:line="360" w:lineRule="auto"/>
        <w:rPr>
          <w:rFonts w:asciiTheme="minorHAnsi" w:hAnsiTheme="minorHAnsi" w:cstheme="minorHAnsi"/>
          <w:color w:val="000000"/>
          <w:sz w:val="22"/>
          <w:szCs w:val="22"/>
          <w:bdr w:val="none" w:sz="0" w:space="0" w:color="auto" w:frame="1"/>
          <w:lang w:val="cy-GB"/>
        </w:rPr>
      </w:pPr>
      <w:r w:rsidRPr="0068551C">
        <w:rPr>
          <w:rFonts w:asciiTheme="minorHAnsi" w:hAnsiTheme="minorHAnsi" w:cstheme="minorHAnsi"/>
          <w:color w:val="000000"/>
          <w:sz w:val="22"/>
          <w:szCs w:val="22"/>
          <w:bdr w:val="none" w:sz="0" w:space="0" w:color="auto" w:frame="1"/>
          <w:lang w:val="cy-GB"/>
        </w:rPr>
        <w:t xml:space="preserve">Wrth edrych ar sgoriau ymglymiad y tri disgybl yn seiliedig ar y </w:t>
      </w:r>
      <w:r w:rsidR="00ED63D7">
        <w:rPr>
          <w:rFonts w:asciiTheme="minorHAnsi" w:hAnsiTheme="minorHAnsi" w:cstheme="minorHAnsi"/>
          <w:color w:val="000000"/>
          <w:sz w:val="22"/>
          <w:szCs w:val="22"/>
          <w:bdr w:val="none" w:sz="0" w:space="0" w:color="auto" w:frame="1"/>
          <w:lang w:val="cy-GB"/>
        </w:rPr>
        <w:t>R</w:t>
      </w:r>
      <w:r w:rsidRPr="0068551C">
        <w:rPr>
          <w:rFonts w:asciiTheme="minorHAnsi" w:hAnsiTheme="minorHAnsi" w:cstheme="minorHAnsi"/>
          <w:color w:val="000000"/>
          <w:sz w:val="22"/>
          <w:szCs w:val="22"/>
          <w:bdr w:val="none" w:sz="0" w:space="0" w:color="auto" w:frame="1"/>
          <w:lang w:val="cy-GB"/>
        </w:rPr>
        <w:t>addfa Leuven</w:t>
      </w:r>
      <w:r w:rsidR="00ED63D7">
        <w:rPr>
          <w:rFonts w:asciiTheme="minorHAnsi" w:hAnsiTheme="minorHAnsi" w:cstheme="minorHAnsi"/>
          <w:color w:val="000000"/>
          <w:sz w:val="22"/>
          <w:szCs w:val="22"/>
          <w:bdr w:val="none" w:sz="0" w:space="0" w:color="auto" w:frame="1"/>
          <w:lang w:val="cy-GB"/>
        </w:rPr>
        <w:t xml:space="preserve"> (</w:t>
      </w:r>
      <w:r w:rsidR="00ED63D7">
        <w:rPr>
          <w:rFonts w:asciiTheme="minorHAnsi" w:hAnsiTheme="minorHAnsi" w:cstheme="minorHAnsi"/>
          <w:i/>
          <w:iCs/>
          <w:color w:val="000000"/>
          <w:sz w:val="22"/>
          <w:szCs w:val="22"/>
          <w:bdr w:val="none" w:sz="0" w:space="0" w:color="auto" w:frame="1"/>
          <w:lang w:val="cy-GB"/>
        </w:rPr>
        <w:t>Atodiad 4)</w:t>
      </w:r>
      <w:r w:rsidRPr="0068551C">
        <w:rPr>
          <w:rFonts w:asciiTheme="minorHAnsi" w:hAnsiTheme="minorHAnsi" w:cstheme="minorHAnsi"/>
          <w:color w:val="000000"/>
          <w:sz w:val="22"/>
          <w:szCs w:val="22"/>
          <w:bdr w:val="none" w:sz="0" w:space="0" w:color="auto" w:frame="1"/>
          <w:lang w:val="cy-GB"/>
        </w:rPr>
        <w:t xml:space="preserve">, cafodd </w:t>
      </w:r>
      <w:r w:rsidR="00ED63D7" w:rsidRPr="00ED63D7">
        <w:rPr>
          <w:rFonts w:asciiTheme="minorHAnsi" w:hAnsiTheme="minorHAnsi" w:cstheme="minorHAnsi"/>
          <w:i/>
          <w:iCs/>
          <w:color w:val="000000"/>
          <w:sz w:val="22"/>
          <w:szCs w:val="22"/>
          <w:bdr w:val="none" w:sz="0" w:space="0" w:color="auto" w:frame="1"/>
          <w:lang w:val="cy-GB"/>
        </w:rPr>
        <w:t>D</w:t>
      </w:r>
      <w:r w:rsidRPr="00ED63D7">
        <w:rPr>
          <w:rFonts w:asciiTheme="minorHAnsi" w:hAnsiTheme="minorHAnsi" w:cstheme="minorHAnsi"/>
          <w:i/>
          <w:iCs/>
          <w:color w:val="000000"/>
          <w:sz w:val="22"/>
          <w:szCs w:val="22"/>
          <w:bdr w:val="none" w:sz="0" w:space="0" w:color="auto" w:frame="1"/>
          <w:lang w:val="cy-GB"/>
        </w:rPr>
        <w:t>isgybl 1</w:t>
      </w:r>
      <w:r w:rsidRPr="0068551C">
        <w:rPr>
          <w:rFonts w:asciiTheme="minorHAnsi" w:hAnsiTheme="minorHAnsi" w:cstheme="minorHAnsi"/>
          <w:color w:val="000000"/>
          <w:sz w:val="22"/>
          <w:szCs w:val="22"/>
          <w:bdr w:val="none" w:sz="0" w:space="0" w:color="auto" w:frame="1"/>
          <w:lang w:val="cy-GB"/>
        </w:rPr>
        <w:t xml:space="preserve"> sgôr</w:t>
      </w:r>
      <w:r w:rsidR="00ED63D7">
        <w:rPr>
          <w:rFonts w:asciiTheme="minorHAnsi" w:hAnsiTheme="minorHAnsi" w:cstheme="minorHAnsi"/>
          <w:color w:val="000000"/>
          <w:sz w:val="22"/>
          <w:szCs w:val="22"/>
          <w:bdr w:val="none" w:sz="0" w:space="0" w:color="auto" w:frame="1"/>
          <w:lang w:val="cy-GB"/>
        </w:rPr>
        <w:t xml:space="preserve"> GYL</w:t>
      </w:r>
      <w:r w:rsidRPr="0068551C">
        <w:rPr>
          <w:rFonts w:asciiTheme="minorHAnsi" w:hAnsiTheme="minorHAnsi" w:cstheme="minorHAnsi"/>
          <w:color w:val="000000"/>
          <w:sz w:val="22"/>
          <w:szCs w:val="22"/>
          <w:bdr w:val="none" w:sz="0" w:space="0" w:color="auto" w:frame="1"/>
          <w:lang w:val="cy-GB"/>
        </w:rPr>
        <w:t xml:space="preserve"> o 2.3 sydd yn </w:t>
      </w:r>
      <w:r w:rsidR="00ED63D7">
        <w:rPr>
          <w:rFonts w:asciiTheme="minorHAnsi" w:hAnsiTheme="minorHAnsi" w:cstheme="minorHAnsi"/>
          <w:color w:val="000000"/>
          <w:sz w:val="22"/>
          <w:szCs w:val="22"/>
          <w:bdr w:val="none" w:sz="0" w:space="0" w:color="auto" w:frame="1"/>
          <w:lang w:val="cy-GB"/>
        </w:rPr>
        <w:t xml:space="preserve">Ymglymiad </w:t>
      </w:r>
      <w:r w:rsidR="00ED63D7">
        <w:rPr>
          <w:rFonts w:asciiTheme="minorHAnsi" w:hAnsiTheme="minorHAnsi" w:cstheme="minorHAnsi"/>
          <w:b/>
          <w:bCs/>
          <w:color w:val="000000"/>
          <w:sz w:val="22"/>
          <w:szCs w:val="22"/>
          <w:bdr w:val="none" w:sz="0" w:space="0" w:color="auto" w:frame="1"/>
          <w:lang w:val="cy-GB"/>
        </w:rPr>
        <w:t>Canolig</w:t>
      </w:r>
      <w:r w:rsidRPr="0068551C">
        <w:rPr>
          <w:rFonts w:asciiTheme="minorHAnsi" w:hAnsiTheme="minorHAnsi" w:cstheme="minorHAnsi"/>
          <w:color w:val="000000"/>
          <w:sz w:val="22"/>
          <w:szCs w:val="22"/>
          <w:bdr w:val="none" w:sz="0" w:space="0" w:color="auto" w:frame="1"/>
          <w:lang w:val="cy-GB"/>
        </w:rPr>
        <w:t xml:space="preserve">. Fe wnaeth disgybl 2 cael sgôr </w:t>
      </w:r>
      <w:r w:rsidR="00ED63D7">
        <w:rPr>
          <w:rFonts w:asciiTheme="minorHAnsi" w:hAnsiTheme="minorHAnsi" w:cstheme="minorHAnsi"/>
          <w:color w:val="000000"/>
          <w:sz w:val="22"/>
          <w:szCs w:val="22"/>
          <w:bdr w:val="none" w:sz="0" w:space="0" w:color="auto" w:frame="1"/>
          <w:lang w:val="cy-GB"/>
        </w:rPr>
        <w:t xml:space="preserve">GYL </w:t>
      </w:r>
      <w:r w:rsidRPr="0068551C">
        <w:rPr>
          <w:rFonts w:asciiTheme="minorHAnsi" w:hAnsiTheme="minorHAnsi" w:cstheme="minorHAnsi"/>
          <w:color w:val="000000"/>
          <w:sz w:val="22"/>
          <w:szCs w:val="22"/>
          <w:bdr w:val="none" w:sz="0" w:space="0" w:color="auto" w:frame="1"/>
          <w:lang w:val="cy-GB"/>
        </w:rPr>
        <w:t>o 2.1 sydd hefyd yn</w:t>
      </w:r>
      <w:r w:rsidR="00ED63D7">
        <w:rPr>
          <w:rFonts w:asciiTheme="minorHAnsi" w:hAnsiTheme="minorHAnsi" w:cstheme="minorHAnsi"/>
          <w:color w:val="000000"/>
          <w:sz w:val="22"/>
          <w:szCs w:val="22"/>
          <w:bdr w:val="none" w:sz="0" w:space="0" w:color="auto" w:frame="1"/>
          <w:lang w:val="cy-GB"/>
        </w:rPr>
        <w:t xml:space="preserve"> olygu </w:t>
      </w:r>
      <w:r w:rsidR="00ED63D7">
        <w:rPr>
          <w:rFonts w:asciiTheme="minorHAnsi" w:hAnsiTheme="minorHAnsi" w:cstheme="minorHAnsi"/>
          <w:color w:val="000000"/>
          <w:sz w:val="22"/>
          <w:szCs w:val="22"/>
          <w:bdr w:val="none" w:sz="0" w:space="0" w:color="auto" w:frame="1"/>
          <w:lang w:val="cy-GB"/>
        </w:rPr>
        <w:t xml:space="preserve">Ymglymiad </w:t>
      </w:r>
      <w:r w:rsidR="00ED63D7">
        <w:rPr>
          <w:rFonts w:asciiTheme="minorHAnsi" w:hAnsiTheme="minorHAnsi" w:cstheme="minorHAnsi"/>
          <w:b/>
          <w:bCs/>
          <w:color w:val="000000"/>
          <w:sz w:val="22"/>
          <w:szCs w:val="22"/>
          <w:bdr w:val="none" w:sz="0" w:space="0" w:color="auto" w:frame="1"/>
          <w:lang w:val="cy-GB"/>
        </w:rPr>
        <w:t>Canolig</w:t>
      </w:r>
      <w:r w:rsidRPr="0068551C">
        <w:rPr>
          <w:rFonts w:asciiTheme="minorHAnsi" w:hAnsiTheme="minorHAnsi" w:cstheme="minorHAnsi"/>
          <w:color w:val="000000"/>
          <w:sz w:val="22"/>
          <w:szCs w:val="22"/>
          <w:bdr w:val="none" w:sz="0" w:space="0" w:color="auto" w:frame="1"/>
          <w:lang w:val="cy-GB"/>
        </w:rPr>
        <w:t xml:space="preserve">. Ond, cafodd disgybl 3 sgôr </w:t>
      </w:r>
      <w:r w:rsidR="00ED63D7">
        <w:rPr>
          <w:rFonts w:asciiTheme="minorHAnsi" w:hAnsiTheme="minorHAnsi" w:cstheme="minorHAnsi"/>
          <w:color w:val="000000"/>
          <w:sz w:val="22"/>
          <w:szCs w:val="22"/>
          <w:bdr w:val="none" w:sz="0" w:space="0" w:color="auto" w:frame="1"/>
          <w:lang w:val="cy-GB"/>
        </w:rPr>
        <w:t xml:space="preserve">GYL </w:t>
      </w:r>
      <w:r w:rsidRPr="0068551C">
        <w:rPr>
          <w:rFonts w:asciiTheme="minorHAnsi" w:hAnsiTheme="minorHAnsi" w:cstheme="minorHAnsi"/>
          <w:color w:val="000000"/>
          <w:sz w:val="22"/>
          <w:szCs w:val="22"/>
          <w:bdr w:val="none" w:sz="0" w:space="0" w:color="auto" w:frame="1"/>
          <w:lang w:val="cy-GB"/>
        </w:rPr>
        <w:t xml:space="preserve">o 1.8 sydd </w:t>
      </w:r>
      <w:r w:rsidR="00ED63D7">
        <w:rPr>
          <w:rFonts w:asciiTheme="minorHAnsi" w:hAnsiTheme="minorHAnsi" w:cstheme="minorHAnsi"/>
          <w:color w:val="000000"/>
          <w:sz w:val="22"/>
          <w:szCs w:val="22"/>
          <w:bdr w:val="none" w:sz="0" w:space="0" w:color="auto" w:frame="1"/>
          <w:lang w:val="cy-GB"/>
        </w:rPr>
        <w:t xml:space="preserve">yn </w:t>
      </w:r>
      <w:r w:rsidR="00ED63D7">
        <w:rPr>
          <w:rFonts w:asciiTheme="minorHAnsi" w:hAnsiTheme="minorHAnsi" w:cstheme="minorHAnsi"/>
          <w:color w:val="000000"/>
          <w:sz w:val="22"/>
          <w:szCs w:val="22"/>
          <w:bdr w:val="none" w:sz="0" w:space="0" w:color="auto" w:frame="1"/>
          <w:lang w:val="cy-GB"/>
        </w:rPr>
        <w:t xml:space="preserve">Ymglymiad </w:t>
      </w:r>
      <w:r w:rsidR="00ED63D7">
        <w:rPr>
          <w:rFonts w:asciiTheme="minorHAnsi" w:hAnsiTheme="minorHAnsi" w:cstheme="minorHAnsi"/>
          <w:b/>
          <w:bCs/>
          <w:color w:val="000000"/>
          <w:sz w:val="22"/>
          <w:szCs w:val="22"/>
          <w:bdr w:val="none" w:sz="0" w:space="0" w:color="auto" w:frame="1"/>
          <w:lang w:val="cy-GB"/>
        </w:rPr>
        <w:t>Isel</w:t>
      </w:r>
      <w:r w:rsidRPr="0068551C">
        <w:rPr>
          <w:rFonts w:asciiTheme="minorHAnsi" w:hAnsiTheme="minorHAnsi" w:cstheme="minorHAnsi"/>
          <w:color w:val="000000"/>
          <w:sz w:val="22"/>
          <w:szCs w:val="22"/>
          <w:bdr w:val="none" w:sz="0" w:space="0" w:color="auto" w:frame="1"/>
          <w:lang w:val="cy-GB"/>
        </w:rPr>
        <w:t xml:space="preserve">. Wrth edrych ar sgôr isel </w:t>
      </w:r>
      <w:r w:rsidR="00ED63D7" w:rsidRPr="00ED63D7">
        <w:rPr>
          <w:rFonts w:asciiTheme="minorHAnsi" w:hAnsiTheme="minorHAnsi" w:cstheme="minorHAnsi"/>
          <w:i/>
          <w:iCs/>
          <w:color w:val="000000"/>
          <w:sz w:val="22"/>
          <w:szCs w:val="22"/>
          <w:bdr w:val="none" w:sz="0" w:space="0" w:color="auto" w:frame="1"/>
          <w:lang w:val="cy-GB"/>
        </w:rPr>
        <w:t>D</w:t>
      </w:r>
      <w:r w:rsidRPr="00ED63D7">
        <w:rPr>
          <w:rFonts w:asciiTheme="minorHAnsi" w:hAnsiTheme="minorHAnsi" w:cstheme="minorHAnsi"/>
          <w:i/>
          <w:iCs/>
          <w:color w:val="000000"/>
          <w:sz w:val="22"/>
          <w:szCs w:val="22"/>
          <w:bdr w:val="none" w:sz="0" w:space="0" w:color="auto" w:frame="1"/>
          <w:lang w:val="cy-GB"/>
        </w:rPr>
        <w:t>isgybl 3</w:t>
      </w:r>
      <w:r w:rsidRPr="0068551C">
        <w:rPr>
          <w:rFonts w:asciiTheme="minorHAnsi" w:hAnsiTheme="minorHAnsi" w:cstheme="minorHAnsi"/>
          <w:color w:val="000000"/>
          <w:sz w:val="22"/>
          <w:szCs w:val="22"/>
          <w:bdr w:val="none" w:sz="0" w:space="0" w:color="auto" w:frame="1"/>
          <w:lang w:val="cy-GB"/>
        </w:rPr>
        <w:t xml:space="preserve"> yn benodol yn </w:t>
      </w:r>
      <w:r w:rsidR="00ED63D7">
        <w:rPr>
          <w:rFonts w:asciiTheme="minorHAnsi" w:hAnsiTheme="minorHAnsi" w:cstheme="minorHAnsi"/>
          <w:i/>
          <w:iCs/>
          <w:color w:val="000000"/>
          <w:sz w:val="22"/>
          <w:szCs w:val="22"/>
          <w:bdr w:val="none" w:sz="0" w:space="0" w:color="auto" w:frame="1"/>
          <w:lang w:val="cy-GB"/>
        </w:rPr>
        <w:t>A</w:t>
      </w:r>
      <w:r w:rsidRPr="00ED63D7">
        <w:rPr>
          <w:rFonts w:asciiTheme="minorHAnsi" w:hAnsiTheme="minorHAnsi" w:cstheme="minorHAnsi"/>
          <w:i/>
          <w:iCs/>
          <w:color w:val="000000"/>
          <w:sz w:val="22"/>
          <w:szCs w:val="22"/>
          <w:bdr w:val="none" w:sz="0" w:space="0" w:color="auto" w:frame="1"/>
          <w:lang w:val="cy-GB"/>
        </w:rPr>
        <w:t xml:space="preserve">todiad </w:t>
      </w:r>
      <w:r w:rsidR="00ED63D7">
        <w:rPr>
          <w:rFonts w:asciiTheme="minorHAnsi" w:hAnsiTheme="minorHAnsi" w:cstheme="minorHAnsi"/>
          <w:i/>
          <w:iCs/>
          <w:color w:val="000000"/>
          <w:sz w:val="22"/>
          <w:szCs w:val="22"/>
          <w:bdr w:val="none" w:sz="0" w:space="0" w:color="auto" w:frame="1"/>
          <w:lang w:val="cy-GB"/>
        </w:rPr>
        <w:t>4</w:t>
      </w:r>
      <w:r w:rsidRPr="0068551C">
        <w:rPr>
          <w:rFonts w:asciiTheme="minorHAnsi" w:hAnsiTheme="minorHAnsi" w:cstheme="minorHAnsi"/>
          <w:color w:val="000000"/>
          <w:sz w:val="22"/>
          <w:szCs w:val="22"/>
          <w:bdr w:val="none" w:sz="0" w:space="0" w:color="auto" w:frame="1"/>
          <w:lang w:val="cy-GB"/>
        </w:rPr>
        <w:t xml:space="preserve"> roedd y disgybl hwn yn aflonydd pump o weithiau yn ystod y cyflwyniad ar ddiweddglo</w:t>
      </w:r>
      <w:r w:rsidR="004367BD">
        <w:rPr>
          <w:rFonts w:asciiTheme="minorHAnsi" w:hAnsiTheme="minorHAnsi" w:cstheme="minorHAnsi"/>
          <w:color w:val="000000"/>
          <w:sz w:val="22"/>
          <w:szCs w:val="22"/>
          <w:bdr w:val="none" w:sz="0" w:space="0" w:color="auto" w:frame="1"/>
          <w:lang w:val="cy-GB"/>
        </w:rPr>
        <w:t xml:space="preserve"> (gweler </w:t>
      </w:r>
      <w:r w:rsidR="004367BD">
        <w:rPr>
          <w:rFonts w:asciiTheme="minorHAnsi" w:hAnsiTheme="minorHAnsi" w:cstheme="minorHAnsi"/>
          <w:i/>
          <w:iCs/>
          <w:color w:val="000000"/>
          <w:sz w:val="22"/>
          <w:szCs w:val="22"/>
          <w:bdr w:val="none" w:sz="0" w:space="0" w:color="auto" w:frame="1"/>
          <w:lang w:val="cy-GB"/>
        </w:rPr>
        <w:t xml:space="preserve">Atodiad 2 </w:t>
      </w:r>
      <w:r w:rsidR="004367BD">
        <w:rPr>
          <w:rFonts w:asciiTheme="minorHAnsi" w:hAnsiTheme="minorHAnsi" w:cstheme="minorHAnsi"/>
          <w:color w:val="000000"/>
          <w:sz w:val="22"/>
          <w:szCs w:val="22"/>
          <w:bdr w:val="none" w:sz="0" w:space="0" w:color="auto" w:frame="1"/>
          <w:lang w:val="cy-GB"/>
        </w:rPr>
        <w:t xml:space="preserve">ac </w:t>
      </w:r>
      <w:r w:rsidR="004367BD" w:rsidRPr="004367BD">
        <w:rPr>
          <w:rFonts w:asciiTheme="minorHAnsi" w:hAnsiTheme="minorHAnsi" w:cstheme="minorHAnsi"/>
          <w:i/>
          <w:iCs/>
          <w:color w:val="000000"/>
          <w:sz w:val="22"/>
          <w:szCs w:val="22"/>
          <w:bdr w:val="none" w:sz="0" w:space="0" w:color="auto" w:frame="1"/>
          <w:lang w:val="cy-GB"/>
        </w:rPr>
        <w:t>Atodiad 3)</w:t>
      </w:r>
      <w:r w:rsidRPr="0068551C">
        <w:rPr>
          <w:rFonts w:asciiTheme="minorHAnsi" w:hAnsiTheme="minorHAnsi" w:cstheme="minorHAnsi"/>
          <w:color w:val="000000"/>
          <w:sz w:val="22"/>
          <w:szCs w:val="22"/>
          <w:bdr w:val="none" w:sz="0" w:space="0" w:color="auto" w:frame="1"/>
          <w:lang w:val="cy-GB"/>
        </w:rPr>
        <w:t xml:space="preserve">. Ymhellach, fe wnaeth </w:t>
      </w:r>
      <w:r w:rsidR="00ED63D7">
        <w:rPr>
          <w:rFonts w:asciiTheme="minorHAnsi" w:hAnsiTheme="minorHAnsi" w:cstheme="minorHAnsi"/>
          <w:i/>
          <w:iCs/>
          <w:color w:val="000000"/>
          <w:sz w:val="22"/>
          <w:szCs w:val="22"/>
          <w:bdr w:val="none" w:sz="0" w:space="0" w:color="auto" w:frame="1"/>
          <w:lang w:val="cy-GB"/>
        </w:rPr>
        <w:t>D</w:t>
      </w:r>
      <w:r w:rsidRPr="00ED63D7">
        <w:rPr>
          <w:rFonts w:asciiTheme="minorHAnsi" w:hAnsiTheme="minorHAnsi" w:cstheme="minorHAnsi"/>
          <w:i/>
          <w:iCs/>
          <w:color w:val="000000"/>
          <w:sz w:val="22"/>
          <w:szCs w:val="22"/>
          <w:bdr w:val="none" w:sz="0" w:space="0" w:color="auto" w:frame="1"/>
          <w:lang w:val="cy-GB"/>
        </w:rPr>
        <w:t>isgybl 3</w:t>
      </w:r>
      <w:r w:rsidRPr="0068551C">
        <w:rPr>
          <w:rFonts w:asciiTheme="minorHAnsi" w:hAnsiTheme="minorHAnsi" w:cstheme="minorHAnsi"/>
          <w:color w:val="000000"/>
          <w:sz w:val="22"/>
          <w:szCs w:val="22"/>
          <w:bdr w:val="none" w:sz="0" w:space="0" w:color="auto" w:frame="1"/>
          <w:lang w:val="cy-GB"/>
        </w:rPr>
        <w:t xml:space="preserve"> troi mwy na 90°</w:t>
      </w:r>
      <w:r w:rsidRPr="0068551C">
        <w:rPr>
          <w:rStyle w:val="apple-converted-space"/>
          <w:rFonts w:asciiTheme="minorHAnsi" w:hAnsiTheme="minorHAnsi" w:cstheme="minorHAnsi"/>
          <w:color w:val="000000"/>
          <w:sz w:val="22"/>
          <w:szCs w:val="22"/>
          <w:bdr w:val="none" w:sz="0" w:space="0" w:color="auto" w:frame="1"/>
          <w:lang w:val="cy-GB"/>
        </w:rPr>
        <w:t> </w:t>
      </w:r>
      <w:r w:rsidRPr="0068551C">
        <w:rPr>
          <w:rFonts w:asciiTheme="minorHAnsi" w:hAnsiTheme="minorHAnsi" w:cstheme="minorHAnsi"/>
          <w:color w:val="000000"/>
          <w:sz w:val="22"/>
          <w:szCs w:val="22"/>
          <w:bdr w:val="none" w:sz="0" w:space="0" w:color="auto" w:frame="1"/>
          <w:lang w:val="cy-GB"/>
        </w:rPr>
        <w:t xml:space="preserve">i gysylltu efo cyfaill pedair gwaith, mae hyn wedi cael ei gyfeirio at yn </w:t>
      </w:r>
      <w:r w:rsidR="004367BD">
        <w:rPr>
          <w:rFonts w:asciiTheme="minorHAnsi" w:hAnsiTheme="minorHAnsi" w:cstheme="minorHAnsi"/>
          <w:color w:val="000000"/>
          <w:sz w:val="22"/>
          <w:szCs w:val="22"/>
          <w:bdr w:val="none" w:sz="0" w:space="0" w:color="auto" w:frame="1"/>
          <w:lang w:val="cy-GB"/>
        </w:rPr>
        <w:t xml:space="preserve">y </w:t>
      </w:r>
      <w:r w:rsidRPr="0068551C">
        <w:rPr>
          <w:rFonts w:asciiTheme="minorHAnsi" w:hAnsiTheme="minorHAnsi" w:cstheme="minorHAnsi"/>
          <w:color w:val="000000"/>
          <w:sz w:val="22"/>
          <w:szCs w:val="22"/>
          <w:bdr w:val="none" w:sz="0" w:space="0" w:color="auto" w:frame="1"/>
          <w:lang w:val="cy-GB"/>
        </w:rPr>
        <w:t xml:space="preserve">sosiogram yn </w:t>
      </w:r>
      <w:r w:rsidR="00ED63D7">
        <w:rPr>
          <w:rFonts w:asciiTheme="minorHAnsi" w:hAnsiTheme="minorHAnsi" w:cstheme="minorHAnsi"/>
          <w:i/>
          <w:iCs/>
          <w:color w:val="000000"/>
          <w:sz w:val="22"/>
          <w:szCs w:val="22"/>
          <w:bdr w:val="none" w:sz="0" w:space="0" w:color="auto" w:frame="1"/>
          <w:lang w:val="cy-GB"/>
        </w:rPr>
        <w:t>A</w:t>
      </w:r>
      <w:r w:rsidRPr="00ED63D7">
        <w:rPr>
          <w:rFonts w:asciiTheme="minorHAnsi" w:hAnsiTheme="minorHAnsi" w:cstheme="minorHAnsi"/>
          <w:i/>
          <w:iCs/>
          <w:color w:val="000000"/>
          <w:sz w:val="22"/>
          <w:szCs w:val="22"/>
          <w:bdr w:val="none" w:sz="0" w:space="0" w:color="auto" w:frame="1"/>
          <w:lang w:val="cy-GB"/>
        </w:rPr>
        <w:t xml:space="preserve">todiad </w:t>
      </w:r>
      <w:r w:rsidR="00ED63D7">
        <w:rPr>
          <w:rFonts w:asciiTheme="minorHAnsi" w:hAnsiTheme="minorHAnsi" w:cstheme="minorHAnsi"/>
          <w:i/>
          <w:iCs/>
          <w:color w:val="000000"/>
          <w:sz w:val="22"/>
          <w:szCs w:val="22"/>
          <w:bdr w:val="none" w:sz="0" w:space="0" w:color="auto" w:frame="1"/>
          <w:lang w:val="cy-GB"/>
        </w:rPr>
        <w:t>8</w:t>
      </w:r>
      <w:r w:rsidRPr="0068551C">
        <w:rPr>
          <w:rFonts w:asciiTheme="minorHAnsi" w:hAnsiTheme="minorHAnsi" w:cstheme="minorHAnsi"/>
          <w:color w:val="000000"/>
          <w:sz w:val="22"/>
          <w:szCs w:val="22"/>
          <w:bdr w:val="none" w:sz="0" w:space="0" w:color="auto" w:frame="1"/>
          <w:lang w:val="cy-GB"/>
        </w:rPr>
        <w:t>.</w:t>
      </w:r>
      <w:r w:rsidRPr="0068551C">
        <w:rPr>
          <w:rStyle w:val="apple-converted-space"/>
          <w:rFonts w:asciiTheme="minorHAnsi" w:hAnsiTheme="minorHAnsi" w:cstheme="minorHAnsi"/>
          <w:color w:val="000000"/>
          <w:sz w:val="22"/>
          <w:szCs w:val="22"/>
          <w:bdr w:val="none" w:sz="0" w:space="0" w:color="auto" w:frame="1"/>
          <w:lang w:val="cy-GB"/>
        </w:rPr>
        <w:t> </w:t>
      </w:r>
      <w:r w:rsidRPr="0068551C">
        <w:rPr>
          <w:rFonts w:asciiTheme="minorHAnsi" w:hAnsiTheme="minorHAnsi" w:cstheme="minorHAnsi"/>
          <w:color w:val="000000"/>
          <w:sz w:val="22"/>
          <w:szCs w:val="22"/>
          <w:bdr w:val="none" w:sz="0" w:space="0" w:color="auto" w:frame="1"/>
        </w:rPr>
        <w:t>Efallai un rheswm am aflonyddwch gan y disgyblion mwy mentrus yw bod ddim digon o her yn y gwaith a bod y gwaith yn rhy rhwydd. Cynigia Cotton a Wikelund, (1989) y farn bod disgyblion yn ffocysu mwy ac mae ei disgwyliadau yn codi'n uwch amser mae'r gwaith yn fwy heriol. Yn ogystal, efallai bod llawer o ddisgyblion y dosbarth o allu uwch neu hyd yn oed yn fwy abl a thalentog (MATh). Cyfeiria Donnelly and Scott (2009) at y ffaith bod yna grŵp o ddysgwyr ym mhob ysgol sydd eisiau cael ei herio er mwyn cyrraedd ei photensial.</w:t>
      </w:r>
      <w:r w:rsidRPr="0068551C">
        <w:rPr>
          <w:rStyle w:val="apple-converted-space"/>
          <w:rFonts w:asciiTheme="minorHAnsi" w:hAnsiTheme="minorHAnsi" w:cstheme="minorHAnsi"/>
          <w:color w:val="000000"/>
          <w:sz w:val="22"/>
          <w:szCs w:val="22"/>
          <w:bdr w:val="none" w:sz="0" w:space="0" w:color="auto" w:frame="1"/>
        </w:rPr>
        <w:t> </w:t>
      </w:r>
      <w:r w:rsidRPr="0068551C">
        <w:rPr>
          <w:rFonts w:asciiTheme="minorHAnsi" w:hAnsiTheme="minorHAnsi" w:cstheme="minorHAnsi"/>
          <w:color w:val="000000"/>
          <w:sz w:val="22"/>
          <w:szCs w:val="22"/>
          <w:bdr w:val="none" w:sz="0" w:space="0" w:color="auto" w:frame="1"/>
          <w:lang w:val="cy-GB"/>
        </w:rPr>
        <w:t xml:space="preserve">Fel y gwelir yn y cyfweliad yn </w:t>
      </w:r>
      <w:r w:rsidR="004367BD">
        <w:rPr>
          <w:rFonts w:asciiTheme="minorHAnsi" w:hAnsiTheme="minorHAnsi" w:cstheme="minorHAnsi"/>
          <w:i/>
          <w:iCs/>
          <w:color w:val="000000"/>
          <w:sz w:val="22"/>
          <w:szCs w:val="22"/>
          <w:bdr w:val="none" w:sz="0" w:space="0" w:color="auto" w:frame="1"/>
          <w:lang w:val="cy-GB"/>
        </w:rPr>
        <w:t>A</w:t>
      </w:r>
      <w:r w:rsidRPr="004367BD">
        <w:rPr>
          <w:rFonts w:asciiTheme="minorHAnsi" w:hAnsiTheme="minorHAnsi" w:cstheme="minorHAnsi"/>
          <w:i/>
          <w:iCs/>
          <w:color w:val="000000"/>
          <w:sz w:val="22"/>
          <w:szCs w:val="22"/>
          <w:bdr w:val="none" w:sz="0" w:space="0" w:color="auto" w:frame="1"/>
          <w:lang w:val="cy-GB"/>
        </w:rPr>
        <w:t xml:space="preserve">todiad </w:t>
      </w:r>
      <w:r w:rsidR="004367BD">
        <w:rPr>
          <w:rFonts w:asciiTheme="minorHAnsi" w:hAnsiTheme="minorHAnsi" w:cstheme="minorHAnsi"/>
          <w:i/>
          <w:iCs/>
          <w:color w:val="000000"/>
          <w:sz w:val="22"/>
          <w:szCs w:val="22"/>
          <w:bdr w:val="none" w:sz="0" w:space="0" w:color="auto" w:frame="1"/>
          <w:lang w:val="cy-GB"/>
        </w:rPr>
        <w:t>7</w:t>
      </w:r>
      <w:r w:rsidRPr="0068551C">
        <w:rPr>
          <w:rFonts w:asciiTheme="minorHAnsi" w:hAnsiTheme="minorHAnsi" w:cstheme="minorHAnsi"/>
          <w:color w:val="000000"/>
          <w:sz w:val="22"/>
          <w:szCs w:val="22"/>
          <w:bdr w:val="none" w:sz="0" w:space="0" w:color="auto" w:frame="1"/>
          <w:lang w:val="cy-GB"/>
        </w:rPr>
        <w:t xml:space="preserve"> mae </w:t>
      </w:r>
      <w:r w:rsidR="004367BD" w:rsidRPr="004367BD">
        <w:rPr>
          <w:rFonts w:asciiTheme="minorHAnsi" w:hAnsiTheme="minorHAnsi" w:cstheme="minorHAnsi"/>
          <w:i/>
          <w:iCs/>
          <w:color w:val="000000"/>
          <w:sz w:val="22"/>
          <w:szCs w:val="22"/>
          <w:bdr w:val="none" w:sz="0" w:space="0" w:color="auto" w:frame="1"/>
          <w:lang w:val="cy-GB"/>
        </w:rPr>
        <w:t>D</w:t>
      </w:r>
      <w:r w:rsidRPr="004367BD">
        <w:rPr>
          <w:rFonts w:asciiTheme="minorHAnsi" w:hAnsiTheme="minorHAnsi" w:cstheme="minorHAnsi"/>
          <w:i/>
          <w:iCs/>
          <w:color w:val="000000"/>
          <w:sz w:val="22"/>
          <w:szCs w:val="22"/>
          <w:bdr w:val="none" w:sz="0" w:space="0" w:color="auto" w:frame="1"/>
          <w:lang w:val="cy-GB"/>
        </w:rPr>
        <w:t>isgybl 3</w:t>
      </w:r>
      <w:r w:rsidRPr="0068551C">
        <w:rPr>
          <w:rFonts w:asciiTheme="minorHAnsi" w:hAnsiTheme="minorHAnsi" w:cstheme="minorHAnsi"/>
          <w:color w:val="000000"/>
          <w:sz w:val="22"/>
          <w:szCs w:val="22"/>
          <w:bdr w:val="none" w:sz="0" w:space="0" w:color="auto" w:frame="1"/>
          <w:lang w:val="cy-GB"/>
        </w:rPr>
        <w:t xml:space="preserve"> yn dweud bod y gwaith yn ‘Easy Peasy’ gyda </w:t>
      </w:r>
      <w:r w:rsidR="004367BD" w:rsidRPr="004367BD">
        <w:rPr>
          <w:rFonts w:asciiTheme="minorHAnsi" w:hAnsiTheme="minorHAnsi" w:cstheme="minorHAnsi"/>
          <w:i/>
          <w:iCs/>
          <w:color w:val="000000"/>
          <w:sz w:val="22"/>
          <w:szCs w:val="22"/>
          <w:bdr w:val="none" w:sz="0" w:space="0" w:color="auto" w:frame="1"/>
          <w:lang w:val="cy-GB"/>
        </w:rPr>
        <w:t>D</w:t>
      </w:r>
      <w:r w:rsidRPr="004367BD">
        <w:rPr>
          <w:rFonts w:asciiTheme="minorHAnsi" w:hAnsiTheme="minorHAnsi" w:cstheme="minorHAnsi"/>
          <w:i/>
          <w:iCs/>
          <w:color w:val="000000"/>
          <w:sz w:val="22"/>
          <w:szCs w:val="22"/>
          <w:bdr w:val="none" w:sz="0" w:space="0" w:color="auto" w:frame="1"/>
          <w:lang w:val="cy-GB"/>
        </w:rPr>
        <w:t>isgybl 2</w:t>
      </w:r>
      <w:r w:rsidRPr="0068551C">
        <w:rPr>
          <w:rFonts w:asciiTheme="minorHAnsi" w:hAnsiTheme="minorHAnsi" w:cstheme="minorHAnsi"/>
          <w:color w:val="000000"/>
          <w:sz w:val="22"/>
          <w:szCs w:val="22"/>
          <w:bdr w:val="none" w:sz="0" w:space="0" w:color="auto" w:frame="1"/>
          <w:lang w:val="cy-GB"/>
        </w:rPr>
        <w:t xml:space="preserve"> yn cytuno a dweud ‘Oedd ên rhwydd’. Wrth adfyfyrio, disgwylir bydd y disgyblion yn cyflawni’r dasg yn gyfforddus ond efallai roedd eisiau gwahaniaethu ymhellach er mwyn herio pob disgybl. </w:t>
      </w:r>
    </w:p>
    <w:p w14:paraId="1A200064" w14:textId="52EFA8FE" w:rsidR="0068551C" w:rsidRPr="0068551C" w:rsidRDefault="0068551C" w:rsidP="0068551C">
      <w:pPr>
        <w:pStyle w:val="NormalWeb"/>
        <w:spacing w:before="0" w:beforeAutospacing="0" w:after="0" w:afterAutospacing="0" w:line="360" w:lineRule="auto"/>
        <w:rPr>
          <w:rFonts w:asciiTheme="minorHAnsi" w:hAnsiTheme="minorHAnsi" w:cstheme="minorHAnsi"/>
          <w:color w:val="000000"/>
          <w:sz w:val="22"/>
          <w:szCs w:val="22"/>
        </w:rPr>
      </w:pPr>
      <w:r w:rsidRPr="0068551C">
        <w:rPr>
          <w:rFonts w:asciiTheme="minorHAnsi" w:hAnsiTheme="minorHAnsi" w:cstheme="minorHAnsi"/>
          <w:color w:val="000000"/>
          <w:sz w:val="22"/>
          <w:szCs w:val="22"/>
          <w:bdr w:val="none" w:sz="0" w:space="0" w:color="auto" w:frame="1"/>
          <w:lang w:val="cy-GB"/>
        </w:rPr>
        <w:t xml:space="preserve">Roedd y disgyblion yn fodlon eu bod wedi cael y siawns i gael sesiwn cloi gyda’r athro o flaen llaw er mwyn rhannu syniadau ar y cyd. Wrth i’r disgyblion cael barn ar y gynllunio, roedd </w:t>
      </w:r>
      <w:r w:rsidR="003C3B6A">
        <w:rPr>
          <w:rFonts w:asciiTheme="minorHAnsi" w:hAnsiTheme="minorHAnsi" w:cstheme="minorHAnsi"/>
          <w:i/>
          <w:iCs/>
          <w:color w:val="000000"/>
          <w:sz w:val="22"/>
          <w:szCs w:val="22"/>
          <w:bdr w:val="none" w:sz="0" w:space="0" w:color="auto" w:frame="1"/>
          <w:lang w:val="cy-GB"/>
        </w:rPr>
        <w:t xml:space="preserve">Disgybl 1 </w:t>
      </w:r>
      <w:r w:rsidR="003C3B6A">
        <w:rPr>
          <w:rFonts w:asciiTheme="minorHAnsi" w:hAnsiTheme="minorHAnsi" w:cstheme="minorHAnsi"/>
          <w:color w:val="000000"/>
          <w:sz w:val="22"/>
          <w:szCs w:val="22"/>
          <w:bdr w:val="none" w:sz="0" w:space="0" w:color="auto" w:frame="1"/>
          <w:lang w:val="cy-GB"/>
        </w:rPr>
        <w:t xml:space="preserve">a </w:t>
      </w:r>
      <w:r w:rsidR="003C3B6A">
        <w:rPr>
          <w:rFonts w:asciiTheme="minorHAnsi" w:hAnsiTheme="minorHAnsi" w:cstheme="minorHAnsi"/>
          <w:i/>
          <w:iCs/>
          <w:color w:val="000000"/>
          <w:sz w:val="22"/>
          <w:szCs w:val="22"/>
          <w:bdr w:val="none" w:sz="0" w:space="0" w:color="auto" w:frame="1"/>
          <w:lang w:val="cy-GB"/>
        </w:rPr>
        <w:t xml:space="preserve">Disgybl </w:t>
      </w:r>
      <w:r w:rsidR="003C3B6A" w:rsidRPr="003C3B6A">
        <w:rPr>
          <w:rFonts w:asciiTheme="minorHAnsi" w:hAnsiTheme="minorHAnsi" w:cstheme="minorHAnsi"/>
          <w:color w:val="000000"/>
          <w:sz w:val="22"/>
          <w:szCs w:val="22"/>
          <w:bdr w:val="none" w:sz="0" w:space="0" w:color="auto" w:frame="1"/>
          <w:lang w:val="cy-GB"/>
        </w:rPr>
        <w:t>3</w:t>
      </w:r>
      <w:r w:rsidR="003C3B6A">
        <w:rPr>
          <w:rFonts w:asciiTheme="minorHAnsi" w:hAnsiTheme="minorHAnsi" w:cstheme="minorHAnsi"/>
          <w:color w:val="000000"/>
          <w:sz w:val="22"/>
          <w:szCs w:val="22"/>
          <w:bdr w:val="none" w:sz="0" w:space="0" w:color="auto" w:frame="1"/>
          <w:lang w:val="cy-GB"/>
        </w:rPr>
        <w:t xml:space="preserve"> </w:t>
      </w:r>
      <w:r w:rsidRPr="003C3B6A">
        <w:rPr>
          <w:rFonts w:asciiTheme="minorHAnsi" w:hAnsiTheme="minorHAnsi" w:cstheme="minorHAnsi"/>
          <w:color w:val="000000"/>
          <w:sz w:val="22"/>
          <w:szCs w:val="22"/>
          <w:bdr w:val="none" w:sz="0" w:space="0" w:color="auto" w:frame="1"/>
          <w:lang w:val="cy-GB"/>
        </w:rPr>
        <w:t>yn</w:t>
      </w:r>
      <w:r w:rsidRPr="0068551C">
        <w:rPr>
          <w:rFonts w:asciiTheme="minorHAnsi" w:hAnsiTheme="minorHAnsi" w:cstheme="minorHAnsi"/>
          <w:color w:val="000000"/>
          <w:sz w:val="22"/>
          <w:szCs w:val="22"/>
          <w:bdr w:val="none" w:sz="0" w:space="0" w:color="auto" w:frame="1"/>
          <w:lang w:val="cy-GB"/>
        </w:rPr>
        <w:t xml:space="preserve"> ‘</w:t>
      </w:r>
      <w:r w:rsidR="003C3B6A">
        <w:rPr>
          <w:rFonts w:asciiTheme="minorHAnsi" w:hAnsiTheme="minorHAnsi" w:cstheme="minorHAnsi"/>
          <w:color w:val="000000"/>
          <w:sz w:val="22"/>
          <w:szCs w:val="22"/>
          <w:bdr w:val="none" w:sz="0" w:space="0" w:color="auto" w:frame="1"/>
          <w:lang w:val="cy-GB"/>
        </w:rPr>
        <w:t>C</w:t>
      </w:r>
      <w:r w:rsidRPr="0068551C">
        <w:rPr>
          <w:rFonts w:asciiTheme="minorHAnsi" w:hAnsiTheme="minorHAnsi" w:cstheme="minorHAnsi"/>
          <w:color w:val="000000"/>
          <w:sz w:val="22"/>
          <w:szCs w:val="22"/>
          <w:bdr w:val="none" w:sz="0" w:space="0" w:color="auto" w:frame="1"/>
          <w:lang w:val="cy-GB"/>
        </w:rPr>
        <w:t xml:space="preserve">yffrous’ gan eu bod wedi rhoi eu syniadau a’u barnau cyn y wers. Ymhellach, wnaethon ddarganfod bod </w:t>
      </w:r>
      <w:r w:rsidR="003C3B6A" w:rsidRPr="003C3B6A">
        <w:rPr>
          <w:rFonts w:asciiTheme="minorHAnsi" w:hAnsiTheme="minorHAnsi" w:cstheme="minorHAnsi"/>
          <w:i/>
          <w:iCs/>
          <w:color w:val="000000"/>
          <w:sz w:val="22"/>
          <w:szCs w:val="22"/>
          <w:bdr w:val="none" w:sz="0" w:space="0" w:color="auto" w:frame="1"/>
          <w:lang w:val="cy-GB"/>
        </w:rPr>
        <w:t>D</w:t>
      </w:r>
      <w:r w:rsidRPr="003C3B6A">
        <w:rPr>
          <w:rFonts w:asciiTheme="minorHAnsi" w:hAnsiTheme="minorHAnsi" w:cstheme="minorHAnsi"/>
          <w:i/>
          <w:iCs/>
          <w:color w:val="000000"/>
          <w:sz w:val="22"/>
          <w:szCs w:val="22"/>
          <w:bdr w:val="none" w:sz="0" w:space="0" w:color="auto" w:frame="1"/>
          <w:lang w:val="cy-GB"/>
        </w:rPr>
        <w:t>isgybl 1, 2 a 3</w:t>
      </w:r>
      <w:r w:rsidRPr="0068551C">
        <w:rPr>
          <w:rFonts w:asciiTheme="minorHAnsi" w:hAnsiTheme="minorHAnsi" w:cstheme="minorHAnsi"/>
          <w:color w:val="000000"/>
          <w:sz w:val="22"/>
          <w:szCs w:val="22"/>
          <w:bdr w:val="none" w:sz="0" w:space="0" w:color="auto" w:frame="1"/>
          <w:lang w:val="cy-GB"/>
        </w:rPr>
        <w:t xml:space="preserve"> yn awyddus iawn i weithio fel rhan o grŵp, a bod gwell ganddyn nhw wneud gweithgareddau grŵp i gymharu efo gweithgareddau unigol. Roedd yna gysylltiad clir hefyd efo’r disgyblion eisiau gwneud gwaith grŵp dros waith unigol a hefyd defnyddio dyf</w:t>
      </w:r>
      <w:r w:rsidR="003C3B6A">
        <w:rPr>
          <w:rFonts w:asciiTheme="minorHAnsi" w:hAnsiTheme="minorHAnsi" w:cstheme="minorHAnsi"/>
          <w:color w:val="000000"/>
          <w:sz w:val="22"/>
          <w:szCs w:val="22"/>
          <w:bdr w:val="none" w:sz="0" w:space="0" w:color="auto" w:frame="1"/>
          <w:lang w:val="cy-GB"/>
        </w:rPr>
        <w:t>eisiau</w:t>
      </w:r>
      <w:r w:rsidRPr="0068551C">
        <w:rPr>
          <w:rFonts w:asciiTheme="minorHAnsi" w:hAnsiTheme="minorHAnsi" w:cstheme="minorHAnsi"/>
          <w:color w:val="000000"/>
          <w:sz w:val="22"/>
          <w:szCs w:val="22"/>
          <w:bdr w:val="none" w:sz="0" w:space="0" w:color="auto" w:frame="1"/>
          <w:lang w:val="cy-GB"/>
        </w:rPr>
        <w:t xml:space="preserve"> fel iPad yn y wers yn lle gwaith mwy ffurfiol </w:t>
      </w:r>
      <w:r w:rsidR="003C3B6A">
        <w:rPr>
          <w:rFonts w:asciiTheme="minorHAnsi" w:hAnsiTheme="minorHAnsi" w:cstheme="minorHAnsi"/>
          <w:color w:val="000000"/>
          <w:sz w:val="22"/>
          <w:szCs w:val="22"/>
          <w:bdr w:val="none" w:sz="0" w:space="0" w:color="auto" w:frame="1"/>
          <w:lang w:val="cy-GB"/>
        </w:rPr>
        <w:t>megis</w:t>
      </w:r>
      <w:r w:rsidRPr="0068551C">
        <w:rPr>
          <w:rFonts w:asciiTheme="minorHAnsi" w:hAnsiTheme="minorHAnsi" w:cstheme="minorHAnsi"/>
          <w:color w:val="000000"/>
          <w:sz w:val="22"/>
          <w:szCs w:val="22"/>
          <w:bdr w:val="none" w:sz="0" w:space="0" w:color="auto" w:frame="1"/>
          <w:lang w:val="cy-GB"/>
        </w:rPr>
        <w:t xml:space="preserve"> ysgrifennu a darllen.</w:t>
      </w:r>
      <w:r w:rsidRPr="0068551C">
        <w:rPr>
          <w:rStyle w:val="apple-converted-space"/>
          <w:rFonts w:asciiTheme="minorHAnsi" w:hAnsiTheme="minorHAnsi" w:cstheme="minorHAnsi"/>
          <w:color w:val="000000"/>
          <w:sz w:val="22"/>
          <w:szCs w:val="22"/>
          <w:bdr w:val="none" w:sz="0" w:space="0" w:color="auto" w:frame="1"/>
          <w:lang w:val="cy-GB"/>
        </w:rPr>
        <w:t> </w:t>
      </w:r>
    </w:p>
    <w:p w14:paraId="58BBB57F" w14:textId="2A1A89A1" w:rsidR="0068551C" w:rsidRPr="0068551C" w:rsidRDefault="005239A3" w:rsidP="0068551C">
      <w:pPr>
        <w:spacing w:line="360" w:lineRule="auto"/>
        <w:rPr>
          <w:rFonts w:asciiTheme="minorHAnsi" w:hAnsiTheme="minorHAnsi" w:cstheme="minorHAnsi"/>
        </w:rPr>
      </w:pPr>
      <w:r>
        <w:rPr>
          <w:rFonts w:ascii="Calibri" w:eastAsiaTheme="minorHAnsi" w:hAnsi="Calibri" w:cs="Calibri"/>
          <w:color w:val="000000"/>
          <w:sz w:val="22"/>
          <w:szCs w:val="22"/>
          <w:lang w:val="cy-GB" w:eastAsia="en-US"/>
        </w:rPr>
        <w:lastRenderedPageBreak/>
        <w:t xml:space="preserve">Roedd </w:t>
      </w:r>
      <w:r w:rsidR="0041168F">
        <w:rPr>
          <w:rFonts w:ascii="Calibri" w:eastAsiaTheme="minorHAnsi" w:hAnsi="Calibri" w:cs="Calibri"/>
          <w:i/>
          <w:iCs/>
          <w:color w:val="000000"/>
          <w:sz w:val="22"/>
          <w:szCs w:val="22"/>
          <w:lang w:val="cy-GB" w:eastAsia="en-US"/>
        </w:rPr>
        <w:t xml:space="preserve">Disgybl 2 </w:t>
      </w:r>
      <w:r w:rsidR="0041168F">
        <w:rPr>
          <w:rFonts w:ascii="Calibri" w:eastAsiaTheme="minorHAnsi" w:hAnsi="Calibri" w:cs="Calibri"/>
          <w:color w:val="000000"/>
          <w:sz w:val="22"/>
          <w:szCs w:val="22"/>
          <w:lang w:val="cy-GB" w:eastAsia="en-US"/>
        </w:rPr>
        <w:t xml:space="preserve">a </w:t>
      </w:r>
      <w:r w:rsidR="0041168F">
        <w:rPr>
          <w:rFonts w:ascii="Calibri" w:eastAsiaTheme="minorHAnsi" w:hAnsi="Calibri" w:cs="Calibri"/>
          <w:i/>
          <w:iCs/>
          <w:color w:val="000000"/>
          <w:sz w:val="22"/>
          <w:szCs w:val="22"/>
          <w:lang w:val="cy-GB" w:eastAsia="en-US"/>
        </w:rPr>
        <w:t>Disgybl 3</w:t>
      </w:r>
      <w:r>
        <w:rPr>
          <w:rFonts w:ascii="Calibri" w:eastAsiaTheme="minorHAnsi" w:hAnsi="Calibri" w:cs="Calibri"/>
          <w:color w:val="000000"/>
          <w:sz w:val="22"/>
          <w:szCs w:val="22"/>
          <w:lang w:val="cy-GB" w:eastAsia="en-US"/>
        </w:rPr>
        <w:t xml:space="preserve"> yn glir </w:t>
      </w:r>
      <w:r w:rsidR="0041168F">
        <w:rPr>
          <w:rFonts w:ascii="Calibri" w:eastAsiaTheme="minorHAnsi" w:hAnsi="Calibri" w:cs="Calibri"/>
          <w:color w:val="000000"/>
          <w:sz w:val="22"/>
          <w:szCs w:val="22"/>
          <w:lang w:val="cy-GB" w:eastAsia="en-US"/>
        </w:rPr>
        <w:t>gyda</w:t>
      </w:r>
      <w:r>
        <w:rPr>
          <w:rFonts w:ascii="Calibri" w:eastAsiaTheme="minorHAnsi" w:hAnsi="Calibri" w:cs="Calibri"/>
          <w:color w:val="000000"/>
          <w:sz w:val="22"/>
          <w:szCs w:val="22"/>
          <w:lang w:val="cy-GB" w:eastAsia="en-US"/>
        </w:rPr>
        <w:t xml:space="preserve"> cyfarwyddiadau’r dasg gyda </w:t>
      </w:r>
      <w:r w:rsidR="0041168F" w:rsidRPr="0041168F">
        <w:rPr>
          <w:rFonts w:ascii="Calibri" w:eastAsiaTheme="minorHAnsi" w:hAnsi="Calibri" w:cs="Calibri"/>
          <w:i/>
          <w:iCs/>
          <w:color w:val="000000"/>
          <w:sz w:val="22"/>
          <w:szCs w:val="22"/>
          <w:lang w:val="cy-GB" w:eastAsia="en-US"/>
        </w:rPr>
        <w:t>D</w:t>
      </w:r>
      <w:r w:rsidRPr="0041168F">
        <w:rPr>
          <w:rFonts w:ascii="Calibri" w:eastAsiaTheme="minorHAnsi" w:hAnsi="Calibri" w:cs="Calibri"/>
          <w:i/>
          <w:iCs/>
          <w:color w:val="000000"/>
          <w:sz w:val="22"/>
          <w:szCs w:val="22"/>
          <w:lang w:val="cy-GB" w:eastAsia="en-US"/>
        </w:rPr>
        <w:t>isgybl 3</w:t>
      </w:r>
      <w:r>
        <w:rPr>
          <w:rFonts w:ascii="Calibri" w:eastAsiaTheme="minorHAnsi" w:hAnsi="Calibri" w:cs="Calibri"/>
          <w:color w:val="000000"/>
          <w:sz w:val="22"/>
          <w:szCs w:val="22"/>
          <w:lang w:val="cy-GB" w:eastAsia="en-US"/>
        </w:rPr>
        <w:t xml:space="preserve"> yn dweud yn glir ‘Na o ni’n deall’. Ymhellach, roedd </w:t>
      </w:r>
      <w:r w:rsidR="0041168F">
        <w:rPr>
          <w:rFonts w:ascii="Calibri" w:eastAsiaTheme="minorHAnsi" w:hAnsi="Calibri" w:cs="Calibri"/>
          <w:i/>
          <w:iCs/>
          <w:color w:val="000000"/>
          <w:sz w:val="22"/>
          <w:szCs w:val="22"/>
          <w:lang w:val="cy-GB" w:eastAsia="en-US"/>
        </w:rPr>
        <w:t xml:space="preserve">Disgybl 1 </w:t>
      </w:r>
      <w:r w:rsidR="0041168F">
        <w:rPr>
          <w:rFonts w:ascii="Calibri" w:eastAsiaTheme="minorHAnsi" w:hAnsi="Calibri" w:cs="Calibri"/>
          <w:color w:val="000000"/>
          <w:sz w:val="22"/>
          <w:szCs w:val="22"/>
          <w:lang w:val="cy-GB" w:eastAsia="en-US"/>
        </w:rPr>
        <w:t xml:space="preserve">a </w:t>
      </w:r>
      <w:r w:rsidR="0041168F">
        <w:rPr>
          <w:rFonts w:ascii="Calibri" w:eastAsiaTheme="minorHAnsi" w:hAnsi="Calibri" w:cs="Calibri"/>
          <w:i/>
          <w:iCs/>
          <w:color w:val="000000"/>
          <w:sz w:val="22"/>
          <w:szCs w:val="22"/>
          <w:lang w:val="cy-GB" w:eastAsia="en-US"/>
        </w:rPr>
        <w:t xml:space="preserve">Disgybl 2 </w:t>
      </w:r>
      <w:r>
        <w:rPr>
          <w:rFonts w:ascii="Calibri" w:eastAsiaTheme="minorHAnsi" w:hAnsi="Calibri" w:cs="Calibri"/>
          <w:color w:val="000000"/>
          <w:sz w:val="22"/>
          <w:szCs w:val="22"/>
          <w:lang w:val="cy-GB" w:eastAsia="en-US"/>
        </w:rPr>
        <w:t xml:space="preserve">yn hapus </w:t>
      </w:r>
      <w:r w:rsidR="0041168F">
        <w:rPr>
          <w:rFonts w:ascii="Calibri" w:eastAsiaTheme="minorHAnsi" w:hAnsi="Calibri" w:cs="Calibri"/>
          <w:color w:val="000000"/>
          <w:sz w:val="22"/>
          <w:szCs w:val="22"/>
          <w:lang w:val="cy-GB" w:eastAsia="en-US"/>
        </w:rPr>
        <w:t>gyda</w:t>
      </w:r>
      <w:r>
        <w:rPr>
          <w:rFonts w:ascii="Calibri" w:eastAsiaTheme="minorHAnsi" w:hAnsi="Calibri" w:cs="Calibri"/>
          <w:color w:val="000000"/>
          <w:sz w:val="22"/>
          <w:szCs w:val="22"/>
          <w:lang w:val="cy-GB" w:eastAsia="en-US"/>
        </w:rPr>
        <w:t>’r cymorth gawsent yn ystod y wers gyda’r ateb o ‘M</w:t>
      </w:r>
      <w:r w:rsidR="0041168F">
        <w:rPr>
          <w:rFonts w:ascii="Calibri" w:eastAsiaTheme="minorHAnsi" w:hAnsi="Calibri" w:cs="Calibri"/>
          <w:color w:val="000000"/>
          <w:sz w:val="22"/>
          <w:szCs w:val="22"/>
          <w:lang w:val="cy-GB" w:eastAsia="en-US"/>
        </w:rPr>
        <w:t>ae’r ahtro</w:t>
      </w:r>
      <w:r>
        <w:rPr>
          <w:rFonts w:ascii="Calibri" w:eastAsiaTheme="minorHAnsi" w:hAnsi="Calibri" w:cs="Calibri"/>
          <w:color w:val="000000"/>
          <w:sz w:val="22"/>
          <w:szCs w:val="22"/>
          <w:lang w:val="cy-GB" w:eastAsia="en-US"/>
        </w:rPr>
        <w:t xml:space="preserve"> wedi helpu ni’. Mae’n glir o’r cyfweliad bod y disgyblion wedi deall y dasg yn weddol gyfforddus a hefyd yn hapus bod yna rhywun yno i ymgynghori ac i helpu’r disgyblion. Wrth ddadansoddi’r cyfweliad, teimlaf fod y disgyblion yn teimlo yn hapus i rannu syniadau efo athrawon yr ysgol ac yn hefyd yn ddigon parod i holi am gymorth oes bod angen.</w:t>
      </w:r>
    </w:p>
    <w:p w14:paraId="62A1545E" w14:textId="77777777" w:rsidR="00DF6D21" w:rsidRPr="0091568C" w:rsidRDefault="00DF6D21" w:rsidP="0091568C">
      <w:pPr>
        <w:spacing w:line="360" w:lineRule="auto"/>
        <w:rPr>
          <w:rFonts w:asciiTheme="minorHAnsi" w:hAnsiTheme="minorHAnsi" w:cstheme="minorHAnsi"/>
          <w:color w:val="000000" w:themeColor="text1"/>
          <w:sz w:val="22"/>
          <w:szCs w:val="22"/>
          <w:lang w:val="cy-GB"/>
        </w:rPr>
      </w:pPr>
    </w:p>
    <w:p w14:paraId="3A04512B" w14:textId="7184DDEC" w:rsidR="00AA13CE" w:rsidRDefault="0091568C" w:rsidP="0091568C">
      <w:pPr>
        <w:spacing w:line="360" w:lineRule="auto"/>
        <w:rPr>
          <w:rFonts w:asciiTheme="minorHAnsi" w:hAnsiTheme="minorHAnsi" w:cstheme="minorHAnsi"/>
          <w:color w:val="000000" w:themeColor="text1"/>
          <w:sz w:val="22"/>
          <w:szCs w:val="22"/>
        </w:rPr>
      </w:pPr>
      <w:r w:rsidRPr="0091568C">
        <w:rPr>
          <w:rFonts w:asciiTheme="minorHAnsi" w:hAnsiTheme="minorHAnsi" w:cstheme="minorHAnsi"/>
          <w:color w:val="000000" w:themeColor="text1"/>
          <w:sz w:val="22"/>
          <w:szCs w:val="22"/>
          <w:lang w:val="cy-GB"/>
        </w:rPr>
        <w:t>Ysgol 2 – Astudiaeth Gwers 2</w:t>
      </w:r>
    </w:p>
    <w:p w14:paraId="1142ADC2" w14:textId="53555939" w:rsidR="00956351" w:rsidRDefault="00956351" w:rsidP="00DF6DD5">
      <w:pPr>
        <w:spacing w:line="360" w:lineRule="auto"/>
        <w:rPr>
          <w:rFonts w:asciiTheme="minorHAnsi" w:hAnsiTheme="minorHAnsi" w:cstheme="minorHAnsi"/>
          <w:color w:val="000000" w:themeColor="text1"/>
          <w:sz w:val="22"/>
          <w:szCs w:val="22"/>
        </w:rPr>
      </w:pPr>
      <w:r w:rsidRPr="00956351">
        <w:rPr>
          <w:rFonts w:asciiTheme="minorHAnsi" w:hAnsiTheme="minorHAnsi" w:cstheme="minorHAnsi"/>
          <w:color w:val="000000" w:themeColor="text1"/>
          <w:sz w:val="22"/>
          <w:szCs w:val="22"/>
          <w:lang w:val="cy-GB"/>
        </w:rPr>
        <w:t xml:space="preserve">Nod y wers oedd: “astudio cynefinoedd anifeiliaid”.  Wrth fesur llwyddiant y wers yn erbyn y meini prawf a osodwyd yn </w:t>
      </w:r>
      <w:r w:rsidR="00C13214">
        <w:rPr>
          <w:rFonts w:asciiTheme="minorHAnsi" w:hAnsiTheme="minorHAnsi" w:cstheme="minorHAnsi"/>
          <w:i/>
          <w:iCs/>
          <w:color w:val="000000" w:themeColor="text1"/>
          <w:sz w:val="22"/>
          <w:szCs w:val="22"/>
        </w:rPr>
        <w:t xml:space="preserve">Atodiad </w:t>
      </w:r>
      <w:r w:rsidR="008B1A59">
        <w:rPr>
          <w:rFonts w:asciiTheme="minorHAnsi" w:hAnsiTheme="minorHAnsi" w:cstheme="minorHAnsi"/>
          <w:i/>
          <w:iCs/>
          <w:color w:val="000000" w:themeColor="text1"/>
          <w:sz w:val="22"/>
          <w:szCs w:val="22"/>
        </w:rPr>
        <w:t>8</w:t>
      </w:r>
      <w:r w:rsidRPr="00956351">
        <w:rPr>
          <w:rFonts w:asciiTheme="minorHAnsi" w:hAnsiTheme="minorHAnsi" w:cstheme="minorHAnsi"/>
          <w:color w:val="000000" w:themeColor="text1"/>
          <w:sz w:val="22"/>
          <w:szCs w:val="22"/>
          <w:lang w:val="cy-GB"/>
        </w:rPr>
        <w:t>, barn yr awdur yw lwyddodd y disgyblion i gyflawni nod y wers. Yn ystod y cyflwyniad, roedd yn amlwg eu bod yn medru adnabod a disgrifio priodweddau cynefinoedd gwahanol. Roedd cyfle iddynt bwyso a mesur, a meddwl yn gritigol wrth ddidoli ym mha fath o gynefin mae’r anifeiliaid yn byw ynddo. Didolwyd y rhain trwy ddefnyddio Diagram Venn, ar ôl i’r athro modelu sut i’w defnyddio, fe lwyddodd y disgyblion i ddidoli i gynefin “poeth” neu “oer”, neu’r ddau mae anifeiliaid gwahanol yn byw. Ni ddylid anghofio gwnaethpwyd nifer helaeth o’r disgyblion y tasgau yn annibynnol ac fe ymglymwyd yn weithredol yn ystod y cyflwyniad a’r clo.</w:t>
      </w:r>
    </w:p>
    <w:p w14:paraId="342CF856" w14:textId="403F4ED3" w:rsidR="00DF6DD5" w:rsidRDefault="00DF6DD5" w:rsidP="00DF6DD5">
      <w:pPr>
        <w:spacing w:line="360" w:lineRule="auto"/>
        <w:rPr>
          <w:rFonts w:asciiTheme="minorHAnsi" w:hAnsiTheme="minorHAnsi" w:cstheme="minorHAnsi"/>
          <w:color w:val="000000" w:themeColor="text1"/>
          <w:sz w:val="22"/>
          <w:szCs w:val="22"/>
        </w:rPr>
      </w:pPr>
      <w:r w:rsidRPr="00DF6DD5">
        <w:rPr>
          <w:rFonts w:asciiTheme="minorHAnsi" w:hAnsiTheme="minorHAnsi" w:cstheme="minorHAnsi"/>
          <w:color w:val="000000" w:themeColor="text1"/>
          <w:sz w:val="22"/>
          <w:szCs w:val="22"/>
        </w:rPr>
        <w:t>Am y dyfodol, er mwyn gwella’r wers yma bydd rhaid symleiddio’r eirfa ynglŷn â chynefinoedd. Er bod pawb yn ymwneud a’r tasgau yn llwyddiannus (fe wahaniaethwyd y tasgau lawr i “Poeth vs Oer” am gategorïau'r Diagram Venn), ni oedd yn bosib i bawb dilyn y wers oni bai am y rhai cryfaf. Y tro nesaf, bydd angen sicrhau cyswllt pendant gydag addysgu blaenorol, fel bod y disgyblion yn hollol wybodus o berthnasedd y wers a’i fod yn ffitio i mewn i gontinwwm cynnydd ar gyfer y thema. Bydd angen fod yn gwbl wyliadwrus am iaith, fel bod y patrymau, cywir a threigladau cywir yn cael ei modelu.</w:t>
      </w:r>
    </w:p>
    <w:p w14:paraId="4092493C" w14:textId="4CDF373D" w:rsidR="00DF6D21" w:rsidRDefault="005239A3" w:rsidP="00B358AC">
      <w:p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O’r profiad yma, dysgodd yr ymchwilydd mae’n anodd cadw sylw ar weithrediadau tri disgybl y Cyfnod Sylfaen ar y cyd. Mae’n gwbl bosib fe gollodd yr awdur mas ar ambell i weithrediad.</w:t>
      </w:r>
    </w:p>
    <w:p w14:paraId="6A2F96D1" w14:textId="462C8D79" w:rsidR="00591EF4" w:rsidRDefault="005239A3" w:rsidP="00B358AC">
      <w:p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 xml:space="preserve">Fel y gwelwyd yn </w:t>
      </w:r>
      <w:r>
        <w:rPr>
          <w:rFonts w:ascii="Calibri" w:eastAsiaTheme="minorHAnsi" w:hAnsi="Calibri" w:cs="Calibri"/>
          <w:i/>
          <w:iCs/>
          <w:color w:val="000000"/>
          <w:sz w:val="22"/>
          <w:szCs w:val="22"/>
          <w:lang w:eastAsia="en-US"/>
        </w:rPr>
        <w:t xml:space="preserve">Atodiad </w:t>
      </w:r>
      <w:r w:rsidR="002E0453">
        <w:rPr>
          <w:rFonts w:ascii="Calibri" w:eastAsiaTheme="minorHAnsi" w:hAnsi="Calibri" w:cs="Calibri"/>
          <w:i/>
          <w:iCs/>
          <w:color w:val="000000"/>
          <w:sz w:val="22"/>
          <w:szCs w:val="22"/>
          <w:lang w:eastAsia="en-US"/>
        </w:rPr>
        <w:t>12</w:t>
      </w:r>
      <w:r>
        <w:rPr>
          <w:rFonts w:ascii="Calibri" w:eastAsiaTheme="minorHAnsi" w:hAnsi="Calibri" w:cs="Calibri"/>
          <w:color w:val="000000"/>
          <w:sz w:val="22"/>
          <w:szCs w:val="22"/>
          <w:lang w:eastAsia="en-US"/>
        </w:rPr>
        <w:t xml:space="preserve">, mae gan ddisgybl cywerth GYL o 2.1, sef Ymglymiad </w:t>
      </w:r>
      <w:r>
        <w:rPr>
          <w:rFonts w:ascii="Calibri" w:eastAsiaTheme="minorHAnsi" w:hAnsi="Calibri" w:cs="Calibri"/>
          <w:b/>
          <w:bCs/>
          <w:color w:val="000000"/>
          <w:sz w:val="22"/>
          <w:szCs w:val="22"/>
          <w:lang w:eastAsia="en-US"/>
        </w:rPr>
        <w:t>Canolig</w:t>
      </w:r>
      <w:r>
        <w:rPr>
          <w:rFonts w:ascii="Calibri" w:eastAsiaTheme="minorHAnsi" w:hAnsi="Calibri" w:cs="Calibri"/>
          <w:color w:val="000000"/>
          <w:sz w:val="22"/>
          <w:szCs w:val="22"/>
          <w:lang w:eastAsia="en-US"/>
        </w:rPr>
        <w:t>. Serch hynny, mae’r disgybl yma ond gwpl o weithrediadau negyddol arall (</w:t>
      </w:r>
      <w:r>
        <w:rPr>
          <w:rFonts w:ascii="Calibri" w:eastAsiaTheme="minorHAnsi" w:hAnsi="Calibri" w:cs="Calibri"/>
          <w:sz w:val="22"/>
          <w:szCs w:val="22"/>
          <w:lang w:eastAsia="en-US"/>
        </w:rPr>
        <w:t>neu -0.2 o bwyntiau GYL</w:t>
      </w:r>
      <w:r>
        <w:rPr>
          <w:rFonts w:ascii="Calibri" w:eastAsiaTheme="minorHAnsi" w:hAnsi="Calibri" w:cs="Calibri"/>
          <w:color w:val="000000"/>
          <w:sz w:val="22"/>
          <w:szCs w:val="22"/>
          <w:lang w:eastAsia="en-US"/>
        </w:rPr>
        <w:t xml:space="preserve"> i ffwrdd o) Ymglymiad </w:t>
      </w:r>
      <w:r>
        <w:rPr>
          <w:rFonts w:ascii="Calibri" w:eastAsiaTheme="minorHAnsi" w:hAnsi="Calibri" w:cs="Calibri"/>
          <w:b/>
          <w:bCs/>
          <w:color w:val="000000"/>
          <w:sz w:val="22"/>
          <w:szCs w:val="22"/>
          <w:lang w:eastAsia="en-US"/>
        </w:rPr>
        <w:t>Isel</w:t>
      </w:r>
      <w:r>
        <w:rPr>
          <w:rFonts w:ascii="Calibri" w:eastAsiaTheme="minorHAnsi" w:hAnsi="Calibri" w:cs="Calibri"/>
          <w:color w:val="000000"/>
          <w:sz w:val="22"/>
          <w:szCs w:val="22"/>
          <w:lang w:eastAsia="en-US"/>
        </w:rPr>
        <w:t xml:space="preserve">. Arsylwir ar y cyfanswm o bum gweithrediad cadarnhaol (sef </w:t>
      </w:r>
      <w:r>
        <w:rPr>
          <w:rFonts w:ascii="Calibri" w:eastAsiaTheme="minorHAnsi" w:hAnsi="Calibri" w:cs="Calibri"/>
          <w:i/>
          <w:iCs/>
          <w:color w:val="000000"/>
          <w:sz w:val="22"/>
          <w:szCs w:val="22"/>
          <w:lang w:eastAsia="en-US"/>
        </w:rPr>
        <w:t xml:space="preserve">Codi llaw </w:t>
      </w:r>
      <w:r>
        <w:rPr>
          <w:rFonts w:ascii="Calibri" w:eastAsiaTheme="minorHAnsi" w:hAnsi="Calibri" w:cs="Calibri"/>
          <w:color w:val="000000"/>
          <w:sz w:val="22"/>
          <w:szCs w:val="22"/>
          <w:lang w:eastAsia="en-US"/>
        </w:rPr>
        <w:t xml:space="preserve">a </w:t>
      </w:r>
      <w:r>
        <w:rPr>
          <w:rFonts w:ascii="Calibri" w:eastAsiaTheme="minorHAnsi" w:hAnsi="Calibri" w:cs="Calibri"/>
          <w:i/>
          <w:iCs/>
          <w:color w:val="000000"/>
          <w:sz w:val="22"/>
          <w:szCs w:val="22"/>
          <w:lang w:eastAsia="en-US"/>
        </w:rPr>
        <w:t>Gweddi mas yr ateb</w:t>
      </w:r>
      <w:r>
        <w:rPr>
          <w:rFonts w:ascii="Calibri" w:eastAsiaTheme="minorHAnsi" w:hAnsi="Calibri" w:cs="Calibri"/>
          <w:color w:val="000000"/>
          <w:sz w:val="22"/>
          <w:szCs w:val="22"/>
          <w:lang w:eastAsia="en-US"/>
        </w:rPr>
        <w:t>), ond mae nifer o weithrediadau negyddol megis “</w:t>
      </w:r>
      <w:r>
        <w:rPr>
          <w:rFonts w:ascii="Calibri" w:eastAsiaTheme="minorHAnsi" w:hAnsi="Calibri" w:cs="Calibri"/>
          <w:i/>
          <w:iCs/>
          <w:color w:val="000000"/>
          <w:sz w:val="22"/>
          <w:szCs w:val="22"/>
          <w:lang w:eastAsia="en-US"/>
        </w:rPr>
        <w:t xml:space="preserve">Egnïol (e.e.. Aflonyddwch)” </w:t>
      </w:r>
      <w:r>
        <w:rPr>
          <w:rFonts w:ascii="Calibri" w:eastAsiaTheme="minorHAnsi" w:hAnsi="Calibri" w:cs="Calibri"/>
          <w:color w:val="000000"/>
          <w:sz w:val="22"/>
          <w:szCs w:val="22"/>
          <w:lang w:eastAsia="en-US"/>
        </w:rPr>
        <w:t xml:space="preserve">yn tynnu cywerth GYL y disgybl i lawr. Dengys </w:t>
      </w:r>
      <w:r>
        <w:rPr>
          <w:rFonts w:ascii="Calibri" w:eastAsiaTheme="minorHAnsi" w:hAnsi="Calibri" w:cs="Calibri"/>
          <w:i/>
          <w:iCs/>
          <w:color w:val="000000"/>
          <w:sz w:val="22"/>
          <w:szCs w:val="22"/>
          <w:lang w:eastAsia="en-US"/>
        </w:rPr>
        <w:t xml:space="preserve">Atodiad 9 </w:t>
      </w:r>
      <w:r>
        <w:rPr>
          <w:rFonts w:ascii="Calibri" w:eastAsiaTheme="minorHAnsi" w:hAnsi="Calibri" w:cs="Calibri"/>
          <w:color w:val="000000"/>
          <w:sz w:val="22"/>
          <w:szCs w:val="22"/>
          <w:lang w:eastAsia="en-US"/>
        </w:rPr>
        <w:t xml:space="preserve">a’r sosiogram yn </w:t>
      </w:r>
      <w:r>
        <w:rPr>
          <w:rFonts w:ascii="Calibri" w:eastAsiaTheme="minorHAnsi" w:hAnsi="Calibri" w:cs="Calibri"/>
          <w:i/>
          <w:iCs/>
          <w:color w:val="000000"/>
          <w:sz w:val="22"/>
          <w:szCs w:val="22"/>
          <w:lang w:eastAsia="en-US"/>
        </w:rPr>
        <w:t>Atodiad 1</w:t>
      </w:r>
      <w:r w:rsidR="002E0453">
        <w:rPr>
          <w:rFonts w:ascii="Calibri" w:eastAsiaTheme="minorHAnsi" w:hAnsi="Calibri" w:cs="Calibri"/>
          <w:i/>
          <w:iCs/>
          <w:color w:val="000000"/>
          <w:sz w:val="22"/>
          <w:szCs w:val="22"/>
          <w:lang w:eastAsia="en-US"/>
        </w:rPr>
        <w:t>3</w:t>
      </w:r>
      <w:r>
        <w:rPr>
          <w:rFonts w:ascii="Calibri" w:eastAsiaTheme="minorHAnsi" w:hAnsi="Calibri" w:cs="Calibri"/>
          <w:i/>
          <w:iCs/>
          <w:color w:val="000000"/>
          <w:sz w:val="22"/>
          <w:szCs w:val="22"/>
          <w:lang w:eastAsia="en-US"/>
        </w:rPr>
        <w:t xml:space="preserve"> </w:t>
      </w:r>
      <w:r>
        <w:rPr>
          <w:rFonts w:ascii="Calibri" w:eastAsiaTheme="minorHAnsi" w:hAnsi="Calibri" w:cs="Calibri"/>
          <w:color w:val="000000"/>
          <w:sz w:val="22"/>
          <w:szCs w:val="22"/>
          <w:lang w:eastAsia="en-US"/>
        </w:rPr>
        <w:t>bod y disgybl yma wedi “</w:t>
      </w:r>
      <w:r>
        <w:rPr>
          <w:rFonts w:ascii="Calibri" w:eastAsiaTheme="minorHAnsi" w:hAnsi="Calibri" w:cs="Calibri"/>
          <w:i/>
          <w:iCs/>
          <w:color w:val="000000"/>
          <w:sz w:val="22"/>
          <w:szCs w:val="22"/>
          <w:lang w:eastAsia="en-US"/>
        </w:rPr>
        <w:t xml:space="preserve">Troi mwy na 90° i gysylltu efo cyfaill” </w:t>
      </w:r>
      <w:r>
        <w:rPr>
          <w:rFonts w:ascii="Calibri" w:eastAsiaTheme="minorHAnsi" w:hAnsi="Calibri" w:cs="Calibri"/>
          <w:color w:val="000000"/>
          <w:sz w:val="22"/>
          <w:szCs w:val="22"/>
          <w:lang w:eastAsia="en-US"/>
        </w:rPr>
        <w:t xml:space="preserve">sydd ar y dde tair gwaith. Yn ddiddorol, dengys tudalen olaf </w:t>
      </w:r>
      <w:r>
        <w:rPr>
          <w:rFonts w:ascii="Calibri" w:eastAsiaTheme="minorHAnsi" w:hAnsi="Calibri" w:cs="Calibri"/>
          <w:i/>
          <w:iCs/>
          <w:color w:val="000000"/>
          <w:sz w:val="22"/>
          <w:szCs w:val="22"/>
          <w:lang w:eastAsia="en-US"/>
        </w:rPr>
        <w:t>Atodiad 1</w:t>
      </w:r>
      <w:r w:rsidR="002E0453">
        <w:rPr>
          <w:rFonts w:ascii="Calibri" w:eastAsiaTheme="minorHAnsi" w:hAnsi="Calibri" w:cs="Calibri"/>
          <w:i/>
          <w:iCs/>
          <w:color w:val="000000"/>
          <w:sz w:val="22"/>
          <w:szCs w:val="22"/>
          <w:lang w:eastAsia="en-US"/>
        </w:rPr>
        <w:t>5</w:t>
      </w:r>
      <w:r>
        <w:rPr>
          <w:rFonts w:ascii="Calibri" w:eastAsiaTheme="minorHAnsi" w:hAnsi="Calibri" w:cs="Calibri"/>
          <w:color w:val="000000"/>
          <w:sz w:val="22"/>
          <w:szCs w:val="22"/>
          <w:lang w:eastAsia="en-US"/>
        </w:rPr>
        <w:t xml:space="preserve"> mae gwell gan </w:t>
      </w:r>
      <w:r>
        <w:rPr>
          <w:rFonts w:ascii="Calibri" w:eastAsiaTheme="minorHAnsi" w:hAnsi="Calibri" w:cs="Calibri"/>
          <w:i/>
          <w:iCs/>
          <w:color w:val="000000"/>
          <w:sz w:val="22"/>
          <w:szCs w:val="22"/>
          <w:lang w:eastAsia="en-US"/>
        </w:rPr>
        <w:t xml:space="preserve">Ddisgybl 1 </w:t>
      </w:r>
      <w:r>
        <w:rPr>
          <w:rFonts w:ascii="Calibri" w:eastAsiaTheme="minorHAnsi" w:hAnsi="Calibri" w:cs="Calibri"/>
          <w:color w:val="000000"/>
          <w:sz w:val="22"/>
          <w:szCs w:val="22"/>
          <w:lang w:eastAsia="en-US"/>
        </w:rPr>
        <w:t>yr athro yn dewis y thema neu’r wers yn lle'r disgyblion.</w:t>
      </w:r>
    </w:p>
    <w:p w14:paraId="00BDC05F" w14:textId="623485FC" w:rsidR="00B358AC" w:rsidRPr="004B6CCE" w:rsidRDefault="005239A3" w:rsidP="00B358AC">
      <w:pPr>
        <w:spacing w:line="360" w:lineRule="auto"/>
        <w:rPr>
          <w:rFonts w:asciiTheme="minorHAnsi" w:hAnsiTheme="minorHAnsi" w:cstheme="minorHAnsi"/>
          <w:sz w:val="22"/>
          <w:szCs w:val="22"/>
        </w:rPr>
      </w:pPr>
      <w:r>
        <w:rPr>
          <w:rFonts w:ascii="Calibri" w:eastAsiaTheme="minorHAnsi" w:hAnsi="Calibri" w:cs="Calibri"/>
          <w:color w:val="000000"/>
          <w:sz w:val="22"/>
          <w:szCs w:val="22"/>
          <w:lang w:eastAsia="en-US"/>
        </w:rPr>
        <w:t xml:space="preserve">Gweler </w:t>
      </w:r>
      <w:r>
        <w:rPr>
          <w:rFonts w:ascii="Calibri" w:eastAsiaTheme="minorHAnsi" w:hAnsi="Calibri" w:cs="Calibri"/>
          <w:i/>
          <w:iCs/>
          <w:color w:val="000000"/>
          <w:sz w:val="22"/>
          <w:szCs w:val="22"/>
          <w:lang w:eastAsia="en-US"/>
        </w:rPr>
        <w:t>Disgybl 2</w:t>
      </w:r>
      <w:r>
        <w:rPr>
          <w:rFonts w:eastAsiaTheme="minorHAnsi"/>
          <w:lang w:eastAsia="en-US"/>
        </w:rPr>
        <w:t xml:space="preserve"> </w:t>
      </w:r>
      <w:r>
        <w:rPr>
          <w:rFonts w:ascii="Calibri" w:eastAsiaTheme="minorHAnsi" w:hAnsi="Calibri" w:cs="Calibri"/>
          <w:sz w:val="22"/>
          <w:szCs w:val="22"/>
          <w:lang w:eastAsia="en-US"/>
        </w:rPr>
        <w:t xml:space="preserve">gydag Ymglymiad </w:t>
      </w:r>
      <w:r>
        <w:rPr>
          <w:rFonts w:ascii="Calibri" w:eastAsiaTheme="minorHAnsi" w:hAnsi="Calibri" w:cs="Calibri"/>
          <w:b/>
          <w:bCs/>
          <w:sz w:val="22"/>
          <w:szCs w:val="22"/>
          <w:lang w:eastAsia="en-US"/>
        </w:rPr>
        <w:t>Canolig</w:t>
      </w:r>
      <w:r>
        <w:rPr>
          <w:rFonts w:ascii="Calibri" w:eastAsiaTheme="minorHAnsi" w:hAnsi="Calibri" w:cs="Calibri"/>
          <w:sz w:val="22"/>
          <w:szCs w:val="22"/>
          <w:lang w:eastAsia="en-US"/>
        </w:rPr>
        <w:t>, oherwydd mae gan gywerth GYL o 2.8</w:t>
      </w:r>
      <w:r w:rsidR="002E0453">
        <w:rPr>
          <w:rFonts w:ascii="Calibri" w:eastAsiaTheme="minorHAnsi" w:hAnsi="Calibri" w:cs="Calibri"/>
          <w:sz w:val="22"/>
          <w:szCs w:val="22"/>
          <w:lang w:eastAsia="en-US"/>
        </w:rPr>
        <w:t xml:space="preserve"> yn </w:t>
      </w:r>
      <w:r w:rsidR="002E0453">
        <w:rPr>
          <w:rFonts w:ascii="Calibri" w:eastAsiaTheme="minorHAnsi" w:hAnsi="Calibri" w:cs="Calibri"/>
          <w:i/>
          <w:iCs/>
          <w:sz w:val="22"/>
          <w:szCs w:val="22"/>
          <w:lang w:eastAsia="en-US"/>
        </w:rPr>
        <w:t>Atodiad 12</w:t>
      </w:r>
      <w:r>
        <w:rPr>
          <w:rFonts w:ascii="Calibri" w:eastAsiaTheme="minorHAnsi" w:hAnsi="Calibri" w:cs="Calibri"/>
          <w:sz w:val="22"/>
          <w:szCs w:val="22"/>
          <w:lang w:eastAsia="en-US"/>
        </w:rPr>
        <w:t xml:space="preserve">. Mae hyn ond cwpl o weithrediadau (neu +0.2 o bwyntiau i ffwrdd ar y GYL) i ffwrdd o gyrraedd </w:t>
      </w:r>
      <w:r>
        <w:rPr>
          <w:rFonts w:ascii="Calibri" w:eastAsiaTheme="minorHAnsi" w:hAnsi="Calibri" w:cs="Calibri"/>
          <w:sz w:val="22"/>
          <w:szCs w:val="22"/>
          <w:lang w:eastAsia="en-US"/>
        </w:rPr>
        <w:lastRenderedPageBreak/>
        <w:t xml:space="preserve">Ymglymiad </w:t>
      </w:r>
      <w:r>
        <w:rPr>
          <w:rFonts w:ascii="Calibri" w:eastAsiaTheme="minorHAnsi" w:hAnsi="Calibri" w:cs="Calibri"/>
          <w:b/>
          <w:bCs/>
          <w:sz w:val="22"/>
          <w:szCs w:val="22"/>
          <w:lang w:eastAsia="en-US"/>
        </w:rPr>
        <w:t>Uchel</w:t>
      </w:r>
      <w:r>
        <w:rPr>
          <w:rFonts w:ascii="Calibri" w:eastAsiaTheme="minorHAnsi" w:hAnsi="Calibri" w:cs="Calibri"/>
          <w:sz w:val="22"/>
          <w:szCs w:val="22"/>
          <w:lang w:eastAsia="en-US"/>
        </w:rPr>
        <w:t xml:space="preserve">. Dengys saeth drwchus ddwy ffordd y sosiogram (gweler </w:t>
      </w:r>
      <w:r>
        <w:rPr>
          <w:rFonts w:ascii="Calibri" w:eastAsiaTheme="minorHAnsi" w:hAnsi="Calibri" w:cs="Calibri"/>
          <w:i/>
          <w:iCs/>
          <w:sz w:val="22"/>
          <w:szCs w:val="22"/>
          <w:lang w:eastAsia="en-US"/>
        </w:rPr>
        <w:t>Atodiad 1</w:t>
      </w:r>
      <w:r w:rsidR="002E0453">
        <w:rPr>
          <w:rFonts w:ascii="Calibri" w:eastAsiaTheme="minorHAnsi" w:hAnsi="Calibri" w:cs="Calibri"/>
          <w:i/>
          <w:iCs/>
          <w:sz w:val="22"/>
          <w:szCs w:val="22"/>
          <w:lang w:eastAsia="en-US"/>
        </w:rPr>
        <w:t>3</w:t>
      </w:r>
      <w:r>
        <w:rPr>
          <w:rFonts w:ascii="Calibri" w:eastAsiaTheme="minorHAnsi" w:hAnsi="Calibri" w:cs="Calibri"/>
          <w:sz w:val="22"/>
          <w:szCs w:val="22"/>
          <w:lang w:eastAsia="en-US"/>
        </w:rPr>
        <w:t xml:space="preserve">) bod nifer o ryngweithiadau cilyddol rhwng </w:t>
      </w:r>
      <w:r>
        <w:rPr>
          <w:rFonts w:ascii="Calibri" w:eastAsiaTheme="minorHAnsi" w:hAnsi="Calibri" w:cs="Calibri"/>
          <w:i/>
          <w:iCs/>
          <w:sz w:val="22"/>
          <w:szCs w:val="22"/>
          <w:lang w:eastAsia="en-US"/>
        </w:rPr>
        <w:t>Disgybl 2</w:t>
      </w:r>
      <w:r>
        <w:rPr>
          <w:rFonts w:ascii="Calibri" w:eastAsiaTheme="minorHAnsi" w:hAnsi="Calibri" w:cs="Calibri"/>
          <w:sz w:val="22"/>
          <w:szCs w:val="22"/>
          <w:lang w:eastAsia="en-US"/>
        </w:rPr>
        <w:t xml:space="preserve"> a’r athro, sy’n golygu bod ganddo ef/ganddi hi ymglymiad gyda’r wers.</w:t>
      </w:r>
    </w:p>
    <w:p w14:paraId="52495A0D" w14:textId="2CA0ADE1" w:rsidR="004B6CCE" w:rsidRDefault="005239A3" w:rsidP="00B358AC">
      <w:pPr>
        <w:spacing w:line="360" w:lineRule="auto"/>
        <w:rPr>
          <w:rFonts w:asciiTheme="minorHAnsi" w:hAnsiTheme="minorHAnsi" w:cstheme="minorHAnsi"/>
          <w:color w:val="000000" w:themeColor="text1"/>
          <w:sz w:val="22"/>
          <w:szCs w:val="22"/>
        </w:rPr>
      </w:pPr>
      <w:r>
        <w:rPr>
          <w:rFonts w:ascii="Calibri" w:eastAsiaTheme="minorHAnsi" w:hAnsi="Calibri" w:cs="Calibri"/>
          <w:sz w:val="22"/>
          <w:szCs w:val="22"/>
          <w:lang w:eastAsia="en-US"/>
        </w:rPr>
        <w:t xml:space="preserve">Yn olaf, gweler Ymglymiad </w:t>
      </w:r>
      <w:r>
        <w:rPr>
          <w:rFonts w:ascii="Calibri" w:eastAsiaTheme="minorHAnsi" w:hAnsi="Calibri" w:cs="Calibri"/>
          <w:b/>
          <w:bCs/>
          <w:sz w:val="22"/>
          <w:szCs w:val="22"/>
          <w:lang w:eastAsia="en-US"/>
        </w:rPr>
        <w:t>Uchel</w:t>
      </w:r>
      <w:r>
        <w:rPr>
          <w:rFonts w:ascii="Calibri" w:eastAsiaTheme="minorHAnsi" w:hAnsi="Calibri" w:cs="Calibri"/>
          <w:sz w:val="22"/>
          <w:szCs w:val="22"/>
          <w:lang w:eastAsia="en-US"/>
        </w:rPr>
        <w:t xml:space="preserve"> dros </w:t>
      </w:r>
      <w:r>
        <w:rPr>
          <w:rFonts w:ascii="Calibri" w:eastAsiaTheme="minorHAnsi" w:hAnsi="Calibri" w:cs="Calibri"/>
          <w:i/>
          <w:iCs/>
          <w:sz w:val="22"/>
          <w:szCs w:val="22"/>
          <w:lang w:eastAsia="en-US"/>
        </w:rPr>
        <w:t>Ddisgybl 3</w:t>
      </w:r>
      <w:r>
        <w:rPr>
          <w:rFonts w:ascii="Calibri" w:eastAsiaTheme="minorHAnsi" w:hAnsi="Calibri" w:cs="Calibri"/>
          <w:sz w:val="22"/>
          <w:szCs w:val="22"/>
          <w:lang w:eastAsia="en-US"/>
        </w:rPr>
        <w:t>, am ei fod gyda chywerth GYL o 3.0</w:t>
      </w:r>
      <w:r w:rsidR="002E0453">
        <w:rPr>
          <w:rFonts w:ascii="Calibri" w:eastAsiaTheme="minorHAnsi" w:hAnsi="Calibri" w:cs="Calibri"/>
          <w:sz w:val="22"/>
          <w:szCs w:val="22"/>
          <w:lang w:eastAsia="en-US"/>
        </w:rPr>
        <w:t xml:space="preserve"> yn </w:t>
      </w:r>
      <w:r w:rsidR="002E0453">
        <w:rPr>
          <w:rFonts w:ascii="Calibri" w:eastAsiaTheme="minorHAnsi" w:hAnsi="Calibri" w:cs="Calibri"/>
          <w:i/>
          <w:iCs/>
          <w:sz w:val="22"/>
          <w:szCs w:val="22"/>
          <w:lang w:eastAsia="en-US"/>
        </w:rPr>
        <w:t>Atodiad 12</w:t>
      </w:r>
      <w:r>
        <w:rPr>
          <w:rFonts w:ascii="Calibri" w:eastAsiaTheme="minorHAnsi" w:hAnsi="Calibri" w:cs="Calibri"/>
          <w:sz w:val="22"/>
          <w:szCs w:val="22"/>
          <w:lang w:eastAsia="en-US"/>
        </w:rPr>
        <w:t xml:space="preserve">. Gweler nifer o gyfrifau ar gyfer gweithrediadau cadarnhaol yn </w:t>
      </w:r>
      <w:r>
        <w:rPr>
          <w:rFonts w:ascii="Calibri" w:eastAsiaTheme="minorHAnsi" w:hAnsi="Calibri" w:cs="Calibri"/>
          <w:i/>
          <w:iCs/>
          <w:sz w:val="22"/>
          <w:szCs w:val="22"/>
          <w:lang w:eastAsia="en-US"/>
        </w:rPr>
        <w:t>Atodiad 10</w:t>
      </w:r>
      <w:r w:rsidR="00140628">
        <w:rPr>
          <w:rFonts w:ascii="Calibri" w:eastAsiaTheme="minorHAnsi" w:hAnsi="Calibri" w:cs="Calibri"/>
          <w:i/>
          <w:iCs/>
          <w:sz w:val="22"/>
          <w:szCs w:val="22"/>
          <w:lang w:eastAsia="en-US"/>
        </w:rPr>
        <w:t xml:space="preserve"> </w:t>
      </w:r>
      <w:r w:rsidR="00140628">
        <w:rPr>
          <w:rFonts w:ascii="Calibri" w:eastAsiaTheme="minorHAnsi" w:hAnsi="Calibri" w:cs="Calibri"/>
          <w:sz w:val="22"/>
          <w:szCs w:val="22"/>
          <w:lang w:eastAsia="en-US"/>
        </w:rPr>
        <w:t xml:space="preserve">ac </w:t>
      </w:r>
      <w:r w:rsidR="00140628">
        <w:rPr>
          <w:rFonts w:ascii="Calibri" w:eastAsiaTheme="minorHAnsi" w:hAnsi="Calibri" w:cs="Calibri"/>
          <w:i/>
          <w:iCs/>
          <w:sz w:val="22"/>
          <w:szCs w:val="22"/>
          <w:lang w:eastAsia="en-US"/>
        </w:rPr>
        <w:t>Atodiad 11</w:t>
      </w:r>
      <w:r>
        <w:rPr>
          <w:rFonts w:ascii="Calibri" w:eastAsiaTheme="minorHAnsi" w:hAnsi="Calibri" w:cs="Calibri"/>
          <w:sz w:val="22"/>
          <w:szCs w:val="22"/>
          <w:lang w:eastAsia="en-US"/>
        </w:rPr>
        <w:t>, ac ond un cyfrif ar gyfer weithrediadau negyddol yn yr un tabl, sef “</w:t>
      </w:r>
      <w:r>
        <w:rPr>
          <w:rFonts w:ascii="Calibri" w:eastAsiaTheme="minorHAnsi" w:hAnsi="Calibri" w:cs="Calibri"/>
          <w:i/>
          <w:iCs/>
          <w:color w:val="000000"/>
          <w:sz w:val="22"/>
          <w:szCs w:val="22"/>
          <w:lang w:eastAsia="en-US"/>
        </w:rPr>
        <w:t>Troi mwy na 90° i gysylltu efo cyfaill”</w:t>
      </w:r>
      <w:r>
        <w:rPr>
          <w:rFonts w:ascii="Calibri" w:eastAsiaTheme="minorHAnsi" w:hAnsi="Calibri" w:cs="Calibri"/>
          <w:color w:val="000000"/>
          <w:sz w:val="22"/>
          <w:szCs w:val="22"/>
          <w:lang w:eastAsia="en-US"/>
        </w:rPr>
        <w:t xml:space="preserve">. Gan ddilyn ein rheol o 0.1 pwynt GYL ar gyfer pob cyfrif unigol, mae hon yn golygu mae sgôr cywerth </w:t>
      </w:r>
      <w:r>
        <w:rPr>
          <w:rFonts w:ascii="Calibri" w:eastAsiaTheme="minorHAnsi" w:hAnsi="Calibri" w:cs="Calibri"/>
          <w:i/>
          <w:iCs/>
          <w:color w:val="000000"/>
          <w:sz w:val="22"/>
          <w:szCs w:val="22"/>
          <w:lang w:eastAsia="en-US"/>
        </w:rPr>
        <w:t>Disgybl 3</w:t>
      </w:r>
      <w:r>
        <w:rPr>
          <w:rFonts w:ascii="Calibri" w:eastAsiaTheme="minorHAnsi" w:hAnsi="Calibri" w:cs="Calibri"/>
          <w:color w:val="000000"/>
          <w:sz w:val="22"/>
          <w:szCs w:val="22"/>
          <w:lang w:eastAsia="en-US"/>
        </w:rPr>
        <w:t xml:space="preserve"> ond yn cyrraedd isafswm o 2.4. Fe godwyd </w:t>
      </w:r>
      <w:r>
        <w:rPr>
          <w:rFonts w:ascii="Calibri" w:eastAsiaTheme="minorHAnsi" w:hAnsi="Calibri" w:cs="Calibri"/>
          <w:i/>
          <w:iCs/>
          <w:color w:val="000000"/>
          <w:sz w:val="22"/>
          <w:szCs w:val="22"/>
          <w:lang w:eastAsia="en-US"/>
        </w:rPr>
        <w:t>Disgybl 3</w:t>
      </w:r>
      <w:r>
        <w:rPr>
          <w:rFonts w:ascii="Calibri" w:eastAsiaTheme="minorHAnsi" w:hAnsi="Calibri" w:cs="Calibri"/>
          <w:color w:val="000000"/>
          <w:sz w:val="22"/>
          <w:szCs w:val="22"/>
          <w:lang w:eastAsia="en-US"/>
        </w:rPr>
        <w:t xml:space="preserve"> ei cywerth GYL i 3.0 trwy “</w:t>
      </w:r>
      <w:r>
        <w:rPr>
          <w:rFonts w:ascii="Calibri" w:eastAsiaTheme="minorHAnsi" w:hAnsi="Calibri" w:cs="Calibri"/>
          <w:i/>
          <w:iCs/>
          <w:color w:val="000000"/>
          <w:sz w:val="22"/>
          <w:szCs w:val="22"/>
          <w:lang w:eastAsia="en-US"/>
        </w:rPr>
        <w:t>Codi llaw</w:t>
      </w:r>
      <w:r>
        <w:rPr>
          <w:rFonts w:ascii="Calibri" w:eastAsiaTheme="minorHAnsi" w:hAnsi="Calibri" w:cs="Calibri"/>
          <w:color w:val="000000"/>
          <w:sz w:val="22"/>
          <w:szCs w:val="22"/>
          <w:lang w:eastAsia="en-US"/>
        </w:rPr>
        <w:t xml:space="preserve"> pum waith a </w:t>
      </w:r>
      <w:r>
        <w:rPr>
          <w:rFonts w:ascii="Calibri" w:eastAsiaTheme="minorHAnsi" w:hAnsi="Calibri" w:cs="Calibri"/>
          <w:i/>
          <w:iCs/>
          <w:color w:val="000000"/>
          <w:sz w:val="22"/>
          <w:szCs w:val="22"/>
          <w:lang w:eastAsia="en-US"/>
        </w:rPr>
        <w:t>“Gweiddi mas yr ateb”</w:t>
      </w:r>
      <w:r>
        <w:rPr>
          <w:rFonts w:ascii="Calibri" w:eastAsiaTheme="minorHAnsi" w:hAnsi="Calibri" w:cs="Calibri"/>
          <w:color w:val="000000"/>
          <w:sz w:val="22"/>
          <w:szCs w:val="22"/>
          <w:lang w:eastAsia="en-US"/>
        </w:rPr>
        <w:t xml:space="preserve"> unwaith. Dengys saeth drwchus ddwy ffordd sosiogram </w:t>
      </w:r>
      <w:r>
        <w:rPr>
          <w:rFonts w:ascii="Calibri" w:eastAsiaTheme="minorHAnsi" w:hAnsi="Calibri" w:cs="Calibri"/>
          <w:i/>
          <w:iCs/>
          <w:color w:val="000000"/>
          <w:sz w:val="22"/>
          <w:szCs w:val="22"/>
          <w:lang w:eastAsia="en-US"/>
        </w:rPr>
        <w:t>Atodiad 1</w:t>
      </w:r>
      <w:r w:rsidR="00140628">
        <w:rPr>
          <w:rFonts w:ascii="Calibri" w:eastAsiaTheme="minorHAnsi" w:hAnsi="Calibri" w:cs="Calibri"/>
          <w:i/>
          <w:iCs/>
          <w:color w:val="000000"/>
          <w:sz w:val="22"/>
          <w:szCs w:val="22"/>
          <w:lang w:eastAsia="en-US"/>
        </w:rPr>
        <w:t>3</w:t>
      </w:r>
      <w:r>
        <w:rPr>
          <w:rFonts w:ascii="Calibri" w:eastAsiaTheme="minorHAnsi" w:hAnsi="Calibri" w:cs="Calibri"/>
          <w:color w:val="000000"/>
          <w:sz w:val="22"/>
          <w:szCs w:val="22"/>
          <w:lang w:eastAsia="en-US"/>
        </w:rPr>
        <w:t xml:space="preserve"> mae gan y disgybl hwn nifer fawr o weithrediadau cilyddol gyda’r athro a’r wers.</w:t>
      </w:r>
    </w:p>
    <w:p w14:paraId="46CFDB96" w14:textId="77777777" w:rsidR="00A85752" w:rsidRPr="00A35F6A" w:rsidRDefault="00A85752" w:rsidP="00B358AC">
      <w:pPr>
        <w:spacing w:line="360" w:lineRule="auto"/>
        <w:rPr>
          <w:rFonts w:asciiTheme="minorHAnsi" w:hAnsiTheme="minorHAnsi" w:cstheme="minorHAnsi"/>
          <w:sz w:val="22"/>
          <w:szCs w:val="22"/>
          <w:lang w:val="cy-GB"/>
        </w:rPr>
      </w:pPr>
    </w:p>
    <w:p w14:paraId="152DBA80" w14:textId="2C5A49E8" w:rsidR="00AA13CE" w:rsidRDefault="009C1641" w:rsidP="0091568C">
      <w:pPr>
        <w:spacing w:line="360" w:lineRule="auto"/>
        <w:rPr>
          <w:rFonts w:asciiTheme="minorHAnsi" w:hAnsiTheme="minorHAnsi" w:cstheme="minorHAnsi"/>
          <w:color w:val="000000" w:themeColor="text1"/>
          <w:sz w:val="22"/>
          <w:szCs w:val="22"/>
          <w:u w:val="single"/>
        </w:rPr>
      </w:pPr>
      <w:r w:rsidRPr="0091568C">
        <w:rPr>
          <w:rFonts w:asciiTheme="minorHAnsi" w:hAnsiTheme="minorHAnsi" w:cstheme="minorHAnsi"/>
          <w:color w:val="000000" w:themeColor="text1"/>
          <w:sz w:val="22"/>
          <w:szCs w:val="22"/>
          <w:u w:val="single"/>
          <w:lang w:val="cy-GB"/>
        </w:rPr>
        <w:t>Trafodaeth ar ganlyniadau ymchwil mewn perthynas â llenyddiaeth ac ymchwil gysylltiedig</w:t>
      </w:r>
    </w:p>
    <w:p w14:paraId="30C90689" w14:textId="2A9CE5B7" w:rsidR="00004570" w:rsidRPr="00004570" w:rsidRDefault="00653BDF" w:rsidP="00004570">
      <w:pPr>
        <w:spacing w:line="360" w:lineRule="auto"/>
        <w:rPr>
          <w:rFonts w:asciiTheme="minorHAnsi" w:hAnsiTheme="minorHAnsi" w:cstheme="minorHAnsi"/>
          <w:sz w:val="22"/>
          <w:szCs w:val="22"/>
        </w:rPr>
      </w:pPr>
      <w:r w:rsidRPr="00653BDF">
        <w:rPr>
          <w:rFonts w:asciiTheme="minorHAnsi" w:hAnsiTheme="minorHAnsi" w:cstheme="minorHAnsi"/>
          <w:color w:val="000000" w:themeColor="text1"/>
          <w:sz w:val="22"/>
          <w:szCs w:val="22"/>
        </w:rPr>
        <w:t>Dengys y data nad oedd</w:t>
      </w:r>
      <w:r w:rsidR="00452544">
        <w:rPr>
          <w:rFonts w:asciiTheme="minorHAnsi" w:hAnsiTheme="minorHAnsi" w:cstheme="minorHAnsi"/>
          <w:color w:val="000000" w:themeColor="text1"/>
          <w:sz w:val="22"/>
          <w:szCs w:val="22"/>
        </w:rPr>
        <w:t xml:space="preserve"> perthynas rhwng ystyriaeth ‘llais y disgybl’ ac ymglymiad. Doedd</w:t>
      </w:r>
      <w:r w:rsidRPr="00653BDF">
        <w:rPr>
          <w:rFonts w:asciiTheme="minorHAnsi" w:hAnsiTheme="minorHAnsi" w:cstheme="minorHAnsi"/>
          <w:color w:val="000000" w:themeColor="text1"/>
          <w:sz w:val="22"/>
          <w:szCs w:val="22"/>
        </w:rPr>
        <w:t xml:space="preserve"> mewnbwn ‘llais y disgybl’ wrth gynllunio </w:t>
      </w:r>
      <w:r w:rsidR="00452544">
        <w:rPr>
          <w:rFonts w:asciiTheme="minorHAnsi" w:hAnsiTheme="minorHAnsi" w:cstheme="minorHAnsi"/>
          <w:color w:val="000000" w:themeColor="text1"/>
          <w:sz w:val="22"/>
          <w:szCs w:val="22"/>
        </w:rPr>
        <w:t xml:space="preserve">ddim </w:t>
      </w:r>
      <w:r w:rsidRPr="00653BDF">
        <w:rPr>
          <w:rFonts w:asciiTheme="minorHAnsi" w:hAnsiTheme="minorHAnsi" w:cstheme="minorHAnsi"/>
          <w:color w:val="000000" w:themeColor="text1"/>
          <w:sz w:val="22"/>
          <w:szCs w:val="22"/>
        </w:rPr>
        <w:t xml:space="preserve">yn cael effaith cadarnhaol ar ei hymglymiad i’r wers. Gellid mynd mor bell â dweud mai ganddo effaith negyddol ar ymglymiad, gan fod dau ddisgybl Ysgol 1 gydag ymglymiad canolig ac un gydag ymglymiad isel. Yn gyferbyniol efo hyn, mae dau o ddisgyblion Ysgol 2 gydag ymglymiad canolig ac mae un disgybl gydag ymglymiad uchel. Cydnabyddir Robinson, Taylor (2013) gwendidau defnydd ‘llais y disgybl’. Sonnir am gyfyngiadau defnydd ‘llais y disgybl’ yn y Deyrnas Unedig, megis ei defnydd anghyson rhwng gwahanol ysgolion. </w:t>
      </w:r>
      <w:r w:rsidRPr="00653BDF">
        <w:rPr>
          <w:rFonts w:asciiTheme="minorHAnsi" w:hAnsiTheme="minorHAnsi" w:cstheme="minorHAnsi"/>
          <w:sz w:val="22"/>
          <w:szCs w:val="22"/>
        </w:rPr>
        <w:t>Priodoli'r hyn am fod dehongliad gwahanol gan oedolion o beth yw rhoi ‘llais’ i’w disgyblion a sut i’w weithredu yn ymarferol. Deilliwyd y gwahaniaethau yma o ddisgwyliadau normadol o bryd, ble a sut i wrando ar ‘llais y disgybl’ a’r gallu o’u disgyblion i fynegi eu safbwyntiau. Mae’n gwbl bosib mae’r uchod wedi digwydd yn Ysgol 1; am fod ‘llais y disgybl’ yn flaenoriaeth ar gyfer y flwyddyn hon, mae’n gwbl bosib ei bod yn gysyniad newydd i’r ysgol. Efallai nad ydy staff yr ysgol a’r darpar athro'r dosbarth a astudiwyd yn gwbl glir ar sut i’w weithredu yn effeithiol</w:t>
      </w:r>
      <w:r w:rsidR="0076437F">
        <w:rPr>
          <w:rFonts w:asciiTheme="minorHAnsi" w:hAnsiTheme="minorHAnsi" w:cstheme="minorHAnsi"/>
          <w:sz w:val="22"/>
          <w:szCs w:val="22"/>
        </w:rPr>
        <w:t xml:space="preserve"> e.e. </w:t>
      </w:r>
      <w:r w:rsidR="0076437F" w:rsidRPr="0076437F">
        <w:rPr>
          <w:rFonts w:asciiTheme="minorHAnsi" w:hAnsiTheme="minorHAnsi" w:cstheme="minorHAnsi"/>
          <w:sz w:val="22"/>
          <w:szCs w:val="22"/>
        </w:rPr>
        <w:t>ei defnyddio i roi her addas i'w disgyblion</w:t>
      </w:r>
      <w:r w:rsidRPr="00653BDF">
        <w:rPr>
          <w:rFonts w:asciiTheme="minorHAnsi" w:hAnsiTheme="minorHAnsi" w:cstheme="minorHAnsi"/>
          <w:sz w:val="22"/>
          <w:szCs w:val="22"/>
        </w:rPr>
        <w:t>.</w:t>
      </w:r>
      <w:r w:rsidR="00CB4826">
        <w:rPr>
          <w:rFonts w:asciiTheme="minorHAnsi" w:hAnsiTheme="minorHAnsi" w:cstheme="minorHAnsi"/>
          <w:sz w:val="22"/>
          <w:szCs w:val="22"/>
        </w:rPr>
        <w:t xml:space="preserve"> </w:t>
      </w:r>
      <w:r w:rsidRPr="00653BDF">
        <w:rPr>
          <w:rFonts w:asciiTheme="minorHAnsi" w:hAnsiTheme="minorHAnsi" w:cstheme="minorHAnsi"/>
          <w:sz w:val="22"/>
          <w:szCs w:val="22"/>
        </w:rPr>
        <w:t xml:space="preserve">Cefnogir y pwynt yma gan Cremin, Mason et al. (2011), wrth drafod camddefnydd ‘llais y disgybl’ mewn ysgolion uwchradd. Ymhellach, sonnir Robinson, Taylor (2013) am ambell i ddefnydd tocynistaidd o lais eu disgyblion. Ychwanegir “student represantation ... is more about students being seen to be involved in school processes rather than being active partners of change” (Thomson 2011). </w:t>
      </w:r>
      <w:r w:rsidR="00004570" w:rsidRPr="00004570">
        <w:rPr>
          <w:rFonts w:asciiTheme="minorHAnsi" w:hAnsiTheme="minorHAnsi" w:cstheme="minorHAnsi"/>
          <w:sz w:val="22"/>
          <w:szCs w:val="22"/>
        </w:rPr>
        <w:t>Wedi dweud hyn, yn ôl Robinson, Taylor (2013) mae ysgolion eraill wedi gwneud ymdrechion dilys i gymhwyso disgyblion yn eu prosesu gwneud penderfyniadau, fel y gwnaed gan Ysgol 1.</w:t>
      </w:r>
    </w:p>
    <w:p w14:paraId="74A70799" w14:textId="239D202B" w:rsidR="00653BDF" w:rsidRPr="002351F8" w:rsidRDefault="00004570" w:rsidP="002351F8">
      <w:pPr>
        <w:spacing w:line="360" w:lineRule="auto"/>
        <w:rPr>
          <w:rFonts w:asciiTheme="minorHAnsi" w:hAnsiTheme="minorHAnsi" w:cstheme="minorHAnsi"/>
          <w:color w:val="000000" w:themeColor="text1"/>
          <w:sz w:val="22"/>
          <w:szCs w:val="22"/>
        </w:rPr>
      </w:pPr>
      <w:r w:rsidRPr="002351F8">
        <w:rPr>
          <w:rFonts w:asciiTheme="minorHAnsi" w:hAnsiTheme="minorHAnsi" w:cstheme="minorHAnsi"/>
          <w:color w:val="000000" w:themeColor="text1"/>
          <w:sz w:val="22"/>
          <w:szCs w:val="22"/>
        </w:rPr>
        <w:lastRenderedPageBreak/>
        <w:t xml:space="preserve">Wrth i 48 o blant dehongli eu profiadau o wersi ‘awr llythrennedd’, fe wnaeth astudiaeth Hancock (2002) darganfod bod plant wedi codi materion damcaniaethol ac ymarferol pwysig. Serch hynny, sonnir rhai o’r papurau a drafodwyd uchod y perygl </w:t>
      </w:r>
      <w:r w:rsidR="0076437F">
        <w:rPr>
          <w:rFonts w:asciiTheme="minorHAnsi" w:hAnsiTheme="minorHAnsi" w:cstheme="minorHAnsi"/>
          <w:color w:val="000000" w:themeColor="text1"/>
          <w:sz w:val="22"/>
          <w:szCs w:val="22"/>
        </w:rPr>
        <w:t>o b</w:t>
      </w:r>
      <w:r w:rsidRPr="002351F8">
        <w:rPr>
          <w:rFonts w:asciiTheme="minorHAnsi" w:hAnsiTheme="minorHAnsi" w:cstheme="minorHAnsi"/>
          <w:color w:val="000000" w:themeColor="text1"/>
          <w:sz w:val="22"/>
          <w:szCs w:val="22"/>
        </w:rPr>
        <w:t>eidio ystyried a chymhwyso barn y disgybl.</w:t>
      </w:r>
    </w:p>
    <w:p w14:paraId="64BAE945" w14:textId="27541FAB" w:rsidR="003C2D0D" w:rsidRPr="002351F8" w:rsidRDefault="005239A3" w:rsidP="002351F8">
      <w:p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 xml:space="preserve">Yn nhermau dysgu proffesiynol yr awdur a ddarpar athrawon eraill, bydd rhaid sicrhau bod yr ysgolion a’i staff mae ef neu hi yn mynd i weithio ynddo yn gwbl glir ar ble, pryd a sut i ddefnyddio ‘llais y disgybl’, er mwyn ennill y buddion ohoni. Mae yna lwyth o ymchwil a thystiolaeth i’w gefnogi (Rudduck 2007, Flutter 2007, McIntyre, Pedder et al. 2005, Cook-Sather 2018, Baroutsis, McGregor et al. 2016, Hancock 2002) </w:t>
      </w:r>
      <w:r w:rsidR="00D823B5">
        <w:rPr>
          <w:rFonts w:ascii="Calibri" w:eastAsiaTheme="minorHAnsi" w:hAnsi="Calibri" w:cs="Calibri"/>
          <w:color w:val="000000"/>
          <w:sz w:val="22"/>
          <w:szCs w:val="22"/>
          <w:lang w:eastAsia="en-US"/>
        </w:rPr>
        <w:t>–</w:t>
      </w:r>
      <w:r>
        <w:rPr>
          <w:rFonts w:ascii="Calibri" w:eastAsiaTheme="minorHAnsi" w:hAnsi="Calibri" w:cs="Calibri"/>
          <w:color w:val="000000"/>
          <w:sz w:val="22"/>
          <w:szCs w:val="22"/>
          <w:lang w:eastAsia="en-US"/>
        </w:rPr>
        <w:t xml:space="preserve"> y farn gyffredinol yw mai’n beth cadarnhaol, felly dylai ysgolion </w:t>
      </w:r>
      <w:r w:rsidR="00BF2870">
        <w:rPr>
          <w:rFonts w:ascii="Calibri" w:eastAsiaTheme="minorHAnsi" w:hAnsi="Calibri" w:cs="Calibri"/>
          <w:color w:val="000000"/>
          <w:sz w:val="22"/>
          <w:szCs w:val="22"/>
          <w:lang w:eastAsia="en-US"/>
        </w:rPr>
        <w:t>ymdrechi i’w</w:t>
      </w:r>
      <w:r>
        <w:rPr>
          <w:rFonts w:ascii="Calibri" w:eastAsiaTheme="minorHAnsi" w:hAnsi="Calibri" w:cs="Calibri"/>
          <w:color w:val="000000"/>
          <w:sz w:val="22"/>
          <w:szCs w:val="22"/>
          <w:lang w:eastAsia="en-US"/>
        </w:rPr>
        <w:t xml:space="preserve"> defnyddio</w:t>
      </w:r>
      <w:r w:rsidR="00BF2870">
        <w:rPr>
          <w:rFonts w:ascii="Calibri" w:eastAsiaTheme="minorHAnsi" w:hAnsi="Calibri" w:cs="Calibri"/>
          <w:color w:val="000000"/>
          <w:sz w:val="22"/>
          <w:szCs w:val="22"/>
          <w:lang w:eastAsia="en-US"/>
        </w:rPr>
        <w:t xml:space="preserve"> yn effeithiol</w:t>
      </w:r>
      <w:r>
        <w:rPr>
          <w:rFonts w:ascii="Calibri" w:eastAsiaTheme="minorHAnsi" w:hAnsi="Calibri" w:cs="Calibri"/>
          <w:color w:val="000000"/>
          <w:sz w:val="22"/>
          <w:szCs w:val="22"/>
          <w:lang w:eastAsia="en-US"/>
        </w:rPr>
        <w:t>.</w:t>
      </w:r>
    </w:p>
    <w:p w14:paraId="438C8601" w14:textId="77777777" w:rsidR="002351F8" w:rsidRDefault="002351F8" w:rsidP="00A36D1E">
      <w:pPr>
        <w:spacing w:line="360" w:lineRule="auto"/>
        <w:rPr>
          <w:rFonts w:ascii="Arial" w:hAnsi="Arial" w:cs="Arial"/>
          <w:b/>
          <w:bCs/>
          <w:color w:val="161616"/>
        </w:rPr>
      </w:pPr>
    </w:p>
    <w:p w14:paraId="360FE00F" w14:textId="4B4224D9" w:rsidR="00A36D1E" w:rsidRDefault="00AA13CE" w:rsidP="00A36D1E">
      <w:pPr>
        <w:spacing w:line="360" w:lineRule="auto"/>
        <w:rPr>
          <w:rFonts w:asciiTheme="minorHAnsi" w:hAnsiTheme="minorHAnsi" w:cstheme="minorHAnsi"/>
          <w:color w:val="000000" w:themeColor="text1"/>
          <w:sz w:val="22"/>
          <w:szCs w:val="22"/>
          <w:u w:val="single"/>
        </w:rPr>
      </w:pPr>
      <w:r w:rsidRPr="0091568C">
        <w:rPr>
          <w:rFonts w:asciiTheme="minorHAnsi" w:hAnsiTheme="minorHAnsi" w:cstheme="minorHAnsi"/>
          <w:color w:val="000000" w:themeColor="text1"/>
          <w:sz w:val="22"/>
          <w:szCs w:val="22"/>
          <w:u w:val="single"/>
          <w:lang w:val="cy-GB"/>
        </w:rPr>
        <w:t>Casgliadau</w:t>
      </w:r>
    </w:p>
    <w:p w14:paraId="4C271A06" w14:textId="77777777" w:rsidR="00BE7357" w:rsidRPr="00BE7357" w:rsidRDefault="00BE7357" w:rsidP="00BE7357">
      <w:pPr>
        <w:spacing w:line="360" w:lineRule="auto"/>
        <w:rPr>
          <w:rFonts w:asciiTheme="minorHAnsi" w:hAnsiTheme="minorHAnsi" w:cstheme="minorHAnsi"/>
          <w:color w:val="000000" w:themeColor="text1"/>
          <w:sz w:val="22"/>
          <w:szCs w:val="22"/>
        </w:rPr>
      </w:pPr>
      <w:r w:rsidRPr="00BE7357">
        <w:rPr>
          <w:rFonts w:asciiTheme="minorHAnsi" w:hAnsiTheme="minorHAnsi" w:cstheme="minorHAnsi"/>
          <w:color w:val="000000" w:themeColor="text1"/>
          <w:sz w:val="22"/>
          <w:szCs w:val="22"/>
        </w:rPr>
        <w:t>Defnyddir Model Adfyfyrio Gibbs (1988) er mwyn gwneud synnwyr o’r profiadau heriol a wynebwyd wrth ymwneud a’r ymchwil a’i ddadansoddi ar ei ôl. Mae’n broses chwe cham ac am ei natur gylchol, mae’n hawdd i’w ddilyn gan ei wneud yn ddefnyddiol ar gyfer myfyrwyr (Powley 2013). Ni ysgrifennu pob cam o’r adfyfyried, fel nad yw adroddiad yr ymchwil yn rhy eiriol. Trafodir yr heriau yma isod.</w:t>
      </w:r>
    </w:p>
    <w:p w14:paraId="402820DA" w14:textId="77777777" w:rsidR="00761C85" w:rsidRDefault="00BE7357" w:rsidP="00BE7357">
      <w:pPr>
        <w:spacing w:line="360" w:lineRule="auto"/>
        <w:rPr>
          <w:rFonts w:asciiTheme="minorHAnsi" w:hAnsiTheme="minorHAnsi" w:cstheme="minorHAnsi"/>
          <w:color w:val="000000" w:themeColor="text1"/>
          <w:sz w:val="22"/>
          <w:szCs w:val="22"/>
        </w:rPr>
      </w:pPr>
      <w:r w:rsidRPr="00BE7357">
        <w:rPr>
          <w:rFonts w:asciiTheme="minorHAnsi" w:hAnsiTheme="minorHAnsi" w:cstheme="minorHAnsi"/>
          <w:color w:val="000000" w:themeColor="text1"/>
          <w:sz w:val="22"/>
          <w:szCs w:val="22"/>
        </w:rPr>
        <w:t xml:space="preserve">Roedd arsylwi’n strwythuredig yn fuddiol, am fod y categorïau eisoes wedi gosod mas. Golygir bod y damcaniaeth eisoes wedi diffinio cyn ymweld â’r dosbarth. Gan fod hon wedi’i wneud yn flaenllaw, bydd y data naill ai’n cydffurfio neu wrthbrofi'r </w:t>
      </w:r>
      <w:r w:rsidR="00F922C6" w:rsidRPr="007B6789">
        <w:rPr>
          <w:rFonts w:asciiTheme="minorHAnsi" w:hAnsiTheme="minorHAnsi" w:cstheme="minorHAnsi"/>
          <w:color w:val="000000" w:themeColor="text1"/>
          <w:sz w:val="22"/>
          <w:szCs w:val="22"/>
        </w:rPr>
        <w:t>damcaniaeth</w:t>
      </w:r>
      <w:r w:rsidR="00F922C6">
        <w:rPr>
          <w:rFonts w:asciiTheme="minorHAnsi" w:hAnsiTheme="minorHAnsi" w:cstheme="minorHAnsi"/>
          <w:color w:val="000000" w:themeColor="text1"/>
          <w:sz w:val="22"/>
          <w:szCs w:val="22"/>
        </w:rPr>
        <w:t xml:space="preserve"> – wrth ystyried o’r ochr yma, mae’r astudiaeth yn weddol eglur a syml.</w:t>
      </w:r>
    </w:p>
    <w:p w14:paraId="3BAA53D8" w14:textId="77777777" w:rsidR="00E41BC5" w:rsidRDefault="00E41BC5" w:rsidP="007D1343">
      <w:pPr>
        <w:spacing w:line="360" w:lineRule="auto"/>
        <w:rPr>
          <w:rFonts w:asciiTheme="minorHAnsi" w:hAnsiTheme="minorHAnsi" w:cstheme="minorHAnsi"/>
          <w:color w:val="000000" w:themeColor="text1"/>
          <w:sz w:val="22"/>
          <w:szCs w:val="22"/>
        </w:rPr>
      </w:pPr>
      <w:r w:rsidRPr="00E41BC5">
        <w:rPr>
          <w:rFonts w:asciiTheme="minorHAnsi" w:hAnsiTheme="minorHAnsi" w:cstheme="minorHAnsi"/>
          <w:color w:val="000000" w:themeColor="text1"/>
          <w:sz w:val="22"/>
          <w:szCs w:val="22"/>
        </w:rPr>
        <w:t xml:space="preserve">Roedd yna tri disgybl i’r arsylwr canolbwyntio arno. Her oedd cadw sylw ar weithrediadau'r tri disgybl. Yn isymwybodol a naturiol, roedd sylw'r ymchwilydd yn cael ei tharddu gan sylwadau neu ymddygiad disgyblion eraill – mae’n gwbl bosib fe gollodd yr ymchwilydd mas ar ambell i weithrediad. Yn lle ond dibynnu ar ei llygaid i arsylwi ac efallai colli mas ar ambell i weithrediad, bydd recordiad fideo yn galluogi i’r ymchwilwyr ail-ymweld a’r wers a gwirio'r nifer o gyfrifau maent wedi cymryd ar gyfer pob gweithrediad pob disgybl. Os bydd angen, mae’n bosib addasu’r nifer o gyfrifau a chreu sgôr GYL sy’n fwy manwl gywir a chynrychiadol o’r hyn sydd wir wedi digwydd. </w:t>
      </w:r>
    </w:p>
    <w:p w14:paraId="08B7D1D0" w14:textId="734BBD4E" w:rsidR="007D1343" w:rsidRDefault="007D1343" w:rsidP="007D1343">
      <w:pPr>
        <w:spacing w:line="360" w:lineRule="auto"/>
        <w:rPr>
          <w:rFonts w:asciiTheme="minorHAnsi" w:hAnsiTheme="minorHAnsi" w:cstheme="minorHAnsi"/>
          <w:color w:val="000000" w:themeColor="text1"/>
          <w:sz w:val="22"/>
          <w:szCs w:val="22"/>
        </w:rPr>
      </w:pPr>
      <w:r w:rsidRPr="007D1343">
        <w:rPr>
          <w:rFonts w:asciiTheme="minorHAnsi" w:hAnsiTheme="minorHAnsi" w:cstheme="minorHAnsi"/>
          <w:color w:val="000000" w:themeColor="text1"/>
          <w:sz w:val="22"/>
          <w:szCs w:val="22"/>
        </w:rPr>
        <w:t>Y tro nesaf, bydd angen cael cydraddoldeb rhwng y nifer o weithrediadau cadarnhaol a’r nifer negyddol. Mae yna bedwar meini ymglymiad negyddol, ond dim ond dau faen ymglymiad cadarnhaol sydd. Wrth ymwneud â’r ymchwil yn Ysgol 1, nad oedd y broblem yma wedi ymddangos. Ond wrth ddadansoddi’r canlyniadau a chyfrifo’r GYL, dyma le ymwelodd yr awduron gyda’r pwys negyddol i’r GYL. Mae’r anghydraddoldeb yma yn golygu mae’n dabl arsylwi eisoes yn pwyso’n negyddol i’n gywerth ar y GYL. Ar gyfer y tro nesaf, bydd angen rhoi nifer gyfartal o weithrediadau a chaiff eu hystyried yn gadarnhaol am ymglymiad, gyda’r rhai a chaiff eu hystyried yn negyddol am ymglymiad. Y canlyniad terfynol bydd GYL sydd wir yn adlewyrchu ymglymiad y disgyblion.</w:t>
      </w:r>
    </w:p>
    <w:p w14:paraId="0BB1DB50" w14:textId="77777777" w:rsidR="00F502B3" w:rsidRDefault="00ED3239" w:rsidP="00BE7357">
      <w:pPr>
        <w:spacing w:line="360" w:lineRule="auto"/>
        <w:rPr>
          <w:rFonts w:asciiTheme="minorHAnsi" w:hAnsiTheme="minorHAnsi" w:cstheme="minorHAnsi"/>
          <w:color w:val="161616"/>
          <w:sz w:val="22"/>
          <w:szCs w:val="22"/>
        </w:rPr>
      </w:pPr>
      <w:r w:rsidRPr="00ED3239">
        <w:rPr>
          <w:rFonts w:asciiTheme="minorHAnsi" w:hAnsiTheme="minorHAnsi" w:cstheme="minorHAnsi"/>
          <w:color w:val="161616"/>
          <w:sz w:val="22"/>
          <w:szCs w:val="22"/>
        </w:rPr>
        <w:lastRenderedPageBreak/>
        <w:t>Er mwyn gwella dibynadwyedd a dilysrwydd y data, bydd yn syniad da i beilota'r ddull arsylwi dros gyfres o wersi cyn cychwyn ar yr ymchwiliad go iawn.</w:t>
      </w:r>
      <w:r w:rsidR="00AA5E18">
        <w:rPr>
          <w:rFonts w:asciiTheme="minorHAnsi" w:hAnsiTheme="minorHAnsi" w:cstheme="minorHAnsi"/>
          <w:color w:val="161616"/>
          <w:sz w:val="22"/>
          <w:szCs w:val="22"/>
        </w:rPr>
        <w:t xml:space="preserve"> Wrth ddechrau arsylwi, roedd yn heriol</w:t>
      </w:r>
      <w:r w:rsidR="00BE7357">
        <w:rPr>
          <w:rFonts w:asciiTheme="minorHAnsi" w:hAnsiTheme="minorHAnsi" w:cstheme="minorHAnsi"/>
          <w:color w:val="161616"/>
          <w:sz w:val="22"/>
          <w:szCs w:val="22"/>
        </w:rPr>
        <w:t>.</w:t>
      </w:r>
    </w:p>
    <w:p w14:paraId="76BE2927" w14:textId="3FAA84B5" w:rsidR="00BE7357" w:rsidRDefault="0095482C" w:rsidP="00BE7357">
      <w:pPr>
        <w:spacing w:line="360" w:lineRule="auto"/>
        <w:rPr>
          <w:rFonts w:asciiTheme="minorHAnsi" w:hAnsiTheme="minorHAnsi" w:cstheme="minorHAnsi"/>
          <w:color w:val="161616"/>
          <w:sz w:val="22"/>
          <w:szCs w:val="22"/>
        </w:rPr>
      </w:pPr>
      <w:r w:rsidRPr="0095482C">
        <w:rPr>
          <w:rFonts w:asciiTheme="minorHAnsi" w:hAnsiTheme="minorHAnsi" w:cstheme="minorHAnsi"/>
          <w:color w:val="161616"/>
          <w:sz w:val="22"/>
          <w:szCs w:val="22"/>
        </w:rPr>
        <w:t xml:space="preserve">Ffurf arall o wella dibynadwyedd a dilysrwydd y data bydd i’r ymchwilwyr defnyddio’r un cynllun wers. Wrth gynllunio ar wahân, efallai bydd ambell i beth cyffredin, ond yn sicr mae yna mwy o bethau anghyffredin o ran y thema, ysgogiadau gwahanol a gofynion gwahanol y dasg. Mae’n gwbl bosib bod amryw mewn defnydd Asesu ar gyfer Dysgu, gyda’r athro a ddefnyddiodd yn fwy eang yn sicr gyda gwell gafael ar addysgu ei disgyblion. Am y tro nesaf, bydd cynllunio ar y cyd rhwng yr ymchwilydd dros y gwersi a ddysgwyd yn siŵr o fedru lleihau'r nifer o newidynnau sy’n bodoli. Y canlyniad bydd ffocws sydd wedi’i finiogi ar y newidyn penodol rydym wir yn ei hastudio yn yr astudiaeth hon, sef ‘llais y disgybl’ </w:t>
      </w:r>
      <w:r w:rsidR="00ED3239" w:rsidRPr="00ED3239">
        <w:rPr>
          <w:rFonts w:asciiTheme="minorHAnsi" w:hAnsiTheme="minorHAnsi" w:cstheme="minorHAnsi"/>
          <w:color w:val="161616"/>
          <w:sz w:val="22"/>
          <w:szCs w:val="22"/>
        </w:rPr>
        <w:t>(Dudley 2015, Brookfield 2017).</w:t>
      </w:r>
    </w:p>
    <w:p w14:paraId="74AFEBB5" w14:textId="30E8F353" w:rsidR="00BE7357" w:rsidRPr="00BE7357" w:rsidRDefault="005239A3" w:rsidP="00BE7357">
      <w:pPr>
        <w:spacing w:line="360" w:lineRule="auto"/>
        <w:rPr>
          <w:rFonts w:asciiTheme="minorHAnsi" w:hAnsiTheme="minorHAnsi" w:cstheme="minorHAnsi"/>
          <w:color w:val="161616"/>
          <w:sz w:val="22"/>
          <w:szCs w:val="22"/>
        </w:rPr>
      </w:pPr>
      <w:r>
        <w:rPr>
          <w:rFonts w:ascii="Calibri" w:eastAsiaTheme="minorHAnsi" w:hAnsi="Calibri" w:cs="Calibri"/>
          <w:color w:val="161616"/>
          <w:sz w:val="22"/>
          <w:szCs w:val="22"/>
          <w:lang w:eastAsia="en-US"/>
        </w:rPr>
        <w:t xml:space="preserve">Mae’n bosib caiff y damcaniaeth ei gyffredinoli. Trwy ond edrych ar dri disgybl ym mhob dosbarth, mae’n debygol iawn caiff sylwadau'r disgyblion yma eu defnyddio i gyffredinoli pob disgybl yn y dosbarth; fel trafodir yn </w:t>
      </w:r>
      <w:r>
        <w:rPr>
          <w:rFonts w:ascii="Calibri" w:eastAsiaTheme="minorHAnsi" w:hAnsi="Calibri" w:cs="Calibri"/>
          <w:sz w:val="22"/>
          <w:szCs w:val="22"/>
          <w:lang w:eastAsia="en-US"/>
        </w:rPr>
        <w:t>Robinson, Taylor (2013).</w:t>
      </w:r>
    </w:p>
    <w:p w14:paraId="0264D395" w14:textId="77777777" w:rsidR="00DF6D21" w:rsidRPr="0091568C" w:rsidRDefault="00DF6D21" w:rsidP="0091568C">
      <w:pPr>
        <w:spacing w:line="360" w:lineRule="auto"/>
        <w:rPr>
          <w:rFonts w:asciiTheme="minorHAnsi" w:hAnsiTheme="minorHAnsi" w:cstheme="minorHAnsi"/>
          <w:color w:val="000000" w:themeColor="text1"/>
          <w:sz w:val="22"/>
          <w:szCs w:val="22"/>
          <w:lang w:val="cy-GB"/>
        </w:rPr>
      </w:pPr>
    </w:p>
    <w:p w14:paraId="3CB612FD" w14:textId="66623454" w:rsidR="00AA13CE" w:rsidRPr="0091568C" w:rsidRDefault="00AA13CE" w:rsidP="0091568C">
      <w:pPr>
        <w:spacing w:line="360" w:lineRule="auto"/>
        <w:rPr>
          <w:rFonts w:asciiTheme="minorHAnsi" w:hAnsiTheme="minorHAnsi" w:cstheme="minorHAnsi"/>
          <w:color w:val="000000" w:themeColor="text1"/>
          <w:sz w:val="22"/>
          <w:szCs w:val="22"/>
          <w:u w:val="single"/>
          <w:lang w:val="cy-GB"/>
        </w:rPr>
      </w:pPr>
      <w:r w:rsidRPr="0091568C">
        <w:rPr>
          <w:rFonts w:asciiTheme="minorHAnsi" w:hAnsiTheme="minorHAnsi" w:cstheme="minorHAnsi"/>
          <w:color w:val="000000" w:themeColor="text1"/>
          <w:sz w:val="22"/>
          <w:szCs w:val="22"/>
          <w:u w:val="single"/>
          <w:lang w:val="cy-GB"/>
        </w:rPr>
        <w:t>Argymhellion</w:t>
      </w:r>
    </w:p>
    <w:p w14:paraId="61F885B9" w14:textId="77777777" w:rsidR="00E41BC5" w:rsidRPr="00E41BC5" w:rsidRDefault="00E41BC5" w:rsidP="00E41BC5">
      <w:pPr>
        <w:spacing w:line="360" w:lineRule="auto"/>
        <w:rPr>
          <w:rFonts w:asciiTheme="minorHAnsi" w:hAnsiTheme="minorHAnsi" w:cstheme="minorHAnsi"/>
          <w:color w:val="000000" w:themeColor="text1"/>
          <w:sz w:val="22"/>
          <w:szCs w:val="22"/>
        </w:rPr>
      </w:pPr>
      <w:r w:rsidRPr="00E41BC5">
        <w:rPr>
          <w:rFonts w:asciiTheme="minorHAnsi" w:hAnsiTheme="minorHAnsi" w:cstheme="minorHAnsi"/>
          <w:color w:val="000000" w:themeColor="text1"/>
          <w:sz w:val="22"/>
          <w:szCs w:val="22"/>
        </w:rPr>
        <w:t xml:space="preserve">Bydd modd gwneud ymchwil tebyg dros gyfres o wersi, i weld a yw’n canfyddiadau yn dilyn patrwm dros gyfnod hirach o amser er enghraifft dros hanner tymor. </w:t>
      </w:r>
    </w:p>
    <w:p w14:paraId="590D6272" w14:textId="77777777" w:rsidR="00E41BC5" w:rsidRDefault="00E41BC5" w:rsidP="00E41BC5">
      <w:pPr>
        <w:spacing w:line="360" w:lineRule="auto"/>
        <w:rPr>
          <w:rFonts w:asciiTheme="minorHAnsi" w:hAnsiTheme="minorHAnsi" w:cstheme="minorHAnsi"/>
          <w:color w:val="000000" w:themeColor="text1"/>
          <w:sz w:val="22"/>
          <w:szCs w:val="22"/>
        </w:rPr>
      </w:pPr>
      <w:r w:rsidRPr="00E41BC5">
        <w:rPr>
          <w:rFonts w:asciiTheme="minorHAnsi" w:hAnsiTheme="minorHAnsi" w:cstheme="minorHAnsi"/>
          <w:color w:val="000000" w:themeColor="text1"/>
          <w:sz w:val="22"/>
          <w:szCs w:val="22"/>
        </w:rPr>
        <w:t>Mi fydd newid oedran y goddrychau yn estyn yr ymchwil – gall yr awduron wneud ymchwil tebyg mewn dosbarth Cyfnod Allweddol Dau i weld a yw’r data o sampl gwahanol yn cydffurfio neu wrthbrofi'r damcaniaeth.</w:t>
      </w:r>
    </w:p>
    <w:p w14:paraId="2167CB6A" w14:textId="7FF20DB2" w:rsidR="00E41BC5" w:rsidRDefault="005239A3" w:rsidP="0091568C">
      <w:pPr>
        <w:spacing w:line="360" w:lineRule="auto"/>
        <w:rPr>
          <w:rFonts w:asciiTheme="minorHAnsi" w:hAnsiTheme="minorHAnsi" w:cstheme="minorHAnsi"/>
          <w:color w:val="000000" w:themeColor="text1"/>
          <w:sz w:val="22"/>
          <w:szCs w:val="22"/>
        </w:rPr>
      </w:pPr>
      <w:r>
        <w:rPr>
          <w:rFonts w:ascii="Calibri" w:eastAsiaTheme="minorHAnsi" w:hAnsi="Calibri" w:cs="Calibri"/>
          <w:color w:val="000000"/>
          <w:sz w:val="22"/>
          <w:szCs w:val="22"/>
          <w:lang w:eastAsia="en-US"/>
        </w:rPr>
        <w:t>Am gynhwysir ‘llais y disgybl’ mewn cynlluniau datblygu ysgol, mae’n bosib trafod canfyddiadau'r ymchwil gydag yr ysgolion sydd ynghlwm yr astudiaeth, fel bod eu timau rheoli yn ymwybodol o’r casgliadau sydd wedi deillio o’r astudiaeth hon. O’r sylfaen yma, efallai mai’n bosib iddynt ail-ystyried eu cyfeiriadau strategol neu gynllun datblygu. Cred yr awdur bydd casgliadau’r astudiaeth hon o werth Ysgol 1, er mwyn helpu iddynt fireinio'r ffordd maent yn gweithredu’r flaenoriaeth hon e.e.. Mae’n bosib seilio diwrnod Hyfforddiant Mewn Swydd (HMS) arni, er mwyn dysgu a helpu staff  ar sut i gymhwyso a mewnbynnu ‘llais y disgybl’ - h.y.. Y ‘pryd’, ‘ble’ a ‘sut’ wrth ymwneud a phenderfyniadau. Ymhellach, mi fydd diwrnodau yma yn ddefnyddiol i ysgolion sy’n ystyried a/neu’n nodi ‘llais y disgybl’ fel un o’u blaenoriaethau ar gyfer y flwyddyn academaidd nesaf. Yr amcan bydd pob aelod o staff gyda disgwyliadau weddol debyg ar ddefnydd adborth eu disgyblion, ac osgoi sefyllfaoedd a drafodwyd yn Robinson, Taylor (2013). Yn gyferbyn a’r erthygl yma, ac o ganlyniad felly, gobeithiwyd bydd defnydd effeithiol o ‘llais y disgybl’ creu amgylchedd sydd o fydd i bawb.</w:t>
      </w:r>
    </w:p>
    <w:p w14:paraId="079964FA" w14:textId="69686D41" w:rsidR="00BF2870" w:rsidRDefault="00BF2870">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br w:type="page"/>
      </w:r>
    </w:p>
    <w:p w14:paraId="3C657213" w14:textId="25F37342" w:rsidR="00AA13CE" w:rsidRPr="0091568C" w:rsidRDefault="00DF6D21" w:rsidP="0091568C">
      <w:pPr>
        <w:spacing w:line="360" w:lineRule="auto"/>
        <w:rPr>
          <w:rFonts w:asciiTheme="minorHAnsi" w:hAnsiTheme="minorHAnsi" w:cstheme="minorHAnsi"/>
          <w:color w:val="000000" w:themeColor="text1"/>
          <w:sz w:val="22"/>
          <w:szCs w:val="22"/>
          <w:u w:val="single"/>
          <w:lang w:val="cy-GB"/>
        </w:rPr>
      </w:pPr>
      <w:r>
        <w:rPr>
          <w:rFonts w:asciiTheme="minorHAnsi" w:hAnsiTheme="minorHAnsi" w:cstheme="minorHAnsi"/>
          <w:color w:val="000000" w:themeColor="text1"/>
          <w:sz w:val="22"/>
          <w:szCs w:val="22"/>
          <w:u w:val="single"/>
        </w:rPr>
        <w:lastRenderedPageBreak/>
        <w:t>Rhestr gyfeirio</w:t>
      </w:r>
    </w:p>
    <w:p w14:paraId="17DB95C5"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ALDERSON, P., 2000. School students' views on school councils and daily life at school. </w:t>
      </w:r>
      <w:r w:rsidRPr="00AA73FF">
        <w:rPr>
          <w:rFonts w:asciiTheme="minorHAnsi" w:hAnsiTheme="minorHAnsi" w:cstheme="minorHAnsi"/>
          <w:i/>
          <w:iCs/>
          <w:color w:val="53565A"/>
          <w:sz w:val="22"/>
          <w:szCs w:val="22"/>
        </w:rPr>
        <w:t>Children &amp; Society, </w:t>
      </w:r>
      <w:r w:rsidRPr="00AA73FF">
        <w:rPr>
          <w:rFonts w:asciiTheme="minorHAnsi" w:hAnsiTheme="minorHAnsi" w:cstheme="minorHAnsi"/>
          <w:b/>
          <w:bCs/>
          <w:color w:val="53565A"/>
          <w:sz w:val="22"/>
          <w:szCs w:val="22"/>
        </w:rPr>
        <w:t>14</w:t>
      </w:r>
      <w:r w:rsidRPr="00AA73FF">
        <w:rPr>
          <w:rFonts w:asciiTheme="minorHAnsi" w:hAnsiTheme="minorHAnsi" w:cstheme="minorHAnsi"/>
          <w:color w:val="53565A"/>
          <w:sz w:val="22"/>
          <w:szCs w:val="22"/>
        </w:rPr>
        <w:t>(2), pp. 121-134.</w:t>
      </w:r>
    </w:p>
    <w:p w14:paraId="5E0D6C2C"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BAROUTSIS, A., MCGREGOR, G. and MILLS, M., 2016. Pedagogic voice: student voice in teaching and engagement pedagogies. </w:t>
      </w:r>
      <w:r w:rsidRPr="00AA73FF">
        <w:rPr>
          <w:rFonts w:asciiTheme="minorHAnsi" w:hAnsiTheme="minorHAnsi" w:cstheme="minorHAnsi"/>
          <w:i/>
          <w:iCs/>
          <w:color w:val="53565A"/>
          <w:sz w:val="22"/>
          <w:szCs w:val="22"/>
        </w:rPr>
        <w:t>Pedagogy, Culture &amp; Society, </w:t>
      </w:r>
      <w:r w:rsidRPr="00AA73FF">
        <w:rPr>
          <w:rFonts w:asciiTheme="minorHAnsi" w:hAnsiTheme="minorHAnsi" w:cstheme="minorHAnsi"/>
          <w:b/>
          <w:bCs/>
          <w:color w:val="53565A"/>
          <w:sz w:val="22"/>
          <w:szCs w:val="22"/>
        </w:rPr>
        <w:t>24</w:t>
      </w:r>
      <w:r w:rsidRPr="00AA73FF">
        <w:rPr>
          <w:rFonts w:asciiTheme="minorHAnsi" w:hAnsiTheme="minorHAnsi" w:cstheme="minorHAnsi"/>
          <w:color w:val="53565A"/>
          <w:sz w:val="22"/>
          <w:szCs w:val="22"/>
        </w:rPr>
        <w:t>(1), pp. 123-140.</w:t>
      </w:r>
    </w:p>
    <w:p w14:paraId="43FBCA5F"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BARRANCE, R. and ELWOOD, J., 2018. National assessment policy reform 14-16 and its consequences for young people: student views and experiences of GCSE reform in Northern Ireland and Wales. </w:t>
      </w:r>
      <w:r w:rsidRPr="00AA73FF">
        <w:rPr>
          <w:rFonts w:asciiTheme="minorHAnsi" w:hAnsiTheme="minorHAnsi" w:cstheme="minorHAnsi"/>
          <w:i/>
          <w:iCs/>
          <w:color w:val="53565A"/>
          <w:sz w:val="22"/>
          <w:szCs w:val="22"/>
        </w:rPr>
        <w:t>Assessment in Education: Principles, Policy &amp; Practice, </w:t>
      </w:r>
      <w:r w:rsidRPr="00AA73FF">
        <w:rPr>
          <w:rFonts w:asciiTheme="minorHAnsi" w:hAnsiTheme="minorHAnsi" w:cstheme="minorHAnsi"/>
          <w:b/>
          <w:bCs/>
          <w:color w:val="53565A"/>
          <w:sz w:val="22"/>
          <w:szCs w:val="22"/>
        </w:rPr>
        <w:t>25</w:t>
      </w:r>
      <w:r w:rsidRPr="00AA73FF">
        <w:rPr>
          <w:rFonts w:asciiTheme="minorHAnsi" w:hAnsiTheme="minorHAnsi" w:cstheme="minorHAnsi"/>
          <w:color w:val="53565A"/>
          <w:sz w:val="22"/>
          <w:szCs w:val="22"/>
        </w:rPr>
        <w:t>(3), pp. 252-271.</w:t>
      </w:r>
    </w:p>
    <w:p w14:paraId="2D8F780D"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BERA, 2018. Ethical guidelines for educational research. </w:t>
      </w:r>
      <w:r w:rsidRPr="00AA73FF">
        <w:rPr>
          <w:rFonts w:asciiTheme="minorHAnsi" w:hAnsiTheme="minorHAnsi" w:cstheme="minorHAnsi"/>
          <w:i/>
          <w:iCs/>
          <w:color w:val="53565A"/>
          <w:sz w:val="22"/>
          <w:szCs w:val="22"/>
        </w:rPr>
        <w:t>Research Intelligence, </w:t>
      </w:r>
      <w:r w:rsidRPr="00AA73FF">
        <w:rPr>
          <w:rFonts w:asciiTheme="minorHAnsi" w:hAnsiTheme="minorHAnsi" w:cstheme="minorHAnsi"/>
          <w:b/>
          <w:bCs/>
          <w:color w:val="53565A"/>
          <w:sz w:val="22"/>
          <w:szCs w:val="22"/>
        </w:rPr>
        <w:t>Fourth edition</w:t>
      </w:r>
      <w:r w:rsidRPr="00AA73FF">
        <w:rPr>
          <w:rFonts w:asciiTheme="minorHAnsi" w:hAnsiTheme="minorHAnsi" w:cstheme="minorHAnsi"/>
          <w:color w:val="53565A"/>
          <w:sz w:val="22"/>
          <w:szCs w:val="22"/>
        </w:rPr>
        <w:t>(82),.</w:t>
      </w:r>
    </w:p>
    <w:p w14:paraId="73FD66E2"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BRAGG, S., 2007. "Student Voice" and Governmentality: The production of enterprising subjects? </w:t>
      </w:r>
      <w:r w:rsidRPr="00AA73FF">
        <w:rPr>
          <w:rFonts w:asciiTheme="minorHAnsi" w:hAnsiTheme="minorHAnsi" w:cstheme="minorHAnsi"/>
          <w:i/>
          <w:iCs/>
          <w:color w:val="53565A"/>
          <w:sz w:val="22"/>
          <w:szCs w:val="22"/>
        </w:rPr>
        <w:t>Discourse: Studies in the Cultural Politics of Education, </w:t>
      </w:r>
      <w:r w:rsidRPr="00AA73FF">
        <w:rPr>
          <w:rFonts w:asciiTheme="minorHAnsi" w:hAnsiTheme="minorHAnsi" w:cstheme="minorHAnsi"/>
          <w:b/>
          <w:bCs/>
          <w:color w:val="53565A"/>
          <w:sz w:val="22"/>
          <w:szCs w:val="22"/>
        </w:rPr>
        <w:t>28</w:t>
      </w:r>
      <w:r w:rsidRPr="00AA73FF">
        <w:rPr>
          <w:rFonts w:asciiTheme="minorHAnsi" w:hAnsiTheme="minorHAnsi" w:cstheme="minorHAnsi"/>
          <w:color w:val="53565A"/>
          <w:sz w:val="22"/>
          <w:szCs w:val="22"/>
        </w:rPr>
        <w:t>(3), pp. 343-358.</w:t>
      </w:r>
    </w:p>
    <w:p w14:paraId="5B60D5F9"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BROOKFIELD, S.D., 2017. </w:t>
      </w:r>
      <w:r w:rsidRPr="00AA73FF">
        <w:rPr>
          <w:rFonts w:asciiTheme="minorHAnsi" w:hAnsiTheme="minorHAnsi" w:cstheme="minorHAnsi"/>
          <w:i/>
          <w:iCs/>
          <w:color w:val="53565A"/>
          <w:sz w:val="22"/>
          <w:szCs w:val="22"/>
        </w:rPr>
        <w:t>Becoming a Critically Reflective Teacher. </w:t>
      </w:r>
      <w:r w:rsidRPr="00AA73FF">
        <w:rPr>
          <w:rFonts w:asciiTheme="minorHAnsi" w:hAnsiTheme="minorHAnsi" w:cstheme="minorHAnsi"/>
          <w:color w:val="53565A"/>
          <w:sz w:val="22"/>
          <w:szCs w:val="22"/>
        </w:rPr>
        <w:t>New York, NY: John Wiley &amp; Sons, Incorporated.</w:t>
      </w:r>
    </w:p>
    <w:p w14:paraId="2CFDA4A0"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CAJKLER, W., WOOD, P., NORTON, J. and PEDDER, D., 2013. Lesson Study: towards a collaborative approach to learning in Initial Teacher Education? </w:t>
      </w:r>
      <w:r w:rsidRPr="00AA73FF">
        <w:rPr>
          <w:rFonts w:asciiTheme="minorHAnsi" w:hAnsiTheme="minorHAnsi" w:cstheme="minorHAnsi"/>
          <w:i/>
          <w:iCs/>
          <w:color w:val="53565A"/>
          <w:sz w:val="22"/>
          <w:szCs w:val="22"/>
        </w:rPr>
        <w:t>Cambridge Journal of Education, </w:t>
      </w:r>
      <w:r w:rsidRPr="00AA73FF">
        <w:rPr>
          <w:rFonts w:asciiTheme="minorHAnsi" w:hAnsiTheme="minorHAnsi" w:cstheme="minorHAnsi"/>
          <w:b/>
          <w:bCs/>
          <w:color w:val="53565A"/>
          <w:sz w:val="22"/>
          <w:szCs w:val="22"/>
        </w:rPr>
        <w:t>43</w:t>
      </w:r>
      <w:r w:rsidRPr="00AA73FF">
        <w:rPr>
          <w:rFonts w:asciiTheme="minorHAnsi" w:hAnsiTheme="minorHAnsi" w:cstheme="minorHAnsi"/>
          <w:color w:val="53565A"/>
          <w:sz w:val="22"/>
          <w:szCs w:val="22"/>
        </w:rPr>
        <w:t>(4), pp. 537-554.</w:t>
      </w:r>
    </w:p>
    <w:p w14:paraId="19A14892"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CAREY, M. and ASBURY, J., 2016. </w:t>
      </w:r>
      <w:r w:rsidRPr="00AA73FF">
        <w:rPr>
          <w:rFonts w:asciiTheme="minorHAnsi" w:hAnsiTheme="minorHAnsi" w:cstheme="minorHAnsi"/>
          <w:i/>
          <w:iCs/>
          <w:color w:val="53565A"/>
          <w:sz w:val="22"/>
          <w:szCs w:val="22"/>
        </w:rPr>
        <w:t>Focus Group Research. </w:t>
      </w:r>
      <w:r w:rsidRPr="00AA73FF">
        <w:rPr>
          <w:rFonts w:asciiTheme="minorHAnsi" w:hAnsiTheme="minorHAnsi" w:cstheme="minorHAnsi"/>
          <w:color w:val="53565A"/>
          <w:sz w:val="22"/>
          <w:szCs w:val="22"/>
        </w:rPr>
        <w:t>London and New York: Routledge.</w:t>
      </w:r>
    </w:p>
    <w:p w14:paraId="5B69D697"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COHEN, L., MANION, L. and MORRISON, K., 2018. </w:t>
      </w:r>
      <w:r w:rsidRPr="00AA73FF">
        <w:rPr>
          <w:rFonts w:asciiTheme="minorHAnsi" w:hAnsiTheme="minorHAnsi" w:cstheme="minorHAnsi"/>
          <w:i/>
          <w:iCs/>
          <w:color w:val="53565A"/>
          <w:sz w:val="22"/>
          <w:szCs w:val="22"/>
        </w:rPr>
        <w:t>Research methods in education. </w:t>
      </w:r>
      <w:r w:rsidRPr="00AA73FF">
        <w:rPr>
          <w:rFonts w:asciiTheme="minorHAnsi" w:hAnsiTheme="minorHAnsi" w:cstheme="minorHAnsi"/>
          <w:color w:val="53565A"/>
          <w:sz w:val="22"/>
          <w:szCs w:val="22"/>
        </w:rPr>
        <w:t>Eighth edition edn. London ; New York: Routledge.</w:t>
      </w:r>
    </w:p>
    <w:p w14:paraId="065A38A0"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COOK-SATHER, A., 2018. </w:t>
      </w:r>
      <w:r w:rsidRPr="00AA73FF">
        <w:rPr>
          <w:rFonts w:asciiTheme="minorHAnsi" w:hAnsiTheme="minorHAnsi" w:cstheme="minorHAnsi"/>
          <w:i/>
          <w:iCs/>
          <w:color w:val="53565A"/>
          <w:sz w:val="22"/>
          <w:szCs w:val="22"/>
        </w:rPr>
        <w:t>Tracing the Evolution of Student Voice in Educational Research in Bourke, R., Loveridge, J,. Radical Collegiality through Student Voice. </w:t>
      </w:r>
      <w:r w:rsidRPr="00AA73FF">
        <w:rPr>
          <w:rFonts w:asciiTheme="minorHAnsi" w:hAnsiTheme="minorHAnsi" w:cstheme="minorHAnsi"/>
          <w:color w:val="53565A"/>
          <w:sz w:val="22"/>
          <w:szCs w:val="22"/>
        </w:rPr>
        <w:t>1st ed. 2018 edn. Singapore: Springer.</w:t>
      </w:r>
    </w:p>
    <w:p w14:paraId="4E3AF677"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COOK-SATHER, A., 2006a. Sound, Presence, and Power: "Student Voice" in Educational Research and Reform. </w:t>
      </w:r>
      <w:r w:rsidRPr="00AA73FF">
        <w:rPr>
          <w:rFonts w:asciiTheme="minorHAnsi" w:hAnsiTheme="minorHAnsi" w:cstheme="minorHAnsi"/>
          <w:i/>
          <w:iCs/>
          <w:color w:val="53565A"/>
          <w:sz w:val="22"/>
          <w:szCs w:val="22"/>
        </w:rPr>
        <w:t>Curriculum Inquiry, </w:t>
      </w:r>
      <w:r w:rsidRPr="00AA73FF">
        <w:rPr>
          <w:rFonts w:asciiTheme="minorHAnsi" w:hAnsiTheme="minorHAnsi" w:cstheme="minorHAnsi"/>
          <w:b/>
          <w:bCs/>
          <w:color w:val="53565A"/>
          <w:sz w:val="22"/>
          <w:szCs w:val="22"/>
        </w:rPr>
        <w:t>36</w:t>
      </w:r>
      <w:r w:rsidRPr="00AA73FF">
        <w:rPr>
          <w:rFonts w:asciiTheme="minorHAnsi" w:hAnsiTheme="minorHAnsi" w:cstheme="minorHAnsi"/>
          <w:color w:val="53565A"/>
          <w:sz w:val="22"/>
          <w:szCs w:val="22"/>
        </w:rPr>
        <w:t>(4), pp. 359-390.</w:t>
      </w:r>
    </w:p>
    <w:p w14:paraId="470E10BE"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COOK-SATHER, A., 2006b. Sound, Presence, and Power: "Student Voice" in Educational Research and Reform. </w:t>
      </w:r>
      <w:r w:rsidRPr="00AA73FF">
        <w:rPr>
          <w:rFonts w:asciiTheme="minorHAnsi" w:hAnsiTheme="minorHAnsi" w:cstheme="minorHAnsi"/>
          <w:i/>
          <w:iCs/>
          <w:color w:val="53565A"/>
          <w:sz w:val="22"/>
          <w:szCs w:val="22"/>
        </w:rPr>
        <w:t>Curriculum Inquiry, </w:t>
      </w:r>
      <w:r w:rsidRPr="00AA73FF">
        <w:rPr>
          <w:rFonts w:asciiTheme="minorHAnsi" w:hAnsiTheme="minorHAnsi" w:cstheme="minorHAnsi"/>
          <w:b/>
          <w:bCs/>
          <w:color w:val="53565A"/>
          <w:sz w:val="22"/>
          <w:szCs w:val="22"/>
        </w:rPr>
        <w:t>36</w:t>
      </w:r>
      <w:r w:rsidRPr="00AA73FF">
        <w:rPr>
          <w:rFonts w:asciiTheme="minorHAnsi" w:hAnsiTheme="minorHAnsi" w:cstheme="minorHAnsi"/>
          <w:color w:val="53565A"/>
          <w:sz w:val="22"/>
          <w:szCs w:val="22"/>
        </w:rPr>
        <w:t>(4), pp. 359-390.</w:t>
      </w:r>
    </w:p>
    <w:p w14:paraId="01A516E1"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CREMIN, H., MASON, C. and BUSHER, H., 2011. Problematising pupil voice using visual methods: findings from a study of engaged and disaffected pupils in an urban secondary school. </w:t>
      </w:r>
      <w:r w:rsidRPr="00AA73FF">
        <w:rPr>
          <w:rFonts w:asciiTheme="minorHAnsi" w:hAnsiTheme="minorHAnsi" w:cstheme="minorHAnsi"/>
          <w:i/>
          <w:iCs/>
          <w:color w:val="53565A"/>
          <w:sz w:val="22"/>
          <w:szCs w:val="22"/>
        </w:rPr>
        <w:t>British Educational Research Journal, </w:t>
      </w:r>
      <w:r w:rsidRPr="00AA73FF">
        <w:rPr>
          <w:rFonts w:asciiTheme="minorHAnsi" w:hAnsiTheme="minorHAnsi" w:cstheme="minorHAnsi"/>
          <w:b/>
          <w:bCs/>
          <w:color w:val="53565A"/>
          <w:sz w:val="22"/>
          <w:szCs w:val="22"/>
        </w:rPr>
        <w:t>37</w:t>
      </w:r>
      <w:r w:rsidRPr="00AA73FF">
        <w:rPr>
          <w:rFonts w:asciiTheme="minorHAnsi" w:hAnsiTheme="minorHAnsi" w:cstheme="minorHAnsi"/>
          <w:color w:val="53565A"/>
          <w:sz w:val="22"/>
          <w:szCs w:val="22"/>
        </w:rPr>
        <w:t>(4), pp. 585-603.</w:t>
      </w:r>
    </w:p>
    <w:p w14:paraId="356B5EA6"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CYNGOR Y GWEITHLU ADDYSG, 2019-last update, Moeseg ymchwil. Available: </w:t>
      </w:r>
      <w:hyperlink r:id="rId8" w:tgtFrame="_blank" w:history="1">
        <w:r w:rsidRPr="00AA73FF">
          <w:rPr>
            <w:rFonts w:asciiTheme="minorHAnsi" w:hAnsiTheme="minorHAnsi" w:cstheme="minorHAnsi"/>
            <w:color w:val="0066CC"/>
            <w:sz w:val="22"/>
            <w:szCs w:val="22"/>
            <w:u w:val="single"/>
          </w:rPr>
          <w:t>https://www.ewc.wales/site/index.php/cy/ystadegau-ac-ymchwil/ymchwil-ymarferwr/moeseg-ymchwil.html</w:t>
        </w:r>
      </w:hyperlink>
      <w:r w:rsidRPr="00AA73FF">
        <w:rPr>
          <w:rFonts w:asciiTheme="minorHAnsi" w:hAnsiTheme="minorHAnsi" w:cstheme="minorHAnsi"/>
          <w:color w:val="53565A"/>
          <w:sz w:val="22"/>
          <w:szCs w:val="22"/>
        </w:rPr>
        <w:t> [18/02/, 2020].</w:t>
      </w:r>
    </w:p>
    <w:p w14:paraId="731AE6E3"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DOMNALL FLEMING, 2015. Student Voice: An Emerging Discourse in Irish Education Policy. </w:t>
      </w:r>
      <w:r w:rsidRPr="00AA73FF">
        <w:rPr>
          <w:rFonts w:asciiTheme="minorHAnsi" w:hAnsiTheme="minorHAnsi" w:cstheme="minorHAnsi"/>
          <w:i/>
          <w:iCs/>
          <w:color w:val="53565A"/>
          <w:sz w:val="22"/>
          <w:szCs w:val="22"/>
        </w:rPr>
        <w:t>International Electronic Journal of Elementary Education, </w:t>
      </w:r>
      <w:r w:rsidRPr="00AA73FF">
        <w:rPr>
          <w:rFonts w:asciiTheme="minorHAnsi" w:hAnsiTheme="minorHAnsi" w:cstheme="minorHAnsi"/>
          <w:b/>
          <w:bCs/>
          <w:color w:val="53565A"/>
          <w:sz w:val="22"/>
          <w:szCs w:val="22"/>
        </w:rPr>
        <w:t>8</w:t>
      </w:r>
      <w:r w:rsidRPr="00AA73FF">
        <w:rPr>
          <w:rFonts w:asciiTheme="minorHAnsi" w:hAnsiTheme="minorHAnsi" w:cstheme="minorHAnsi"/>
          <w:color w:val="53565A"/>
          <w:sz w:val="22"/>
          <w:szCs w:val="22"/>
        </w:rPr>
        <w:t>(2), pp. 223-242.</w:t>
      </w:r>
    </w:p>
    <w:p w14:paraId="6A187CF0"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DONALDSON, 2015. </w:t>
      </w:r>
      <w:r w:rsidRPr="00AA73FF">
        <w:rPr>
          <w:rFonts w:asciiTheme="minorHAnsi" w:hAnsiTheme="minorHAnsi" w:cstheme="minorHAnsi"/>
          <w:i/>
          <w:iCs/>
          <w:color w:val="53565A"/>
          <w:sz w:val="22"/>
          <w:szCs w:val="22"/>
        </w:rPr>
        <w:t>Dyfodol Llwyddiannus. </w:t>
      </w:r>
      <w:r w:rsidRPr="00AA73FF">
        <w:rPr>
          <w:rFonts w:asciiTheme="minorHAnsi" w:hAnsiTheme="minorHAnsi" w:cstheme="minorHAnsi"/>
          <w:color w:val="53565A"/>
          <w:sz w:val="22"/>
          <w:szCs w:val="22"/>
        </w:rPr>
        <w:t>Llywodraeth Cymru.</w:t>
      </w:r>
    </w:p>
    <w:p w14:paraId="487DE15F"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2014. </w:t>
      </w:r>
      <w:r w:rsidRPr="00AA73FF">
        <w:rPr>
          <w:rFonts w:asciiTheme="minorHAnsi" w:hAnsiTheme="minorHAnsi" w:cstheme="minorHAnsi"/>
          <w:i/>
          <w:iCs/>
          <w:color w:val="53565A"/>
          <w:sz w:val="22"/>
          <w:szCs w:val="22"/>
        </w:rPr>
        <w:t>Lesson Study: a handbook</w:t>
      </w:r>
      <w:r w:rsidRPr="00AA73FF">
        <w:rPr>
          <w:rFonts w:asciiTheme="minorHAnsi" w:hAnsiTheme="minorHAnsi" w:cstheme="minorHAnsi"/>
          <w:i/>
          <w:iCs/>
          <w:color w:val="53565A"/>
          <w:sz w:val="22"/>
          <w:szCs w:val="22"/>
        </w:rPr>
        <w:br/>
        <w:t>. </w:t>
      </w:r>
    </w:p>
    <w:p w14:paraId="203BDFB7"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2012. </w:t>
      </w:r>
      <w:r w:rsidRPr="00AA73FF">
        <w:rPr>
          <w:rFonts w:asciiTheme="minorHAnsi" w:hAnsiTheme="minorHAnsi" w:cstheme="minorHAnsi"/>
          <w:i/>
          <w:iCs/>
          <w:color w:val="53565A"/>
          <w:sz w:val="22"/>
          <w:szCs w:val="22"/>
        </w:rPr>
        <w:t>Lessons for learning : how teachers learn in contexts of lesson study</w:t>
      </w:r>
      <w:r w:rsidRPr="00AA73FF">
        <w:rPr>
          <w:rFonts w:asciiTheme="minorHAnsi" w:hAnsiTheme="minorHAnsi" w:cstheme="minorHAnsi"/>
          <w:color w:val="53565A"/>
          <w:sz w:val="22"/>
          <w:szCs w:val="22"/>
        </w:rPr>
        <w:t>, University of Cambridge.</w:t>
      </w:r>
    </w:p>
    <w:p w14:paraId="34024008"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2003a. </w:t>
      </w:r>
      <w:r w:rsidRPr="00AA73FF">
        <w:rPr>
          <w:rFonts w:asciiTheme="minorHAnsi" w:hAnsiTheme="minorHAnsi" w:cstheme="minorHAnsi"/>
          <w:i/>
          <w:iCs/>
          <w:color w:val="53565A"/>
          <w:sz w:val="22"/>
          <w:szCs w:val="22"/>
        </w:rPr>
        <w:t>Research Lesson Study: A handbook for teachers. </w:t>
      </w:r>
      <w:r w:rsidRPr="00AA73FF">
        <w:rPr>
          <w:rFonts w:asciiTheme="minorHAnsi" w:hAnsiTheme="minorHAnsi" w:cstheme="minorHAnsi"/>
          <w:color w:val="53565A"/>
          <w:sz w:val="22"/>
          <w:szCs w:val="22"/>
        </w:rPr>
        <w:t>Nottingham: NCSL.: .</w:t>
      </w:r>
    </w:p>
    <w:p w14:paraId="555F307F"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lastRenderedPageBreak/>
        <w:t>DUDLEY, P., 2003b. </w:t>
      </w:r>
      <w:r w:rsidRPr="00AA73FF">
        <w:rPr>
          <w:rFonts w:asciiTheme="minorHAnsi" w:hAnsiTheme="minorHAnsi" w:cstheme="minorHAnsi"/>
          <w:i/>
          <w:iCs/>
          <w:color w:val="53565A"/>
          <w:sz w:val="22"/>
          <w:szCs w:val="22"/>
        </w:rPr>
        <w:t>Research lesson study: Tools and templates. </w:t>
      </w:r>
      <w:r w:rsidRPr="00AA73FF">
        <w:rPr>
          <w:rFonts w:asciiTheme="minorHAnsi" w:hAnsiTheme="minorHAnsi" w:cstheme="minorHAnsi"/>
          <w:color w:val="53565A"/>
          <w:sz w:val="22"/>
          <w:szCs w:val="22"/>
        </w:rPr>
        <w:t>Nottingham: NCSL.: .</w:t>
      </w:r>
    </w:p>
    <w:p w14:paraId="3FD45DD1"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1999. </w:t>
      </w:r>
      <w:r w:rsidRPr="00AA73FF">
        <w:rPr>
          <w:rFonts w:asciiTheme="minorHAnsi" w:hAnsiTheme="minorHAnsi" w:cstheme="minorHAnsi"/>
          <w:i/>
          <w:iCs/>
          <w:color w:val="53565A"/>
          <w:sz w:val="22"/>
          <w:szCs w:val="22"/>
        </w:rPr>
        <w:t>Do perception surveys work with young children? In C. Connor (Ed.),</w:t>
      </w:r>
      <w:r w:rsidRPr="00AA73FF">
        <w:rPr>
          <w:rFonts w:asciiTheme="minorHAnsi" w:hAnsiTheme="minorHAnsi" w:cstheme="minorHAnsi"/>
          <w:i/>
          <w:iCs/>
          <w:color w:val="53565A"/>
          <w:sz w:val="22"/>
          <w:szCs w:val="22"/>
        </w:rPr>
        <w:br/>
        <w:t>Assessment in action in the primary school.</w:t>
      </w:r>
      <w:r w:rsidRPr="00AA73FF">
        <w:rPr>
          <w:rFonts w:asciiTheme="minorHAnsi" w:hAnsiTheme="minorHAnsi" w:cstheme="minorHAnsi"/>
          <w:i/>
          <w:iCs/>
          <w:color w:val="53565A"/>
          <w:sz w:val="22"/>
          <w:szCs w:val="22"/>
        </w:rPr>
        <w:br/>
        <w:t>. </w:t>
      </w:r>
      <w:r w:rsidRPr="00AA73FF">
        <w:rPr>
          <w:rFonts w:asciiTheme="minorHAnsi" w:hAnsiTheme="minorHAnsi" w:cstheme="minorHAnsi"/>
          <w:color w:val="53565A"/>
          <w:sz w:val="22"/>
          <w:szCs w:val="22"/>
        </w:rPr>
        <w:t>London: Falmer Press.</w:t>
      </w:r>
    </w:p>
    <w:p w14:paraId="511FE10F"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2015. </w:t>
      </w:r>
      <w:r w:rsidRPr="00AA73FF">
        <w:rPr>
          <w:rFonts w:asciiTheme="minorHAnsi" w:hAnsiTheme="minorHAnsi" w:cstheme="minorHAnsi"/>
          <w:i/>
          <w:iCs/>
          <w:color w:val="53565A"/>
          <w:sz w:val="22"/>
          <w:szCs w:val="22"/>
        </w:rPr>
        <w:t>Lesson Study: professional learning for our time. </w:t>
      </w:r>
      <w:r w:rsidRPr="00AA73FF">
        <w:rPr>
          <w:rFonts w:asciiTheme="minorHAnsi" w:hAnsiTheme="minorHAnsi" w:cstheme="minorHAnsi"/>
          <w:color w:val="53565A"/>
          <w:sz w:val="22"/>
          <w:szCs w:val="22"/>
        </w:rPr>
        <w:t>1 edn. London: Routledge Ltd.</w:t>
      </w:r>
    </w:p>
    <w:p w14:paraId="4F09D6E3"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2011. Lesson Study development in England: from school networks to national policy. </w:t>
      </w:r>
      <w:r w:rsidRPr="00AA73FF">
        <w:rPr>
          <w:rFonts w:asciiTheme="minorHAnsi" w:hAnsiTheme="minorHAnsi" w:cstheme="minorHAnsi"/>
          <w:i/>
          <w:iCs/>
          <w:color w:val="53565A"/>
          <w:sz w:val="22"/>
          <w:szCs w:val="22"/>
        </w:rPr>
        <w:t>International Journal for Lesson and Learning Studies, </w:t>
      </w:r>
      <w:r w:rsidRPr="00AA73FF">
        <w:rPr>
          <w:rFonts w:asciiTheme="minorHAnsi" w:hAnsiTheme="minorHAnsi" w:cstheme="minorHAnsi"/>
          <w:b/>
          <w:bCs/>
          <w:color w:val="53565A"/>
          <w:sz w:val="22"/>
          <w:szCs w:val="22"/>
        </w:rPr>
        <w:t>1</w:t>
      </w:r>
      <w:r w:rsidRPr="00AA73FF">
        <w:rPr>
          <w:rFonts w:asciiTheme="minorHAnsi" w:hAnsiTheme="minorHAnsi" w:cstheme="minorHAnsi"/>
          <w:color w:val="53565A"/>
          <w:sz w:val="22"/>
          <w:szCs w:val="22"/>
        </w:rPr>
        <w:t>(1), pp. 85-100.</w:t>
      </w:r>
    </w:p>
    <w:p w14:paraId="4785A585"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and VRIKKI, M., 2019. Teachers’ collaborative dialogues in contexts of Lesson Study. </w:t>
      </w:r>
      <w:r w:rsidRPr="00AA73FF">
        <w:rPr>
          <w:rFonts w:asciiTheme="minorHAnsi" w:hAnsiTheme="minorHAnsi" w:cstheme="minorHAnsi"/>
          <w:i/>
          <w:iCs/>
          <w:color w:val="53565A"/>
          <w:sz w:val="22"/>
          <w:szCs w:val="22"/>
        </w:rPr>
        <w:t>The Routledge International Handbook of Research on Dialogic Education. </w:t>
      </w:r>
      <w:r w:rsidRPr="00AA73FF">
        <w:rPr>
          <w:rFonts w:asciiTheme="minorHAnsi" w:hAnsiTheme="minorHAnsi" w:cstheme="minorHAnsi"/>
          <w:color w:val="53565A"/>
          <w:sz w:val="22"/>
          <w:szCs w:val="22"/>
        </w:rPr>
        <w:t>Routledge, pp. Pennod 15.</w:t>
      </w:r>
    </w:p>
    <w:p w14:paraId="6D2BBE19"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DUDLEY, P., XU, H., VERMUNT, J.D. and LANG, J., 2019. Empirical evidence of the impact of lesson study on students’ achievement, teachers’ professional learning and on institutional and system evolution. </w:t>
      </w:r>
    </w:p>
    <w:p w14:paraId="4228BCAB"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ESTYN, 2019-last update, Cael llais, cael dewis: cyfranogiad effeithiol gan ddisgyblion</w:t>
      </w:r>
      <w:r w:rsidRPr="00AA73FF">
        <w:rPr>
          <w:rFonts w:asciiTheme="minorHAnsi" w:hAnsiTheme="minorHAnsi" w:cstheme="minorHAnsi"/>
          <w:color w:val="53565A"/>
          <w:sz w:val="22"/>
          <w:szCs w:val="22"/>
        </w:rPr>
        <w:br/>
        <w:t>. Available: </w:t>
      </w:r>
      <w:hyperlink r:id="rId9" w:tgtFrame="_blank" w:history="1">
        <w:r w:rsidRPr="00AA73FF">
          <w:rPr>
            <w:rFonts w:asciiTheme="minorHAnsi" w:hAnsiTheme="minorHAnsi" w:cstheme="minorHAnsi"/>
            <w:color w:val="0066CC"/>
            <w:sz w:val="22"/>
            <w:szCs w:val="22"/>
            <w:u w:val="single"/>
          </w:rPr>
          <w:t>https://www.estyn.llyw.cymru/blog/cael-llais-cael-dewis-cyfranogiad-effeithiol-gan-ddisgyblion?_ga=2.97060636.2043400012.1581956243-1045142616.1578052874</w:t>
        </w:r>
      </w:hyperlink>
      <w:r w:rsidRPr="00AA73FF">
        <w:rPr>
          <w:rFonts w:asciiTheme="minorHAnsi" w:hAnsiTheme="minorHAnsi" w:cstheme="minorHAnsi"/>
          <w:color w:val="53565A"/>
          <w:sz w:val="22"/>
          <w:szCs w:val="22"/>
        </w:rPr>
        <w:t> [17/02/, 2020].</w:t>
      </w:r>
    </w:p>
    <w:p w14:paraId="2FDAC211"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ESTYN, 2016-last update, Cyfranogiad disgyblion: canllaw arfer orau</w:t>
      </w:r>
      <w:r w:rsidRPr="00AA73FF">
        <w:rPr>
          <w:rFonts w:asciiTheme="minorHAnsi" w:hAnsiTheme="minorHAnsi" w:cstheme="minorHAnsi"/>
          <w:color w:val="53565A"/>
          <w:sz w:val="22"/>
          <w:szCs w:val="22"/>
        </w:rPr>
        <w:br/>
        <w:t>. Available: </w:t>
      </w:r>
      <w:hyperlink r:id="rId10" w:tgtFrame="_blank" w:history="1">
        <w:r w:rsidRPr="00AA73FF">
          <w:rPr>
            <w:rFonts w:asciiTheme="minorHAnsi" w:hAnsiTheme="minorHAnsi" w:cstheme="minorHAnsi"/>
            <w:color w:val="0066CC"/>
            <w:sz w:val="22"/>
            <w:szCs w:val="22"/>
            <w:u w:val="single"/>
          </w:rPr>
          <w:t>https://www.estyn.llyw.cymru/adroddiadau-thematig/cyfranogiad-disgyblion-canllaw-arfer-orau</w:t>
        </w:r>
      </w:hyperlink>
      <w:r w:rsidRPr="00AA73FF">
        <w:rPr>
          <w:rFonts w:asciiTheme="minorHAnsi" w:hAnsiTheme="minorHAnsi" w:cstheme="minorHAnsi"/>
          <w:color w:val="53565A"/>
          <w:sz w:val="22"/>
          <w:szCs w:val="22"/>
        </w:rPr>
        <w:t> [17/02/, 2020].</w:t>
      </w:r>
    </w:p>
    <w:p w14:paraId="7653C6C3"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FIELDING, M. , &amp; MCGREGOR, J., 2005. Deconstructing student voice: New spaces for dialogue or new opportunities for surveillance. </w:t>
      </w:r>
      <w:r w:rsidRPr="00AA73FF">
        <w:rPr>
          <w:rFonts w:asciiTheme="minorHAnsi" w:hAnsiTheme="minorHAnsi" w:cstheme="minorHAnsi"/>
          <w:i/>
          <w:iCs/>
          <w:color w:val="53565A"/>
          <w:sz w:val="22"/>
          <w:szCs w:val="22"/>
        </w:rPr>
        <w:t>Montreal: AERA., </w:t>
      </w:r>
      <w:r w:rsidRPr="00AA73FF">
        <w:rPr>
          <w:rFonts w:asciiTheme="minorHAnsi" w:hAnsiTheme="minorHAnsi" w:cstheme="minorHAnsi"/>
          <w:color w:val="53565A"/>
          <w:sz w:val="22"/>
          <w:szCs w:val="22"/>
        </w:rPr>
        <w:t>.</w:t>
      </w:r>
    </w:p>
    <w:p w14:paraId="06FD16B6"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FLETCHER, A., 2005. </w:t>
      </w:r>
      <w:r w:rsidRPr="00AA73FF">
        <w:rPr>
          <w:rFonts w:asciiTheme="minorHAnsi" w:hAnsiTheme="minorHAnsi" w:cstheme="minorHAnsi"/>
          <w:i/>
          <w:iCs/>
          <w:color w:val="53565A"/>
          <w:sz w:val="22"/>
          <w:szCs w:val="22"/>
        </w:rPr>
        <w:t>Meaningful student involvement guide to students as partners in school change. </w:t>
      </w:r>
      <w:r w:rsidRPr="00AA73FF">
        <w:rPr>
          <w:rFonts w:asciiTheme="minorHAnsi" w:hAnsiTheme="minorHAnsi" w:cstheme="minorHAnsi"/>
          <w:color w:val="53565A"/>
          <w:sz w:val="22"/>
          <w:szCs w:val="22"/>
        </w:rPr>
        <w:t>Olympia, WA: SoundOut Books.</w:t>
      </w:r>
    </w:p>
    <w:p w14:paraId="365CFEF0"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FLUTTER, J., 2007. Teacher development and pupil voice. </w:t>
      </w:r>
      <w:r w:rsidRPr="00AA73FF">
        <w:rPr>
          <w:rFonts w:asciiTheme="minorHAnsi" w:hAnsiTheme="minorHAnsi" w:cstheme="minorHAnsi"/>
          <w:i/>
          <w:iCs/>
          <w:color w:val="53565A"/>
          <w:sz w:val="22"/>
          <w:szCs w:val="22"/>
        </w:rPr>
        <w:t>Curriculum Journal, </w:t>
      </w:r>
      <w:r w:rsidRPr="00AA73FF">
        <w:rPr>
          <w:rFonts w:asciiTheme="minorHAnsi" w:hAnsiTheme="minorHAnsi" w:cstheme="minorHAnsi"/>
          <w:b/>
          <w:bCs/>
          <w:color w:val="53565A"/>
          <w:sz w:val="22"/>
          <w:szCs w:val="22"/>
        </w:rPr>
        <w:t>18</w:t>
      </w:r>
      <w:r w:rsidRPr="00AA73FF">
        <w:rPr>
          <w:rFonts w:asciiTheme="minorHAnsi" w:hAnsiTheme="minorHAnsi" w:cstheme="minorHAnsi"/>
          <w:color w:val="53565A"/>
          <w:sz w:val="22"/>
          <w:szCs w:val="22"/>
        </w:rPr>
        <w:t>(3), pp. 343-354.</w:t>
      </w:r>
    </w:p>
    <w:p w14:paraId="28AD0738"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GIBBS, G., 1988. </w:t>
      </w:r>
      <w:r w:rsidRPr="00AA73FF">
        <w:rPr>
          <w:rFonts w:asciiTheme="minorHAnsi" w:hAnsiTheme="minorHAnsi" w:cstheme="minorHAnsi"/>
          <w:i/>
          <w:iCs/>
          <w:color w:val="53565A"/>
          <w:sz w:val="22"/>
          <w:szCs w:val="22"/>
        </w:rPr>
        <w:t>Learning by doing. </w:t>
      </w:r>
      <w:r w:rsidRPr="00AA73FF">
        <w:rPr>
          <w:rFonts w:asciiTheme="minorHAnsi" w:hAnsiTheme="minorHAnsi" w:cstheme="minorHAnsi"/>
          <w:color w:val="53565A"/>
          <w:sz w:val="22"/>
          <w:szCs w:val="22"/>
        </w:rPr>
        <w:t>London: FEU.</w:t>
      </w:r>
    </w:p>
    <w:p w14:paraId="10FAB481"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HANCOCK, R., 2002. The Literacy Hour: a case for listening to children. </w:t>
      </w:r>
      <w:r w:rsidRPr="00AA73FF">
        <w:rPr>
          <w:rFonts w:asciiTheme="minorHAnsi" w:hAnsiTheme="minorHAnsi" w:cstheme="minorHAnsi"/>
          <w:i/>
          <w:iCs/>
          <w:color w:val="53565A"/>
          <w:sz w:val="22"/>
          <w:szCs w:val="22"/>
        </w:rPr>
        <w:t>Curriculum Journal, </w:t>
      </w:r>
      <w:r w:rsidRPr="00AA73FF">
        <w:rPr>
          <w:rFonts w:asciiTheme="minorHAnsi" w:hAnsiTheme="minorHAnsi" w:cstheme="minorHAnsi"/>
          <w:b/>
          <w:bCs/>
          <w:color w:val="53565A"/>
          <w:sz w:val="22"/>
          <w:szCs w:val="22"/>
        </w:rPr>
        <w:t>13</w:t>
      </w:r>
      <w:r w:rsidRPr="00AA73FF">
        <w:rPr>
          <w:rFonts w:asciiTheme="minorHAnsi" w:hAnsiTheme="minorHAnsi" w:cstheme="minorHAnsi"/>
          <w:color w:val="53565A"/>
          <w:sz w:val="22"/>
          <w:szCs w:val="22"/>
        </w:rPr>
        <w:t>(2), pp. 183-200.</w:t>
      </w:r>
    </w:p>
    <w:p w14:paraId="7CEB8570"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HAYWARD, L., 2013. From why to why not? The conundrum of including learners’ perspectives: a response to this Special Issue. </w:t>
      </w:r>
      <w:r w:rsidRPr="00AA73FF">
        <w:rPr>
          <w:rFonts w:asciiTheme="minorHAnsi" w:hAnsiTheme="minorHAnsi" w:cstheme="minorHAnsi"/>
          <w:i/>
          <w:iCs/>
          <w:color w:val="53565A"/>
          <w:sz w:val="22"/>
          <w:szCs w:val="22"/>
        </w:rPr>
        <w:t>London Review of Education, </w:t>
      </w:r>
      <w:r w:rsidRPr="00AA73FF">
        <w:rPr>
          <w:rFonts w:asciiTheme="minorHAnsi" w:hAnsiTheme="minorHAnsi" w:cstheme="minorHAnsi"/>
          <w:b/>
          <w:bCs/>
          <w:color w:val="53565A"/>
          <w:sz w:val="22"/>
          <w:szCs w:val="22"/>
        </w:rPr>
        <w:t>11</w:t>
      </w:r>
      <w:r w:rsidRPr="00AA73FF">
        <w:rPr>
          <w:rFonts w:asciiTheme="minorHAnsi" w:hAnsiTheme="minorHAnsi" w:cstheme="minorHAnsi"/>
          <w:color w:val="53565A"/>
          <w:sz w:val="22"/>
          <w:szCs w:val="22"/>
        </w:rPr>
        <w:t>(2), pp. 184-189.</w:t>
      </w:r>
    </w:p>
    <w:p w14:paraId="726B0BF3"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ICO, 2018-last update, Guide to the General Data Protection Regulation (GDPR). Available: </w:t>
      </w:r>
      <w:hyperlink r:id="rId11" w:tgtFrame="_blank" w:history="1">
        <w:r w:rsidRPr="00AA73FF">
          <w:rPr>
            <w:rFonts w:asciiTheme="minorHAnsi" w:hAnsiTheme="minorHAnsi" w:cstheme="minorHAnsi"/>
            <w:color w:val="0066CC"/>
            <w:sz w:val="22"/>
            <w:szCs w:val="22"/>
            <w:u w:val="single"/>
          </w:rPr>
          <w:t>https://ico.org.uk/for-organisations/guide-to-data-protection/guide-to-the-general-data-protection-regulation-gdpr/</w:t>
        </w:r>
      </w:hyperlink>
      <w:r w:rsidRPr="00AA73FF">
        <w:rPr>
          <w:rFonts w:asciiTheme="minorHAnsi" w:hAnsiTheme="minorHAnsi" w:cstheme="minorHAnsi"/>
          <w:color w:val="53565A"/>
          <w:sz w:val="22"/>
          <w:szCs w:val="22"/>
        </w:rPr>
        <w:t> [16/02/, 2020].</w:t>
      </w:r>
    </w:p>
    <w:p w14:paraId="0FB669A2"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JOHN HATTIE, 2009. </w:t>
      </w:r>
      <w:r w:rsidRPr="00AA73FF">
        <w:rPr>
          <w:rFonts w:asciiTheme="minorHAnsi" w:hAnsiTheme="minorHAnsi" w:cstheme="minorHAnsi"/>
          <w:i/>
          <w:iCs/>
          <w:color w:val="53565A"/>
          <w:sz w:val="22"/>
          <w:szCs w:val="22"/>
        </w:rPr>
        <w:t>Visible Learning for Teachers. </w:t>
      </w:r>
      <w:r w:rsidRPr="00AA73FF">
        <w:rPr>
          <w:rFonts w:asciiTheme="minorHAnsi" w:hAnsiTheme="minorHAnsi" w:cstheme="minorHAnsi"/>
          <w:color w:val="53565A"/>
          <w:sz w:val="22"/>
          <w:szCs w:val="22"/>
        </w:rPr>
        <w:t>Florence: Routledge Ltd - M.U.A.</w:t>
      </w:r>
    </w:p>
    <w:p w14:paraId="63FF252B"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KIDD, W. and CZERNIAWSKI, G., 2011. </w:t>
      </w:r>
      <w:r w:rsidRPr="00AA73FF">
        <w:rPr>
          <w:rFonts w:asciiTheme="minorHAnsi" w:hAnsiTheme="minorHAnsi" w:cstheme="minorHAnsi"/>
          <w:i/>
          <w:iCs/>
          <w:color w:val="53565A"/>
          <w:sz w:val="22"/>
          <w:szCs w:val="22"/>
        </w:rPr>
        <w:t>Student Voice Handbook. </w:t>
      </w:r>
      <w:r w:rsidRPr="00AA73FF">
        <w:rPr>
          <w:rFonts w:asciiTheme="minorHAnsi" w:hAnsiTheme="minorHAnsi" w:cstheme="minorHAnsi"/>
          <w:color w:val="53565A"/>
          <w:sz w:val="22"/>
          <w:szCs w:val="22"/>
        </w:rPr>
        <w:t>Bingley: Emerald Publishing Limited.</w:t>
      </w:r>
    </w:p>
    <w:p w14:paraId="4E41E119"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LAEVERS, F., 2003. </w:t>
      </w:r>
      <w:r w:rsidRPr="00AA73FF">
        <w:rPr>
          <w:rFonts w:asciiTheme="minorHAnsi" w:hAnsiTheme="minorHAnsi" w:cstheme="minorHAnsi"/>
          <w:i/>
          <w:iCs/>
          <w:color w:val="53565A"/>
          <w:sz w:val="22"/>
          <w:szCs w:val="22"/>
        </w:rPr>
        <w:t>Involvement of children and teacher style. </w:t>
      </w:r>
      <w:r w:rsidRPr="00AA73FF">
        <w:rPr>
          <w:rFonts w:asciiTheme="minorHAnsi" w:hAnsiTheme="minorHAnsi" w:cstheme="minorHAnsi"/>
          <w:color w:val="53565A"/>
          <w:sz w:val="22"/>
          <w:szCs w:val="22"/>
        </w:rPr>
        <w:t>Leuven: Leuven Univ. Press.</w:t>
      </w:r>
    </w:p>
    <w:p w14:paraId="50656D4C"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LEWIS, C., 2000. </w:t>
      </w:r>
      <w:r w:rsidRPr="00AA73FF">
        <w:rPr>
          <w:rFonts w:asciiTheme="minorHAnsi" w:hAnsiTheme="minorHAnsi" w:cstheme="minorHAnsi"/>
          <w:i/>
          <w:iCs/>
          <w:color w:val="53565A"/>
          <w:sz w:val="22"/>
          <w:szCs w:val="22"/>
        </w:rPr>
        <w:t>Lesson Study: The Core of Japanese Professional Development.</w:t>
      </w:r>
      <w:r w:rsidRPr="00AA73FF">
        <w:rPr>
          <w:rFonts w:asciiTheme="minorHAnsi" w:hAnsiTheme="minorHAnsi" w:cstheme="minorHAnsi"/>
          <w:i/>
          <w:iCs/>
          <w:color w:val="53565A"/>
          <w:sz w:val="22"/>
          <w:szCs w:val="22"/>
        </w:rPr>
        <w:br/>
        <w:t>. </w:t>
      </w:r>
      <w:r w:rsidRPr="00AA73FF">
        <w:rPr>
          <w:rFonts w:asciiTheme="minorHAnsi" w:hAnsiTheme="minorHAnsi" w:cstheme="minorHAnsi"/>
          <w:color w:val="53565A"/>
          <w:sz w:val="22"/>
          <w:szCs w:val="22"/>
        </w:rPr>
        <w:t>New Orleans: American Educational Research Association Meetings.</w:t>
      </w:r>
    </w:p>
    <w:p w14:paraId="5E1EE80E"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LEWIS, C., FRIEDKIN, S., EMERSON, K., HENN, L., &amp; GOLDSMITH, L. (2019)., 2019. How does lesson study work? Toward a theory of lesson study process and impact. </w:t>
      </w:r>
      <w:r w:rsidRPr="00AA73FF">
        <w:rPr>
          <w:rFonts w:asciiTheme="minorHAnsi" w:hAnsiTheme="minorHAnsi" w:cstheme="minorHAnsi"/>
          <w:color w:val="53565A"/>
          <w:sz w:val="22"/>
          <w:szCs w:val="22"/>
        </w:rPr>
        <w:br/>
        <w:t>. </w:t>
      </w:r>
    </w:p>
    <w:p w14:paraId="62B94D0E"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lastRenderedPageBreak/>
        <w:t>LLYWODRAETH CYMRU, Dyddiad Anhysbys, Dyddiad Anhysbys-last update, Safonau Cyfranogiad Cenedlaethol dros Plant a Phobl Ifanc. Available: </w:t>
      </w:r>
      <w:hyperlink r:id="rId12" w:tgtFrame="_blank" w:history="1">
        <w:r w:rsidRPr="00AA73FF">
          <w:rPr>
            <w:rFonts w:asciiTheme="minorHAnsi" w:hAnsiTheme="minorHAnsi" w:cstheme="minorHAnsi"/>
            <w:color w:val="0066CC"/>
            <w:sz w:val="22"/>
            <w:szCs w:val="22"/>
            <w:u w:val="single"/>
          </w:rPr>
          <w:t>http://www.childreninwales.org.uk/wp-content/uploads/2017/11/ParticipationStandards_Poster_9.jpg</w:t>
        </w:r>
      </w:hyperlink>
      <w:r w:rsidRPr="00AA73FF">
        <w:rPr>
          <w:rFonts w:asciiTheme="minorHAnsi" w:hAnsiTheme="minorHAnsi" w:cstheme="minorHAnsi"/>
          <w:color w:val="53565A"/>
          <w:sz w:val="22"/>
          <w:szCs w:val="22"/>
        </w:rPr>
        <w:t> [17/02/, 2020].</w:t>
      </w:r>
    </w:p>
    <w:p w14:paraId="79CE0878"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MCINTYRE, D., PEDDER, D. and RUDDUCK, J., 2005. Pupil voice: comfortable and uncomfortable learnings for teachers. </w:t>
      </w:r>
      <w:r w:rsidRPr="00AA73FF">
        <w:rPr>
          <w:rFonts w:asciiTheme="minorHAnsi" w:hAnsiTheme="minorHAnsi" w:cstheme="minorHAnsi"/>
          <w:i/>
          <w:iCs/>
          <w:color w:val="53565A"/>
          <w:sz w:val="22"/>
          <w:szCs w:val="22"/>
        </w:rPr>
        <w:t>Research Papers in Education, </w:t>
      </w:r>
      <w:r w:rsidRPr="00AA73FF">
        <w:rPr>
          <w:rFonts w:asciiTheme="minorHAnsi" w:hAnsiTheme="minorHAnsi" w:cstheme="minorHAnsi"/>
          <w:b/>
          <w:bCs/>
          <w:color w:val="53565A"/>
          <w:sz w:val="22"/>
          <w:szCs w:val="22"/>
        </w:rPr>
        <w:t>20</w:t>
      </w:r>
      <w:r w:rsidRPr="00AA73FF">
        <w:rPr>
          <w:rFonts w:asciiTheme="minorHAnsi" w:hAnsiTheme="minorHAnsi" w:cstheme="minorHAnsi"/>
          <w:color w:val="53565A"/>
          <w:sz w:val="22"/>
          <w:szCs w:val="22"/>
        </w:rPr>
        <w:t>(2), pp. 149-168.</w:t>
      </w:r>
    </w:p>
    <w:p w14:paraId="7027E37E"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PCYDDS, 2019-last update, Research Data Management. Available: </w:t>
      </w:r>
      <w:hyperlink r:id="rId13" w:tgtFrame="_blank" w:history="1">
        <w:r w:rsidRPr="00AA73FF">
          <w:rPr>
            <w:rFonts w:asciiTheme="minorHAnsi" w:hAnsiTheme="minorHAnsi" w:cstheme="minorHAnsi"/>
            <w:color w:val="0066CC"/>
            <w:sz w:val="22"/>
            <w:szCs w:val="22"/>
            <w:u w:val="single"/>
          </w:rPr>
          <w:t>https://www.uwtsd.ac.uk/library/research-data-management/</w:t>
        </w:r>
      </w:hyperlink>
      <w:r w:rsidRPr="00AA73FF">
        <w:rPr>
          <w:rFonts w:asciiTheme="minorHAnsi" w:hAnsiTheme="minorHAnsi" w:cstheme="minorHAnsi"/>
          <w:color w:val="53565A"/>
          <w:sz w:val="22"/>
          <w:szCs w:val="22"/>
        </w:rPr>
        <w:t>[16/02/, 2020].</w:t>
      </w:r>
    </w:p>
    <w:p w14:paraId="454F5B60"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PCYDDS, 2017-last update, Cod Ymarfer Moeseg ac Integredd Ymchwil 2017-2020 PCYDDS. Available: </w:t>
      </w:r>
      <w:hyperlink r:id="rId14" w:tgtFrame="_blank" w:history="1">
        <w:r w:rsidRPr="00AA73FF">
          <w:rPr>
            <w:rFonts w:asciiTheme="minorHAnsi" w:hAnsiTheme="minorHAnsi" w:cstheme="minorHAnsi"/>
            <w:color w:val="0066CC"/>
            <w:sz w:val="22"/>
            <w:szCs w:val="22"/>
            <w:u w:val="single"/>
          </w:rPr>
          <w:t>https://www.uwtsd.ac.uk/media/uwtsd-website/content-assets/documents/research/research-ethics-integrity-code-practice.pdf</w:t>
        </w:r>
      </w:hyperlink>
      <w:r w:rsidRPr="00AA73FF">
        <w:rPr>
          <w:rFonts w:asciiTheme="minorHAnsi" w:hAnsiTheme="minorHAnsi" w:cstheme="minorHAnsi"/>
          <w:color w:val="53565A"/>
          <w:sz w:val="22"/>
          <w:szCs w:val="22"/>
        </w:rPr>
        <w:t> [18/02/, 2020].</w:t>
      </w:r>
    </w:p>
    <w:p w14:paraId="10713C6F"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POWLEY, D., 2013. Reducing violence and aggression in the emergency department. </w:t>
      </w:r>
      <w:r w:rsidRPr="00AA73FF">
        <w:rPr>
          <w:rFonts w:asciiTheme="minorHAnsi" w:hAnsiTheme="minorHAnsi" w:cstheme="minorHAnsi"/>
          <w:i/>
          <w:iCs/>
          <w:color w:val="53565A"/>
          <w:sz w:val="22"/>
          <w:szCs w:val="22"/>
        </w:rPr>
        <w:t>Emergency Nurse, </w:t>
      </w:r>
      <w:r w:rsidRPr="00AA73FF">
        <w:rPr>
          <w:rFonts w:asciiTheme="minorHAnsi" w:hAnsiTheme="minorHAnsi" w:cstheme="minorHAnsi"/>
          <w:b/>
          <w:bCs/>
          <w:color w:val="53565A"/>
          <w:sz w:val="22"/>
          <w:szCs w:val="22"/>
        </w:rPr>
        <w:t>21</w:t>
      </w:r>
      <w:r w:rsidRPr="00AA73FF">
        <w:rPr>
          <w:rFonts w:asciiTheme="minorHAnsi" w:hAnsiTheme="minorHAnsi" w:cstheme="minorHAnsi"/>
          <w:color w:val="53565A"/>
          <w:sz w:val="22"/>
          <w:szCs w:val="22"/>
        </w:rPr>
        <w:t>(4), pp. 26-29.</w:t>
      </w:r>
    </w:p>
    <w:p w14:paraId="63281788"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QUINN, S. and OWEN, S., 2016. Digging deeper : Understanding the power of 'student voice'. </w:t>
      </w:r>
      <w:r w:rsidRPr="00AA73FF">
        <w:rPr>
          <w:rFonts w:asciiTheme="minorHAnsi" w:hAnsiTheme="minorHAnsi" w:cstheme="minorHAnsi"/>
          <w:i/>
          <w:iCs/>
          <w:color w:val="53565A"/>
          <w:sz w:val="22"/>
          <w:szCs w:val="22"/>
        </w:rPr>
        <w:t>Australian Journal of Education, </w:t>
      </w:r>
      <w:r w:rsidRPr="00AA73FF">
        <w:rPr>
          <w:rFonts w:asciiTheme="minorHAnsi" w:hAnsiTheme="minorHAnsi" w:cstheme="minorHAnsi"/>
          <w:b/>
          <w:bCs/>
          <w:color w:val="53565A"/>
          <w:sz w:val="22"/>
          <w:szCs w:val="22"/>
        </w:rPr>
        <w:t>60</w:t>
      </w:r>
      <w:r w:rsidRPr="00AA73FF">
        <w:rPr>
          <w:rFonts w:asciiTheme="minorHAnsi" w:hAnsiTheme="minorHAnsi" w:cstheme="minorHAnsi"/>
          <w:color w:val="53565A"/>
          <w:sz w:val="22"/>
          <w:szCs w:val="22"/>
        </w:rPr>
        <w:t>(1), pp. 60-72.</w:t>
      </w:r>
    </w:p>
    <w:p w14:paraId="141BB8DD"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ROBINSON, C. and TAYLOR, C., 2013. Student voice as a contested practice: power and participation in two student voice projects. </w:t>
      </w:r>
    </w:p>
    <w:p w14:paraId="068FC4D0"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RUDDUCK, J., 2007. Student Voice, Student Engagement, And School Reform. </w:t>
      </w:r>
      <w:r w:rsidRPr="00AA73FF">
        <w:rPr>
          <w:rFonts w:asciiTheme="minorHAnsi" w:hAnsiTheme="minorHAnsi" w:cstheme="minorHAnsi"/>
          <w:i/>
          <w:iCs/>
          <w:color w:val="53565A"/>
          <w:sz w:val="22"/>
          <w:szCs w:val="22"/>
        </w:rPr>
        <w:t>International Handbook of Student Experience in Elementary and Secondary School. </w:t>
      </w:r>
      <w:r w:rsidRPr="00AA73FF">
        <w:rPr>
          <w:rFonts w:asciiTheme="minorHAnsi" w:hAnsiTheme="minorHAnsi" w:cstheme="minorHAnsi"/>
          <w:color w:val="53565A"/>
          <w:sz w:val="22"/>
          <w:szCs w:val="22"/>
        </w:rPr>
        <w:t>Dordrecht: Springer Netherlands, pp. 587-610.</w:t>
      </w:r>
    </w:p>
    <w:p w14:paraId="547E20D3"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RUDDUCK, J. and FLUTTER, J., 2004. </w:t>
      </w:r>
      <w:r w:rsidRPr="00AA73FF">
        <w:rPr>
          <w:rFonts w:asciiTheme="minorHAnsi" w:hAnsiTheme="minorHAnsi" w:cstheme="minorHAnsi"/>
          <w:i/>
          <w:iCs/>
          <w:color w:val="53565A"/>
          <w:sz w:val="22"/>
          <w:szCs w:val="22"/>
        </w:rPr>
        <w:t>How to improve your school. </w:t>
      </w:r>
      <w:r w:rsidRPr="00AA73FF">
        <w:rPr>
          <w:rFonts w:asciiTheme="minorHAnsi" w:hAnsiTheme="minorHAnsi" w:cstheme="minorHAnsi"/>
          <w:color w:val="53565A"/>
          <w:sz w:val="22"/>
          <w:szCs w:val="22"/>
        </w:rPr>
        <w:t>London [u.a.]: Continuum.</w:t>
      </w:r>
    </w:p>
    <w:p w14:paraId="05BE2083"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TABER, K., 2007. </w:t>
      </w:r>
      <w:r w:rsidRPr="00AA73FF">
        <w:rPr>
          <w:rFonts w:asciiTheme="minorHAnsi" w:hAnsiTheme="minorHAnsi" w:cstheme="minorHAnsi"/>
          <w:i/>
          <w:iCs/>
          <w:color w:val="53565A"/>
          <w:sz w:val="22"/>
          <w:szCs w:val="22"/>
        </w:rPr>
        <w:t>Classroom-based Research and Evidence-based Practice. </w:t>
      </w:r>
      <w:r w:rsidRPr="00AA73FF">
        <w:rPr>
          <w:rFonts w:asciiTheme="minorHAnsi" w:hAnsiTheme="minorHAnsi" w:cstheme="minorHAnsi"/>
          <w:color w:val="53565A"/>
          <w:sz w:val="22"/>
          <w:szCs w:val="22"/>
        </w:rPr>
        <w:t>London: SAGE Publications.</w:t>
      </w:r>
    </w:p>
    <w:p w14:paraId="69F1FD9B"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TAKAHASHI, A. and MCDOUGAL, T., 2016. Collaborative lesson research: maximizing the impact of lesson study. </w:t>
      </w:r>
      <w:r w:rsidRPr="00AA73FF">
        <w:rPr>
          <w:rFonts w:asciiTheme="minorHAnsi" w:hAnsiTheme="minorHAnsi" w:cstheme="minorHAnsi"/>
          <w:i/>
          <w:iCs/>
          <w:color w:val="53565A"/>
          <w:sz w:val="22"/>
          <w:szCs w:val="22"/>
        </w:rPr>
        <w:t>ZDM, </w:t>
      </w:r>
      <w:r w:rsidRPr="00AA73FF">
        <w:rPr>
          <w:rFonts w:asciiTheme="minorHAnsi" w:hAnsiTheme="minorHAnsi" w:cstheme="minorHAnsi"/>
          <w:b/>
          <w:bCs/>
          <w:color w:val="53565A"/>
          <w:sz w:val="22"/>
          <w:szCs w:val="22"/>
        </w:rPr>
        <w:t>48</w:t>
      </w:r>
      <w:r w:rsidRPr="00AA73FF">
        <w:rPr>
          <w:rFonts w:asciiTheme="minorHAnsi" w:hAnsiTheme="minorHAnsi" w:cstheme="minorHAnsi"/>
          <w:color w:val="53565A"/>
          <w:sz w:val="22"/>
          <w:szCs w:val="22"/>
        </w:rPr>
        <w:t>(4), pp. 513-526.</w:t>
      </w:r>
    </w:p>
    <w:p w14:paraId="039B101C"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THOMSON, P., 2011. </w:t>
      </w:r>
      <w:r w:rsidRPr="00AA73FF">
        <w:rPr>
          <w:rFonts w:asciiTheme="minorHAnsi" w:hAnsiTheme="minorHAnsi" w:cstheme="minorHAnsi"/>
          <w:i/>
          <w:iCs/>
          <w:color w:val="53565A"/>
          <w:sz w:val="22"/>
          <w:szCs w:val="22"/>
        </w:rPr>
        <w:t>Coming to terms with ‘voice’. In Czerniawski, G., Kidd, W.(Eds.), The student voice handbook: Bridging the academic/practitioner divide. </w:t>
      </w:r>
      <w:r w:rsidRPr="00AA73FF">
        <w:rPr>
          <w:rFonts w:asciiTheme="minorHAnsi" w:hAnsiTheme="minorHAnsi" w:cstheme="minorHAnsi"/>
          <w:color w:val="53565A"/>
          <w:sz w:val="22"/>
          <w:szCs w:val="22"/>
        </w:rPr>
        <w:t>Bingley: Emerald Publishing Limited.</w:t>
      </w:r>
    </w:p>
    <w:p w14:paraId="6EC5ABC1"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UNCRC, 2009-last update, Convention on the Rights of the Child. Available: </w:t>
      </w:r>
      <w:hyperlink r:id="rId15" w:tgtFrame="_blank" w:history="1">
        <w:r w:rsidRPr="00AA73FF">
          <w:rPr>
            <w:rFonts w:asciiTheme="minorHAnsi" w:hAnsiTheme="minorHAnsi" w:cstheme="minorHAnsi"/>
            <w:color w:val="0066CC"/>
            <w:sz w:val="22"/>
            <w:szCs w:val="22"/>
            <w:u w:val="single"/>
          </w:rPr>
          <w:t>https://www2.ohchr.org/english/bodies/crc/docs/AdvanceVersions/CRC-C-GC-12.pdf</w:t>
        </w:r>
      </w:hyperlink>
      <w:r w:rsidRPr="00AA73FF">
        <w:rPr>
          <w:rFonts w:asciiTheme="minorHAnsi" w:hAnsiTheme="minorHAnsi" w:cstheme="minorHAnsi"/>
          <w:color w:val="53565A"/>
          <w:sz w:val="22"/>
          <w:szCs w:val="22"/>
        </w:rPr>
        <w:t> [17/02/, 2020].</w:t>
      </w:r>
    </w:p>
    <w:p w14:paraId="305B040D"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UNICEF, 1990-last update,  A Summary of the UN Convention</w:t>
      </w:r>
      <w:r w:rsidRPr="00AA73FF">
        <w:rPr>
          <w:rFonts w:asciiTheme="minorHAnsi" w:hAnsiTheme="minorHAnsi" w:cstheme="minorHAnsi"/>
          <w:color w:val="53565A"/>
          <w:sz w:val="22"/>
          <w:szCs w:val="22"/>
        </w:rPr>
        <w:br/>
        <w:t>on the Rights of the Child  . Available: </w:t>
      </w:r>
      <w:hyperlink r:id="rId16" w:tgtFrame="_blank" w:history="1">
        <w:r w:rsidRPr="00AA73FF">
          <w:rPr>
            <w:rFonts w:asciiTheme="minorHAnsi" w:hAnsiTheme="minorHAnsi" w:cstheme="minorHAnsi"/>
            <w:color w:val="0066CC"/>
            <w:sz w:val="22"/>
            <w:szCs w:val="22"/>
            <w:u w:val="single"/>
          </w:rPr>
          <w:t>https://www.unicef.org.uk/wp-content/uploads/2010/05/UNCRC_summary-1.pdf</w:t>
        </w:r>
      </w:hyperlink>
      <w:r w:rsidRPr="00AA73FF">
        <w:rPr>
          <w:rFonts w:asciiTheme="minorHAnsi" w:hAnsiTheme="minorHAnsi" w:cstheme="minorHAnsi"/>
          <w:color w:val="53565A"/>
          <w:sz w:val="22"/>
          <w:szCs w:val="22"/>
        </w:rPr>
        <w:t> [17/02/, 2020].</w:t>
      </w:r>
    </w:p>
    <w:p w14:paraId="2EB720CB"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UNICEF.ORG.UK, , HOW WE PROTECT</w:t>
      </w:r>
      <w:r w:rsidRPr="00AA73FF">
        <w:rPr>
          <w:rFonts w:asciiTheme="minorHAnsi" w:hAnsiTheme="minorHAnsi" w:cstheme="minorHAnsi"/>
          <w:color w:val="53565A"/>
          <w:sz w:val="22"/>
          <w:szCs w:val="22"/>
        </w:rPr>
        <w:br/>
        <w:t>CHILDREN'S RIGHTS. Available: </w:t>
      </w:r>
      <w:hyperlink r:id="rId17" w:tgtFrame="_blank" w:history="1">
        <w:r w:rsidRPr="00AA73FF">
          <w:rPr>
            <w:rFonts w:asciiTheme="minorHAnsi" w:hAnsiTheme="minorHAnsi" w:cstheme="minorHAnsi"/>
            <w:color w:val="0066CC"/>
            <w:sz w:val="22"/>
            <w:szCs w:val="22"/>
            <w:u w:val="single"/>
          </w:rPr>
          <w:t>https://www.unicef.org.uk/what-we-do/un-convention-child-rights/</w:t>
        </w:r>
      </w:hyperlink>
      <w:r w:rsidRPr="00AA73FF">
        <w:rPr>
          <w:rFonts w:asciiTheme="minorHAnsi" w:hAnsiTheme="minorHAnsi" w:cstheme="minorHAnsi"/>
          <w:color w:val="53565A"/>
          <w:sz w:val="22"/>
          <w:szCs w:val="22"/>
        </w:rPr>
        <w:t> [17/02/, 2020].</w:t>
      </w:r>
    </w:p>
    <w:p w14:paraId="4271DCD2" w14:textId="77777777" w:rsidR="00AA73FF"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WARWICK, P., VRIKKI, M., FÆRØYVIK KARLSEN, A.M., DUDLEY, P. and VERMUNT, J.D., 2019. The role of pupil voice as a trigger for teacher learning in Lesson Study professional groups. </w:t>
      </w:r>
      <w:r w:rsidRPr="00AA73FF">
        <w:rPr>
          <w:rFonts w:asciiTheme="minorHAnsi" w:hAnsiTheme="minorHAnsi" w:cstheme="minorHAnsi"/>
          <w:i/>
          <w:iCs/>
          <w:color w:val="53565A"/>
          <w:sz w:val="22"/>
          <w:szCs w:val="22"/>
        </w:rPr>
        <w:t>Cambridge Journal of Education, </w:t>
      </w:r>
      <w:r w:rsidRPr="00AA73FF">
        <w:rPr>
          <w:rFonts w:asciiTheme="minorHAnsi" w:hAnsiTheme="minorHAnsi" w:cstheme="minorHAnsi"/>
          <w:b/>
          <w:bCs/>
          <w:color w:val="53565A"/>
          <w:sz w:val="22"/>
          <w:szCs w:val="22"/>
        </w:rPr>
        <w:t>49</w:t>
      </w:r>
      <w:r w:rsidRPr="00AA73FF">
        <w:rPr>
          <w:rFonts w:asciiTheme="minorHAnsi" w:hAnsiTheme="minorHAnsi" w:cstheme="minorHAnsi"/>
          <w:color w:val="53565A"/>
          <w:sz w:val="22"/>
          <w:szCs w:val="22"/>
        </w:rPr>
        <w:t>(4), pp. 435-455.</w:t>
      </w:r>
    </w:p>
    <w:p w14:paraId="1398A63C" w14:textId="6A7D2870" w:rsidR="00861934" w:rsidRPr="00AA73FF" w:rsidRDefault="00AA73FF" w:rsidP="00AA73FF">
      <w:pPr>
        <w:spacing w:after="173"/>
        <w:rPr>
          <w:rFonts w:asciiTheme="minorHAnsi" w:hAnsiTheme="minorHAnsi" w:cstheme="minorHAnsi"/>
          <w:color w:val="53565A"/>
          <w:sz w:val="22"/>
          <w:szCs w:val="22"/>
        </w:rPr>
      </w:pPr>
      <w:r w:rsidRPr="00AA73FF">
        <w:rPr>
          <w:rFonts w:asciiTheme="minorHAnsi" w:hAnsiTheme="minorHAnsi" w:cstheme="minorHAnsi"/>
          <w:color w:val="53565A"/>
          <w:sz w:val="22"/>
          <w:szCs w:val="22"/>
        </w:rPr>
        <w:t>YR ADRAN ADDYSG, DYSGU GYDOL OES A SGILIAU, 2006-last update, </w:t>
      </w:r>
      <w:hyperlink r:id="rId18" w:tgtFrame="_blank" w:history="1">
        <w:r w:rsidRPr="00AA73FF">
          <w:rPr>
            <w:rFonts w:asciiTheme="minorHAnsi" w:hAnsiTheme="minorHAnsi" w:cstheme="minorHAnsi"/>
            <w:color w:val="0066CC"/>
            <w:sz w:val="22"/>
            <w:szCs w:val="22"/>
            <w:u w:val="single"/>
          </w:rPr>
          <w:t>https://dera.ioe.ac.uk/7774/2/A9R19E0.pdf</w:t>
        </w:r>
      </w:hyperlink>
      <w:r w:rsidRPr="00AA73FF">
        <w:rPr>
          <w:rFonts w:asciiTheme="minorHAnsi" w:hAnsiTheme="minorHAnsi" w:cstheme="minorHAnsi"/>
          <w:color w:val="53565A"/>
          <w:sz w:val="22"/>
          <w:szCs w:val="22"/>
        </w:rPr>
        <w:t>. Available: </w:t>
      </w:r>
      <w:hyperlink r:id="rId19" w:tgtFrame="_blank" w:history="1">
        <w:r w:rsidRPr="00AA73FF">
          <w:rPr>
            <w:rFonts w:asciiTheme="minorHAnsi" w:hAnsiTheme="minorHAnsi" w:cstheme="minorHAnsi"/>
            <w:color w:val="0066CC"/>
            <w:sz w:val="22"/>
            <w:szCs w:val="22"/>
            <w:u w:val="single"/>
          </w:rPr>
          <w:t>https://dera.ioe.ac.uk/7774/2/A9R19E0.pdf</w:t>
        </w:r>
      </w:hyperlink>
      <w:r w:rsidRPr="00AA73FF">
        <w:rPr>
          <w:rFonts w:asciiTheme="minorHAnsi" w:hAnsiTheme="minorHAnsi" w:cstheme="minorHAnsi"/>
          <w:color w:val="53565A"/>
          <w:sz w:val="22"/>
          <w:szCs w:val="22"/>
        </w:rPr>
        <w:t> [17/02/, 2020].</w:t>
      </w:r>
      <w:bookmarkStart w:id="1" w:name="_GoBack"/>
      <w:bookmarkEnd w:id="1"/>
    </w:p>
    <w:sectPr w:rsidR="00861934" w:rsidRPr="00AA73FF" w:rsidSect="0047133A">
      <w:head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04DB0" w14:textId="77777777" w:rsidR="00F62A13" w:rsidRDefault="00F62A13" w:rsidP="00AA13CE">
      <w:r>
        <w:separator/>
      </w:r>
    </w:p>
  </w:endnote>
  <w:endnote w:type="continuationSeparator" w:id="0">
    <w:p w14:paraId="6E6B2621" w14:textId="77777777" w:rsidR="00F62A13" w:rsidRDefault="00F62A13" w:rsidP="00AA1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A0B72" w14:textId="77777777" w:rsidR="00F62A13" w:rsidRDefault="00F62A13" w:rsidP="00AA13CE">
      <w:r>
        <w:separator/>
      </w:r>
    </w:p>
  </w:footnote>
  <w:footnote w:type="continuationSeparator" w:id="0">
    <w:p w14:paraId="41372DB1" w14:textId="77777777" w:rsidR="00F62A13" w:rsidRDefault="00F62A13" w:rsidP="00AA13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145C1F" w14:textId="27992E83" w:rsidR="00322194" w:rsidRDefault="00322194">
    <w:pPr>
      <w:pStyle w:val="Header"/>
    </w:pPr>
    <w:r>
      <w:t>ECAD7004C</w:t>
    </w:r>
    <w:r>
      <w:ptab w:relativeTo="margin" w:alignment="center" w:leader="none"/>
    </w:r>
    <w:r>
      <w:ptab w:relativeTo="margin" w:alignment="right" w:leader="none"/>
    </w:r>
    <w:r>
      <w:t>1902326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6B1252"/>
    <w:multiLevelType w:val="hybridMultilevel"/>
    <w:tmpl w:val="03F891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540FA6"/>
    <w:multiLevelType w:val="hybridMultilevel"/>
    <w:tmpl w:val="AF049EE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CB6369"/>
    <w:multiLevelType w:val="hybridMultilevel"/>
    <w:tmpl w:val="1F1E08F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4B354C"/>
    <w:multiLevelType w:val="hybridMultilevel"/>
    <w:tmpl w:val="2CB2F0E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3CE"/>
    <w:rsid w:val="00004570"/>
    <w:rsid w:val="0000726D"/>
    <w:rsid w:val="00017771"/>
    <w:rsid w:val="00017EE3"/>
    <w:rsid w:val="00024169"/>
    <w:rsid w:val="00044D9D"/>
    <w:rsid w:val="000B52E3"/>
    <w:rsid w:val="000C5B50"/>
    <w:rsid w:val="000D43CB"/>
    <w:rsid w:val="000D617C"/>
    <w:rsid w:val="000E7811"/>
    <w:rsid w:val="001232E0"/>
    <w:rsid w:val="00140628"/>
    <w:rsid w:val="00140AB0"/>
    <w:rsid w:val="00146DAC"/>
    <w:rsid w:val="00161B01"/>
    <w:rsid w:val="001665B6"/>
    <w:rsid w:val="001A1CDD"/>
    <w:rsid w:val="001D0992"/>
    <w:rsid w:val="001E53B4"/>
    <w:rsid w:val="001F2AAC"/>
    <w:rsid w:val="0021190A"/>
    <w:rsid w:val="00214AE8"/>
    <w:rsid w:val="00216F42"/>
    <w:rsid w:val="00233773"/>
    <w:rsid w:val="002351F8"/>
    <w:rsid w:val="00242176"/>
    <w:rsid w:val="0026023B"/>
    <w:rsid w:val="00266EC2"/>
    <w:rsid w:val="0028145D"/>
    <w:rsid w:val="00281A06"/>
    <w:rsid w:val="00285FC5"/>
    <w:rsid w:val="002A19A2"/>
    <w:rsid w:val="002E0453"/>
    <w:rsid w:val="00304448"/>
    <w:rsid w:val="00312102"/>
    <w:rsid w:val="00312DA2"/>
    <w:rsid w:val="003175C5"/>
    <w:rsid w:val="00322194"/>
    <w:rsid w:val="0035435D"/>
    <w:rsid w:val="00364298"/>
    <w:rsid w:val="00366CEB"/>
    <w:rsid w:val="003675FD"/>
    <w:rsid w:val="00391938"/>
    <w:rsid w:val="003B756B"/>
    <w:rsid w:val="003C2D0D"/>
    <w:rsid w:val="003C3B6A"/>
    <w:rsid w:val="003E2799"/>
    <w:rsid w:val="003F7CBA"/>
    <w:rsid w:val="0041168F"/>
    <w:rsid w:val="004367BD"/>
    <w:rsid w:val="00446666"/>
    <w:rsid w:val="00452544"/>
    <w:rsid w:val="0047133A"/>
    <w:rsid w:val="004746CF"/>
    <w:rsid w:val="00476FD3"/>
    <w:rsid w:val="00483B5A"/>
    <w:rsid w:val="004905EA"/>
    <w:rsid w:val="004B6CCE"/>
    <w:rsid w:val="004C0711"/>
    <w:rsid w:val="004C14FC"/>
    <w:rsid w:val="004D6F35"/>
    <w:rsid w:val="004E0F39"/>
    <w:rsid w:val="005239A3"/>
    <w:rsid w:val="00567D29"/>
    <w:rsid w:val="00574D46"/>
    <w:rsid w:val="00591EF4"/>
    <w:rsid w:val="005923EE"/>
    <w:rsid w:val="005A09E4"/>
    <w:rsid w:val="005A2335"/>
    <w:rsid w:val="005E1AD6"/>
    <w:rsid w:val="005E20CB"/>
    <w:rsid w:val="005F5E2D"/>
    <w:rsid w:val="0060204F"/>
    <w:rsid w:val="006132E2"/>
    <w:rsid w:val="006462CB"/>
    <w:rsid w:val="00653BDF"/>
    <w:rsid w:val="006600A3"/>
    <w:rsid w:val="0068088F"/>
    <w:rsid w:val="0068551C"/>
    <w:rsid w:val="00687B06"/>
    <w:rsid w:val="00690786"/>
    <w:rsid w:val="00692D89"/>
    <w:rsid w:val="006A29A2"/>
    <w:rsid w:val="006F536D"/>
    <w:rsid w:val="006F5562"/>
    <w:rsid w:val="00710FB6"/>
    <w:rsid w:val="007129F0"/>
    <w:rsid w:val="00716A6D"/>
    <w:rsid w:val="00720919"/>
    <w:rsid w:val="00725990"/>
    <w:rsid w:val="0074079E"/>
    <w:rsid w:val="007410B5"/>
    <w:rsid w:val="00742DA4"/>
    <w:rsid w:val="00743C2A"/>
    <w:rsid w:val="00761C85"/>
    <w:rsid w:val="0076437F"/>
    <w:rsid w:val="007819EA"/>
    <w:rsid w:val="0078254A"/>
    <w:rsid w:val="007936BD"/>
    <w:rsid w:val="007B46C1"/>
    <w:rsid w:val="007B6789"/>
    <w:rsid w:val="007B751B"/>
    <w:rsid w:val="007C5BCA"/>
    <w:rsid w:val="007D1343"/>
    <w:rsid w:val="007E5E6A"/>
    <w:rsid w:val="00803BF2"/>
    <w:rsid w:val="008312B3"/>
    <w:rsid w:val="00844E98"/>
    <w:rsid w:val="00857C08"/>
    <w:rsid w:val="00861934"/>
    <w:rsid w:val="0086447D"/>
    <w:rsid w:val="0087752F"/>
    <w:rsid w:val="00881EED"/>
    <w:rsid w:val="008B1A59"/>
    <w:rsid w:val="008C25BE"/>
    <w:rsid w:val="0091082A"/>
    <w:rsid w:val="00913D41"/>
    <w:rsid w:val="0091568C"/>
    <w:rsid w:val="00931AD8"/>
    <w:rsid w:val="009446F3"/>
    <w:rsid w:val="0095482C"/>
    <w:rsid w:val="00956351"/>
    <w:rsid w:val="0096465A"/>
    <w:rsid w:val="00965E95"/>
    <w:rsid w:val="00965FB0"/>
    <w:rsid w:val="009840E2"/>
    <w:rsid w:val="00985D2C"/>
    <w:rsid w:val="009A32AD"/>
    <w:rsid w:val="009B2764"/>
    <w:rsid w:val="009B5D70"/>
    <w:rsid w:val="009C1641"/>
    <w:rsid w:val="009C1FE2"/>
    <w:rsid w:val="009D269B"/>
    <w:rsid w:val="009D5590"/>
    <w:rsid w:val="009E2051"/>
    <w:rsid w:val="009E52BC"/>
    <w:rsid w:val="00A00B4E"/>
    <w:rsid w:val="00A25CB5"/>
    <w:rsid w:val="00A35F6A"/>
    <w:rsid w:val="00A36D1E"/>
    <w:rsid w:val="00A51551"/>
    <w:rsid w:val="00A85752"/>
    <w:rsid w:val="00A85E10"/>
    <w:rsid w:val="00A860EA"/>
    <w:rsid w:val="00AA13CE"/>
    <w:rsid w:val="00AA1C21"/>
    <w:rsid w:val="00AA5E18"/>
    <w:rsid w:val="00AA73FF"/>
    <w:rsid w:val="00AD30E8"/>
    <w:rsid w:val="00AD6B1A"/>
    <w:rsid w:val="00AE44DD"/>
    <w:rsid w:val="00B04278"/>
    <w:rsid w:val="00B1474A"/>
    <w:rsid w:val="00B25D64"/>
    <w:rsid w:val="00B305C9"/>
    <w:rsid w:val="00B358AC"/>
    <w:rsid w:val="00B54CE6"/>
    <w:rsid w:val="00B65406"/>
    <w:rsid w:val="00BA7F79"/>
    <w:rsid w:val="00BB2B10"/>
    <w:rsid w:val="00BE7357"/>
    <w:rsid w:val="00BF2870"/>
    <w:rsid w:val="00C073BA"/>
    <w:rsid w:val="00C1060B"/>
    <w:rsid w:val="00C1145D"/>
    <w:rsid w:val="00C13214"/>
    <w:rsid w:val="00C33FC4"/>
    <w:rsid w:val="00C54B57"/>
    <w:rsid w:val="00C80745"/>
    <w:rsid w:val="00C90731"/>
    <w:rsid w:val="00C96C41"/>
    <w:rsid w:val="00CA4FE1"/>
    <w:rsid w:val="00CB1064"/>
    <w:rsid w:val="00CB4826"/>
    <w:rsid w:val="00CB7D05"/>
    <w:rsid w:val="00CC4BF4"/>
    <w:rsid w:val="00CF329D"/>
    <w:rsid w:val="00D4246E"/>
    <w:rsid w:val="00D42640"/>
    <w:rsid w:val="00D4338B"/>
    <w:rsid w:val="00D46A79"/>
    <w:rsid w:val="00D6448C"/>
    <w:rsid w:val="00D823B5"/>
    <w:rsid w:val="00DA7FAC"/>
    <w:rsid w:val="00DF6CFE"/>
    <w:rsid w:val="00DF6D21"/>
    <w:rsid w:val="00DF6DD5"/>
    <w:rsid w:val="00E13C24"/>
    <w:rsid w:val="00E33FD5"/>
    <w:rsid w:val="00E41BC5"/>
    <w:rsid w:val="00E51632"/>
    <w:rsid w:val="00E65483"/>
    <w:rsid w:val="00E83838"/>
    <w:rsid w:val="00EA1D07"/>
    <w:rsid w:val="00EC4D9B"/>
    <w:rsid w:val="00ED3239"/>
    <w:rsid w:val="00ED63D7"/>
    <w:rsid w:val="00EE2635"/>
    <w:rsid w:val="00EE446F"/>
    <w:rsid w:val="00EE6B62"/>
    <w:rsid w:val="00F16BBB"/>
    <w:rsid w:val="00F17DB3"/>
    <w:rsid w:val="00F24E27"/>
    <w:rsid w:val="00F31B15"/>
    <w:rsid w:val="00F356DD"/>
    <w:rsid w:val="00F502B3"/>
    <w:rsid w:val="00F62A13"/>
    <w:rsid w:val="00F67BAF"/>
    <w:rsid w:val="00F708E5"/>
    <w:rsid w:val="00F922C6"/>
    <w:rsid w:val="00FA6753"/>
    <w:rsid w:val="00FB00AB"/>
    <w:rsid w:val="00FD4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5DD21"/>
  <w14:defaultImageDpi w14:val="32767"/>
  <w15:chartTrackingRefBased/>
  <w15:docId w15:val="{A730BC83-00E9-724A-9503-963775132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8551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03BF2"/>
    <w:pPr>
      <w:keepNext/>
      <w:keepLines/>
      <w:spacing w:before="240"/>
      <w:outlineLvl w:val="0"/>
    </w:pPr>
    <w:rPr>
      <w:rFonts w:asciiTheme="majorHAnsi" w:eastAsiaTheme="majorEastAsia" w:hAnsiTheme="majorHAnsi" w:cstheme="majorBidi"/>
      <w:color w:val="2F5496" w:themeColor="accent1" w:themeShade="BF"/>
      <w:sz w:val="32"/>
      <w:szCs w:val="32"/>
      <w:lang w:val="cy-GB"/>
    </w:rPr>
  </w:style>
  <w:style w:type="paragraph" w:styleId="Heading2">
    <w:name w:val="heading 2"/>
    <w:basedOn w:val="Normal"/>
    <w:next w:val="Normal"/>
    <w:link w:val="Heading2Char"/>
    <w:uiPriority w:val="9"/>
    <w:unhideWhenUsed/>
    <w:qFormat/>
    <w:rsid w:val="00803BF2"/>
    <w:pPr>
      <w:keepNext/>
      <w:keepLines/>
      <w:spacing w:before="40"/>
      <w:outlineLvl w:val="1"/>
    </w:pPr>
    <w:rPr>
      <w:rFonts w:asciiTheme="majorHAnsi" w:eastAsiaTheme="majorEastAsia" w:hAnsiTheme="majorHAnsi" w:cstheme="majorBidi"/>
      <w:color w:val="2F5496" w:themeColor="accent1" w:themeShade="BF"/>
      <w:sz w:val="26"/>
      <w:szCs w:val="26"/>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13CE"/>
    <w:pPr>
      <w:contextualSpacing/>
    </w:pPr>
    <w:rPr>
      <w:rFonts w:asciiTheme="majorHAnsi" w:eastAsiaTheme="majorEastAsia" w:hAnsiTheme="majorHAnsi" w:cstheme="majorBidi"/>
      <w:spacing w:val="-10"/>
      <w:kern w:val="28"/>
      <w:sz w:val="56"/>
      <w:szCs w:val="56"/>
      <w:lang w:val="cy-GB"/>
    </w:rPr>
  </w:style>
  <w:style w:type="character" w:customStyle="1" w:styleId="TitleChar">
    <w:name w:val="Title Char"/>
    <w:basedOn w:val="DefaultParagraphFont"/>
    <w:link w:val="Title"/>
    <w:uiPriority w:val="10"/>
    <w:rsid w:val="00AA13CE"/>
    <w:rPr>
      <w:rFonts w:asciiTheme="majorHAnsi" w:eastAsiaTheme="majorEastAsia" w:hAnsiTheme="majorHAnsi" w:cstheme="majorBidi"/>
      <w:spacing w:val="-10"/>
      <w:kern w:val="28"/>
      <w:sz w:val="56"/>
      <w:szCs w:val="56"/>
      <w:lang w:val="cy-GB"/>
    </w:rPr>
  </w:style>
  <w:style w:type="paragraph" w:styleId="Header">
    <w:name w:val="header"/>
    <w:basedOn w:val="Normal"/>
    <w:link w:val="HeaderChar"/>
    <w:uiPriority w:val="99"/>
    <w:unhideWhenUsed/>
    <w:rsid w:val="00AA13CE"/>
    <w:pPr>
      <w:tabs>
        <w:tab w:val="center" w:pos="4680"/>
        <w:tab w:val="right" w:pos="9360"/>
      </w:tabs>
    </w:pPr>
    <w:rPr>
      <w:lang w:val="cy-GB"/>
    </w:rPr>
  </w:style>
  <w:style w:type="character" w:customStyle="1" w:styleId="HeaderChar">
    <w:name w:val="Header Char"/>
    <w:basedOn w:val="DefaultParagraphFont"/>
    <w:link w:val="Header"/>
    <w:uiPriority w:val="99"/>
    <w:rsid w:val="00AA13CE"/>
    <w:rPr>
      <w:lang w:val="cy-GB"/>
    </w:rPr>
  </w:style>
  <w:style w:type="paragraph" w:styleId="Footer">
    <w:name w:val="footer"/>
    <w:basedOn w:val="Normal"/>
    <w:link w:val="FooterChar"/>
    <w:uiPriority w:val="99"/>
    <w:unhideWhenUsed/>
    <w:rsid w:val="00AA13CE"/>
    <w:pPr>
      <w:tabs>
        <w:tab w:val="center" w:pos="4680"/>
        <w:tab w:val="right" w:pos="9360"/>
      </w:tabs>
    </w:pPr>
    <w:rPr>
      <w:lang w:val="cy-GB"/>
    </w:rPr>
  </w:style>
  <w:style w:type="character" w:customStyle="1" w:styleId="FooterChar">
    <w:name w:val="Footer Char"/>
    <w:basedOn w:val="DefaultParagraphFont"/>
    <w:link w:val="Footer"/>
    <w:uiPriority w:val="99"/>
    <w:rsid w:val="00AA13CE"/>
    <w:rPr>
      <w:lang w:val="cy-GB"/>
    </w:rPr>
  </w:style>
  <w:style w:type="paragraph" w:styleId="ListParagraph">
    <w:name w:val="List Paragraph"/>
    <w:basedOn w:val="Normal"/>
    <w:uiPriority w:val="34"/>
    <w:qFormat/>
    <w:rsid w:val="00861934"/>
    <w:pPr>
      <w:ind w:left="720"/>
      <w:contextualSpacing/>
    </w:pPr>
    <w:rPr>
      <w:lang w:val="cy-GB"/>
    </w:rPr>
  </w:style>
  <w:style w:type="character" w:customStyle="1" w:styleId="Heading1Char">
    <w:name w:val="Heading 1 Char"/>
    <w:basedOn w:val="DefaultParagraphFont"/>
    <w:link w:val="Heading1"/>
    <w:uiPriority w:val="9"/>
    <w:rsid w:val="00803BF2"/>
    <w:rPr>
      <w:rFonts w:asciiTheme="majorHAnsi" w:eastAsiaTheme="majorEastAsia" w:hAnsiTheme="majorHAnsi" w:cstheme="majorBidi"/>
      <w:color w:val="2F5496" w:themeColor="accent1" w:themeShade="BF"/>
      <w:sz w:val="32"/>
      <w:szCs w:val="32"/>
      <w:lang w:val="cy-GB"/>
    </w:rPr>
  </w:style>
  <w:style w:type="character" w:customStyle="1" w:styleId="Heading2Char">
    <w:name w:val="Heading 2 Char"/>
    <w:basedOn w:val="DefaultParagraphFont"/>
    <w:link w:val="Heading2"/>
    <w:uiPriority w:val="9"/>
    <w:rsid w:val="00803BF2"/>
    <w:rPr>
      <w:rFonts w:asciiTheme="majorHAnsi" w:eastAsiaTheme="majorEastAsia" w:hAnsiTheme="majorHAnsi" w:cstheme="majorBidi"/>
      <w:color w:val="2F5496" w:themeColor="accent1" w:themeShade="BF"/>
      <w:sz w:val="26"/>
      <w:szCs w:val="26"/>
      <w:lang w:val="cy-GB"/>
    </w:rPr>
  </w:style>
  <w:style w:type="paragraph" w:styleId="NormalWeb">
    <w:name w:val="Normal (Web)"/>
    <w:basedOn w:val="Normal"/>
    <w:uiPriority w:val="99"/>
    <w:unhideWhenUsed/>
    <w:rsid w:val="00D46A79"/>
    <w:pPr>
      <w:spacing w:before="100" w:beforeAutospacing="1" w:after="100" w:afterAutospacing="1"/>
    </w:pPr>
  </w:style>
  <w:style w:type="paragraph" w:customStyle="1" w:styleId="AssignBody">
    <w:name w:val="AssignBody"/>
    <w:basedOn w:val="Normal"/>
    <w:link w:val="AssignBodyChar"/>
    <w:qFormat/>
    <w:rsid w:val="0091568C"/>
    <w:pPr>
      <w:spacing w:line="360" w:lineRule="auto"/>
    </w:pPr>
    <w:rPr>
      <w:rFonts w:ascii="Arial" w:eastAsiaTheme="minorHAnsi" w:hAnsi="Arial" w:cstheme="minorBidi"/>
      <w:sz w:val="22"/>
      <w:szCs w:val="22"/>
      <w:lang w:eastAsia="en-US"/>
    </w:rPr>
  </w:style>
  <w:style w:type="paragraph" w:customStyle="1" w:styleId="AssignSubHeader">
    <w:name w:val="AssignSubHeader"/>
    <w:basedOn w:val="AssignBody"/>
    <w:next w:val="AssignBody"/>
    <w:link w:val="AssignSubHeaderChar"/>
    <w:qFormat/>
    <w:rsid w:val="0091568C"/>
    <w:rPr>
      <w:b/>
      <w:i/>
      <w:sz w:val="28"/>
    </w:rPr>
  </w:style>
  <w:style w:type="character" w:customStyle="1" w:styleId="AssignBodyChar">
    <w:name w:val="AssignBody Char"/>
    <w:basedOn w:val="DefaultParagraphFont"/>
    <w:link w:val="AssignBody"/>
    <w:rsid w:val="0091568C"/>
    <w:rPr>
      <w:rFonts w:ascii="Arial" w:hAnsi="Arial"/>
      <w:sz w:val="22"/>
      <w:szCs w:val="22"/>
    </w:rPr>
  </w:style>
  <w:style w:type="paragraph" w:customStyle="1" w:styleId="AssignHeader">
    <w:name w:val="AssignHeader"/>
    <w:basedOn w:val="AssignSubHeader"/>
    <w:next w:val="AssignSubHeader"/>
    <w:link w:val="AssignHeaderChar"/>
    <w:qFormat/>
    <w:rsid w:val="0091568C"/>
    <w:pPr>
      <w:jc w:val="center"/>
    </w:pPr>
    <w:rPr>
      <w:sz w:val="36"/>
      <w:u w:val="single"/>
    </w:rPr>
  </w:style>
  <w:style w:type="character" w:customStyle="1" w:styleId="AssignSubHeaderChar">
    <w:name w:val="AssignSubHeader Char"/>
    <w:basedOn w:val="AssignBodyChar"/>
    <w:link w:val="AssignSubHeader"/>
    <w:rsid w:val="0091568C"/>
    <w:rPr>
      <w:rFonts w:ascii="Arial" w:hAnsi="Arial"/>
      <w:b/>
      <w:i/>
      <w:sz w:val="28"/>
      <w:szCs w:val="22"/>
    </w:rPr>
  </w:style>
  <w:style w:type="character" w:customStyle="1" w:styleId="AssignHeaderChar">
    <w:name w:val="AssignHeader Char"/>
    <w:basedOn w:val="AssignSubHeaderChar"/>
    <w:link w:val="AssignHeader"/>
    <w:rsid w:val="0091568C"/>
    <w:rPr>
      <w:rFonts w:ascii="Arial" w:hAnsi="Arial"/>
      <w:b/>
      <w:i/>
      <w:sz w:val="36"/>
      <w:szCs w:val="22"/>
      <w:u w:val="single"/>
    </w:rPr>
  </w:style>
  <w:style w:type="table" w:styleId="TableGrid">
    <w:name w:val="Table Grid"/>
    <w:basedOn w:val="TableNormal"/>
    <w:uiPriority w:val="39"/>
    <w:rsid w:val="0091568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8551C"/>
  </w:style>
  <w:style w:type="character" w:styleId="Hyperlink">
    <w:name w:val="Hyperlink"/>
    <w:basedOn w:val="DefaultParagraphFont"/>
    <w:uiPriority w:val="99"/>
    <w:semiHidden/>
    <w:unhideWhenUsed/>
    <w:rsid w:val="00AA73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41388">
      <w:bodyDiv w:val="1"/>
      <w:marLeft w:val="0"/>
      <w:marRight w:val="0"/>
      <w:marTop w:val="0"/>
      <w:marBottom w:val="0"/>
      <w:divBdr>
        <w:top w:val="none" w:sz="0" w:space="0" w:color="auto"/>
        <w:left w:val="none" w:sz="0" w:space="0" w:color="auto"/>
        <w:bottom w:val="none" w:sz="0" w:space="0" w:color="auto"/>
        <w:right w:val="none" w:sz="0" w:space="0" w:color="auto"/>
      </w:divBdr>
      <w:divsChild>
        <w:div w:id="104228915">
          <w:marLeft w:val="0"/>
          <w:marRight w:val="0"/>
          <w:marTop w:val="0"/>
          <w:marBottom w:val="0"/>
          <w:divBdr>
            <w:top w:val="none" w:sz="0" w:space="0" w:color="auto"/>
            <w:left w:val="none" w:sz="0" w:space="0" w:color="auto"/>
            <w:bottom w:val="none" w:sz="0" w:space="0" w:color="auto"/>
            <w:right w:val="none" w:sz="0" w:space="0" w:color="auto"/>
          </w:divBdr>
          <w:divsChild>
            <w:div w:id="1761753766">
              <w:marLeft w:val="0"/>
              <w:marRight w:val="0"/>
              <w:marTop w:val="0"/>
              <w:marBottom w:val="0"/>
              <w:divBdr>
                <w:top w:val="none" w:sz="0" w:space="0" w:color="auto"/>
                <w:left w:val="none" w:sz="0" w:space="0" w:color="auto"/>
                <w:bottom w:val="none" w:sz="0" w:space="0" w:color="auto"/>
                <w:right w:val="none" w:sz="0" w:space="0" w:color="auto"/>
              </w:divBdr>
              <w:divsChild>
                <w:div w:id="204736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19011">
      <w:bodyDiv w:val="1"/>
      <w:marLeft w:val="0"/>
      <w:marRight w:val="0"/>
      <w:marTop w:val="0"/>
      <w:marBottom w:val="0"/>
      <w:divBdr>
        <w:top w:val="none" w:sz="0" w:space="0" w:color="auto"/>
        <w:left w:val="none" w:sz="0" w:space="0" w:color="auto"/>
        <w:bottom w:val="none" w:sz="0" w:space="0" w:color="auto"/>
        <w:right w:val="none" w:sz="0" w:space="0" w:color="auto"/>
      </w:divBdr>
      <w:divsChild>
        <w:div w:id="1605531957">
          <w:marLeft w:val="0"/>
          <w:marRight w:val="0"/>
          <w:marTop w:val="0"/>
          <w:marBottom w:val="0"/>
          <w:divBdr>
            <w:top w:val="none" w:sz="0" w:space="0" w:color="auto"/>
            <w:left w:val="none" w:sz="0" w:space="0" w:color="auto"/>
            <w:bottom w:val="none" w:sz="0" w:space="0" w:color="auto"/>
            <w:right w:val="none" w:sz="0" w:space="0" w:color="auto"/>
          </w:divBdr>
          <w:divsChild>
            <w:div w:id="1120685184">
              <w:marLeft w:val="0"/>
              <w:marRight w:val="0"/>
              <w:marTop w:val="0"/>
              <w:marBottom w:val="0"/>
              <w:divBdr>
                <w:top w:val="none" w:sz="0" w:space="0" w:color="auto"/>
                <w:left w:val="none" w:sz="0" w:space="0" w:color="auto"/>
                <w:bottom w:val="none" w:sz="0" w:space="0" w:color="auto"/>
                <w:right w:val="none" w:sz="0" w:space="0" w:color="auto"/>
              </w:divBdr>
              <w:divsChild>
                <w:div w:id="1996033580">
                  <w:marLeft w:val="0"/>
                  <w:marRight w:val="0"/>
                  <w:marTop w:val="0"/>
                  <w:marBottom w:val="0"/>
                  <w:divBdr>
                    <w:top w:val="none" w:sz="0" w:space="0" w:color="auto"/>
                    <w:left w:val="none" w:sz="0" w:space="0" w:color="auto"/>
                    <w:bottom w:val="none" w:sz="0" w:space="0" w:color="auto"/>
                    <w:right w:val="none" w:sz="0" w:space="0" w:color="auto"/>
                  </w:divBdr>
                  <w:divsChild>
                    <w:div w:id="113398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95445">
      <w:bodyDiv w:val="1"/>
      <w:marLeft w:val="0"/>
      <w:marRight w:val="0"/>
      <w:marTop w:val="0"/>
      <w:marBottom w:val="0"/>
      <w:divBdr>
        <w:top w:val="none" w:sz="0" w:space="0" w:color="auto"/>
        <w:left w:val="none" w:sz="0" w:space="0" w:color="auto"/>
        <w:bottom w:val="none" w:sz="0" w:space="0" w:color="auto"/>
        <w:right w:val="none" w:sz="0" w:space="0" w:color="auto"/>
      </w:divBdr>
    </w:div>
    <w:div w:id="270430681">
      <w:bodyDiv w:val="1"/>
      <w:marLeft w:val="0"/>
      <w:marRight w:val="0"/>
      <w:marTop w:val="0"/>
      <w:marBottom w:val="0"/>
      <w:divBdr>
        <w:top w:val="none" w:sz="0" w:space="0" w:color="auto"/>
        <w:left w:val="none" w:sz="0" w:space="0" w:color="auto"/>
        <w:bottom w:val="none" w:sz="0" w:space="0" w:color="auto"/>
        <w:right w:val="none" w:sz="0" w:space="0" w:color="auto"/>
      </w:divBdr>
    </w:div>
    <w:div w:id="274799533">
      <w:bodyDiv w:val="1"/>
      <w:marLeft w:val="0"/>
      <w:marRight w:val="0"/>
      <w:marTop w:val="0"/>
      <w:marBottom w:val="0"/>
      <w:divBdr>
        <w:top w:val="none" w:sz="0" w:space="0" w:color="auto"/>
        <w:left w:val="none" w:sz="0" w:space="0" w:color="auto"/>
        <w:bottom w:val="none" w:sz="0" w:space="0" w:color="auto"/>
        <w:right w:val="none" w:sz="0" w:space="0" w:color="auto"/>
      </w:divBdr>
    </w:div>
    <w:div w:id="380445609">
      <w:bodyDiv w:val="1"/>
      <w:marLeft w:val="0"/>
      <w:marRight w:val="0"/>
      <w:marTop w:val="0"/>
      <w:marBottom w:val="0"/>
      <w:divBdr>
        <w:top w:val="none" w:sz="0" w:space="0" w:color="auto"/>
        <w:left w:val="none" w:sz="0" w:space="0" w:color="auto"/>
        <w:bottom w:val="none" w:sz="0" w:space="0" w:color="auto"/>
        <w:right w:val="none" w:sz="0" w:space="0" w:color="auto"/>
      </w:divBdr>
      <w:divsChild>
        <w:div w:id="1132746849">
          <w:marLeft w:val="0"/>
          <w:marRight w:val="0"/>
          <w:marTop w:val="0"/>
          <w:marBottom w:val="0"/>
          <w:divBdr>
            <w:top w:val="none" w:sz="0" w:space="0" w:color="auto"/>
            <w:left w:val="none" w:sz="0" w:space="0" w:color="auto"/>
            <w:bottom w:val="none" w:sz="0" w:space="0" w:color="auto"/>
            <w:right w:val="none" w:sz="0" w:space="0" w:color="auto"/>
          </w:divBdr>
          <w:divsChild>
            <w:div w:id="1653564308">
              <w:marLeft w:val="0"/>
              <w:marRight w:val="0"/>
              <w:marTop w:val="0"/>
              <w:marBottom w:val="0"/>
              <w:divBdr>
                <w:top w:val="none" w:sz="0" w:space="0" w:color="auto"/>
                <w:left w:val="none" w:sz="0" w:space="0" w:color="auto"/>
                <w:bottom w:val="none" w:sz="0" w:space="0" w:color="auto"/>
                <w:right w:val="none" w:sz="0" w:space="0" w:color="auto"/>
              </w:divBdr>
              <w:divsChild>
                <w:div w:id="43614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700072">
      <w:bodyDiv w:val="1"/>
      <w:marLeft w:val="0"/>
      <w:marRight w:val="0"/>
      <w:marTop w:val="0"/>
      <w:marBottom w:val="0"/>
      <w:divBdr>
        <w:top w:val="none" w:sz="0" w:space="0" w:color="auto"/>
        <w:left w:val="none" w:sz="0" w:space="0" w:color="auto"/>
        <w:bottom w:val="none" w:sz="0" w:space="0" w:color="auto"/>
        <w:right w:val="none" w:sz="0" w:space="0" w:color="auto"/>
      </w:divBdr>
      <w:divsChild>
        <w:div w:id="1202016189">
          <w:marLeft w:val="0"/>
          <w:marRight w:val="0"/>
          <w:marTop w:val="0"/>
          <w:marBottom w:val="0"/>
          <w:divBdr>
            <w:top w:val="none" w:sz="0" w:space="0" w:color="auto"/>
            <w:left w:val="none" w:sz="0" w:space="0" w:color="auto"/>
            <w:bottom w:val="none" w:sz="0" w:space="0" w:color="auto"/>
            <w:right w:val="none" w:sz="0" w:space="0" w:color="auto"/>
          </w:divBdr>
          <w:divsChild>
            <w:div w:id="318659636">
              <w:marLeft w:val="0"/>
              <w:marRight w:val="0"/>
              <w:marTop w:val="0"/>
              <w:marBottom w:val="0"/>
              <w:divBdr>
                <w:top w:val="none" w:sz="0" w:space="0" w:color="auto"/>
                <w:left w:val="none" w:sz="0" w:space="0" w:color="auto"/>
                <w:bottom w:val="none" w:sz="0" w:space="0" w:color="auto"/>
                <w:right w:val="none" w:sz="0" w:space="0" w:color="auto"/>
              </w:divBdr>
              <w:divsChild>
                <w:div w:id="379209710">
                  <w:marLeft w:val="0"/>
                  <w:marRight w:val="0"/>
                  <w:marTop w:val="0"/>
                  <w:marBottom w:val="0"/>
                  <w:divBdr>
                    <w:top w:val="none" w:sz="0" w:space="0" w:color="auto"/>
                    <w:left w:val="none" w:sz="0" w:space="0" w:color="auto"/>
                    <w:bottom w:val="none" w:sz="0" w:space="0" w:color="auto"/>
                    <w:right w:val="none" w:sz="0" w:space="0" w:color="auto"/>
                  </w:divBdr>
                  <w:divsChild>
                    <w:div w:id="171103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338991">
      <w:bodyDiv w:val="1"/>
      <w:marLeft w:val="0"/>
      <w:marRight w:val="0"/>
      <w:marTop w:val="0"/>
      <w:marBottom w:val="0"/>
      <w:divBdr>
        <w:top w:val="none" w:sz="0" w:space="0" w:color="auto"/>
        <w:left w:val="none" w:sz="0" w:space="0" w:color="auto"/>
        <w:bottom w:val="none" w:sz="0" w:space="0" w:color="auto"/>
        <w:right w:val="none" w:sz="0" w:space="0" w:color="auto"/>
      </w:divBdr>
    </w:div>
    <w:div w:id="463159975">
      <w:bodyDiv w:val="1"/>
      <w:marLeft w:val="0"/>
      <w:marRight w:val="0"/>
      <w:marTop w:val="0"/>
      <w:marBottom w:val="0"/>
      <w:divBdr>
        <w:top w:val="none" w:sz="0" w:space="0" w:color="auto"/>
        <w:left w:val="none" w:sz="0" w:space="0" w:color="auto"/>
        <w:bottom w:val="none" w:sz="0" w:space="0" w:color="auto"/>
        <w:right w:val="none" w:sz="0" w:space="0" w:color="auto"/>
      </w:divBdr>
    </w:div>
    <w:div w:id="578447715">
      <w:bodyDiv w:val="1"/>
      <w:marLeft w:val="0"/>
      <w:marRight w:val="0"/>
      <w:marTop w:val="0"/>
      <w:marBottom w:val="0"/>
      <w:divBdr>
        <w:top w:val="none" w:sz="0" w:space="0" w:color="auto"/>
        <w:left w:val="none" w:sz="0" w:space="0" w:color="auto"/>
        <w:bottom w:val="none" w:sz="0" w:space="0" w:color="auto"/>
        <w:right w:val="none" w:sz="0" w:space="0" w:color="auto"/>
      </w:divBdr>
    </w:div>
    <w:div w:id="589122983">
      <w:bodyDiv w:val="1"/>
      <w:marLeft w:val="0"/>
      <w:marRight w:val="0"/>
      <w:marTop w:val="0"/>
      <w:marBottom w:val="0"/>
      <w:divBdr>
        <w:top w:val="none" w:sz="0" w:space="0" w:color="auto"/>
        <w:left w:val="none" w:sz="0" w:space="0" w:color="auto"/>
        <w:bottom w:val="none" w:sz="0" w:space="0" w:color="auto"/>
        <w:right w:val="none" w:sz="0" w:space="0" w:color="auto"/>
      </w:divBdr>
    </w:div>
    <w:div w:id="624389420">
      <w:bodyDiv w:val="1"/>
      <w:marLeft w:val="0"/>
      <w:marRight w:val="0"/>
      <w:marTop w:val="0"/>
      <w:marBottom w:val="0"/>
      <w:divBdr>
        <w:top w:val="none" w:sz="0" w:space="0" w:color="auto"/>
        <w:left w:val="none" w:sz="0" w:space="0" w:color="auto"/>
        <w:bottom w:val="none" w:sz="0" w:space="0" w:color="auto"/>
        <w:right w:val="none" w:sz="0" w:space="0" w:color="auto"/>
      </w:divBdr>
      <w:divsChild>
        <w:div w:id="1517302008">
          <w:marLeft w:val="0"/>
          <w:marRight w:val="0"/>
          <w:marTop w:val="0"/>
          <w:marBottom w:val="0"/>
          <w:divBdr>
            <w:top w:val="none" w:sz="0" w:space="0" w:color="auto"/>
            <w:left w:val="none" w:sz="0" w:space="0" w:color="auto"/>
            <w:bottom w:val="none" w:sz="0" w:space="0" w:color="auto"/>
            <w:right w:val="none" w:sz="0" w:space="0" w:color="auto"/>
          </w:divBdr>
          <w:divsChild>
            <w:div w:id="1091009470">
              <w:marLeft w:val="0"/>
              <w:marRight w:val="0"/>
              <w:marTop w:val="0"/>
              <w:marBottom w:val="0"/>
              <w:divBdr>
                <w:top w:val="none" w:sz="0" w:space="0" w:color="auto"/>
                <w:left w:val="none" w:sz="0" w:space="0" w:color="auto"/>
                <w:bottom w:val="none" w:sz="0" w:space="0" w:color="auto"/>
                <w:right w:val="none" w:sz="0" w:space="0" w:color="auto"/>
              </w:divBdr>
              <w:divsChild>
                <w:div w:id="88822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637510">
      <w:bodyDiv w:val="1"/>
      <w:marLeft w:val="0"/>
      <w:marRight w:val="0"/>
      <w:marTop w:val="0"/>
      <w:marBottom w:val="0"/>
      <w:divBdr>
        <w:top w:val="none" w:sz="0" w:space="0" w:color="auto"/>
        <w:left w:val="none" w:sz="0" w:space="0" w:color="auto"/>
        <w:bottom w:val="none" w:sz="0" w:space="0" w:color="auto"/>
        <w:right w:val="none" w:sz="0" w:space="0" w:color="auto"/>
      </w:divBdr>
      <w:divsChild>
        <w:div w:id="1907648303">
          <w:marLeft w:val="0"/>
          <w:marRight w:val="0"/>
          <w:marTop w:val="0"/>
          <w:marBottom w:val="0"/>
          <w:divBdr>
            <w:top w:val="none" w:sz="0" w:space="0" w:color="auto"/>
            <w:left w:val="none" w:sz="0" w:space="0" w:color="auto"/>
            <w:bottom w:val="none" w:sz="0" w:space="0" w:color="auto"/>
            <w:right w:val="none" w:sz="0" w:space="0" w:color="auto"/>
          </w:divBdr>
          <w:divsChild>
            <w:div w:id="1244413973">
              <w:marLeft w:val="0"/>
              <w:marRight w:val="0"/>
              <w:marTop w:val="0"/>
              <w:marBottom w:val="0"/>
              <w:divBdr>
                <w:top w:val="none" w:sz="0" w:space="0" w:color="auto"/>
                <w:left w:val="none" w:sz="0" w:space="0" w:color="auto"/>
                <w:bottom w:val="none" w:sz="0" w:space="0" w:color="auto"/>
                <w:right w:val="none" w:sz="0" w:space="0" w:color="auto"/>
              </w:divBdr>
              <w:divsChild>
                <w:div w:id="1784809094">
                  <w:marLeft w:val="0"/>
                  <w:marRight w:val="0"/>
                  <w:marTop w:val="0"/>
                  <w:marBottom w:val="0"/>
                  <w:divBdr>
                    <w:top w:val="none" w:sz="0" w:space="0" w:color="auto"/>
                    <w:left w:val="none" w:sz="0" w:space="0" w:color="auto"/>
                    <w:bottom w:val="none" w:sz="0" w:space="0" w:color="auto"/>
                    <w:right w:val="none" w:sz="0" w:space="0" w:color="auto"/>
                  </w:divBdr>
                  <w:divsChild>
                    <w:div w:id="166712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615790">
      <w:bodyDiv w:val="1"/>
      <w:marLeft w:val="0"/>
      <w:marRight w:val="0"/>
      <w:marTop w:val="0"/>
      <w:marBottom w:val="0"/>
      <w:divBdr>
        <w:top w:val="none" w:sz="0" w:space="0" w:color="auto"/>
        <w:left w:val="none" w:sz="0" w:space="0" w:color="auto"/>
        <w:bottom w:val="none" w:sz="0" w:space="0" w:color="auto"/>
        <w:right w:val="none" w:sz="0" w:space="0" w:color="auto"/>
      </w:divBdr>
    </w:div>
    <w:div w:id="1107849664">
      <w:bodyDiv w:val="1"/>
      <w:marLeft w:val="0"/>
      <w:marRight w:val="0"/>
      <w:marTop w:val="0"/>
      <w:marBottom w:val="0"/>
      <w:divBdr>
        <w:top w:val="none" w:sz="0" w:space="0" w:color="auto"/>
        <w:left w:val="none" w:sz="0" w:space="0" w:color="auto"/>
        <w:bottom w:val="none" w:sz="0" w:space="0" w:color="auto"/>
        <w:right w:val="none" w:sz="0" w:space="0" w:color="auto"/>
      </w:divBdr>
    </w:div>
    <w:div w:id="1198347613">
      <w:bodyDiv w:val="1"/>
      <w:marLeft w:val="0"/>
      <w:marRight w:val="0"/>
      <w:marTop w:val="0"/>
      <w:marBottom w:val="0"/>
      <w:divBdr>
        <w:top w:val="none" w:sz="0" w:space="0" w:color="auto"/>
        <w:left w:val="none" w:sz="0" w:space="0" w:color="auto"/>
        <w:bottom w:val="none" w:sz="0" w:space="0" w:color="auto"/>
        <w:right w:val="none" w:sz="0" w:space="0" w:color="auto"/>
      </w:divBdr>
      <w:divsChild>
        <w:div w:id="940842582">
          <w:marLeft w:val="0"/>
          <w:marRight w:val="0"/>
          <w:marTop w:val="0"/>
          <w:marBottom w:val="0"/>
          <w:divBdr>
            <w:top w:val="none" w:sz="0" w:space="0" w:color="auto"/>
            <w:left w:val="none" w:sz="0" w:space="0" w:color="auto"/>
            <w:bottom w:val="none" w:sz="0" w:space="0" w:color="auto"/>
            <w:right w:val="none" w:sz="0" w:space="0" w:color="auto"/>
          </w:divBdr>
          <w:divsChild>
            <w:div w:id="1790782642">
              <w:marLeft w:val="0"/>
              <w:marRight w:val="0"/>
              <w:marTop w:val="0"/>
              <w:marBottom w:val="0"/>
              <w:divBdr>
                <w:top w:val="none" w:sz="0" w:space="0" w:color="auto"/>
                <w:left w:val="none" w:sz="0" w:space="0" w:color="auto"/>
                <w:bottom w:val="none" w:sz="0" w:space="0" w:color="auto"/>
                <w:right w:val="none" w:sz="0" w:space="0" w:color="auto"/>
              </w:divBdr>
              <w:divsChild>
                <w:div w:id="1977908289">
                  <w:marLeft w:val="0"/>
                  <w:marRight w:val="0"/>
                  <w:marTop w:val="0"/>
                  <w:marBottom w:val="0"/>
                  <w:divBdr>
                    <w:top w:val="none" w:sz="0" w:space="0" w:color="auto"/>
                    <w:left w:val="none" w:sz="0" w:space="0" w:color="auto"/>
                    <w:bottom w:val="none" w:sz="0" w:space="0" w:color="auto"/>
                    <w:right w:val="none" w:sz="0" w:space="0" w:color="auto"/>
                  </w:divBdr>
                  <w:divsChild>
                    <w:div w:id="30967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479859">
      <w:bodyDiv w:val="1"/>
      <w:marLeft w:val="0"/>
      <w:marRight w:val="0"/>
      <w:marTop w:val="0"/>
      <w:marBottom w:val="0"/>
      <w:divBdr>
        <w:top w:val="none" w:sz="0" w:space="0" w:color="auto"/>
        <w:left w:val="none" w:sz="0" w:space="0" w:color="auto"/>
        <w:bottom w:val="none" w:sz="0" w:space="0" w:color="auto"/>
        <w:right w:val="none" w:sz="0" w:space="0" w:color="auto"/>
      </w:divBdr>
    </w:div>
    <w:div w:id="1362247288">
      <w:bodyDiv w:val="1"/>
      <w:marLeft w:val="0"/>
      <w:marRight w:val="0"/>
      <w:marTop w:val="0"/>
      <w:marBottom w:val="0"/>
      <w:divBdr>
        <w:top w:val="none" w:sz="0" w:space="0" w:color="auto"/>
        <w:left w:val="none" w:sz="0" w:space="0" w:color="auto"/>
        <w:bottom w:val="none" w:sz="0" w:space="0" w:color="auto"/>
        <w:right w:val="none" w:sz="0" w:space="0" w:color="auto"/>
      </w:divBdr>
      <w:divsChild>
        <w:div w:id="1292974840">
          <w:marLeft w:val="0"/>
          <w:marRight w:val="0"/>
          <w:marTop w:val="0"/>
          <w:marBottom w:val="0"/>
          <w:divBdr>
            <w:top w:val="none" w:sz="0" w:space="0" w:color="auto"/>
            <w:left w:val="none" w:sz="0" w:space="0" w:color="auto"/>
            <w:bottom w:val="none" w:sz="0" w:space="0" w:color="auto"/>
            <w:right w:val="none" w:sz="0" w:space="0" w:color="auto"/>
          </w:divBdr>
          <w:divsChild>
            <w:div w:id="85151658">
              <w:marLeft w:val="0"/>
              <w:marRight w:val="0"/>
              <w:marTop w:val="0"/>
              <w:marBottom w:val="0"/>
              <w:divBdr>
                <w:top w:val="none" w:sz="0" w:space="0" w:color="auto"/>
                <w:left w:val="none" w:sz="0" w:space="0" w:color="auto"/>
                <w:bottom w:val="none" w:sz="0" w:space="0" w:color="auto"/>
                <w:right w:val="none" w:sz="0" w:space="0" w:color="auto"/>
              </w:divBdr>
              <w:divsChild>
                <w:div w:id="1929803190">
                  <w:marLeft w:val="0"/>
                  <w:marRight w:val="0"/>
                  <w:marTop w:val="0"/>
                  <w:marBottom w:val="0"/>
                  <w:divBdr>
                    <w:top w:val="none" w:sz="0" w:space="0" w:color="auto"/>
                    <w:left w:val="none" w:sz="0" w:space="0" w:color="auto"/>
                    <w:bottom w:val="none" w:sz="0" w:space="0" w:color="auto"/>
                    <w:right w:val="none" w:sz="0" w:space="0" w:color="auto"/>
                  </w:divBdr>
                  <w:divsChild>
                    <w:div w:id="24256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513570">
      <w:bodyDiv w:val="1"/>
      <w:marLeft w:val="0"/>
      <w:marRight w:val="0"/>
      <w:marTop w:val="0"/>
      <w:marBottom w:val="0"/>
      <w:divBdr>
        <w:top w:val="none" w:sz="0" w:space="0" w:color="auto"/>
        <w:left w:val="none" w:sz="0" w:space="0" w:color="auto"/>
        <w:bottom w:val="none" w:sz="0" w:space="0" w:color="auto"/>
        <w:right w:val="none" w:sz="0" w:space="0" w:color="auto"/>
      </w:divBdr>
      <w:divsChild>
        <w:div w:id="1899199052">
          <w:marLeft w:val="0"/>
          <w:marRight w:val="0"/>
          <w:marTop w:val="0"/>
          <w:marBottom w:val="0"/>
          <w:divBdr>
            <w:top w:val="none" w:sz="0" w:space="0" w:color="auto"/>
            <w:left w:val="none" w:sz="0" w:space="0" w:color="auto"/>
            <w:bottom w:val="none" w:sz="0" w:space="0" w:color="auto"/>
            <w:right w:val="none" w:sz="0" w:space="0" w:color="auto"/>
          </w:divBdr>
          <w:divsChild>
            <w:div w:id="76441216">
              <w:marLeft w:val="0"/>
              <w:marRight w:val="0"/>
              <w:marTop w:val="0"/>
              <w:marBottom w:val="0"/>
              <w:divBdr>
                <w:top w:val="none" w:sz="0" w:space="0" w:color="auto"/>
                <w:left w:val="none" w:sz="0" w:space="0" w:color="auto"/>
                <w:bottom w:val="none" w:sz="0" w:space="0" w:color="auto"/>
                <w:right w:val="none" w:sz="0" w:space="0" w:color="auto"/>
              </w:divBdr>
              <w:divsChild>
                <w:div w:id="1058241218">
                  <w:marLeft w:val="0"/>
                  <w:marRight w:val="0"/>
                  <w:marTop w:val="0"/>
                  <w:marBottom w:val="0"/>
                  <w:divBdr>
                    <w:top w:val="none" w:sz="0" w:space="0" w:color="auto"/>
                    <w:left w:val="none" w:sz="0" w:space="0" w:color="auto"/>
                    <w:bottom w:val="none" w:sz="0" w:space="0" w:color="auto"/>
                    <w:right w:val="none" w:sz="0" w:space="0" w:color="auto"/>
                  </w:divBdr>
                  <w:divsChild>
                    <w:div w:id="88618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421680">
      <w:bodyDiv w:val="1"/>
      <w:marLeft w:val="0"/>
      <w:marRight w:val="0"/>
      <w:marTop w:val="0"/>
      <w:marBottom w:val="0"/>
      <w:divBdr>
        <w:top w:val="none" w:sz="0" w:space="0" w:color="auto"/>
        <w:left w:val="none" w:sz="0" w:space="0" w:color="auto"/>
        <w:bottom w:val="none" w:sz="0" w:space="0" w:color="auto"/>
        <w:right w:val="none" w:sz="0" w:space="0" w:color="auto"/>
      </w:divBdr>
    </w:div>
    <w:div w:id="1595047673">
      <w:bodyDiv w:val="1"/>
      <w:marLeft w:val="0"/>
      <w:marRight w:val="0"/>
      <w:marTop w:val="0"/>
      <w:marBottom w:val="0"/>
      <w:divBdr>
        <w:top w:val="none" w:sz="0" w:space="0" w:color="auto"/>
        <w:left w:val="none" w:sz="0" w:space="0" w:color="auto"/>
        <w:bottom w:val="none" w:sz="0" w:space="0" w:color="auto"/>
        <w:right w:val="none" w:sz="0" w:space="0" w:color="auto"/>
      </w:divBdr>
      <w:divsChild>
        <w:div w:id="99297078">
          <w:marLeft w:val="0"/>
          <w:marRight w:val="0"/>
          <w:marTop w:val="0"/>
          <w:marBottom w:val="0"/>
          <w:divBdr>
            <w:top w:val="none" w:sz="0" w:space="0" w:color="auto"/>
            <w:left w:val="none" w:sz="0" w:space="0" w:color="auto"/>
            <w:bottom w:val="none" w:sz="0" w:space="0" w:color="auto"/>
            <w:right w:val="none" w:sz="0" w:space="0" w:color="auto"/>
          </w:divBdr>
          <w:divsChild>
            <w:div w:id="2030527598">
              <w:marLeft w:val="0"/>
              <w:marRight w:val="0"/>
              <w:marTop w:val="0"/>
              <w:marBottom w:val="0"/>
              <w:divBdr>
                <w:top w:val="none" w:sz="0" w:space="0" w:color="auto"/>
                <w:left w:val="none" w:sz="0" w:space="0" w:color="auto"/>
                <w:bottom w:val="none" w:sz="0" w:space="0" w:color="auto"/>
                <w:right w:val="none" w:sz="0" w:space="0" w:color="auto"/>
              </w:divBdr>
              <w:divsChild>
                <w:div w:id="1313021830">
                  <w:marLeft w:val="0"/>
                  <w:marRight w:val="0"/>
                  <w:marTop w:val="0"/>
                  <w:marBottom w:val="0"/>
                  <w:divBdr>
                    <w:top w:val="none" w:sz="0" w:space="0" w:color="auto"/>
                    <w:left w:val="none" w:sz="0" w:space="0" w:color="auto"/>
                    <w:bottom w:val="none" w:sz="0" w:space="0" w:color="auto"/>
                    <w:right w:val="none" w:sz="0" w:space="0" w:color="auto"/>
                  </w:divBdr>
                  <w:divsChild>
                    <w:div w:id="60878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394557">
      <w:bodyDiv w:val="1"/>
      <w:marLeft w:val="0"/>
      <w:marRight w:val="0"/>
      <w:marTop w:val="0"/>
      <w:marBottom w:val="0"/>
      <w:divBdr>
        <w:top w:val="none" w:sz="0" w:space="0" w:color="auto"/>
        <w:left w:val="none" w:sz="0" w:space="0" w:color="auto"/>
        <w:bottom w:val="none" w:sz="0" w:space="0" w:color="auto"/>
        <w:right w:val="none" w:sz="0" w:space="0" w:color="auto"/>
      </w:divBdr>
    </w:div>
    <w:div w:id="1829973577">
      <w:bodyDiv w:val="1"/>
      <w:marLeft w:val="0"/>
      <w:marRight w:val="0"/>
      <w:marTop w:val="0"/>
      <w:marBottom w:val="0"/>
      <w:divBdr>
        <w:top w:val="none" w:sz="0" w:space="0" w:color="auto"/>
        <w:left w:val="none" w:sz="0" w:space="0" w:color="auto"/>
        <w:bottom w:val="none" w:sz="0" w:space="0" w:color="auto"/>
        <w:right w:val="none" w:sz="0" w:space="0" w:color="auto"/>
      </w:divBdr>
    </w:div>
    <w:div w:id="2064406445">
      <w:bodyDiv w:val="1"/>
      <w:marLeft w:val="0"/>
      <w:marRight w:val="0"/>
      <w:marTop w:val="0"/>
      <w:marBottom w:val="0"/>
      <w:divBdr>
        <w:top w:val="none" w:sz="0" w:space="0" w:color="auto"/>
        <w:left w:val="none" w:sz="0" w:space="0" w:color="auto"/>
        <w:bottom w:val="none" w:sz="0" w:space="0" w:color="auto"/>
        <w:right w:val="none" w:sz="0" w:space="0" w:color="auto"/>
      </w:divBdr>
      <w:divsChild>
        <w:div w:id="1705131789">
          <w:marLeft w:val="0"/>
          <w:marRight w:val="0"/>
          <w:marTop w:val="0"/>
          <w:marBottom w:val="0"/>
          <w:divBdr>
            <w:top w:val="none" w:sz="0" w:space="0" w:color="auto"/>
            <w:left w:val="none" w:sz="0" w:space="0" w:color="auto"/>
            <w:bottom w:val="none" w:sz="0" w:space="0" w:color="auto"/>
            <w:right w:val="none" w:sz="0" w:space="0" w:color="auto"/>
          </w:divBdr>
          <w:divsChild>
            <w:div w:id="1127971161">
              <w:marLeft w:val="0"/>
              <w:marRight w:val="0"/>
              <w:marTop w:val="0"/>
              <w:marBottom w:val="0"/>
              <w:divBdr>
                <w:top w:val="none" w:sz="0" w:space="0" w:color="auto"/>
                <w:left w:val="none" w:sz="0" w:space="0" w:color="auto"/>
                <w:bottom w:val="none" w:sz="0" w:space="0" w:color="auto"/>
                <w:right w:val="none" w:sz="0" w:space="0" w:color="auto"/>
              </w:divBdr>
              <w:divsChild>
                <w:div w:id="236326354">
                  <w:marLeft w:val="0"/>
                  <w:marRight w:val="0"/>
                  <w:marTop w:val="0"/>
                  <w:marBottom w:val="0"/>
                  <w:divBdr>
                    <w:top w:val="none" w:sz="0" w:space="0" w:color="auto"/>
                    <w:left w:val="none" w:sz="0" w:space="0" w:color="auto"/>
                    <w:bottom w:val="none" w:sz="0" w:space="0" w:color="auto"/>
                    <w:right w:val="none" w:sz="0" w:space="0" w:color="auto"/>
                  </w:divBdr>
                  <w:divsChild>
                    <w:div w:id="17997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cy/ystadegau-ac-ymchwil/ymchwil-ymarferwr/moeseg-ymchwil.html" TargetMode="External"/><Relationship Id="rId13" Type="http://schemas.openxmlformats.org/officeDocument/2006/relationships/hyperlink" Target="https://www.uwtsd.ac.uk/library/research-data-management/" TargetMode="External"/><Relationship Id="rId18" Type="http://schemas.openxmlformats.org/officeDocument/2006/relationships/hyperlink" Target="https://dera.ioe.ac.uk/7774/2/A9R19E0.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childreninwales.org.uk/wp-content/uploads/2017/11/ParticipationStandards_Poster_9.jpg" TargetMode="External"/><Relationship Id="rId17" Type="http://schemas.openxmlformats.org/officeDocument/2006/relationships/hyperlink" Target="https://www.unicef.org.uk/what-we-do/un-convention-child-rights/" TargetMode="External"/><Relationship Id="rId2" Type="http://schemas.openxmlformats.org/officeDocument/2006/relationships/numbering" Target="numbering.xml"/><Relationship Id="rId16" Type="http://schemas.openxmlformats.org/officeDocument/2006/relationships/hyperlink" Target="https://www.unicef.org.uk/wp-content/uploads/2010/05/UNCRC_summary-1.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guide-to-data-protection/guide-to-the-general-data-protection-regulation-gdpr/" TargetMode="External"/><Relationship Id="rId5" Type="http://schemas.openxmlformats.org/officeDocument/2006/relationships/webSettings" Target="webSettings.xml"/><Relationship Id="rId15" Type="http://schemas.openxmlformats.org/officeDocument/2006/relationships/hyperlink" Target="https://www2.ohchr.org/english/bodies/crc/docs/AdvanceVersions/CRC-C-GC-12.pdf" TargetMode="External"/><Relationship Id="rId10" Type="http://schemas.openxmlformats.org/officeDocument/2006/relationships/hyperlink" Target="https://www.estyn.llyw.cymru/adroddiadau-thematig/cyfranogiad-disgyblion-canllaw-arfer-orau" TargetMode="External"/><Relationship Id="rId19" Type="http://schemas.openxmlformats.org/officeDocument/2006/relationships/hyperlink" Target="https://dera.ioe.ac.uk/7774/2/A9R19E0.pdf" TargetMode="External"/><Relationship Id="rId4" Type="http://schemas.openxmlformats.org/officeDocument/2006/relationships/settings" Target="settings.xml"/><Relationship Id="rId9" Type="http://schemas.openxmlformats.org/officeDocument/2006/relationships/hyperlink" Target="https://www.estyn.llyw.cymru/blog/cael-llais-cael-dewis-cyfranogiad-effeithiol-gan-ddisgyblion?_ga=2.97060636.2043400012.1581956243-1045142616.1578052874" TargetMode="External"/><Relationship Id="rId14" Type="http://schemas.openxmlformats.org/officeDocument/2006/relationships/hyperlink" Target="https://www.uwtsd.ac.uk/media/uwtsd-website/content-assets/documents/research/research-ethics-integrity-code-practic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6BD2B-D0D3-4640-8474-9B33C87A2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946</TotalTime>
  <Pages>15</Pages>
  <Words>6311</Words>
  <Characters>35976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 (1902326)</dc:creator>
  <cp:keywords/>
  <dc:description/>
  <cp:lastModifiedBy>James Matthew</cp:lastModifiedBy>
  <cp:revision>105</cp:revision>
  <dcterms:created xsi:type="dcterms:W3CDTF">2019-12-09T12:14:00Z</dcterms:created>
  <dcterms:modified xsi:type="dcterms:W3CDTF">2020-02-21T10:25:00Z</dcterms:modified>
</cp:coreProperties>
</file>