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B660F9" w:rsidRDefault="00B660F9">
      <w:pPr>
        <w:pStyle w:val="Heading1"/>
        <w:keepNext w:val="0"/>
        <w:keepLines w:val="0"/>
        <w:spacing w:before="480" w:line="360" w:lineRule="auto"/>
        <w:jc w:val="both"/>
        <w:rPr>
          <w:rFonts w:ascii="Times New Roman" w:eastAsia="Times New Roman" w:hAnsi="Times New Roman" w:cs="Times New Roman"/>
          <w:b/>
          <w:sz w:val="46"/>
          <w:szCs w:val="46"/>
        </w:rPr>
      </w:pPr>
      <w:bookmarkStart w:id="0" w:name="_43i29vqmbivf" w:colFirst="0" w:colLast="0"/>
      <w:bookmarkEnd w:id="0"/>
    </w:p>
    <w:p w14:paraId="00000004" w14:textId="77777777" w:rsidR="00B660F9" w:rsidRDefault="00B660F9">
      <w:pPr>
        <w:pStyle w:val="Heading1"/>
        <w:keepNext w:val="0"/>
        <w:keepLines w:val="0"/>
        <w:spacing w:before="480" w:line="360" w:lineRule="auto"/>
        <w:jc w:val="both"/>
        <w:rPr>
          <w:rFonts w:ascii="Times New Roman" w:eastAsia="Times New Roman" w:hAnsi="Times New Roman" w:cs="Times New Roman"/>
          <w:b/>
          <w:sz w:val="46"/>
          <w:szCs w:val="46"/>
        </w:rPr>
      </w:pPr>
      <w:bookmarkStart w:id="1" w:name="_ek98wzcirzex" w:colFirst="0" w:colLast="0"/>
      <w:bookmarkStart w:id="2" w:name="_ml22wcsv5dbu" w:colFirst="0" w:colLast="0"/>
      <w:bookmarkStart w:id="3" w:name="_w41491t0976e" w:colFirst="0" w:colLast="0"/>
      <w:bookmarkEnd w:id="1"/>
      <w:bookmarkEnd w:id="2"/>
      <w:bookmarkEnd w:id="3"/>
    </w:p>
    <w:p w14:paraId="058E1FD3" w14:textId="77777777" w:rsidR="00A8004D" w:rsidRDefault="00A8004D" w:rsidP="00A8004D"/>
    <w:p w14:paraId="020B79A8" w14:textId="77777777" w:rsidR="00E0602A" w:rsidRDefault="00E0602A" w:rsidP="00A8004D"/>
    <w:p w14:paraId="730C1BCB" w14:textId="77777777" w:rsidR="00E0602A" w:rsidRDefault="00E0602A" w:rsidP="00A8004D"/>
    <w:p w14:paraId="52B0EFF6" w14:textId="77777777" w:rsidR="00E0602A" w:rsidRDefault="00E0602A" w:rsidP="00A8004D"/>
    <w:p w14:paraId="2E75425A" w14:textId="77777777" w:rsidR="00A8004D" w:rsidRPr="00A8004D" w:rsidRDefault="00A8004D" w:rsidP="00A8004D"/>
    <w:p w14:paraId="57595BA7" w14:textId="77777777" w:rsidR="00B664A6" w:rsidRDefault="00B664A6" w:rsidP="00B664A6"/>
    <w:p w14:paraId="0ACA70C5" w14:textId="77777777" w:rsidR="00B664A6" w:rsidRPr="00A8004D" w:rsidRDefault="00B664A6" w:rsidP="00B664A6">
      <w:pPr>
        <w:rPr>
          <w:rFonts w:ascii="Times New Roman" w:hAnsi="Times New Roman" w:cs="Times New Roman"/>
          <w:sz w:val="40"/>
          <w:szCs w:val="40"/>
        </w:rPr>
      </w:pPr>
    </w:p>
    <w:p w14:paraId="3DE720DD" w14:textId="204EE904" w:rsidR="00B664A6" w:rsidRPr="00A8004D" w:rsidRDefault="00A8004D" w:rsidP="00A8004D">
      <w:pPr>
        <w:jc w:val="center"/>
        <w:rPr>
          <w:rFonts w:ascii="Times New Roman" w:hAnsi="Times New Roman" w:cs="Times New Roman"/>
          <w:b/>
          <w:bCs/>
          <w:sz w:val="40"/>
          <w:szCs w:val="40"/>
        </w:rPr>
      </w:pPr>
      <w:r w:rsidRPr="00A8004D">
        <w:rPr>
          <w:rFonts w:ascii="Times New Roman" w:hAnsi="Times New Roman" w:cs="Times New Roman"/>
          <w:b/>
          <w:bCs/>
          <w:sz w:val="40"/>
          <w:szCs w:val="40"/>
        </w:rPr>
        <w:t>International Business Communications 2</w:t>
      </w:r>
    </w:p>
    <w:p w14:paraId="00000005" w14:textId="77777777" w:rsidR="00B660F9" w:rsidRPr="00A8004D" w:rsidRDefault="00000000">
      <w:pPr>
        <w:spacing w:before="480" w:line="360" w:lineRule="auto"/>
        <w:jc w:val="center"/>
        <w:rPr>
          <w:rFonts w:ascii="Times New Roman" w:eastAsia="Times New Roman" w:hAnsi="Times New Roman" w:cs="Times New Roman"/>
          <w:b/>
          <w:i/>
          <w:sz w:val="36"/>
          <w:szCs w:val="36"/>
        </w:rPr>
      </w:pPr>
      <w:r w:rsidRPr="00A8004D">
        <w:rPr>
          <w:rFonts w:ascii="Times New Roman" w:eastAsia="Times New Roman" w:hAnsi="Times New Roman" w:cs="Times New Roman"/>
          <w:b/>
          <w:i/>
          <w:sz w:val="36"/>
          <w:szCs w:val="36"/>
        </w:rPr>
        <w:t>Cross-Cultural Negotiation Between the United States and Japan: Communication Barriers and Strategic Adaptation</w:t>
      </w:r>
    </w:p>
    <w:p w14:paraId="03B9BA71" w14:textId="77777777" w:rsidR="006E2D22" w:rsidRDefault="006E2D22">
      <w:pPr>
        <w:spacing w:before="480" w:line="360" w:lineRule="auto"/>
        <w:jc w:val="center"/>
      </w:pPr>
      <w:r>
        <w:t>Student name: Tanya Eftimova</w:t>
      </w:r>
    </w:p>
    <w:p w14:paraId="00000006" w14:textId="76255A35" w:rsidR="00B660F9" w:rsidRDefault="006E2D22">
      <w:pPr>
        <w:spacing w:before="480" w:line="360" w:lineRule="auto"/>
        <w:jc w:val="center"/>
        <w:rPr>
          <w:rFonts w:ascii="Times New Roman" w:eastAsia="Times New Roman" w:hAnsi="Times New Roman" w:cs="Times New Roman"/>
          <w:b/>
          <w:i/>
          <w:sz w:val="38"/>
          <w:szCs w:val="38"/>
        </w:rPr>
      </w:pPr>
      <w:r>
        <w:t>Student ID: 2317898</w:t>
      </w:r>
      <w:r w:rsidR="00000000">
        <w:br w:type="page"/>
      </w:r>
    </w:p>
    <w:p w14:paraId="00000007" w14:textId="77777777" w:rsidR="00B660F9" w:rsidRDefault="00000000">
      <w:pPr>
        <w:spacing w:before="480" w:line="360" w:lineRule="auto"/>
        <w:jc w:val="center"/>
        <w:rPr>
          <w:rFonts w:ascii="Times New Roman" w:eastAsia="Times New Roman" w:hAnsi="Times New Roman" w:cs="Times New Roman"/>
          <w:b/>
          <w:i/>
          <w:sz w:val="34"/>
          <w:szCs w:val="34"/>
        </w:rPr>
      </w:pPr>
      <w:r>
        <w:rPr>
          <w:rFonts w:ascii="Times New Roman" w:eastAsia="Times New Roman" w:hAnsi="Times New Roman" w:cs="Times New Roman"/>
          <w:b/>
          <w:i/>
          <w:sz w:val="34"/>
          <w:szCs w:val="34"/>
        </w:rPr>
        <w:lastRenderedPageBreak/>
        <w:t>Table of Contents</w:t>
      </w:r>
    </w:p>
    <w:sdt>
      <w:sdtPr>
        <w:id w:val="-2020664008"/>
        <w:docPartObj>
          <w:docPartGallery w:val="Table of Contents"/>
          <w:docPartUnique/>
        </w:docPartObj>
      </w:sdtPr>
      <w:sdtContent>
        <w:p w14:paraId="00000008" w14:textId="47AD02E9" w:rsidR="00B660F9" w:rsidRDefault="00B660F9">
          <w:pPr>
            <w:widowControl w:val="0"/>
            <w:tabs>
              <w:tab w:val="right" w:leader="dot" w:pos="9025"/>
            </w:tabs>
            <w:spacing w:before="60" w:line="360" w:lineRule="auto"/>
            <w:rPr>
              <w:rFonts w:ascii="Times New Roman" w:eastAsia="Times New Roman" w:hAnsi="Times New Roman" w:cs="Times New Roman"/>
              <w:b/>
              <w:noProof/>
              <w:color w:val="000000"/>
              <w:sz w:val="24"/>
              <w:szCs w:val="24"/>
            </w:rPr>
          </w:pPr>
          <w:r>
            <w:fldChar w:fldCharType="begin"/>
          </w:r>
          <w:r w:rsidR="00000000">
            <w:instrText xml:space="preserve"> TOC \h \u \z \t "Heading 1,1,Heading 2,2,Heading 3,3,Heading 4,4,Heading 5,5,Heading 6,6,"</w:instrText>
          </w:r>
          <w:r>
            <w:fldChar w:fldCharType="separate"/>
          </w:r>
          <w:hyperlink w:anchor="_j8f9o9dwmvsw">
            <w:r>
              <w:rPr>
                <w:rFonts w:ascii="Times New Roman" w:eastAsia="Times New Roman" w:hAnsi="Times New Roman" w:cs="Times New Roman"/>
                <w:b/>
                <w:noProof/>
                <w:color w:val="000000"/>
                <w:sz w:val="24"/>
                <w:szCs w:val="24"/>
              </w:rPr>
              <w:t>Introduction</w:t>
            </w:r>
            <w:r>
              <w:rPr>
                <w:rFonts w:ascii="Times New Roman" w:eastAsia="Times New Roman" w:hAnsi="Times New Roman" w:cs="Times New Roman"/>
                <w:b/>
                <w:noProof/>
                <w:color w:val="000000"/>
                <w:sz w:val="24"/>
                <w:szCs w:val="24"/>
              </w:rPr>
              <w:tab/>
            </w:r>
          </w:hyperlink>
          <w:r w:rsidR="00000000">
            <w:rPr>
              <w:noProof/>
            </w:rPr>
            <w:fldChar w:fldCharType="begin"/>
          </w:r>
          <w:r w:rsidR="00000000">
            <w:rPr>
              <w:noProof/>
            </w:rPr>
            <w:instrText xml:space="preserve"> PAGEREF _j8f9o9dwmvsw \h </w:instrText>
          </w:r>
          <w:r w:rsidR="00000000">
            <w:rPr>
              <w:noProof/>
            </w:rPr>
          </w:r>
          <w:r w:rsidR="00000000">
            <w:rPr>
              <w:noProof/>
            </w:rPr>
            <w:fldChar w:fldCharType="separate"/>
          </w:r>
          <w:r w:rsidR="00055150">
            <w:rPr>
              <w:noProof/>
            </w:rPr>
            <w:t>3</w:t>
          </w:r>
          <w:r w:rsidR="00000000">
            <w:rPr>
              <w:noProof/>
            </w:rPr>
            <w:fldChar w:fldCharType="end"/>
          </w:r>
        </w:p>
        <w:p w14:paraId="00000009" w14:textId="0F418AFC" w:rsidR="00B660F9" w:rsidRDefault="00B660F9">
          <w:pPr>
            <w:widowControl w:val="0"/>
            <w:tabs>
              <w:tab w:val="right" w:leader="dot" w:pos="9025"/>
            </w:tabs>
            <w:spacing w:before="60" w:line="360" w:lineRule="auto"/>
            <w:rPr>
              <w:rFonts w:ascii="Times New Roman" w:eastAsia="Times New Roman" w:hAnsi="Times New Roman" w:cs="Times New Roman"/>
              <w:b/>
              <w:noProof/>
              <w:color w:val="000000"/>
              <w:sz w:val="24"/>
              <w:szCs w:val="24"/>
            </w:rPr>
          </w:pPr>
          <w:hyperlink w:anchor="_xqlqqppf57yz">
            <w:r>
              <w:rPr>
                <w:rFonts w:ascii="Times New Roman" w:eastAsia="Times New Roman" w:hAnsi="Times New Roman" w:cs="Times New Roman"/>
                <w:b/>
                <w:noProof/>
                <w:color w:val="000000"/>
                <w:sz w:val="24"/>
                <w:szCs w:val="24"/>
              </w:rPr>
              <w:t>Cultural Frameworks and Communication Orientation</w:t>
            </w:r>
            <w:r>
              <w:rPr>
                <w:rFonts w:ascii="Times New Roman" w:eastAsia="Times New Roman" w:hAnsi="Times New Roman" w:cs="Times New Roman"/>
                <w:b/>
                <w:noProof/>
                <w:color w:val="000000"/>
                <w:sz w:val="24"/>
                <w:szCs w:val="24"/>
              </w:rPr>
              <w:tab/>
            </w:r>
          </w:hyperlink>
          <w:r>
            <w:rPr>
              <w:noProof/>
            </w:rPr>
            <w:fldChar w:fldCharType="begin"/>
          </w:r>
          <w:r>
            <w:rPr>
              <w:noProof/>
            </w:rPr>
            <w:instrText xml:space="preserve"> PAGEREF _xqlqqppf57yz \h </w:instrText>
          </w:r>
          <w:r>
            <w:rPr>
              <w:noProof/>
            </w:rPr>
          </w:r>
          <w:r>
            <w:rPr>
              <w:noProof/>
            </w:rPr>
            <w:fldChar w:fldCharType="separate"/>
          </w:r>
          <w:r w:rsidR="00055150">
            <w:rPr>
              <w:noProof/>
            </w:rPr>
            <w:t>4</w:t>
          </w:r>
          <w:r>
            <w:rPr>
              <w:noProof/>
            </w:rPr>
            <w:fldChar w:fldCharType="end"/>
          </w:r>
        </w:p>
        <w:p w14:paraId="0000000A" w14:textId="4E1C4493" w:rsidR="00B660F9" w:rsidRDefault="00B660F9">
          <w:pPr>
            <w:widowControl w:val="0"/>
            <w:tabs>
              <w:tab w:val="right" w:leader="dot" w:pos="9025"/>
            </w:tabs>
            <w:spacing w:before="60" w:line="360" w:lineRule="auto"/>
            <w:rPr>
              <w:rFonts w:ascii="Times New Roman" w:eastAsia="Times New Roman" w:hAnsi="Times New Roman" w:cs="Times New Roman"/>
              <w:b/>
              <w:noProof/>
              <w:color w:val="000000"/>
              <w:sz w:val="24"/>
              <w:szCs w:val="24"/>
            </w:rPr>
          </w:pPr>
          <w:hyperlink w:anchor="_wv4z7m4j4nmr">
            <w:r>
              <w:rPr>
                <w:rFonts w:ascii="Times New Roman" w:eastAsia="Times New Roman" w:hAnsi="Times New Roman" w:cs="Times New Roman"/>
                <w:b/>
                <w:noProof/>
                <w:color w:val="000000"/>
                <w:sz w:val="24"/>
                <w:szCs w:val="24"/>
              </w:rPr>
              <w:t>Quantitative Analysis of Negotiation Behaviour</w:t>
            </w:r>
            <w:r>
              <w:rPr>
                <w:rFonts w:ascii="Times New Roman" w:eastAsia="Times New Roman" w:hAnsi="Times New Roman" w:cs="Times New Roman"/>
                <w:b/>
                <w:noProof/>
                <w:color w:val="000000"/>
                <w:sz w:val="24"/>
                <w:szCs w:val="24"/>
              </w:rPr>
              <w:tab/>
            </w:r>
          </w:hyperlink>
          <w:r>
            <w:rPr>
              <w:noProof/>
            </w:rPr>
            <w:fldChar w:fldCharType="begin"/>
          </w:r>
          <w:r>
            <w:rPr>
              <w:noProof/>
            </w:rPr>
            <w:instrText xml:space="preserve"> PAGEREF _wv4z7m4j4nmr \h </w:instrText>
          </w:r>
          <w:r>
            <w:rPr>
              <w:noProof/>
            </w:rPr>
          </w:r>
          <w:r>
            <w:rPr>
              <w:noProof/>
            </w:rPr>
            <w:fldChar w:fldCharType="separate"/>
          </w:r>
          <w:r w:rsidR="00055150">
            <w:rPr>
              <w:noProof/>
            </w:rPr>
            <w:t>5</w:t>
          </w:r>
          <w:r>
            <w:rPr>
              <w:noProof/>
            </w:rPr>
            <w:fldChar w:fldCharType="end"/>
          </w:r>
        </w:p>
        <w:p w14:paraId="0000000B" w14:textId="1333F5B3" w:rsidR="00B660F9" w:rsidRDefault="00B660F9">
          <w:pPr>
            <w:widowControl w:val="0"/>
            <w:tabs>
              <w:tab w:val="right" w:leader="dot" w:pos="9025"/>
            </w:tabs>
            <w:spacing w:before="60" w:line="360" w:lineRule="auto"/>
            <w:rPr>
              <w:rFonts w:ascii="Times New Roman" w:eastAsia="Times New Roman" w:hAnsi="Times New Roman" w:cs="Times New Roman"/>
              <w:b/>
              <w:noProof/>
              <w:color w:val="000000"/>
              <w:sz w:val="24"/>
              <w:szCs w:val="24"/>
            </w:rPr>
          </w:pPr>
          <w:hyperlink w:anchor="_ehmkd6eesbct">
            <w:r>
              <w:rPr>
                <w:rFonts w:ascii="Times New Roman" w:eastAsia="Times New Roman" w:hAnsi="Times New Roman" w:cs="Times New Roman"/>
                <w:b/>
                <w:noProof/>
                <w:color w:val="000000"/>
                <w:sz w:val="24"/>
                <w:szCs w:val="24"/>
              </w:rPr>
              <w:t>Qualitative Insights: Communication Style and Emotional Expression</w:t>
            </w:r>
            <w:r>
              <w:rPr>
                <w:rFonts w:ascii="Times New Roman" w:eastAsia="Times New Roman" w:hAnsi="Times New Roman" w:cs="Times New Roman"/>
                <w:b/>
                <w:noProof/>
                <w:color w:val="000000"/>
                <w:sz w:val="24"/>
                <w:szCs w:val="24"/>
              </w:rPr>
              <w:tab/>
            </w:r>
          </w:hyperlink>
          <w:r>
            <w:rPr>
              <w:noProof/>
            </w:rPr>
            <w:fldChar w:fldCharType="begin"/>
          </w:r>
          <w:r>
            <w:rPr>
              <w:noProof/>
            </w:rPr>
            <w:instrText xml:space="preserve"> PAGEREF _ehmkd6eesbct \h </w:instrText>
          </w:r>
          <w:r>
            <w:rPr>
              <w:noProof/>
            </w:rPr>
          </w:r>
          <w:r>
            <w:rPr>
              <w:noProof/>
            </w:rPr>
            <w:fldChar w:fldCharType="separate"/>
          </w:r>
          <w:r w:rsidR="00055150">
            <w:rPr>
              <w:noProof/>
            </w:rPr>
            <w:t>6</w:t>
          </w:r>
          <w:r>
            <w:rPr>
              <w:noProof/>
            </w:rPr>
            <w:fldChar w:fldCharType="end"/>
          </w:r>
        </w:p>
        <w:p w14:paraId="0000000C" w14:textId="0FA7C193" w:rsidR="00B660F9" w:rsidRDefault="00B660F9">
          <w:pPr>
            <w:widowControl w:val="0"/>
            <w:tabs>
              <w:tab w:val="right" w:leader="dot" w:pos="9025"/>
            </w:tabs>
            <w:spacing w:before="60" w:line="360" w:lineRule="auto"/>
            <w:rPr>
              <w:rFonts w:ascii="Times New Roman" w:eastAsia="Times New Roman" w:hAnsi="Times New Roman" w:cs="Times New Roman"/>
              <w:b/>
              <w:noProof/>
              <w:color w:val="000000"/>
              <w:sz w:val="24"/>
              <w:szCs w:val="24"/>
            </w:rPr>
          </w:pPr>
          <w:hyperlink w:anchor="_jsrkj1f5vxj2">
            <w:r>
              <w:rPr>
                <w:rFonts w:ascii="Times New Roman" w:eastAsia="Times New Roman" w:hAnsi="Times New Roman" w:cs="Times New Roman"/>
                <w:b/>
                <w:noProof/>
                <w:color w:val="000000"/>
                <w:sz w:val="24"/>
                <w:szCs w:val="24"/>
              </w:rPr>
              <w:t>Hierarchy, Decision-Making, and Negotiation Dynamics</w:t>
            </w:r>
            <w:r>
              <w:rPr>
                <w:rFonts w:ascii="Times New Roman" w:eastAsia="Times New Roman" w:hAnsi="Times New Roman" w:cs="Times New Roman"/>
                <w:b/>
                <w:noProof/>
                <w:color w:val="000000"/>
                <w:sz w:val="24"/>
                <w:szCs w:val="24"/>
              </w:rPr>
              <w:tab/>
            </w:r>
          </w:hyperlink>
          <w:r>
            <w:rPr>
              <w:noProof/>
            </w:rPr>
            <w:fldChar w:fldCharType="begin"/>
          </w:r>
          <w:r>
            <w:rPr>
              <w:noProof/>
            </w:rPr>
            <w:instrText xml:space="preserve"> PAGEREF _jsrkj1f5vxj2 \h </w:instrText>
          </w:r>
          <w:r>
            <w:rPr>
              <w:noProof/>
            </w:rPr>
          </w:r>
          <w:r>
            <w:rPr>
              <w:noProof/>
            </w:rPr>
            <w:fldChar w:fldCharType="separate"/>
          </w:r>
          <w:r w:rsidR="00055150">
            <w:rPr>
              <w:noProof/>
            </w:rPr>
            <w:t>7</w:t>
          </w:r>
          <w:r>
            <w:rPr>
              <w:noProof/>
            </w:rPr>
            <w:fldChar w:fldCharType="end"/>
          </w:r>
        </w:p>
        <w:p w14:paraId="0000000D" w14:textId="4361CFFA" w:rsidR="00B660F9" w:rsidRDefault="00B660F9">
          <w:pPr>
            <w:widowControl w:val="0"/>
            <w:tabs>
              <w:tab w:val="right" w:leader="dot" w:pos="9025"/>
            </w:tabs>
            <w:spacing w:before="60" w:line="360" w:lineRule="auto"/>
            <w:rPr>
              <w:rFonts w:ascii="Times New Roman" w:eastAsia="Times New Roman" w:hAnsi="Times New Roman" w:cs="Times New Roman"/>
              <w:b/>
              <w:noProof/>
              <w:color w:val="000000"/>
              <w:sz w:val="24"/>
              <w:szCs w:val="24"/>
            </w:rPr>
          </w:pPr>
          <w:hyperlink w:anchor="_hj6ecrgu5n15">
            <w:r>
              <w:rPr>
                <w:rFonts w:ascii="Times New Roman" w:eastAsia="Times New Roman" w:hAnsi="Times New Roman" w:cs="Times New Roman"/>
                <w:b/>
                <w:noProof/>
                <w:color w:val="000000"/>
                <w:sz w:val="24"/>
                <w:szCs w:val="24"/>
              </w:rPr>
              <w:t>Common Communication Barriers</w:t>
            </w:r>
            <w:r>
              <w:rPr>
                <w:rFonts w:ascii="Times New Roman" w:eastAsia="Times New Roman" w:hAnsi="Times New Roman" w:cs="Times New Roman"/>
                <w:b/>
                <w:noProof/>
                <w:color w:val="000000"/>
                <w:sz w:val="24"/>
                <w:szCs w:val="24"/>
              </w:rPr>
              <w:tab/>
            </w:r>
          </w:hyperlink>
          <w:r>
            <w:rPr>
              <w:noProof/>
            </w:rPr>
            <w:fldChar w:fldCharType="begin"/>
          </w:r>
          <w:r>
            <w:rPr>
              <w:noProof/>
            </w:rPr>
            <w:instrText xml:space="preserve"> PAGEREF _hj6ecrgu5n15 \h </w:instrText>
          </w:r>
          <w:r>
            <w:rPr>
              <w:noProof/>
            </w:rPr>
          </w:r>
          <w:r>
            <w:rPr>
              <w:noProof/>
            </w:rPr>
            <w:fldChar w:fldCharType="separate"/>
          </w:r>
          <w:r w:rsidR="00055150">
            <w:rPr>
              <w:noProof/>
            </w:rPr>
            <w:t>8</w:t>
          </w:r>
          <w:r>
            <w:rPr>
              <w:noProof/>
            </w:rPr>
            <w:fldChar w:fldCharType="end"/>
          </w:r>
        </w:p>
        <w:p w14:paraId="0000000E" w14:textId="0302BB09" w:rsidR="00B660F9" w:rsidRDefault="00B660F9">
          <w:pPr>
            <w:widowControl w:val="0"/>
            <w:tabs>
              <w:tab w:val="right" w:leader="dot" w:pos="9025"/>
            </w:tabs>
            <w:spacing w:before="60" w:line="360" w:lineRule="auto"/>
            <w:ind w:left="360"/>
            <w:rPr>
              <w:rFonts w:ascii="Times New Roman" w:eastAsia="Times New Roman" w:hAnsi="Times New Roman" w:cs="Times New Roman"/>
              <w:noProof/>
              <w:color w:val="000000"/>
              <w:sz w:val="24"/>
              <w:szCs w:val="24"/>
            </w:rPr>
          </w:pPr>
          <w:hyperlink w:anchor="_1auzsc1nqr3x">
            <w:r>
              <w:rPr>
                <w:rFonts w:ascii="Times New Roman" w:eastAsia="Times New Roman" w:hAnsi="Times New Roman" w:cs="Times New Roman"/>
                <w:noProof/>
                <w:color w:val="000000"/>
                <w:sz w:val="24"/>
                <w:szCs w:val="24"/>
              </w:rPr>
              <w:t>1. Language and Interpretation</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_1auzsc1nqr3x \h </w:instrText>
          </w:r>
          <w:r>
            <w:rPr>
              <w:noProof/>
            </w:rPr>
          </w:r>
          <w:r>
            <w:rPr>
              <w:noProof/>
            </w:rPr>
            <w:fldChar w:fldCharType="separate"/>
          </w:r>
          <w:r w:rsidR="00055150">
            <w:rPr>
              <w:noProof/>
            </w:rPr>
            <w:t>8</w:t>
          </w:r>
          <w:r>
            <w:rPr>
              <w:noProof/>
            </w:rPr>
            <w:fldChar w:fldCharType="end"/>
          </w:r>
        </w:p>
        <w:p w14:paraId="0000000F" w14:textId="6BFD5786" w:rsidR="00B660F9" w:rsidRDefault="00B660F9">
          <w:pPr>
            <w:widowControl w:val="0"/>
            <w:tabs>
              <w:tab w:val="right" w:leader="dot" w:pos="9025"/>
            </w:tabs>
            <w:spacing w:before="60" w:line="360" w:lineRule="auto"/>
            <w:ind w:left="360"/>
            <w:rPr>
              <w:rFonts w:ascii="Times New Roman" w:eastAsia="Times New Roman" w:hAnsi="Times New Roman" w:cs="Times New Roman"/>
              <w:noProof/>
              <w:color w:val="000000"/>
              <w:sz w:val="24"/>
              <w:szCs w:val="24"/>
            </w:rPr>
          </w:pPr>
          <w:hyperlink w:anchor="_dh2ggzh4g6ou">
            <w:r>
              <w:rPr>
                <w:rFonts w:ascii="Times New Roman" w:eastAsia="Times New Roman" w:hAnsi="Times New Roman" w:cs="Times New Roman"/>
                <w:noProof/>
                <w:color w:val="000000"/>
                <w:sz w:val="24"/>
                <w:szCs w:val="24"/>
              </w:rPr>
              <w:t>2. Cultural Expectations</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_dh2ggzh4g6ou \h </w:instrText>
          </w:r>
          <w:r>
            <w:rPr>
              <w:noProof/>
            </w:rPr>
          </w:r>
          <w:r>
            <w:rPr>
              <w:noProof/>
            </w:rPr>
            <w:fldChar w:fldCharType="separate"/>
          </w:r>
          <w:r w:rsidR="00055150">
            <w:rPr>
              <w:noProof/>
            </w:rPr>
            <w:t>8</w:t>
          </w:r>
          <w:r>
            <w:rPr>
              <w:noProof/>
            </w:rPr>
            <w:fldChar w:fldCharType="end"/>
          </w:r>
        </w:p>
        <w:p w14:paraId="00000010" w14:textId="186C842A" w:rsidR="00B660F9" w:rsidRDefault="00B660F9">
          <w:pPr>
            <w:widowControl w:val="0"/>
            <w:tabs>
              <w:tab w:val="right" w:leader="dot" w:pos="9025"/>
            </w:tabs>
            <w:spacing w:before="60" w:line="360" w:lineRule="auto"/>
            <w:ind w:left="360"/>
            <w:rPr>
              <w:rFonts w:ascii="Times New Roman" w:eastAsia="Times New Roman" w:hAnsi="Times New Roman" w:cs="Times New Roman"/>
              <w:noProof/>
              <w:color w:val="000000"/>
              <w:sz w:val="24"/>
              <w:szCs w:val="24"/>
            </w:rPr>
          </w:pPr>
          <w:hyperlink w:anchor="_sdhulwt1iiq5">
            <w:r>
              <w:rPr>
                <w:rFonts w:ascii="Times New Roman" w:eastAsia="Times New Roman" w:hAnsi="Times New Roman" w:cs="Times New Roman"/>
                <w:noProof/>
                <w:color w:val="000000"/>
                <w:sz w:val="24"/>
                <w:szCs w:val="24"/>
              </w:rPr>
              <w:t>3. Status Sensitivity and Non-Verbal Cues</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_sdhulwt1iiq5 \h </w:instrText>
          </w:r>
          <w:r>
            <w:rPr>
              <w:noProof/>
            </w:rPr>
          </w:r>
          <w:r>
            <w:rPr>
              <w:noProof/>
            </w:rPr>
            <w:fldChar w:fldCharType="separate"/>
          </w:r>
          <w:r w:rsidR="00055150">
            <w:rPr>
              <w:noProof/>
            </w:rPr>
            <w:t>8</w:t>
          </w:r>
          <w:r>
            <w:rPr>
              <w:noProof/>
            </w:rPr>
            <w:fldChar w:fldCharType="end"/>
          </w:r>
        </w:p>
        <w:p w14:paraId="00000011" w14:textId="09316A8F" w:rsidR="00B660F9" w:rsidRDefault="00B660F9">
          <w:pPr>
            <w:widowControl w:val="0"/>
            <w:tabs>
              <w:tab w:val="right" w:leader="dot" w:pos="9025"/>
            </w:tabs>
            <w:spacing w:before="60" w:line="360" w:lineRule="auto"/>
            <w:rPr>
              <w:rFonts w:ascii="Times New Roman" w:eastAsia="Times New Roman" w:hAnsi="Times New Roman" w:cs="Times New Roman"/>
              <w:b/>
              <w:noProof/>
              <w:color w:val="000000"/>
              <w:sz w:val="24"/>
              <w:szCs w:val="24"/>
            </w:rPr>
          </w:pPr>
          <w:hyperlink w:anchor="_r0b4why3ysdg">
            <w:r>
              <w:rPr>
                <w:rFonts w:ascii="Times New Roman" w:eastAsia="Times New Roman" w:hAnsi="Times New Roman" w:cs="Times New Roman"/>
                <w:b/>
                <w:noProof/>
                <w:color w:val="000000"/>
                <w:sz w:val="24"/>
                <w:szCs w:val="24"/>
              </w:rPr>
              <w:t>Cross-Cultural Adaptation and Negotiation Strategies</w:t>
            </w:r>
            <w:r>
              <w:rPr>
                <w:rFonts w:ascii="Times New Roman" w:eastAsia="Times New Roman" w:hAnsi="Times New Roman" w:cs="Times New Roman"/>
                <w:b/>
                <w:noProof/>
                <w:color w:val="000000"/>
                <w:sz w:val="24"/>
                <w:szCs w:val="24"/>
              </w:rPr>
              <w:tab/>
            </w:r>
          </w:hyperlink>
          <w:r>
            <w:rPr>
              <w:noProof/>
            </w:rPr>
            <w:fldChar w:fldCharType="begin"/>
          </w:r>
          <w:r>
            <w:rPr>
              <w:noProof/>
            </w:rPr>
            <w:instrText xml:space="preserve"> PAGEREF _r0b4why3ysdg \h </w:instrText>
          </w:r>
          <w:r>
            <w:rPr>
              <w:noProof/>
            </w:rPr>
          </w:r>
          <w:r>
            <w:rPr>
              <w:noProof/>
            </w:rPr>
            <w:fldChar w:fldCharType="separate"/>
          </w:r>
          <w:r w:rsidR="00055150">
            <w:rPr>
              <w:noProof/>
            </w:rPr>
            <w:t>9</w:t>
          </w:r>
          <w:r>
            <w:rPr>
              <w:noProof/>
            </w:rPr>
            <w:fldChar w:fldCharType="end"/>
          </w:r>
        </w:p>
        <w:p w14:paraId="00000012" w14:textId="51409537" w:rsidR="00B660F9" w:rsidRDefault="00B660F9">
          <w:pPr>
            <w:widowControl w:val="0"/>
            <w:tabs>
              <w:tab w:val="right" w:leader="dot" w:pos="9025"/>
            </w:tabs>
            <w:spacing w:before="60" w:line="360" w:lineRule="auto"/>
            <w:ind w:left="360"/>
            <w:rPr>
              <w:rFonts w:ascii="Times New Roman" w:eastAsia="Times New Roman" w:hAnsi="Times New Roman" w:cs="Times New Roman"/>
              <w:noProof/>
              <w:color w:val="000000"/>
              <w:sz w:val="24"/>
              <w:szCs w:val="24"/>
            </w:rPr>
          </w:pPr>
          <w:hyperlink w:anchor="_25is1xzfkl9q">
            <w:r>
              <w:rPr>
                <w:rFonts w:ascii="Times New Roman" w:eastAsia="Times New Roman" w:hAnsi="Times New Roman" w:cs="Times New Roman"/>
                <w:noProof/>
                <w:color w:val="000000"/>
                <w:sz w:val="24"/>
                <w:szCs w:val="24"/>
              </w:rPr>
              <w:t>Relationship Building and Trust</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_25is1xzfkl9q \h </w:instrText>
          </w:r>
          <w:r>
            <w:rPr>
              <w:noProof/>
            </w:rPr>
          </w:r>
          <w:r>
            <w:rPr>
              <w:noProof/>
            </w:rPr>
            <w:fldChar w:fldCharType="separate"/>
          </w:r>
          <w:r w:rsidR="00055150">
            <w:rPr>
              <w:noProof/>
            </w:rPr>
            <w:t>9</w:t>
          </w:r>
          <w:r>
            <w:rPr>
              <w:noProof/>
            </w:rPr>
            <w:fldChar w:fldCharType="end"/>
          </w:r>
        </w:p>
        <w:p w14:paraId="00000013" w14:textId="3AA782EC" w:rsidR="00B660F9" w:rsidRDefault="00B660F9">
          <w:pPr>
            <w:widowControl w:val="0"/>
            <w:tabs>
              <w:tab w:val="right" w:leader="dot" w:pos="9025"/>
            </w:tabs>
            <w:spacing w:before="60" w:line="360" w:lineRule="auto"/>
            <w:ind w:left="360"/>
            <w:rPr>
              <w:rFonts w:ascii="Times New Roman" w:eastAsia="Times New Roman" w:hAnsi="Times New Roman" w:cs="Times New Roman"/>
              <w:noProof/>
              <w:color w:val="000000"/>
              <w:sz w:val="24"/>
              <w:szCs w:val="24"/>
            </w:rPr>
          </w:pPr>
          <w:hyperlink w:anchor="_7icpl49wlqvn">
            <w:r>
              <w:rPr>
                <w:rFonts w:ascii="Times New Roman" w:eastAsia="Times New Roman" w:hAnsi="Times New Roman" w:cs="Times New Roman"/>
                <w:noProof/>
                <w:color w:val="000000"/>
                <w:sz w:val="24"/>
                <w:szCs w:val="24"/>
              </w:rPr>
              <w:t>Training and Interpreters</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_7icpl49wlqvn \h </w:instrText>
          </w:r>
          <w:r>
            <w:rPr>
              <w:noProof/>
            </w:rPr>
          </w:r>
          <w:r>
            <w:rPr>
              <w:noProof/>
            </w:rPr>
            <w:fldChar w:fldCharType="separate"/>
          </w:r>
          <w:r w:rsidR="00055150">
            <w:rPr>
              <w:noProof/>
            </w:rPr>
            <w:t>9</w:t>
          </w:r>
          <w:r>
            <w:rPr>
              <w:noProof/>
            </w:rPr>
            <w:fldChar w:fldCharType="end"/>
          </w:r>
        </w:p>
        <w:p w14:paraId="00000014" w14:textId="5B80985D" w:rsidR="00B660F9" w:rsidRDefault="00B660F9">
          <w:pPr>
            <w:widowControl w:val="0"/>
            <w:tabs>
              <w:tab w:val="right" w:leader="dot" w:pos="9025"/>
            </w:tabs>
            <w:spacing w:before="60" w:line="360" w:lineRule="auto"/>
            <w:ind w:left="360"/>
            <w:rPr>
              <w:rFonts w:ascii="Times New Roman" w:eastAsia="Times New Roman" w:hAnsi="Times New Roman" w:cs="Times New Roman"/>
              <w:noProof/>
              <w:color w:val="000000"/>
              <w:sz w:val="24"/>
              <w:szCs w:val="24"/>
            </w:rPr>
          </w:pPr>
          <w:hyperlink w:anchor="_tbxpfrc7hosu">
            <w:r>
              <w:rPr>
                <w:rFonts w:ascii="Times New Roman" w:eastAsia="Times New Roman" w:hAnsi="Times New Roman" w:cs="Times New Roman"/>
                <w:noProof/>
                <w:color w:val="000000"/>
                <w:sz w:val="24"/>
                <w:szCs w:val="24"/>
              </w:rPr>
              <w:t>Negotiation Style Adjustment</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_tbxpfrc7hosu \h </w:instrText>
          </w:r>
          <w:r>
            <w:rPr>
              <w:noProof/>
            </w:rPr>
          </w:r>
          <w:r>
            <w:rPr>
              <w:noProof/>
            </w:rPr>
            <w:fldChar w:fldCharType="separate"/>
          </w:r>
          <w:r w:rsidR="00055150">
            <w:rPr>
              <w:noProof/>
            </w:rPr>
            <w:t>9</w:t>
          </w:r>
          <w:r>
            <w:rPr>
              <w:noProof/>
            </w:rPr>
            <w:fldChar w:fldCharType="end"/>
          </w:r>
        </w:p>
        <w:p w14:paraId="00000015" w14:textId="215A80F7" w:rsidR="00B660F9" w:rsidRDefault="00B660F9">
          <w:pPr>
            <w:widowControl w:val="0"/>
            <w:tabs>
              <w:tab w:val="right" w:leader="dot" w:pos="9025"/>
            </w:tabs>
            <w:spacing w:before="60" w:line="360" w:lineRule="auto"/>
            <w:rPr>
              <w:rFonts w:ascii="Times New Roman" w:eastAsia="Times New Roman" w:hAnsi="Times New Roman" w:cs="Times New Roman"/>
              <w:b/>
              <w:noProof/>
              <w:color w:val="000000"/>
              <w:sz w:val="24"/>
              <w:szCs w:val="24"/>
            </w:rPr>
          </w:pPr>
          <w:hyperlink w:anchor="_ik5i2hppaaog">
            <w:r>
              <w:rPr>
                <w:rFonts w:ascii="Times New Roman" w:eastAsia="Times New Roman" w:hAnsi="Times New Roman" w:cs="Times New Roman"/>
                <w:b/>
                <w:noProof/>
                <w:color w:val="000000"/>
                <w:sz w:val="24"/>
                <w:szCs w:val="24"/>
              </w:rPr>
              <w:t>Implications for International Business Communication</w:t>
            </w:r>
            <w:r>
              <w:rPr>
                <w:rFonts w:ascii="Times New Roman" w:eastAsia="Times New Roman" w:hAnsi="Times New Roman" w:cs="Times New Roman"/>
                <w:b/>
                <w:noProof/>
                <w:color w:val="000000"/>
                <w:sz w:val="24"/>
                <w:szCs w:val="24"/>
              </w:rPr>
              <w:tab/>
            </w:r>
          </w:hyperlink>
          <w:r>
            <w:rPr>
              <w:noProof/>
            </w:rPr>
            <w:fldChar w:fldCharType="begin"/>
          </w:r>
          <w:r>
            <w:rPr>
              <w:noProof/>
            </w:rPr>
            <w:instrText xml:space="preserve"> PAGEREF _ik5i2hppaaog \h </w:instrText>
          </w:r>
          <w:r>
            <w:rPr>
              <w:noProof/>
            </w:rPr>
          </w:r>
          <w:r>
            <w:rPr>
              <w:noProof/>
            </w:rPr>
            <w:fldChar w:fldCharType="separate"/>
          </w:r>
          <w:r w:rsidR="00055150">
            <w:rPr>
              <w:noProof/>
            </w:rPr>
            <w:t>10</w:t>
          </w:r>
          <w:r>
            <w:rPr>
              <w:noProof/>
            </w:rPr>
            <w:fldChar w:fldCharType="end"/>
          </w:r>
        </w:p>
        <w:p w14:paraId="00000016" w14:textId="631281EB" w:rsidR="00B660F9" w:rsidRDefault="00B660F9">
          <w:pPr>
            <w:widowControl w:val="0"/>
            <w:tabs>
              <w:tab w:val="right" w:leader="dot" w:pos="9025"/>
            </w:tabs>
            <w:spacing w:before="60" w:line="360" w:lineRule="auto"/>
            <w:rPr>
              <w:rFonts w:ascii="Times New Roman" w:eastAsia="Times New Roman" w:hAnsi="Times New Roman" w:cs="Times New Roman"/>
              <w:b/>
              <w:noProof/>
              <w:color w:val="000000"/>
              <w:sz w:val="24"/>
              <w:szCs w:val="24"/>
            </w:rPr>
          </w:pPr>
          <w:hyperlink w:anchor="_r8yx7d98f8m4">
            <w:r>
              <w:rPr>
                <w:rFonts w:ascii="Times New Roman" w:eastAsia="Times New Roman" w:hAnsi="Times New Roman" w:cs="Times New Roman"/>
                <w:b/>
                <w:noProof/>
                <w:color w:val="000000"/>
                <w:sz w:val="24"/>
                <w:szCs w:val="24"/>
              </w:rPr>
              <w:t>Conclusion</w:t>
            </w:r>
            <w:r>
              <w:rPr>
                <w:rFonts w:ascii="Times New Roman" w:eastAsia="Times New Roman" w:hAnsi="Times New Roman" w:cs="Times New Roman"/>
                <w:b/>
                <w:noProof/>
                <w:color w:val="000000"/>
                <w:sz w:val="24"/>
                <w:szCs w:val="24"/>
              </w:rPr>
              <w:tab/>
            </w:r>
          </w:hyperlink>
          <w:r>
            <w:rPr>
              <w:noProof/>
            </w:rPr>
            <w:fldChar w:fldCharType="begin"/>
          </w:r>
          <w:r>
            <w:rPr>
              <w:noProof/>
            </w:rPr>
            <w:instrText xml:space="preserve"> PAGEREF _r8yx7d98f8m4 \h </w:instrText>
          </w:r>
          <w:r>
            <w:rPr>
              <w:noProof/>
            </w:rPr>
          </w:r>
          <w:r>
            <w:rPr>
              <w:noProof/>
            </w:rPr>
            <w:fldChar w:fldCharType="separate"/>
          </w:r>
          <w:r w:rsidR="00055150">
            <w:rPr>
              <w:noProof/>
            </w:rPr>
            <w:t>11</w:t>
          </w:r>
          <w:r>
            <w:rPr>
              <w:noProof/>
            </w:rPr>
            <w:fldChar w:fldCharType="end"/>
          </w:r>
        </w:p>
        <w:p w14:paraId="00000017" w14:textId="50AA15B8" w:rsidR="00B660F9" w:rsidRDefault="00B660F9">
          <w:pPr>
            <w:widowControl w:val="0"/>
            <w:tabs>
              <w:tab w:val="right" w:leader="dot" w:pos="9025"/>
            </w:tabs>
            <w:spacing w:before="60" w:line="360" w:lineRule="auto"/>
            <w:rPr>
              <w:rFonts w:ascii="Times New Roman" w:eastAsia="Times New Roman" w:hAnsi="Times New Roman" w:cs="Times New Roman"/>
              <w:b/>
              <w:color w:val="000000"/>
              <w:sz w:val="24"/>
              <w:szCs w:val="24"/>
            </w:rPr>
          </w:pPr>
          <w:hyperlink w:anchor="_ayuqoftlp3y4">
            <w:r>
              <w:rPr>
                <w:rFonts w:ascii="Times New Roman" w:eastAsia="Times New Roman" w:hAnsi="Times New Roman" w:cs="Times New Roman"/>
                <w:b/>
                <w:noProof/>
                <w:color w:val="000000"/>
                <w:sz w:val="24"/>
                <w:szCs w:val="24"/>
              </w:rPr>
              <w:t>References</w:t>
            </w:r>
            <w:r>
              <w:rPr>
                <w:rFonts w:ascii="Times New Roman" w:eastAsia="Times New Roman" w:hAnsi="Times New Roman" w:cs="Times New Roman"/>
                <w:b/>
                <w:noProof/>
                <w:color w:val="000000"/>
                <w:sz w:val="24"/>
                <w:szCs w:val="24"/>
              </w:rPr>
              <w:tab/>
            </w:r>
          </w:hyperlink>
          <w:r>
            <w:rPr>
              <w:noProof/>
            </w:rPr>
            <w:fldChar w:fldCharType="begin"/>
          </w:r>
          <w:r>
            <w:rPr>
              <w:noProof/>
            </w:rPr>
            <w:instrText xml:space="preserve"> PAGEREF _ayuqoftlp3y4 \h </w:instrText>
          </w:r>
          <w:r>
            <w:rPr>
              <w:noProof/>
            </w:rPr>
          </w:r>
          <w:r>
            <w:rPr>
              <w:noProof/>
            </w:rPr>
            <w:fldChar w:fldCharType="separate"/>
          </w:r>
          <w:r w:rsidR="00055150">
            <w:rPr>
              <w:noProof/>
            </w:rPr>
            <w:t>12</w:t>
          </w:r>
          <w:r>
            <w:rPr>
              <w:noProof/>
            </w:rPr>
            <w:fldChar w:fldCharType="end"/>
          </w:r>
          <w:r>
            <w:fldChar w:fldCharType="end"/>
          </w:r>
        </w:p>
      </w:sdtContent>
    </w:sdt>
    <w:p w14:paraId="00000018" w14:textId="77777777" w:rsidR="00B660F9" w:rsidRDefault="00B660F9">
      <w:pPr>
        <w:spacing w:before="480" w:line="360" w:lineRule="auto"/>
        <w:jc w:val="center"/>
        <w:rPr>
          <w:rFonts w:ascii="Times New Roman" w:eastAsia="Times New Roman" w:hAnsi="Times New Roman" w:cs="Times New Roman"/>
          <w:b/>
          <w:i/>
          <w:sz w:val="34"/>
          <w:szCs w:val="34"/>
        </w:rPr>
      </w:pPr>
    </w:p>
    <w:p w14:paraId="00000019" w14:textId="77777777" w:rsidR="00B660F9" w:rsidRDefault="00000000">
      <w:pPr>
        <w:pStyle w:val="Heading2"/>
        <w:keepNext w:val="0"/>
        <w:keepLines w:val="0"/>
        <w:spacing w:line="360" w:lineRule="auto"/>
      </w:pPr>
      <w:bookmarkStart w:id="4" w:name="_idef5blk9jp7" w:colFirst="0" w:colLast="0"/>
      <w:bookmarkEnd w:id="4"/>
      <w:r>
        <w:br w:type="page"/>
      </w:r>
    </w:p>
    <w:p w14:paraId="0000001A" w14:textId="77777777" w:rsidR="00B660F9" w:rsidRDefault="00000000">
      <w:pPr>
        <w:pStyle w:val="Heading2"/>
        <w:keepNext w:val="0"/>
        <w:keepLines w:val="0"/>
        <w:spacing w:line="360" w:lineRule="auto"/>
      </w:pPr>
      <w:bookmarkStart w:id="5" w:name="_j8f9o9dwmvsw" w:colFirst="0" w:colLast="0"/>
      <w:bookmarkEnd w:id="5"/>
      <w:r>
        <w:lastRenderedPageBreak/>
        <w:t>Introduction</w:t>
      </w:r>
    </w:p>
    <w:p w14:paraId="0000001B" w14:textId="77777777"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Globalisation has changed negotiation from a domestic process to an intercultural one, requiring a notable increase in levels of cultural intelligence (Earley and Mosakowski, 2004). Among the most researched dyads in international business are negotiations between the U.S. and Japan, two countries with stark contrasts in cultural norms, communication patterns, and business practices (Hofstede, 2011). Therefore, the ability to communicate across cultures with regards to negotiation is important not only for a successful transaction, but also for creating long-term partnerships. </w:t>
      </w:r>
    </w:p>
    <w:p w14:paraId="0000001C" w14:textId="77777777"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essay, the cultural dimensions, communication context, hierarchical relationship, the nature of decision-making, and the outcomes of negotiation will be examined with regards to American professionals and their Japanese counterparts. The analysis combines quantitative data (e.g., length of negotiation, frequency of pauses, and misunderstandings due to pauses) with qualitative data (e.g., meanings and/or values of cultural etiquette and meanings) to examine both barriers and ways in which parties were able to overcome those barriers. The cultural dimensions framework from Hofstede will be utilized as well as Hall’s theory of context, and Ting-Toomey’s face-negotiation model, to interpret the interaction of the two cultures relative to the negotiation process. </w:t>
      </w:r>
    </w:p>
    <w:p w14:paraId="0000001D" w14:textId="77777777"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contention of this essay is that variations with regards to communication context, hierarchal relationship, and decision-making structure facilitate systematic misunderstandings during U.S.-Japan negotiations, but that these barriers (and misunderstandings) can be navigated through cultural intelligence when applicable, combinations of relational adaptation, and/or intercultural communication training.</w:t>
      </w:r>
    </w:p>
    <w:p w14:paraId="71E534F9" w14:textId="77777777" w:rsidR="00B664A6" w:rsidRDefault="00B664A6">
      <w:pPr>
        <w:spacing w:before="240" w:after="240" w:line="360" w:lineRule="auto"/>
        <w:jc w:val="both"/>
        <w:rPr>
          <w:rFonts w:ascii="Times New Roman" w:eastAsia="Times New Roman" w:hAnsi="Times New Roman" w:cs="Times New Roman"/>
          <w:sz w:val="24"/>
          <w:szCs w:val="24"/>
        </w:rPr>
      </w:pPr>
    </w:p>
    <w:p w14:paraId="6592BE89" w14:textId="77777777" w:rsidR="00B664A6" w:rsidRDefault="00B664A6">
      <w:pPr>
        <w:spacing w:before="240" w:after="240" w:line="360" w:lineRule="auto"/>
        <w:jc w:val="both"/>
        <w:rPr>
          <w:rFonts w:ascii="Times New Roman" w:eastAsia="Times New Roman" w:hAnsi="Times New Roman" w:cs="Times New Roman"/>
          <w:sz w:val="24"/>
          <w:szCs w:val="24"/>
        </w:rPr>
      </w:pPr>
    </w:p>
    <w:p w14:paraId="453B70E2" w14:textId="77777777" w:rsidR="00B664A6" w:rsidRDefault="00B664A6">
      <w:pPr>
        <w:spacing w:before="240" w:after="240" w:line="360" w:lineRule="auto"/>
        <w:jc w:val="both"/>
        <w:rPr>
          <w:rFonts w:ascii="Times New Roman" w:eastAsia="Times New Roman" w:hAnsi="Times New Roman" w:cs="Times New Roman"/>
          <w:sz w:val="24"/>
          <w:szCs w:val="24"/>
        </w:rPr>
      </w:pPr>
    </w:p>
    <w:p w14:paraId="3724606E" w14:textId="77777777" w:rsidR="00B664A6" w:rsidRDefault="00B664A6">
      <w:pPr>
        <w:spacing w:before="240" w:after="240" w:line="360" w:lineRule="auto"/>
        <w:jc w:val="both"/>
        <w:rPr>
          <w:rFonts w:ascii="Times New Roman" w:eastAsia="Times New Roman" w:hAnsi="Times New Roman" w:cs="Times New Roman"/>
          <w:sz w:val="24"/>
          <w:szCs w:val="24"/>
        </w:rPr>
      </w:pPr>
    </w:p>
    <w:p w14:paraId="16B58194" w14:textId="77777777" w:rsidR="00B664A6" w:rsidRDefault="00B664A6">
      <w:pPr>
        <w:spacing w:before="240" w:after="240" w:line="360" w:lineRule="auto"/>
        <w:jc w:val="both"/>
        <w:rPr>
          <w:rFonts w:ascii="Times New Roman" w:eastAsia="Times New Roman" w:hAnsi="Times New Roman" w:cs="Times New Roman"/>
          <w:sz w:val="24"/>
          <w:szCs w:val="24"/>
        </w:rPr>
      </w:pPr>
    </w:p>
    <w:p w14:paraId="0000001E" w14:textId="77777777" w:rsidR="00B660F9" w:rsidRDefault="00000000">
      <w:pPr>
        <w:pStyle w:val="Heading2"/>
        <w:keepNext w:val="0"/>
        <w:keepLines w:val="0"/>
        <w:spacing w:line="360" w:lineRule="auto"/>
      </w:pPr>
      <w:bookmarkStart w:id="6" w:name="_xqlqqppf57yz" w:colFirst="0" w:colLast="0"/>
      <w:bookmarkEnd w:id="6"/>
      <w:r>
        <w:lastRenderedPageBreak/>
        <w:t>Cultural Frameworks and Communication Orientation</w:t>
      </w:r>
    </w:p>
    <w:p w14:paraId="0000001F" w14:textId="77777777"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Cultural frameworks show how culture is indicative of the norms that can influence business communication. According to Hofstede (2011), the individualism score for the United States is 91, while the score for Japan is 46. This indicates that Americans are more focused on individual agency and self-disclosure than Japanese negotiators who depend on collective harmony and consensus in their negotiations. Likewise, Japan also scores higher on the uncertainty avoidance index at 92 compared to the United States at 46. This indicates Japan's use of caution and reliance on predictability in its negotiation style, while Americans tend to be more tolerant of ambiguity and decisiveness (Zhang, 2024). </w:t>
      </w:r>
    </w:p>
    <w:p w14:paraId="00000020" w14:textId="77777777"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Hall's (1976) concept of high-context and low-context communication sheds light on these value differences. The United States is largely a low-context communication culture and tends toward greater explicit verbal communication, directness, and transparency. Japan relies heavily on non-verbal communication, silence, and a mutual comprehension of the situation as a high-context communication culture. Quantitative data indicates that this distinction in coding is relevant to interpreted meanings, as, for example, silence has been seen as a communication cue 43% of the time in Japanese negotiation situations compared to 12% of the time for Americans (Kojima, 1984; Zhang, 2024). That is, in these Japanese business settings, more meaning is expressed in the unexpressed, as opposed to spoken language.</w:t>
      </w:r>
    </w:p>
    <w:p w14:paraId="00000021" w14:textId="77777777"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Meyer (2014) notes that Americans use a task-oriented view of communication and view negotiation as a contractual process. On the other hand, Japanese negotiators develop understandings of negotiation as a relational process, based on trust, orientation to longer-term transactions, and harmony (wa). Thus, an American's assertiveness may be interpreted by a Japanese negotiator as aggression or rudeness, while a Japanese negotiator's reticence may be interpreted by an American negotiator as evasion or hesitancy (Ting-Toomey and Chung, 2012).</w:t>
      </w:r>
    </w:p>
    <w:p w14:paraId="38209F9C" w14:textId="77777777" w:rsidR="00B664A6" w:rsidRDefault="00B664A6">
      <w:pPr>
        <w:spacing w:before="240" w:after="240" w:line="360" w:lineRule="auto"/>
        <w:jc w:val="both"/>
        <w:rPr>
          <w:rFonts w:ascii="Times New Roman" w:eastAsia="Times New Roman" w:hAnsi="Times New Roman" w:cs="Times New Roman"/>
          <w:sz w:val="24"/>
          <w:szCs w:val="24"/>
        </w:rPr>
      </w:pPr>
    </w:p>
    <w:p w14:paraId="1EF9A6DE" w14:textId="77777777" w:rsidR="00B664A6" w:rsidRDefault="00B664A6">
      <w:pPr>
        <w:spacing w:before="240" w:after="240" w:line="360" w:lineRule="auto"/>
        <w:jc w:val="both"/>
        <w:rPr>
          <w:rFonts w:ascii="Times New Roman" w:eastAsia="Times New Roman" w:hAnsi="Times New Roman" w:cs="Times New Roman"/>
          <w:sz w:val="24"/>
          <w:szCs w:val="24"/>
        </w:rPr>
      </w:pPr>
    </w:p>
    <w:p w14:paraId="4DBAD688" w14:textId="77777777" w:rsidR="00B664A6" w:rsidRDefault="00B664A6">
      <w:pPr>
        <w:spacing w:before="240" w:after="240" w:line="360" w:lineRule="auto"/>
        <w:jc w:val="both"/>
        <w:rPr>
          <w:rFonts w:ascii="Times New Roman" w:eastAsia="Times New Roman" w:hAnsi="Times New Roman" w:cs="Times New Roman"/>
          <w:sz w:val="24"/>
          <w:szCs w:val="24"/>
        </w:rPr>
      </w:pPr>
    </w:p>
    <w:p w14:paraId="00000022" w14:textId="77777777" w:rsidR="00B660F9" w:rsidRDefault="00000000">
      <w:pPr>
        <w:pStyle w:val="Heading2"/>
        <w:keepNext w:val="0"/>
        <w:keepLines w:val="0"/>
        <w:spacing w:line="360" w:lineRule="auto"/>
      </w:pPr>
      <w:bookmarkStart w:id="7" w:name="_wv4z7m4j4nmr" w:colFirst="0" w:colLast="0"/>
      <w:bookmarkEnd w:id="7"/>
      <w:r>
        <w:lastRenderedPageBreak/>
        <w:t>Quantitative Analysis of Negotiation Behaviour</w:t>
      </w:r>
    </w:p>
    <w:p w14:paraId="00000023" w14:textId="77777777"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Empirical studies demonstrate quantitively distinct patterns of negotiation between Japanese professionals and American professionals. In a controlled setting, American negotiators were 25 minutes ready to negotiate while Japanese negotiators were 10 minutes later, with an average negotiation time of 35 minutes (Kojima, 1984). A 40% greater time commitment indicates Japanese professionals focused on both reaching agreement and acquiring knowledge. Meanwhile, firms (69%) in the U.S. who negotiate in Japan, reported some accident of miscommunication due to differences in style and expectations (Zhang, 2024).</w:t>
      </w:r>
    </w:p>
    <w:p w14:paraId="00000024" w14:textId="0DC6312D"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rate of miscommunication remains high, as 31% of professionals from the U.S. and 39% of professionals from Japan indicate that they confuse one another regularly (Kobayashi et al., 2011). Similarly, the </w:t>
      </w:r>
      <w:r w:rsidR="00B664A6" w:rsidRPr="00B664A6">
        <w:rPr>
          <w:rFonts w:ascii="Times New Roman" w:eastAsia="Times New Roman" w:hAnsi="Times New Roman" w:cs="Times New Roman"/>
          <w:sz w:val="24"/>
          <w:szCs w:val="24"/>
        </w:rPr>
        <w:t>quantitative</w:t>
      </w:r>
      <w:r>
        <w:rPr>
          <w:rFonts w:ascii="Times New Roman" w:eastAsia="Times New Roman" w:hAnsi="Times New Roman" w:cs="Times New Roman"/>
          <w:sz w:val="24"/>
          <w:szCs w:val="24"/>
        </w:rPr>
        <w:t xml:space="preserve"> gap also reflects Hofstede's (2011) uncertainty avoidance index collecting data that suggests the language of ambiguous language leads to a slow response to miscommunication, because the Japanese are cautious and indirect with their communication decisions.</w:t>
      </w:r>
    </w:p>
    <w:p w14:paraId="00000025" w14:textId="77777777"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Evidence, to the degree training preparation for interculturalism appears empirically valid, and while 67% of American employees are trained in intercultural communication formally, only 49% of Japanese employees received training (Zhang, 2024). Also, this evidence is reported with greater rates of misunderstandings in the U.S. (58%) versus Japan (36%). This shows that something operating to the ambiguity of language miscommunication and interpretation in context: negotiating remains puzzling.</w:t>
      </w:r>
    </w:p>
    <w:p w14:paraId="53512063" w14:textId="77777777" w:rsidR="00B664A6" w:rsidRDefault="00B664A6">
      <w:pPr>
        <w:spacing w:before="240" w:after="240" w:line="360" w:lineRule="auto"/>
        <w:jc w:val="both"/>
        <w:rPr>
          <w:rFonts w:ascii="Times New Roman" w:eastAsia="Times New Roman" w:hAnsi="Times New Roman" w:cs="Times New Roman"/>
          <w:sz w:val="24"/>
          <w:szCs w:val="24"/>
        </w:rPr>
      </w:pPr>
    </w:p>
    <w:p w14:paraId="42F31C10" w14:textId="77777777" w:rsidR="00B664A6" w:rsidRDefault="00B664A6">
      <w:pPr>
        <w:spacing w:before="240" w:after="240" w:line="360" w:lineRule="auto"/>
        <w:jc w:val="both"/>
        <w:rPr>
          <w:rFonts w:ascii="Times New Roman" w:eastAsia="Times New Roman" w:hAnsi="Times New Roman" w:cs="Times New Roman"/>
          <w:sz w:val="24"/>
          <w:szCs w:val="24"/>
        </w:rPr>
      </w:pPr>
    </w:p>
    <w:p w14:paraId="24E14878" w14:textId="77777777" w:rsidR="00B664A6" w:rsidRDefault="00B664A6">
      <w:pPr>
        <w:spacing w:before="240" w:after="240" w:line="360" w:lineRule="auto"/>
        <w:jc w:val="both"/>
        <w:rPr>
          <w:rFonts w:ascii="Times New Roman" w:eastAsia="Times New Roman" w:hAnsi="Times New Roman" w:cs="Times New Roman"/>
          <w:sz w:val="24"/>
          <w:szCs w:val="24"/>
        </w:rPr>
      </w:pPr>
    </w:p>
    <w:p w14:paraId="05DED52F" w14:textId="77777777" w:rsidR="00B664A6" w:rsidRDefault="00B664A6">
      <w:pPr>
        <w:spacing w:before="240" w:after="240" w:line="360" w:lineRule="auto"/>
        <w:jc w:val="both"/>
        <w:rPr>
          <w:rFonts w:ascii="Times New Roman" w:eastAsia="Times New Roman" w:hAnsi="Times New Roman" w:cs="Times New Roman"/>
          <w:sz w:val="24"/>
          <w:szCs w:val="24"/>
        </w:rPr>
      </w:pPr>
    </w:p>
    <w:p w14:paraId="6A2B30B8" w14:textId="77777777" w:rsidR="00B664A6" w:rsidRDefault="00B664A6">
      <w:pPr>
        <w:spacing w:before="240" w:after="240" w:line="360" w:lineRule="auto"/>
        <w:jc w:val="both"/>
        <w:rPr>
          <w:rFonts w:ascii="Times New Roman" w:eastAsia="Times New Roman" w:hAnsi="Times New Roman" w:cs="Times New Roman"/>
          <w:sz w:val="24"/>
          <w:szCs w:val="24"/>
        </w:rPr>
      </w:pPr>
    </w:p>
    <w:p w14:paraId="0B308978" w14:textId="77777777" w:rsidR="00B664A6" w:rsidRDefault="00B664A6">
      <w:pPr>
        <w:spacing w:before="240" w:after="240" w:line="360" w:lineRule="auto"/>
        <w:jc w:val="both"/>
        <w:rPr>
          <w:rFonts w:ascii="Times New Roman" w:eastAsia="Times New Roman" w:hAnsi="Times New Roman" w:cs="Times New Roman"/>
          <w:sz w:val="24"/>
          <w:szCs w:val="24"/>
        </w:rPr>
      </w:pPr>
    </w:p>
    <w:p w14:paraId="00000026" w14:textId="77777777" w:rsidR="00B660F9" w:rsidRDefault="00000000">
      <w:pPr>
        <w:pStyle w:val="Heading2"/>
        <w:keepNext w:val="0"/>
        <w:keepLines w:val="0"/>
        <w:spacing w:line="360" w:lineRule="auto"/>
      </w:pPr>
      <w:bookmarkStart w:id="8" w:name="_ehmkd6eesbct" w:colFirst="0" w:colLast="0"/>
      <w:bookmarkEnd w:id="8"/>
      <w:r>
        <w:lastRenderedPageBreak/>
        <w:t>Qualitative Insights: Communication Style and Emotional Expression</w:t>
      </w:r>
    </w:p>
    <w:p w14:paraId="00000027" w14:textId="4B0EAD5F"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obvious cultural differences here reside in emotional expression, feedback styles and non-verbal communication. In </w:t>
      </w:r>
      <w:r w:rsidR="00B664A6">
        <w:rPr>
          <w:rFonts w:ascii="Times New Roman" w:eastAsia="Times New Roman" w:hAnsi="Times New Roman" w:cs="Times New Roman"/>
          <w:sz w:val="24"/>
          <w:szCs w:val="24"/>
        </w:rPr>
        <w:t>general,</w:t>
      </w:r>
      <w:r>
        <w:rPr>
          <w:rFonts w:ascii="Times New Roman" w:eastAsia="Times New Roman" w:hAnsi="Times New Roman" w:cs="Times New Roman"/>
          <w:sz w:val="24"/>
          <w:szCs w:val="24"/>
        </w:rPr>
        <w:t xml:space="preserve"> the American negotiator’s style is open and expressive and values clarity, self-assuredness, and persuasive reasoning (Varner and Beamer, 2011). The Japanese negotiator’s style is, in contrast, based upon restraint, politeness, and indirect suggestion to maintain harmony and avoid confrontation (enryo) (Hall, 1976). </w:t>
      </w:r>
    </w:p>
    <w:p w14:paraId="00000028" w14:textId="77777777"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Kobayashi et al. (2011) found that the Japanese participants used silence in negotiations, not as withdrawing but as a tool for thinking and respect for the other party. In American culture, silence in meetings can be interpreted as disengagement or a lack of approval of a situation - it is a not a positive or a good sign. That 43% of meeting time is silence in Japanese meetings indicates that silence was a communication tactic (Kojima, 1984). Non-verbal communication, which often appears less expressive, often includes bowing, subtle gestures, and very little facial expression toward communication, as communication markers of sincerity and humility (Nihonium.io, 2025). </w:t>
      </w:r>
    </w:p>
    <w:p w14:paraId="00000029" w14:textId="77777777"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other hand, the American negotiator appears to openly express feelings in order to connect and create excitement. This level of openness could also be viewed as emotional instability or at either of the extremes as professionalism in Japan (Ting-Toomey and Chung, 2012). According to the face-negotiation theory, a uniqueness in interpreting emotions from style in relation to either relational orientation or outcome. In American culture, a self-face style is utilized which finds self-gratification important, while Japanese negotiators navigate negotiation with a mutual-face style emphasizing relational harmony.</w:t>
      </w:r>
    </w:p>
    <w:p w14:paraId="58362ACC" w14:textId="77777777" w:rsidR="00B664A6" w:rsidRDefault="00B664A6">
      <w:pPr>
        <w:spacing w:before="240" w:after="240" w:line="360" w:lineRule="auto"/>
        <w:jc w:val="both"/>
        <w:rPr>
          <w:rFonts w:ascii="Times New Roman" w:eastAsia="Times New Roman" w:hAnsi="Times New Roman" w:cs="Times New Roman"/>
          <w:sz w:val="24"/>
          <w:szCs w:val="24"/>
        </w:rPr>
      </w:pPr>
    </w:p>
    <w:p w14:paraId="022B4BE7" w14:textId="77777777" w:rsidR="00B664A6" w:rsidRDefault="00B664A6">
      <w:pPr>
        <w:spacing w:before="240" w:after="240" w:line="360" w:lineRule="auto"/>
        <w:jc w:val="both"/>
        <w:rPr>
          <w:rFonts w:ascii="Times New Roman" w:eastAsia="Times New Roman" w:hAnsi="Times New Roman" w:cs="Times New Roman"/>
          <w:sz w:val="24"/>
          <w:szCs w:val="24"/>
        </w:rPr>
      </w:pPr>
    </w:p>
    <w:p w14:paraId="1DA1678B" w14:textId="77777777" w:rsidR="00B664A6" w:rsidRDefault="00B664A6">
      <w:pPr>
        <w:spacing w:before="240" w:after="240" w:line="360" w:lineRule="auto"/>
        <w:jc w:val="both"/>
        <w:rPr>
          <w:rFonts w:ascii="Times New Roman" w:eastAsia="Times New Roman" w:hAnsi="Times New Roman" w:cs="Times New Roman"/>
          <w:sz w:val="24"/>
          <w:szCs w:val="24"/>
        </w:rPr>
      </w:pPr>
    </w:p>
    <w:p w14:paraId="3AD236B8" w14:textId="77777777" w:rsidR="00B664A6" w:rsidRDefault="00B664A6">
      <w:pPr>
        <w:spacing w:before="240" w:after="240" w:line="360" w:lineRule="auto"/>
        <w:jc w:val="both"/>
        <w:rPr>
          <w:rFonts w:ascii="Times New Roman" w:eastAsia="Times New Roman" w:hAnsi="Times New Roman" w:cs="Times New Roman"/>
          <w:sz w:val="24"/>
          <w:szCs w:val="24"/>
        </w:rPr>
      </w:pPr>
    </w:p>
    <w:p w14:paraId="219DE635" w14:textId="77777777" w:rsidR="00B664A6" w:rsidRDefault="00B664A6">
      <w:pPr>
        <w:spacing w:before="240" w:after="240" w:line="360" w:lineRule="auto"/>
        <w:jc w:val="both"/>
        <w:rPr>
          <w:rFonts w:ascii="Times New Roman" w:eastAsia="Times New Roman" w:hAnsi="Times New Roman" w:cs="Times New Roman"/>
          <w:sz w:val="24"/>
          <w:szCs w:val="24"/>
        </w:rPr>
      </w:pPr>
    </w:p>
    <w:p w14:paraId="0000002A" w14:textId="77777777" w:rsidR="00B660F9" w:rsidRDefault="00000000">
      <w:pPr>
        <w:pStyle w:val="Heading2"/>
        <w:keepNext w:val="0"/>
        <w:keepLines w:val="0"/>
        <w:spacing w:line="360" w:lineRule="auto"/>
      </w:pPr>
      <w:bookmarkStart w:id="9" w:name="_jsrkj1f5vxj2" w:colFirst="0" w:colLast="0"/>
      <w:bookmarkEnd w:id="9"/>
      <w:r>
        <w:lastRenderedPageBreak/>
        <w:t>Hierarchy, Decision-Making, and Negotiation Dynamics</w:t>
      </w:r>
    </w:p>
    <w:p w14:paraId="0000002B" w14:textId="77777777"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considerable factor that contributes to misunderstanding between cultures relates to decision-making. Japan has a Power Distance Index of 54, which indicates a middle level of power distance. The United States, in contrast, has a score of 40 which shows a preference for egalitarian relationships (Hofstede, 2011). In a Japanese organization, hierarchy governs the flow of communication and decisions are likely made through a less formal process called nemawashi--an informal process of building consensus in advance, outside a formal meeting (Kobayashi et al., 2011). This can take time, but provides a mechanism for the various stakeholders to "get on the same page" and be less likely to have any public dissent. Americans, who may be more accustomed to individualism and independent action, may interpret this process as more inefficient or a lack of decisiveness (Meyer, 2014). The collectivist nature of Japanese business, versus American individualism, often shapes decision-making processes, including the pace of negotiations and the structure of meetings in either culture.</w:t>
      </w:r>
    </w:p>
    <w:p w14:paraId="0000002C" w14:textId="1DCF08F3"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hierarchy determines who speaks, when they speak, and how. Outside of a formal meeting environment, junior Japanese team members rarely challenge a senior team member, even when they feel comfortable offering ideas or insights (Hall, 1976). In comparison, American </w:t>
      </w:r>
      <w:r w:rsidR="00B664A6">
        <w:rPr>
          <w:rFonts w:ascii="Times New Roman" w:eastAsia="Times New Roman" w:hAnsi="Times New Roman" w:cs="Times New Roman"/>
          <w:sz w:val="24"/>
          <w:szCs w:val="24"/>
        </w:rPr>
        <w:t>behaviours</w:t>
      </w:r>
      <w:r>
        <w:rPr>
          <w:rFonts w:ascii="Times New Roman" w:eastAsia="Times New Roman" w:hAnsi="Times New Roman" w:cs="Times New Roman"/>
          <w:sz w:val="24"/>
          <w:szCs w:val="24"/>
        </w:rPr>
        <w:t xml:space="preserve"> appear to endorse and reward open debate among team members and a willingness to challenge ideas, as markers of engagement and level of innovation. These differing cultural norms usually create frustration levels in joint ventures, mergers or even negotiating with suppliers, where American norms are to have a fast pace, transparent discussion, and level of disagreement, while Japanese teams prefer slower, more methodical risk-averse discussion. </w:t>
      </w:r>
    </w:p>
    <w:p w14:paraId="17ECB1E3" w14:textId="77777777" w:rsidR="00B664A6" w:rsidRDefault="00B664A6">
      <w:pPr>
        <w:spacing w:before="240" w:after="240" w:line="360" w:lineRule="auto"/>
        <w:jc w:val="both"/>
        <w:rPr>
          <w:rFonts w:ascii="Times New Roman" w:eastAsia="Times New Roman" w:hAnsi="Times New Roman" w:cs="Times New Roman"/>
          <w:sz w:val="24"/>
          <w:szCs w:val="24"/>
        </w:rPr>
      </w:pPr>
    </w:p>
    <w:p w14:paraId="02D9EC14" w14:textId="77777777" w:rsidR="00B664A6" w:rsidRDefault="00B664A6">
      <w:pPr>
        <w:spacing w:before="240" w:after="240" w:line="360" w:lineRule="auto"/>
        <w:jc w:val="both"/>
        <w:rPr>
          <w:rFonts w:ascii="Times New Roman" w:eastAsia="Times New Roman" w:hAnsi="Times New Roman" w:cs="Times New Roman"/>
          <w:sz w:val="24"/>
          <w:szCs w:val="24"/>
        </w:rPr>
      </w:pPr>
    </w:p>
    <w:p w14:paraId="77409079" w14:textId="77777777" w:rsidR="00B664A6" w:rsidRDefault="00B664A6">
      <w:pPr>
        <w:spacing w:before="240" w:after="240" w:line="360" w:lineRule="auto"/>
        <w:jc w:val="both"/>
        <w:rPr>
          <w:rFonts w:ascii="Times New Roman" w:eastAsia="Times New Roman" w:hAnsi="Times New Roman" w:cs="Times New Roman"/>
          <w:sz w:val="24"/>
          <w:szCs w:val="24"/>
        </w:rPr>
      </w:pPr>
    </w:p>
    <w:p w14:paraId="4EAEF4D1" w14:textId="77777777" w:rsidR="00B664A6" w:rsidRDefault="00B664A6">
      <w:pPr>
        <w:spacing w:before="240" w:after="240" w:line="360" w:lineRule="auto"/>
        <w:jc w:val="both"/>
        <w:rPr>
          <w:rFonts w:ascii="Times New Roman" w:eastAsia="Times New Roman" w:hAnsi="Times New Roman" w:cs="Times New Roman"/>
          <w:sz w:val="24"/>
          <w:szCs w:val="24"/>
        </w:rPr>
      </w:pPr>
    </w:p>
    <w:p w14:paraId="05AF1FAB" w14:textId="77777777" w:rsidR="00B664A6" w:rsidRDefault="00B664A6">
      <w:pPr>
        <w:spacing w:before="240" w:after="240" w:line="360" w:lineRule="auto"/>
        <w:jc w:val="both"/>
        <w:rPr>
          <w:rFonts w:ascii="Times New Roman" w:eastAsia="Times New Roman" w:hAnsi="Times New Roman" w:cs="Times New Roman"/>
          <w:sz w:val="24"/>
          <w:szCs w:val="24"/>
        </w:rPr>
      </w:pPr>
    </w:p>
    <w:p w14:paraId="0831CF5D" w14:textId="77777777" w:rsidR="00B664A6" w:rsidRDefault="00B664A6">
      <w:pPr>
        <w:spacing w:before="240" w:after="240" w:line="360" w:lineRule="auto"/>
        <w:jc w:val="both"/>
        <w:rPr>
          <w:rFonts w:ascii="Times New Roman" w:eastAsia="Times New Roman" w:hAnsi="Times New Roman" w:cs="Times New Roman"/>
          <w:sz w:val="24"/>
          <w:szCs w:val="24"/>
        </w:rPr>
      </w:pPr>
    </w:p>
    <w:p w14:paraId="0000002D" w14:textId="77777777" w:rsidR="00B660F9" w:rsidRDefault="00000000">
      <w:pPr>
        <w:pStyle w:val="Heading2"/>
        <w:keepNext w:val="0"/>
        <w:keepLines w:val="0"/>
        <w:spacing w:line="360" w:lineRule="auto"/>
      </w:pPr>
      <w:bookmarkStart w:id="10" w:name="_hj6ecrgu5n15" w:colFirst="0" w:colLast="0"/>
      <w:bookmarkEnd w:id="10"/>
      <w:r>
        <w:lastRenderedPageBreak/>
        <w:t>Common Communication Barriers</w:t>
      </w:r>
    </w:p>
    <w:p w14:paraId="0000002E" w14:textId="77777777" w:rsidR="00B660F9" w:rsidRDefault="00000000">
      <w:pPr>
        <w:pStyle w:val="Heading3"/>
        <w:keepNext w:val="0"/>
        <w:keepLines w:val="0"/>
        <w:spacing w:line="360" w:lineRule="auto"/>
        <w:rPr>
          <w:color w:val="000000"/>
        </w:rPr>
      </w:pPr>
      <w:bookmarkStart w:id="11" w:name="_1auzsc1nqr3x" w:colFirst="0" w:colLast="0"/>
      <w:bookmarkEnd w:id="11"/>
      <w:r>
        <w:rPr>
          <w:color w:val="000000"/>
        </w:rPr>
        <w:t>1. Language and Interpretation</w:t>
      </w:r>
    </w:p>
    <w:p w14:paraId="0000002F" w14:textId="77777777"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English is now the global business lingua franca, the impact of linguistic nuance remains a crucial impediment. Much of the misunderstanding potential arises from nuances like tone, politeness, and idiomatic expression (Zhang 2024). For example, one study found that 58% of American executives indicated that language comprehension was a principal barrier to interaction, while only 36% of their Japanese executives said the same (Kobayashi et al. 2011). The asymmetry can be attributed, in part, to American executives' limited awareness of indirect phrasing and honorific forms in their language comprehension.</w:t>
      </w:r>
    </w:p>
    <w:p w14:paraId="00000030" w14:textId="77777777" w:rsidR="00B660F9" w:rsidRDefault="00000000">
      <w:pPr>
        <w:pStyle w:val="Heading3"/>
        <w:keepNext w:val="0"/>
        <w:keepLines w:val="0"/>
        <w:spacing w:line="360" w:lineRule="auto"/>
        <w:rPr>
          <w:color w:val="000000"/>
        </w:rPr>
      </w:pPr>
      <w:bookmarkStart w:id="12" w:name="_dh2ggzh4g6ou" w:colFirst="0" w:colLast="0"/>
      <w:bookmarkEnd w:id="12"/>
      <w:r>
        <w:rPr>
          <w:color w:val="000000"/>
        </w:rPr>
        <w:t>2. Cultural Expectations</w:t>
      </w:r>
    </w:p>
    <w:p w14:paraId="00000031" w14:textId="77777777"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Japanese modes prioritize relationship development over a business issue (Nihonium.io, 2025). Americans may organically flow toward the agenda and measurable outcomes. These differences in negotiating perspectives can lead to contradictory expectations: Americans can interpret perceived slowness from the Japanese as indirectness, and Japanese negotiators can also perceive the Americans as rude for their more direct negotiations (Ting-Toomey and Chung, 2012).</w:t>
      </w:r>
    </w:p>
    <w:p w14:paraId="00000032" w14:textId="77777777" w:rsidR="00B660F9" w:rsidRDefault="00000000">
      <w:pPr>
        <w:pStyle w:val="Heading3"/>
        <w:keepNext w:val="0"/>
        <w:keepLines w:val="0"/>
        <w:spacing w:line="360" w:lineRule="auto"/>
        <w:rPr>
          <w:color w:val="000000"/>
        </w:rPr>
      </w:pPr>
      <w:bookmarkStart w:id="13" w:name="_sdhulwt1iiq5" w:colFirst="0" w:colLast="0"/>
      <w:bookmarkEnd w:id="13"/>
      <w:r>
        <w:rPr>
          <w:color w:val="000000"/>
        </w:rPr>
        <w:t>3. Status Sensitivity and Non-Verbal Cues</w:t>
      </w:r>
    </w:p>
    <w:p w14:paraId="00000033" w14:textId="77777777"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hierarchical nature of Japanese communication manifests in a range of manners—wording, eye contact, posture, etc.— according to rank (Hall, 1976). Americans are typically egalitarian and informal. So, if U.S. negotiators act outside of those norms, those actions could be considered rudeness by Japanese negotiators (Varner and Beamer, 2011).</w:t>
      </w:r>
    </w:p>
    <w:p w14:paraId="038FF791" w14:textId="77777777" w:rsidR="00B664A6" w:rsidRDefault="00B664A6">
      <w:pPr>
        <w:spacing w:before="240" w:after="240" w:line="360" w:lineRule="auto"/>
        <w:jc w:val="both"/>
        <w:rPr>
          <w:rFonts w:ascii="Times New Roman" w:eastAsia="Times New Roman" w:hAnsi="Times New Roman" w:cs="Times New Roman"/>
          <w:sz w:val="24"/>
          <w:szCs w:val="24"/>
        </w:rPr>
      </w:pPr>
    </w:p>
    <w:p w14:paraId="71FBE6F3" w14:textId="77777777" w:rsidR="00B664A6" w:rsidRDefault="00B664A6">
      <w:pPr>
        <w:spacing w:before="240" w:after="240" w:line="360" w:lineRule="auto"/>
        <w:jc w:val="both"/>
        <w:rPr>
          <w:rFonts w:ascii="Times New Roman" w:eastAsia="Times New Roman" w:hAnsi="Times New Roman" w:cs="Times New Roman"/>
          <w:sz w:val="24"/>
          <w:szCs w:val="24"/>
        </w:rPr>
      </w:pPr>
    </w:p>
    <w:p w14:paraId="60259DE1" w14:textId="77777777" w:rsidR="00B664A6" w:rsidRDefault="00B664A6">
      <w:pPr>
        <w:spacing w:before="240" w:after="240" w:line="360" w:lineRule="auto"/>
        <w:jc w:val="both"/>
        <w:rPr>
          <w:rFonts w:ascii="Times New Roman" w:eastAsia="Times New Roman" w:hAnsi="Times New Roman" w:cs="Times New Roman"/>
          <w:sz w:val="24"/>
          <w:szCs w:val="24"/>
        </w:rPr>
      </w:pPr>
    </w:p>
    <w:p w14:paraId="4C4C772F" w14:textId="77777777" w:rsidR="00B664A6" w:rsidRDefault="00B664A6">
      <w:pPr>
        <w:spacing w:before="240" w:after="240" w:line="360" w:lineRule="auto"/>
        <w:jc w:val="both"/>
        <w:rPr>
          <w:rFonts w:ascii="Times New Roman" w:eastAsia="Times New Roman" w:hAnsi="Times New Roman" w:cs="Times New Roman"/>
          <w:sz w:val="24"/>
          <w:szCs w:val="24"/>
        </w:rPr>
      </w:pPr>
    </w:p>
    <w:p w14:paraId="0B3179A8" w14:textId="77777777" w:rsidR="00B664A6" w:rsidRDefault="00B664A6">
      <w:pPr>
        <w:spacing w:before="240" w:after="240" w:line="360" w:lineRule="auto"/>
        <w:jc w:val="both"/>
        <w:rPr>
          <w:rFonts w:ascii="Times New Roman" w:eastAsia="Times New Roman" w:hAnsi="Times New Roman" w:cs="Times New Roman"/>
          <w:sz w:val="24"/>
          <w:szCs w:val="24"/>
        </w:rPr>
      </w:pPr>
    </w:p>
    <w:p w14:paraId="00000034" w14:textId="77777777" w:rsidR="00B660F9" w:rsidRDefault="00000000">
      <w:pPr>
        <w:pStyle w:val="Heading2"/>
        <w:keepNext w:val="0"/>
        <w:keepLines w:val="0"/>
        <w:spacing w:line="360" w:lineRule="auto"/>
      </w:pPr>
      <w:bookmarkStart w:id="14" w:name="_r0b4why3ysdg" w:colFirst="0" w:colLast="0"/>
      <w:bookmarkEnd w:id="14"/>
      <w:r>
        <w:lastRenderedPageBreak/>
        <w:t>Cross-Cultural Adaptation and Negotiation Strategies</w:t>
      </w:r>
    </w:p>
    <w:p w14:paraId="00000035" w14:textId="71DD1475"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success of cross-cultural negotiation depends on adapting to the negotiation context, which involves cultural knowledge, empathy, and flexibility. Earley and Mosakowski (2004) defined cultural intelligence (CQ) as a set of cognitive, emotional, and </w:t>
      </w:r>
      <w:r w:rsidR="00B664A6">
        <w:rPr>
          <w:rFonts w:ascii="Times New Roman" w:eastAsia="Times New Roman" w:hAnsi="Times New Roman" w:cs="Times New Roman"/>
          <w:sz w:val="24"/>
          <w:szCs w:val="24"/>
        </w:rPr>
        <w:t>behavioural</w:t>
      </w:r>
      <w:r>
        <w:rPr>
          <w:rFonts w:ascii="Times New Roman" w:eastAsia="Times New Roman" w:hAnsi="Times New Roman" w:cs="Times New Roman"/>
          <w:sz w:val="24"/>
          <w:szCs w:val="24"/>
        </w:rPr>
        <w:t xml:space="preserve"> capabilities that enable effective action in a culturally diverse environment. An individual used to </w:t>
      </w:r>
      <w:r w:rsidR="00B664A6">
        <w:rPr>
          <w:rFonts w:ascii="Times New Roman" w:eastAsia="Times New Roman" w:hAnsi="Times New Roman" w:cs="Times New Roman"/>
          <w:sz w:val="24"/>
          <w:szCs w:val="24"/>
        </w:rPr>
        <w:t>negotiate</w:t>
      </w:r>
      <w:r>
        <w:rPr>
          <w:rFonts w:ascii="Times New Roman" w:eastAsia="Times New Roman" w:hAnsi="Times New Roman" w:cs="Times New Roman"/>
          <w:sz w:val="24"/>
          <w:szCs w:val="24"/>
        </w:rPr>
        <w:t xml:space="preserve"> across cultures and possessing high CQ, will adapt communication to fit the expectations given a particular cultural trope, which helps to reduce misunderstanding and develop rapport.</w:t>
      </w:r>
    </w:p>
    <w:p w14:paraId="00000036" w14:textId="77777777" w:rsidR="00B660F9" w:rsidRDefault="00000000">
      <w:pPr>
        <w:pStyle w:val="Heading3"/>
        <w:keepNext w:val="0"/>
        <w:keepLines w:val="0"/>
        <w:spacing w:line="360" w:lineRule="auto"/>
        <w:rPr>
          <w:color w:val="000000"/>
        </w:rPr>
      </w:pPr>
      <w:bookmarkStart w:id="15" w:name="_25is1xzfkl9q" w:colFirst="0" w:colLast="0"/>
      <w:bookmarkEnd w:id="15"/>
      <w:r>
        <w:rPr>
          <w:color w:val="000000"/>
        </w:rPr>
        <w:t>Relationship Building and Trust</w:t>
      </w:r>
    </w:p>
    <w:p w14:paraId="00000037" w14:textId="77777777"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Japanese negotiators, trust (shinrai) is established ahead of the formal negotiations. Relationship building and activities such as casual dinners, gift exchanges, or pre-negotiation and socializing are important in building the good will with each other (Meyer, 2014). When Americans take part in these rituals it displays respect and increases their own credibility. The relational nature of Japanese culture sees contracts as commitments that do not represent the end stage or the binding process.</w:t>
      </w:r>
    </w:p>
    <w:p w14:paraId="00000038" w14:textId="77777777" w:rsidR="00B660F9" w:rsidRDefault="00000000">
      <w:pPr>
        <w:pStyle w:val="Heading3"/>
        <w:keepNext w:val="0"/>
        <w:keepLines w:val="0"/>
        <w:spacing w:line="360" w:lineRule="auto"/>
        <w:rPr>
          <w:color w:val="000000"/>
        </w:rPr>
      </w:pPr>
      <w:bookmarkStart w:id="16" w:name="_7icpl49wlqvn" w:colFirst="0" w:colLast="0"/>
      <w:bookmarkEnd w:id="16"/>
      <w:r>
        <w:rPr>
          <w:color w:val="000000"/>
        </w:rPr>
        <w:t>Training and Interpreters</w:t>
      </w:r>
    </w:p>
    <w:p w14:paraId="00000039" w14:textId="77777777"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has shown that cultural communication training can reduce the amount of misunderstanding by around 22% in multinational organizations (Zhang, 2024). Using bilingual liaisons or interpreters can help clarify messages and maintain face-saving practices. Nonetheless, it is important to consider any bias introduced by an interpreter during a meeting as meaning can ultimately change due to misapplying metaphor or honorifics (Kobayashi et al., 2011).</w:t>
      </w:r>
    </w:p>
    <w:p w14:paraId="0000003A" w14:textId="77777777" w:rsidR="00B660F9" w:rsidRDefault="00000000">
      <w:pPr>
        <w:pStyle w:val="Heading3"/>
        <w:keepNext w:val="0"/>
        <w:keepLines w:val="0"/>
        <w:spacing w:line="360" w:lineRule="auto"/>
        <w:rPr>
          <w:color w:val="000000"/>
        </w:rPr>
      </w:pPr>
      <w:bookmarkStart w:id="17" w:name="_tbxpfrc7hosu" w:colFirst="0" w:colLast="0"/>
      <w:bookmarkEnd w:id="17"/>
      <w:r>
        <w:t>Negotiation Style Adjustment</w:t>
      </w:r>
    </w:p>
    <w:p w14:paraId="0000003B" w14:textId="77777777"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negotiators frequently utilize a hybrid communication style that merges the clarity of an American style with the subtlety of a Japanese style. This includes slowing down their speech, stopping frequently, refraining from being too direct, and being very attentive to non-verbal cues. Americans should be ready for indirect forms of feedback, and Japanese negotiators should be explicitly encouraged to speak more openly and directly to avoid confusions (Ting-Toomey and Chung, 2012).</w:t>
      </w:r>
    </w:p>
    <w:p w14:paraId="0000003C" w14:textId="77777777" w:rsidR="00B660F9" w:rsidRDefault="00000000">
      <w:pPr>
        <w:pStyle w:val="Heading2"/>
        <w:keepNext w:val="0"/>
        <w:keepLines w:val="0"/>
        <w:spacing w:line="360" w:lineRule="auto"/>
      </w:pPr>
      <w:bookmarkStart w:id="18" w:name="_ik5i2hppaaog" w:colFirst="0" w:colLast="0"/>
      <w:bookmarkEnd w:id="18"/>
      <w:r>
        <w:lastRenderedPageBreak/>
        <w:t>Implications for International Business Communication</w:t>
      </w:r>
    </w:p>
    <w:p w14:paraId="0000003D" w14:textId="77777777"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Learning about cultural differences in communication can have significant implications when it comes to leadership, cooperation, and managing conflict. Organizations doing business along the U.S. - Japan corridor, for example, must accept that two-thirds (69%) of organizations reported a breakdown in communication is not a failure of language, but rather, a failure of interpretation and expectations (Zhang, 2024). </w:t>
      </w:r>
    </w:p>
    <w:p w14:paraId="0000003E" w14:textId="77777777"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Including cultural intelligence training as part of an organization’s globalization strategy will bolster success in negotiations, increased employee engagement, and leadership development in a global context (Earley &amp; Mosakowski, 2004). Large multinational corporations like Toyota and General Electric are institutionalizing structured cultural awareness programs that increase empathy and patience in cross-border teams (Program on Negotiation at Harvard Law School, 2025).</w:t>
      </w:r>
    </w:p>
    <w:p w14:paraId="0000003F" w14:textId="77777777"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the emergence of virtual negotiation processes and hybrid meetings has led to new research on non-verbal communication skills. Positioning the camera, interpreting silences and tone can all be significant factors of importance to trust across cultures (Varner &amp; Beamer, 2011). Hence, the global international negotiator has to be technologically savvy and literate in intercultural competencies.</w:t>
      </w:r>
    </w:p>
    <w:p w14:paraId="61663F46" w14:textId="77777777" w:rsidR="00B664A6" w:rsidRDefault="00B664A6">
      <w:pPr>
        <w:spacing w:before="240" w:after="240" w:line="360" w:lineRule="auto"/>
        <w:jc w:val="both"/>
        <w:rPr>
          <w:rFonts w:ascii="Times New Roman" w:eastAsia="Times New Roman" w:hAnsi="Times New Roman" w:cs="Times New Roman"/>
          <w:sz w:val="24"/>
          <w:szCs w:val="24"/>
        </w:rPr>
      </w:pPr>
    </w:p>
    <w:p w14:paraId="6276C185" w14:textId="77777777" w:rsidR="00B664A6" w:rsidRDefault="00B664A6">
      <w:pPr>
        <w:spacing w:before="240" w:after="240" w:line="360" w:lineRule="auto"/>
        <w:jc w:val="both"/>
        <w:rPr>
          <w:rFonts w:ascii="Times New Roman" w:eastAsia="Times New Roman" w:hAnsi="Times New Roman" w:cs="Times New Roman"/>
          <w:sz w:val="24"/>
          <w:szCs w:val="24"/>
        </w:rPr>
      </w:pPr>
    </w:p>
    <w:p w14:paraId="4EA25E7D" w14:textId="77777777" w:rsidR="00B664A6" w:rsidRDefault="00B664A6">
      <w:pPr>
        <w:spacing w:before="240" w:after="240" w:line="360" w:lineRule="auto"/>
        <w:jc w:val="both"/>
        <w:rPr>
          <w:rFonts w:ascii="Times New Roman" w:eastAsia="Times New Roman" w:hAnsi="Times New Roman" w:cs="Times New Roman"/>
          <w:sz w:val="24"/>
          <w:szCs w:val="24"/>
        </w:rPr>
      </w:pPr>
    </w:p>
    <w:p w14:paraId="6305951A" w14:textId="77777777" w:rsidR="00B664A6" w:rsidRDefault="00B664A6">
      <w:pPr>
        <w:spacing w:before="240" w:after="240" w:line="360" w:lineRule="auto"/>
        <w:jc w:val="both"/>
        <w:rPr>
          <w:rFonts w:ascii="Times New Roman" w:eastAsia="Times New Roman" w:hAnsi="Times New Roman" w:cs="Times New Roman"/>
          <w:sz w:val="24"/>
          <w:szCs w:val="24"/>
        </w:rPr>
      </w:pPr>
    </w:p>
    <w:p w14:paraId="78C44157" w14:textId="77777777" w:rsidR="00B664A6" w:rsidRDefault="00B664A6">
      <w:pPr>
        <w:spacing w:before="240" w:after="240" w:line="360" w:lineRule="auto"/>
        <w:jc w:val="both"/>
        <w:rPr>
          <w:rFonts w:ascii="Times New Roman" w:eastAsia="Times New Roman" w:hAnsi="Times New Roman" w:cs="Times New Roman"/>
          <w:sz w:val="24"/>
          <w:szCs w:val="24"/>
        </w:rPr>
      </w:pPr>
    </w:p>
    <w:p w14:paraId="0456389C" w14:textId="77777777" w:rsidR="00B664A6" w:rsidRDefault="00B664A6">
      <w:pPr>
        <w:spacing w:before="240" w:after="240" w:line="360" w:lineRule="auto"/>
        <w:jc w:val="both"/>
        <w:rPr>
          <w:rFonts w:ascii="Times New Roman" w:eastAsia="Times New Roman" w:hAnsi="Times New Roman" w:cs="Times New Roman"/>
          <w:sz w:val="24"/>
          <w:szCs w:val="24"/>
        </w:rPr>
      </w:pPr>
    </w:p>
    <w:p w14:paraId="264D00B7" w14:textId="77777777" w:rsidR="00B664A6" w:rsidRDefault="00B664A6">
      <w:pPr>
        <w:spacing w:before="240" w:after="240" w:line="360" w:lineRule="auto"/>
        <w:jc w:val="both"/>
        <w:rPr>
          <w:rFonts w:ascii="Times New Roman" w:eastAsia="Times New Roman" w:hAnsi="Times New Roman" w:cs="Times New Roman"/>
          <w:sz w:val="24"/>
          <w:szCs w:val="24"/>
        </w:rPr>
      </w:pPr>
    </w:p>
    <w:p w14:paraId="5C43641A" w14:textId="77777777" w:rsidR="00B664A6" w:rsidRDefault="00B664A6">
      <w:pPr>
        <w:spacing w:before="240" w:after="240" w:line="360" w:lineRule="auto"/>
        <w:jc w:val="both"/>
        <w:rPr>
          <w:rFonts w:ascii="Times New Roman" w:eastAsia="Times New Roman" w:hAnsi="Times New Roman" w:cs="Times New Roman"/>
          <w:sz w:val="24"/>
          <w:szCs w:val="24"/>
        </w:rPr>
      </w:pPr>
    </w:p>
    <w:p w14:paraId="3AF1216F" w14:textId="77777777" w:rsidR="00B664A6" w:rsidRDefault="00B664A6">
      <w:pPr>
        <w:spacing w:before="240" w:after="240" w:line="360" w:lineRule="auto"/>
        <w:jc w:val="both"/>
        <w:rPr>
          <w:rFonts w:ascii="Times New Roman" w:eastAsia="Times New Roman" w:hAnsi="Times New Roman" w:cs="Times New Roman"/>
          <w:sz w:val="24"/>
          <w:szCs w:val="24"/>
        </w:rPr>
      </w:pPr>
    </w:p>
    <w:p w14:paraId="00000040" w14:textId="77777777" w:rsidR="00B660F9" w:rsidRDefault="00000000">
      <w:pPr>
        <w:pStyle w:val="Heading2"/>
        <w:keepNext w:val="0"/>
        <w:keepLines w:val="0"/>
        <w:spacing w:line="360" w:lineRule="auto"/>
      </w:pPr>
      <w:bookmarkStart w:id="19" w:name="_r8yx7d98f8m4" w:colFirst="0" w:colLast="0"/>
      <w:bookmarkEnd w:id="19"/>
      <w:r>
        <w:lastRenderedPageBreak/>
        <w:t>Conclusion</w:t>
      </w:r>
    </w:p>
    <w:p w14:paraId="00000041" w14:textId="08CAC1DD"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negotiations between the US and Japan provide a clear example of the applicability and importance of cultural frameworks as they affect global business contexts in communication, perceptions, and decision-making. Quantitative data will indicate an </w:t>
      </w:r>
      <w:r w:rsidR="00B664A6">
        <w:rPr>
          <w:rFonts w:ascii="Times New Roman" w:eastAsia="Times New Roman" w:hAnsi="Times New Roman" w:cs="Times New Roman"/>
          <w:sz w:val="24"/>
          <w:szCs w:val="24"/>
        </w:rPr>
        <w:t>observable difference</w:t>
      </w:r>
      <w:r>
        <w:rPr>
          <w:rFonts w:ascii="Times New Roman" w:eastAsia="Times New Roman" w:hAnsi="Times New Roman" w:cs="Times New Roman"/>
          <w:sz w:val="24"/>
          <w:szCs w:val="24"/>
        </w:rPr>
        <w:t xml:space="preserve"> in negotiating times, silence counts, and miscommunications, while qualitative data will represent the nuanced cultural meaning informing those numbers. </w:t>
      </w:r>
    </w:p>
    <w:p w14:paraId="00000042" w14:textId="77777777"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Japanese negotiators are in a high-context, collectivist, and hierarchical context where silence, patience, and the development of relational trust are essential. US negotiators are located in an individualist and egalitarian context where clear communication, directness, and efficiency are priority. These fundamental differences can lead to repeated situations of misunderstanding that can cripple the potential of negotiations unless negotiators are willing to adjust their own positionality to accommodate one another in the negotiation process.</w:t>
      </w:r>
    </w:p>
    <w:p w14:paraId="00000043" w14:textId="77777777"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Cultural intelligence, relationship building, and training are arguably the best positionally vague fixes to gap or overlap in negotiation. When negotiators use empathy, flexibility, and cultural awareness to inform their communication practices, they can turn a possibly conflicting practice into an opportunity to build relational trust. As international business continues to grow, the acquisition of these competencies in intercultural communication will determine if each unique negotiation is successful, and ultimately what's next in the global business system.</w:t>
      </w:r>
    </w:p>
    <w:p w14:paraId="00000044" w14:textId="77777777" w:rsidR="00B660F9" w:rsidRDefault="00000000">
      <w:pPr>
        <w:pStyle w:val="Heading2"/>
        <w:keepNext w:val="0"/>
        <w:keepLines w:val="0"/>
        <w:spacing w:line="360" w:lineRule="auto"/>
      </w:pPr>
      <w:bookmarkStart w:id="20" w:name="_rns50xciv45x" w:colFirst="0" w:colLast="0"/>
      <w:bookmarkEnd w:id="20"/>
      <w:r>
        <w:br w:type="page"/>
      </w:r>
    </w:p>
    <w:p w14:paraId="00000045" w14:textId="77777777" w:rsidR="00B660F9" w:rsidRDefault="00000000">
      <w:pPr>
        <w:pStyle w:val="Heading2"/>
        <w:keepNext w:val="0"/>
        <w:keepLines w:val="0"/>
        <w:spacing w:line="360" w:lineRule="auto"/>
      </w:pPr>
      <w:bookmarkStart w:id="21" w:name="_ayuqoftlp3y4" w:colFirst="0" w:colLast="0"/>
      <w:bookmarkEnd w:id="21"/>
      <w:r>
        <w:lastRenderedPageBreak/>
        <w:t>References</w:t>
      </w:r>
    </w:p>
    <w:p w14:paraId="00000046" w14:textId="77777777"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Earley, P. and Mosakowski, E. (2004) 'Cultural intelligence', </w:t>
      </w:r>
      <w:r>
        <w:rPr>
          <w:rFonts w:ascii="Times New Roman" w:eastAsia="Times New Roman" w:hAnsi="Times New Roman" w:cs="Times New Roman"/>
          <w:i/>
          <w:sz w:val="24"/>
          <w:szCs w:val="24"/>
        </w:rPr>
        <w:t>Harvard Business Review</w:t>
      </w:r>
      <w:r>
        <w:rPr>
          <w:rFonts w:ascii="Times New Roman" w:eastAsia="Times New Roman" w:hAnsi="Times New Roman" w:cs="Times New Roman"/>
          <w:sz w:val="24"/>
          <w:szCs w:val="24"/>
        </w:rPr>
        <w:t>, 82(10), pp. 139–146.</w:t>
      </w:r>
    </w:p>
    <w:p w14:paraId="00000047" w14:textId="77777777"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Gudykunst, W. and Kim, Y. (2017) </w:t>
      </w:r>
      <w:r>
        <w:rPr>
          <w:rFonts w:ascii="Times New Roman" w:eastAsia="Times New Roman" w:hAnsi="Times New Roman" w:cs="Times New Roman"/>
          <w:i/>
          <w:sz w:val="24"/>
          <w:szCs w:val="24"/>
        </w:rPr>
        <w:t>Communicating with strangers: an approach to intercultural communication</w:t>
      </w:r>
      <w:r>
        <w:rPr>
          <w:rFonts w:ascii="Times New Roman" w:eastAsia="Times New Roman" w:hAnsi="Times New Roman" w:cs="Times New Roman"/>
          <w:sz w:val="24"/>
          <w:szCs w:val="24"/>
        </w:rPr>
        <w:t>. 5th edn. New York: Routledge.</w:t>
      </w:r>
    </w:p>
    <w:p w14:paraId="00000048" w14:textId="77777777"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Hall, E. (1976) </w:t>
      </w:r>
      <w:r>
        <w:rPr>
          <w:rFonts w:ascii="Times New Roman" w:eastAsia="Times New Roman" w:hAnsi="Times New Roman" w:cs="Times New Roman"/>
          <w:i/>
          <w:sz w:val="24"/>
          <w:szCs w:val="24"/>
        </w:rPr>
        <w:t>Beyond culture</w:t>
      </w:r>
      <w:r>
        <w:rPr>
          <w:rFonts w:ascii="Times New Roman" w:eastAsia="Times New Roman" w:hAnsi="Times New Roman" w:cs="Times New Roman"/>
          <w:sz w:val="24"/>
          <w:szCs w:val="24"/>
        </w:rPr>
        <w:t>. New York: Anchor Books.</w:t>
      </w:r>
    </w:p>
    <w:p w14:paraId="00000049" w14:textId="77777777"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Hofstede, G. (2011) </w:t>
      </w:r>
      <w:r>
        <w:rPr>
          <w:rFonts w:ascii="Times New Roman" w:eastAsia="Times New Roman" w:hAnsi="Times New Roman" w:cs="Times New Roman"/>
          <w:i/>
          <w:sz w:val="24"/>
          <w:szCs w:val="24"/>
        </w:rPr>
        <w:t>Culture's consequences: comparing values, behaviors, institutions, and organizations across nations</w:t>
      </w:r>
      <w:r>
        <w:rPr>
          <w:rFonts w:ascii="Times New Roman" w:eastAsia="Times New Roman" w:hAnsi="Times New Roman" w:cs="Times New Roman"/>
          <w:sz w:val="24"/>
          <w:szCs w:val="24"/>
        </w:rPr>
        <w:t>. 2nd edn. Thousand Oaks, CA: Sage Publications.</w:t>
      </w:r>
    </w:p>
    <w:p w14:paraId="0000004A" w14:textId="77777777"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Kobayashi, K. et al. (2011) 'Business communication between Japanese and American negotiators', </w:t>
      </w:r>
      <w:r>
        <w:rPr>
          <w:rFonts w:ascii="Times New Roman" w:eastAsia="Times New Roman" w:hAnsi="Times New Roman" w:cs="Times New Roman"/>
          <w:i/>
          <w:sz w:val="24"/>
          <w:szCs w:val="24"/>
        </w:rPr>
        <w:t>Intercultural Communication Studies</w:t>
      </w:r>
      <w:r>
        <w:rPr>
          <w:rFonts w:ascii="Times New Roman" w:eastAsia="Times New Roman" w:hAnsi="Times New Roman" w:cs="Times New Roman"/>
          <w:sz w:val="24"/>
          <w:szCs w:val="24"/>
        </w:rPr>
        <w:t>, 20(2), pp. 45–62.</w:t>
      </w:r>
    </w:p>
    <w:p w14:paraId="0000004B" w14:textId="77777777"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Kojima, T. (1984) 'Japanese and American cross-cultural negotiation patterns', </w:t>
      </w:r>
      <w:r>
        <w:rPr>
          <w:rFonts w:ascii="Times New Roman" w:eastAsia="Times New Roman" w:hAnsi="Times New Roman" w:cs="Times New Roman"/>
          <w:i/>
          <w:sz w:val="24"/>
          <w:szCs w:val="24"/>
        </w:rPr>
        <w:t>ERIC Educational Resources Information Center</w:t>
      </w:r>
      <w:r>
        <w:rPr>
          <w:rFonts w:ascii="Times New Roman" w:eastAsia="Times New Roman" w:hAnsi="Times New Roman" w:cs="Times New Roman"/>
          <w:sz w:val="24"/>
          <w:szCs w:val="24"/>
        </w:rPr>
        <w:t>, ED412764. Available at:</w:t>
      </w:r>
      <w:hyperlink r:id="rId6">
        <w:r w:rsidR="00B660F9">
          <w:rPr>
            <w:rFonts w:ascii="Times New Roman" w:eastAsia="Times New Roman" w:hAnsi="Times New Roman" w:cs="Times New Roman"/>
            <w:sz w:val="24"/>
            <w:szCs w:val="24"/>
          </w:rPr>
          <w:t xml:space="preserve"> </w:t>
        </w:r>
      </w:hyperlink>
      <w:hyperlink r:id="rId7">
        <w:r w:rsidR="00B660F9">
          <w:rPr>
            <w:rFonts w:ascii="Times New Roman" w:eastAsia="Times New Roman" w:hAnsi="Times New Roman" w:cs="Times New Roman"/>
            <w:color w:val="1155CC"/>
            <w:sz w:val="24"/>
            <w:szCs w:val="24"/>
            <w:u w:val="single"/>
          </w:rPr>
          <w:t>https://files.eric.ed.gov/fulltext/ED412764.pdf</w:t>
        </w:r>
      </w:hyperlink>
      <w:r>
        <w:rPr>
          <w:rFonts w:ascii="Times New Roman" w:eastAsia="Times New Roman" w:hAnsi="Times New Roman" w:cs="Times New Roman"/>
          <w:sz w:val="24"/>
          <w:szCs w:val="24"/>
        </w:rPr>
        <w:t xml:space="preserve"> (Accessed: 25 October 2025).</w:t>
      </w:r>
    </w:p>
    <w:p w14:paraId="0000004C" w14:textId="77777777"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Meyer, E. (2014) </w:t>
      </w:r>
      <w:r>
        <w:rPr>
          <w:rFonts w:ascii="Times New Roman" w:eastAsia="Times New Roman" w:hAnsi="Times New Roman" w:cs="Times New Roman"/>
          <w:i/>
          <w:sz w:val="24"/>
          <w:szCs w:val="24"/>
        </w:rPr>
        <w:t>The culture map: breaking through the invisible boundaries of global business</w:t>
      </w:r>
      <w:r>
        <w:rPr>
          <w:rFonts w:ascii="Times New Roman" w:eastAsia="Times New Roman" w:hAnsi="Times New Roman" w:cs="Times New Roman"/>
          <w:sz w:val="24"/>
          <w:szCs w:val="24"/>
        </w:rPr>
        <w:t>. New York: PublicAffairs</w:t>
      </w:r>
    </w:p>
    <w:p w14:paraId="0000004D" w14:textId="77777777"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Nihonium.io (2025) 'Overcoming business culture barriers in Japan', 5 August. Available at:</w:t>
      </w:r>
      <w:hyperlink r:id="rId8">
        <w:r w:rsidR="00B660F9">
          <w:rPr>
            <w:rFonts w:ascii="Times New Roman" w:eastAsia="Times New Roman" w:hAnsi="Times New Roman" w:cs="Times New Roman"/>
            <w:sz w:val="24"/>
            <w:szCs w:val="24"/>
          </w:rPr>
          <w:t xml:space="preserve"> </w:t>
        </w:r>
      </w:hyperlink>
      <w:hyperlink r:id="rId9">
        <w:r w:rsidR="00B660F9">
          <w:rPr>
            <w:rFonts w:ascii="Times New Roman" w:eastAsia="Times New Roman" w:hAnsi="Times New Roman" w:cs="Times New Roman"/>
            <w:color w:val="1155CC"/>
            <w:sz w:val="24"/>
            <w:szCs w:val="24"/>
            <w:u w:val="single"/>
          </w:rPr>
          <w:t>https://nihonium.io/overcoming-japan-business-culture-barriers/</w:t>
        </w:r>
      </w:hyperlink>
      <w:r>
        <w:rPr>
          <w:rFonts w:ascii="Times New Roman" w:eastAsia="Times New Roman" w:hAnsi="Times New Roman" w:cs="Times New Roman"/>
          <w:sz w:val="24"/>
          <w:szCs w:val="24"/>
        </w:rPr>
        <w:t xml:space="preserve"> (Accessed: 25 October 2025).</w:t>
      </w:r>
    </w:p>
    <w:p w14:paraId="0000004E" w14:textId="77777777"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Program on Negotiation at Harvard Law School (2025) 'Cross-cultural communication in business negotiations', 22 September. Available at:</w:t>
      </w:r>
      <w:hyperlink r:id="rId10">
        <w:r w:rsidR="00B660F9">
          <w:rPr>
            <w:rFonts w:ascii="Times New Roman" w:eastAsia="Times New Roman" w:hAnsi="Times New Roman" w:cs="Times New Roman"/>
            <w:sz w:val="24"/>
            <w:szCs w:val="24"/>
          </w:rPr>
          <w:t xml:space="preserve"> </w:t>
        </w:r>
      </w:hyperlink>
      <w:hyperlink r:id="rId11">
        <w:r w:rsidR="00B660F9">
          <w:rPr>
            <w:rFonts w:ascii="Times New Roman" w:eastAsia="Times New Roman" w:hAnsi="Times New Roman" w:cs="Times New Roman"/>
            <w:color w:val="1155CC"/>
            <w:sz w:val="24"/>
            <w:szCs w:val="24"/>
            <w:u w:val="single"/>
          </w:rPr>
          <w:t>https://www.pon.harvard.edu/daily/international-negotiation-daily/cross-cultural-communication-business-negotiations/</w:t>
        </w:r>
      </w:hyperlink>
      <w:r>
        <w:rPr>
          <w:rFonts w:ascii="Times New Roman" w:eastAsia="Times New Roman" w:hAnsi="Times New Roman" w:cs="Times New Roman"/>
          <w:sz w:val="24"/>
          <w:szCs w:val="24"/>
        </w:rPr>
        <w:t xml:space="preserve"> (Accessed: 25 October 2025).</w:t>
      </w:r>
    </w:p>
    <w:p w14:paraId="0000004F" w14:textId="77777777"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Ting-Toomey, S. and Chung, L. (2012) </w:t>
      </w:r>
      <w:r>
        <w:rPr>
          <w:rFonts w:ascii="Times New Roman" w:eastAsia="Times New Roman" w:hAnsi="Times New Roman" w:cs="Times New Roman"/>
          <w:i/>
          <w:sz w:val="24"/>
          <w:szCs w:val="24"/>
        </w:rPr>
        <w:t>Understanding intercultural communication</w:t>
      </w:r>
      <w:r>
        <w:rPr>
          <w:rFonts w:ascii="Times New Roman" w:eastAsia="Times New Roman" w:hAnsi="Times New Roman" w:cs="Times New Roman"/>
          <w:sz w:val="24"/>
          <w:szCs w:val="24"/>
        </w:rPr>
        <w:t>. 2nd edn. Oxford: Oxford University Press.</w:t>
      </w:r>
    </w:p>
    <w:p w14:paraId="00000050" w14:textId="77777777" w:rsidR="00B660F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Varner, I. and Beamer, L. (2011) </w:t>
      </w:r>
      <w:r>
        <w:rPr>
          <w:rFonts w:ascii="Times New Roman" w:eastAsia="Times New Roman" w:hAnsi="Times New Roman" w:cs="Times New Roman"/>
          <w:i/>
          <w:sz w:val="24"/>
          <w:szCs w:val="24"/>
        </w:rPr>
        <w:t>Intercultural communication in the global workplace</w:t>
      </w:r>
      <w:r>
        <w:rPr>
          <w:rFonts w:ascii="Times New Roman" w:eastAsia="Times New Roman" w:hAnsi="Times New Roman" w:cs="Times New Roman"/>
          <w:sz w:val="24"/>
          <w:szCs w:val="24"/>
        </w:rPr>
        <w:t>. 5th edn. New York: McGraw-Hill Education.</w:t>
      </w:r>
    </w:p>
    <w:p w14:paraId="00000052" w14:textId="4F9C67A1" w:rsidR="00B660F9" w:rsidRDefault="00000000" w:rsidP="00B664A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Zhang, W. (2024) 'A study on cross-cultural business communication based on Hofstede's cultural dimensions theory', </w:t>
      </w:r>
      <w:r>
        <w:rPr>
          <w:rFonts w:ascii="Times New Roman" w:eastAsia="Times New Roman" w:hAnsi="Times New Roman" w:cs="Times New Roman"/>
          <w:i/>
          <w:sz w:val="24"/>
          <w:szCs w:val="24"/>
        </w:rPr>
        <w:t>Scientific Research Publishing</w:t>
      </w:r>
      <w:r>
        <w:rPr>
          <w:rFonts w:ascii="Times New Roman" w:eastAsia="Times New Roman" w:hAnsi="Times New Roman" w:cs="Times New Roman"/>
          <w:sz w:val="24"/>
          <w:szCs w:val="24"/>
        </w:rPr>
        <w:t>, 23 September. Available at:</w:t>
      </w:r>
      <w:hyperlink r:id="rId12">
        <w:r w:rsidR="00B660F9">
          <w:rPr>
            <w:rFonts w:ascii="Times New Roman" w:eastAsia="Times New Roman" w:hAnsi="Times New Roman" w:cs="Times New Roman"/>
            <w:sz w:val="24"/>
            <w:szCs w:val="24"/>
          </w:rPr>
          <w:t xml:space="preserve"> </w:t>
        </w:r>
      </w:hyperlink>
      <w:hyperlink r:id="rId13">
        <w:r w:rsidR="00B660F9">
          <w:rPr>
            <w:rFonts w:ascii="Times New Roman" w:eastAsia="Times New Roman" w:hAnsi="Times New Roman" w:cs="Times New Roman"/>
            <w:color w:val="1155CC"/>
            <w:sz w:val="24"/>
            <w:szCs w:val="24"/>
            <w:u w:val="single"/>
          </w:rPr>
          <w:t>https://www.scirp.org/journal/paperinformation?paperid=136150</w:t>
        </w:r>
      </w:hyperlink>
      <w:r>
        <w:rPr>
          <w:rFonts w:ascii="Times New Roman" w:eastAsia="Times New Roman" w:hAnsi="Times New Roman" w:cs="Times New Roman"/>
          <w:sz w:val="24"/>
          <w:szCs w:val="24"/>
        </w:rPr>
        <w:t xml:space="preserve"> (Accessed: 25 October 2025).</w:t>
      </w:r>
    </w:p>
    <w:sectPr w:rsidR="00B660F9">
      <w:footerReference w:type="default" r:id="rId1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E6A3FF" w14:textId="77777777" w:rsidR="005902C4" w:rsidRDefault="005902C4" w:rsidP="00B664A6">
      <w:pPr>
        <w:spacing w:line="240" w:lineRule="auto"/>
      </w:pPr>
      <w:r>
        <w:separator/>
      </w:r>
    </w:p>
  </w:endnote>
  <w:endnote w:type="continuationSeparator" w:id="0">
    <w:p w14:paraId="42F93A43" w14:textId="77777777" w:rsidR="005902C4" w:rsidRDefault="005902C4" w:rsidP="00B664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1764094"/>
      <w:docPartObj>
        <w:docPartGallery w:val="Page Numbers (Bottom of Page)"/>
        <w:docPartUnique/>
      </w:docPartObj>
    </w:sdtPr>
    <w:sdtEndPr>
      <w:rPr>
        <w:noProof/>
      </w:rPr>
    </w:sdtEndPr>
    <w:sdtContent>
      <w:p w14:paraId="3269270C" w14:textId="67A54E64" w:rsidR="00B664A6" w:rsidRDefault="00B664A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75B518" w14:textId="77777777" w:rsidR="00B664A6" w:rsidRDefault="00B664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1A641D" w14:textId="77777777" w:rsidR="005902C4" w:rsidRDefault="005902C4" w:rsidP="00B664A6">
      <w:pPr>
        <w:spacing w:line="240" w:lineRule="auto"/>
      </w:pPr>
      <w:r>
        <w:separator/>
      </w:r>
    </w:p>
  </w:footnote>
  <w:footnote w:type="continuationSeparator" w:id="0">
    <w:p w14:paraId="0B731AA9" w14:textId="77777777" w:rsidR="005902C4" w:rsidRDefault="005902C4" w:rsidP="00B664A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60F9"/>
    <w:rsid w:val="00055150"/>
    <w:rsid w:val="000B5333"/>
    <w:rsid w:val="004870B2"/>
    <w:rsid w:val="005902C4"/>
    <w:rsid w:val="00660DB6"/>
    <w:rsid w:val="006E2D22"/>
    <w:rsid w:val="007F61A5"/>
    <w:rsid w:val="00A8004D"/>
    <w:rsid w:val="00B30D80"/>
    <w:rsid w:val="00B660F9"/>
    <w:rsid w:val="00B664A6"/>
    <w:rsid w:val="00DB316C"/>
    <w:rsid w:val="00E060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5FE16"/>
  <w15:docId w15:val="{A97D299B-557D-46F4-99FF-F9A17AE59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80"/>
      <w:jc w:val="both"/>
      <w:outlineLvl w:val="1"/>
    </w:pPr>
    <w:rPr>
      <w:rFonts w:ascii="Times New Roman" w:eastAsia="Times New Roman" w:hAnsi="Times New Roman" w:cs="Times New Roman"/>
      <w:b/>
      <w:i/>
      <w:sz w:val="34"/>
      <w:szCs w:val="34"/>
    </w:rPr>
  </w:style>
  <w:style w:type="paragraph" w:styleId="Heading3">
    <w:name w:val="heading 3"/>
    <w:basedOn w:val="Normal"/>
    <w:next w:val="Normal"/>
    <w:uiPriority w:val="9"/>
    <w:unhideWhenUsed/>
    <w:qFormat/>
    <w:pPr>
      <w:keepNext/>
      <w:keepLines/>
      <w:spacing w:before="280" w:after="80"/>
      <w:jc w:val="both"/>
      <w:outlineLvl w:val="2"/>
    </w:pPr>
    <w:rPr>
      <w:rFonts w:ascii="Times New Roman" w:eastAsia="Times New Roman" w:hAnsi="Times New Roman" w:cs="Times New Roman"/>
      <w:b/>
      <w:i/>
      <w:sz w:val="26"/>
      <w:szCs w:val="26"/>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B664A6"/>
    <w:pPr>
      <w:tabs>
        <w:tab w:val="center" w:pos="4513"/>
        <w:tab w:val="right" w:pos="9026"/>
      </w:tabs>
      <w:spacing w:line="240" w:lineRule="auto"/>
    </w:pPr>
  </w:style>
  <w:style w:type="character" w:customStyle="1" w:styleId="HeaderChar">
    <w:name w:val="Header Char"/>
    <w:basedOn w:val="DefaultParagraphFont"/>
    <w:link w:val="Header"/>
    <w:uiPriority w:val="99"/>
    <w:rsid w:val="00B664A6"/>
  </w:style>
  <w:style w:type="paragraph" w:styleId="Footer">
    <w:name w:val="footer"/>
    <w:basedOn w:val="Normal"/>
    <w:link w:val="FooterChar"/>
    <w:uiPriority w:val="99"/>
    <w:unhideWhenUsed/>
    <w:rsid w:val="00B664A6"/>
    <w:pPr>
      <w:tabs>
        <w:tab w:val="center" w:pos="4513"/>
        <w:tab w:val="right" w:pos="9026"/>
      </w:tabs>
      <w:spacing w:line="240" w:lineRule="auto"/>
    </w:pPr>
  </w:style>
  <w:style w:type="character" w:customStyle="1" w:styleId="FooterChar">
    <w:name w:val="Footer Char"/>
    <w:basedOn w:val="DefaultParagraphFont"/>
    <w:link w:val="Footer"/>
    <w:uiPriority w:val="99"/>
    <w:rsid w:val="00B664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nihonium.io/overcoming-japan-business-culture-barriers/" TargetMode="External"/><Relationship Id="rId13" Type="http://schemas.openxmlformats.org/officeDocument/2006/relationships/hyperlink" Target="https://www.scirp.org/journal/paperinformation?paperid=136150" TargetMode="External"/><Relationship Id="rId3" Type="http://schemas.openxmlformats.org/officeDocument/2006/relationships/webSettings" Target="webSettings.xml"/><Relationship Id="rId7" Type="http://schemas.openxmlformats.org/officeDocument/2006/relationships/hyperlink" Target="https://files.eric.ed.gov/fulltext/ED412764.pdf" TargetMode="External"/><Relationship Id="rId12" Type="http://schemas.openxmlformats.org/officeDocument/2006/relationships/hyperlink" Target="https://www.scirp.org/journal/paperinformation?paperid=136150"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files.eric.ed.gov/fulltext/ED412764.pdf" TargetMode="External"/><Relationship Id="rId11" Type="http://schemas.openxmlformats.org/officeDocument/2006/relationships/hyperlink" Target="https://www.pon.harvard.edu/daily/international-negotiation-daily/cross-cultural-communication-business-negotiations/"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pon.harvard.edu/daily/international-negotiation-daily/cross-cultural-communication-business-negotiations/" TargetMode="External"/><Relationship Id="rId4" Type="http://schemas.openxmlformats.org/officeDocument/2006/relationships/footnotes" Target="footnotes.xml"/><Relationship Id="rId9" Type="http://schemas.openxmlformats.org/officeDocument/2006/relationships/hyperlink" Target="https://nihonium.io/overcoming-japan-business-culture-barrier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13</Pages>
  <Words>3070</Words>
  <Characters>17503</Characters>
  <Application>Microsoft Office Word</Application>
  <DocSecurity>0</DocSecurity>
  <Lines>145</Lines>
  <Paragraphs>41</Paragraphs>
  <ScaleCrop>false</ScaleCrop>
  <Company/>
  <LinksUpToDate>false</LinksUpToDate>
  <CharactersWithSpaces>20532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tany eftimova</cp:lastModifiedBy>
  <cp:revision>7</cp:revision>
  <dcterms:created xsi:type="dcterms:W3CDTF">2025-10-31T14:35:00Z</dcterms:created>
  <dcterms:modified xsi:type="dcterms:W3CDTF">2025-12-18T10:10:00Z</dcterms:modified>
</cp:coreProperties>
</file>