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93226" w14:textId="77777777" w:rsidR="00BD4A11" w:rsidRPr="0092706A" w:rsidRDefault="00BD4A11">
      <w:pPr>
        <w:pStyle w:val="Normal1"/>
        <w:spacing w:before="0" w:after="0" w:line="276" w:lineRule="auto"/>
        <w:jc w:val="center"/>
        <w:rPr>
          <w:b/>
          <w:bCs/>
          <w:sz w:val="32"/>
          <w:szCs w:val="32"/>
          <w:lang w:val="en-GB"/>
        </w:rPr>
      </w:pPr>
    </w:p>
    <w:p w14:paraId="68F5920D" w14:textId="77777777" w:rsidR="00BD4A11" w:rsidRPr="0092706A" w:rsidRDefault="00C37009">
      <w:pPr>
        <w:pStyle w:val="Normal1"/>
        <w:spacing w:before="240" w:after="240"/>
        <w:jc w:val="center"/>
        <w:rPr>
          <w:b/>
          <w:bCs/>
          <w:sz w:val="32"/>
          <w:szCs w:val="32"/>
          <w:lang w:val="en-GB"/>
        </w:rPr>
      </w:pPr>
      <w:r w:rsidRPr="0092706A">
        <w:rPr>
          <w:b/>
          <w:bCs/>
          <w:noProof/>
          <w:sz w:val="32"/>
          <w:szCs w:val="32"/>
          <w:lang w:val="en-GB"/>
        </w:rPr>
        <w:drawing>
          <wp:inline distT="114300" distB="114300" distL="114300" distR="114300" wp14:anchorId="5880EFA8" wp14:editId="6576D3B9">
            <wp:extent cx="1993900" cy="863600"/>
            <wp:effectExtent l="0" t="0" r="0" b="0"/>
            <wp:docPr id="1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993900" cy="863600"/>
                    </a:xfrm>
                    <a:prstGeom prst="rect">
                      <a:avLst/>
                    </a:prstGeom>
                    <a:ln/>
                  </pic:spPr>
                </pic:pic>
              </a:graphicData>
            </a:graphic>
          </wp:inline>
        </w:drawing>
      </w:r>
    </w:p>
    <w:p w14:paraId="2FF0EA0B" w14:textId="77777777" w:rsidR="00BD4A11" w:rsidRPr="0092706A" w:rsidRDefault="00BD4A11">
      <w:pPr>
        <w:pStyle w:val="Normal1"/>
        <w:jc w:val="center"/>
        <w:rPr>
          <w:b/>
          <w:bCs/>
          <w:sz w:val="32"/>
          <w:szCs w:val="32"/>
          <w:lang w:val="en-GB"/>
        </w:rPr>
      </w:pPr>
    </w:p>
    <w:p w14:paraId="484F825C" w14:textId="77777777" w:rsidR="00BD4A11" w:rsidRPr="0092706A" w:rsidRDefault="00BD4A11">
      <w:pPr>
        <w:pStyle w:val="Normal1"/>
        <w:jc w:val="center"/>
        <w:rPr>
          <w:b/>
          <w:bCs/>
          <w:sz w:val="32"/>
          <w:szCs w:val="32"/>
          <w:lang w:val="en-GB"/>
        </w:rPr>
      </w:pPr>
    </w:p>
    <w:p w14:paraId="2D48DF83" w14:textId="77777777" w:rsidR="00BD4A11" w:rsidRPr="0092706A" w:rsidRDefault="00C37009">
      <w:pPr>
        <w:pStyle w:val="Normal1"/>
        <w:jc w:val="center"/>
        <w:rPr>
          <w:b/>
          <w:bCs/>
          <w:sz w:val="32"/>
          <w:szCs w:val="32"/>
          <w:lang w:val="en-GB"/>
        </w:rPr>
      </w:pPr>
      <w:r w:rsidRPr="0092706A">
        <w:rPr>
          <w:b/>
          <w:bCs/>
          <w:sz w:val="32"/>
          <w:szCs w:val="32"/>
          <w:lang w:val="en-GB"/>
        </w:rPr>
        <w:t xml:space="preserve">RESEARCH TITLE- </w:t>
      </w:r>
    </w:p>
    <w:p w14:paraId="5FB36121" w14:textId="77777777" w:rsidR="00BD4A11" w:rsidRPr="0092706A" w:rsidRDefault="00C37009">
      <w:pPr>
        <w:pStyle w:val="Normal1"/>
        <w:jc w:val="center"/>
        <w:rPr>
          <w:b/>
          <w:bCs/>
          <w:sz w:val="32"/>
          <w:szCs w:val="32"/>
          <w:lang w:val="en-GB"/>
        </w:rPr>
      </w:pPr>
      <w:r w:rsidRPr="0092706A">
        <w:rPr>
          <w:b/>
          <w:bCs/>
          <w:sz w:val="32"/>
          <w:szCs w:val="32"/>
          <w:lang w:val="en-GB"/>
        </w:rPr>
        <w:t>HOW DIGITAL SELF-MANAGEMENT TOOLS CAN BE USED TO FACILITATE GLYCAEMIC CONTROL I</w:t>
      </w:r>
      <w:r w:rsidR="000D15F3" w:rsidRPr="0092706A">
        <w:rPr>
          <w:b/>
          <w:bCs/>
          <w:sz w:val="32"/>
          <w:szCs w:val="32"/>
          <w:lang w:val="en-GB"/>
        </w:rPr>
        <w:t>N TYPE 2 DIABETES IN ADULTS</w:t>
      </w:r>
    </w:p>
    <w:p w14:paraId="7FA22632" w14:textId="77777777" w:rsidR="00BD4A11" w:rsidRPr="0092706A" w:rsidRDefault="00C37009">
      <w:pPr>
        <w:pStyle w:val="Normal1"/>
        <w:rPr>
          <w:b/>
          <w:bCs/>
          <w:sz w:val="32"/>
          <w:szCs w:val="32"/>
          <w:lang w:val="en-GB"/>
        </w:rPr>
      </w:pPr>
      <w:r w:rsidRPr="0092706A">
        <w:rPr>
          <w:lang w:val="en-GB"/>
        </w:rPr>
        <w:br w:type="page"/>
      </w:r>
    </w:p>
    <w:p w14:paraId="0AA04BFF" w14:textId="77777777" w:rsidR="00BD4A11" w:rsidRPr="0092706A" w:rsidRDefault="00C37009">
      <w:pPr>
        <w:pStyle w:val="Normal1"/>
        <w:jc w:val="center"/>
        <w:rPr>
          <w:b/>
          <w:bCs/>
          <w:lang w:val="en-GB"/>
        </w:rPr>
      </w:pPr>
      <w:r w:rsidRPr="0092706A">
        <w:rPr>
          <w:b/>
          <w:bCs/>
          <w:lang w:val="en-GB"/>
        </w:rPr>
        <w:lastRenderedPageBreak/>
        <w:t>Acknowledgement</w:t>
      </w:r>
    </w:p>
    <w:p w14:paraId="4290249E" w14:textId="77777777" w:rsidR="00BD4A11" w:rsidRPr="0092706A" w:rsidRDefault="00C37009">
      <w:pPr>
        <w:pStyle w:val="Normal1"/>
        <w:rPr>
          <w:lang w:val="en-GB"/>
        </w:rPr>
      </w:pPr>
      <w:r w:rsidRPr="0092706A">
        <w:rPr>
          <w:lang w:val="en-GB"/>
        </w:rPr>
        <w:t xml:space="preserve">I would like to express my gratitude towards my supervisor for supporting me in completing this research. I am thankful to my class mates and family members for supporting me in completing this study. </w:t>
      </w:r>
    </w:p>
    <w:p w14:paraId="2ED996F8" w14:textId="77777777" w:rsidR="00BD4A11" w:rsidRPr="0092706A" w:rsidRDefault="00C37009">
      <w:pPr>
        <w:pStyle w:val="Normal1"/>
        <w:rPr>
          <w:b/>
          <w:bCs/>
          <w:sz w:val="32"/>
          <w:szCs w:val="32"/>
          <w:lang w:val="en-GB"/>
        </w:rPr>
      </w:pPr>
      <w:r w:rsidRPr="0092706A">
        <w:rPr>
          <w:lang w:val="en-GB"/>
        </w:rPr>
        <w:br w:type="page"/>
      </w:r>
    </w:p>
    <w:p w14:paraId="6C816C34" w14:textId="77777777" w:rsidR="00BD4A11" w:rsidRPr="0092706A" w:rsidRDefault="00C37009">
      <w:pPr>
        <w:pStyle w:val="Normal1"/>
        <w:pBdr>
          <w:top w:val="nil"/>
          <w:left w:val="nil"/>
          <w:bottom w:val="nil"/>
          <w:right w:val="nil"/>
          <w:between w:val="nil"/>
        </w:pBdr>
        <w:spacing w:before="0" w:after="0" w:line="276" w:lineRule="auto"/>
        <w:jc w:val="center"/>
        <w:rPr>
          <w:b/>
          <w:bCs/>
          <w:sz w:val="22"/>
          <w:szCs w:val="22"/>
          <w:lang w:val="en-GB"/>
        </w:rPr>
      </w:pPr>
      <w:r w:rsidRPr="0092706A">
        <w:rPr>
          <w:b/>
          <w:bCs/>
          <w:sz w:val="22"/>
          <w:szCs w:val="22"/>
          <w:lang w:val="en-GB"/>
        </w:rPr>
        <w:lastRenderedPageBreak/>
        <w:t>Abstract</w:t>
      </w:r>
    </w:p>
    <w:p w14:paraId="3C20E500" w14:textId="77777777" w:rsidR="00BD4A11" w:rsidRPr="0092706A" w:rsidRDefault="00C37009">
      <w:pPr>
        <w:pStyle w:val="Normal1"/>
        <w:rPr>
          <w:lang w:val="en-GB"/>
        </w:rPr>
      </w:pPr>
      <w:r w:rsidRPr="0092706A">
        <w:rPr>
          <w:lang w:val="en-GB"/>
        </w:rPr>
        <w:t xml:space="preserve">Introduction has demonstrated that Patients can use these technologies to track and measure their blood sugar, diet and physical activities in real-time. Patients are also enabled to prompt feedback on the part of healthcare professionals. </w:t>
      </w:r>
      <w:r w:rsidR="0064318B" w:rsidRPr="0092706A">
        <w:rPr>
          <w:lang w:val="en-GB"/>
        </w:rPr>
        <w:t xml:space="preserve">The literature review chapter has highlighted contemporary literature to manage glycaemic </w:t>
      </w:r>
      <w:r w:rsidR="008B22FC" w:rsidRPr="0092706A">
        <w:rPr>
          <w:lang w:val="en-GB"/>
        </w:rPr>
        <w:t>control in</w:t>
      </w:r>
      <w:r w:rsidR="0064318B" w:rsidRPr="0092706A">
        <w:rPr>
          <w:lang w:val="en-GB"/>
        </w:rPr>
        <w:t xml:space="preserve"> ensuring better management of type 2 diabetes.</w:t>
      </w:r>
      <w:r w:rsidR="008B22FC" w:rsidRPr="0092706A">
        <w:rPr>
          <w:lang w:val="en-GB"/>
        </w:rPr>
        <w:t xml:space="preserve"> In light of Health belief model, technology acceptance model and self-efficacy theory, the ways better self-management can be possible with digital self-management tools have been analysed.  The </w:t>
      </w:r>
      <w:r w:rsidRPr="0092706A">
        <w:rPr>
          <w:lang w:val="en-GB"/>
        </w:rPr>
        <w:t>Methodology has demonstrated that the Interpretivism philosophy has been implemented in the research to value socially constructed experience of adults using digital self- management tools to facilitate glycaemic control. Systematic review and descriptive design have been combined to eliminate the chances of variable manipulation as well as to interpret collected information adequately. The deductive approach and secondary qualitative data collection method have supported examining existing theories by integrating realistic information. This research has been followed by UK GDPR, COPE and Copyright law to provide ethical outcomes. The discussion section has enlightened a critical comparison between the results and other studies. It also outlined the critical limitations, as well as, strengths of this study effectively. The conclusion has stated that digital literacy and self-management tools particularly in the adult can help to manage diabetes control among patient.</w:t>
      </w:r>
    </w:p>
    <w:p w14:paraId="54FE103C" w14:textId="77777777" w:rsidR="00BD4A11" w:rsidRPr="0092706A" w:rsidRDefault="00C37009">
      <w:pPr>
        <w:pStyle w:val="Normal1"/>
        <w:rPr>
          <w:b/>
          <w:bCs/>
          <w:sz w:val="32"/>
          <w:szCs w:val="32"/>
          <w:lang w:val="en-GB"/>
        </w:rPr>
      </w:pPr>
      <w:r w:rsidRPr="0092706A">
        <w:rPr>
          <w:lang w:val="en-GB"/>
        </w:rPr>
        <w:br w:type="page"/>
      </w:r>
    </w:p>
    <w:p w14:paraId="31C1A278" w14:textId="77777777" w:rsidR="00BD4A11" w:rsidRPr="0092706A" w:rsidRDefault="00C37009">
      <w:pPr>
        <w:pStyle w:val="Normal1"/>
        <w:keepNext/>
        <w:keepLines/>
        <w:pBdr>
          <w:top w:val="nil"/>
          <w:left w:val="nil"/>
          <w:bottom w:val="nil"/>
          <w:right w:val="nil"/>
          <w:between w:val="nil"/>
        </w:pBdr>
        <w:spacing w:before="240" w:after="0" w:line="259" w:lineRule="auto"/>
        <w:jc w:val="center"/>
        <w:rPr>
          <w:b/>
          <w:bCs/>
          <w:lang w:val="en-GB"/>
        </w:rPr>
      </w:pPr>
      <w:bookmarkStart w:id="0" w:name="_heading=h.jw9rgtuzugz4" w:colFirst="0" w:colLast="0"/>
      <w:bookmarkEnd w:id="0"/>
      <w:r w:rsidRPr="0092706A">
        <w:rPr>
          <w:b/>
          <w:bCs/>
          <w:lang w:val="en-GB"/>
        </w:rPr>
        <w:lastRenderedPageBreak/>
        <w:t>Table of Contents</w:t>
      </w:r>
    </w:p>
    <w:sdt>
      <w:sdtPr>
        <w:rPr>
          <w:lang w:val="en-GB"/>
        </w:rPr>
        <w:id w:val="518331537"/>
        <w:docPartObj>
          <w:docPartGallery w:val="Table of Contents"/>
          <w:docPartUnique/>
        </w:docPartObj>
      </w:sdtPr>
      <w:sdtContent>
        <w:p w14:paraId="6C8292CF" w14:textId="77777777" w:rsidR="004D42DA" w:rsidRPr="0092706A" w:rsidRDefault="004C4397">
          <w:pPr>
            <w:pStyle w:val="TOC1"/>
            <w:tabs>
              <w:tab w:val="right" w:leader="dot" w:pos="9350"/>
            </w:tabs>
            <w:rPr>
              <w:rFonts w:asciiTheme="minorHAnsi" w:eastAsiaTheme="minorEastAsia" w:hAnsiTheme="minorHAnsi" w:cstheme="minorBidi"/>
              <w:noProof/>
              <w:sz w:val="22"/>
              <w:szCs w:val="22"/>
              <w:lang w:val="en-GB"/>
            </w:rPr>
          </w:pPr>
          <w:r w:rsidRPr="0092706A">
            <w:rPr>
              <w:lang w:val="en-GB"/>
            </w:rPr>
            <w:fldChar w:fldCharType="begin"/>
          </w:r>
          <w:r w:rsidR="00C37009" w:rsidRPr="0092706A">
            <w:rPr>
              <w:lang w:val="en-GB"/>
            </w:rPr>
            <w:instrText xml:space="preserve"> TOC \h \u \z \t "Heading 1,1,Heading 2,2,Heading 3,3,"</w:instrText>
          </w:r>
          <w:r w:rsidRPr="0092706A">
            <w:rPr>
              <w:lang w:val="en-GB"/>
            </w:rPr>
            <w:fldChar w:fldCharType="separate"/>
          </w:r>
          <w:hyperlink w:anchor="_Toc219138617" w:history="1">
            <w:r w:rsidR="004D42DA" w:rsidRPr="0092706A">
              <w:rPr>
                <w:rStyle w:val="Hyperlink"/>
                <w:noProof/>
                <w:color w:val="auto"/>
                <w:lang w:val="en-GB"/>
              </w:rPr>
              <w:t>Chapter 1: Introduction</w:t>
            </w:r>
            <w:r w:rsidR="004D42DA" w:rsidRPr="0092706A">
              <w:rPr>
                <w:noProof/>
                <w:webHidden/>
                <w:lang w:val="en-GB"/>
              </w:rPr>
              <w:tab/>
            </w:r>
            <w:r w:rsidR="004D42DA" w:rsidRPr="0092706A">
              <w:rPr>
                <w:noProof/>
                <w:webHidden/>
                <w:lang w:val="en-GB"/>
              </w:rPr>
              <w:fldChar w:fldCharType="begin"/>
            </w:r>
            <w:r w:rsidR="004D42DA" w:rsidRPr="0092706A">
              <w:rPr>
                <w:noProof/>
                <w:webHidden/>
                <w:lang w:val="en-GB"/>
              </w:rPr>
              <w:instrText xml:space="preserve"> PAGEREF _Toc219138617 \h </w:instrText>
            </w:r>
            <w:r w:rsidR="004D42DA" w:rsidRPr="0092706A">
              <w:rPr>
                <w:noProof/>
                <w:webHidden/>
                <w:lang w:val="en-GB"/>
              </w:rPr>
            </w:r>
            <w:r w:rsidR="004D42DA" w:rsidRPr="0092706A">
              <w:rPr>
                <w:noProof/>
                <w:webHidden/>
                <w:lang w:val="en-GB"/>
              </w:rPr>
              <w:fldChar w:fldCharType="separate"/>
            </w:r>
            <w:r w:rsidR="004D42DA" w:rsidRPr="0092706A">
              <w:rPr>
                <w:noProof/>
                <w:webHidden/>
                <w:lang w:val="en-GB"/>
              </w:rPr>
              <w:t>9</w:t>
            </w:r>
            <w:r w:rsidR="004D42DA" w:rsidRPr="0092706A">
              <w:rPr>
                <w:noProof/>
                <w:webHidden/>
                <w:lang w:val="en-GB"/>
              </w:rPr>
              <w:fldChar w:fldCharType="end"/>
            </w:r>
          </w:hyperlink>
        </w:p>
        <w:p w14:paraId="6846F865"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18" w:history="1">
            <w:r w:rsidRPr="0092706A">
              <w:rPr>
                <w:rStyle w:val="Hyperlink"/>
                <w:noProof/>
                <w:color w:val="auto"/>
                <w:lang w:val="en-GB"/>
              </w:rPr>
              <w:t>1.1 Introduction to the topic</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_Toc219138618 \h </w:instrText>
            </w:r>
            <w:r w:rsidRPr="0092706A">
              <w:rPr>
                <w:noProof/>
                <w:webHidden/>
                <w:lang w:val="en-GB"/>
              </w:rPr>
            </w:r>
            <w:r w:rsidRPr="0092706A">
              <w:rPr>
                <w:noProof/>
                <w:webHidden/>
                <w:lang w:val="en-GB"/>
              </w:rPr>
              <w:fldChar w:fldCharType="separate"/>
            </w:r>
            <w:r w:rsidRPr="0092706A">
              <w:rPr>
                <w:noProof/>
                <w:webHidden/>
                <w:lang w:val="en-GB"/>
              </w:rPr>
              <w:t>9</w:t>
            </w:r>
            <w:r w:rsidRPr="0092706A">
              <w:rPr>
                <w:noProof/>
                <w:webHidden/>
                <w:lang w:val="en-GB"/>
              </w:rPr>
              <w:fldChar w:fldCharType="end"/>
            </w:r>
          </w:hyperlink>
        </w:p>
        <w:p w14:paraId="05B43BCC"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19" w:history="1">
            <w:r w:rsidRPr="0092706A">
              <w:rPr>
                <w:rStyle w:val="Hyperlink"/>
                <w:noProof/>
                <w:color w:val="auto"/>
                <w:lang w:val="en-GB"/>
              </w:rPr>
              <w:t>1.2 Background of the study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_Toc219138619 \h </w:instrText>
            </w:r>
            <w:r w:rsidRPr="0092706A">
              <w:rPr>
                <w:noProof/>
                <w:webHidden/>
                <w:lang w:val="en-GB"/>
              </w:rPr>
            </w:r>
            <w:r w:rsidRPr="0092706A">
              <w:rPr>
                <w:noProof/>
                <w:webHidden/>
                <w:lang w:val="en-GB"/>
              </w:rPr>
              <w:fldChar w:fldCharType="separate"/>
            </w:r>
            <w:r w:rsidRPr="0092706A">
              <w:rPr>
                <w:noProof/>
                <w:webHidden/>
                <w:lang w:val="en-GB"/>
              </w:rPr>
              <w:t>9</w:t>
            </w:r>
            <w:r w:rsidRPr="0092706A">
              <w:rPr>
                <w:noProof/>
                <w:webHidden/>
                <w:lang w:val="en-GB"/>
              </w:rPr>
              <w:fldChar w:fldCharType="end"/>
            </w:r>
          </w:hyperlink>
        </w:p>
        <w:p w14:paraId="6E66B34F"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0" w:history="1">
            <w:r w:rsidRPr="0092706A">
              <w:rPr>
                <w:rStyle w:val="Hyperlink"/>
                <w:noProof/>
                <w:color w:val="auto"/>
                <w:lang w:val="en-GB"/>
              </w:rPr>
              <w:t>1.3 Problem statement</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_Toc219138620 \h </w:instrText>
            </w:r>
            <w:r w:rsidRPr="0092706A">
              <w:rPr>
                <w:noProof/>
                <w:webHidden/>
                <w:lang w:val="en-GB"/>
              </w:rPr>
            </w:r>
            <w:r w:rsidRPr="0092706A">
              <w:rPr>
                <w:noProof/>
                <w:webHidden/>
                <w:lang w:val="en-GB"/>
              </w:rPr>
              <w:fldChar w:fldCharType="separate"/>
            </w:r>
            <w:r w:rsidRPr="0092706A">
              <w:rPr>
                <w:noProof/>
                <w:webHidden/>
                <w:lang w:val="en-GB"/>
              </w:rPr>
              <w:t>11</w:t>
            </w:r>
            <w:r w:rsidRPr="0092706A">
              <w:rPr>
                <w:noProof/>
                <w:webHidden/>
                <w:lang w:val="en-GB"/>
              </w:rPr>
              <w:fldChar w:fldCharType="end"/>
            </w:r>
          </w:hyperlink>
        </w:p>
        <w:p w14:paraId="74F9D25C"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1" w:history="1">
            <w:r w:rsidRPr="0092706A">
              <w:rPr>
                <w:rStyle w:val="Hyperlink"/>
                <w:noProof/>
                <w:color w:val="auto"/>
                <w:lang w:val="en-GB"/>
              </w:rPr>
              <w:t>1.4 Rationale</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_Toc219138621 \h </w:instrText>
            </w:r>
            <w:r w:rsidRPr="0092706A">
              <w:rPr>
                <w:noProof/>
                <w:webHidden/>
                <w:lang w:val="en-GB"/>
              </w:rPr>
            </w:r>
            <w:r w:rsidRPr="0092706A">
              <w:rPr>
                <w:noProof/>
                <w:webHidden/>
                <w:lang w:val="en-GB"/>
              </w:rPr>
              <w:fldChar w:fldCharType="separate"/>
            </w:r>
            <w:r w:rsidRPr="0092706A">
              <w:rPr>
                <w:noProof/>
                <w:webHidden/>
                <w:lang w:val="en-GB"/>
              </w:rPr>
              <w:t>11</w:t>
            </w:r>
            <w:r w:rsidRPr="0092706A">
              <w:rPr>
                <w:noProof/>
                <w:webHidden/>
                <w:lang w:val="en-GB"/>
              </w:rPr>
              <w:fldChar w:fldCharType="end"/>
            </w:r>
          </w:hyperlink>
        </w:p>
        <w:p w14:paraId="2F080C95"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2" w:history="1">
            <w:r w:rsidRPr="0092706A">
              <w:rPr>
                <w:rStyle w:val="Hyperlink"/>
                <w:noProof/>
                <w:color w:val="auto"/>
                <w:lang w:val="en-GB"/>
              </w:rPr>
              <w:t>1.5 Aim</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_Toc219138622 \h </w:instrText>
            </w:r>
            <w:r w:rsidRPr="0092706A">
              <w:rPr>
                <w:noProof/>
                <w:webHidden/>
                <w:lang w:val="en-GB"/>
              </w:rPr>
            </w:r>
            <w:r w:rsidRPr="0092706A">
              <w:rPr>
                <w:noProof/>
                <w:webHidden/>
                <w:lang w:val="en-GB"/>
              </w:rPr>
              <w:fldChar w:fldCharType="separate"/>
            </w:r>
            <w:r w:rsidRPr="0092706A">
              <w:rPr>
                <w:noProof/>
                <w:webHidden/>
                <w:lang w:val="en-GB"/>
              </w:rPr>
              <w:t>13</w:t>
            </w:r>
            <w:r w:rsidRPr="0092706A">
              <w:rPr>
                <w:noProof/>
                <w:webHidden/>
                <w:lang w:val="en-GB"/>
              </w:rPr>
              <w:fldChar w:fldCharType="end"/>
            </w:r>
          </w:hyperlink>
        </w:p>
        <w:p w14:paraId="62D77F0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3" w:history="1">
            <w:r w:rsidRPr="0092706A">
              <w:rPr>
                <w:rStyle w:val="Hyperlink"/>
                <w:noProof/>
                <w:color w:val="auto"/>
                <w:lang w:val="en-GB"/>
              </w:rPr>
              <w:t>1.6 Research objectives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_Toc219138623 \h </w:instrText>
            </w:r>
            <w:r w:rsidRPr="0092706A">
              <w:rPr>
                <w:noProof/>
                <w:webHidden/>
                <w:lang w:val="en-GB"/>
              </w:rPr>
            </w:r>
            <w:r w:rsidRPr="0092706A">
              <w:rPr>
                <w:noProof/>
                <w:webHidden/>
                <w:lang w:val="en-GB"/>
              </w:rPr>
              <w:fldChar w:fldCharType="separate"/>
            </w:r>
            <w:r w:rsidRPr="0092706A">
              <w:rPr>
                <w:noProof/>
                <w:webHidden/>
                <w:lang w:val="en-GB"/>
              </w:rPr>
              <w:t>13</w:t>
            </w:r>
            <w:r w:rsidRPr="0092706A">
              <w:rPr>
                <w:noProof/>
                <w:webHidden/>
                <w:lang w:val="en-GB"/>
              </w:rPr>
              <w:fldChar w:fldCharType="end"/>
            </w:r>
          </w:hyperlink>
        </w:p>
        <w:p w14:paraId="003113A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4" w:history="1">
            <w:r w:rsidRPr="0092706A">
              <w:rPr>
                <w:rStyle w:val="Hyperlink"/>
                <w:noProof/>
                <w:color w:val="auto"/>
                <w:lang w:val="en-GB"/>
              </w:rPr>
              <w:t>1.7 Research Questions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_Toc219138624 \h </w:instrText>
            </w:r>
            <w:r w:rsidRPr="0092706A">
              <w:rPr>
                <w:noProof/>
                <w:webHidden/>
                <w:lang w:val="en-GB"/>
              </w:rPr>
            </w:r>
            <w:r w:rsidRPr="0092706A">
              <w:rPr>
                <w:noProof/>
                <w:webHidden/>
                <w:lang w:val="en-GB"/>
              </w:rPr>
              <w:fldChar w:fldCharType="separate"/>
            </w:r>
            <w:r w:rsidRPr="0092706A">
              <w:rPr>
                <w:noProof/>
                <w:webHidden/>
                <w:lang w:val="en-GB"/>
              </w:rPr>
              <w:t>13</w:t>
            </w:r>
            <w:r w:rsidRPr="0092706A">
              <w:rPr>
                <w:noProof/>
                <w:webHidden/>
                <w:lang w:val="en-GB"/>
              </w:rPr>
              <w:fldChar w:fldCharType="end"/>
            </w:r>
          </w:hyperlink>
        </w:p>
        <w:p w14:paraId="75CB948E"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5" w:history="1">
            <w:r w:rsidRPr="0092706A">
              <w:rPr>
                <w:rStyle w:val="Hyperlink"/>
                <w:noProof/>
                <w:color w:val="auto"/>
                <w:lang w:val="en-GB"/>
              </w:rPr>
              <w:t>1.8 Significance of the research</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_Toc219138625 \h </w:instrText>
            </w:r>
            <w:r w:rsidRPr="0092706A">
              <w:rPr>
                <w:noProof/>
                <w:webHidden/>
                <w:lang w:val="en-GB"/>
              </w:rPr>
            </w:r>
            <w:r w:rsidRPr="0092706A">
              <w:rPr>
                <w:noProof/>
                <w:webHidden/>
                <w:lang w:val="en-GB"/>
              </w:rPr>
              <w:fldChar w:fldCharType="separate"/>
            </w:r>
            <w:r w:rsidRPr="0092706A">
              <w:rPr>
                <w:noProof/>
                <w:webHidden/>
                <w:lang w:val="en-GB"/>
              </w:rPr>
              <w:t>13</w:t>
            </w:r>
            <w:r w:rsidRPr="0092706A">
              <w:rPr>
                <w:noProof/>
                <w:webHidden/>
                <w:lang w:val="en-GB"/>
              </w:rPr>
              <w:fldChar w:fldCharType="end"/>
            </w:r>
          </w:hyperlink>
        </w:p>
        <w:p w14:paraId="1E0EEFD8"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6" w:history="1">
            <w:r w:rsidRPr="0092706A">
              <w:rPr>
                <w:rStyle w:val="Hyperlink"/>
                <w:noProof/>
                <w:color w:val="auto"/>
                <w:lang w:val="en-GB"/>
              </w:rPr>
              <w:t>1.9 Summary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_Toc219138626 \h </w:instrText>
            </w:r>
            <w:r w:rsidRPr="0092706A">
              <w:rPr>
                <w:noProof/>
                <w:webHidden/>
                <w:lang w:val="en-GB"/>
              </w:rPr>
            </w:r>
            <w:r w:rsidRPr="0092706A">
              <w:rPr>
                <w:noProof/>
                <w:webHidden/>
                <w:lang w:val="en-GB"/>
              </w:rPr>
              <w:fldChar w:fldCharType="separate"/>
            </w:r>
            <w:r w:rsidRPr="0092706A">
              <w:rPr>
                <w:noProof/>
                <w:webHidden/>
                <w:lang w:val="en-GB"/>
              </w:rPr>
              <w:t>13</w:t>
            </w:r>
            <w:r w:rsidRPr="0092706A">
              <w:rPr>
                <w:noProof/>
                <w:webHidden/>
                <w:lang w:val="en-GB"/>
              </w:rPr>
              <w:fldChar w:fldCharType="end"/>
            </w:r>
          </w:hyperlink>
        </w:p>
        <w:p w14:paraId="3E13F4AE"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27" w:history="1">
            <w:r w:rsidRPr="0092706A">
              <w:rPr>
                <w:rStyle w:val="Hyperlink"/>
                <w:noProof/>
                <w:color w:val="auto"/>
                <w:lang w:val="en-GB"/>
              </w:rPr>
              <w:t>2. Literature Review</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_Toc219138627 \h </w:instrText>
            </w:r>
            <w:r w:rsidRPr="0092706A">
              <w:rPr>
                <w:noProof/>
                <w:webHidden/>
                <w:lang w:val="en-GB"/>
              </w:rPr>
            </w:r>
            <w:r w:rsidRPr="0092706A">
              <w:rPr>
                <w:noProof/>
                <w:webHidden/>
                <w:lang w:val="en-GB"/>
              </w:rPr>
              <w:fldChar w:fldCharType="separate"/>
            </w:r>
            <w:r w:rsidRPr="0092706A">
              <w:rPr>
                <w:noProof/>
                <w:webHidden/>
                <w:lang w:val="en-GB"/>
              </w:rPr>
              <w:t>15</w:t>
            </w:r>
            <w:r w:rsidRPr="0092706A">
              <w:rPr>
                <w:noProof/>
                <w:webHidden/>
                <w:lang w:val="en-GB"/>
              </w:rPr>
              <w:fldChar w:fldCharType="end"/>
            </w:r>
          </w:hyperlink>
        </w:p>
        <w:p w14:paraId="1E9E8E6E"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8" w:history="1">
            <w:r w:rsidRPr="0092706A">
              <w:rPr>
                <w:rStyle w:val="Hyperlink"/>
                <w:noProof/>
                <w:color w:val="auto"/>
                <w:lang w:val="en-GB"/>
              </w:rPr>
              <w:t>2.1 Introduction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_Toc219138628 \h </w:instrText>
            </w:r>
            <w:r w:rsidRPr="0092706A">
              <w:rPr>
                <w:noProof/>
                <w:webHidden/>
                <w:lang w:val="en-GB"/>
              </w:rPr>
            </w:r>
            <w:r w:rsidRPr="0092706A">
              <w:rPr>
                <w:noProof/>
                <w:webHidden/>
                <w:lang w:val="en-GB"/>
              </w:rPr>
              <w:fldChar w:fldCharType="separate"/>
            </w:r>
            <w:r w:rsidRPr="0092706A">
              <w:rPr>
                <w:noProof/>
                <w:webHidden/>
                <w:lang w:val="en-GB"/>
              </w:rPr>
              <w:t>15</w:t>
            </w:r>
            <w:r w:rsidRPr="0092706A">
              <w:rPr>
                <w:noProof/>
                <w:webHidden/>
                <w:lang w:val="en-GB"/>
              </w:rPr>
              <w:fldChar w:fldCharType="end"/>
            </w:r>
          </w:hyperlink>
        </w:p>
        <w:p w14:paraId="43CAD5EC"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29" w:history="1">
            <w:r w:rsidRPr="0092706A">
              <w:rPr>
                <w:rStyle w:val="Hyperlink"/>
                <w:noProof/>
                <w:color w:val="auto"/>
                <w:lang w:val="en-GB"/>
              </w:rPr>
              <w:t>2.2 Literature search strategy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_Toc219138629 \h </w:instrText>
            </w:r>
            <w:r w:rsidRPr="0092706A">
              <w:rPr>
                <w:noProof/>
                <w:webHidden/>
                <w:lang w:val="en-GB"/>
              </w:rPr>
            </w:r>
            <w:r w:rsidRPr="0092706A">
              <w:rPr>
                <w:noProof/>
                <w:webHidden/>
                <w:lang w:val="en-GB"/>
              </w:rPr>
              <w:fldChar w:fldCharType="separate"/>
            </w:r>
            <w:r w:rsidRPr="0092706A">
              <w:rPr>
                <w:noProof/>
                <w:webHidden/>
                <w:lang w:val="en-GB"/>
              </w:rPr>
              <w:t>15</w:t>
            </w:r>
            <w:r w:rsidRPr="0092706A">
              <w:rPr>
                <w:noProof/>
                <w:webHidden/>
                <w:lang w:val="en-GB"/>
              </w:rPr>
              <w:fldChar w:fldCharType="end"/>
            </w:r>
          </w:hyperlink>
        </w:p>
        <w:p w14:paraId="577D8EE8"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0" w:history="1">
            <w:r w:rsidRPr="0092706A">
              <w:rPr>
                <w:rStyle w:val="Hyperlink"/>
                <w:noProof/>
                <w:color w:val="auto"/>
                <w:lang w:val="en-GB"/>
              </w:rPr>
              <w:t>2.3 Literature review</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_Toc219138630 \h </w:instrText>
            </w:r>
            <w:r w:rsidRPr="0092706A">
              <w:rPr>
                <w:noProof/>
                <w:webHidden/>
                <w:lang w:val="en-GB"/>
              </w:rPr>
            </w:r>
            <w:r w:rsidRPr="0092706A">
              <w:rPr>
                <w:noProof/>
                <w:webHidden/>
                <w:lang w:val="en-GB"/>
              </w:rPr>
              <w:fldChar w:fldCharType="separate"/>
            </w:r>
            <w:r w:rsidRPr="0092706A">
              <w:rPr>
                <w:noProof/>
                <w:webHidden/>
                <w:lang w:val="en-GB"/>
              </w:rPr>
              <w:t>16</w:t>
            </w:r>
            <w:r w:rsidRPr="0092706A">
              <w:rPr>
                <w:noProof/>
                <w:webHidden/>
                <w:lang w:val="en-GB"/>
              </w:rPr>
              <w:fldChar w:fldCharType="end"/>
            </w:r>
          </w:hyperlink>
        </w:p>
        <w:p w14:paraId="06E041C3"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1" w:history="1">
            <w:r w:rsidRPr="0092706A">
              <w:rPr>
                <w:rStyle w:val="Hyperlink"/>
                <w:noProof/>
                <w:color w:val="auto"/>
                <w:lang w:val="en-GB"/>
              </w:rPr>
              <w:t>2.4 Gaps in literature</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_Toc219138631 \h </w:instrText>
            </w:r>
            <w:r w:rsidRPr="0092706A">
              <w:rPr>
                <w:noProof/>
                <w:webHidden/>
                <w:lang w:val="en-GB"/>
              </w:rPr>
            </w:r>
            <w:r w:rsidRPr="0092706A">
              <w:rPr>
                <w:noProof/>
                <w:webHidden/>
                <w:lang w:val="en-GB"/>
              </w:rPr>
              <w:fldChar w:fldCharType="separate"/>
            </w:r>
            <w:r w:rsidRPr="0092706A">
              <w:rPr>
                <w:noProof/>
                <w:webHidden/>
                <w:lang w:val="en-GB"/>
              </w:rPr>
              <w:t>23</w:t>
            </w:r>
            <w:r w:rsidRPr="0092706A">
              <w:rPr>
                <w:noProof/>
                <w:webHidden/>
                <w:lang w:val="en-GB"/>
              </w:rPr>
              <w:fldChar w:fldCharType="end"/>
            </w:r>
          </w:hyperlink>
        </w:p>
        <w:p w14:paraId="64478365"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2" w:history="1">
            <w:r w:rsidRPr="0092706A">
              <w:rPr>
                <w:rStyle w:val="Hyperlink"/>
                <w:noProof/>
                <w:color w:val="auto"/>
                <w:lang w:val="en-GB"/>
              </w:rPr>
              <w:t>2.5 Theoretical Framework</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_Toc219138632 \h </w:instrText>
            </w:r>
            <w:r w:rsidRPr="0092706A">
              <w:rPr>
                <w:noProof/>
                <w:webHidden/>
                <w:lang w:val="en-GB"/>
              </w:rPr>
            </w:r>
            <w:r w:rsidRPr="0092706A">
              <w:rPr>
                <w:noProof/>
                <w:webHidden/>
                <w:lang w:val="en-GB"/>
              </w:rPr>
              <w:fldChar w:fldCharType="separate"/>
            </w:r>
            <w:r w:rsidRPr="0092706A">
              <w:rPr>
                <w:noProof/>
                <w:webHidden/>
                <w:lang w:val="en-GB"/>
              </w:rPr>
              <w:t>24</w:t>
            </w:r>
            <w:r w:rsidRPr="0092706A">
              <w:rPr>
                <w:noProof/>
                <w:webHidden/>
                <w:lang w:val="en-GB"/>
              </w:rPr>
              <w:fldChar w:fldCharType="end"/>
            </w:r>
          </w:hyperlink>
        </w:p>
        <w:p w14:paraId="2688A451"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33" w:history="1">
            <w:r w:rsidRPr="0092706A">
              <w:rPr>
                <w:rStyle w:val="Hyperlink"/>
                <w:noProof/>
                <w:color w:val="auto"/>
                <w:lang w:val="en-GB"/>
              </w:rPr>
              <w:t>2.5.1 Health Belief Model (HBM)</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_Toc219138633 \h </w:instrText>
            </w:r>
            <w:r w:rsidRPr="0092706A">
              <w:rPr>
                <w:noProof/>
                <w:webHidden/>
                <w:lang w:val="en-GB"/>
              </w:rPr>
            </w:r>
            <w:r w:rsidRPr="0092706A">
              <w:rPr>
                <w:noProof/>
                <w:webHidden/>
                <w:lang w:val="en-GB"/>
              </w:rPr>
              <w:fldChar w:fldCharType="separate"/>
            </w:r>
            <w:r w:rsidRPr="0092706A">
              <w:rPr>
                <w:noProof/>
                <w:webHidden/>
                <w:lang w:val="en-GB"/>
              </w:rPr>
              <w:t>24</w:t>
            </w:r>
            <w:r w:rsidRPr="0092706A">
              <w:rPr>
                <w:noProof/>
                <w:webHidden/>
                <w:lang w:val="en-GB"/>
              </w:rPr>
              <w:fldChar w:fldCharType="end"/>
            </w:r>
          </w:hyperlink>
        </w:p>
        <w:p w14:paraId="63147D1B"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34" w:history="1">
            <w:r w:rsidRPr="0092706A">
              <w:rPr>
                <w:rStyle w:val="Hyperlink"/>
                <w:noProof/>
                <w:color w:val="auto"/>
                <w:lang w:val="en-GB"/>
              </w:rPr>
              <w:t>2.5.2 Technology Acceptance Model (TAM)</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_Toc219138634 \h </w:instrText>
            </w:r>
            <w:r w:rsidRPr="0092706A">
              <w:rPr>
                <w:noProof/>
                <w:webHidden/>
                <w:lang w:val="en-GB"/>
              </w:rPr>
            </w:r>
            <w:r w:rsidRPr="0092706A">
              <w:rPr>
                <w:noProof/>
                <w:webHidden/>
                <w:lang w:val="en-GB"/>
              </w:rPr>
              <w:fldChar w:fldCharType="separate"/>
            </w:r>
            <w:r w:rsidRPr="0092706A">
              <w:rPr>
                <w:noProof/>
                <w:webHidden/>
                <w:lang w:val="en-GB"/>
              </w:rPr>
              <w:t>25</w:t>
            </w:r>
            <w:r w:rsidRPr="0092706A">
              <w:rPr>
                <w:noProof/>
                <w:webHidden/>
                <w:lang w:val="en-GB"/>
              </w:rPr>
              <w:fldChar w:fldCharType="end"/>
            </w:r>
          </w:hyperlink>
        </w:p>
        <w:p w14:paraId="2410722A"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35" w:history="1">
            <w:r w:rsidRPr="0092706A">
              <w:rPr>
                <w:rStyle w:val="Hyperlink"/>
                <w:noProof/>
                <w:color w:val="auto"/>
                <w:lang w:val="en-GB"/>
              </w:rPr>
              <w:t>2.5.3 Self-efficacy theory: Social Cognitive Theory (SCT)</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_Toc219138635 \h </w:instrText>
            </w:r>
            <w:r w:rsidRPr="0092706A">
              <w:rPr>
                <w:noProof/>
                <w:webHidden/>
                <w:lang w:val="en-GB"/>
              </w:rPr>
            </w:r>
            <w:r w:rsidRPr="0092706A">
              <w:rPr>
                <w:noProof/>
                <w:webHidden/>
                <w:lang w:val="en-GB"/>
              </w:rPr>
              <w:fldChar w:fldCharType="separate"/>
            </w:r>
            <w:r w:rsidRPr="0092706A">
              <w:rPr>
                <w:noProof/>
                <w:webHidden/>
                <w:lang w:val="en-GB"/>
              </w:rPr>
              <w:t>26</w:t>
            </w:r>
            <w:r w:rsidRPr="0092706A">
              <w:rPr>
                <w:noProof/>
                <w:webHidden/>
                <w:lang w:val="en-GB"/>
              </w:rPr>
              <w:fldChar w:fldCharType="end"/>
            </w:r>
          </w:hyperlink>
        </w:p>
        <w:p w14:paraId="25F88AAE"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6" w:history="1">
            <w:r w:rsidRPr="0092706A">
              <w:rPr>
                <w:rStyle w:val="Hyperlink"/>
                <w:noProof/>
                <w:color w:val="auto"/>
                <w:lang w:val="en-GB"/>
              </w:rPr>
              <w:t>2.6 Summary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_Toc219138636 \h </w:instrText>
            </w:r>
            <w:r w:rsidRPr="0092706A">
              <w:rPr>
                <w:noProof/>
                <w:webHidden/>
                <w:lang w:val="en-GB"/>
              </w:rPr>
            </w:r>
            <w:r w:rsidRPr="0092706A">
              <w:rPr>
                <w:noProof/>
                <w:webHidden/>
                <w:lang w:val="en-GB"/>
              </w:rPr>
              <w:fldChar w:fldCharType="separate"/>
            </w:r>
            <w:r w:rsidRPr="0092706A">
              <w:rPr>
                <w:noProof/>
                <w:webHidden/>
                <w:lang w:val="en-GB"/>
              </w:rPr>
              <w:t>27</w:t>
            </w:r>
            <w:r w:rsidRPr="0092706A">
              <w:rPr>
                <w:noProof/>
                <w:webHidden/>
                <w:lang w:val="en-GB"/>
              </w:rPr>
              <w:fldChar w:fldCharType="end"/>
            </w:r>
          </w:hyperlink>
        </w:p>
        <w:p w14:paraId="4AECEB62"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37" w:history="1">
            <w:r w:rsidRPr="0092706A">
              <w:rPr>
                <w:rStyle w:val="Hyperlink"/>
                <w:noProof/>
                <w:color w:val="auto"/>
                <w:lang w:val="en-GB"/>
              </w:rPr>
              <w:t>Chapter 3: Methodology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_Toc219138637 \h </w:instrText>
            </w:r>
            <w:r w:rsidRPr="0092706A">
              <w:rPr>
                <w:noProof/>
                <w:webHidden/>
                <w:lang w:val="en-GB"/>
              </w:rPr>
            </w:r>
            <w:r w:rsidRPr="0092706A">
              <w:rPr>
                <w:noProof/>
                <w:webHidden/>
                <w:lang w:val="en-GB"/>
              </w:rPr>
              <w:fldChar w:fldCharType="separate"/>
            </w:r>
            <w:r w:rsidRPr="0092706A">
              <w:rPr>
                <w:noProof/>
                <w:webHidden/>
                <w:lang w:val="en-GB"/>
              </w:rPr>
              <w:t>29</w:t>
            </w:r>
            <w:r w:rsidRPr="0092706A">
              <w:rPr>
                <w:noProof/>
                <w:webHidden/>
                <w:lang w:val="en-GB"/>
              </w:rPr>
              <w:fldChar w:fldCharType="end"/>
            </w:r>
          </w:hyperlink>
        </w:p>
        <w:p w14:paraId="7E0EF4F3"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8" w:history="1">
            <w:r w:rsidRPr="0092706A">
              <w:rPr>
                <w:rStyle w:val="Hyperlink"/>
                <w:noProof/>
                <w:color w:val="auto"/>
                <w:lang w:val="en-GB"/>
              </w:rPr>
              <w:t>3.1 Introduction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_Toc219138638 \h </w:instrText>
            </w:r>
            <w:r w:rsidRPr="0092706A">
              <w:rPr>
                <w:noProof/>
                <w:webHidden/>
                <w:lang w:val="en-GB"/>
              </w:rPr>
            </w:r>
            <w:r w:rsidRPr="0092706A">
              <w:rPr>
                <w:noProof/>
                <w:webHidden/>
                <w:lang w:val="en-GB"/>
              </w:rPr>
              <w:fldChar w:fldCharType="separate"/>
            </w:r>
            <w:r w:rsidRPr="0092706A">
              <w:rPr>
                <w:noProof/>
                <w:webHidden/>
                <w:lang w:val="en-GB"/>
              </w:rPr>
              <w:t>29</w:t>
            </w:r>
            <w:r w:rsidRPr="0092706A">
              <w:rPr>
                <w:noProof/>
                <w:webHidden/>
                <w:lang w:val="en-GB"/>
              </w:rPr>
              <w:fldChar w:fldCharType="end"/>
            </w:r>
          </w:hyperlink>
        </w:p>
        <w:p w14:paraId="1ED81321"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39" w:history="1">
            <w:r w:rsidRPr="0092706A">
              <w:rPr>
                <w:rStyle w:val="Hyperlink"/>
                <w:noProof/>
                <w:color w:val="auto"/>
                <w:lang w:val="en-GB"/>
              </w:rPr>
              <w:t>3.2 Methods and methodology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_Toc219138639 \h </w:instrText>
            </w:r>
            <w:r w:rsidRPr="0092706A">
              <w:rPr>
                <w:noProof/>
                <w:webHidden/>
                <w:lang w:val="en-GB"/>
              </w:rPr>
            </w:r>
            <w:r w:rsidRPr="0092706A">
              <w:rPr>
                <w:noProof/>
                <w:webHidden/>
                <w:lang w:val="en-GB"/>
              </w:rPr>
              <w:fldChar w:fldCharType="separate"/>
            </w:r>
            <w:r w:rsidRPr="0092706A">
              <w:rPr>
                <w:noProof/>
                <w:webHidden/>
                <w:lang w:val="en-GB"/>
              </w:rPr>
              <w:t>29</w:t>
            </w:r>
            <w:r w:rsidRPr="0092706A">
              <w:rPr>
                <w:noProof/>
                <w:webHidden/>
                <w:lang w:val="en-GB"/>
              </w:rPr>
              <w:fldChar w:fldCharType="end"/>
            </w:r>
          </w:hyperlink>
        </w:p>
        <w:p w14:paraId="62628E69"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0" w:history="1">
            <w:r w:rsidRPr="0092706A">
              <w:rPr>
                <w:rStyle w:val="Hyperlink"/>
                <w:noProof/>
                <w:color w:val="auto"/>
                <w:lang w:val="en-GB"/>
              </w:rPr>
              <w:t>3.3 Research philosophy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_Toc219138640 \h </w:instrText>
            </w:r>
            <w:r w:rsidRPr="0092706A">
              <w:rPr>
                <w:noProof/>
                <w:webHidden/>
                <w:lang w:val="en-GB"/>
              </w:rPr>
            </w:r>
            <w:r w:rsidRPr="0092706A">
              <w:rPr>
                <w:noProof/>
                <w:webHidden/>
                <w:lang w:val="en-GB"/>
              </w:rPr>
              <w:fldChar w:fldCharType="separate"/>
            </w:r>
            <w:r w:rsidRPr="0092706A">
              <w:rPr>
                <w:noProof/>
                <w:webHidden/>
                <w:lang w:val="en-GB"/>
              </w:rPr>
              <w:t>29</w:t>
            </w:r>
            <w:r w:rsidRPr="0092706A">
              <w:rPr>
                <w:noProof/>
                <w:webHidden/>
                <w:lang w:val="en-GB"/>
              </w:rPr>
              <w:fldChar w:fldCharType="end"/>
            </w:r>
          </w:hyperlink>
        </w:p>
        <w:p w14:paraId="79FE3F89"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1" w:history="1">
            <w:r w:rsidRPr="0092706A">
              <w:rPr>
                <w:rStyle w:val="Hyperlink"/>
                <w:noProof/>
                <w:color w:val="auto"/>
                <w:lang w:val="en-GB"/>
              </w:rPr>
              <w:t>3.4 Ethical consideration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_Toc219138641 \h </w:instrText>
            </w:r>
            <w:r w:rsidRPr="0092706A">
              <w:rPr>
                <w:noProof/>
                <w:webHidden/>
                <w:lang w:val="en-GB"/>
              </w:rPr>
            </w:r>
            <w:r w:rsidRPr="0092706A">
              <w:rPr>
                <w:noProof/>
                <w:webHidden/>
                <w:lang w:val="en-GB"/>
              </w:rPr>
              <w:fldChar w:fldCharType="separate"/>
            </w:r>
            <w:r w:rsidRPr="0092706A">
              <w:rPr>
                <w:noProof/>
                <w:webHidden/>
                <w:lang w:val="en-GB"/>
              </w:rPr>
              <w:t>30</w:t>
            </w:r>
            <w:r w:rsidRPr="0092706A">
              <w:rPr>
                <w:noProof/>
                <w:webHidden/>
                <w:lang w:val="en-GB"/>
              </w:rPr>
              <w:fldChar w:fldCharType="end"/>
            </w:r>
          </w:hyperlink>
        </w:p>
        <w:p w14:paraId="29D8727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2" w:history="1">
            <w:r w:rsidRPr="0092706A">
              <w:rPr>
                <w:rStyle w:val="Hyperlink"/>
                <w:noProof/>
                <w:color w:val="auto"/>
                <w:lang w:val="en-GB"/>
              </w:rPr>
              <w:t>3.5 Why SR needed</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_Toc219138642 \h </w:instrText>
            </w:r>
            <w:r w:rsidRPr="0092706A">
              <w:rPr>
                <w:noProof/>
                <w:webHidden/>
                <w:lang w:val="en-GB"/>
              </w:rPr>
            </w:r>
            <w:r w:rsidRPr="0092706A">
              <w:rPr>
                <w:noProof/>
                <w:webHidden/>
                <w:lang w:val="en-GB"/>
              </w:rPr>
              <w:fldChar w:fldCharType="separate"/>
            </w:r>
            <w:r w:rsidRPr="0092706A">
              <w:rPr>
                <w:noProof/>
                <w:webHidden/>
                <w:lang w:val="en-GB"/>
              </w:rPr>
              <w:t>30</w:t>
            </w:r>
            <w:r w:rsidRPr="0092706A">
              <w:rPr>
                <w:noProof/>
                <w:webHidden/>
                <w:lang w:val="en-GB"/>
              </w:rPr>
              <w:fldChar w:fldCharType="end"/>
            </w:r>
          </w:hyperlink>
        </w:p>
        <w:p w14:paraId="6FAC1745"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3" w:history="1">
            <w:r w:rsidRPr="0092706A">
              <w:rPr>
                <w:rStyle w:val="Hyperlink"/>
                <w:noProof/>
                <w:color w:val="auto"/>
                <w:lang w:val="en-GB"/>
              </w:rPr>
              <w:t>3.6 Research approach</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_Toc219138643 \h </w:instrText>
            </w:r>
            <w:r w:rsidRPr="0092706A">
              <w:rPr>
                <w:noProof/>
                <w:webHidden/>
                <w:lang w:val="en-GB"/>
              </w:rPr>
            </w:r>
            <w:r w:rsidRPr="0092706A">
              <w:rPr>
                <w:noProof/>
                <w:webHidden/>
                <w:lang w:val="en-GB"/>
              </w:rPr>
              <w:fldChar w:fldCharType="separate"/>
            </w:r>
            <w:r w:rsidRPr="0092706A">
              <w:rPr>
                <w:noProof/>
                <w:webHidden/>
                <w:lang w:val="en-GB"/>
              </w:rPr>
              <w:t>31</w:t>
            </w:r>
            <w:r w:rsidRPr="0092706A">
              <w:rPr>
                <w:noProof/>
                <w:webHidden/>
                <w:lang w:val="en-GB"/>
              </w:rPr>
              <w:fldChar w:fldCharType="end"/>
            </w:r>
          </w:hyperlink>
        </w:p>
        <w:p w14:paraId="38059C51"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4" w:history="1">
            <w:r w:rsidRPr="0092706A">
              <w:rPr>
                <w:rStyle w:val="Hyperlink"/>
                <w:noProof/>
                <w:color w:val="auto"/>
                <w:lang w:val="en-GB"/>
              </w:rPr>
              <w:t>3.7 Research strategy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_Toc219138644 \h </w:instrText>
            </w:r>
            <w:r w:rsidRPr="0092706A">
              <w:rPr>
                <w:noProof/>
                <w:webHidden/>
                <w:lang w:val="en-GB"/>
              </w:rPr>
            </w:r>
            <w:r w:rsidRPr="0092706A">
              <w:rPr>
                <w:noProof/>
                <w:webHidden/>
                <w:lang w:val="en-GB"/>
              </w:rPr>
              <w:fldChar w:fldCharType="separate"/>
            </w:r>
            <w:r w:rsidRPr="0092706A">
              <w:rPr>
                <w:noProof/>
                <w:webHidden/>
                <w:lang w:val="en-GB"/>
              </w:rPr>
              <w:t>31</w:t>
            </w:r>
            <w:r w:rsidRPr="0092706A">
              <w:rPr>
                <w:noProof/>
                <w:webHidden/>
                <w:lang w:val="en-GB"/>
              </w:rPr>
              <w:fldChar w:fldCharType="end"/>
            </w:r>
          </w:hyperlink>
        </w:p>
        <w:p w14:paraId="4A4A98C8"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5" w:history="1">
            <w:r w:rsidRPr="0092706A">
              <w:rPr>
                <w:rStyle w:val="Hyperlink"/>
                <w:noProof/>
                <w:color w:val="auto"/>
                <w:lang w:val="en-GB"/>
              </w:rPr>
              <w:t>3.8 Study design-systematic review</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_Toc219138645 \h </w:instrText>
            </w:r>
            <w:r w:rsidRPr="0092706A">
              <w:rPr>
                <w:noProof/>
                <w:webHidden/>
                <w:lang w:val="en-GB"/>
              </w:rPr>
            </w:r>
            <w:r w:rsidRPr="0092706A">
              <w:rPr>
                <w:noProof/>
                <w:webHidden/>
                <w:lang w:val="en-GB"/>
              </w:rPr>
              <w:fldChar w:fldCharType="separate"/>
            </w:r>
            <w:r w:rsidRPr="0092706A">
              <w:rPr>
                <w:noProof/>
                <w:webHidden/>
                <w:lang w:val="en-GB"/>
              </w:rPr>
              <w:t>32</w:t>
            </w:r>
            <w:r w:rsidRPr="0092706A">
              <w:rPr>
                <w:noProof/>
                <w:webHidden/>
                <w:lang w:val="en-GB"/>
              </w:rPr>
              <w:fldChar w:fldCharType="end"/>
            </w:r>
          </w:hyperlink>
        </w:p>
        <w:p w14:paraId="2AD403D4"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46" w:history="1">
            <w:r w:rsidRPr="0092706A">
              <w:rPr>
                <w:rStyle w:val="Hyperlink"/>
                <w:noProof/>
                <w:color w:val="auto"/>
                <w:lang w:val="en-GB"/>
              </w:rPr>
              <w:t>3.9 Method of data collection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_Toc219138646 \h </w:instrText>
            </w:r>
            <w:r w:rsidRPr="0092706A">
              <w:rPr>
                <w:noProof/>
                <w:webHidden/>
                <w:lang w:val="en-GB"/>
              </w:rPr>
            </w:r>
            <w:r w:rsidRPr="0092706A">
              <w:rPr>
                <w:noProof/>
                <w:webHidden/>
                <w:lang w:val="en-GB"/>
              </w:rPr>
              <w:fldChar w:fldCharType="separate"/>
            </w:r>
            <w:r w:rsidRPr="0092706A">
              <w:rPr>
                <w:noProof/>
                <w:webHidden/>
                <w:lang w:val="en-GB"/>
              </w:rPr>
              <w:t>32</w:t>
            </w:r>
            <w:r w:rsidRPr="0092706A">
              <w:rPr>
                <w:noProof/>
                <w:webHidden/>
                <w:lang w:val="en-GB"/>
              </w:rPr>
              <w:fldChar w:fldCharType="end"/>
            </w:r>
          </w:hyperlink>
        </w:p>
        <w:p w14:paraId="22A3A752"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47" w:history="1">
            <w:r w:rsidRPr="0092706A">
              <w:rPr>
                <w:rStyle w:val="Hyperlink"/>
                <w:noProof/>
                <w:color w:val="auto"/>
                <w:lang w:val="en-GB"/>
              </w:rPr>
              <w:t>3.9.1 Search strategy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_Toc219138647 \h </w:instrText>
            </w:r>
            <w:r w:rsidRPr="0092706A">
              <w:rPr>
                <w:noProof/>
                <w:webHidden/>
                <w:lang w:val="en-GB"/>
              </w:rPr>
            </w:r>
            <w:r w:rsidRPr="0092706A">
              <w:rPr>
                <w:noProof/>
                <w:webHidden/>
                <w:lang w:val="en-GB"/>
              </w:rPr>
              <w:fldChar w:fldCharType="separate"/>
            </w:r>
            <w:r w:rsidRPr="0092706A">
              <w:rPr>
                <w:noProof/>
                <w:webHidden/>
                <w:lang w:val="en-GB"/>
              </w:rPr>
              <w:t>32</w:t>
            </w:r>
            <w:r w:rsidRPr="0092706A">
              <w:rPr>
                <w:noProof/>
                <w:webHidden/>
                <w:lang w:val="en-GB"/>
              </w:rPr>
              <w:fldChar w:fldCharType="end"/>
            </w:r>
          </w:hyperlink>
        </w:p>
        <w:p w14:paraId="7B56BD51"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48" w:history="1">
            <w:r w:rsidRPr="0092706A">
              <w:rPr>
                <w:rStyle w:val="Hyperlink"/>
                <w:noProof/>
                <w:color w:val="auto"/>
                <w:lang w:val="en-GB"/>
              </w:rPr>
              <w:t>3.9.2 Framing research question: PICO</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_Toc219138648 \h </w:instrText>
            </w:r>
            <w:r w:rsidRPr="0092706A">
              <w:rPr>
                <w:noProof/>
                <w:webHidden/>
                <w:lang w:val="en-GB"/>
              </w:rPr>
            </w:r>
            <w:r w:rsidRPr="0092706A">
              <w:rPr>
                <w:noProof/>
                <w:webHidden/>
                <w:lang w:val="en-GB"/>
              </w:rPr>
              <w:fldChar w:fldCharType="separate"/>
            </w:r>
            <w:r w:rsidRPr="0092706A">
              <w:rPr>
                <w:noProof/>
                <w:webHidden/>
                <w:lang w:val="en-GB"/>
              </w:rPr>
              <w:t>32</w:t>
            </w:r>
            <w:r w:rsidRPr="0092706A">
              <w:rPr>
                <w:noProof/>
                <w:webHidden/>
                <w:lang w:val="en-GB"/>
              </w:rPr>
              <w:fldChar w:fldCharType="end"/>
            </w:r>
          </w:hyperlink>
        </w:p>
        <w:p w14:paraId="49A9C609"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49" w:history="1">
            <w:r w:rsidRPr="0092706A">
              <w:rPr>
                <w:rStyle w:val="Hyperlink"/>
                <w:noProof/>
                <w:color w:val="auto"/>
                <w:lang w:val="en-GB"/>
              </w:rPr>
              <w:t>3.9.3 Database search procedure</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_Toc219138649 \h </w:instrText>
            </w:r>
            <w:r w:rsidRPr="0092706A">
              <w:rPr>
                <w:noProof/>
                <w:webHidden/>
                <w:lang w:val="en-GB"/>
              </w:rPr>
            </w:r>
            <w:r w:rsidRPr="0092706A">
              <w:rPr>
                <w:noProof/>
                <w:webHidden/>
                <w:lang w:val="en-GB"/>
              </w:rPr>
              <w:fldChar w:fldCharType="separate"/>
            </w:r>
            <w:r w:rsidRPr="0092706A">
              <w:rPr>
                <w:noProof/>
                <w:webHidden/>
                <w:lang w:val="en-GB"/>
              </w:rPr>
              <w:t>33</w:t>
            </w:r>
            <w:r w:rsidRPr="0092706A">
              <w:rPr>
                <w:noProof/>
                <w:webHidden/>
                <w:lang w:val="en-GB"/>
              </w:rPr>
              <w:fldChar w:fldCharType="end"/>
            </w:r>
          </w:hyperlink>
        </w:p>
        <w:p w14:paraId="111F199E"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50" w:history="1">
            <w:r w:rsidRPr="0092706A">
              <w:rPr>
                <w:rStyle w:val="Hyperlink"/>
                <w:noProof/>
                <w:color w:val="auto"/>
                <w:lang w:val="en-GB"/>
              </w:rPr>
              <w:t>3.9.4 HAND search</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_Toc219138650 \h </w:instrText>
            </w:r>
            <w:r w:rsidRPr="0092706A">
              <w:rPr>
                <w:noProof/>
                <w:webHidden/>
                <w:lang w:val="en-GB"/>
              </w:rPr>
            </w:r>
            <w:r w:rsidRPr="0092706A">
              <w:rPr>
                <w:noProof/>
                <w:webHidden/>
                <w:lang w:val="en-GB"/>
              </w:rPr>
              <w:fldChar w:fldCharType="separate"/>
            </w:r>
            <w:r w:rsidRPr="0092706A">
              <w:rPr>
                <w:noProof/>
                <w:webHidden/>
                <w:lang w:val="en-GB"/>
              </w:rPr>
              <w:t>33</w:t>
            </w:r>
            <w:r w:rsidRPr="0092706A">
              <w:rPr>
                <w:noProof/>
                <w:webHidden/>
                <w:lang w:val="en-GB"/>
              </w:rPr>
              <w:fldChar w:fldCharType="end"/>
            </w:r>
          </w:hyperlink>
        </w:p>
        <w:p w14:paraId="71268DC6"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51" w:history="1">
            <w:r w:rsidRPr="0092706A">
              <w:rPr>
                <w:rStyle w:val="Hyperlink"/>
                <w:noProof/>
                <w:color w:val="auto"/>
                <w:lang w:val="en-GB"/>
              </w:rPr>
              <w:t>3.9.5 Grey literature</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_Toc219138651 \h </w:instrText>
            </w:r>
            <w:r w:rsidRPr="0092706A">
              <w:rPr>
                <w:noProof/>
                <w:webHidden/>
                <w:lang w:val="en-GB"/>
              </w:rPr>
            </w:r>
            <w:r w:rsidRPr="0092706A">
              <w:rPr>
                <w:noProof/>
                <w:webHidden/>
                <w:lang w:val="en-GB"/>
              </w:rPr>
              <w:fldChar w:fldCharType="separate"/>
            </w:r>
            <w:r w:rsidRPr="0092706A">
              <w:rPr>
                <w:noProof/>
                <w:webHidden/>
                <w:lang w:val="en-GB"/>
              </w:rPr>
              <w:t>33</w:t>
            </w:r>
            <w:r w:rsidRPr="0092706A">
              <w:rPr>
                <w:noProof/>
                <w:webHidden/>
                <w:lang w:val="en-GB"/>
              </w:rPr>
              <w:fldChar w:fldCharType="end"/>
            </w:r>
          </w:hyperlink>
        </w:p>
        <w:p w14:paraId="6F19DACA"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52" w:history="1">
            <w:r w:rsidRPr="0092706A">
              <w:rPr>
                <w:rStyle w:val="Hyperlink"/>
                <w:noProof/>
                <w:color w:val="auto"/>
                <w:lang w:val="en-GB"/>
              </w:rPr>
              <w:t>3.9.6 Inclusion and Exclusion criteria</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_Toc219138652 \h </w:instrText>
            </w:r>
            <w:r w:rsidRPr="0092706A">
              <w:rPr>
                <w:noProof/>
                <w:webHidden/>
                <w:lang w:val="en-GB"/>
              </w:rPr>
            </w:r>
            <w:r w:rsidRPr="0092706A">
              <w:rPr>
                <w:noProof/>
                <w:webHidden/>
                <w:lang w:val="en-GB"/>
              </w:rPr>
              <w:fldChar w:fldCharType="separate"/>
            </w:r>
            <w:r w:rsidRPr="0092706A">
              <w:rPr>
                <w:noProof/>
                <w:webHidden/>
                <w:lang w:val="en-GB"/>
              </w:rPr>
              <w:t>34</w:t>
            </w:r>
            <w:r w:rsidRPr="0092706A">
              <w:rPr>
                <w:noProof/>
                <w:webHidden/>
                <w:lang w:val="en-GB"/>
              </w:rPr>
              <w:fldChar w:fldCharType="end"/>
            </w:r>
          </w:hyperlink>
        </w:p>
        <w:p w14:paraId="4DEB6CF2"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3" w:history="1">
            <w:r w:rsidRPr="0092706A">
              <w:rPr>
                <w:rStyle w:val="Hyperlink"/>
                <w:noProof/>
                <w:color w:val="auto"/>
                <w:lang w:val="en-GB"/>
              </w:rPr>
              <w:t>3.10 Screening results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_Toc219138653 \h </w:instrText>
            </w:r>
            <w:r w:rsidRPr="0092706A">
              <w:rPr>
                <w:noProof/>
                <w:webHidden/>
                <w:lang w:val="en-GB"/>
              </w:rPr>
            </w:r>
            <w:r w:rsidRPr="0092706A">
              <w:rPr>
                <w:noProof/>
                <w:webHidden/>
                <w:lang w:val="en-GB"/>
              </w:rPr>
              <w:fldChar w:fldCharType="separate"/>
            </w:r>
            <w:r w:rsidRPr="0092706A">
              <w:rPr>
                <w:noProof/>
                <w:webHidden/>
                <w:lang w:val="en-GB"/>
              </w:rPr>
              <w:t>34</w:t>
            </w:r>
            <w:r w:rsidRPr="0092706A">
              <w:rPr>
                <w:noProof/>
                <w:webHidden/>
                <w:lang w:val="en-GB"/>
              </w:rPr>
              <w:fldChar w:fldCharType="end"/>
            </w:r>
          </w:hyperlink>
        </w:p>
        <w:p w14:paraId="5BBF599A"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4" w:history="1">
            <w:r w:rsidRPr="0092706A">
              <w:rPr>
                <w:rStyle w:val="Hyperlink"/>
                <w:noProof/>
                <w:color w:val="auto"/>
                <w:lang w:val="en-GB"/>
              </w:rPr>
              <w:t>3.11 Study selection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_Toc219138654 \h </w:instrText>
            </w:r>
            <w:r w:rsidRPr="0092706A">
              <w:rPr>
                <w:noProof/>
                <w:webHidden/>
                <w:lang w:val="en-GB"/>
              </w:rPr>
            </w:r>
            <w:r w:rsidRPr="0092706A">
              <w:rPr>
                <w:noProof/>
                <w:webHidden/>
                <w:lang w:val="en-GB"/>
              </w:rPr>
              <w:fldChar w:fldCharType="separate"/>
            </w:r>
            <w:r w:rsidRPr="0092706A">
              <w:rPr>
                <w:noProof/>
                <w:webHidden/>
                <w:lang w:val="en-GB"/>
              </w:rPr>
              <w:t>35</w:t>
            </w:r>
            <w:r w:rsidRPr="0092706A">
              <w:rPr>
                <w:noProof/>
                <w:webHidden/>
                <w:lang w:val="en-GB"/>
              </w:rPr>
              <w:fldChar w:fldCharType="end"/>
            </w:r>
          </w:hyperlink>
        </w:p>
        <w:p w14:paraId="56DD530B"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5" w:history="1">
            <w:r w:rsidRPr="0092706A">
              <w:rPr>
                <w:rStyle w:val="Hyperlink"/>
                <w:noProof/>
                <w:color w:val="auto"/>
                <w:lang w:val="en-GB"/>
              </w:rPr>
              <w:t>3.12 Left articles form whole process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_Toc219138655 \h </w:instrText>
            </w:r>
            <w:r w:rsidRPr="0092706A">
              <w:rPr>
                <w:noProof/>
                <w:webHidden/>
                <w:lang w:val="en-GB"/>
              </w:rPr>
            </w:r>
            <w:r w:rsidRPr="0092706A">
              <w:rPr>
                <w:noProof/>
                <w:webHidden/>
                <w:lang w:val="en-GB"/>
              </w:rPr>
              <w:fldChar w:fldCharType="separate"/>
            </w:r>
            <w:r w:rsidRPr="0092706A">
              <w:rPr>
                <w:noProof/>
                <w:webHidden/>
                <w:lang w:val="en-GB"/>
              </w:rPr>
              <w:t>35</w:t>
            </w:r>
            <w:r w:rsidRPr="0092706A">
              <w:rPr>
                <w:noProof/>
                <w:webHidden/>
                <w:lang w:val="en-GB"/>
              </w:rPr>
              <w:fldChar w:fldCharType="end"/>
            </w:r>
          </w:hyperlink>
        </w:p>
        <w:p w14:paraId="03C7AEA2"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6" w:history="1">
            <w:r w:rsidRPr="0092706A">
              <w:rPr>
                <w:rStyle w:val="Hyperlink"/>
                <w:noProof/>
                <w:color w:val="auto"/>
                <w:lang w:val="en-GB"/>
              </w:rPr>
              <w:t>3.13 PRISMA chart</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_Toc219138656 \h </w:instrText>
            </w:r>
            <w:r w:rsidRPr="0092706A">
              <w:rPr>
                <w:noProof/>
                <w:webHidden/>
                <w:lang w:val="en-GB"/>
              </w:rPr>
            </w:r>
            <w:r w:rsidRPr="0092706A">
              <w:rPr>
                <w:noProof/>
                <w:webHidden/>
                <w:lang w:val="en-GB"/>
              </w:rPr>
              <w:fldChar w:fldCharType="separate"/>
            </w:r>
            <w:r w:rsidRPr="0092706A">
              <w:rPr>
                <w:noProof/>
                <w:webHidden/>
                <w:lang w:val="en-GB"/>
              </w:rPr>
              <w:t>36</w:t>
            </w:r>
            <w:r w:rsidRPr="0092706A">
              <w:rPr>
                <w:noProof/>
                <w:webHidden/>
                <w:lang w:val="en-GB"/>
              </w:rPr>
              <w:fldChar w:fldCharType="end"/>
            </w:r>
          </w:hyperlink>
        </w:p>
        <w:p w14:paraId="1E8323F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7" w:history="1">
            <w:r w:rsidRPr="0092706A">
              <w:rPr>
                <w:rStyle w:val="Hyperlink"/>
                <w:noProof/>
                <w:color w:val="auto"/>
                <w:lang w:val="en-GB"/>
              </w:rPr>
              <w:t>3.14 Quality assessment (QA)</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_Toc219138657 \h </w:instrText>
            </w:r>
            <w:r w:rsidRPr="0092706A">
              <w:rPr>
                <w:noProof/>
                <w:webHidden/>
                <w:lang w:val="en-GB"/>
              </w:rPr>
            </w:r>
            <w:r w:rsidRPr="0092706A">
              <w:rPr>
                <w:noProof/>
                <w:webHidden/>
                <w:lang w:val="en-GB"/>
              </w:rPr>
              <w:fldChar w:fldCharType="separate"/>
            </w:r>
            <w:r w:rsidRPr="0092706A">
              <w:rPr>
                <w:noProof/>
                <w:webHidden/>
                <w:lang w:val="en-GB"/>
              </w:rPr>
              <w:t>37</w:t>
            </w:r>
            <w:r w:rsidRPr="0092706A">
              <w:rPr>
                <w:noProof/>
                <w:webHidden/>
                <w:lang w:val="en-GB"/>
              </w:rPr>
              <w:fldChar w:fldCharType="end"/>
            </w:r>
          </w:hyperlink>
        </w:p>
        <w:p w14:paraId="28078D8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8" w:history="1">
            <w:r w:rsidRPr="0092706A">
              <w:rPr>
                <w:rStyle w:val="Hyperlink"/>
                <w:noProof/>
                <w:color w:val="auto"/>
                <w:lang w:val="en-GB"/>
              </w:rPr>
              <w:t>3.15 Data characteristics and data extraction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_Toc219138658 \h </w:instrText>
            </w:r>
            <w:r w:rsidRPr="0092706A">
              <w:rPr>
                <w:noProof/>
                <w:webHidden/>
                <w:lang w:val="en-GB"/>
              </w:rPr>
            </w:r>
            <w:r w:rsidRPr="0092706A">
              <w:rPr>
                <w:noProof/>
                <w:webHidden/>
                <w:lang w:val="en-GB"/>
              </w:rPr>
              <w:fldChar w:fldCharType="separate"/>
            </w:r>
            <w:r w:rsidRPr="0092706A">
              <w:rPr>
                <w:noProof/>
                <w:webHidden/>
                <w:lang w:val="en-GB"/>
              </w:rPr>
              <w:t>39</w:t>
            </w:r>
            <w:r w:rsidRPr="0092706A">
              <w:rPr>
                <w:noProof/>
                <w:webHidden/>
                <w:lang w:val="en-GB"/>
              </w:rPr>
              <w:fldChar w:fldCharType="end"/>
            </w:r>
          </w:hyperlink>
        </w:p>
        <w:p w14:paraId="44CD42DE"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59" w:history="1">
            <w:r w:rsidRPr="0092706A">
              <w:rPr>
                <w:rStyle w:val="Hyperlink"/>
                <w:noProof/>
                <w:color w:val="auto"/>
                <w:lang w:val="en-GB"/>
              </w:rPr>
              <w:t>3.16 Data synthesis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_Toc219138659 \h </w:instrText>
            </w:r>
            <w:r w:rsidRPr="0092706A">
              <w:rPr>
                <w:noProof/>
                <w:webHidden/>
                <w:lang w:val="en-GB"/>
              </w:rPr>
            </w:r>
            <w:r w:rsidRPr="0092706A">
              <w:rPr>
                <w:noProof/>
                <w:webHidden/>
                <w:lang w:val="en-GB"/>
              </w:rPr>
              <w:fldChar w:fldCharType="separate"/>
            </w:r>
            <w:r w:rsidRPr="0092706A">
              <w:rPr>
                <w:noProof/>
                <w:webHidden/>
                <w:lang w:val="en-GB"/>
              </w:rPr>
              <w:t>39</w:t>
            </w:r>
            <w:r w:rsidRPr="0092706A">
              <w:rPr>
                <w:noProof/>
                <w:webHidden/>
                <w:lang w:val="en-GB"/>
              </w:rPr>
              <w:fldChar w:fldCharType="end"/>
            </w:r>
          </w:hyperlink>
        </w:p>
        <w:p w14:paraId="118B1BCA"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0" w:history="1">
            <w:r w:rsidRPr="0092706A">
              <w:rPr>
                <w:rStyle w:val="Hyperlink"/>
                <w:noProof/>
                <w:color w:val="auto"/>
                <w:lang w:val="en-GB"/>
              </w:rPr>
              <w:t>3.17 Limitation of the methods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_Toc219138660 \h </w:instrText>
            </w:r>
            <w:r w:rsidRPr="0092706A">
              <w:rPr>
                <w:noProof/>
                <w:webHidden/>
                <w:lang w:val="en-GB"/>
              </w:rPr>
            </w:r>
            <w:r w:rsidRPr="0092706A">
              <w:rPr>
                <w:noProof/>
                <w:webHidden/>
                <w:lang w:val="en-GB"/>
              </w:rPr>
              <w:fldChar w:fldCharType="separate"/>
            </w:r>
            <w:r w:rsidRPr="0092706A">
              <w:rPr>
                <w:noProof/>
                <w:webHidden/>
                <w:lang w:val="en-GB"/>
              </w:rPr>
              <w:t>40</w:t>
            </w:r>
            <w:r w:rsidRPr="0092706A">
              <w:rPr>
                <w:noProof/>
                <w:webHidden/>
                <w:lang w:val="en-GB"/>
              </w:rPr>
              <w:fldChar w:fldCharType="end"/>
            </w:r>
          </w:hyperlink>
        </w:p>
        <w:p w14:paraId="20B5BF65"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1" w:history="1">
            <w:r w:rsidRPr="0092706A">
              <w:rPr>
                <w:rStyle w:val="Hyperlink"/>
                <w:noProof/>
                <w:color w:val="auto"/>
                <w:lang w:val="en-GB"/>
              </w:rPr>
              <w:t>3.18 Chapter summary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_Toc219138661 \h </w:instrText>
            </w:r>
            <w:r w:rsidRPr="0092706A">
              <w:rPr>
                <w:noProof/>
                <w:webHidden/>
                <w:lang w:val="en-GB"/>
              </w:rPr>
            </w:r>
            <w:r w:rsidRPr="0092706A">
              <w:rPr>
                <w:noProof/>
                <w:webHidden/>
                <w:lang w:val="en-GB"/>
              </w:rPr>
              <w:fldChar w:fldCharType="separate"/>
            </w:r>
            <w:r w:rsidRPr="0092706A">
              <w:rPr>
                <w:noProof/>
                <w:webHidden/>
                <w:lang w:val="en-GB"/>
              </w:rPr>
              <w:t>40</w:t>
            </w:r>
            <w:r w:rsidRPr="0092706A">
              <w:rPr>
                <w:noProof/>
                <w:webHidden/>
                <w:lang w:val="en-GB"/>
              </w:rPr>
              <w:fldChar w:fldCharType="end"/>
            </w:r>
          </w:hyperlink>
        </w:p>
        <w:p w14:paraId="777C4334"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62" w:history="1">
            <w:r w:rsidRPr="0092706A">
              <w:rPr>
                <w:rStyle w:val="Hyperlink"/>
                <w:noProof/>
                <w:color w:val="auto"/>
                <w:lang w:val="en-GB"/>
              </w:rPr>
              <w:t>Chapter 4: Results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_Toc219138662 \h </w:instrText>
            </w:r>
            <w:r w:rsidRPr="0092706A">
              <w:rPr>
                <w:noProof/>
                <w:webHidden/>
                <w:lang w:val="en-GB"/>
              </w:rPr>
            </w:r>
            <w:r w:rsidRPr="0092706A">
              <w:rPr>
                <w:noProof/>
                <w:webHidden/>
                <w:lang w:val="en-GB"/>
              </w:rPr>
              <w:fldChar w:fldCharType="separate"/>
            </w:r>
            <w:r w:rsidRPr="0092706A">
              <w:rPr>
                <w:noProof/>
                <w:webHidden/>
                <w:lang w:val="en-GB"/>
              </w:rPr>
              <w:t>41</w:t>
            </w:r>
            <w:r w:rsidRPr="0092706A">
              <w:rPr>
                <w:noProof/>
                <w:webHidden/>
                <w:lang w:val="en-GB"/>
              </w:rPr>
              <w:fldChar w:fldCharType="end"/>
            </w:r>
          </w:hyperlink>
        </w:p>
        <w:p w14:paraId="752B26F6"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3" w:history="1">
            <w:r w:rsidRPr="0092706A">
              <w:rPr>
                <w:rStyle w:val="Hyperlink"/>
                <w:noProof/>
                <w:color w:val="auto"/>
                <w:lang w:val="en-GB"/>
              </w:rPr>
              <w:t>4.1 Chapter Introduction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_Toc219138663 \h </w:instrText>
            </w:r>
            <w:r w:rsidRPr="0092706A">
              <w:rPr>
                <w:noProof/>
                <w:webHidden/>
                <w:lang w:val="en-GB"/>
              </w:rPr>
            </w:r>
            <w:r w:rsidRPr="0092706A">
              <w:rPr>
                <w:noProof/>
                <w:webHidden/>
                <w:lang w:val="en-GB"/>
              </w:rPr>
              <w:fldChar w:fldCharType="separate"/>
            </w:r>
            <w:r w:rsidRPr="0092706A">
              <w:rPr>
                <w:noProof/>
                <w:webHidden/>
                <w:lang w:val="en-GB"/>
              </w:rPr>
              <w:t>41</w:t>
            </w:r>
            <w:r w:rsidRPr="0092706A">
              <w:rPr>
                <w:noProof/>
                <w:webHidden/>
                <w:lang w:val="en-GB"/>
              </w:rPr>
              <w:fldChar w:fldCharType="end"/>
            </w:r>
          </w:hyperlink>
        </w:p>
        <w:p w14:paraId="13829BFD"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4" w:history="1">
            <w:r w:rsidRPr="0092706A">
              <w:rPr>
                <w:rStyle w:val="Hyperlink"/>
                <w:noProof/>
                <w:color w:val="auto"/>
                <w:lang w:val="en-GB"/>
              </w:rPr>
              <w:t>4.2 Results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_Toc219138664 \h </w:instrText>
            </w:r>
            <w:r w:rsidRPr="0092706A">
              <w:rPr>
                <w:noProof/>
                <w:webHidden/>
                <w:lang w:val="en-GB"/>
              </w:rPr>
            </w:r>
            <w:r w:rsidRPr="0092706A">
              <w:rPr>
                <w:noProof/>
                <w:webHidden/>
                <w:lang w:val="en-GB"/>
              </w:rPr>
              <w:fldChar w:fldCharType="separate"/>
            </w:r>
            <w:r w:rsidRPr="0092706A">
              <w:rPr>
                <w:noProof/>
                <w:webHidden/>
                <w:lang w:val="en-GB"/>
              </w:rPr>
              <w:t>41</w:t>
            </w:r>
            <w:r w:rsidRPr="0092706A">
              <w:rPr>
                <w:noProof/>
                <w:webHidden/>
                <w:lang w:val="en-GB"/>
              </w:rPr>
              <w:fldChar w:fldCharType="end"/>
            </w:r>
          </w:hyperlink>
        </w:p>
        <w:p w14:paraId="14A6ECB0"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65" w:history="1">
            <w:r w:rsidRPr="0092706A">
              <w:rPr>
                <w:rStyle w:val="Hyperlink"/>
                <w:noProof/>
                <w:color w:val="auto"/>
                <w:lang w:val="en-GB"/>
              </w:rPr>
              <w:t>4.2.1 Systematic search of databases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_Toc219138665 \h </w:instrText>
            </w:r>
            <w:r w:rsidRPr="0092706A">
              <w:rPr>
                <w:noProof/>
                <w:webHidden/>
                <w:lang w:val="en-GB"/>
              </w:rPr>
            </w:r>
            <w:r w:rsidRPr="0092706A">
              <w:rPr>
                <w:noProof/>
                <w:webHidden/>
                <w:lang w:val="en-GB"/>
              </w:rPr>
              <w:fldChar w:fldCharType="separate"/>
            </w:r>
            <w:r w:rsidRPr="0092706A">
              <w:rPr>
                <w:noProof/>
                <w:webHidden/>
                <w:lang w:val="en-GB"/>
              </w:rPr>
              <w:t>41</w:t>
            </w:r>
            <w:r w:rsidRPr="0092706A">
              <w:rPr>
                <w:noProof/>
                <w:webHidden/>
                <w:lang w:val="en-GB"/>
              </w:rPr>
              <w:fldChar w:fldCharType="end"/>
            </w:r>
          </w:hyperlink>
        </w:p>
        <w:p w14:paraId="62D2E31E"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66" w:history="1">
            <w:r w:rsidRPr="0092706A">
              <w:rPr>
                <w:rStyle w:val="Hyperlink"/>
                <w:noProof/>
                <w:color w:val="auto"/>
                <w:lang w:val="en-GB"/>
              </w:rPr>
              <w:t>4.2.2 PRISMA diagram</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_Toc219138666 \h </w:instrText>
            </w:r>
            <w:r w:rsidRPr="0092706A">
              <w:rPr>
                <w:noProof/>
                <w:webHidden/>
                <w:lang w:val="en-GB"/>
              </w:rPr>
            </w:r>
            <w:r w:rsidRPr="0092706A">
              <w:rPr>
                <w:noProof/>
                <w:webHidden/>
                <w:lang w:val="en-GB"/>
              </w:rPr>
              <w:fldChar w:fldCharType="separate"/>
            </w:r>
            <w:r w:rsidRPr="0092706A">
              <w:rPr>
                <w:noProof/>
                <w:webHidden/>
                <w:lang w:val="en-GB"/>
              </w:rPr>
              <w:t>41</w:t>
            </w:r>
            <w:r w:rsidRPr="0092706A">
              <w:rPr>
                <w:noProof/>
                <w:webHidden/>
                <w:lang w:val="en-GB"/>
              </w:rPr>
              <w:fldChar w:fldCharType="end"/>
            </w:r>
          </w:hyperlink>
        </w:p>
        <w:p w14:paraId="4F5FE52B" w14:textId="77777777" w:rsidR="004D42DA" w:rsidRPr="0092706A" w:rsidRDefault="004D42DA">
          <w:pPr>
            <w:pStyle w:val="TOC3"/>
            <w:tabs>
              <w:tab w:val="right" w:leader="dot" w:pos="9350"/>
            </w:tabs>
            <w:rPr>
              <w:rFonts w:asciiTheme="minorHAnsi" w:eastAsiaTheme="minorEastAsia" w:hAnsiTheme="minorHAnsi" w:cstheme="minorBidi"/>
              <w:noProof/>
              <w:sz w:val="22"/>
              <w:szCs w:val="22"/>
              <w:lang w:val="en-GB"/>
            </w:rPr>
          </w:pPr>
          <w:hyperlink w:anchor="_Toc219138667" w:history="1">
            <w:r w:rsidRPr="0092706A">
              <w:rPr>
                <w:rStyle w:val="Hyperlink"/>
                <w:noProof/>
                <w:color w:val="auto"/>
                <w:lang w:val="en-GB"/>
              </w:rPr>
              <w:t>4.2.3 Characteristics of selected studies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_Toc219138667 \h </w:instrText>
            </w:r>
            <w:r w:rsidRPr="0092706A">
              <w:rPr>
                <w:noProof/>
                <w:webHidden/>
                <w:lang w:val="en-GB"/>
              </w:rPr>
            </w:r>
            <w:r w:rsidRPr="0092706A">
              <w:rPr>
                <w:noProof/>
                <w:webHidden/>
                <w:lang w:val="en-GB"/>
              </w:rPr>
              <w:fldChar w:fldCharType="separate"/>
            </w:r>
            <w:r w:rsidRPr="0092706A">
              <w:rPr>
                <w:noProof/>
                <w:webHidden/>
                <w:lang w:val="en-GB"/>
              </w:rPr>
              <w:t>42</w:t>
            </w:r>
            <w:r w:rsidRPr="0092706A">
              <w:rPr>
                <w:noProof/>
                <w:webHidden/>
                <w:lang w:val="en-GB"/>
              </w:rPr>
              <w:fldChar w:fldCharType="end"/>
            </w:r>
          </w:hyperlink>
        </w:p>
        <w:p w14:paraId="2CE77259"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8" w:history="1">
            <w:r w:rsidRPr="0092706A">
              <w:rPr>
                <w:rStyle w:val="Hyperlink"/>
                <w:noProof/>
                <w:color w:val="auto"/>
                <w:lang w:val="en-GB"/>
              </w:rPr>
              <w:t>4.3 Data extraction/synthesis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_Toc219138668 \h </w:instrText>
            </w:r>
            <w:r w:rsidRPr="0092706A">
              <w:rPr>
                <w:noProof/>
                <w:webHidden/>
                <w:lang w:val="en-GB"/>
              </w:rPr>
            </w:r>
            <w:r w:rsidRPr="0092706A">
              <w:rPr>
                <w:noProof/>
                <w:webHidden/>
                <w:lang w:val="en-GB"/>
              </w:rPr>
              <w:fldChar w:fldCharType="separate"/>
            </w:r>
            <w:r w:rsidRPr="0092706A">
              <w:rPr>
                <w:noProof/>
                <w:webHidden/>
                <w:lang w:val="en-GB"/>
              </w:rPr>
              <w:t>62</w:t>
            </w:r>
            <w:r w:rsidRPr="0092706A">
              <w:rPr>
                <w:noProof/>
                <w:webHidden/>
                <w:lang w:val="en-GB"/>
              </w:rPr>
              <w:fldChar w:fldCharType="end"/>
            </w:r>
          </w:hyperlink>
        </w:p>
        <w:p w14:paraId="461A7DFF"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69" w:history="1">
            <w:r w:rsidRPr="0092706A">
              <w:rPr>
                <w:rStyle w:val="Hyperlink"/>
                <w:noProof/>
                <w:color w:val="auto"/>
                <w:lang w:val="en-GB"/>
              </w:rPr>
              <w:t>4.4 Summary of the main findings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_Toc219138669 \h </w:instrText>
            </w:r>
            <w:r w:rsidRPr="0092706A">
              <w:rPr>
                <w:noProof/>
                <w:webHidden/>
                <w:lang w:val="en-GB"/>
              </w:rPr>
            </w:r>
            <w:r w:rsidRPr="0092706A">
              <w:rPr>
                <w:noProof/>
                <w:webHidden/>
                <w:lang w:val="en-GB"/>
              </w:rPr>
              <w:fldChar w:fldCharType="separate"/>
            </w:r>
            <w:r w:rsidRPr="0092706A">
              <w:rPr>
                <w:noProof/>
                <w:webHidden/>
                <w:lang w:val="en-GB"/>
              </w:rPr>
              <w:t>67</w:t>
            </w:r>
            <w:r w:rsidRPr="0092706A">
              <w:rPr>
                <w:noProof/>
                <w:webHidden/>
                <w:lang w:val="en-GB"/>
              </w:rPr>
              <w:fldChar w:fldCharType="end"/>
            </w:r>
          </w:hyperlink>
        </w:p>
        <w:p w14:paraId="01608C49"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0" w:history="1">
            <w:r w:rsidRPr="0092706A">
              <w:rPr>
                <w:rStyle w:val="Hyperlink"/>
                <w:noProof/>
                <w:color w:val="auto"/>
                <w:lang w:val="en-GB"/>
              </w:rPr>
              <w:t>4.5 Chapter summary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_Toc219138670 \h </w:instrText>
            </w:r>
            <w:r w:rsidRPr="0092706A">
              <w:rPr>
                <w:noProof/>
                <w:webHidden/>
                <w:lang w:val="en-GB"/>
              </w:rPr>
            </w:r>
            <w:r w:rsidRPr="0092706A">
              <w:rPr>
                <w:noProof/>
                <w:webHidden/>
                <w:lang w:val="en-GB"/>
              </w:rPr>
              <w:fldChar w:fldCharType="separate"/>
            </w:r>
            <w:r w:rsidRPr="0092706A">
              <w:rPr>
                <w:noProof/>
                <w:webHidden/>
                <w:lang w:val="en-GB"/>
              </w:rPr>
              <w:t>68</w:t>
            </w:r>
            <w:r w:rsidRPr="0092706A">
              <w:rPr>
                <w:noProof/>
                <w:webHidden/>
                <w:lang w:val="en-GB"/>
              </w:rPr>
              <w:fldChar w:fldCharType="end"/>
            </w:r>
          </w:hyperlink>
        </w:p>
        <w:p w14:paraId="6FF28E87"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71" w:history="1">
            <w:r w:rsidRPr="0092706A">
              <w:rPr>
                <w:rStyle w:val="Hyperlink"/>
                <w:noProof/>
                <w:color w:val="auto"/>
                <w:lang w:val="en-GB"/>
              </w:rPr>
              <w:t>Chapter 5: Discussion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_Toc219138671 \h </w:instrText>
            </w:r>
            <w:r w:rsidRPr="0092706A">
              <w:rPr>
                <w:noProof/>
                <w:webHidden/>
                <w:lang w:val="en-GB"/>
              </w:rPr>
            </w:r>
            <w:r w:rsidRPr="0092706A">
              <w:rPr>
                <w:noProof/>
                <w:webHidden/>
                <w:lang w:val="en-GB"/>
              </w:rPr>
              <w:fldChar w:fldCharType="separate"/>
            </w:r>
            <w:r w:rsidRPr="0092706A">
              <w:rPr>
                <w:noProof/>
                <w:webHidden/>
                <w:lang w:val="en-GB"/>
              </w:rPr>
              <w:t>69</w:t>
            </w:r>
            <w:r w:rsidRPr="0092706A">
              <w:rPr>
                <w:noProof/>
                <w:webHidden/>
                <w:lang w:val="en-GB"/>
              </w:rPr>
              <w:fldChar w:fldCharType="end"/>
            </w:r>
          </w:hyperlink>
        </w:p>
        <w:p w14:paraId="4752D238"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2" w:history="1">
            <w:r w:rsidRPr="0092706A">
              <w:rPr>
                <w:rStyle w:val="Hyperlink"/>
                <w:noProof/>
                <w:color w:val="auto"/>
                <w:lang w:val="en-GB"/>
              </w:rPr>
              <w:t>5.1 Chapter Introduction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_Toc219138672 \h </w:instrText>
            </w:r>
            <w:r w:rsidRPr="0092706A">
              <w:rPr>
                <w:noProof/>
                <w:webHidden/>
                <w:lang w:val="en-GB"/>
              </w:rPr>
            </w:r>
            <w:r w:rsidRPr="0092706A">
              <w:rPr>
                <w:noProof/>
                <w:webHidden/>
                <w:lang w:val="en-GB"/>
              </w:rPr>
              <w:fldChar w:fldCharType="separate"/>
            </w:r>
            <w:r w:rsidRPr="0092706A">
              <w:rPr>
                <w:noProof/>
                <w:webHidden/>
                <w:lang w:val="en-GB"/>
              </w:rPr>
              <w:t>69</w:t>
            </w:r>
            <w:r w:rsidRPr="0092706A">
              <w:rPr>
                <w:noProof/>
                <w:webHidden/>
                <w:lang w:val="en-GB"/>
              </w:rPr>
              <w:fldChar w:fldCharType="end"/>
            </w:r>
          </w:hyperlink>
        </w:p>
        <w:p w14:paraId="4F57996A"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3" w:history="1">
            <w:r w:rsidRPr="0092706A">
              <w:rPr>
                <w:rStyle w:val="Hyperlink"/>
                <w:noProof/>
                <w:color w:val="auto"/>
                <w:lang w:val="en-GB"/>
              </w:rPr>
              <w:t>5.2 Discussion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_Toc219138673 \h </w:instrText>
            </w:r>
            <w:r w:rsidRPr="0092706A">
              <w:rPr>
                <w:noProof/>
                <w:webHidden/>
                <w:lang w:val="en-GB"/>
              </w:rPr>
            </w:r>
            <w:r w:rsidRPr="0092706A">
              <w:rPr>
                <w:noProof/>
                <w:webHidden/>
                <w:lang w:val="en-GB"/>
              </w:rPr>
              <w:fldChar w:fldCharType="separate"/>
            </w:r>
            <w:r w:rsidRPr="0092706A">
              <w:rPr>
                <w:noProof/>
                <w:webHidden/>
                <w:lang w:val="en-GB"/>
              </w:rPr>
              <w:t>69</w:t>
            </w:r>
            <w:r w:rsidRPr="0092706A">
              <w:rPr>
                <w:noProof/>
                <w:webHidden/>
                <w:lang w:val="en-GB"/>
              </w:rPr>
              <w:fldChar w:fldCharType="end"/>
            </w:r>
          </w:hyperlink>
        </w:p>
        <w:p w14:paraId="6EA56700"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4" w:history="1">
            <w:r w:rsidRPr="0092706A">
              <w:rPr>
                <w:rStyle w:val="Hyperlink"/>
                <w:noProof/>
                <w:color w:val="auto"/>
                <w:lang w:val="en-GB"/>
              </w:rPr>
              <w:t>5.3 Implications and future research needs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_Toc219138674 \h </w:instrText>
            </w:r>
            <w:r w:rsidRPr="0092706A">
              <w:rPr>
                <w:noProof/>
                <w:webHidden/>
                <w:lang w:val="en-GB"/>
              </w:rPr>
            </w:r>
            <w:r w:rsidRPr="0092706A">
              <w:rPr>
                <w:noProof/>
                <w:webHidden/>
                <w:lang w:val="en-GB"/>
              </w:rPr>
              <w:fldChar w:fldCharType="separate"/>
            </w:r>
            <w:r w:rsidRPr="0092706A">
              <w:rPr>
                <w:noProof/>
                <w:webHidden/>
                <w:lang w:val="en-GB"/>
              </w:rPr>
              <w:t>75</w:t>
            </w:r>
            <w:r w:rsidRPr="0092706A">
              <w:rPr>
                <w:noProof/>
                <w:webHidden/>
                <w:lang w:val="en-GB"/>
              </w:rPr>
              <w:fldChar w:fldCharType="end"/>
            </w:r>
          </w:hyperlink>
        </w:p>
        <w:p w14:paraId="5A6D4FA1"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5" w:history="1">
            <w:r w:rsidRPr="0092706A">
              <w:rPr>
                <w:rStyle w:val="Hyperlink"/>
                <w:noProof/>
                <w:color w:val="auto"/>
                <w:lang w:val="en-GB"/>
              </w:rPr>
              <w:t>5.4 Strengths and limitations/bias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_Toc219138675 \h </w:instrText>
            </w:r>
            <w:r w:rsidRPr="0092706A">
              <w:rPr>
                <w:noProof/>
                <w:webHidden/>
                <w:lang w:val="en-GB"/>
              </w:rPr>
            </w:r>
            <w:r w:rsidRPr="0092706A">
              <w:rPr>
                <w:noProof/>
                <w:webHidden/>
                <w:lang w:val="en-GB"/>
              </w:rPr>
              <w:fldChar w:fldCharType="separate"/>
            </w:r>
            <w:r w:rsidRPr="0092706A">
              <w:rPr>
                <w:noProof/>
                <w:webHidden/>
                <w:lang w:val="en-GB"/>
              </w:rPr>
              <w:t>75</w:t>
            </w:r>
            <w:r w:rsidRPr="0092706A">
              <w:rPr>
                <w:noProof/>
                <w:webHidden/>
                <w:lang w:val="en-GB"/>
              </w:rPr>
              <w:fldChar w:fldCharType="end"/>
            </w:r>
          </w:hyperlink>
        </w:p>
        <w:p w14:paraId="2E94AB3B"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6" w:history="1">
            <w:r w:rsidRPr="0092706A">
              <w:rPr>
                <w:rStyle w:val="Hyperlink"/>
                <w:noProof/>
                <w:color w:val="auto"/>
                <w:lang w:val="en-GB"/>
              </w:rPr>
              <w:t>5.5 Conclusion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_Toc219138676 \h </w:instrText>
            </w:r>
            <w:r w:rsidRPr="0092706A">
              <w:rPr>
                <w:noProof/>
                <w:webHidden/>
                <w:lang w:val="en-GB"/>
              </w:rPr>
            </w:r>
            <w:r w:rsidRPr="0092706A">
              <w:rPr>
                <w:noProof/>
                <w:webHidden/>
                <w:lang w:val="en-GB"/>
              </w:rPr>
              <w:fldChar w:fldCharType="separate"/>
            </w:r>
            <w:r w:rsidRPr="0092706A">
              <w:rPr>
                <w:noProof/>
                <w:webHidden/>
                <w:lang w:val="en-GB"/>
              </w:rPr>
              <w:t>76</w:t>
            </w:r>
            <w:r w:rsidRPr="0092706A">
              <w:rPr>
                <w:noProof/>
                <w:webHidden/>
                <w:lang w:val="en-GB"/>
              </w:rPr>
              <w:fldChar w:fldCharType="end"/>
            </w:r>
          </w:hyperlink>
        </w:p>
        <w:p w14:paraId="1879C4D0"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77" w:history="1">
            <w:r w:rsidRPr="0092706A">
              <w:rPr>
                <w:rStyle w:val="Hyperlink"/>
                <w:noProof/>
                <w:color w:val="auto"/>
                <w:lang w:val="en-GB"/>
              </w:rPr>
              <w:t>Chapter 6: Conclusion and Recommendation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_Toc219138677 \h </w:instrText>
            </w:r>
            <w:r w:rsidRPr="0092706A">
              <w:rPr>
                <w:noProof/>
                <w:webHidden/>
                <w:lang w:val="en-GB"/>
              </w:rPr>
            </w:r>
            <w:r w:rsidRPr="0092706A">
              <w:rPr>
                <w:noProof/>
                <w:webHidden/>
                <w:lang w:val="en-GB"/>
              </w:rPr>
              <w:fldChar w:fldCharType="separate"/>
            </w:r>
            <w:r w:rsidRPr="0092706A">
              <w:rPr>
                <w:noProof/>
                <w:webHidden/>
                <w:lang w:val="en-GB"/>
              </w:rPr>
              <w:t>77</w:t>
            </w:r>
            <w:r w:rsidRPr="0092706A">
              <w:rPr>
                <w:noProof/>
                <w:webHidden/>
                <w:lang w:val="en-GB"/>
              </w:rPr>
              <w:fldChar w:fldCharType="end"/>
            </w:r>
          </w:hyperlink>
        </w:p>
        <w:p w14:paraId="128012E4"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8" w:history="1">
            <w:r w:rsidRPr="0092706A">
              <w:rPr>
                <w:rStyle w:val="Hyperlink"/>
                <w:noProof/>
                <w:color w:val="auto"/>
                <w:lang w:val="en-GB"/>
              </w:rPr>
              <w:t>6.1 Conclusion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_Toc219138678 \h </w:instrText>
            </w:r>
            <w:r w:rsidRPr="0092706A">
              <w:rPr>
                <w:noProof/>
                <w:webHidden/>
                <w:lang w:val="en-GB"/>
              </w:rPr>
            </w:r>
            <w:r w:rsidRPr="0092706A">
              <w:rPr>
                <w:noProof/>
                <w:webHidden/>
                <w:lang w:val="en-GB"/>
              </w:rPr>
              <w:fldChar w:fldCharType="separate"/>
            </w:r>
            <w:r w:rsidRPr="0092706A">
              <w:rPr>
                <w:noProof/>
                <w:webHidden/>
                <w:lang w:val="en-GB"/>
              </w:rPr>
              <w:t>77</w:t>
            </w:r>
            <w:r w:rsidRPr="0092706A">
              <w:rPr>
                <w:noProof/>
                <w:webHidden/>
                <w:lang w:val="en-GB"/>
              </w:rPr>
              <w:fldChar w:fldCharType="end"/>
            </w:r>
          </w:hyperlink>
        </w:p>
        <w:p w14:paraId="56617890"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79" w:history="1">
            <w:r w:rsidRPr="0092706A">
              <w:rPr>
                <w:rStyle w:val="Hyperlink"/>
                <w:noProof/>
                <w:color w:val="auto"/>
                <w:lang w:val="en-GB"/>
              </w:rPr>
              <w:t>6.2 Recommendations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_Toc219138679 \h </w:instrText>
            </w:r>
            <w:r w:rsidRPr="0092706A">
              <w:rPr>
                <w:noProof/>
                <w:webHidden/>
                <w:lang w:val="en-GB"/>
              </w:rPr>
            </w:r>
            <w:r w:rsidRPr="0092706A">
              <w:rPr>
                <w:noProof/>
                <w:webHidden/>
                <w:lang w:val="en-GB"/>
              </w:rPr>
              <w:fldChar w:fldCharType="separate"/>
            </w:r>
            <w:r w:rsidRPr="0092706A">
              <w:rPr>
                <w:noProof/>
                <w:webHidden/>
                <w:lang w:val="en-GB"/>
              </w:rPr>
              <w:t>78</w:t>
            </w:r>
            <w:r w:rsidRPr="0092706A">
              <w:rPr>
                <w:noProof/>
                <w:webHidden/>
                <w:lang w:val="en-GB"/>
              </w:rPr>
              <w:fldChar w:fldCharType="end"/>
            </w:r>
          </w:hyperlink>
        </w:p>
        <w:p w14:paraId="745B0DF1"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80" w:history="1">
            <w:r w:rsidRPr="0092706A">
              <w:rPr>
                <w:rStyle w:val="Hyperlink"/>
                <w:noProof/>
                <w:color w:val="auto"/>
                <w:lang w:val="en-GB"/>
              </w:rPr>
              <w:t>6.3 Objective Linking</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_Toc219138680 \h </w:instrText>
            </w:r>
            <w:r w:rsidRPr="0092706A">
              <w:rPr>
                <w:noProof/>
                <w:webHidden/>
                <w:lang w:val="en-GB"/>
              </w:rPr>
            </w:r>
            <w:r w:rsidRPr="0092706A">
              <w:rPr>
                <w:noProof/>
                <w:webHidden/>
                <w:lang w:val="en-GB"/>
              </w:rPr>
              <w:fldChar w:fldCharType="separate"/>
            </w:r>
            <w:r w:rsidRPr="0092706A">
              <w:rPr>
                <w:noProof/>
                <w:webHidden/>
                <w:lang w:val="en-GB"/>
              </w:rPr>
              <w:t>79</w:t>
            </w:r>
            <w:r w:rsidRPr="0092706A">
              <w:rPr>
                <w:noProof/>
                <w:webHidden/>
                <w:lang w:val="en-GB"/>
              </w:rPr>
              <w:fldChar w:fldCharType="end"/>
            </w:r>
          </w:hyperlink>
        </w:p>
        <w:p w14:paraId="6432CA63"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81" w:history="1">
            <w:r w:rsidRPr="0092706A">
              <w:rPr>
                <w:rStyle w:val="Hyperlink"/>
                <w:noProof/>
                <w:color w:val="auto"/>
                <w:lang w:val="en-GB"/>
              </w:rPr>
              <w:t>6.4 Theoretical and practical implication</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_Toc219138681 \h </w:instrText>
            </w:r>
            <w:r w:rsidRPr="0092706A">
              <w:rPr>
                <w:noProof/>
                <w:webHidden/>
                <w:lang w:val="en-GB"/>
              </w:rPr>
            </w:r>
            <w:r w:rsidRPr="0092706A">
              <w:rPr>
                <w:noProof/>
                <w:webHidden/>
                <w:lang w:val="en-GB"/>
              </w:rPr>
              <w:fldChar w:fldCharType="separate"/>
            </w:r>
            <w:r w:rsidRPr="0092706A">
              <w:rPr>
                <w:noProof/>
                <w:webHidden/>
                <w:lang w:val="en-GB"/>
              </w:rPr>
              <w:t>80</w:t>
            </w:r>
            <w:r w:rsidRPr="0092706A">
              <w:rPr>
                <w:noProof/>
                <w:webHidden/>
                <w:lang w:val="en-GB"/>
              </w:rPr>
              <w:fldChar w:fldCharType="end"/>
            </w:r>
          </w:hyperlink>
        </w:p>
        <w:p w14:paraId="0B8B3147"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82" w:history="1">
            <w:r w:rsidRPr="0092706A">
              <w:rPr>
                <w:rStyle w:val="Hyperlink"/>
                <w:noProof/>
                <w:color w:val="auto"/>
                <w:lang w:val="en-GB"/>
              </w:rPr>
              <w:t>6.5 Research Limitations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_Toc219138682 \h </w:instrText>
            </w:r>
            <w:r w:rsidRPr="0092706A">
              <w:rPr>
                <w:noProof/>
                <w:webHidden/>
                <w:lang w:val="en-GB"/>
              </w:rPr>
            </w:r>
            <w:r w:rsidRPr="0092706A">
              <w:rPr>
                <w:noProof/>
                <w:webHidden/>
                <w:lang w:val="en-GB"/>
              </w:rPr>
              <w:fldChar w:fldCharType="separate"/>
            </w:r>
            <w:r w:rsidRPr="0092706A">
              <w:rPr>
                <w:noProof/>
                <w:webHidden/>
                <w:lang w:val="en-GB"/>
              </w:rPr>
              <w:t>81</w:t>
            </w:r>
            <w:r w:rsidRPr="0092706A">
              <w:rPr>
                <w:noProof/>
                <w:webHidden/>
                <w:lang w:val="en-GB"/>
              </w:rPr>
              <w:fldChar w:fldCharType="end"/>
            </w:r>
          </w:hyperlink>
        </w:p>
        <w:p w14:paraId="75EE2730"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83" w:history="1">
            <w:r w:rsidRPr="0092706A">
              <w:rPr>
                <w:rStyle w:val="Hyperlink"/>
                <w:noProof/>
                <w:color w:val="auto"/>
                <w:lang w:val="en-GB"/>
              </w:rPr>
              <w:t>6.6 Future Research Scope</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_Toc219138683 \h </w:instrText>
            </w:r>
            <w:r w:rsidRPr="0092706A">
              <w:rPr>
                <w:noProof/>
                <w:webHidden/>
                <w:lang w:val="en-GB"/>
              </w:rPr>
            </w:r>
            <w:r w:rsidRPr="0092706A">
              <w:rPr>
                <w:noProof/>
                <w:webHidden/>
                <w:lang w:val="en-GB"/>
              </w:rPr>
              <w:fldChar w:fldCharType="separate"/>
            </w:r>
            <w:r w:rsidRPr="0092706A">
              <w:rPr>
                <w:noProof/>
                <w:webHidden/>
                <w:lang w:val="en-GB"/>
              </w:rPr>
              <w:t>81</w:t>
            </w:r>
            <w:r w:rsidRPr="0092706A">
              <w:rPr>
                <w:noProof/>
                <w:webHidden/>
                <w:lang w:val="en-GB"/>
              </w:rPr>
              <w:fldChar w:fldCharType="end"/>
            </w:r>
          </w:hyperlink>
        </w:p>
        <w:p w14:paraId="4C6257B2"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84" w:history="1">
            <w:r w:rsidRPr="0092706A">
              <w:rPr>
                <w:rStyle w:val="Hyperlink"/>
                <w:noProof/>
                <w:color w:val="auto"/>
                <w:lang w:val="en-GB"/>
              </w:rPr>
              <w:t>References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_Toc219138684 \h </w:instrText>
            </w:r>
            <w:r w:rsidRPr="0092706A">
              <w:rPr>
                <w:noProof/>
                <w:webHidden/>
                <w:lang w:val="en-GB"/>
              </w:rPr>
            </w:r>
            <w:r w:rsidRPr="0092706A">
              <w:rPr>
                <w:noProof/>
                <w:webHidden/>
                <w:lang w:val="en-GB"/>
              </w:rPr>
              <w:fldChar w:fldCharType="separate"/>
            </w:r>
            <w:r w:rsidRPr="0092706A">
              <w:rPr>
                <w:noProof/>
                <w:webHidden/>
                <w:lang w:val="en-GB"/>
              </w:rPr>
              <w:t>82</w:t>
            </w:r>
            <w:r w:rsidRPr="0092706A">
              <w:rPr>
                <w:noProof/>
                <w:webHidden/>
                <w:lang w:val="en-GB"/>
              </w:rPr>
              <w:fldChar w:fldCharType="end"/>
            </w:r>
          </w:hyperlink>
        </w:p>
        <w:p w14:paraId="73CB19DC" w14:textId="77777777" w:rsidR="004D42DA" w:rsidRPr="0092706A" w:rsidRDefault="004D42DA">
          <w:pPr>
            <w:pStyle w:val="TOC1"/>
            <w:tabs>
              <w:tab w:val="right" w:leader="dot" w:pos="9350"/>
            </w:tabs>
            <w:rPr>
              <w:rFonts w:asciiTheme="minorHAnsi" w:eastAsiaTheme="minorEastAsia" w:hAnsiTheme="minorHAnsi" w:cstheme="minorBidi"/>
              <w:noProof/>
              <w:sz w:val="22"/>
              <w:szCs w:val="22"/>
              <w:lang w:val="en-GB"/>
            </w:rPr>
          </w:pPr>
          <w:hyperlink w:anchor="_Toc219138685" w:history="1">
            <w:r w:rsidRPr="0092706A">
              <w:rPr>
                <w:rStyle w:val="Hyperlink"/>
                <w:noProof/>
                <w:color w:val="auto"/>
                <w:lang w:val="en-GB"/>
              </w:rPr>
              <w:t>Appendices</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_Toc219138685 \h </w:instrText>
            </w:r>
            <w:r w:rsidRPr="0092706A">
              <w:rPr>
                <w:noProof/>
                <w:webHidden/>
                <w:lang w:val="en-GB"/>
              </w:rPr>
            </w:r>
            <w:r w:rsidRPr="0092706A">
              <w:rPr>
                <w:noProof/>
                <w:webHidden/>
                <w:lang w:val="en-GB"/>
              </w:rPr>
              <w:fldChar w:fldCharType="separate"/>
            </w:r>
            <w:r w:rsidRPr="0092706A">
              <w:rPr>
                <w:noProof/>
                <w:webHidden/>
                <w:lang w:val="en-GB"/>
              </w:rPr>
              <w:t>99</w:t>
            </w:r>
            <w:r w:rsidRPr="0092706A">
              <w:rPr>
                <w:noProof/>
                <w:webHidden/>
                <w:lang w:val="en-GB"/>
              </w:rPr>
              <w:fldChar w:fldCharType="end"/>
            </w:r>
          </w:hyperlink>
        </w:p>
        <w:p w14:paraId="51ABF0BA" w14:textId="77777777" w:rsidR="004D42DA" w:rsidRPr="0092706A" w:rsidRDefault="004D42DA">
          <w:pPr>
            <w:pStyle w:val="TOC2"/>
            <w:tabs>
              <w:tab w:val="right" w:leader="dot" w:pos="9350"/>
            </w:tabs>
            <w:rPr>
              <w:rFonts w:asciiTheme="minorHAnsi" w:eastAsiaTheme="minorEastAsia" w:hAnsiTheme="minorHAnsi" w:cstheme="minorBidi"/>
              <w:noProof/>
              <w:sz w:val="22"/>
              <w:szCs w:val="22"/>
              <w:lang w:val="en-GB"/>
            </w:rPr>
          </w:pPr>
          <w:hyperlink w:anchor="_Toc219138686" w:history="1">
            <w:r w:rsidRPr="0092706A">
              <w:rPr>
                <w:rStyle w:val="Hyperlink"/>
                <w:noProof/>
                <w:color w:val="auto"/>
                <w:lang w:val="en-GB"/>
              </w:rPr>
              <w:t>Appendix 1: Data Extraction Table for qualitative study</w:t>
            </w:r>
            <w:r w:rsidRPr="0092706A">
              <w:rPr>
                <w:noProof/>
                <w:webHidden/>
                <w:lang w:val="en-GB"/>
              </w:rPr>
              <w:tab/>
            </w:r>
            <w:r w:rsidRPr="0092706A">
              <w:rPr>
                <w:noProof/>
                <w:webHidden/>
                <w:lang w:val="en-GB"/>
              </w:rPr>
              <w:fldChar w:fldCharType="begin"/>
            </w:r>
            <w:r w:rsidRPr="0092706A">
              <w:rPr>
                <w:noProof/>
                <w:webHidden/>
                <w:lang w:val="en-GB"/>
              </w:rPr>
              <w:instrText xml:space="preserve"> PAGEREF _Toc219138686 \h </w:instrText>
            </w:r>
            <w:r w:rsidRPr="0092706A">
              <w:rPr>
                <w:noProof/>
                <w:webHidden/>
                <w:lang w:val="en-GB"/>
              </w:rPr>
            </w:r>
            <w:r w:rsidRPr="0092706A">
              <w:rPr>
                <w:noProof/>
                <w:webHidden/>
                <w:lang w:val="en-GB"/>
              </w:rPr>
              <w:fldChar w:fldCharType="separate"/>
            </w:r>
            <w:r w:rsidRPr="0092706A">
              <w:rPr>
                <w:noProof/>
                <w:webHidden/>
                <w:lang w:val="en-GB"/>
              </w:rPr>
              <w:t>99</w:t>
            </w:r>
            <w:r w:rsidRPr="0092706A">
              <w:rPr>
                <w:noProof/>
                <w:webHidden/>
                <w:lang w:val="en-GB"/>
              </w:rPr>
              <w:fldChar w:fldCharType="end"/>
            </w:r>
          </w:hyperlink>
        </w:p>
        <w:p w14:paraId="4C3EE750" w14:textId="77777777" w:rsidR="00BD4A11" w:rsidRPr="0092706A" w:rsidRDefault="004C4397">
          <w:pPr>
            <w:pStyle w:val="Normal1"/>
            <w:widowControl w:val="0"/>
            <w:tabs>
              <w:tab w:val="right" w:pos="12000"/>
            </w:tabs>
            <w:spacing w:before="60" w:after="0" w:line="240" w:lineRule="auto"/>
            <w:jc w:val="left"/>
            <w:rPr>
              <w:b/>
              <w:bCs/>
              <w:sz w:val="22"/>
              <w:szCs w:val="22"/>
              <w:lang w:val="en-GB"/>
            </w:rPr>
          </w:pPr>
          <w:r w:rsidRPr="0092706A">
            <w:rPr>
              <w:lang w:val="en-GB"/>
            </w:rPr>
            <w:fldChar w:fldCharType="end"/>
          </w:r>
        </w:p>
      </w:sdtContent>
    </w:sdt>
    <w:p w14:paraId="243CB671" w14:textId="77777777" w:rsidR="00BD4A11" w:rsidRPr="0092706A" w:rsidRDefault="00C37009">
      <w:pPr>
        <w:pStyle w:val="Normal1"/>
        <w:widowControl w:val="0"/>
        <w:pBdr>
          <w:top w:val="nil"/>
          <w:left w:val="nil"/>
          <w:bottom w:val="nil"/>
          <w:right w:val="nil"/>
          <w:between w:val="nil"/>
        </w:pBdr>
        <w:spacing w:before="0" w:after="0" w:line="276" w:lineRule="auto"/>
        <w:jc w:val="left"/>
        <w:rPr>
          <w:b/>
          <w:bCs/>
          <w:sz w:val="22"/>
          <w:szCs w:val="22"/>
          <w:lang w:val="en-GB"/>
        </w:rPr>
      </w:pPr>
      <w:r w:rsidRPr="0092706A">
        <w:rPr>
          <w:lang w:val="en-GB"/>
        </w:rPr>
        <w:br w:type="page"/>
      </w:r>
    </w:p>
    <w:p w14:paraId="482FC060" w14:textId="77777777" w:rsidR="00EB3681" w:rsidRPr="0092706A" w:rsidRDefault="00EB3681" w:rsidP="00EB3681">
      <w:pPr>
        <w:pStyle w:val="TableofFigures"/>
        <w:tabs>
          <w:tab w:val="right" w:leader="dot" w:pos="9350"/>
        </w:tabs>
        <w:jc w:val="center"/>
        <w:rPr>
          <w:b/>
          <w:lang w:val="en-GB"/>
        </w:rPr>
      </w:pPr>
      <w:bookmarkStart w:id="1" w:name="_heading=h.acgjp32vnwcg" w:colFirst="0" w:colLast="0"/>
      <w:bookmarkEnd w:id="1"/>
      <w:r w:rsidRPr="0092706A">
        <w:rPr>
          <w:b/>
          <w:lang w:val="en-GB"/>
        </w:rPr>
        <w:lastRenderedPageBreak/>
        <w:t>List of Figures</w:t>
      </w:r>
    </w:p>
    <w:p w14:paraId="6AF40CF9" w14:textId="77777777" w:rsidR="00EB3681" w:rsidRPr="0092706A" w:rsidRDefault="004C4397">
      <w:pPr>
        <w:pStyle w:val="TableofFigures"/>
        <w:tabs>
          <w:tab w:val="right" w:leader="dot" w:pos="9350"/>
        </w:tabs>
        <w:rPr>
          <w:rFonts w:asciiTheme="minorHAnsi" w:eastAsiaTheme="minorEastAsia" w:hAnsiTheme="minorHAnsi" w:cstheme="minorBidi"/>
          <w:noProof/>
          <w:sz w:val="22"/>
          <w:szCs w:val="22"/>
          <w:lang w:val="en-GB"/>
        </w:rPr>
      </w:pPr>
      <w:r w:rsidRPr="0092706A">
        <w:rPr>
          <w:lang w:val="en-GB"/>
        </w:rPr>
        <w:fldChar w:fldCharType="begin"/>
      </w:r>
      <w:r w:rsidR="00EB3681" w:rsidRPr="0092706A">
        <w:rPr>
          <w:lang w:val="en-GB"/>
        </w:rPr>
        <w:instrText xml:space="preserve"> TOC \h \z \t "Heading 4" \c </w:instrText>
      </w:r>
      <w:r w:rsidRPr="0092706A">
        <w:rPr>
          <w:lang w:val="en-GB"/>
        </w:rPr>
        <w:fldChar w:fldCharType="separate"/>
      </w:r>
      <w:hyperlink w:anchor="_Toc217474301" w:history="1">
        <w:r w:rsidR="00EB3681" w:rsidRPr="0092706A">
          <w:rPr>
            <w:rStyle w:val="Hyperlink"/>
            <w:noProof/>
            <w:color w:val="auto"/>
            <w:lang w:val="en-GB"/>
          </w:rPr>
          <w:t>Figure 1.1: Many people are at risk of, or are living with diabetes</w:t>
        </w:r>
        <w:r w:rsidR="00EB3681" w:rsidRPr="0092706A">
          <w:rPr>
            <w:noProof/>
            <w:webHidden/>
            <w:lang w:val="en-GB"/>
          </w:rPr>
          <w:tab/>
        </w:r>
        <w:r w:rsidRPr="0092706A">
          <w:rPr>
            <w:noProof/>
            <w:webHidden/>
            <w:lang w:val="en-GB"/>
          </w:rPr>
          <w:fldChar w:fldCharType="begin"/>
        </w:r>
        <w:r w:rsidR="00EB3681" w:rsidRPr="0092706A">
          <w:rPr>
            <w:noProof/>
            <w:webHidden/>
            <w:lang w:val="en-GB"/>
          </w:rPr>
          <w:instrText xml:space="preserve"> PAGEREF _Toc217474301 \h </w:instrText>
        </w:r>
        <w:r w:rsidRPr="0092706A">
          <w:rPr>
            <w:noProof/>
            <w:webHidden/>
            <w:lang w:val="en-GB"/>
          </w:rPr>
        </w:r>
        <w:r w:rsidRPr="0092706A">
          <w:rPr>
            <w:noProof/>
            <w:webHidden/>
            <w:lang w:val="en-GB"/>
          </w:rPr>
          <w:fldChar w:fldCharType="separate"/>
        </w:r>
        <w:r w:rsidR="00EB3681" w:rsidRPr="0092706A">
          <w:rPr>
            <w:noProof/>
            <w:webHidden/>
            <w:lang w:val="en-GB"/>
          </w:rPr>
          <w:t>10</w:t>
        </w:r>
        <w:r w:rsidRPr="0092706A">
          <w:rPr>
            <w:noProof/>
            <w:webHidden/>
            <w:lang w:val="en-GB"/>
          </w:rPr>
          <w:fldChar w:fldCharType="end"/>
        </w:r>
      </w:hyperlink>
    </w:p>
    <w:p w14:paraId="2FA28E17" w14:textId="77777777" w:rsidR="00EB3681" w:rsidRPr="0092706A" w:rsidRDefault="00EB3681">
      <w:pPr>
        <w:pStyle w:val="TableofFigures"/>
        <w:tabs>
          <w:tab w:val="right" w:leader="dot" w:pos="9350"/>
        </w:tabs>
        <w:rPr>
          <w:rFonts w:asciiTheme="minorHAnsi" w:eastAsiaTheme="minorEastAsia" w:hAnsiTheme="minorHAnsi" w:cstheme="minorBidi"/>
          <w:noProof/>
          <w:sz w:val="22"/>
          <w:szCs w:val="22"/>
          <w:lang w:val="en-GB"/>
        </w:rPr>
      </w:pPr>
      <w:hyperlink w:anchor="_Toc217474302" w:history="1">
        <w:r w:rsidRPr="0092706A">
          <w:rPr>
            <w:rStyle w:val="Hyperlink"/>
            <w:noProof/>
            <w:color w:val="auto"/>
            <w:lang w:val="en-GB"/>
          </w:rPr>
          <w:t>Figure 3.13.1: PRISMA Flow diagram</w:t>
        </w:r>
        <w:r w:rsidRPr="0092706A">
          <w:rPr>
            <w:noProof/>
            <w:webHidden/>
            <w:lang w:val="en-GB"/>
          </w:rPr>
          <w:tab/>
        </w:r>
        <w:r w:rsidR="004C4397" w:rsidRPr="0092706A">
          <w:rPr>
            <w:noProof/>
            <w:webHidden/>
            <w:lang w:val="en-GB"/>
          </w:rPr>
          <w:fldChar w:fldCharType="begin"/>
        </w:r>
        <w:r w:rsidRPr="0092706A">
          <w:rPr>
            <w:noProof/>
            <w:webHidden/>
            <w:lang w:val="en-GB"/>
          </w:rPr>
          <w:instrText xml:space="preserve"> PAGEREF _Toc217474302 \h </w:instrText>
        </w:r>
        <w:r w:rsidR="004C4397" w:rsidRPr="0092706A">
          <w:rPr>
            <w:noProof/>
            <w:webHidden/>
            <w:lang w:val="en-GB"/>
          </w:rPr>
        </w:r>
        <w:r w:rsidR="004C4397" w:rsidRPr="0092706A">
          <w:rPr>
            <w:noProof/>
            <w:webHidden/>
            <w:lang w:val="en-GB"/>
          </w:rPr>
          <w:fldChar w:fldCharType="separate"/>
        </w:r>
        <w:r w:rsidRPr="0092706A">
          <w:rPr>
            <w:noProof/>
            <w:webHidden/>
            <w:lang w:val="en-GB"/>
          </w:rPr>
          <w:t>36</w:t>
        </w:r>
        <w:r w:rsidR="004C4397" w:rsidRPr="0092706A">
          <w:rPr>
            <w:noProof/>
            <w:webHidden/>
            <w:lang w:val="en-GB"/>
          </w:rPr>
          <w:fldChar w:fldCharType="end"/>
        </w:r>
      </w:hyperlink>
    </w:p>
    <w:p w14:paraId="0A31D5E9" w14:textId="77777777" w:rsidR="00BD4A11" w:rsidRPr="0092706A" w:rsidRDefault="004C4397">
      <w:pPr>
        <w:pStyle w:val="Normal1"/>
        <w:rPr>
          <w:lang w:val="en-GB"/>
        </w:rPr>
      </w:pPr>
      <w:r w:rsidRPr="0092706A">
        <w:rPr>
          <w:lang w:val="en-GB"/>
        </w:rPr>
        <w:fldChar w:fldCharType="end"/>
      </w:r>
      <w:r w:rsidR="00C37009" w:rsidRPr="0092706A">
        <w:rPr>
          <w:lang w:val="en-GB"/>
        </w:rPr>
        <w:br w:type="page"/>
      </w:r>
    </w:p>
    <w:p w14:paraId="34E7FF0C" w14:textId="77777777" w:rsidR="00312FCF" w:rsidRPr="0092706A" w:rsidRDefault="00312FCF" w:rsidP="00312FCF">
      <w:pPr>
        <w:pStyle w:val="TableofFigures"/>
        <w:tabs>
          <w:tab w:val="right" w:leader="dot" w:pos="9350"/>
        </w:tabs>
        <w:jc w:val="center"/>
        <w:rPr>
          <w:b/>
          <w:lang w:val="en-GB"/>
        </w:rPr>
      </w:pPr>
      <w:r w:rsidRPr="0092706A">
        <w:rPr>
          <w:b/>
          <w:lang w:val="en-GB"/>
        </w:rPr>
        <w:lastRenderedPageBreak/>
        <w:t>List of Tables</w:t>
      </w:r>
    </w:p>
    <w:p w14:paraId="43303A10" w14:textId="77777777" w:rsidR="00C311DF" w:rsidRPr="0092706A" w:rsidRDefault="004C4397" w:rsidP="00C311DF">
      <w:pPr>
        <w:pStyle w:val="TableofFigures"/>
        <w:tabs>
          <w:tab w:val="right" w:leader="dot" w:pos="9350"/>
        </w:tabs>
        <w:rPr>
          <w:rFonts w:asciiTheme="minorHAnsi" w:eastAsiaTheme="minorEastAsia" w:hAnsiTheme="minorHAnsi" w:cstheme="minorBidi"/>
          <w:noProof/>
          <w:sz w:val="22"/>
          <w:szCs w:val="22"/>
          <w:lang w:val="en-GB"/>
        </w:rPr>
      </w:pPr>
      <w:r w:rsidRPr="0092706A">
        <w:rPr>
          <w:lang w:val="en-GB"/>
        </w:rPr>
        <w:fldChar w:fldCharType="begin"/>
      </w:r>
      <w:r w:rsidR="00EB3681" w:rsidRPr="0092706A">
        <w:rPr>
          <w:lang w:val="en-GB"/>
        </w:rPr>
        <w:instrText xml:space="preserve"> TOC \h \z \t "Heading 5" \c </w:instrText>
      </w:r>
      <w:r w:rsidRPr="0092706A">
        <w:rPr>
          <w:lang w:val="en-GB"/>
        </w:rPr>
        <w:fldChar w:fldCharType="separate"/>
      </w:r>
      <w:hyperlink w:anchor="_Toc219138687" w:history="1">
        <w:r w:rsidR="00C311DF" w:rsidRPr="0092706A">
          <w:rPr>
            <w:rStyle w:val="Hyperlink"/>
            <w:noProof/>
            <w:color w:val="auto"/>
            <w:lang w:val="en-GB"/>
          </w:rPr>
          <w:t>Table 4.2.1: Characteristics of the selected sources</w:t>
        </w:r>
        <w:r w:rsidR="00C311DF" w:rsidRPr="0092706A">
          <w:rPr>
            <w:noProof/>
            <w:webHidden/>
            <w:lang w:val="en-GB"/>
          </w:rPr>
          <w:tab/>
        </w:r>
        <w:r w:rsidR="00C311DF" w:rsidRPr="0092706A">
          <w:rPr>
            <w:noProof/>
            <w:webHidden/>
            <w:lang w:val="en-GB"/>
          </w:rPr>
          <w:fldChar w:fldCharType="begin"/>
        </w:r>
        <w:r w:rsidR="00C311DF" w:rsidRPr="0092706A">
          <w:rPr>
            <w:noProof/>
            <w:webHidden/>
            <w:lang w:val="en-GB"/>
          </w:rPr>
          <w:instrText xml:space="preserve"> PAGEREF _Toc219138687 \h </w:instrText>
        </w:r>
        <w:r w:rsidR="00C311DF" w:rsidRPr="0092706A">
          <w:rPr>
            <w:noProof/>
            <w:webHidden/>
            <w:lang w:val="en-GB"/>
          </w:rPr>
        </w:r>
        <w:r w:rsidR="00C311DF" w:rsidRPr="0092706A">
          <w:rPr>
            <w:noProof/>
            <w:webHidden/>
            <w:lang w:val="en-GB"/>
          </w:rPr>
          <w:fldChar w:fldCharType="separate"/>
        </w:r>
        <w:r w:rsidR="00C311DF" w:rsidRPr="0092706A">
          <w:rPr>
            <w:noProof/>
            <w:webHidden/>
            <w:lang w:val="en-GB"/>
          </w:rPr>
          <w:t>62</w:t>
        </w:r>
        <w:r w:rsidR="00C311DF" w:rsidRPr="0092706A">
          <w:rPr>
            <w:noProof/>
            <w:webHidden/>
            <w:lang w:val="en-GB"/>
          </w:rPr>
          <w:fldChar w:fldCharType="end"/>
        </w:r>
      </w:hyperlink>
    </w:p>
    <w:p w14:paraId="2C305553" w14:textId="77777777" w:rsidR="00BD4A11" w:rsidRPr="0092706A" w:rsidRDefault="004C4397" w:rsidP="00C311DF">
      <w:pPr>
        <w:pStyle w:val="Normal1"/>
        <w:rPr>
          <w:lang w:val="en-GB"/>
        </w:rPr>
      </w:pPr>
      <w:r w:rsidRPr="0092706A">
        <w:rPr>
          <w:lang w:val="en-GB"/>
        </w:rPr>
        <w:fldChar w:fldCharType="end"/>
      </w:r>
    </w:p>
    <w:p w14:paraId="55461F00" w14:textId="77777777" w:rsidR="00BD4A11" w:rsidRPr="0092706A" w:rsidRDefault="00BD4A11">
      <w:pPr>
        <w:pStyle w:val="Normal1"/>
        <w:rPr>
          <w:b/>
          <w:bCs/>
          <w:lang w:val="en-GB"/>
        </w:rPr>
      </w:pPr>
    </w:p>
    <w:p w14:paraId="7E2038A2" w14:textId="77777777" w:rsidR="00BD4A11" w:rsidRPr="0092706A" w:rsidRDefault="00C37009">
      <w:pPr>
        <w:pStyle w:val="Normal1"/>
        <w:rPr>
          <w:b/>
          <w:bCs/>
          <w:lang w:val="en-GB"/>
        </w:rPr>
      </w:pPr>
      <w:r w:rsidRPr="0092706A">
        <w:rPr>
          <w:lang w:val="en-GB"/>
        </w:rPr>
        <w:br w:type="page"/>
      </w:r>
    </w:p>
    <w:p w14:paraId="3529A5CC" w14:textId="77777777" w:rsidR="00BD4A11" w:rsidRPr="0092706A" w:rsidRDefault="00C37009">
      <w:pPr>
        <w:pStyle w:val="Heading1"/>
        <w:rPr>
          <w:lang w:val="en-GB"/>
        </w:rPr>
      </w:pPr>
      <w:bookmarkStart w:id="2" w:name="_Toc219138617"/>
      <w:r w:rsidRPr="0092706A">
        <w:rPr>
          <w:lang w:val="en-GB"/>
        </w:rPr>
        <w:lastRenderedPageBreak/>
        <w:t>Chapter 1: Introduction</w:t>
      </w:r>
      <w:bookmarkEnd w:id="2"/>
    </w:p>
    <w:p w14:paraId="19CA6232" w14:textId="77777777" w:rsidR="00BD4A11" w:rsidRPr="0092706A" w:rsidRDefault="00C37009">
      <w:pPr>
        <w:pStyle w:val="Heading2"/>
        <w:rPr>
          <w:lang w:val="en-GB"/>
        </w:rPr>
      </w:pPr>
      <w:bookmarkStart w:id="3" w:name="_Toc219138618"/>
      <w:r w:rsidRPr="0092706A">
        <w:rPr>
          <w:lang w:val="en-GB"/>
        </w:rPr>
        <w:t>1.1 Introduction to the topic</w:t>
      </w:r>
      <w:bookmarkEnd w:id="3"/>
    </w:p>
    <w:p w14:paraId="0425DEE6"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Unhealthy diets, sedentary lifestyles, and irregular use of medication are some of the factors that cause adults to have poor glycaemic control. The digital self-management instruments are needed to offer round-the-clock monitoring with behavioural advice and early intervention to curb the increasing prevalence of Type 2 diabetes in the UK. One of the largest chronic diseases in the United Kingdom is type 2 diabetes. It is estimated to be the cause of 90% of all cases of diabetes (Diabetes UK, 2025). The condition arises when the body does not respond appropriately to insulin that causes the levels of glucose in the blood to rise. More than 4.6 million people and not yet diagnosed 1.3 million people in the UK alone are diagnosed with diabetes (NHS England, 2024). Poor glycaemic control exposes the patient to cardiovascular, renal and neuropathy complications. Effective self-care is important to manage blood glucose and control the disease and quality of life. Digital tools of self-management such as mobile apps, telehealth tools, and wearable glucose monitors are being utilised more frequently in diabetes care. </w:t>
      </w:r>
    </w:p>
    <w:p w14:paraId="3BE4E304" w14:textId="77777777" w:rsidR="00BD4A11" w:rsidRPr="0092706A" w:rsidRDefault="00C37009">
      <w:pPr>
        <w:pStyle w:val="Normal1"/>
        <w:pBdr>
          <w:top w:val="nil"/>
          <w:left w:val="nil"/>
          <w:bottom w:val="nil"/>
          <w:right w:val="nil"/>
          <w:between w:val="nil"/>
        </w:pBdr>
        <w:spacing w:after="0"/>
        <w:rPr>
          <w:lang w:val="en-GB"/>
        </w:rPr>
      </w:pPr>
      <w:r w:rsidRPr="0092706A">
        <w:rPr>
          <w:lang w:val="en-GB"/>
        </w:rPr>
        <w:t>It has also been demonstrated that digital interventions enhance medication adherence, behavioural change, and reduce the level of HbA1c Integration. These tools into clinical practice help patients to be autonomous and take a proactive role in managing their health. The digital literacy problem, privacy of data and fair accessibility are still obstacles to a successful implementation. This study discusses the ways in which digital self-management systems can be used to assist people with Type 2 diabetes in the UK in glycaemic control and determine how effective, accessible, and helpful they are in removing long-term complications.</w:t>
      </w:r>
    </w:p>
    <w:p w14:paraId="56E5D28A" w14:textId="77777777" w:rsidR="00BD4A11" w:rsidRPr="0092706A" w:rsidRDefault="00C37009">
      <w:pPr>
        <w:pStyle w:val="Heading2"/>
        <w:rPr>
          <w:lang w:val="en-GB"/>
        </w:rPr>
      </w:pPr>
      <w:bookmarkStart w:id="4" w:name="_Toc219138619"/>
      <w:r w:rsidRPr="0092706A">
        <w:rPr>
          <w:lang w:val="en-GB"/>
        </w:rPr>
        <w:t>1.2 Background of the study</w:t>
      </w:r>
      <w:bookmarkEnd w:id="4"/>
    </w:p>
    <w:p w14:paraId="49CAD9EA" w14:textId="26233DDC" w:rsidR="00BD4A11" w:rsidRPr="0092706A" w:rsidRDefault="00C37009">
      <w:pPr>
        <w:pStyle w:val="Normal1"/>
        <w:pBdr>
          <w:top w:val="nil"/>
          <w:left w:val="nil"/>
          <w:bottom w:val="nil"/>
          <w:right w:val="nil"/>
          <w:between w:val="nil"/>
        </w:pBdr>
        <w:spacing w:after="0"/>
        <w:rPr>
          <w:lang w:val="en-GB"/>
        </w:rPr>
      </w:pPr>
      <w:r w:rsidRPr="0092706A">
        <w:rPr>
          <w:lang w:val="en-GB"/>
        </w:rPr>
        <w:t xml:space="preserve">In the UK, type 2 diabetes is a significant social health issue, and its rates are constantly increasing because of ageing, overweight, and sedentary lifestyles (Au-Yeung </w:t>
      </w:r>
      <w:r w:rsidRPr="0092706A">
        <w:rPr>
          <w:i/>
          <w:iCs/>
          <w:lang w:val="en-GB"/>
        </w:rPr>
        <w:t>et al.</w:t>
      </w:r>
      <w:r w:rsidRPr="0092706A">
        <w:rPr>
          <w:lang w:val="en-GB"/>
        </w:rPr>
        <w:t xml:space="preserve"> 2024). Treatment of diabetes takes up almost 40% of the NHS yearly (Hex </w:t>
      </w:r>
      <w:r w:rsidRPr="0092706A">
        <w:rPr>
          <w:i/>
          <w:iCs/>
          <w:lang w:val="en-GB"/>
        </w:rPr>
        <w:t>et al.</w:t>
      </w:r>
      <w:r w:rsidRPr="0092706A">
        <w:rPr>
          <w:lang w:val="en-GB"/>
        </w:rPr>
        <w:t xml:space="preserve"> 2024). The fact that most patients do not ensure optimal glycaemic control despite </w:t>
      </w:r>
      <w:r w:rsidRPr="0092706A">
        <w:rPr>
          <w:lang w:val="en-GB"/>
        </w:rPr>
        <w:lastRenderedPageBreak/>
        <w:t>the structured education and pharmacological support indicates a need to implement sustainable and patient-centred interventions. The digital health technologies have transformed the management of chronic diseases. Mobile health (mHealth) applications, continuous glucose monitoring, and telemonitoring systems can help patients to manage their condition independently. Research shows that the application of these tools lowers HbA1c by 0.3-0.5% that represents better glycaemic management (Jonusas</w:t>
      </w:r>
      <w:r w:rsidR="0029087D" w:rsidRPr="0092706A">
        <w:rPr>
          <w:lang w:val="en-GB"/>
        </w:rPr>
        <w:t xml:space="preserve"> </w:t>
      </w:r>
      <w:r w:rsidRPr="0092706A">
        <w:rPr>
          <w:i/>
          <w:iCs/>
          <w:lang w:val="en-GB"/>
        </w:rPr>
        <w:t>et al.</w:t>
      </w:r>
      <w:r w:rsidRPr="0092706A">
        <w:rPr>
          <w:lang w:val="en-GB"/>
        </w:rPr>
        <w:t xml:space="preserve"> 2023). </w:t>
      </w:r>
    </w:p>
    <w:p w14:paraId="0616C16D" w14:textId="77777777" w:rsidR="00BD4A11" w:rsidRPr="0092706A" w:rsidRDefault="00C37009">
      <w:pPr>
        <w:pStyle w:val="Normal1"/>
        <w:keepNext/>
        <w:pBdr>
          <w:top w:val="nil"/>
          <w:left w:val="nil"/>
          <w:bottom w:val="nil"/>
          <w:right w:val="nil"/>
          <w:between w:val="nil"/>
        </w:pBdr>
        <w:spacing w:after="0"/>
        <w:jc w:val="left"/>
        <w:rPr>
          <w:lang w:val="en-GB"/>
        </w:rPr>
      </w:pPr>
      <w:r w:rsidRPr="0092706A">
        <w:rPr>
          <w:noProof/>
          <w:lang w:val="en-GB"/>
        </w:rPr>
        <w:drawing>
          <wp:inline distT="0" distB="0" distL="0" distR="0" wp14:anchorId="1AA55C4A" wp14:editId="54D254EE">
            <wp:extent cx="5731510" cy="2726141"/>
            <wp:effectExtent l="38100" t="38100" r="38100" b="381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510" cy="2726141"/>
                    </a:xfrm>
                    <a:prstGeom prst="rect">
                      <a:avLst/>
                    </a:prstGeom>
                    <a:ln w="38100">
                      <a:solidFill>
                        <a:srgbClr val="000000"/>
                      </a:solidFill>
                      <a:prstDash val="solid"/>
                    </a:ln>
                  </pic:spPr>
                </pic:pic>
              </a:graphicData>
            </a:graphic>
          </wp:inline>
        </w:drawing>
      </w:r>
    </w:p>
    <w:p w14:paraId="320716CA" w14:textId="77777777" w:rsidR="00BD4A11" w:rsidRPr="0092706A" w:rsidRDefault="00C37009">
      <w:pPr>
        <w:pStyle w:val="Heading4"/>
        <w:rPr>
          <w:color w:val="auto"/>
          <w:lang w:val="en-GB"/>
        </w:rPr>
      </w:pPr>
      <w:bookmarkStart w:id="5" w:name="_heading=h.a9heug32n3rq" w:colFirst="0" w:colLast="0"/>
      <w:bookmarkStart w:id="6" w:name="_Toc217474301"/>
      <w:bookmarkEnd w:id="5"/>
      <w:r w:rsidRPr="0092706A">
        <w:rPr>
          <w:color w:val="auto"/>
          <w:lang w:val="en-GB"/>
        </w:rPr>
        <w:t>Figure 1.1: Many people are at risk of, or are living with diabetes</w:t>
      </w:r>
      <w:bookmarkEnd w:id="6"/>
    </w:p>
    <w:p w14:paraId="550212F5" w14:textId="77777777" w:rsidR="00BD4A11" w:rsidRPr="0092706A" w:rsidRDefault="00C37009">
      <w:pPr>
        <w:pStyle w:val="Normal1"/>
        <w:pBdr>
          <w:top w:val="nil"/>
          <w:left w:val="nil"/>
          <w:bottom w:val="nil"/>
          <w:right w:val="nil"/>
          <w:between w:val="nil"/>
        </w:pBdr>
        <w:spacing w:after="0" w:line="480" w:lineRule="auto"/>
        <w:jc w:val="center"/>
        <w:rPr>
          <w:lang w:val="en-GB"/>
        </w:rPr>
      </w:pPr>
      <w:r w:rsidRPr="0092706A">
        <w:rPr>
          <w:lang w:val="en-GB"/>
        </w:rPr>
        <w:t>(Source: Powell, 2022)</w:t>
      </w:r>
    </w:p>
    <w:p w14:paraId="4B9E1719"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The NHS Long Term Plan (2019) in the UK is one of the statements that emphasize digital innovation in the context of diabetes management. The NHS Digital Diabetes Prevention Programme is a set of smartphone-based coaching and glucose monitoring is used to promote lifestyle change (NHS England, 2024). The accuracy of glucose observation is developed because of the wearable devices as Freestyle Libre and Dexcom G7 (Dungan and Verma, 2023). These inventions enhance contact with patients and reduce hospital visits. The challenges persist. Its barriers to widespread use include low levels of digital literacy, concerns about data privacy, and variations in the capacity to use it by the low-income groups or older generations. Digital health </w:t>
      </w:r>
      <w:r w:rsidRPr="0092706A">
        <w:rPr>
          <w:lang w:val="en-GB"/>
        </w:rPr>
        <w:lastRenderedPageBreak/>
        <w:t xml:space="preserve">approaches are not inclusive; health disparities may be enhanced by socioeconomic disparities. The long-term impact demands the long-term use of the tools and their incorporation into the clinical procedures (McBride </w:t>
      </w:r>
      <w:r w:rsidRPr="0092706A">
        <w:rPr>
          <w:i/>
          <w:iCs/>
          <w:lang w:val="en-GB"/>
        </w:rPr>
        <w:t>et al.</w:t>
      </w:r>
      <w:r w:rsidRPr="0092706A">
        <w:rPr>
          <w:lang w:val="en-GB"/>
        </w:rPr>
        <w:t xml:space="preserve"> 2023). It is important to analyse the efficacy and shortcomings of digital self-management interventions in promoting glycaemic regulation in adults with Type 2 diabetes. This research will be relevant to the research on how these technologies can be streamlined towards equitable, patient-centred management of diabetes in the UK context.</w:t>
      </w:r>
    </w:p>
    <w:p w14:paraId="0AE8E89C" w14:textId="77777777" w:rsidR="00BD4A11" w:rsidRPr="0092706A" w:rsidRDefault="00C37009">
      <w:pPr>
        <w:pStyle w:val="Heading2"/>
        <w:rPr>
          <w:lang w:val="en-GB"/>
        </w:rPr>
      </w:pPr>
      <w:bookmarkStart w:id="7" w:name="_Toc219138620"/>
      <w:r w:rsidRPr="0092706A">
        <w:rPr>
          <w:lang w:val="en-GB"/>
        </w:rPr>
        <w:t>1.3 Problem statement</w:t>
      </w:r>
      <w:bookmarkEnd w:id="7"/>
    </w:p>
    <w:p w14:paraId="243069F0" w14:textId="77777777" w:rsidR="00BD4A11" w:rsidRPr="0092706A" w:rsidRDefault="00C37009">
      <w:pPr>
        <w:pStyle w:val="Normal1"/>
        <w:pBdr>
          <w:top w:val="nil"/>
          <w:left w:val="nil"/>
          <w:bottom w:val="nil"/>
          <w:right w:val="nil"/>
          <w:between w:val="nil"/>
        </w:pBdr>
        <w:spacing w:after="0"/>
        <w:rPr>
          <w:lang w:val="en-GB"/>
        </w:rPr>
      </w:pPr>
      <w:r w:rsidRPr="0092706A">
        <w:rPr>
          <w:b/>
          <w:bCs/>
          <w:i/>
          <w:iCs/>
          <w:lang w:val="en-GB"/>
        </w:rPr>
        <w:t xml:space="preserve">Problem statement: </w:t>
      </w:r>
      <w:r w:rsidRPr="0092706A">
        <w:rPr>
          <w:lang w:val="en-GB"/>
        </w:rPr>
        <w:t>Inadequate involvement and disparate access to digital self-management interventions hamper success in glycaemic management among 42% UK adults with Type 2 diabetes (NHS England, 2023)</w:t>
      </w:r>
    </w:p>
    <w:p w14:paraId="705CD7AE" w14:textId="77777777" w:rsidR="00BD4A11" w:rsidRPr="0092706A" w:rsidRDefault="00C37009">
      <w:pPr>
        <w:pStyle w:val="Normal1"/>
        <w:pBdr>
          <w:top w:val="nil"/>
          <w:left w:val="nil"/>
          <w:bottom w:val="nil"/>
          <w:right w:val="nil"/>
          <w:between w:val="nil"/>
        </w:pBdr>
        <w:spacing w:after="0"/>
        <w:rPr>
          <w:lang w:val="en-GB"/>
        </w:rPr>
      </w:pPr>
      <w:r w:rsidRPr="0092706A">
        <w:rPr>
          <w:lang w:val="en-GB"/>
        </w:rPr>
        <w:t>The digital self-management tools promise change, but sustained glycaemic control is not being achieved amongst a large number of adults living with Type 2 diabetes in the UK. Current structured education, medications, and clinical surveillance cannot be used singularly in the real world to support optimal HbA1c (Upadhye</w:t>
      </w:r>
      <w:r w:rsidRPr="0092706A">
        <w:rPr>
          <w:i/>
          <w:iCs/>
          <w:lang w:val="en-GB"/>
        </w:rPr>
        <w:t>et al.</w:t>
      </w:r>
      <w:r w:rsidRPr="0092706A">
        <w:rPr>
          <w:lang w:val="en-GB"/>
        </w:rPr>
        <w:t xml:space="preserve"> 2025). According to NHS England (2023), in the UK, digital tools do not improve target HbA1c levels among adults with Type 2 diabetes; only 42% of these patients maintain their target levels. The barriers to digital interventions include low levels of digital literacy, distrust in data security and non-uniform distribution across social and economic lines, and insufficient integration with traditional care delivery channels. The extent to which digital tools work better in UK adult groups over time, regarding underrepresented groups, is less evidenced (Money </w:t>
      </w:r>
      <w:r w:rsidRPr="0092706A">
        <w:rPr>
          <w:i/>
          <w:iCs/>
          <w:lang w:val="en-GB"/>
        </w:rPr>
        <w:t>et al.</w:t>
      </w:r>
      <w:r w:rsidRPr="0092706A">
        <w:rPr>
          <w:lang w:val="en-GB"/>
        </w:rPr>
        <w:t xml:space="preserve"> 2023). Therefore, there is a research gap on how digital self-management tools can be best implemented, accepted, and maintained to enhance glycaemic control in adults with Type 2 diabetes in the UK.</w:t>
      </w:r>
    </w:p>
    <w:p w14:paraId="34CB1098" w14:textId="77777777" w:rsidR="00BD4A11" w:rsidRPr="0092706A" w:rsidRDefault="00C37009">
      <w:pPr>
        <w:pStyle w:val="Heading2"/>
        <w:rPr>
          <w:lang w:val="en-GB"/>
        </w:rPr>
      </w:pPr>
      <w:bookmarkStart w:id="8" w:name="_Toc219138621"/>
      <w:r w:rsidRPr="0092706A">
        <w:rPr>
          <w:lang w:val="en-GB"/>
        </w:rPr>
        <w:t>1.4 Rationale</w:t>
      </w:r>
      <w:bookmarkEnd w:id="8"/>
    </w:p>
    <w:p w14:paraId="6D485DB9" w14:textId="77777777" w:rsidR="00BD4A11" w:rsidRPr="0092706A" w:rsidRDefault="00C37009">
      <w:pPr>
        <w:pStyle w:val="Normal1"/>
        <w:pBdr>
          <w:top w:val="nil"/>
          <w:left w:val="nil"/>
          <w:bottom w:val="nil"/>
          <w:right w:val="nil"/>
          <w:between w:val="nil"/>
        </w:pBdr>
        <w:spacing w:after="0"/>
        <w:rPr>
          <w:lang w:val="en-GB"/>
        </w:rPr>
      </w:pPr>
      <w:r w:rsidRPr="0092706A">
        <w:rPr>
          <w:lang w:val="en-GB"/>
        </w:rPr>
        <w:t>The adults in the UK who have Type 2 diabetes and struggle to ensure effective glycaemic control despite existing interventions. The digital self-management options, such as mobile applications and CGM sensors, can only enhance the HbA1c levels with a short-term impact (</w:t>
      </w:r>
      <w:r w:rsidRPr="0092706A">
        <w:rPr>
          <w:highlight w:val="white"/>
          <w:lang w:val="en-GB"/>
        </w:rPr>
        <w:t xml:space="preserve">Roth </w:t>
      </w:r>
      <w:r w:rsidRPr="0092706A">
        <w:rPr>
          <w:i/>
          <w:iCs/>
          <w:highlight w:val="white"/>
          <w:lang w:val="en-GB"/>
        </w:rPr>
        <w:t>et al.</w:t>
      </w:r>
      <w:r w:rsidRPr="0092706A">
        <w:rPr>
          <w:highlight w:val="white"/>
          <w:lang w:val="en-GB"/>
        </w:rPr>
        <w:t xml:space="preserve"> 2025)</w:t>
      </w:r>
      <w:r w:rsidRPr="0092706A">
        <w:rPr>
          <w:lang w:val="en-GB"/>
        </w:rPr>
        <w:t xml:space="preserve">. It is long-term because of inadequate </w:t>
      </w:r>
      <w:r w:rsidRPr="0092706A">
        <w:rPr>
          <w:lang w:val="en-GB"/>
        </w:rPr>
        <w:lastRenderedPageBreak/>
        <w:t>engagement, adherence, and unequal accessibility, which restrict the long-term benefits of diabetes care. The implication of the glycaemic control is the micro vascular and macro vascular complications, increased morbidity, mortality, and healthcare costs. Such risks as kidney disease, cardiovascular events, and neuropathy are removed in a timely and persistent way, with the help of digital tools, continuous feedback, personalized reminders, and remote assistance (Ox.ac, 2024).  The availability of smartphones and good internet connectivity is not always accessible to the people living in the deprived areas, which can decrease the efficacy of digital interventions (</w:t>
      </w:r>
      <w:r w:rsidRPr="0092706A">
        <w:rPr>
          <w:highlight w:val="white"/>
          <w:lang w:val="en-GB"/>
        </w:rPr>
        <w:t xml:space="preserve">Thorlu-Bangura </w:t>
      </w:r>
      <w:r w:rsidRPr="0092706A">
        <w:rPr>
          <w:i/>
          <w:iCs/>
          <w:highlight w:val="white"/>
          <w:lang w:val="en-GB"/>
        </w:rPr>
        <w:t>et al.</w:t>
      </w:r>
      <w:r w:rsidRPr="0092706A">
        <w:rPr>
          <w:highlight w:val="white"/>
          <w:lang w:val="en-GB"/>
        </w:rPr>
        <w:t xml:space="preserve"> 2023</w:t>
      </w:r>
      <w:r w:rsidR="0048747E" w:rsidRPr="0092706A">
        <w:rPr>
          <w:highlight w:val="white"/>
          <w:lang w:val="en-GB"/>
        </w:rPr>
        <w:t>)</w:t>
      </w:r>
      <w:r w:rsidR="0048747E" w:rsidRPr="0092706A">
        <w:rPr>
          <w:lang w:val="en-GB"/>
        </w:rPr>
        <w:t>. The</w:t>
      </w:r>
      <w:r w:rsidRPr="0092706A">
        <w:rPr>
          <w:lang w:val="en-GB"/>
        </w:rPr>
        <w:t xml:space="preserve"> benefits are lost once </w:t>
      </w:r>
      <w:r w:rsidR="0048747E" w:rsidRPr="0092706A">
        <w:rPr>
          <w:lang w:val="en-GB"/>
        </w:rPr>
        <w:t xml:space="preserve">when </w:t>
      </w:r>
      <w:r w:rsidRPr="0092706A">
        <w:rPr>
          <w:lang w:val="en-GB"/>
        </w:rPr>
        <w:t xml:space="preserve">one stops using them and these barriers include low digital and socioeconomic deprivation and inclusive </w:t>
      </w:r>
      <w:r w:rsidR="0048747E" w:rsidRPr="0092706A">
        <w:rPr>
          <w:lang w:val="en-GB"/>
        </w:rPr>
        <w:t>design.</w:t>
      </w:r>
    </w:p>
    <w:p w14:paraId="0C407F7E"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Digital health has increased faster due to the COVID-19 crisis, which has driven remote care and self-management technology (O’Mahoney </w:t>
      </w:r>
      <w:r w:rsidRPr="0092706A">
        <w:rPr>
          <w:i/>
          <w:iCs/>
          <w:lang w:val="en-GB"/>
        </w:rPr>
        <w:t>et al.</w:t>
      </w:r>
      <w:r w:rsidRPr="0092706A">
        <w:rPr>
          <w:lang w:val="en-GB"/>
        </w:rPr>
        <w:t xml:space="preserve"> 2022). Numerous service disruptions led to more dependency on home</w:t>
      </w:r>
      <w:r w:rsidR="0048747E" w:rsidRPr="0092706A">
        <w:rPr>
          <w:lang w:val="en-GB"/>
        </w:rPr>
        <w:t>-</w:t>
      </w:r>
      <w:r w:rsidRPr="0092706A">
        <w:rPr>
          <w:lang w:val="en-GB"/>
        </w:rPr>
        <w:t xml:space="preserve">based digital solutions. The UK policy frameworks focus on the use of digital innovation in </w:t>
      </w:r>
      <w:r w:rsidR="0048747E" w:rsidRPr="0092706A">
        <w:rPr>
          <w:lang w:val="en-GB"/>
        </w:rPr>
        <w:t>ensuring prop</w:t>
      </w:r>
      <w:r w:rsidRPr="0092706A">
        <w:rPr>
          <w:lang w:val="en-GB"/>
        </w:rPr>
        <w:t>e</w:t>
      </w:r>
      <w:r w:rsidR="0048747E" w:rsidRPr="0092706A">
        <w:rPr>
          <w:lang w:val="en-GB"/>
        </w:rPr>
        <w:t>r</w:t>
      </w:r>
      <w:r w:rsidRPr="0092706A">
        <w:rPr>
          <w:lang w:val="en-GB"/>
        </w:rPr>
        <w:t xml:space="preserve"> management of chronic diseases, such as diabetes. Inequality of access and outcome risks increased health inequities. It has initiated a digital inclusion program to overcome disparities in type 2 diabetes care to underserved populations in the UK (Lovell, 2025). Technology innovations and the introduction of new apps have still not shown their long-term efficacy across the UK adult population (Howes </w:t>
      </w:r>
      <w:r w:rsidRPr="0092706A">
        <w:rPr>
          <w:i/>
          <w:iCs/>
          <w:lang w:val="en-GB"/>
        </w:rPr>
        <w:t>et al.</w:t>
      </w:r>
      <w:r w:rsidRPr="0092706A">
        <w:rPr>
          <w:lang w:val="en-GB"/>
        </w:rPr>
        <w:t xml:space="preserve"> 2024). Technology innovations can be run over a 3-6 months period; the retention after that is not commonly reported.</w:t>
      </w:r>
    </w:p>
    <w:p w14:paraId="2167ACDD" w14:textId="77777777" w:rsidR="00BD4A11" w:rsidRPr="0092706A" w:rsidRDefault="00C37009">
      <w:pPr>
        <w:pStyle w:val="Normal1"/>
        <w:pBdr>
          <w:top w:val="nil"/>
          <w:left w:val="nil"/>
          <w:bottom w:val="nil"/>
          <w:right w:val="nil"/>
          <w:between w:val="nil"/>
        </w:pBdr>
        <w:spacing w:after="0"/>
        <w:rPr>
          <w:lang w:val="en-GB"/>
        </w:rPr>
      </w:pPr>
      <w:r w:rsidRPr="0092706A">
        <w:rPr>
          <w:lang w:val="en-GB"/>
        </w:rPr>
        <w:t>It will state how digital self-management tools can sustain or not sustain long-term glycaemic control in adults with Type 2 diabetes in the UK. It will find out the enablers and barriers to the long-term involvement of those with socioeconomically disadvantaged or less digitally literate populations. It will look at the influence of the design factors (usability, frequency of feedback, and personali</w:t>
      </w:r>
      <w:r w:rsidR="0048747E" w:rsidRPr="0092706A">
        <w:rPr>
          <w:lang w:val="en-GB"/>
        </w:rPr>
        <w:t>s</w:t>
      </w:r>
      <w:r w:rsidRPr="0092706A">
        <w:rPr>
          <w:lang w:val="en-GB"/>
        </w:rPr>
        <w:t xml:space="preserve">ation) on adherence. It shall also deal with policy, infrastructural, and access factors, connectivity, access to devices, cost, which influence adoption.  It will assess how these tools can be integrated into the NHS pathways to be at the forefront of equitable and scalable self-management (Zhang </w:t>
      </w:r>
      <w:r w:rsidRPr="0092706A">
        <w:rPr>
          <w:i/>
          <w:iCs/>
          <w:lang w:val="en-GB"/>
        </w:rPr>
        <w:t>et al.</w:t>
      </w:r>
      <w:r w:rsidRPr="0092706A">
        <w:rPr>
          <w:lang w:val="en-GB"/>
        </w:rPr>
        <w:t xml:space="preserve"> 2023). The findings will inform developers, clinicians, and policymakers on </w:t>
      </w:r>
      <w:r w:rsidRPr="0092706A">
        <w:rPr>
          <w:lang w:val="en-GB"/>
        </w:rPr>
        <w:lastRenderedPageBreak/>
        <w:t>the optimal practices. The sustainable digital health interventions are concerned in the area of managing Type 2 diabetes in the UK.</w:t>
      </w:r>
    </w:p>
    <w:p w14:paraId="215F5495" w14:textId="77777777" w:rsidR="00BD4A11" w:rsidRPr="0092706A" w:rsidRDefault="00C37009">
      <w:pPr>
        <w:pStyle w:val="Heading2"/>
        <w:rPr>
          <w:lang w:val="en-GB"/>
        </w:rPr>
      </w:pPr>
      <w:bookmarkStart w:id="9" w:name="_Toc219138622"/>
      <w:r w:rsidRPr="0092706A">
        <w:rPr>
          <w:lang w:val="en-GB"/>
        </w:rPr>
        <w:t>1.5 Aim</w:t>
      </w:r>
      <w:bookmarkEnd w:id="9"/>
    </w:p>
    <w:p w14:paraId="613C97BE" w14:textId="77777777" w:rsidR="00BD4A11" w:rsidRPr="0092706A" w:rsidRDefault="004D1FEC">
      <w:pPr>
        <w:pStyle w:val="Normal1"/>
        <w:pBdr>
          <w:top w:val="nil"/>
          <w:left w:val="nil"/>
          <w:bottom w:val="nil"/>
          <w:right w:val="nil"/>
          <w:between w:val="nil"/>
        </w:pBdr>
        <w:spacing w:after="0"/>
        <w:rPr>
          <w:b/>
          <w:bCs/>
          <w:lang w:val="en-GB"/>
        </w:rPr>
      </w:pPr>
      <w:r w:rsidRPr="0092706A">
        <w:rPr>
          <w:lang w:val="en-GB"/>
        </w:rPr>
        <w:t>The aim of this research is t</w:t>
      </w:r>
      <w:r w:rsidR="00C37009" w:rsidRPr="0092706A">
        <w:rPr>
          <w:lang w:val="en-GB"/>
        </w:rPr>
        <w:t>o evaluate the efficiency of digital self-management support tools in handling the production of glycaemic and efficiently managing type 2 diabetes among adults in the UK.</w:t>
      </w:r>
    </w:p>
    <w:p w14:paraId="6C963607" w14:textId="77777777" w:rsidR="00BD4A11" w:rsidRPr="0092706A" w:rsidRDefault="00C37009">
      <w:pPr>
        <w:pStyle w:val="Heading2"/>
        <w:rPr>
          <w:lang w:val="en-GB"/>
        </w:rPr>
      </w:pPr>
      <w:bookmarkStart w:id="10" w:name="_Toc219138623"/>
      <w:r w:rsidRPr="0092706A">
        <w:rPr>
          <w:lang w:val="en-GB"/>
        </w:rPr>
        <w:t>1.6 Research objectives</w:t>
      </w:r>
      <w:bookmarkEnd w:id="10"/>
    </w:p>
    <w:p w14:paraId="59A39ADC" w14:textId="77777777" w:rsidR="00BD4A11" w:rsidRPr="0092706A" w:rsidRDefault="00C37009">
      <w:pPr>
        <w:pStyle w:val="Normal1"/>
        <w:numPr>
          <w:ilvl w:val="0"/>
          <w:numId w:val="4"/>
        </w:numPr>
        <w:pBdr>
          <w:top w:val="nil"/>
          <w:left w:val="nil"/>
          <w:bottom w:val="nil"/>
          <w:right w:val="nil"/>
          <w:between w:val="nil"/>
        </w:pBdr>
        <w:spacing w:after="0"/>
        <w:rPr>
          <w:lang w:val="en-GB"/>
        </w:rPr>
      </w:pPr>
      <w:r w:rsidRPr="0092706A">
        <w:rPr>
          <w:lang w:val="en-GB"/>
        </w:rPr>
        <w:t>To evaluate the efficiency of digital self-management tools and techniques including mobile apps, online platforms for Type-2 diabetes management.</w:t>
      </w:r>
    </w:p>
    <w:p w14:paraId="7478CE8C" w14:textId="77777777" w:rsidR="00BD4A11" w:rsidRPr="0092706A" w:rsidRDefault="00C37009">
      <w:pPr>
        <w:pStyle w:val="Normal1"/>
        <w:numPr>
          <w:ilvl w:val="0"/>
          <w:numId w:val="4"/>
        </w:numPr>
        <w:pBdr>
          <w:top w:val="nil"/>
          <w:left w:val="nil"/>
          <w:bottom w:val="nil"/>
          <w:right w:val="nil"/>
          <w:between w:val="nil"/>
        </w:pBdr>
        <w:spacing w:before="0" w:after="0"/>
        <w:rPr>
          <w:lang w:val="en-GB"/>
        </w:rPr>
      </w:pPr>
      <w:r w:rsidRPr="0092706A">
        <w:rPr>
          <w:lang w:val="en-GB"/>
        </w:rPr>
        <w:t>To evaluate the perceived advantages and disadvantages of self-management digital tools in the efficient management of blood glucose level.</w:t>
      </w:r>
    </w:p>
    <w:p w14:paraId="5998CEE3" w14:textId="77777777" w:rsidR="00BD4A11" w:rsidRPr="0092706A" w:rsidRDefault="00C37009">
      <w:pPr>
        <w:pStyle w:val="Normal1"/>
        <w:numPr>
          <w:ilvl w:val="0"/>
          <w:numId w:val="4"/>
        </w:numPr>
        <w:pBdr>
          <w:top w:val="nil"/>
          <w:left w:val="nil"/>
          <w:bottom w:val="nil"/>
          <w:right w:val="nil"/>
          <w:between w:val="nil"/>
        </w:pBdr>
        <w:spacing w:before="0" w:after="0"/>
        <w:rPr>
          <w:lang w:val="en-GB"/>
        </w:rPr>
      </w:pPr>
      <w:r w:rsidRPr="0092706A">
        <w:rPr>
          <w:lang w:val="en-GB"/>
        </w:rPr>
        <w:t>To evaluate the potential availability of measuring HbA1c levels among adults in the UK for glycaemic control through digital self-management tools.</w:t>
      </w:r>
    </w:p>
    <w:p w14:paraId="5645C862" w14:textId="77777777" w:rsidR="00BD4A11" w:rsidRPr="0092706A" w:rsidRDefault="00C37009">
      <w:pPr>
        <w:pStyle w:val="Heading2"/>
        <w:rPr>
          <w:lang w:val="en-GB"/>
        </w:rPr>
      </w:pPr>
      <w:bookmarkStart w:id="11" w:name="_Toc219138624"/>
      <w:r w:rsidRPr="0092706A">
        <w:rPr>
          <w:lang w:val="en-GB"/>
        </w:rPr>
        <w:t>1.7 Research Questions</w:t>
      </w:r>
      <w:bookmarkEnd w:id="11"/>
    </w:p>
    <w:p w14:paraId="4E254359" w14:textId="77777777" w:rsidR="00BD4A11" w:rsidRPr="0092706A" w:rsidRDefault="00C37009">
      <w:pPr>
        <w:pStyle w:val="Normal1"/>
        <w:pBdr>
          <w:top w:val="nil"/>
          <w:left w:val="nil"/>
          <w:bottom w:val="nil"/>
          <w:right w:val="nil"/>
          <w:between w:val="nil"/>
        </w:pBdr>
        <w:spacing w:after="0"/>
        <w:rPr>
          <w:lang w:val="en-GB"/>
        </w:rPr>
      </w:pPr>
      <w:r w:rsidRPr="0092706A">
        <w:rPr>
          <w:lang w:val="en-GB"/>
        </w:rPr>
        <w:t>What is the influence of digital self-management tools on glycaemic control among people diagnosed with Type 2 diabetes in the UK?</w:t>
      </w:r>
    </w:p>
    <w:p w14:paraId="06958ED1" w14:textId="77777777" w:rsidR="00BD4A11" w:rsidRPr="0092706A" w:rsidRDefault="00C37009">
      <w:pPr>
        <w:pStyle w:val="Heading2"/>
        <w:rPr>
          <w:lang w:val="en-GB"/>
        </w:rPr>
      </w:pPr>
      <w:bookmarkStart w:id="12" w:name="_Toc219138625"/>
      <w:r w:rsidRPr="0092706A">
        <w:rPr>
          <w:lang w:val="en-GB"/>
        </w:rPr>
        <w:t>1.8 Significance of the research</w:t>
      </w:r>
      <w:bookmarkEnd w:id="12"/>
    </w:p>
    <w:p w14:paraId="3294A777" w14:textId="77777777" w:rsidR="00BD4A11" w:rsidRPr="0092706A" w:rsidRDefault="00C37009">
      <w:pPr>
        <w:pStyle w:val="Normal1"/>
        <w:pBdr>
          <w:top w:val="nil"/>
          <w:left w:val="nil"/>
          <w:bottom w:val="nil"/>
          <w:right w:val="nil"/>
          <w:between w:val="nil"/>
        </w:pBdr>
        <w:spacing w:after="0"/>
        <w:rPr>
          <w:lang w:val="en-GB"/>
        </w:rPr>
      </w:pPr>
      <w:r w:rsidRPr="0092706A">
        <w:rPr>
          <w:lang w:val="en-GB"/>
        </w:rPr>
        <w:t>The research will yield data on the efficacy and reasonable application of digital self-management instruments among adult patients with Type 2 diabetes in the UK. It will include the design and implementation plans to improve the engagement, glycaemic outcomes, and inequalities reduction. The results can be used to inform policymakers, clinical and technology developers in the NHS to scale patient-centred digital diabetes care.</w:t>
      </w:r>
    </w:p>
    <w:p w14:paraId="0BE95B46" w14:textId="77777777" w:rsidR="00BD4A11" w:rsidRPr="0092706A" w:rsidRDefault="00C37009">
      <w:pPr>
        <w:pStyle w:val="Heading2"/>
        <w:rPr>
          <w:lang w:val="en-GB"/>
        </w:rPr>
      </w:pPr>
      <w:bookmarkStart w:id="13" w:name="_Toc219138626"/>
      <w:r w:rsidRPr="0092706A">
        <w:rPr>
          <w:lang w:val="en-GB"/>
        </w:rPr>
        <w:t>1.9 Summary</w:t>
      </w:r>
      <w:bookmarkEnd w:id="13"/>
    </w:p>
    <w:p w14:paraId="125F3425"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The report examines the use of digital self-management systems in stimulating glycaemic control amongst adults with Type 2 diabetes in the UK. It emphasizes the increasing importance of digital interventions, such as mobile applications and CGM </w:t>
      </w:r>
      <w:r w:rsidRPr="0092706A">
        <w:rPr>
          <w:lang w:val="en-GB"/>
        </w:rPr>
        <w:lastRenderedPageBreak/>
        <w:t>devices, and discusses the obstacles, like low engagement, lack of digital skills, and disparities. The research will determine efficient, fair, and sustainable digital approaches to managing diabetes.</w:t>
      </w:r>
    </w:p>
    <w:p w14:paraId="69602D41" w14:textId="77777777" w:rsidR="00BD4A11" w:rsidRPr="0092706A" w:rsidRDefault="00C37009">
      <w:pPr>
        <w:pStyle w:val="Heading1"/>
        <w:rPr>
          <w:lang w:val="en-GB"/>
        </w:rPr>
      </w:pPr>
      <w:bookmarkStart w:id="14" w:name="_heading=h.a8zc0yyoa13r" w:colFirst="0" w:colLast="0"/>
      <w:bookmarkEnd w:id="14"/>
      <w:r w:rsidRPr="0092706A">
        <w:rPr>
          <w:lang w:val="en-GB"/>
        </w:rPr>
        <w:br w:type="page"/>
      </w:r>
    </w:p>
    <w:p w14:paraId="29B51133" w14:textId="77777777" w:rsidR="00BD4A11" w:rsidRPr="0092706A" w:rsidRDefault="00C37009">
      <w:pPr>
        <w:pStyle w:val="Heading1"/>
        <w:rPr>
          <w:lang w:val="en-GB"/>
        </w:rPr>
      </w:pPr>
      <w:bookmarkStart w:id="15" w:name="_Toc219138627"/>
      <w:r w:rsidRPr="0092706A">
        <w:rPr>
          <w:lang w:val="en-GB"/>
        </w:rPr>
        <w:lastRenderedPageBreak/>
        <w:t>2. Literature Review</w:t>
      </w:r>
      <w:bookmarkEnd w:id="15"/>
      <w:r w:rsidRPr="0092706A">
        <w:rPr>
          <w:lang w:val="en-GB"/>
        </w:rPr>
        <w:t>  </w:t>
      </w:r>
    </w:p>
    <w:p w14:paraId="22618B4D" w14:textId="77777777" w:rsidR="00BD4A11" w:rsidRPr="0092706A" w:rsidRDefault="00C37009">
      <w:pPr>
        <w:pStyle w:val="Heading2"/>
        <w:rPr>
          <w:lang w:val="en-GB"/>
        </w:rPr>
      </w:pPr>
      <w:bookmarkStart w:id="16" w:name="_Toc219138628"/>
      <w:r w:rsidRPr="0092706A">
        <w:rPr>
          <w:lang w:val="en-GB"/>
        </w:rPr>
        <w:t>2.1 Introduction</w:t>
      </w:r>
      <w:bookmarkEnd w:id="16"/>
      <w:r w:rsidRPr="0092706A">
        <w:rPr>
          <w:lang w:val="en-GB"/>
        </w:rPr>
        <w:t> </w:t>
      </w:r>
    </w:p>
    <w:p w14:paraId="1329BE2D" w14:textId="77777777" w:rsidR="00BD4A11" w:rsidRPr="0092706A" w:rsidRDefault="00C37009">
      <w:pPr>
        <w:pStyle w:val="Normal1"/>
        <w:pBdr>
          <w:top w:val="nil"/>
          <w:left w:val="nil"/>
          <w:bottom w:val="nil"/>
          <w:right w:val="nil"/>
          <w:between w:val="nil"/>
        </w:pBdr>
        <w:spacing w:after="0"/>
        <w:rPr>
          <w:lang w:val="en-GB"/>
        </w:rPr>
      </w:pPr>
      <w:r w:rsidRPr="0092706A">
        <w:rPr>
          <w:lang w:val="en-GB"/>
        </w:rPr>
        <w:t>The literature review chapter is going to discuss the effects of digital self-management tools while facilitating glycaemic control for treating type 2 diabetics. The information will be accumulated from existing literature that is available on secondary sources. The evaluation of this chapter is considered to be a valuable aspect as it provides critical analysis of the research variables. Apart from this, the information that is going to accumulate within this chapter has been considered to be peer reviewed by existing authors. Additionally, the information will be further supported by theoretical perspectives in terms of analysing the relevance of the information in the context of the research topic. The literature review chapter is crucial as it establishes the foundation for your research by providing a comprehensive overview of existing knowledge on a topic. The chapter is also going to evaluate a theoretical framework that will help in understanding the relationship between the thesis dependent and independent variables. </w:t>
      </w:r>
    </w:p>
    <w:p w14:paraId="4371767A" w14:textId="77777777" w:rsidR="00BD4A11" w:rsidRPr="0092706A" w:rsidRDefault="00C37009">
      <w:pPr>
        <w:pStyle w:val="Heading2"/>
        <w:rPr>
          <w:lang w:val="en-GB"/>
        </w:rPr>
      </w:pPr>
      <w:bookmarkStart w:id="17" w:name="_Toc219138629"/>
      <w:r w:rsidRPr="0092706A">
        <w:rPr>
          <w:lang w:val="en-GB"/>
        </w:rPr>
        <w:t>2.2 Literature search strategy</w:t>
      </w:r>
      <w:bookmarkEnd w:id="17"/>
      <w:r w:rsidRPr="0092706A">
        <w:rPr>
          <w:lang w:val="en-GB"/>
        </w:rPr>
        <w:t> </w:t>
      </w:r>
    </w:p>
    <w:p w14:paraId="72DAEDA6"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The literature search strategy involves defining a research question, identifying keywords as well as subject headings and using Boolean operators to combine them for database searches. Apart from this the influence of keyword searching has been beneficial in enhancing the searching strategy to great extent. The process is iterative, requiring you to evaluate results and refine the strategy, including using filters like date or publication type, to ensure comprehensive and relevant results. As per the opinion of Foo </w:t>
      </w:r>
      <w:r w:rsidRPr="0092706A">
        <w:rPr>
          <w:i/>
          <w:iCs/>
          <w:lang w:val="en-GB"/>
        </w:rPr>
        <w:t xml:space="preserve">et al. </w:t>
      </w:r>
      <w:r w:rsidRPr="0092706A">
        <w:rPr>
          <w:lang w:val="en-GB"/>
        </w:rPr>
        <w:t xml:space="preserve">(2021) Boolean operators such as “AND, OR, and NOT” are considered to be used to combine or exclude keywords in terms of refining as well as controlling  search results in databases and search engines. It has been recognised that the use of Boolean Operator has helped to find records containing all specified keywords such as digital self-management tools, Type 2 diabetes as well as Glycaemic control. On the other hand, Hunter </w:t>
      </w:r>
      <w:r w:rsidRPr="0092706A">
        <w:rPr>
          <w:i/>
          <w:iCs/>
          <w:lang w:val="en-GB"/>
        </w:rPr>
        <w:t xml:space="preserve">et al. </w:t>
      </w:r>
      <w:r w:rsidRPr="0092706A">
        <w:rPr>
          <w:lang w:val="en-GB"/>
        </w:rPr>
        <w:t xml:space="preserve">(2022) have highlighted that using filters available in the database can help to narrow results by criteria such as date, publication type. The </w:t>
      </w:r>
      <w:r w:rsidRPr="0092706A">
        <w:rPr>
          <w:lang w:val="en-GB"/>
        </w:rPr>
        <w:lastRenderedPageBreak/>
        <w:t>information is further analysed within this research in terms of establishing an in-depth analysis of the thesis key aims and objectives. Additionally, a detailed record of the search strategy, including the databases used, the exact search strings, and any filters applied has been recorded in terms of future usage. </w:t>
      </w:r>
    </w:p>
    <w:p w14:paraId="53DBF682" w14:textId="77777777" w:rsidR="00BD4A11" w:rsidRPr="0092706A" w:rsidRDefault="00C37009">
      <w:pPr>
        <w:pStyle w:val="Heading2"/>
        <w:rPr>
          <w:lang w:val="en-GB"/>
        </w:rPr>
      </w:pPr>
      <w:bookmarkStart w:id="18" w:name="_Toc219138630"/>
      <w:r w:rsidRPr="0092706A">
        <w:rPr>
          <w:lang w:val="en-GB"/>
        </w:rPr>
        <w:t>2.3 Literature review</w:t>
      </w:r>
      <w:bookmarkEnd w:id="18"/>
    </w:p>
    <w:p w14:paraId="388CC726" w14:textId="77777777" w:rsidR="00BD4A11" w:rsidRPr="0092706A" w:rsidRDefault="00C37009">
      <w:pPr>
        <w:pStyle w:val="Normal1"/>
        <w:rPr>
          <w:b/>
          <w:bCs/>
          <w:i/>
          <w:iCs/>
          <w:lang w:val="en-GB"/>
        </w:rPr>
      </w:pPr>
      <w:r w:rsidRPr="0092706A">
        <w:rPr>
          <w:b/>
          <w:bCs/>
          <w:i/>
          <w:iCs/>
          <w:lang w:val="en-GB"/>
        </w:rPr>
        <w:t>Evaluation of the efficiency of digital self-management tools and techniques, including mobile apps and online platforms for Type 2 diabetes management</w:t>
      </w:r>
    </w:p>
    <w:p w14:paraId="0BC0C231" w14:textId="77777777" w:rsidR="00BD4A11" w:rsidRPr="0092706A" w:rsidRDefault="00C37009">
      <w:pPr>
        <w:pStyle w:val="Normal1"/>
        <w:rPr>
          <w:b/>
          <w:bCs/>
          <w:lang w:val="en-GB"/>
        </w:rPr>
      </w:pPr>
      <w:r w:rsidRPr="0092706A">
        <w:rPr>
          <w:b/>
          <w:bCs/>
          <w:lang w:val="en-GB"/>
        </w:rPr>
        <w:t>Mobile Health Application for Glucose Monitoring</w:t>
      </w:r>
    </w:p>
    <w:p w14:paraId="7CE68CEA" w14:textId="3108EBED" w:rsidR="00BD4A11" w:rsidRPr="0092706A" w:rsidRDefault="00C37009">
      <w:pPr>
        <w:pStyle w:val="Normal1"/>
        <w:rPr>
          <w:lang w:val="en-GB"/>
        </w:rPr>
      </w:pPr>
      <w:r w:rsidRPr="0092706A">
        <w:rPr>
          <w:lang w:val="en-GB"/>
        </w:rPr>
        <w:t xml:space="preserve">The study on mobile health applications has discussed extensively the critical tools in the management of glucose levels in patients with Type 2 diabetes. According to Whelan </w:t>
      </w:r>
      <w:r w:rsidRPr="0092706A">
        <w:rPr>
          <w:i/>
          <w:iCs/>
          <w:lang w:val="en-GB"/>
        </w:rPr>
        <w:t xml:space="preserve">et al. </w:t>
      </w:r>
      <w:r w:rsidRPr="0092706A">
        <w:rPr>
          <w:lang w:val="en-GB"/>
        </w:rPr>
        <w:t>(2021), the features that were generally integrated into these applications such as real-time blood glucose monitoring, diet management, physical activity logging, and personalised alerts. For example, the complex interface of navigation and inconsistent design patterns were discovered to hinder compliance with older adults or those with low digital exposure.  According to Rodrigues Barata</w:t>
      </w:r>
      <w:r w:rsidR="0029087D" w:rsidRPr="0092706A">
        <w:rPr>
          <w:lang w:val="en-GB"/>
        </w:rPr>
        <w:t xml:space="preserve"> </w:t>
      </w:r>
      <w:r w:rsidRPr="0092706A">
        <w:rPr>
          <w:i/>
          <w:iCs/>
          <w:lang w:val="en-GB"/>
        </w:rPr>
        <w:t>et al.</w:t>
      </w:r>
      <w:r w:rsidRPr="0092706A">
        <w:rPr>
          <w:lang w:val="en-GB"/>
        </w:rPr>
        <w:t xml:space="preserve"> (2021), the accuracy of the app was better than those using manual input. The results were more reliable when the glucometers or continuous glucose monitoring (CGM) gadgets were synchronised. The monitoring is supported by the integration with clinical systems, such as NHS digital records. Moreover, this record allows healthcare professionals to view user data remotely. This integration was connected with the timeliness of clinical intervention and continuity of care. However, the application shows repeated problems with device compatibility, data transfer and interoperability of platforms, and this decreased system efficiency. The analysis of the impact of digital tools on glycaemic control in adults in the UK is measured. Though the mobile health applications were found to have potential to enhance glucose monitoring, some gaps were found. According to Hall </w:t>
      </w:r>
      <w:r w:rsidRPr="0092706A">
        <w:rPr>
          <w:i/>
          <w:iCs/>
          <w:lang w:val="en-GB"/>
        </w:rPr>
        <w:t>et al.</w:t>
      </w:r>
      <w:r w:rsidRPr="0092706A">
        <w:rPr>
          <w:lang w:val="en-GB"/>
        </w:rPr>
        <w:t xml:space="preserve"> (2022), short-term assessments without long-term adherence or sustained glycaemic improvement. Moreover, application use translated into clinically significant changes in HbA1c. Therefore, mobile health applications were promising in the context of glucose monitoring. The usefulness of the monitoring system was greatly </w:t>
      </w:r>
      <w:r w:rsidRPr="0092706A">
        <w:rPr>
          <w:lang w:val="en-GB"/>
        </w:rPr>
        <w:lastRenderedPageBreak/>
        <w:t>contingent on usability and integration of devices and long-term participation. In contrast, these knowledge gaps further supported the rationale to study the actual impact of digital devices on the long-term glycaemic control of UK adults.</w:t>
      </w:r>
    </w:p>
    <w:p w14:paraId="33B8F946" w14:textId="77777777" w:rsidR="00BD4A11" w:rsidRPr="0092706A" w:rsidRDefault="00C37009">
      <w:pPr>
        <w:pStyle w:val="Normal1"/>
        <w:rPr>
          <w:lang w:val="en-GB"/>
        </w:rPr>
      </w:pPr>
      <w:r w:rsidRPr="0092706A">
        <w:rPr>
          <w:b/>
          <w:bCs/>
          <w:lang w:val="en-GB"/>
        </w:rPr>
        <w:t>Online Platforms and Web-Based Diabetes Self-Management Education (DSME)</w:t>
      </w:r>
    </w:p>
    <w:p w14:paraId="5A3FCD77" w14:textId="77777777" w:rsidR="00BD4A11" w:rsidRPr="0092706A" w:rsidRDefault="00C37009">
      <w:pPr>
        <w:pStyle w:val="Normal1"/>
        <w:rPr>
          <w:lang w:val="en-GB"/>
        </w:rPr>
      </w:pPr>
      <w:r w:rsidRPr="0092706A">
        <w:rPr>
          <w:lang w:val="en-GB"/>
        </w:rPr>
        <w:t xml:space="preserve">Web-based DSME programs and online platforms have long been experimented with as alternatives to face-to-face education. However, platforms normally contain pre-constructed learning modules, dynamic tools, a goal-tracking dashboard, and custom goal-setting options. According to Rodriguez-Leon </w:t>
      </w:r>
      <w:r w:rsidRPr="0092706A">
        <w:rPr>
          <w:i/>
          <w:iCs/>
          <w:lang w:val="en-GB"/>
        </w:rPr>
        <w:t>et al.</w:t>
      </w:r>
      <w:r w:rsidRPr="0092706A">
        <w:rPr>
          <w:lang w:val="en-GB"/>
        </w:rPr>
        <w:t xml:space="preserve"> (2020), technologies have increased the availability of diabetes education to people due to some conditions like time constraints, distance factors, or mobility issues. This implies that digital platforms gave more people more access to DSME when their time, distance, or mobility limited it; this informally validates the significance of digital DSME demonstrating how digital delivery overcomes logistical obstacles that hindered the traditionally limited reach of diabetes education.</w:t>
      </w:r>
    </w:p>
    <w:p w14:paraId="5CBA42AB" w14:textId="77777777" w:rsidR="00BD4A11" w:rsidRPr="0092706A" w:rsidRDefault="00C37009">
      <w:pPr>
        <w:pStyle w:val="Normal1"/>
        <w:rPr>
          <w:lang w:val="en-GB"/>
        </w:rPr>
      </w:pPr>
      <w:r w:rsidRPr="0092706A">
        <w:rPr>
          <w:lang w:val="en-GB"/>
        </w:rPr>
        <w:t>Patients who are diagnosed with diabetes need to involve themselves in self-management programme. According to Camargo</w:t>
      </w:r>
      <w:r w:rsidRPr="0092706A">
        <w:rPr>
          <w:rFonts w:ascii="Cambria Math" w:eastAsia="Cambria Math" w:hAnsi="Cambria Math" w:cs="Cambria Math"/>
          <w:lang w:val="en-GB"/>
        </w:rPr>
        <w:t>‐</w:t>
      </w:r>
      <w:r w:rsidRPr="0092706A">
        <w:rPr>
          <w:lang w:val="en-GB"/>
        </w:rPr>
        <w:t xml:space="preserve">Plazas </w:t>
      </w:r>
      <w:r w:rsidRPr="0092706A">
        <w:rPr>
          <w:i/>
          <w:iCs/>
          <w:lang w:val="en-GB"/>
        </w:rPr>
        <w:t>et al.</w:t>
      </w:r>
      <w:r w:rsidRPr="0092706A">
        <w:rPr>
          <w:lang w:val="en-GB"/>
        </w:rPr>
        <w:t xml:space="preserve"> (2023), improvements in self-management practices, such as improved dietary awareness, better medication compliance, and glucose monitoring behaviours, were often reported. Rodriguez-Leon </w:t>
      </w:r>
      <w:r w:rsidRPr="0092706A">
        <w:rPr>
          <w:i/>
          <w:iCs/>
          <w:lang w:val="en-GB"/>
        </w:rPr>
        <w:t>et al.</w:t>
      </w:r>
      <w:r w:rsidRPr="0092706A">
        <w:rPr>
          <w:lang w:val="en-GB"/>
        </w:rPr>
        <w:t xml:space="preserve"> (2020) found that web-based DSME enhanced access using multimedia-intensive and flexible learning, whereas Camargo-Plazas </w:t>
      </w:r>
      <w:r w:rsidRPr="0092706A">
        <w:rPr>
          <w:i/>
          <w:iCs/>
          <w:lang w:val="en-GB"/>
        </w:rPr>
        <w:t>et al.</w:t>
      </w:r>
      <w:r w:rsidRPr="0092706A">
        <w:rPr>
          <w:lang w:val="en-GB"/>
        </w:rPr>
        <w:t xml:space="preserve"> (2023) found improvements in self-management behaviours based on the behavioural theory.  This means that the online DSME may positively affect critical self-management activities, which argues that online education is a means of behaviour change in diabetes management.</w:t>
      </w:r>
    </w:p>
    <w:p w14:paraId="709C7E4C" w14:textId="130A80A2" w:rsidR="00BD4A11" w:rsidRPr="0092706A" w:rsidRDefault="00C37009">
      <w:pPr>
        <w:pStyle w:val="Normal1"/>
        <w:rPr>
          <w:lang w:val="en-GB"/>
        </w:rPr>
      </w:pPr>
      <w:r w:rsidRPr="0092706A">
        <w:rPr>
          <w:lang w:val="en-GB"/>
        </w:rPr>
        <w:t>In spite of these encouraging signs, a number of limitations are present. According to ZhannaOganesova</w:t>
      </w:r>
      <w:r w:rsidR="0029087D" w:rsidRPr="0092706A">
        <w:rPr>
          <w:lang w:val="en-GB"/>
        </w:rPr>
        <w:t xml:space="preserve"> </w:t>
      </w:r>
      <w:r w:rsidRPr="0092706A">
        <w:rPr>
          <w:i/>
          <w:iCs/>
          <w:lang w:val="en-GB"/>
        </w:rPr>
        <w:t xml:space="preserve">et al. </w:t>
      </w:r>
      <w:r w:rsidRPr="0092706A">
        <w:rPr>
          <w:lang w:val="en-GB"/>
        </w:rPr>
        <w:t>(2024), research depended extensively on self-reported behavioural outcomes that decreased accuracy and created possible bias in response. Moreover, improvements in glycaemic outcomes were incongruently measured, and certain assessments only showed insignificant or temporary improvements. Nevertheless, ZhannaOganesova</w:t>
      </w:r>
      <w:r w:rsidR="0029087D" w:rsidRPr="0092706A">
        <w:rPr>
          <w:lang w:val="en-GB"/>
        </w:rPr>
        <w:t xml:space="preserve"> </w:t>
      </w:r>
      <w:r w:rsidRPr="0092706A">
        <w:rPr>
          <w:i/>
          <w:iCs/>
          <w:lang w:val="en-GB"/>
        </w:rPr>
        <w:t>et al.</w:t>
      </w:r>
      <w:r w:rsidRPr="0092706A">
        <w:rPr>
          <w:lang w:val="en-GB"/>
        </w:rPr>
        <w:t xml:space="preserve"> (2024) emphasized the use of self-reported </w:t>
      </w:r>
      <w:r w:rsidRPr="0092706A">
        <w:rPr>
          <w:lang w:val="en-GB"/>
        </w:rPr>
        <w:lastRenderedPageBreak/>
        <w:t>information and unreliable glycaemic response. These opposing results advocated the study of the potential realistic contribution of digital DSME to the glycaemic control of UK adults.</w:t>
      </w:r>
    </w:p>
    <w:p w14:paraId="3EA62431" w14:textId="77777777" w:rsidR="00BD4A11" w:rsidRPr="0092706A" w:rsidRDefault="00C37009">
      <w:pPr>
        <w:pStyle w:val="Normal1"/>
        <w:rPr>
          <w:lang w:val="en-GB"/>
        </w:rPr>
      </w:pPr>
      <w:r w:rsidRPr="0092706A">
        <w:rPr>
          <w:b/>
          <w:bCs/>
          <w:lang w:val="en-GB"/>
        </w:rPr>
        <w:t>Digital Decision-Support and Automated Feedback Tools</w:t>
      </w:r>
    </w:p>
    <w:p w14:paraId="06C74BF0" w14:textId="14F57144" w:rsidR="00BD4A11" w:rsidRPr="0092706A" w:rsidRDefault="00C37009">
      <w:pPr>
        <w:pStyle w:val="Normal1"/>
        <w:rPr>
          <w:lang w:val="en-GB"/>
        </w:rPr>
      </w:pPr>
      <w:r w:rsidRPr="0092706A">
        <w:rPr>
          <w:lang w:val="en-GB"/>
        </w:rPr>
        <w:t>The use of digital decision-support tools provides automated feedback, AI-generated recommendations, and real-time data analytics to Type 2 diabetes patients. This application handles data like glucose level, nutrition and activity levels and produces individualised alerts and behaviour suggestions. According to Vallis</w:t>
      </w:r>
      <w:r w:rsidR="0029087D" w:rsidRPr="0092706A">
        <w:rPr>
          <w:lang w:val="en-GB"/>
        </w:rPr>
        <w:t xml:space="preserve"> </w:t>
      </w:r>
      <w:r w:rsidRPr="0092706A">
        <w:rPr>
          <w:i/>
          <w:iCs/>
          <w:lang w:val="en-GB"/>
        </w:rPr>
        <w:t>et al.</w:t>
      </w:r>
      <w:r w:rsidRPr="0092706A">
        <w:rPr>
          <w:lang w:val="en-GB"/>
        </w:rPr>
        <w:t xml:space="preserve"> (2023), computerised medication, glucose monitoring and exercise reminders led to better daily self-management practices. Real-time analytics were also revealed to improve the knowledge of glucose variation and lifestyle effects among users and consequently assist in making better decisions. Although there are numerous issues present in implementing digitalised tools. The precision of AI-based recommendations was quite low, especially when it came to systems that were based on low or insufficient datasets. Other tools generated generic advice that was not specific to any of the clinical conditions, making them less useful in people with a complex health history. According to Rashid </w:t>
      </w:r>
      <w:r w:rsidRPr="0092706A">
        <w:rPr>
          <w:i/>
          <w:iCs/>
          <w:lang w:val="en-GB"/>
        </w:rPr>
        <w:t>et al.</w:t>
      </w:r>
      <w:r w:rsidRPr="0092706A">
        <w:rPr>
          <w:lang w:val="en-GB"/>
        </w:rPr>
        <w:t xml:space="preserve"> (2022), the problems of privacy and security of data and the lack of transparency of the algorithmic processes are the main obstacles to this implementation. This reflects that</w:t>
      </w:r>
      <w:r w:rsidR="000E0B73" w:rsidRPr="0092706A">
        <w:rPr>
          <w:lang w:val="en-GB"/>
        </w:rPr>
        <w:t xml:space="preserve">, </w:t>
      </w:r>
      <w:r w:rsidRPr="0092706A">
        <w:rPr>
          <w:lang w:val="en-GB"/>
        </w:rPr>
        <w:t xml:space="preserve">automated reminders had a positive effect on daily self-management but because of privacy, security and algorithmic opacity, which are not favoured in the literature. Similarly, the study highlighted that the benefits of behavioural improvements are minor. Moreover, digital feedback systems were promising to reinforce positive health behaviours. </w:t>
      </w:r>
    </w:p>
    <w:p w14:paraId="26B8EB63" w14:textId="4F45900E" w:rsidR="00BD4A11" w:rsidRPr="0092706A" w:rsidRDefault="00C37009">
      <w:pPr>
        <w:pStyle w:val="Normal1"/>
        <w:rPr>
          <w:lang w:val="en-GB"/>
        </w:rPr>
      </w:pPr>
      <w:r w:rsidRPr="0092706A">
        <w:rPr>
          <w:lang w:val="en-GB"/>
        </w:rPr>
        <w:t>In contrast, alert fatigue, as users grow desensitised to constant notifications, becoming less interested in the system. According to Sartore</w:t>
      </w:r>
      <w:r w:rsidR="0029087D" w:rsidRPr="0092706A">
        <w:rPr>
          <w:lang w:val="en-GB"/>
        </w:rPr>
        <w:t xml:space="preserve"> </w:t>
      </w:r>
      <w:r w:rsidRPr="0092706A">
        <w:rPr>
          <w:i/>
          <w:iCs/>
          <w:lang w:val="en-GB"/>
        </w:rPr>
        <w:t>et al.</w:t>
      </w:r>
      <w:r w:rsidRPr="0092706A">
        <w:rPr>
          <w:lang w:val="en-GB"/>
        </w:rPr>
        <w:t xml:space="preserve"> (2023), the use of short-term trials was a major basis of most of the evaluations, which restricted the evidence on long-term glycaemic outcomes including sustained reduction of HbA1c. In general, the digital decision-support tools proved to have a positive impact on self-management practices. Accordingly, the literature shows potential encouraging results but indicates that additional evidence on the benefits of such approaches on a long-term basis is </w:t>
      </w:r>
      <w:r w:rsidRPr="0092706A">
        <w:rPr>
          <w:lang w:val="en-GB"/>
        </w:rPr>
        <w:lastRenderedPageBreak/>
        <w:t>necessary. Sartore</w:t>
      </w:r>
      <w:r w:rsidR="0029087D" w:rsidRPr="0092706A">
        <w:rPr>
          <w:lang w:val="en-GB"/>
        </w:rPr>
        <w:t xml:space="preserve"> </w:t>
      </w:r>
      <w:r w:rsidRPr="0092706A">
        <w:rPr>
          <w:i/>
          <w:iCs/>
          <w:lang w:val="en-GB"/>
        </w:rPr>
        <w:t>et al.</w:t>
      </w:r>
      <w:r w:rsidRPr="0092706A">
        <w:rPr>
          <w:lang w:val="en-GB"/>
        </w:rPr>
        <w:t xml:space="preserve"> (2023) stated that the evidence on long-term improvement in HbA1c was restricted to short-term trials. These divergent results justified the analysis of the realistic impact of digital decision-support tools on the long-term glycaemic control of adults in the UK.</w:t>
      </w:r>
    </w:p>
    <w:p w14:paraId="1F2B0D75" w14:textId="77777777" w:rsidR="00BD4A11" w:rsidRPr="0092706A" w:rsidRDefault="00C37009">
      <w:pPr>
        <w:pStyle w:val="Normal1"/>
        <w:rPr>
          <w:b/>
          <w:bCs/>
          <w:i/>
          <w:iCs/>
          <w:lang w:val="en-GB"/>
        </w:rPr>
      </w:pPr>
      <w:r w:rsidRPr="0092706A">
        <w:rPr>
          <w:b/>
          <w:bCs/>
          <w:i/>
          <w:iCs/>
          <w:lang w:val="en-GB"/>
        </w:rPr>
        <w:t>Perceived advantages and disadvantages of self-management digital tools in the efficient management of blood glucose levels</w:t>
      </w:r>
    </w:p>
    <w:p w14:paraId="51B008D6" w14:textId="77777777" w:rsidR="00BD4A11" w:rsidRPr="0092706A" w:rsidRDefault="00C37009">
      <w:pPr>
        <w:pStyle w:val="Normal1"/>
        <w:rPr>
          <w:b/>
          <w:bCs/>
          <w:lang w:val="en-GB"/>
        </w:rPr>
      </w:pPr>
      <w:r w:rsidRPr="0092706A">
        <w:rPr>
          <w:b/>
          <w:bCs/>
          <w:lang w:val="en-GB"/>
        </w:rPr>
        <w:t xml:space="preserve">Perceived Advantages for Glycaemic Control </w:t>
      </w:r>
    </w:p>
    <w:p w14:paraId="694FD095" w14:textId="3AB456B5" w:rsidR="00BD4A11" w:rsidRPr="0092706A" w:rsidRDefault="00C37009">
      <w:pPr>
        <w:pStyle w:val="Normal1"/>
        <w:rPr>
          <w:lang w:val="en-GB"/>
        </w:rPr>
      </w:pPr>
      <w:r w:rsidRPr="0092706A">
        <w:rPr>
          <w:lang w:val="en-GB"/>
        </w:rPr>
        <w:t>Online self-management apps have several benefits that help to enhance glucose management, and they are becoming more useful to patients with diabetes. According to Pullano</w:t>
      </w:r>
      <w:r w:rsidR="0029087D" w:rsidRPr="0092706A">
        <w:rPr>
          <w:lang w:val="en-GB"/>
        </w:rPr>
        <w:t xml:space="preserve"> </w:t>
      </w:r>
      <w:r w:rsidRPr="0092706A">
        <w:rPr>
          <w:i/>
          <w:iCs/>
          <w:lang w:val="en-GB"/>
        </w:rPr>
        <w:t>et al.</w:t>
      </w:r>
      <w:r w:rsidRPr="0092706A">
        <w:rPr>
          <w:lang w:val="en-GB"/>
        </w:rPr>
        <w:t xml:space="preserve"> (2022), convenience is reasoned to be one of the most common benefits. However, the user is able to check the glucose level, food intake, and medication administration in real-time without the need to visit the clinic.  The identified finding directly relates to the perceived benefits associated with glycaemic control since the real-time availability of glucose and dietary data enables users to benefit more from a faster adaptation to behaviour and prevents the occurrence of severe fluctuations and more stable daily glucose patterns. According to Chen </w:t>
      </w:r>
      <w:r w:rsidRPr="0092706A">
        <w:rPr>
          <w:i/>
          <w:iCs/>
          <w:lang w:val="en-GB"/>
        </w:rPr>
        <w:t>et al.</w:t>
      </w:r>
      <w:r w:rsidRPr="0092706A">
        <w:rPr>
          <w:lang w:val="en-GB"/>
        </w:rPr>
        <w:t xml:space="preserve"> (2024), this urgency minimises the time lag during a reaction to changes in blood sugar and assists in more effective daily self-management. Such tools are also equipped with better data monitoring features, with glucose levels, diet records, and physical activity records and medication prompts being automatically recorded. According to Chatterjee </w:t>
      </w:r>
      <w:r w:rsidRPr="0092706A">
        <w:rPr>
          <w:i/>
          <w:iCs/>
          <w:lang w:val="en-GB"/>
        </w:rPr>
        <w:t>et al.</w:t>
      </w:r>
      <w:r w:rsidRPr="0092706A">
        <w:rPr>
          <w:lang w:val="en-GB"/>
        </w:rPr>
        <w:t xml:space="preserve"> (2021), numerous digital apps contain goal-setting capabilities, dashboard progress and personalised notifications and positive loops to support healthy habits. Assets of gamification, like badges or milestones, may also be used to keep the user motivated to continue working on his or her management plans. Additionally, according to Yang </w:t>
      </w:r>
      <w:r w:rsidRPr="0092706A">
        <w:rPr>
          <w:i/>
          <w:iCs/>
          <w:lang w:val="en-GB"/>
        </w:rPr>
        <w:t>et al.</w:t>
      </w:r>
      <w:r w:rsidRPr="0092706A">
        <w:rPr>
          <w:lang w:val="en-GB"/>
        </w:rPr>
        <w:t xml:space="preserve"> (2025), the motivation tends to enhance adherence to behaviour, because cues remind patients to take their medications on time, test glucose regularly and follow nutrition guidelines. The routine tasks are also automated, which allows a person to remember less and increase consistency. </w:t>
      </w:r>
    </w:p>
    <w:p w14:paraId="3601D1FA" w14:textId="7C0567C2" w:rsidR="00BD4A11" w:rsidRPr="0092706A" w:rsidRDefault="00C37009">
      <w:pPr>
        <w:pStyle w:val="Normal1"/>
        <w:rPr>
          <w:lang w:val="en-GB"/>
        </w:rPr>
      </w:pPr>
      <w:r w:rsidRPr="0092706A">
        <w:rPr>
          <w:lang w:val="en-GB"/>
        </w:rPr>
        <w:lastRenderedPageBreak/>
        <w:t>Online self-management applications also help enhance the interactions with clinicians. According to Ewunetu</w:t>
      </w:r>
      <w:r w:rsidR="0029087D" w:rsidRPr="0092706A">
        <w:rPr>
          <w:lang w:val="en-GB"/>
        </w:rPr>
        <w:t xml:space="preserve"> </w:t>
      </w:r>
      <w:r w:rsidRPr="0092706A">
        <w:rPr>
          <w:i/>
          <w:iCs/>
          <w:lang w:val="en-GB"/>
        </w:rPr>
        <w:t>et al.</w:t>
      </w:r>
      <w:r w:rsidRPr="0092706A">
        <w:rPr>
          <w:lang w:val="en-GB"/>
        </w:rPr>
        <w:t xml:space="preserve"> (2025), most systems enable sharing real-time data with medical professionals, which enhances the accuracy of the consultation process and promptly introduces interventions in case the readings do not comply with recommendations. However, according to El-Rashidy</w:t>
      </w:r>
      <w:r w:rsidR="0029087D" w:rsidRPr="0092706A">
        <w:rPr>
          <w:lang w:val="en-GB"/>
        </w:rPr>
        <w:t xml:space="preserve"> </w:t>
      </w:r>
      <w:r w:rsidRPr="0092706A">
        <w:rPr>
          <w:i/>
          <w:iCs/>
          <w:lang w:val="en-GB"/>
        </w:rPr>
        <w:t>et al.</w:t>
      </w:r>
      <w:r w:rsidRPr="0092706A">
        <w:rPr>
          <w:lang w:val="en-GB"/>
        </w:rPr>
        <w:t xml:space="preserve"> (2021), the process of remote monitoring minimizes the necessity of regular physical appointments and enhances more active clinical decision-making. This increased connectivity can provide a feeling of constant professional support to some users; this can help them feel more confident and less anxious about managing the disease. The possibility of personalisation with the activity of the advanced algorithms, according to the individual trends, is another perceived benefit. According to Kytö</w:t>
      </w:r>
      <w:r w:rsidR="0029087D" w:rsidRPr="0092706A">
        <w:rPr>
          <w:lang w:val="en-GB"/>
        </w:rPr>
        <w:t xml:space="preserve"> </w:t>
      </w:r>
      <w:r w:rsidRPr="0092706A">
        <w:rPr>
          <w:i/>
          <w:iCs/>
          <w:lang w:val="en-GB"/>
        </w:rPr>
        <w:t>et al.</w:t>
      </w:r>
      <w:r w:rsidRPr="0092706A">
        <w:rPr>
          <w:lang w:val="en-GB"/>
        </w:rPr>
        <w:t xml:space="preserve"> (2022), his is the personalised support allows the users to learn the triggers of behaviour and implement the strategies which suit their lifestyle. Furthermore, according to Al Hashmi </w:t>
      </w:r>
      <w:r w:rsidRPr="0092706A">
        <w:rPr>
          <w:i/>
          <w:iCs/>
          <w:lang w:val="en-GB"/>
        </w:rPr>
        <w:t>et al.</w:t>
      </w:r>
      <w:r w:rsidRPr="0092706A">
        <w:rPr>
          <w:lang w:val="en-GB"/>
        </w:rPr>
        <w:t xml:space="preserve"> (2022), digital tools have an opportunity to promote self-efficacy, because users get a better idea of the impact of their decision on glycaemic outcomes. Simultaneously, this control over the tools may result in more consistent glucose levels and more adherences to self-management. Altogether, convenience, real-time data functions, motivation possibilities, and enhanced communication between clinicians make digital self-management tools a resourceful tool for glycaemic control improvement. It has demonstrated that Patients can use these technologies to track and measure their blood sugar, diet and physical activities in real-time. Patients are also enabled to prompt feedback on the part of healthcare professionals. Thus, illustrated the overall search strategy that were used in selecting existing articles related to digital management tools in managing diseases faced due to type 2 diabetes. The articles selected for the literature review were relevant to the thesis context and analysing the key context that are required for strategic growth. .</w:t>
      </w:r>
    </w:p>
    <w:p w14:paraId="7EE1223B" w14:textId="77777777" w:rsidR="00BD4A11" w:rsidRPr="0092706A" w:rsidRDefault="00C37009">
      <w:pPr>
        <w:pStyle w:val="Normal1"/>
        <w:rPr>
          <w:b/>
          <w:bCs/>
          <w:lang w:val="en-GB"/>
        </w:rPr>
      </w:pPr>
      <w:r w:rsidRPr="0092706A">
        <w:rPr>
          <w:b/>
          <w:bCs/>
          <w:lang w:val="en-GB"/>
        </w:rPr>
        <w:t xml:space="preserve">Perceived Disadvantages and Barriers </w:t>
      </w:r>
    </w:p>
    <w:p w14:paraId="1DEB3D67" w14:textId="6AEEF5CA" w:rsidR="00BD4A11" w:rsidRPr="0092706A" w:rsidRDefault="00C37009">
      <w:pPr>
        <w:pStyle w:val="Normal1"/>
        <w:rPr>
          <w:lang w:val="en-GB"/>
        </w:rPr>
      </w:pPr>
      <w:r w:rsidRPr="0092706A">
        <w:rPr>
          <w:lang w:val="en-GB"/>
        </w:rPr>
        <w:t>In spite of the advantages, digital self-management tools have a few drawbacks and obstacles that may curtail the effectiveness of the technique in glycaemic management. According to Kolotouchkina</w:t>
      </w:r>
      <w:r w:rsidR="0029087D" w:rsidRPr="0092706A">
        <w:rPr>
          <w:lang w:val="en-GB"/>
        </w:rPr>
        <w:t xml:space="preserve"> </w:t>
      </w:r>
      <w:r w:rsidRPr="0092706A">
        <w:rPr>
          <w:i/>
          <w:iCs/>
          <w:lang w:val="en-GB"/>
        </w:rPr>
        <w:t>et al.</w:t>
      </w:r>
      <w:r w:rsidRPr="0092706A">
        <w:rPr>
          <w:lang w:val="en-GB"/>
        </w:rPr>
        <w:t xml:space="preserve"> (2024), digital literacy is also one of the largest </w:t>
      </w:r>
      <w:r w:rsidRPr="0092706A">
        <w:rPr>
          <w:lang w:val="en-GB"/>
        </w:rPr>
        <w:lastRenderedPageBreak/>
        <w:t>obstacles because not everybody has the knowledge and self-confidence to use mobile apps, wearable devices, or data dashboards. According to Dequanter</w:t>
      </w:r>
      <w:r w:rsidR="0029087D" w:rsidRPr="0092706A">
        <w:rPr>
          <w:lang w:val="en-GB"/>
        </w:rPr>
        <w:t xml:space="preserve"> </w:t>
      </w:r>
      <w:r w:rsidRPr="0092706A">
        <w:rPr>
          <w:i/>
          <w:iCs/>
          <w:lang w:val="en-GB"/>
        </w:rPr>
        <w:t>et al.</w:t>
      </w:r>
      <w:r w:rsidRPr="0092706A">
        <w:rPr>
          <w:lang w:val="en-GB"/>
        </w:rPr>
        <w:t xml:space="preserve"> (2022), these technologies can be hard to use and maintain in the long term by older adults, people with minimal experience with technology, or people with cognitive impairments. Low digital literacy may result in less use, incorrect utilization of features, or reliance on other people to work with, which will all lack the potential benefits of digital tools.</w:t>
      </w:r>
    </w:p>
    <w:p w14:paraId="649F5795" w14:textId="6C582A1C" w:rsidR="00BD4A11" w:rsidRPr="0092706A" w:rsidRDefault="00C37009">
      <w:pPr>
        <w:pStyle w:val="Normal1"/>
        <w:rPr>
          <w:lang w:val="en-GB"/>
        </w:rPr>
      </w:pPr>
      <w:r w:rsidRPr="0092706A">
        <w:rPr>
          <w:lang w:val="en-GB"/>
        </w:rPr>
        <w:t>Mistrust may arise due to the fear of data misuse or breach, causing some people to either avoid using digital tools or only use them in the most basic forms. According to Filkins</w:t>
      </w:r>
      <w:r w:rsidR="0029087D" w:rsidRPr="0092706A">
        <w:rPr>
          <w:lang w:val="en-GB"/>
        </w:rPr>
        <w:t xml:space="preserve"> </w:t>
      </w:r>
      <w:r w:rsidRPr="0092706A">
        <w:rPr>
          <w:i/>
          <w:iCs/>
          <w:lang w:val="en-GB"/>
        </w:rPr>
        <w:t>et al.</w:t>
      </w:r>
      <w:r w:rsidRPr="0092706A">
        <w:rPr>
          <w:lang w:val="en-GB"/>
        </w:rPr>
        <w:t xml:space="preserve"> (2021), users might not be comfortable with providing sensitive health data using mobile applications or cloud-based systems, especially when the data being stored is not clearly defined or the access privileges of a third party are not clearly spelt out. This limits access to the entire scope of benefits of the modern self-management technologies. Turner and Stawarz (2024), the wrong glucose readings, failure to sync various devices, or software glitches may harm the user's confidence and may result in misplaced or incorrect treatment choices. Failure to have devices that work well may present frustration, anxiety, or disengagement to the users. The issues are especially important to those people who use digital resources as the main part of their daily monitoring and decision-making.</w:t>
      </w:r>
    </w:p>
    <w:p w14:paraId="4FEFCDB0" w14:textId="0D546B63" w:rsidR="00BD4A11" w:rsidRPr="0092706A" w:rsidRDefault="00C37009">
      <w:pPr>
        <w:pStyle w:val="Normal1"/>
        <w:rPr>
          <w:lang w:val="en-GB"/>
        </w:rPr>
      </w:pPr>
      <w:r w:rsidRPr="0092706A">
        <w:rPr>
          <w:lang w:val="en-GB"/>
        </w:rPr>
        <w:t>The barriers also include the factors associated with cost. A variety of high-tech devices, including continuous glucose monitors (CGMs), apps on a subscription basis, or wearable sensors, can be costly or not wholly reimbursable by insurance. The price of devices and replacement sensors or advanced capabilities of the app can pose a barrier to continuity in self-management in people with low income, limiting long-term usage. Finally, there is an emotional load that is felt by some users, regarding the feeling of being watched all the time. Numerous alerts, detailed performance statistics, and behaviour-tracking capabilities may cause pressure and stress or even a sense of guilt in case of failure to achieve objectives. According to Mangoulia</w:t>
      </w:r>
      <w:r w:rsidR="0029087D" w:rsidRPr="0092706A">
        <w:rPr>
          <w:lang w:val="en-GB"/>
        </w:rPr>
        <w:t xml:space="preserve"> </w:t>
      </w:r>
      <w:r w:rsidRPr="0092706A">
        <w:rPr>
          <w:i/>
          <w:iCs/>
          <w:lang w:val="en-GB"/>
        </w:rPr>
        <w:t>et al.</w:t>
      </w:r>
      <w:r w:rsidRPr="0092706A">
        <w:rPr>
          <w:lang w:val="en-GB"/>
        </w:rPr>
        <w:t xml:space="preserve"> (2024), the emotional pressure has an impact, such as burning out, lack of motivation, or disuse of digital tools, particularly when a less data-intensive method is favoured. Altogether, digital literacy, privacy, accuracy, cost, and emotional health demonstrate the necessity </w:t>
      </w:r>
      <w:r w:rsidRPr="0092706A">
        <w:rPr>
          <w:lang w:val="en-GB"/>
        </w:rPr>
        <w:lastRenderedPageBreak/>
        <w:t xml:space="preserve">to implement more user-focused, convenient, and supportive digital self-management tools. </w:t>
      </w:r>
    </w:p>
    <w:p w14:paraId="3DB2BB9E" w14:textId="77777777" w:rsidR="00BD4A11" w:rsidRPr="0092706A" w:rsidRDefault="00C37009">
      <w:pPr>
        <w:pStyle w:val="Normal1"/>
        <w:rPr>
          <w:b/>
          <w:bCs/>
          <w:i/>
          <w:iCs/>
          <w:lang w:val="en-GB"/>
        </w:rPr>
      </w:pPr>
      <w:r w:rsidRPr="0092706A">
        <w:rPr>
          <w:b/>
          <w:bCs/>
          <w:i/>
          <w:iCs/>
          <w:lang w:val="en-GB"/>
        </w:rPr>
        <w:t>Potential availability of measuring HbA1c levels among adults in the UK for glycaemic control through digital self-management tools</w:t>
      </w:r>
    </w:p>
    <w:p w14:paraId="0CD47EB5" w14:textId="77777777" w:rsidR="00BD4A11" w:rsidRPr="0092706A" w:rsidRDefault="00C37009">
      <w:pPr>
        <w:pStyle w:val="Normal1"/>
        <w:rPr>
          <w:b/>
          <w:bCs/>
          <w:lang w:val="en-GB"/>
        </w:rPr>
      </w:pPr>
      <w:r w:rsidRPr="0092706A">
        <w:rPr>
          <w:b/>
          <w:bCs/>
          <w:lang w:val="en-GB"/>
        </w:rPr>
        <w:t xml:space="preserve">Digital Accessibility of HbA1c Measurement Tools </w:t>
      </w:r>
    </w:p>
    <w:p w14:paraId="4F0DA538" w14:textId="21070CBD" w:rsidR="00BD4A11" w:rsidRPr="0092706A" w:rsidRDefault="00C37009">
      <w:pPr>
        <w:pStyle w:val="Normal1"/>
        <w:rPr>
          <w:lang w:val="en-GB"/>
        </w:rPr>
      </w:pPr>
      <w:r w:rsidRPr="0092706A">
        <w:rPr>
          <w:lang w:val="en-GB"/>
        </w:rPr>
        <w:t>The growing access to digital channels of monitoring HbA1c in the UK has greatly enhanced accessibility among adults with Type 2 diabetes. According to Zaharieva</w:t>
      </w:r>
      <w:r w:rsidR="0029087D" w:rsidRPr="0092706A">
        <w:rPr>
          <w:lang w:val="en-GB"/>
        </w:rPr>
        <w:t xml:space="preserve"> </w:t>
      </w:r>
      <w:r w:rsidRPr="0092706A">
        <w:rPr>
          <w:i/>
          <w:iCs/>
          <w:lang w:val="en-GB"/>
        </w:rPr>
        <w:t>et</w:t>
      </w:r>
      <w:r w:rsidR="0029087D" w:rsidRPr="0092706A">
        <w:rPr>
          <w:i/>
          <w:iCs/>
          <w:lang w:val="en-GB"/>
        </w:rPr>
        <w:t xml:space="preserve"> </w:t>
      </w:r>
      <w:r w:rsidRPr="0092706A">
        <w:rPr>
          <w:i/>
          <w:iCs/>
          <w:lang w:val="en-GB"/>
        </w:rPr>
        <w:t>al.</w:t>
      </w:r>
      <w:r w:rsidRPr="0092706A">
        <w:rPr>
          <w:lang w:val="en-GB"/>
        </w:rPr>
        <w:t xml:space="preserve">(2022), companies such as Thriva and NHS-approved home-testing services made ‘Remote HbA1c testing kits’ which allow the patient to collect capillary blood samples. Such tools decrease reliance on in-clinic appointments and provide an alternative to those people with mobility limitations or inaccessible primary care. According to Reidy </w:t>
      </w:r>
      <w:r w:rsidRPr="0092706A">
        <w:rPr>
          <w:i/>
          <w:iCs/>
          <w:lang w:val="en-GB"/>
        </w:rPr>
        <w:t>et al.</w:t>
      </w:r>
      <w:r w:rsidRPr="0092706A">
        <w:rPr>
          <w:lang w:val="en-GB"/>
        </w:rPr>
        <w:t xml:space="preserve"> (2025), the continuity of care will be improved through integration with NHS systems and, in particular, with NHS App and GP digital records, as healthcare professionals. These tools will be able to monitor the HbA1c trends without direct patient contact and intervene whenever the levels surpass the recommended ones. Hyperglycemia accessibility is also enhanced through telehealth avenues like online diabetes review clinics and digital nurse consultations, which make the HbA1c monitoring outcomes and virtual visits interconnected. According to Al Hayek </w:t>
      </w:r>
      <w:r w:rsidRPr="0092706A">
        <w:rPr>
          <w:i/>
          <w:iCs/>
          <w:lang w:val="en-GB"/>
        </w:rPr>
        <w:t>et al.</w:t>
      </w:r>
      <w:r w:rsidRPr="0092706A">
        <w:rPr>
          <w:lang w:val="en-GB"/>
        </w:rPr>
        <w:t xml:space="preserve"> (2021), older people face issues with the implementation of HbA1c Measurement Tools, such as inconsistent digital literacy, unequal availability across NHS Trusts, and reliance on postal return systems. In spite of these obstacles, digital HbA1c testing has opened up patient engagement opportunities, offered timely feedback, enhanced convenience, and offered more proactive diabetes management opportunities. Altogether, the access to digital tools of HbA1c monitoring increases the monitoring capacity, but the means of fair access involve additional improvements at the system level.</w:t>
      </w:r>
    </w:p>
    <w:p w14:paraId="59882969" w14:textId="77777777" w:rsidR="00BD4A11" w:rsidRPr="0092706A" w:rsidRDefault="00C37009">
      <w:pPr>
        <w:pStyle w:val="Normal1"/>
        <w:rPr>
          <w:b/>
          <w:bCs/>
          <w:lang w:val="en-GB"/>
        </w:rPr>
      </w:pPr>
      <w:r w:rsidRPr="0092706A">
        <w:rPr>
          <w:b/>
          <w:bCs/>
          <w:lang w:val="en-GB"/>
        </w:rPr>
        <w:t xml:space="preserve">Effectiveness of Digital Pathways for Glycaemic Control </w:t>
      </w:r>
    </w:p>
    <w:p w14:paraId="57A999B4" w14:textId="26808042" w:rsidR="00BD4A11" w:rsidRPr="0092706A" w:rsidRDefault="00C37009">
      <w:pPr>
        <w:pStyle w:val="Normal1"/>
        <w:rPr>
          <w:lang w:val="en-GB"/>
        </w:rPr>
      </w:pPr>
      <w:r w:rsidRPr="0092706A">
        <w:rPr>
          <w:lang w:val="en-GB"/>
        </w:rPr>
        <w:t>HbA1c monitoring via digital channels demonstrates the rising effectiveness in promoting long-term glycaemic control in adults in the UK. According to Gourlay</w:t>
      </w:r>
      <w:r w:rsidR="0029087D" w:rsidRPr="0092706A">
        <w:rPr>
          <w:lang w:val="en-GB"/>
        </w:rPr>
        <w:t xml:space="preserve"> </w:t>
      </w:r>
      <w:r w:rsidRPr="0092706A">
        <w:rPr>
          <w:i/>
          <w:iCs/>
          <w:lang w:val="en-GB"/>
        </w:rPr>
        <w:t>et al.</w:t>
      </w:r>
      <w:r w:rsidRPr="0092706A">
        <w:rPr>
          <w:lang w:val="en-GB"/>
        </w:rPr>
        <w:t xml:space="preserve"> (2023), remote testing platforms enable an increase in the frequency of testing </w:t>
      </w:r>
      <w:r w:rsidRPr="0092706A">
        <w:rPr>
          <w:lang w:val="en-GB"/>
        </w:rPr>
        <w:lastRenderedPageBreak/>
        <w:t xml:space="preserve">compared to the usual primary care visits, which results in an increase in HbA1c levels at an earlier stage. This frequency assists clinicians in making prompt changes in medication, diet, or lifestyle programs, thus alleviating the risk of long-term hyperglycaemia. The digital displays of HbA1c trends give a better insight into the long-term glucose trends, which increase motivation and self-management habit levels. Clinical decision-making is also enhanced through the integration of telehealth because healthcare specialists can integrate both HbA1c outcomes and real-time glucose indicators supplied in mobile applications or CGM devices to develop more precise judgments. The personalised care planning is facilitated by remote monitoring, is used to inform dose titration or behaviour change. According to Kaushal </w:t>
      </w:r>
      <w:r w:rsidRPr="0092706A">
        <w:rPr>
          <w:i/>
          <w:iCs/>
          <w:lang w:val="en-GB"/>
        </w:rPr>
        <w:t>et al.</w:t>
      </w:r>
      <w:r w:rsidRPr="0092706A">
        <w:rPr>
          <w:lang w:val="en-GB"/>
        </w:rPr>
        <w:t xml:space="preserve"> (2025), there are differences in outcome effectiveness; as some users see only slight improvements when their tests are performed inconsistently or follow-up is not performed regularly. In addition, there are not many long-term studies, and therefore, the long-term effects of HbA1c reduction have not yet been well identified. However, </w:t>
      </w:r>
      <w:r w:rsidR="00A9682C" w:rsidRPr="0092706A">
        <w:rPr>
          <w:lang w:val="en-GB"/>
        </w:rPr>
        <w:t>irrespective</w:t>
      </w:r>
      <w:r w:rsidRPr="0092706A">
        <w:rPr>
          <w:lang w:val="en-GB"/>
        </w:rPr>
        <w:t xml:space="preserve"> of these shortcomings, digital HbA1c pathways do have a beneficial impact on glycaemic control, and have afforded scalable and data-driven assistance to help supplement standard diabetes care.</w:t>
      </w:r>
    </w:p>
    <w:p w14:paraId="207A7233" w14:textId="77777777" w:rsidR="00BD4A11" w:rsidRPr="0092706A" w:rsidRDefault="00C37009">
      <w:pPr>
        <w:pStyle w:val="Heading2"/>
        <w:rPr>
          <w:lang w:val="en-GB"/>
        </w:rPr>
      </w:pPr>
      <w:bookmarkStart w:id="19" w:name="_Toc219138631"/>
      <w:r w:rsidRPr="0092706A">
        <w:rPr>
          <w:lang w:val="en-GB"/>
        </w:rPr>
        <w:t>2.4 Gaps in literature</w:t>
      </w:r>
      <w:bookmarkEnd w:id="19"/>
      <w:r w:rsidRPr="0092706A">
        <w:rPr>
          <w:lang w:val="en-GB"/>
        </w:rPr>
        <w:t> </w:t>
      </w:r>
    </w:p>
    <w:p w14:paraId="147BBFE8"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The thesis has focused on evaluating the specific digital self-management tools that are used for treating type-2 diabetes in present time. The effectiveness of digital tools in controlled trials is established within the existing literature, however, there is a lack of evidence as well as clear pathways for their seamless as well as long-term integration into existing routine NHS care in the UK. Apart from this, most research has focused on "normative" patient groups that lead to a gap in understanding how to effectively implement tools for diverse populations, including those from various cultural backgrounds, different age groups. Additionally, the scarcity of research on the economic impact and cost-effectiveness of these digital interventions within the specific financial framework of the NHS has been identified as the literature gap. In this respect, the needs for research into factors that influence long-term engagement and sustainability of use beyond the initial trial period, as low adherence and early </w:t>
      </w:r>
      <w:r w:rsidRPr="0092706A">
        <w:rPr>
          <w:lang w:val="en-GB"/>
        </w:rPr>
        <w:lastRenderedPageBreak/>
        <w:t>abandonment are common challenges are essential. Moreover, improved glycaemic control has been a primary focus whereas, more research is needed on the impact of digital tools on wider clinical outcomes, such as short-term glycaemic variability, hypoglycaemic events, quality of life, and emotional well-being. Thus, the identified research gaps are going to be addressed within this thesis in terms of making the research findings more valuable.</w:t>
      </w:r>
    </w:p>
    <w:p w14:paraId="6A7DF5A7" w14:textId="77777777" w:rsidR="00BD4A11" w:rsidRPr="0092706A" w:rsidRDefault="00C37009">
      <w:pPr>
        <w:pStyle w:val="Heading2"/>
        <w:rPr>
          <w:lang w:val="en-GB"/>
        </w:rPr>
      </w:pPr>
      <w:bookmarkStart w:id="20" w:name="_Toc219138632"/>
      <w:r w:rsidRPr="0092706A">
        <w:rPr>
          <w:lang w:val="en-GB"/>
        </w:rPr>
        <w:t>2.5 Theoretical Framework</w:t>
      </w:r>
      <w:bookmarkEnd w:id="20"/>
    </w:p>
    <w:p w14:paraId="7D4607B8" w14:textId="77777777" w:rsidR="00BD4A11" w:rsidRPr="0092706A" w:rsidRDefault="00C37009">
      <w:pPr>
        <w:pStyle w:val="Heading3"/>
        <w:rPr>
          <w:color w:val="auto"/>
          <w:lang w:val="en-GB"/>
        </w:rPr>
      </w:pPr>
      <w:bookmarkStart w:id="21" w:name="_Toc219138633"/>
      <w:r w:rsidRPr="0092706A">
        <w:rPr>
          <w:color w:val="auto"/>
          <w:lang w:val="en-GB"/>
        </w:rPr>
        <w:t>2.5.1 Health Belief Model (HBM)</w:t>
      </w:r>
      <w:bookmarkEnd w:id="21"/>
    </w:p>
    <w:p w14:paraId="02A307F2" w14:textId="77777777" w:rsidR="00BD4A11" w:rsidRPr="0092706A" w:rsidRDefault="00C37009">
      <w:pPr>
        <w:pStyle w:val="Normal1"/>
        <w:spacing w:before="0" w:after="0"/>
        <w:rPr>
          <w:lang w:val="en-GB"/>
        </w:rPr>
      </w:pPr>
      <w:r w:rsidRPr="0092706A">
        <w:rPr>
          <w:lang w:val="en-GB"/>
        </w:rPr>
        <w:t xml:space="preserve">The Health Belief model (HBM) provides a behavioural explanation for the way adults with Type 2 diabetes demonstrate whether or not to use digital self-management tools for regulating their glycaemic levels. The model recommends that the health actions are influenced by the perceived susceptibility, severity benefits, barriers, cues to action and self-efficacy. These components combined are beneficial to understand the reason for some adults adopting digital interventions such as mobile apps, ongoing glucose monitoring (CGM) systems or telehealth platforms while others remain disengaged or discontinue usage over the time (Sharma </w:t>
      </w:r>
      <w:r w:rsidRPr="0092706A">
        <w:rPr>
          <w:i/>
          <w:iCs/>
          <w:lang w:val="en-GB"/>
        </w:rPr>
        <w:t>et al.</w:t>
      </w:r>
      <w:r w:rsidRPr="0092706A">
        <w:rPr>
          <w:lang w:val="en-GB"/>
        </w:rPr>
        <w:t xml:space="preserve"> 2024).</w:t>
      </w:r>
    </w:p>
    <w:p w14:paraId="43748A2F" w14:textId="77777777" w:rsidR="00BD4A11" w:rsidRPr="0092706A" w:rsidRDefault="00C37009">
      <w:pPr>
        <w:pStyle w:val="Normal1"/>
        <w:spacing w:before="0" w:after="0"/>
        <w:rPr>
          <w:lang w:val="en-GB"/>
        </w:rPr>
      </w:pPr>
      <w:r w:rsidRPr="0092706A">
        <w:rPr>
          <w:lang w:val="en-GB"/>
        </w:rPr>
        <w:t xml:space="preserve">The perceived susceptibility and perceived severity are highly relevant to diabetes management since the adults who believe they are at higher risks of complications such as neuropathy, cardiovascular disease or renal declination are more motivated to adopt technologies which could be motorized and regulate the blood glucose. The digital self-management tools provide real-time data visualization; reminders alerts and risk predictions which could reinforce the perceptions on the significant uncontrolled diabetes (Yan </w:t>
      </w:r>
      <w:r w:rsidRPr="0092706A">
        <w:rPr>
          <w:i/>
          <w:iCs/>
          <w:lang w:val="en-GB"/>
        </w:rPr>
        <w:t>et al.</w:t>
      </w:r>
      <w:r w:rsidRPr="0092706A">
        <w:rPr>
          <w:lang w:val="en-GB"/>
        </w:rPr>
        <w:t>2025). This could make stronger behavioural change intentions particularly across the adults who have experienced fluctuating HbA1c levels or previous hospitalisations.</w:t>
      </w:r>
    </w:p>
    <w:p w14:paraId="68E5FA8D" w14:textId="77777777" w:rsidR="00BD4A11" w:rsidRPr="0092706A" w:rsidRDefault="00C37009">
      <w:pPr>
        <w:pStyle w:val="Normal1"/>
        <w:spacing w:before="0" w:after="0"/>
        <w:rPr>
          <w:lang w:val="en-GB"/>
        </w:rPr>
      </w:pPr>
      <w:r w:rsidRPr="0092706A">
        <w:rPr>
          <w:lang w:val="en-GB"/>
        </w:rPr>
        <w:t xml:space="preserve">The perceived benefits play a major role in providing the adopting behaviours. The digital rolls are commonly considered as convenient, time-saving and supportive resources which could be beneficial for the people to make informed lifestyle decisions. The features like personalized feedback, carbohydrate tracking, and trend analysis and medication miners directly support improved glycaemic outcomes. The UK’s increasing </w:t>
      </w:r>
      <w:r w:rsidRPr="0092706A">
        <w:rPr>
          <w:lang w:val="en-GB"/>
        </w:rPr>
        <w:lastRenderedPageBreak/>
        <w:t xml:space="preserve">integration of digital pathways across the NHS diabetes program shows the perceived legitimacy with benefits of using these tools to make proper adoption (Ross </w:t>
      </w:r>
      <w:r w:rsidRPr="0092706A">
        <w:rPr>
          <w:i/>
          <w:iCs/>
          <w:lang w:val="en-GB"/>
        </w:rPr>
        <w:t>et al.</w:t>
      </w:r>
      <w:r w:rsidRPr="0092706A">
        <w:rPr>
          <w:lang w:val="en-GB"/>
        </w:rPr>
        <w:t>2022).</w:t>
      </w:r>
    </w:p>
    <w:p w14:paraId="59C9DD05" w14:textId="2AC53666" w:rsidR="00BD4A11" w:rsidRPr="0092706A" w:rsidRDefault="00C37009">
      <w:pPr>
        <w:pStyle w:val="Normal1"/>
        <w:spacing w:before="0" w:after="0"/>
        <w:rPr>
          <w:lang w:val="en-GB"/>
        </w:rPr>
      </w:pPr>
      <w:r w:rsidRPr="0092706A">
        <w:rPr>
          <w:lang w:val="en-GB"/>
        </w:rPr>
        <w:t>The perceived barriers such as low digital literacy, private concerns, higher device costs, internet limitations and complex interface sometimes restrict long-term engagements with digital self-management tools. The older adults and socio-economically disadvantaged groups experience these barriers more strongly (Briazu</w:t>
      </w:r>
      <w:r w:rsidR="0029087D" w:rsidRPr="0092706A">
        <w:rPr>
          <w:lang w:val="en-GB"/>
        </w:rPr>
        <w:t xml:space="preserve"> </w:t>
      </w:r>
      <w:r w:rsidRPr="0092706A">
        <w:rPr>
          <w:i/>
          <w:iCs/>
          <w:lang w:val="en-GB"/>
        </w:rPr>
        <w:t>et al.</w:t>
      </w:r>
      <w:r w:rsidRPr="0092706A">
        <w:rPr>
          <w:lang w:val="en-GB"/>
        </w:rPr>
        <w:t xml:space="preserve"> 2024). If the initial adoption is successful, continued use lowers when the rolls make alert fatigue which are challenging to interpret and lacking in fitting with daily life. The cues to actions such as GP advice, dietician guidance, NHS initiatives and peer encouragements support uptake particularly for the people who have less knowledge of modern technologies (NHS England, 2023). This could be beneficial to enhance the strengths of self-efficacy by simple interfaces and accessible supporting/. This could also improve self-confidence by prompting sustained glycaemic management making HBM’s behavioural relevance.</w:t>
      </w:r>
    </w:p>
    <w:p w14:paraId="3030F4F0" w14:textId="77777777" w:rsidR="00BD4A11" w:rsidRPr="0092706A" w:rsidRDefault="00C37009">
      <w:pPr>
        <w:pStyle w:val="Heading3"/>
        <w:rPr>
          <w:color w:val="auto"/>
          <w:lang w:val="en-GB"/>
        </w:rPr>
      </w:pPr>
      <w:bookmarkStart w:id="22" w:name="_Toc219138634"/>
      <w:r w:rsidRPr="0092706A">
        <w:rPr>
          <w:color w:val="auto"/>
          <w:lang w:val="en-GB"/>
        </w:rPr>
        <w:t>2.5.2 Technology Acceptance Model (TAM)</w:t>
      </w:r>
      <w:bookmarkEnd w:id="22"/>
    </w:p>
    <w:p w14:paraId="61317925" w14:textId="77777777" w:rsidR="00BD4A11" w:rsidRPr="0092706A" w:rsidRDefault="00C37009">
      <w:pPr>
        <w:pStyle w:val="Normal1"/>
        <w:spacing w:before="0" w:after="0"/>
        <w:rPr>
          <w:lang w:val="en-GB"/>
        </w:rPr>
      </w:pPr>
      <w:r w:rsidRPr="0092706A">
        <w:rPr>
          <w:lang w:val="en-GB"/>
        </w:rPr>
        <w:t>The Technology acceptance model (TAM) makes a significant theoretical factor for explaining the way adults with Type 2 diabetes evaluate by adopting digital self-management tools. According to TAM, perceived usefulness (PU) and perceived ease of use (PEOU) determine the user's attitude, intention to use and eventual acceptance of the technological systems (Hadalgekar and Desai, 2025). This framework is particularly relevant for the digital diabetes interventions since adoption needs for the people to integrate new behaviours interpreting digital data by relying on the technologies for making regular health decisions.</w:t>
      </w:r>
    </w:p>
    <w:p w14:paraId="4201781A" w14:textId="77777777" w:rsidR="00BD4A11" w:rsidRPr="0092706A" w:rsidRDefault="00C37009">
      <w:pPr>
        <w:pStyle w:val="Normal1"/>
        <w:spacing w:before="0" w:after="0"/>
        <w:rPr>
          <w:lang w:val="en-GB"/>
        </w:rPr>
      </w:pPr>
      <w:r w:rsidRPr="0092706A">
        <w:rPr>
          <w:lang w:val="en-GB"/>
        </w:rPr>
        <w:t xml:space="preserve">Perceived usefulness shows the level to which adults believe that digital tools will enhance glycaemic controls. The studies repeatedly show that features such as automatic glucose racking, personalized feedback, dietary analysis and remote monitoring are interpreted as beneficial when the users identify their contribution for stabilising HbA1c levels (Khan </w:t>
      </w:r>
      <w:r w:rsidRPr="0092706A">
        <w:rPr>
          <w:i/>
          <w:iCs/>
          <w:lang w:val="en-GB"/>
        </w:rPr>
        <w:t>et al.</w:t>
      </w:r>
      <w:r w:rsidRPr="0092706A">
        <w:rPr>
          <w:lang w:val="en-GB"/>
        </w:rPr>
        <w:t xml:space="preserve"> 2025). The digital apps can make a sense of reassurance and control for adults struggling with fluctuations in blood glucose. The tools have been shown by the NHS Digital Diabetes Prevention Program to improve perceived usefulness due to organizational trust and clinical validation in the UK (NHS </w:t>
      </w:r>
      <w:r w:rsidRPr="0092706A">
        <w:rPr>
          <w:lang w:val="en-GB"/>
        </w:rPr>
        <w:lastRenderedPageBreak/>
        <w:t>England, 2023). However, the perceived usefulness declines resulting in the discontinuation over the time that people do not understand the significant link between digital data and real-world health improvements.</w:t>
      </w:r>
    </w:p>
    <w:p w14:paraId="4D695A5B" w14:textId="77777777" w:rsidR="00BD4A11" w:rsidRPr="0092706A" w:rsidRDefault="00C37009">
      <w:pPr>
        <w:pStyle w:val="Normal1"/>
        <w:spacing w:before="0" w:after="0"/>
        <w:rPr>
          <w:lang w:val="en-GB"/>
        </w:rPr>
      </w:pPr>
      <w:r w:rsidRPr="0092706A">
        <w:rPr>
          <w:lang w:val="en-GB"/>
        </w:rPr>
        <w:t xml:space="preserve">Perceived ease of use encourages the way adults could understand digital platforms. The adults who find smartphone apps or CGM interfaces intuitive are more likely to participate consistently (Kitazawa </w:t>
      </w:r>
      <w:r w:rsidRPr="0092706A">
        <w:rPr>
          <w:i/>
          <w:iCs/>
          <w:lang w:val="en-GB"/>
        </w:rPr>
        <w:t>et al.</w:t>
      </w:r>
      <w:r w:rsidRPr="0092706A">
        <w:rPr>
          <w:lang w:val="en-GB"/>
        </w:rPr>
        <w:t xml:space="preserve"> 2024). On the contrary, the complex dashboards, complicated sensor installation processes and unclear instructions minimise the usability particularly for the older adults or people with lower technological understandings (Qian and Siau, 2025). The digital literacy gaps across the UK would impact the perceived ease of use by contributing to inequalities in engagement.</w:t>
      </w:r>
    </w:p>
    <w:p w14:paraId="5DBC37E3" w14:textId="77777777" w:rsidR="00BD4A11" w:rsidRPr="0092706A" w:rsidRDefault="00C37009">
      <w:pPr>
        <w:pStyle w:val="Normal1"/>
        <w:spacing w:before="0" w:after="0"/>
        <w:rPr>
          <w:lang w:val="en-GB"/>
        </w:rPr>
      </w:pPr>
      <w:r w:rsidRPr="0092706A">
        <w:rPr>
          <w:lang w:val="en-GB"/>
        </w:rPr>
        <w:t xml:space="preserve">The attitude toward using technology has been shaped by previous experiences with conformity with digital devices and overall trust in data security. The adults concerned about privacy risks or overwhelmed by the amount of data generated by digital platforms which could generate negative attitudes resulting in constants of usage (An </w:t>
      </w:r>
      <w:r w:rsidRPr="0092706A">
        <w:rPr>
          <w:i/>
          <w:iCs/>
          <w:lang w:val="en-GB"/>
        </w:rPr>
        <w:t>et al.</w:t>
      </w:r>
      <w:r w:rsidRPr="0092706A">
        <w:rPr>
          <w:lang w:val="en-GB"/>
        </w:rPr>
        <w:t xml:space="preserve"> 2025). These attitudes could influence the behavioural intention with a major determinant of sustained engagement in TAM. Moreover, the behavioural intention could change into consistent tool usage which is essential for improving glycaemic control. The long-term engagement is the highest when digital interventions are smooth, reliable and integrated into everyday operations. Thus, TAM could be beneficial to explain the way perceived usefulness, ease of use and user attitudes combined determine the acceptance adherence and effectiveness of the digital self-management tools in adults with Type 2 diabetes.</w:t>
      </w:r>
    </w:p>
    <w:p w14:paraId="18B8EFB6" w14:textId="77777777" w:rsidR="00BD4A11" w:rsidRPr="0092706A" w:rsidRDefault="00C37009">
      <w:pPr>
        <w:pStyle w:val="Heading3"/>
        <w:rPr>
          <w:color w:val="auto"/>
          <w:lang w:val="en-GB"/>
        </w:rPr>
      </w:pPr>
      <w:bookmarkStart w:id="23" w:name="_Toc219138635"/>
      <w:r w:rsidRPr="0092706A">
        <w:rPr>
          <w:color w:val="auto"/>
          <w:lang w:val="en-GB"/>
        </w:rPr>
        <w:t>2.5.3 Self-efficacy theory: Social Cognitive Theory (SCT)</w:t>
      </w:r>
      <w:bookmarkEnd w:id="23"/>
    </w:p>
    <w:p w14:paraId="09D0D058" w14:textId="77777777" w:rsidR="00BD4A11" w:rsidRPr="0092706A" w:rsidRDefault="00C37009">
      <w:pPr>
        <w:pStyle w:val="Normal1"/>
        <w:spacing w:before="0" w:after="0"/>
        <w:rPr>
          <w:lang w:val="en-GB"/>
        </w:rPr>
      </w:pPr>
      <w:r w:rsidRPr="0092706A">
        <w:rPr>
          <w:lang w:val="en-GB"/>
        </w:rPr>
        <w:t xml:space="preserve">The self-efficacy theory with Bandura’s Social cognitive theory (SCT) derives a strong behavioural connection to understand the way adults with Type 2 diabetes control their conditions using digital self-management tools (Sebastian </w:t>
      </w:r>
      <w:r w:rsidRPr="0092706A">
        <w:rPr>
          <w:i/>
          <w:iCs/>
          <w:lang w:val="en-GB"/>
        </w:rPr>
        <w:t>et al.</w:t>
      </w:r>
      <w:r w:rsidRPr="0092706A">
        <w:rPr>
          <w:lang w:val="en-GB"/>
        </w:rPr>
        <w:t xml:space="preserve"> 2021). The self-efficacy provides an adult’s belief in their ability to perform specific tasks successfully. Thai could enhance the way effectively adults utilize mobile apps, wearable sensors, online platforms and telemonitoring tools to regulate their glycaemic level in the digital diabetes management settings. </w:t>
      </w:r>
    </w:p>
    <w:p w14:paraId="2AD56E6D" w14:textId="6AC4B966" w:rsidR="00BD4A11" w:rsidRPr="0092706A" w:rsidRDefault="00C37009">
      <w:pPr>
        <w:pStyle w:val="Normal1"/>
        <w:spacing w:before="0" w:after="0"/>
        <w:rPr>
          <w:lang w:val="en-GB"/>
        </w:rPr>
      </w:pPr>
      <w:r w:rsidRPr="0092706A">
        <w:rPr>
          <w:lang w:val="en-GB"/>
        </w:rPr>
        <w:lastRenderedPageBreak/>
        <w:t>The adults with higher diabetes-related self-efficacy are highly confident in interpreting glucose readings with managing diet and participating in physical activities and per the digital feedback (Eshtaya</w:t>
      </w:r>
      <w:r w:rsidR="0029087D" w:rsidRPr="0092706A">
        <w:rPr>
          <w:lang w:val="en-GB"/>
        </w:rPr>
        <w:t xml:space="preserve"> </w:t>
      </w:r>
      <w:r w:rsidRPr="0092706A">
        <w:rPr>
          <w:i/>
          <w:iCs/>
          <w:lang w:val="en-GB"/>
        </w:rPr>
        <w:t>et al.</w:t>
      </w:r>
      <w:r w:rsidRPr="0092706A">
        <w:rPr>
          <w:lang w:val="en-GB"/>
        </w:rPr>
        <w:t xml:space="preserve"> 2025). The digital self-management tools can improve self-efficacy by providing educational resources, visual progress charts, goal-tracking personalized alerts and positive reinforcements. For example, CGM devices that displays real-time trends to support learning and confidence-building by allowing adults to respond proactively to changes in blood glucose. This is particularly evidenced across the older adults with lower experience using mobile technologies. The low self-efficacy contributed to discontinuation of digital diabetes tools by making gaps in the long-term glycaemic outcomes.</w:t>
      </w:r>
    </w:p>
    <w:p w14:paraId="58FA16C0" w14:textId="18096FCC" w:rsidR="00BD4A11" w:rsidRPr="0092706A" w:rsidRDefault="00C37009">
      <w:pPr>
        <w:pStyle w:val="Normal1"/>
        <w:spacing w:before="0" w:after="0"/>
        <w:rPr>
          <w:lang w:val="en-GB"/>
        </w:rPr>
      </w:pPr>
      <w:r w:rsidRPr="0092706A">
        <w:rPr>
          <w:lang w:val="en-GB"/>
        </w:rPr>
        <w:t>The self-efficacy is influenced by the four factors such as mastery experiences, vicarious learning, verbal persuasion and emotion states (Kabir and Rabby, 2023). The digital tools could directly support the mastery experiences by enabling smaller successes such as achieving daily step goals to maintain glucose within the target range. The vicarious learning promotes when adults observe success stories through the online peer communities or diabetes support groups (Da Moura Semedo</w:t>
      </w:r>
      <w:r w:rsidR="0029087D" w:rsidRPr="0092706A">
        <w:rPr>
          <w:lang w:val="en-GB"/>
        </w:rPr>
        <w:t xml:space="preserve"> </w:t>
      </w:r>
      <w:r w:rsidRPr="0092706A">
        <w:rPr>
          <w:i/>
          <w:iCs/>
          <w:lang w:val="en-GB"/>
        </w:rPr>
        <w:t xml:space="preserve">et al. </w:t>
      </w:r>
      <w:r w:rsidRPr="0092706A">
        <w:rPr>
          <w:lang w:val="en-GB"/>
        </w:rPr>
        <w:t>2023). Furthermore, the emotional states such as stress, frustrations or fear could also impact on whether the people feel capable of sustaining engagement with the digital tools.</w:t>
      </w:r>
    </w:p>
    <w:p w14:paraId="0D47A4B6" w14:textId="77777777" w:rsidR="00BD4A11" w:rsidRPr="0092706A" w:rsidRDefault="00C37009">
      <w:pPr>
        <w:pStyle w:val="Normal1"/>
        <w:spacing w:before="0" w:after="0"/>
        <w:rPr>
          <w:lang w:val="en-GB"/>
        </w:rPr>
      </w:pPr>
      <w:r w:rsidRPr="0092706A">
        <w:rPr>
          <w:lang w:val="en-GB"/>
        </w:rPr>
        <w:t>The UK’s diverse adult population needs to show variations of self-efficacy due to the digital literacy and socio-economic differences. Digital tools might not build confidence without proper training and cultural support. The self-efficacy theory of SCT has highlighted the sustaining engagement by driving glycaemic improvement among the adults. This could be beneficial for targeted intervention in empowering people to promote consistent digital tool usage.</w:t>
      </w:r>
    </w:p>
    <w:p w14:paraId="10868F3F" w14:textId="77777777" w:rsidR="00BD4A11" w:rsidRPr="0092706A" w:rsidRDefault="00C37009">
      <w:pPr>
        <w:pStyle w:val="Heading2"/>
        <w:rPr>
          <w:lang w:val="en-GB"/>
        </w:rPr>
      </w:pPr>
      <w:bookmarkStart w:id="24" w:name="_Toc219138636"/>
      <w:r w:rsidRPr="0092706A">
        <w:rPr>
          <w:lang w:val="en-GB"/>
        </w:rPr>
        <w:t>2.6 Summary</w:t>
      </w:r>
      <w:bookmarkEnd w:id="24"/>
      <w:r w:rsidRPr="0092706A">
        <w:rPr>
          <w:lang w:val="en-GB"/>
        </w:rPr>
        <w:t> </w:t>
      </w:r>
    </w:p>
    <w:p w14:paraId="15320F0C"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The above-mentioned chapter concludes that digital self-management tools facilitate glycaemic control in adults with type 2 diabetes through real-time monitoring, personalized feedback as well as improved communication with healthcare providers. It has been recognised that advanced algorithms as well as AI within these tools can </w:t>
      </w:r>
      <w:r w:rsidRPr="0092706A">
        <w:rPr>
          <w:lang w:val="en-GB"/>
        </w:rPr>
        <w:lastRenderedPageBreak/>
        <w:t xml:space="preserve">analyse data to provide real-time, tailored recommendations for lifestyle and medication adjustments. Apart from this, digital tools enable the seamless sharing of data with healthcare providers facilitating remote monitoring as well as consultations. This can lead to faster, more responsive adjustments in terms of treating plans and reduces the need for frequent in-person visits. On the other hand, the majority of the apps include educational content on diet, exercise as well as self-management, which can increase a user's knowledge and ability to make independent, timely decisions about their health. Thus, the chapter concludes that digital interventions include features to help manage the emotional as well as psychological impact of living with diabetes, such as access to online Cognitive Behavioural Therapy. </w:t>
      </w:r>
    </w:p>
    <w:p w14:paraId="3C780AD0" w14:textId="77777777" w:rsidR="00BD4A11" w:rsidRPr="0092706A" w:rsidRDefault="00C37009">
      <w:pPr>
        <w:pStyle w:val="Heading1"/>
        <w:rPr>
          <w:lang w:val="en-GB"/>
        </w:rPr>
      </w:pPr>
      <w:bookmarkStart w:id="25" w:name="_heading=h.dqvz02kn84ki" w:colFirst="0" w:colLast="0"/>
      <w:bookmarkEnd w:id="25"/>
      <w:r w:rsidRPr="0092706A">
        <w:rPr>
          <w:lang w:val="en-GB"/>
        </w:rPr>
        <w:br w:type="page"/>
      </w:r>
    </w:p>
    <w:p w14:paraId="6443A407" w14:textId="77777777" w:rsidR="00BD4A11" w:rsidRPr="0092706A" w:rsidRDefault="00C37009">
      <w:pPr>
        <w:pStyle w:val="Heading1"/>
        <w:rPr>
          <w:lang w:val="en-GB"/>
        </w:rPr>
      </w:pPr>
      <w:bookmarkStart w:id="26" w:name="_Toc219138637"/>
      <w:r w:rsidRPr="0092706A">
        <w:rPr>
          <w:lang w:val="en-GB"/>
        </w:rPr>
        <w:lastRenderedPageBreak/>
        <w:t>Chapter 3: Methodology</w:t>
      </w:r>
      <w:bookmarkEnd w:id="26"/>
    </w:p>
    <w:p w14:paraId="11F891EA" w14:textId="77777777" w:rsidR="00BD4A11" w:rsidRPr="0092706A" w:rsidRDefault="00C37009">
      <w:pPr>
        <w:pStyle w:val="Heading2"/>
        <w:rPr>
          <w:lang w:val="en-GB"/>
        </w:rPr>
      </w:pPr>
      <w:bookmarkStart w:id="27" w:name="_Toc219138638"/>
      <w:r w:rsidRPr="0092706A">
        <w:rPr>
          <w:lang w:val="en-GB"/>
        </w:rPr>
        <w:t>3.1 Introduction</w:t>
      </w:r>
      <w:bookmarkEnd w:id="27"/>
    </w:p>
    <w:p w14:paraId="08026AAB" w14:textId="77777777" w:rsidR="00BD4A11" w:rsidRPr="0092706A" w:rsidRDefault="00C37009">
      <w:pPr>
        <w:pStyle w:val="Normal1"/>
        <w:spacing w:before="0" w:after="0"/>
        <w:rPr>
          <w:lang w:val="en-GB"/>
        </w:rPr>
      </w:pPr>
      <w:r w:rsidRPr="0092706A">
        <w:rPr>
          <w:lang w:val="en-GB"/>
        </w:rPr>
        <w:t xml:space="preserve">This chapter </w:t>
      </w:r>
      <w:r w:rsidR="00706BF3" w:rsidRPr="0092706A">
        <w:rPr>
          <w:lang w:val="en-GB"/>
        </w:rPr>
        <w:t>is going to</w:t>
      </w:r>
      <w:r w:rsidRPr="0092706A">
        <w:rPr>
          <w:lang w:val="en-GB"/>
        </w:rPr>
        <w:t xml:space="preserve"> describe the methodological methodology used to investigate how digital self-management tools improve glycaemic control among persons with Type 2 diabetes in the UK. The methodology will be built on the interpretivism philosophy, with a systematic literature review and descriptive design to improve behavioural insights and experiences.</w:t>
      </w:r>
    </w:p>
    <w:p w14:paraId="5FC2DF7C" w14:textId="77777777" w:rsidR="00BD4A11" w:rsidRPr="0092706A" w:rsidRDefault="00C37009">
      <w:pPr>
        <w:pStyle w:val="Heading2"/>
        <w:rPr>
          <w:lang w:val="en-GB"/>
        </w:rPr>
      </w:pPr>
      <w:bookmarkStart w:id="28" w:name="_Toc219138639"/>
      <w:r w:rsidRPr="0092706A">
        <w:rPr>
          <w:lang w:val="en-GB"/>
        </w:rPr>
        <w:t>3.2 Methods and methodology</w:t>
      </w:r>
      <w:bookmarkEnd w:id="28"/>
    </w:p>
    <w:p w14:paraId="52048F2F" w14:textId="77777777" w:rsidR="00BD4A11" w:rsidRPr="0092706A" w:rsidRDefault="00C37009">
      <w:pPr>
        <w:pStyle w:val="Normal1"/>
        <w:rPr>
          <w:lang w:val="en-GB"/>
        </w:rPr>
      </w:pPr>
      <w:r w:rsidRPr="0092706A">
        <w:rPr>
          <w:lang w:val="en-GB"/>
        </w:rPr>
        <w:t>This chapter proposes a methodological approach that is congruent with the interpretivism philosophy, focussing on understanding adults' lived experiences with digital self-management tools for glycaemic control. The study will use a systematic review and a descriptive research approach to synthesise current evidence by interpreting qualitative findings without changing the relevant factors.</w:t>
      </w:r>
    </w:p>
    <w:p w14:paraId="13F5D093" w14:textId="77777777" w:rsidR="00BD4A11" w:rsidRPr="0092706A" w:rsidRDefault="00C37009">
      <w:pPr>
        <w:pStyle w:val="Heading2"/>
        <w:rPr>
          <w:lang w:val="en-GB"/>
        </w:rPr>
      </w:pPr>
      <w:bookmarkStart w:id="29" w:name="_Toc219138640"/>
      <w:r w:rsidRPr="0092706A">
        <w:rPr>
          <w:lang w:val="en-GB"/>
        </w:rPr>
        <w:t>3.3 Research philosophy</w:t>
      </w:r>
      <w:bookmarkEnd w:id="29"/>
    </w:p>
    <w:p w14:paraId="584F4A5A" w14:textId="77777777" w:rsidR="00BD4A11" w:rsidRPr="0092706A" w:rsidRDefault="00C37009">
      <w:pPr>
        <w:pStyle w:val="Normal1"/>
        <w:rPr>
          <w:lang w:val="en-GB"/>
        </w:rPr>
      </w:pPr>
      <w:r w:rsidRPr="0092706A">
        <w:rPr>
          <w:lang w:val="en-GB"/>
        </w:rPr>
        <w:t xml:space="preserve">Exploring subjective experience and behaviour of adults with type 2 diabetes has been focused in the research by adopting interpretivism philosophy. Perception of adults has been analysed in regard to use of digital self-management tools for controlling glycaemia. According to the viewpoint of Ali </w:t>
      </w:r>
      <w:r w:rsidRPr="0092706A">
        <w:rPr>
          <w:i/>
          <w:iCs/>
          <w:lang w:val="en-GB"/>
        </w:rPr>
        <w:t>et al.</w:t>
      </w:r>
      <w:r w:rsidRPr="0092706A">
        <w:rPr>
          <w:lang w:val="en-GB"/>
        </w:rPr>
        <w:t xml:space="preserve"> (2021), interpretivism emphasises people's knowledge of reality as a social construction by rejecting the application of scientific methods in social research. Lawler and Waldner (2023), in this context, argued that interpretivism is focused on understanding human behaviour and involves action within a specific culture through meaningful/holistic observation. In this research, understanding adults' life experiences and challenges faced by them to use digital self-management tools has been prioritised by adopting the principles of interpretivism philosophy. </w:t>
      </w:r>
    </w:p>
    <w:p w14:paraId="74E44C50" w14:textId="77777777" w:rsidR="00BD4A11" w:rsidRPr="0092706A" w:rsidRDefault="00C37009">
      <w:pPr>
        <w:pStyle w:val="Normal1"/>
        <w:rPr>
          <w:lang w:val="en-GB"/>
        </w:rPr>
      </w:pPr>
      <w:r w:rsidRPr="0092706A">
        <w:rPr>
          <w:lang w:val="en-GB"/>
        </w:rPr>
        <w:t xml:space="preserve">Based on the views of Maksimovic and Evtimov (2023), positivism philosophy only takes experience and verified knowledge into consideration by rejecting subjective and metaphysical factors. Furthermore, the interpretivism concept is helpful in emphasising </w:t>
      </w:r>
      <w:r w:rsidRPr="0092706A">
        <w:rPr>
          <w:lang w:val="en-GB"/>
        </w:rPr>
        <w:lastRenderedPageBreak/>
        <w:t xml:space="preserve">individuals' efforts to incorporate digital self-management tools into their daily lives. The study was meant to shape individuals' health outcomes by assessing their experience and individual differences in using technology for health management. The interpretivism concept has proved beneficial in investigating how digital self-management tools improve glycaemic control among individuals in the United Kingdom.  </w:t>
      </w:r>
    </w:p>
    <w:p w14:paraId="75508F4C" w14:textId="77777777" w:rsidR="00BD4A11" w:rsidRPr="0092706A" w:rsidRDefault="00C37009">
      <w:pPr>
        <w:pStyle w:val="Heading2"/>
        <w:rPr>
          <w:lang w:val="en-GB"/>
        </w:rPr>
      </w:pPr>
      <w:bookmarkStart w:id="30" w:name="_Toc219138641"/>
      <w:r w:rsidRPr="0092706A">
        <w:rPr>
          <w:lang w:val="en-GB"/>
        </w:rPr>
        <w:t>3.4 Ethical consideration</w:t>
      </w:r>
      <w:bookmarkEnd w:id="30"/>
    </w:p>
    <w:p w14:paraId="2E9648BA" w14:textId="77777777" w:rsidR="00BD4A11" w:rsidRPr="0092706A" w:rsidRDefault="00C37009">
      <w:pPr>
        <w:pStyle w:val="Normal1"/>
        <w:spacing w:before="0" w:after="0"/>
        <w:rPr>
          <w:lang w:val="en-GB"/>
        </w:rPr>
      </w:pPr>
      <w:r w:rsidRPr="0092706A">
        <w:rPr>
          <w:lang w:val="en-GB"/>
        </w:rPr>
        <w:t xml:space="preserve">The ethical integrity is the fundamental component of all research processes especially within public health and social care contexts where sensitive health information has been analysed. This research shows strong considerations to the ethical standards of transparency, accountability and respect for intellectual property. As the research has employed a systematic review design, the ethical considerations preliminary includes the responsible use of secondary qualitative data obtained from the publicly available peer-reviewed sources (Okorie </w:t>
      </w:r>
      <w:r w:rsidRPr="0092706A">
        <w:rPr>
          <w:i/>
          <w:iCs/>
          <w:lang w:val="en-GB"/>
        </w:rPr>
        <w:t>et al.</w:t>
      </w:r>
      <w:r w:rsidRPr="0092706A">
        <w:rPr>
          <w:lang w:val="en-GB"/>
        </w:rPr>
        <w:t xml:space="preserve"> 2024). </w:t>
      </w:r>
    </w:p>
    <w:p w14:paraId="5670D39F" w14:textId="77777777" w:rsidR="00BD4A11" w:rsidRPr="0092706A" w:rsidRDefault="00C37009">
      <w:pPr>
        <w:pStyle w:val="Normal1"/>
        <w:spacing w:before="0" w:after="0"/>
        <w:rPr>
          <w:lang w:val="en-GB"/>
        </w:rPr>
      </w:pPr>
      <w:r w:rsidRPr="0092706A">
        <w:rPr>
          <w:lang w:val="en-GB"/>
        </w:rPr>
        <w:t xml:space="preserve">This research has also confirmed the alignment with UK GDPR and Data protection act by ensuring all data extracted from several sources such as PubMed, ScienceDirect and Springer are anonymised and utilised only for the academic purposes (Jones </w:t>
      </w:r>
      <w:r w:rsidRPr="0092706A">
        <w:rPr>
          <w:i/>
          <w:iCs/>
          <w:lang w:val="en-GB"/>
        </w:rPr>
        <w:t>et al.</w:t>
      </w:r>
      <w:r w:rsidRPr="0092706A">
        <w:rPr>
          <w:lang w:val="en-GB"/>
        </w:rPr>
        <w:t xml:space="preserve">2023). Furthermore, the research has also adhered to the Committee on publication ethics (COPE) guidelines by promoting credibility, reproducibility and responsible reporting of secondary findings (COPE, 2025). Plagiarism has been also prevented by proper citation of all used sources in Harvard referencing style to follow Copyright law (Jankowska and Sorokowska, 2023). This act has ensured the protection of author’s intellectual properties and all of the materials have been used under the principles of fair academic usage. </w:t>
      </w:r>
    </w:p>
    <w:p w14:paraId="4173629D" w14:textId="77777777" w:rsidR="00BD4A11" w:rsidRPr="0092706A" w:rsidRDefault="00C37009">
      <w:pPr>
        <w:pStyle w:val="Heading2"/>
        <w:rPr>
          <w:lang w:val="en-GB"/>
        </w:rPr>
      </w:pPr>
      <w:bookmarkStart w:id="31" w:name="_Toc219138642"/>
      <w:r w:rsidRPr="0092706A">
        <w:rPr>
          <w:lang w:val="en-GB"/>
        </w:rPr>
        <w:t>3.5 Why SR needed</w:t>
      </w:r>
      <w:bookmarkEnd w:id="31"/>
    </w:p>
    <w:p w14:paraId="029AF170" w14:textId="77777777" w:rsidR="00BD4A11" w:rsidRPr="0092706A" w:rsidRDefault="00C37009">
      <w:pPr>
        <w:pStyle w:val="Normal1"/>
        <w:spacing w:before="0" w:after="0"/>
        <w:rPr>
          <w:lang w:val="en-GB"/>
        </w:rPr>
      </w:pPr>
      <w:r w:rsidRPr="0092706A">
        <w:rPr>
          <w:lang w:val="en-GB"/>
        </w:rPr>
        <w:t xml:space="preserve">The ethical integrity required for ethical considerations supporting and contradicting findings about the usefulness of digital self-management tools were represented equally to ensure research impartiality and minimise bias. The ethical sensitivity has also been demonstrated in identifying disparities in access to digital health technology, which may have an impact on evidence inclusion. As a result, this research adhered to the university's ethical governance policy by ensuring that all secondary data usage and </w:t>
      </w:r>
      <w:r w:rsidRPr="0092706A">
        <w:rPr>
          <w:lang w:val="en-GB"/>
        </w:rPr>
        <w:lastRenderedPageBreak/>
        <w:t>analysis met institutional review criteria. To respect these ethical criteria, the study contributed to reliable, accountable, and transparent academic information about digital self-management tools for glycaemic control among persons with type 2 diabetes in the United Kingdom.</w:t>
      </w:r>
    </w:p>
    <w:p w14:paraId="0D2D0558" w14:textId="77777777" w:rsidR="00BD4A11" w:rsidRPr="0092706A" w:rsidRDefault="00C37009">
      <w:pPr>
        <w:pStyle w:val="Heading2"/>
        <w:rPr>
          <w:lang w:val="en-GB"/>
        </w:rPr>
      </w:pPr>
      <w:bookmarkStart w:id="32" w:name="_Toc219138643"/>
      <w:r w:rsidRPr="0092706A">
        <w:rPr>
          <w:lang w:val="en-GB"/>
        </w:rPr>
        <w:t>3.6 Research approach</w:t>
      </w:r>
      <w:bookmarkEnd w:id="32"/>
    </w:p>
    <w:p w14:paraId="1332C888" w14:textId="77777777" w:rsidR="00BD4A11" w:rsidRPr="0092706A" w:rsidRDefault="00C37009">
      <w:pPr>
        <w:pStyle w:val="Normal1"/>
        <w:spacing w:before="0" w:after="0"/>
        <w:rPr>
          <w:lang w:val="en-GB"/>
        </w:rPr>
      </w:pPr>
      <w:r w:rsidRPr="0092706A">
        <w:rPr>
          <w:lang w:val="en-GB"/>
        </w:rPr>
        <w:t xml:space="preserve">The core search terms have included such as “DIGITAL SELF-MANAGEMENT TOOLS”; “TYPE-2-DIABETES”; “GLYCAEMIC CONTROL” AND “ADULTS IN THE UK”. The related keywords such as “MOBILE HEALTH APPLICATIONS”; “WEARABLE DEVICES”; “TELEMONITORING”; “SELF-CARE TECHNOLOGY” AND” DIGITAL INTERVENTIONS” have been used to expand the research scope to understand wider range of studies. Booleans such as ‘AND’, ‘OR’, ‘AND NOT’ have been used to refine the search terms for ensuring research inclusivity in the final outcomes (Foo </w:t>
      </w:r>
      <w:r w:rsidRPr="0092706A">
        <w:rPr>
          <w:i/>
          <w:iCs/>
          <w:lang w:val="en-GB"/>
        </w:rPr>
        <w:t>et al.</w:t>
      </w:r>
      <w:r w:rsidRPr="0092706A">
        <w:rPr>
          <w:lang w:val="en-GB"/>
        </w:rPr>
        <w:t xml:space="preserve"> 2021). This search strategy has been able to balance comprehensiveness with high relevance to the subject by avoiding duplicate studies.</w:t>
      </w:r>
    </w:p>
    <w:p w14:paraId="1E43BF6C" w14:textId="77777777" w:rsidR="00BD4A11" w:rsidRPr="0092706A" w:rsidRDefault="00C37009">
      <w:pPr>
        <w:pStyle w:val="Heading2"/>
        <w:rPr>
          <w:lang w:val="en-GB"/>
        </w:rPr>
      </w:pPr>
      <w:bookmarkStart w:id="33" w:name="_Toc219138644"/>
      <w:r w:rsidRPr="0092706A">
        <w:rPr>
          <w:lang w:val="en-GB"/>
        </w:rPr>
        <w:t>3.7 Research strategy</w:t>
      </w:r>
      <w:bookmarkEnd w:id="33"/>
    </w:p>
    <w:p w14:paraId="28135B67" w14:textId="77777777" w:rsidR="00BD4A11" w:rsidRPr="0092706A" w:rsidRDefault="00C37009">
      <w:pPr>
        <w:pStyle w:val="Normal1"/>
        <w:rPr>
          <w:lang w:val="en-GB"/>
        </w:rPr>
      </w:pPr>
      <w:r w:rsidRPr="0092706A">
        <w:rPr>
          <w:lang w:val="en-GB"/>
        </w:rPr>
        <w:t xml:space="preserve">Adopting a deductive approach has emphasised the importance of developing a theoretical framework for drawing conclusions from the facts. Furthermore, shifting from general to specific has been examined in terms of selecting ideas and hypotheses for systematic examination based on available literature. According to the viewpoint of Hall </w:t>
      </w:r>
      <w:r w:rsidR="00037DA0" w:rsidRPr="0092706A">
        <w:rPr>
          <w:i/>
          <w:iCs/>
          <w:lang w:val="en-GB"/>
        </w:rPr>
        <w:t>et al.</w:t>
      </w:r>
      <w:r w:rsidR="00037DA0" w:rsidRPr="0092706A">
        <w:rPr>
          <w:lang w:val="en-GB"/>
        </w:rPr>
        <w:t xml:space="preserve"> (</w:t>
      </w:r>
      <w:r w:rsidRPr="0092706A">
        <w:rPr>
          <w:lang w:val="en-GB"/>
        </w:rPr>
        <w:t xml:space="preserve">2023), deductive approach starts with generalisation and then measures observation to identify whether their sporting generalisation/dependent variables used in research or not. However, deductive approach has enabled the examination of theories related to health behaviour and adoption of technology. </w:t>
      </w:r>
    </w:p>
    <w:p w14:paraId="09A6535A" w14:textId="77777777" w:rsidR="00BD4A11" w:rsidRPr="0092706A" w:rsidRDefault="00C37009">
      <w:pPr>
        <w:pStyle w:val="Normal1"/>
        <w:rPr>
          <w:lang w:val="en-GB"/>
        </w:rPr>
      </w:pPr>
      <w:r w:rsidRPr="0092706A">
        <w:rPr>
          <w:lang w:val="en-GB"/>
        </w:rPr>
        <w:t xml:space="preserve">Based on the argument of Kumar and Ujire (2024), inductive approach aims to develop a theory, while deductive approach is focused on testing existing theories. However, deductive approach has allowed comparison of different digital tools and users/adults' perspectives by offering an insight into the significant contribution of digital self-management tools in improving glycemia control. Thus, to assess whether adults' </w:t>
      </w:r>
      <w:r w:rsidRPr="0092706A">
        <w:rPr>
          <w:lang w:val="en-GB"/>
        </w:rPr>
        <w:lastRenderedPageBreak/>
        <w:t xml:space="preserve">experience with digital self-management tools is beneficial, as highlighted in the existing theories or not, deductive approach is effective to validate theories/hypotheses. </w:t>
      </w:r>
    </w:p>
    <w:p w14:paraId="4CD8661E" w14:textId="77777777" w:rsidR="00BD4A11" w:rsidRPr="0092706A" w:rsidRDefault="00C37009">
      <w:pPr>
        <w:pStyle w:val="Heading2"/>
        <w:rPr>
          <w:lang w:val="en-GB"/>
        </w:rPr>
      </w:pPr>
      <w:bookmarkStart w:id="34" w:name="_Toc219138645"/>
      <w:r w:rsidRPr="0092706A">
        <w:rPr>
          <w:lang w:val="en-GB"/>
        </w:rPr>
        <w:t>3.8 Study design-systematic review</w:t>
      </w:r>
      <w:bookmarkEnd w:id="34"/>
    </w:p>
    <w:p w14:paraId="24D27ADC" w14:textId="77777777" w:rsidR="00BD4A11" w:rsidRPr="0092706A" w:rsidRDefault="00C37009">
      <w:pPr>
        <w:pStyle w:val="Normal1"/>
        <w:rPr>
          <w:lang w:val="en-GB"/>
        </w:rPr>
      </w:pPr>
      <w:r w:rsidRPr="0092706A">
        <w:rPr>
          <w:lang w:val="en-GB"/>
        </w:rPr>
        <w:t>A systematic review, along with a systematic review design, has been applied in the research to investigate whether digital self-management tools facilitate glycaemic control or not. In order to gather relevant information related to type 2 diabetes control among adults in the UK, application of a systematic review was found to be effective. Ritterbusch and Teichmann (2023), highlighted that one of the main goals of using systematic review is to combine multiple definitions and construct a single accurate definition, valuing natural perspective. It has been stated by Ghanad (2023), that descriptive research design is intended to identify</w:t>
      </w:r>
      <w:r w:rsidRPr="0092706A">
        <w:rPr>
          <w:b/>
          <w:bCs/>
          <w:i/>
          <w:iCs/>
          <w:lang w:val="en-GB"/>
        </w:rPr>
        <w:t xml:space="preserve"> what is</w:t>
      </w:r>
      <w:r w:rsidRPr="0092706A">
        <w:rPr>
          <w:lang w:val="en-GB"/>
        </w:rPr>
        <w:t>, in terms of discovering trends and characteristics. As argued by Janssen and Kollar (2021), experimental research emphasises control over hypotheses, which can cause manipulation of independent variables. Aligning with the selected research philosophy (interpretivism), applying a systematic review and descriptive design has been considered to understand adults' perception rather than predicting or controlling.</w:t>
      </w:r>
    </w:p>
    <w:p w14:paraId="39BFFF92" w14:textId="77777777" w:rsidR="00BD4A11" w:rsidRPr="0092706A" w:rsidRDefault="00C37009">
      <w:pPr>
        <w:pStyle w:val="Heading2"/>
        <w:rPr>
          <w:lang w:val="en-GB"/>
        </w:rPr>
      </w:pPr>
      <w:bookmarkStart w:id="35" w:name="_Toc219138646"/>
      <w:r w:rsidRPr="0092706A">
        <w:rPr>
          <w:lang w:val="en-GB"/>
        </w:rPr>
        <w:t>3.9 Method of data collection</w:t>
      </w:r>
      <w:bookmarkEnd w:id="35"/>
    </w:p>
    <w:p w14:paraId="15BC5FFB" w14:textId="77777777" w:rsidR="00BD4A11" w:rsidRPr="0092706A" w:rsidRDefault="00C37009">
      <w:pPr>
        <w:pStyle w:val="Heading3"/>
        <w:rPr>
          <w:color w:val="auto"/>
          <w:lang w:val="en-GB"/>
        </w:rPr>
      </w:pPr>
      <w:bookmarkStart w:id="36" w:name="_Toc219138647"/>
      <w:r w:rsidRPr="0092706A">
        <w:rPr>
          <w:color w:val="auto"/>
          <w:lang w:val="en-GB"/>
        </w:rPr>
        <w:t>3.9.1 Search strategy</w:t>
      </w:r>
      <w:bookmarkEnd w:id="36"/>
    </w:p>
    <w:p w14:paraId="76BACEC9" w14:textId="77777777" w:rsidR="00BD4A11" w:rsidRPr="0092706A" w:rsidRDefault="00C37009">
      <w:pPr>
        <w:pStyle w:val="Normal1"/>
        <w:rPr>
          <w:lang w:val="en-GB"/>
        </w:rPr>
      </w:pPr>
      <w:r w:rsidRPr="0092706A">
        <w:rPr>
          <w:lang w:val="en-GB"/>
        </w:rPr>
        <w:t xml:space="preserve">As pointed out by Mazhar </w:t>
      </w:r>
      <w:r w:rsidRPr="0092706A">
        <w:rPr>
          <w:i/>
          <w:iCs/>
          <w:lang w:val="en-GB"/>
        </w:rPr>
        <w:t xml:space="preserve">et al. </w:t>
      </w:r>
      <w:r w:rsidRPr="0092706A">
        <w:rPr>
          <w:lang w:val="en-GB"/>
        </w:rPr>
        <w:t>(2021), secondary data involves information that has already been collected by someone else and has gone through a statistical process. However, the data collection process under secondary qualitative research has been designed by using specific keywords related to the research topic, aim and objectives. As argued by Taherdoost (2021), in primary data collection, difficulties related to collecting information, valuing what, when and specific data types can be recorded. Furthermore, 16 peer-reviewed journal articles have been used in the research in terms of re-analysing qualitative data to complete research within a specific time bound.</w:t>
      </w:r>
    </w:p>
    <w:p w14:paraId="779BF478" w14:textId="77777777" w:rsidR="00BD4A11" w:rsidRPr="0092706A" w:rsidRDefault="00C37009">
      <w:pPr>
        <w:pStyle w:val="Heading3"/>
        <w:rPr>
          <w:color w:val="auto"/>
          <w:lang w:val="en-GB"/>
        </w:rPr>
      </w:pPr>
      <w:bookmarkStart w:id="37" w:name="_Toc219138648"/>
      <w:r w:rsidRPr="0092706A">
        <w:rPr>
          <w:color w:val="auto"/>
          <w:lang w:val="en-GB"/>
        </w:rPr>
        <w:t>3.9.2 Framing research question: PICO</w:t>
      </w:r>
      <w:bookmarkEnd w:id="37"/>
    </w:p>
    <w:p w14:paraId="34FE9EC0" w14:textId="77777777" w:rsidR="007E7C7C" w:rsidRPr="0092706A" w:rsidRDefault="007E7C7C" w:rsidP="003705A6">
      <w:pPr>
        <w:pStyle w:val="Heading5"/>
      </w:pPr>
      <w:r w:rsidRPr="0092706A">
        <w:t>Table 3.9.1: PICO search terms</w:t>
      </w:r>
    </w:p>
    <w:tbl>
      <w:tblPr>
        <w:tblStyle w:val="a7"/>
        <w:tblW w:w="9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1"/>
        <w:gridCol w:w="7849"/>
      </w:tblGrid>
      <w:tr w:rsidR="0092706A" w:rsidRPr="0092706A" w14:paraId="513BC1A3" w14:textId="77777777" w:rsidTr="00037DA0">
        <w:trPr>
          <w:cantSplit/>
          <w:trHeight w:val="275"/>
          <w:tblHeader/>
        </w:trPr>
        <w:tc>
          <w:tcPr>
            <w:tcW w:w="1411" w:type="dxa"/>
          </w:tcPr>
          <w:p w14:paraId="271CE8AB" w14:textId="77777777" w:rsidR="00BD4A11" w:rsidRPr="0092706A" w:rsidRDefault="00C37009" w:rsidP="00037DA0">
            <w:pPr>
              <w:pStyle w:val="Normal1"/>
              <w:spacing w:before="0" w:after="0"/>
              <w:jc w:val="center"/>
              <w:rPr>
                <w:b/>
                <w:bCs/>
                <w:lang w:val="en-GB"/>
              </w:rPr>
            </w:pPr>
            <w:r w:rsidRPr="0092706A">
              <w:rPr>
                <w:b/>
                <w:bCs/>
                <w:lang w:val="en-GB"/>
              </w:rPr>
              <w:lastRenderedPageBreak/>
              <w:t>PICO</w:t>
            </w:r>
          </w:p>
        </w:tc>
        <w:tc>
          <w:tcPr>
            <w:tcW w:w="7849" w:type="dxa"/>
          </w:tcPr>
          <w:p w14:paraId="1B16B573" w14:textId="77777777" w:rsidR="00BD4A11" w:rsidRPr="0092706A" w:rsidRDefault="00C37009" w:rsidP="00037DA0">
            <w:pPr>
              <w:pStyle w:val="Normal1"/>
              <w:spacing w:before="0" w:after="0"/>
              <w:jc w:val="center"/>
              <w:rPr>
                <w:b/>
                <w:bCs/>
                <w:lang w:val="en-GB"/>
              </w:rPr>
            </w:pPr>
            <w:r w:rsidRPr="0092706A">
              <w:rPr>
                <w:b/>
                <w:bCs/>
                <w:lang w:val="en-GB"/>
              </w:rPr>
              <w:t>Search Terms</w:t>
            </w:r>
          </w:p>
        </w:tc>
      </w:tr>
      <w:tr w:rsidR="0092706A" w:rsidRPr="0092706A" w14:paraId="5CC623FC" w14:textId="77777777" w:rsidTr="00037DA0">
        <w:trPr>
          <w:cantSplit/>
          <w:trHeight w:val="827"/>
          <w:tblHeader/>
        </w:trPr>
        <w:tc>
          <w:tcPr>
            <w:tcW w:w="1411" w:type="dxa"/>
          </w:tcPr>
          <w:p w14:paraId="7C806147" w14:textId="77777777" w:rsidR="00BD4A11" w:rsidRPr="0092706A" w:rsidRDefault="00C37009" w:rsidP="00037DA0">
            <w:pPr>
              <w:pStyle w:val="Normal1"/>
              <w:spacing w:before="0" w:after="0"/>
              <w:jc w:val="center"/>
              <w:rPr>
                <w:b/>
                <w:bCs/>
                <w:lang w:val="en-GB"/>
              </w:rPr>
            </w:pPr>
            <w:r w:rsidRPr="0092706A">
              <w:rPr>
                <w:b/>
                <w:bCs/>
                <w:lang w:val="en-GB"/>
              </w:rPr>
              <w:t>Population</w:t>
            </w:r>
          </w:p>
        </w:tc>
        <w:tc>
          <w:tcPr>
            <w:tcW w:w="7849" w:type="dxa"/>
          </w:tcPr>
          <w:p w14:paraId="6420E38A" w14:textId="77777777" w:rsidR="00BD4A11" w:rsidRPr="0092706A" w:rsidRDefault="00C37009" w:rsidP="00037DA0">
            <w:pPr>
              <w:pStyle w:val="Normal1"/>
              <w:numPr>
                <w:ilvl w:val="0"/>
                <w:numId w:val="2"/>
              </w:numPr>
              <w:spacing w:before="0" w:after="0"/>
              <w:rPr>
                <w:lang w:val="en-GB"/>
              </w:rPr>
            </w:pPr>
            <w:r w:rsidRPr="0092706A">
              <w:rPr>
                <w:lang w:val="en-GB"/>
              </w:rPr>
              <w:t>Adults in the UK diagnosed with Type 2 diabetes</w:t>
            </w:r>
          </w:p>
        </w:tc>
      </w:tr>
      <w:tr w:rsidR="0092706A" w:rsidRPr="0092706A" w14:paraId="05BB82A2" w14:textId="77777777" w:rsidTr="00037DA0">
        <w:trPr>
          <w:cantSplit/>
          <w:trHeight w:val="551"/>
          <w:tblHeader/>
        </w:trPr>
        <w:tc>
          <w:tcPr>
            <w:tcW w:w="1411" w:type="dxa"/>
          </w:tcPr>
          <w:p w14:paraId="385F683E" w14:textId="77777777" w:rsidR="00BD4A11" w:rsidRPr="0092706A" w:rsidRDefault="00C37009" w:rsidP="00037DA0">
            <w:pPr>
              <w:pStyle w:val="Normal1"/>
              <w:spacing w:before="0" w:after="0"/>
              <w:jc w:val="center"/>
              <w:rPr>
                <w:b/>
                <w:bCs/>
                <w:lang w:val="en-GB"/>
              </w:rPr>
            </w:pPr>
            <w:r w:rsidRPr="0092706A">
              <w:rPr>
                <w:b/>
                <w:bCs/>
                <w:lang w:val="en-GB"/>
              </w:rPr>
              <w:t>Intervention</w:t>
            </w:r>
          </w:p>
        </w:tc>
        <w:tc>
          <w:tcPr>
            <w:tcW w:w="7849" w:type="dxa"/>
          </w:tcPr>
          <w:p w14:paraId="3F2EE95E" w14:textId="77777777" w:rsidR="00BD4A11" w:rsidRPr="0092706A" w:rsidRDefault="00C37009" w:rsidP="00037DA0">
            <w:pPr>
              <w:pStyle w:val="Normal1"/>
              <w:numPr>
                <w:ilvl w:val="0"/>
                <w:numId w:val="5"/>
              </w:numPr>
              <w:spacing w:before="0" w:after="0"/>
              <w:rPr>
                <w:lang w:val="en-GB"/>
              </w:rPr>
            </w:pPr>
            <w:r w:rsidRPr="0092706A">
              <w:rPr>
                <w:lang w:val="en-GB"/>
              </w:rPr>
              <w:t>Digital self-management tools such as mobile apps, CGM, telehealth and online platforms</w:t>
            </w:r>
          </w:p>
        </w:tc>
      </w:tr>
      <w:tr w:rsidR="0092706A" w:rsidRPr="0092706A" w14:paraId="7FBB0ADC" w14:textId="77777777" w:rsidTr="00037DA0">
        <w:trPr>
          <w:cantSplit/>
          <w:trHeight w:val="275"/>
          <w:tblHeader/>
        </w:trPr>
        <w:tc>
          <w:tcPr>
            <w:tcW w:w="1411" w:type="dxa"/>
          </w:tcPr>
          <w:p w14:paraId="058F3F45" w14:textId="77777777" w:rsidR="00BD4A11" w:rsidRPr="0092706A" w:rsidRDefault="00C37009" w:rsidP="00037DA0">
            <w:pPr>
              <w:pStyle w:val="Normal1"/>
              <w:spacing w:before="0" w:after="0"/>
              <w:jc w:val="center"/>
              <w:rPr>
                <w:b/>
                <w:bCs/>
                <w:lang w:val="en-GB"/>
              </w:rPr>
            </w:pPr>
            <w:r w:rsidRPr="0092706A">
              <w:rPr>
                <w:b/>
                <w:bCs/>
                <w:lang w:val="en-GB"/>
              </w:rPr>
              <w:t>Comparison</w:t>
            </w:r>
          </w:p>
        </w:tc>
        <w:tc>
          <w:tcPr>
            <w:tcW w:w="7849" w:type="dxa"/>
          </w:tcPr>
          <w:p w14:paraId="637AF94E" w14:textId="77777777" w:rsidR="00BD4A11" w:rsidRPr="0092706A" w:rsidRDefault="00C37009" w:rsidP="00037DA0">
            <w:pPr>
              <w:pStyle w:val="Normal1"/>
              <w:numPr>
                <w:ilvl w:val="0"/>
                <w:numId w:val="3"/>
              </w:numPr>
              <w:spacing w:before="0" w:after="0"/>
              <w:rPr>
                <w:lang w:val="en-GB"/>
              </w:rPr>
            </w:pPr>
            <w:r w:rsidRPr="0092706A">
              <w:rPr>
                <w:lang w:val="en-GB"/>
              </w:rPr>
              <w:t>Standard care or non-digital self-management methods</w:t>
            </w:r>
          </w:p>
        </w:tc>
      </w:tr>
      <w:tr w:rsidR="0092706A" w:rsidRPr="0092706A" w14:paraId="5CCCFEDA" w14:textId="77777777" w:rsidTr="00037DA0">
        <w:trPr>
          <w:cantSplit/>
          <w:trHeight w:val="827"/>
          <w:tblHeader/>
        </w:trPr>
        <w:tc>
          <w:tcPr>
            <w:tcW w:w="1411" w:type="dxa"/>
          </w:tcPr>
          <w:p w14:paraId="459C9ED8" w14:textId="77777777" w:rsidR="00BD4A11" w:rsidRPr="0092706A" w:rsidRDefault="00C37009" w:rsidP="00037DA0">
            <w:pPr>
              <w:pStyle w:val="Normal1"/>
              <w:spacing w:before="0" w:after="0"/>
              <w:jc w:val="center"/>
              <w:rPr>
                <w:b/>
                <w:bCs/>
                <w:lang w:val="en-GB"/>
              </w:rPr>
            </w:pPr>
            <w:r w:rsidRPr="0092706A">
              <w:rPr>
                <w:b/>
                <w:bCs/>
                <w:lang w:val="en-GB"/>
              </w:rPr>
              <w:t>Outcome</w:t>
            </w:r>
          </w:p>
        </w:tc>
        <w:tc>
          <w:tcPr>
            <w:tcW w:w="7849" w:type="dxa"/>
          </w:tcPr>
          <w:p w14:paraId="2486A74D" w14:textId="77777777" w:rsidR="00BD4A11" w:rsidRPr="0092706A" w:rsidRDefault="00C37009" w:rsidP="00037DA0">
            <w:pPr>
              <w:pStyle w:val="Normal1"/>
              <w:numPr>
                <w:ilvl w:val="0"/>
                <w:numId w:val="1"/>
              </w:numPr>
              <w:spacing w:before="0" w:after="0"/>
              <w:rPr>
                <w:lang w:val="en-GB"/>
              </w:rPr>
            </w:pPr>
            <w:r w:rsidRPr="0092706A">
              <w:rPr>
                <w:lang w:val="en-GB"/>
              </w:rPr>
              <w:t>Changes in glycaemic control, HBA1c levels, engagement and self-management behaviour</w:t>
            </w:r>
          </w:p>
        </w:tc>
      </w:tr>
      <w:tr w:rsidR="0092706A" w:rsidRPr="0092706A" w14:paraId="10B24A7A" w14:textId="77777777" w:rsidTr="00037DA0">
        <w:trPr>
          <w:cantSplit/>
          <w:trHeight w:val="827"/>
          <w:tblHeader/>
        </w:trPr>
        <w:tc>
          <w:tcPr>
            <w:tcW w:w="1411" w:type="dxa"/>
          </w:tcPr>
          <w:p w14:paraId="3F59CEC8" w14:textId="77777777" w:rsidR="00BD4A11" w:rsidRPr="0092706A" w:rsidRDefault="00C37009" w:rsidP="00037DA0">
            <w:pPr>
              <w:pStyle w:val="Normal1"/>
              <w:spacing w:before="0" w:after="0"/>
              <w:jc w:val="center"/>
              <w:rPr>
                <w:b/>
                <w:bCs/>
                <w:lang w:val="en-GB"/>
              </w:rPr>
            </w:pPr>
            <w:r w:rsidRPr="0092706A">
              <w:rPr>
                <w:b/>
                <w:bCs/>
                <w:lang w:val="en-GB"/>
              </w:rPr>
              <w:t xml:space="preserve">SETTING </w:t>
            </w:r>
          </w:p>
        </w:tc>
        <w:tc>
          <w:tcPr>
            <w:tcW w:w="7849" w:type="dxa"/>
          </w:tcPr>
          <w:p w14:paraId="735EA379" w14:textId="77777777" w:rsidR="00BD4A11" w:rsidRPr="0092706A" w:rsidRDefault="00C37009" w:rsidP="00037DA0">
            <w:pPr>
              <w:pStyle w:val="Normal1"/>
              <w:numPr>
                <w:ilvl w:val="0"/>
                <w:numId w:val="6"/>
              </w:numPr>
              <w:spacing w:before="0" w:after="0"/>
              <w:rPr>
                <w:lang w:val="en-GB"/>
              </w:rPr>
            </w:pPr>
            <w:r w:rsidRPr="0092706A">
              <w:rPr>
                <w:lang w:val="en-GB"/>
              </w:rPr>
              <w:t>UK healthcare context such as NHS primary care and remote digital environments</w:t>
            </w:r>
          </w:p>
        </w:tc>
      </w:tr>
    </w:tbl>
    <w:p w14:paraId="22DFE4FE" w14:textId="77777777" w:rsidR="00BD4A11" w:rsidRPr="0092706A" w:rsidRDefault="00C37009">
      <w:pPr>
        <w:pStyle w:val="Heading3"/>
        <w:rPr>
          <w:rFonts w:ascii="Palatino Linotype" w:eastAsia="Palatino Linotype" w:hAnsi="Palatino Linotype" w:cs="Palatino Linotype"/>
          <w:color w:val="auto"/>
          <w:lang w:val="en-GB"/>
        </w:rPr>
      </w:pPr>
      <w:bookmarkStart w:id="38" w:name="_heading=h.7z8bsyvjoeue" w:colFirst="0" w:colLast="0"/>
      <w:bookmarkStart w:id="39" w:name="_Toc219138649"/>
      <w:bookmarkEnd w:id="38"/>
      <w:r w:rsidRPr="0092706A">
        <w:rPr>
          <w:color w:val="auto"/>
          <w:lang w:val="en-GB"/>
        </w:rPr>
        <w:t>3.9.3 Database search procedure</w:t>
      </w:r>
      <w:bookmarkEnd w:id="39"/>
    </w:p>
    <w:p w14:paraId="0260A05F" w14:textId="77777777" w:rsidR="00BD4A11" w:rsidRPr="0092706A" w:rsidRDefault="00C37009">
      <w:pPr>
        <w:pStyle w:val="Normal1"/>
        <w:rPr>
          <w:lang w:val="en-GB"/>
        </w:rPr>
      </w:pPr>
      <w:r w:rsidRPr="0092706A">
        <w:rPr>
          <w:lang w:val="en-GB"/>
        </w:rPr>
        <w:t>The Medical subject headings (MeSH) have been utilised to standardise keywords by enhancing accuracy during the search on PubMed, SpringerLink and ResearchGate. The searches were conducted in October 2025 using the terms related to Type 2 diabetes, digital self-management and glycaemic control. The articles form 2021-2025 has been screened with excluding duplicities and irrelevant papers from the review.</w:t>
      </w:r>
    </w:p>
    <w:p w14:paraId="4FF5038C" w14:textId="77777777" w:rsidR="00BD4A11" w:rsidRPr="0092706A" w:rsidRDefault="00C37009">
      <w:pPr>
        <w:pStyle w:val="Heading3"/>
        <w:rPr>
          <w:color w:val="auto"/>
          <w:lang w:val="en-GB"/>
        </w:rPr>
      </w:pPr>
      <w:bookmarkStart w:id="40" w:name="_Toc219138650"/>
      <w:r w:rsidRPr="0092706A">
        <w:rPr>
          <w:color w:val="auto"/>
          <w:lang w:val="en-GB"/>
        </w:rPr>
        <w:t>3.9.4 HAND search</w:t>
      </w:r>
      <w:bookmarkEnd w:id="40"/>
    </w:p>
    <w:p w14:paraId="0596040E" w14:textId="77777777" w:rsidR="00BD4A11" w:rsidRPr="0092706A" w:rsidRDefault="00C37009">
      <w:pPr>
        <w:pStyle w:val="Normal1"/>
        <w:spacing w:before="0" w:after="0"/>
        <w:rPr>
          <w:lang w:val="en-GB"/>
        </w:rPr>
      </w:pPr>
      <w:r w:rsidRPr="0092706A">
        <w:rPr>
          <w:lang w:val="en-GB"/>
        </w:rPr>
        <w:t>Using OR enhanced the search to include synonyms and related terms such as combining “DIGITAL SELF-MANAGEMENT TOOLS” and ‘m-HEALTH APPLICATIONS”. The AND operator has been applied to intersect major concepts like “TYPE-2-DIABETES”; “GLYCAEMIC CONTROL” AND “ADULTS” TO ENSURE THAT ALL RETURNED RESULTS DIRECTLY RELATED TO THE RESEARCH TOPIC. Hence, AND NOT has excluded irrelevant studies including those focused on “TYPE-1-DIABETES”; “GESTATIONAL DIABETES” and “PAEDIATRIC POPULATIONS”.</w:t>
      </w:r>
    </w:p>
    <w:p w14:paraId="672650AB" w14:textId="77777777" w:rsidR="00BD4A11" w:rsidRPr="0092706A" w:rsidRDefault="00C37009">
      <w:pPr>
        <w:pStyle w:val="Heading3"/>
        <w:rPr>
          <w:color w:val="auto"/>
          <w:lang w:val="en-GB"/>
        </w:rPr>
      </w:pPr>
      <w:bookmarkStart w:id="41" w:name="_Toc219138651"/>
      <w:r w:rsidRPr="0092706A">
        <w:rPr>
          <w:color w:val="auto"/>
          <w:lang w:val="en-GB"/>
        </w:rPr>
        <w:t>3.9.5 Grey literature</w:t>
      </w:r>
      <w:bookmarkEnd w:id="41"/>
    </w:p>
    <w:p w14:paraId="43F1AA2E" w14:textId="77777777" w:rsidR="00BD4A11" w:rsidRPr="0092706A" w:rsidRDefault="00C37009">
      <w:pPr>
        <w:pStyle w:val="Normal1"/>
        <w:rPr>
          <w:lang w:val="en-GB"/>
        </w:rPr>
      </w:pPr>
      <w:r w:rsidRPr="0092706A">
        <w:rPr>
          <w:lang w:val="en-GB"/>
        </w:rPr>
        <w:t xml:space="preserve">The Grey literature including government reports, NHS digital guidelines, policy documents and organizational publications has been reviewed to supplement academic evidence. These non-peer-reviewed sources have provided contemporary insights into </w:t>
      </w:r>
      <w:r w:rsidRPr="0092706A">
        <w:rPr>
          <w:lang w:val="en-GB"/>
        </w:rPr>
        <w:lastRenderedPageBreak/>
        <w:t>the digital health addiction, inequalities and diabetes management initiatives across the UK. The relevant materials have been screened for credibility with the recent data form 2021-2025 aligning with the research objectives.</w:t>
      </w:r>
    </w:p>
    <w:p w14:paraId="291A7C6E" w14:textId="77777777" w:rsidR="00BD4A11" w:rsidRPr="0092706A" w:rsidRDefault="00C37009">
      <w:pPr>
        <w:pStyle w:val="Heading3"/>
        <w:rPr>
          <w:color w:val="auto"/>
          <w:lang w:val="en-GB"/>
        </w:rPr>
      </w:pPr>
      <w:bookmarkStart w:id="42" w:name="_Toc219138652"/>
      <w:r w:rsidRPr="0092706A">
        <w:rPr>
          <w:color w:val="auto"/>
          <w:lang w:val="en-GB"/>
        </w:rPr>
        <w:t>3.9.6 Inclusion and Exclusion criteria</w:t>
      </w:r>
      <w:bookmarkEnd w:id="42"/>
    </w:p>
    <w:p w14:paraId="78245A01" w14:textId="77777777" w:rsidR="002D490A" w:rsidRPr="0092706A" w:rsidRDefault="002D490A" w:rsidP="003705A6">
      <w:pPr>
        <w:pStyle w:val="Heading5"/>
      </w:pPr>
      <w:r w:rsidRPr="0092706A">
        <w:t>Table 3.9.2: Inclusion and Exclusion criteria</w:t>
      </w:r>
    </w:p>
    <w:tbl>
      <w:tblPr>
        <w:tblStyle w:val="a8"/>
        <w:tblW w:w="93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40"/>
        <w:gridCol w:w="3063"/>
        <w:gridCol w:w="2867"/>
      </w:tblGrid>
      <w:tr w:rsidR="0092706A" w:rsidRPr="0092706A" w14:paraId="5CB6F777" w14:textId="77777777">
        <w:trPr>
          <w:cantSplit/>
          <w:trHeight w:val="275"/>
          <w:tblHeader/>
          <w:jc w:val="center"/>
        </w:trPr>
        <w:tc>
          <w:tcPr>
            <w:tcW w:w="3440" w:type="dxa"/>
          </w:tcPr>
          <w:p w14:paraId="259DD499" w14:textId="77777777" w:rsidR="00BD4A11" w:rsidRPr="0092706A" w:rsidRDefault="00C37009" w:rsidP="00037DA0">
            <w:pPr>
              <w:pStyle w:val="Normal1"/>
              <w:spacing w:before="0" w:after="0"/>
              <w:rPr>
                <w:b/>
                <w:bCs/>
                <w:lang w:val="en-GB"/>
              </w:rPr>
            </w:pPr>
            <w:r w:rsidRPr="0092706A">
              <w:rPr>
                <w:b/>
                <w:bCs/>
                <w:lang w:val="en-GB"/>
              </w:rPr>
              <w:t>PICO OR ANY ACRONYM YOU USED</w:t>
            </w:r>
          </w:p>
        </w:tc>
        <w:tc>
          <w:tcPr>
            <w:tcW w:w="3063" w:type="dxa"/>
          </w:tcPr>
          <w:p w14:paraId="32F1AB5A" w14:textId="77777777" w:rsidR="00BD4A11" w:rsidRPr="0092706A" w:rsidRDefault="00C37009" w:rsidP="00037DA0">
            <w:pPr>
              <w:pStyle w:val="Normal1"/>
              <w:spacing w:before="0" w:after="0"/>
              <w:rPr>
                <w:b/>
                <w:bCs/>
                <w:lang w:val="en-GB"/>
              </w:rPr>
            </w:pPr>
            <w:r w:rsidRPr="0092706A">
              <w:rPr>
                <w:b/>
                <w:bCs/>
                <w:lang w:val="en-GB"/>
              </w:rPr>
              <w:t>INCLUSION CRITERIA</w:t>
            </w:r>
          </w:p>
        </w:tc>
        <w:tc>
          <w:tcPr>
            <w:tcW w:w="2867" w:type="dxa"/>
          </w:tcPr>
          <w:p w14:paraId="7C477741" w14:textId="77777777" w:rsidR="00BD4A11" w:rsidRPr="0092706A" w:rsidRDefault="00C37009" w:rsidP="00037DA0">
            <w:pPr>
              <w:pStyle w:val="Normal1"/>
              <w:spacing w:before="0" w:after="0"/>
              <w:rPr>
                <w:b/>
                <w:bCs/>
                <w:lang w:val="en-GB"/>
              </w:rPr>
            </w:pPr>
            <w:r w:rsidRPr="0092706A">
              <w:rPr>
                <w:b/>
                <w:bCs/>
                <w:lang w:val="en-GB"/>
              </w:rPr>
              <w:t>EXCLUSION CRITERIA</w:t>
            </w:r>
          </w:p>
        </w:tc>
      </w:tr>
      <w:tr w:rsidR="0092706A" w:rsidRPr="0092706A" w14:paraId="166EB3E4" w14:textId="77777777">
        <w:trPr>
          <w:cantSplit/>
          <w:trHeight w:val="827"/>
          <w:tblHeader/>
          <w:jc w:val="center"/>
        </w:trPr>
        <w:tc>
          <w:tcPr>
            <w:tcW w:w="3440" w:type="dxa"/>
          </w:tcPr>
          <w:p w14:paraId="72407DFF" w14:textId="77777777" w:rsidR="00BD4A11" w:rsidRPr="0092706A" w:rsidRDefault="00C37009" w:rsidP="00037DA0">
            <w:pPr>
              <w:pStyle w:val="Normal1"/>
              <w:spacing w:before="0" w:after="0"/>
              <w:rPr>
                <w:b/>
                <w:bCs/>
                <w:lang w:val="en-GB"/>
              </w:rPr>
            </w:pPr>
            <w:r w:rsidRPr="0092706A">
              <w:rPr>
                <w:b/>
                <w:bCs/>
                <w:lang w:val="en-GB"/>
              </w:rPr>
              <w:t>Population</w:t>
            </w:r>
          </w:p>
        </w:tc>
        <w:tc>
          <w:tcPr>
            <w:tcW w:w="3063" w:type="dxa"/>
            <w:tcMar>
              <w:top w:w="100" w:type="dxa"/>
              <w:left w:w="100" w:type="dxa"/>
              <w:bottom w:w="100" w:type="dxa"/>
              <w:right w:w="100" w:type="dxa"/>
            </w:tcMar>
          </w:tcPr>
          <w:p w14:paraId="2F2EA3D0" w14:textId="77777777" w:rsidR="00BD4A11" w:rsidRPr="0092706A" w:rsidRDefault="00C37009" w:rsidP="00037DA0">
            <w:pPr>
              <w:pStyle w:val="Normal1"/>
              <w:widowControl w:val="0"/>
              <w:spacing w:before="0" w:after="0"/>
              <w:rPr>
                <w:lang w:val="en-GB"/>
              </w:rPr>
            </w:pPr>
            <w:r w:rsidRPr="0092706A">
              <w:rPr>
                <w:lang w:val="en-GB"/>
              </w:rPr>
              <w:t>UK adults with Type 2 diabetes</w:t>
            </w:r>
          </w:p>
        </w:tc>
        <w:tc>
          <w:tcPr>
            <w:tcW w:w="2867" w:type="dxa"/>
            <w:tcMar>
              <w:top w:w="100" w:type="dxa"/>
              <w:left w:w="100" w:type="dxa"/>
              <w:bottom w:w="100" w:type="dxa"/>
              <w:right w:w="100" w:type="dxa"/>
            </w:tcMar>
          </w:tcPr>
          <w:p w14:paraId="2B4F25ED" w14:textId="77777777" w:rsidR="00BD4A11" w:rsidRPr="0092706A" w:rsidRDefault="00C37009" w:rsidP="00037DA0">
            <w:pPr>
              <w:pStyle w:val="Normal1"/>
              <w:widowControl w:val="0"/>
              <w:spacing w:before="0" w:after="0"/>
              <w:rPr>
                <w:lang w:val="en-GB"/>
              </w:rPr>
            </w:pPr>
            <w:r w:rsidRPr="0092706A">
              <w:rPr>
                <w:lang w:val="en-GB"/>
              </w:rPr>
              <w:t>Non-UK, Type 1 or gestational</w:t>
            </w:r>
          </w:p>
        </w:tc>
      </w:tr>
      <w:tr w:rsidR="0092706A" w:rsidRPr="0092706A" w14:paraId="033E1C6F" w14:textId="77777777">
        <w:trPr>
          <w:cantSplit/>
          <w:trHeight w:val="551"/>
          <w:tblHeader/>
          <w:jc w:val="center"/>
        </w:trPr>
        <w:tc>
          <w:tcPr>
            <w:tcW w:w="3440" w:type="dxa"/>
          </w:tcPr>
          <w:p w14:paraId="2FF7ED8C" w14:textId="77777777" w:rsidR="00BD4A11" w:rsidRPr="0092706A" w:rsidRDefault="00C37009" w:rsidP="00037DA0">
            <w:pPr>
              <w:pStyle w:val="Normal1"/>
              <w:spacing w:before="0" w:after="0"/>
              <w:rPr>
                <w:b/>
                <w:bCs/>
                <w:lang w:val="en-GB"/>
              </w:rPr>
            </w:pPr>
            <w:r w:rsidRPr="0092706A">
              <w:rPr>
                <w:b/>
                <w:bCs/>
                <w:lang w:val="en-GB"/>
              </w:rPr>
              <w:t>Intervention</w:t>
            </w:r>
          </w:p>
        </w:tc>
        <w:tc>
          <w:tcPr>
            <w:tcW w:w="3063" w:type="dxa"/>
            <w:tcMar>
              <w:top w:w="100" w:type="dxa"/>
              <w:left w:w="100" w:type="dxa"/>
              <w:bottom w:w="100" w:type="dxa"/>
              <w:right w:w="100" w:type="dxa"/>
            </w:tcMar>
          </w:tcPr>
          <w:p w14:paraId="5560E4C8" w14:textId="77777777" w:rsidR="00BD4A11" w:rsidRPr="0092706A" w:rsidRDefault="00C37009" w:rsidP="00037DA0">
            <w:pPr>
              <w:pStyle w:val="Normal1"/>
              <w:widowControl w:val="0"/>
              <w:spacing w:before="0" w:after="0"/>
              <w:rPr>
                <w:lang w:val="en-GB"/>
              </w:rPr>
            </w:pPr>
            <w:r w:rsidRPr="0092706A">
              <w:rPr>
                <w:lang w:val="en-GB"/>
              </w:rPr>
              <w:t>Digital self-management tools</w:t>
            </w:r>
          </w:p>
        </w:tc>
        <w:tc>
          <w:tcPr>
            <w:tcW w:w="2867" w:type="dxa"/>
            <w:tcMar>
              <w:top w:w="100" w:type="dxa"/>
              <w:left w:w="100" w:type="dxa"/>
              <w:bottom w:w="100" w:type="dxa"/>
              <w:right w:w="100" w:type="dxa"/>
            </w:tcMar>
          </w:tcPr>
          <w:p w14:paraId="0135AD18" w14:textId="77777777" w:rsidR="00BD4A11" w:rsidRPr="0092706A" w:rsidRDefault="00C37009" w:rsidP="00037DA0">
            <w:pPr>
              <w:pStyle w:val="Normal1"/>
              <w:widowControl w:val="0"/>
              <w:spacing w:before="0" w:after="0"/>
              <w:rPr>
                <w:lang w:val="en-GB"/>
              </w:rPr>
            </w:pPr>
            <w:r w:rsidRPr="0092706A">
              <w:rPr>
                <w:lang w:val="en-GB"/>
              </w:rPr>
              <w:t>Non-digital methods</w:t>
            </w:r>
          </w:p>
        </w:tc>
      </w:tr>
      <w:tr w:rsidR="0092706A" w:rsidRPr="0092706A" w14:paraId="4A8BB2C2" w14:textId="77777777">
        <w:trPr>
          <w:cantSplit/>
          <w:trHeight w:val="275"/>
          <w:tblHeader/>
          <w:jc w:val="center"/>
        </w:trPr>
        <w:tc>
          <w:tcPr>
            <w:tcW w:w="3440" w:type="dxa"/>
          </w:tcPr>
          <w:p w14:paraId="00D56FF9" w14:textId="77777777" w:rsidR="00BD4A11" w:rsidRPr="0092706A" w:rsidRDefault="00C37009" w:rsidP="00037DA0">
            <w:pPr>
              <w:pStyle w:val="Normal1"/>
              <w:spacing w:before="0" w:after="0"/>
              <w:rPr>
                <w:b/>
                <w:bCs/>
                <w:lang w:val="en-GB"/>
              </w:rPr>
            </w:pPr>
            <w:r w:rsidRPr="0092706A">
              <w:rPr>
                <w:b/>
                <w:bCs/>
                <w:lang w:val="en-GB"/>
              </w:rPr>
              <w:t>Comparison</w:t>
            </w:r>
          </w:p>
        </w:tc>
        <w:tc>
          <w:tcPr>
            <w:tcW w:w="3063" w:type="dxa"/>
            <w:tcMar>
              <w:top w:w="100" w:type="dxa"/>
              <w:left w:w="100" w:type="dxa"/>
              <w:bottom w:w="100" w:type="dxa"/>
              <w:right w:w="100" w:type="dxa"/>
            </w:tcMar>
          </w:tcPr>
          <w:p w14:paraId="1735516D" w14:textId="77777777" w:rsidR="00BD4A11" w:rsidRPr="0092706A" w:rsidRDefault="00C37009" w:rsidP="00037DA0">
            <w:pPr>
              <w:pStyle w:val="Normal1"/>
              <w:widowControl w:val="0"/>
              <w:spacing w:before="0" w:after="0"/>
              <w:rPr>
                <w:lang w:val="en-GB"/>
              </w:rPr>
            </w:pPr>
            <w:r w:rsidRPr="0092706A">
              <w:rPr>
                <w:lang w:val="en-GB"/>
              </w:rPr>
              <w:t>Usual care</w:t>
            </w:r>
          </w:p>
        </w:tc>
        <w:tc>
          <w:tcPr>
            <w:tcW w:w="2867" w:type="dxa"/>
            <w:tcMar>
              <w:top w:w="100" w:type="dxa"/>
              <w:left w:w="100" w:type="dxa"/>
              <w:bottom w:w="100" w:type="dxa"/>
              <w:right w:w="100" w:type="dxa"/>
            </w:tcMar>
          </w:tcPr>
          <w:p w14:paraId="73818301" w14:textId="77777777" w:rsidR="00BD4A11" w:rsidRPr="0092706A" w:rsidRDefault="00C37009" w:rsidP="00037DA0">
            <w:pPr>
              <w:pStyle w:val="Normal1"/>
              <w:widowControl w:val="0"/>
              <w:spacing w:before="0" w:after="0"/>
              <w:rPr>
                <w:lang w:val="en-GB"/>
              </w:rPr>
            </w:pPr>
            <w:r w:rsidRPr="0092706A">
              <w:rPr>
                <w:lang w:val="en-GB"/>
              </w:rPr>
              <w:t>No comparator</w:t>
            </w:r>
          </w:p>
        </w:tc>
      </w:tr>
      <w:tr w:rsidR="0092706A" w:rsidRPr="0092706A" w14:paraId="6D06E1E4" w14:textId="77777777">
        <w:trPr>
          <w:cantSplit/>
          <w:trHeight w:val="827"/>
          <w:tblHeader/>
          <w:jc w:val="center"/>
        </w:trPr>
        <w:tc>
          <w:tcPr>
            <w:tcW w:w="3440" w:type="dxa"/>
          </w:tcPr>
          <w:p w14:paraId="6C559005" w14:textId="77777777" w:rsidR="00BD4A11" w:rsidRPr="0092706A" w:rsidRDefault="00C37009" w:rsidP="00037DA0">
            <w:pPr>
              <w:pStyle w:val="Normal1"/>
              <w:spacing w:before="0" w:after="0"/>
              <w:rPr>
                <w:b/>
                <w:bCs/>
                <w:lang w:val="en-GB"/>
              </w:rPr>
            </w:pPr>
            <w:r w:rsidRPr="0092706A">
              <w:rPr>
                <w:b/>
                <w:bCs/>
                <w:lang w:val="en-GB"/>
              </w:rPr>
              <w:t>Outcome</w:t>
            </w:r>
          </w:p>
        </w:tc>
        <w:tc>
          <w:tcPr>
            <w:tcW w:w="3063" w:type="dxa"/>
            <w:tcMar>
              <w:top w:w="100" w:type="dxa"/>
              <w:left w:w="100" w:type="dxa"/>
              <w:bottom w:w="100" w:type="dxa"/>
              <w:right w:w="100" w:type="dxa"/>
            </w:tcMar>
          </w:tcPr>
          <w:p w14:paraId="2982FDF6" w14:textId="77777777" w:rsidR="00BD4A11" w:rsidRPr="0092706A" w:rsidRDefault="00C37009" w:rsidP="00037DA0">
            <w:pPr>
              <w:pStyle w:val="Normal1"/>
              <w:widowControl w:val="0"/>
              <w:spacing w:before="0" w:after="0"/>
              <w:rPr>
                <w:lang w:val="en-GB"/>
              </w:rPr>
            </w:pPr>
            <w:r w:rsidRPr="0092706A">
              <w:rPr>
                <w:lang w:val="en-GB"/>
              </w:rPr>
              <w:t>Glycaemic control (HbA1c)</w:t>
            </w:r>
          </w:p>
        </w:tc>
        <w:tc>
          <w:tcPr>
            <w:tcW w:w="2867" w:type="dxa"/>
            <w:tcMar>
              <w:top w:w="100" w:type="dxa"/>
              <w:left w:w="100" w:type="dxa"/>
              <w:bottom w:w="100" w:type="dxa"/>
              <w:right w:w="100" w:type="dxa"/>
            </w:tcMar>
          </w:tcPr>
          <w:p w14:paraId="2155A0CF" w14:textId="77777777" w:rsidR="00BD4A11" w:rsidRPr="0092706A" w:rsidRDefault="00C37009" w:rsidP="00037DA0">
            <w:pPr>
              <w:pStyle w:val="Normal1"/>
              <w:widowControl w:val="0"/>
              <w:spacing w:before="0" w:after="0"/>
              <w:rPr>
                <w:lang w:val="en-GB"/>
              </w:rPr>
            </w:pPr>
            <w:r w:rsidRPr="0092706A">
              <w:rPr>
                <w:lang w:val="en-GB"/>
              </w:rPr>
              <w:t>Unrelated outcomes</w:t>
            </w:r>
          </w:p>
        </w:tc>
      </w:tr>
      <w:tr w:rsidR="0092706A" w:rsidRPr="0092706A" w14:paraId="25C6B337" w14:textId="77777777">
        <w:trPr>
          <w:cantSplit/>
          <w:trHeight w:val="827"/>
          <w:tblHeader/>
          <w:jc w:val="center"/>
        </w:trPr>
        <w:tc>
          <w:tcPr>
            <w:tcW w:w="3440" w:type="dxa"/>
          </w:tcPr>
          <w:p w14:paraId="3C14C69D" w14:textId="77777777" w:rsidR="00BD4A11" w:rsidRPr="0092706A" w:rsidRDefault="00C37009" w:rsidP="00037DA0">
            <w:pPr>
              <w:pStyle w:val="Normal1"/>
              <w:spacing w:before="0" w:after="0"/>
              <w:rPr>
                <w:b/>
                <w:bCs/>
                <w:lang w:val="en-GB"/>
              </w:rPr>
            </w:pPr>
            <w:r w:rsidRPr="0092706A">
              <w:rPr>
                <w:b/>
                <w:bCs/>
                <w:lang w:val="en-GB"/>
              </w:rPr>
              <w:t xml:space="preserve">SETTING </w:t>
            </w:r>
          </w:p>
        </w:tc>
        <w:tc>
          <w:tcPr>
            <w:tcW w:w="3063" w:type="dxa"/>
            <w:tcMar>
              <w:top w:w="100" w:type="dxa"/>
              <w:left w:w="100" w:type="dxa"/>
              <w:bottom w:w="100" w:type="dxa"/>
              <w:right w:w="100" w:type="dxa"/>
            </w:tcMar>
          </w:tcPr>
          <w:p w14:paraId="04144656" w14:textId="77777777" w:rsidR="00BD4A11" w:rsidRPr="0092706A" w:rsidRDefault="00C37009" w:rsidP="00037DA0">
            <w:pPr>
              <w:pStyle w:val="Normal1"/>
              <w:widowControl w:val="0"/>
              <w:spacing w:before="0" w:after="0"/>
              <w:rPr>
                <w:lang w:val="en-GB"/>
              </w:rPr>
            </w:pPr>
            <w:r w:rsidRPr="0092706A">
              <w:rPr>
                <w:lang w:val="en-GB"/>
              </w:rPr>
              <w:t>UK primary and community care</w:t>
            </w:r>
          </w:p>
        </w:tc>
        <w:tc>
          <w:tcPr>
            <w:tcW w:w="2867" w:type="dxa"/>
            <w:tcMar>
              <w:top w:w="100" w:type="dxa"/>
              <w:left w:w="100" w:type="dxa"/>
              <w:bottom w:w="100" w:type="dxa"/>
              <w:right w:w="100" w:type="dxa"/>
            </w:tcMar>
          </w:tcPr>
          <w:p w14:paraId="18DB07CB" w14:textId="77777777" w:rsidR="00BD4A11" w:rsidRPr="0092706A" w:rsidRDefault="00C37009" w:rsidP="00037DA0">
            <w:pPr>
              <w:pStyle w:val="Normal1"/>
              <w:widowControl w:val="0"/>
              <w:spacing w:before="0" w:after="0"/>
              <w:rPr>
                <w:lang w:val="en-GB"/>
              </w:rPr>
            </w:pPr>
            <w:r w:rsidRPr="0092706A">
              <w:rPr>
                <w:lang w:val="en-GB"/>
              </w:rPr>
              <w:t>Hospital-only or non-UK</w:t>
            </w:r>
          </w:p>
        </w:tc>
      </w:tr>
    </w:tbl>
    <w:p w14:paraId="52D60EDC" w14:textId="77777777" w:rsidR="00BD4A11" w:rsidRPr="0092706A" w:rsidRDefault="00C37009">
      <w:pPr>
        <w:pStyle w:val="Heading2"/>
        <w:rPr>
          <w:lang w:val="en-GB"/>
        </w:rPr>
      </w:pPr>
      <w:bookmarkStart w:id="43" w:name="_heading=h.t9y5cneqs2p4" w:colFirst="0" w:colLast="0"/>
      <w:bookmarkStart w:id="44" w:name="_Toc219138653"/>
      <w:bookmarkEnd w:id="43"/>
      <w:r w:rsidRPr="0092706A">
        <w:rPr>
          <w:lang w:val="en-GB"/>
        </w:rPr>
        <w:t>3.10 Screening results</w:t>
      </w:r>
      <w:bookmarkEnd w:id="44"/>
    </w:p>
    <w:p w14:paraId="7904EB81" w14:textId="77777777" w:rsidR="00FA4842" w:rsidRPr="0092706A" w:rsidRDefault="00FA4842" w:rsidP="003705A6">
      <w:pPr>
        <w:pStyle w:val="Heading5"/>
      </w:pPr>
      <w:r w:rsidRPr="0092706A">
        <w:t>Table 3.10.1: Screening results</w:t>
      </w:r>
    </w:p>
    <w:tbl>
      <w:tblPr>
        <w:tblStyle w:val="a9"/>
        <w:tblW w:w="91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77"/>
        <w:gridCol w:w="1650"/>
        <w:gridCol w:w="1651"/>
        <w:gridCol w:w="1745"/>
        <w:gridCol w:w="1077"/>
        <w:gridCol w:w="997"/>
      </w:tblGrid>
      <w:tr w:rsidR="0092706A" w:rsidRPr="0092706A" w14:paraId="106C238F" w14:textId="77777777">
        <w:trPr>
          <w:cantSplit/>
          <w:trHeight w:val="551"/>
          <w:tblHeader/>
          <w:jc w:val="center"/>
        </w:trPr>
        <w:tc>
          <w:tcPr>
            <w:tcW w:w="2077" w:type="dxa"/>
          </w:tcPr>
          <w:p w14:paraId="4CCBAF0C" w14:textId="77777777" w:rsidR="00BD4A11" w:rsidRPr="0092706A" w:rsidRDefault="00C37009" w:rsidP="00037DA0">
            <w:pPr>
              <w:pStyle w:val="Normal1"/>
              <w:spacing w:before="0" w:after="0"/>
              <w:rPr>
                <w:b/>
                <w:bCs/>
                <w:lang w:val="en-GB"/>
              </w:rPr>
            </w:pPr>
            <w:r w:rsidRPr="0092706A">
              <w:rPr>
                <w:b/>
                <w:bCs/>
                <w:lang w:val="en-GB"/>
              </w:rPr>
              <w:t>Database</w:t>
            </w:r>
          </w:p>
        </w:tc>
        <w:tc>
          <w:tcPr>
            <w:tcW w:w="1650" w:type="dxa"/>
          </w:tcPr>
          <w:p w14:paraId="3D072A83" w14:textId="77777777" w:rsidR="00BD4A11" w:rsidRPr="0092706A" w:rsidRDefault="00C37009" w:rsidP="00037DA0">
            <w:pPr>
              <w:pStyle w:val="Normal1"/>
              <w:spacing w:before="0" w:after="0"/>
              <w:rPr>
                <w:b/>
                <w:bCs/>
                <w:lang w:val="en-GB"/>
              </w:rPr>
            </w:pPr>
            <w:r w:rsidRPr="0092706A">
              <w:rPr>
                <w:b/>
                <w:bCs/>
                <w:lang w:val="en-GB"/>
              </w:rPr>
              <w:t>Search Dates</w:t>
            </w:r>
          </w:p>
        </w:tc>
        <w:tc>
          <w:tcPr>
            <w:tcW w:w="1651" w:type="dxa"/>
          </w:tcPr>
          <w:p w14:paraId="56F6C48C" w14:textId="77777777" w:rsidR="00BD4A11" w:rsidRPr="0092706A" w:rsidRDefault="00C37009" w:rsidP="00037DA0">
            <w:pPr>
              <w:pStyle w:val="Normal1"/>
              <w:spacing w:before="0" w:after="0"/>
              <w:rPr>
                <w:b/>
                <w:bCs/>
                <w:lang w:val="en-GB"/>
              </w:rPr>
            </w:pPr>
            <w:r w:rsidRPr="0092706A">
              <w:rPr>
                <w:b/>
                <w:bCs/>
                <w:lang w:val="en-GB"/>
              </w:rPr>
              <w:t>Inclusion Year</w:t>
            </w:r>
          </w:p>
        </w:tc>
        <w:tc>
          <w:tcPr>
            <w:tcW w:w="1745" w:type="dxa"/>
          </w:tcPr>
          <w:p w14:paraId="53DF0A59" w14:textId="77777777" w:rsidR="00BD4A11" w:rsidRPr="0092706A" w:rsidRDefault="00C37009" w:rsidP="00037DA0">
            <w:pPr>
              <w:pStyle w:val="Normal1"/>
              <w:spacing w:before="0" w:after="0"/>
              <w:rPr>
                <w:b/>
                <w:bCs/>
                <w:lang w:val="en-GB"/>
              </w:rPr>
            </w:pPr>
            <w:r w:rsidRPr="0092706A">
              <w:rPr>
                <w:b/>
                <w:bCs/>
                <w:lang w:val="en-GB"/>
              </w:rPr>
              <w:t>Search Results</w:t>
            </w:r>
          </w:p>
        </w:tc>
        <w:tc>
          <w:tcPr>
            <w:tcW w:w="1077" w:type="dxa"/>
          </w:tcPr>
          <w:p w14:paraId="2E9CC9DB" w14:textId="77777777" w:rsidR="00BD4A11" w:rsidRPr="0092706A" w:rsidRDefault="00C37009" w:rsidP="00037DA0">
            <w:pPr>
              <w:pStyle w:val="Normal1"/>
              <w:spacing w:before="0" w:after="0"/>
              <w:rPr>
                <w:b/>
                <w:bCs/>
                <w:lang w:val="en-GB"/>
              </w:rPr>
            </w:pPr>
            <w:r w:rsidRPr="0092706A">
              <w:rPr>
                <w:b/>
                <w:bCs/>
                <w:lang w:val="en-GB"/>
              </w:rPr>
              <w:t>Excluded</w:t>
            </w:r>
          </w:p>
        </w:tc>
        <w:tc>
          <w:tcPr>
            <w:tcW w:w="997" w:type="dxa"/>
          </w:tcPr>
          <w:p w14:paraId="4FF8A203" w14:textId="77777777" w:rsidR="00BD4A11" w:rsidRPr="0092706A" w:rsidRDefault="00C37009" w:rsidP="00037DA0">
            <w:pPr>
              <w:pStyle w:val="Normal1"/>
              <w:spacing w:before="0" w:after="0"/>
              <w:rPr>
                <w:b/>
                <w:bCs/>
                <w:lang w:val="en-GB"/>
              </w:rPr>
            </w:pPr>
            <w:r w:rsidRPr="0092706A">
              <w:rPr>
                <w:b/>
                <w:bCs/>
                <w:lang w:val="en-GB"/>
              </w:rPr>
              <w:t>Included</w:t>
            </w:r>
          </w:p>
        </w:tc>
      </w:tr>
      <w:tr w:rsidR="0092706A" w:rsidRPr="0092706A" w14:paraId="76116B63" w14:textId="77777777">
        <w:trPr>
          <w:cantSplit/>
          <w:trHeight w:val="275"/>
          <w:tblHeader/>
          <w:jc w:val="center"/>
        </w:trPr>
        <w:tc>
          <w:tcPr>
            <w:tcW w:w="2077" w:type="dxa"/>
          </w:tcPr>
          <w:p w14:paraId="1F9CEFF4" w14:textId="77777777" w:rsidR="00BD4A11" w:rsidRPr="0092706A" w:rsidRDefault="00C37009" w:rsidP="00037DA0">
            <w:pPr>
              <w:pStyle w:val="Normal1"/>
              <w:spacing w:before="0" w:after="0"/>
              <w:rPr>
                <w:b/>
                <w:bCs/>
                <w:lang w:val="en-GB"/>
              </w:rPr>
            </w:pPr>
            <w:r w:rsidRPr="0092706A">
              <w:rPr>
                <w:b/>
                <w:bCs/>
                <w:lang w:val="en-GB"/>
              </w:rPr>
              <w:t>ResearchGate</w:t>
            </w:r>
          </w:p>
        </w:tc>
        <w:tc>
          <w:tcPr>
            <w:tcW w:w="1650" w:type="dxa"/>
          </w:tcPr>
          <w:p w14:paraId="62AE36A9" w14:textId="77777777" w:rsidR="00BD4A11" w:rsidRPr="0092706A" w:rsidRDefault="00C37009" w:rsidP="00037DA0">
            <w:pPr>
              <w:pStyle w:val="Normal1"/>
              <w:widowControl w:val="0"/>
              <w:spacing w:before="0" w:after="0"/>
              <w:ind w:left="97" w:right="88"/>
              <w:rPr>
                <w:lang w:val="en-GB"/>
              </w:rPr>
            </w:pPr>
            <w:r w:rsidRPr="0092706A">
              <w:rPr>
                <w:lang w:val="en-GB"/>
              </w:rPr>
              <w:t>October 2025</w:t>
            </w:r>
          </w:p>
        </w:tc>
        <w:tc>
          <w:tcPr>
            <w:tcW w:w="1651" w:type="dxa"/>
          </w:tcPr>
          <w:p w14:paraId="5073D520" w14:textId="77777777" w:rsidR="00BD4A11" w:rsidRPr="0092706A" w:rsidRDefault="00C37009" w:rsidP="00037DA0">
            <w:pPr>
              <w:pStyle w:val="Normal1"/>
              <w:widowControl w:val="0"/>
              <w:spacing w:before="0" w:after="0"/>
              <w:ind w:left="108"/>
              <w:rPr>
                <w:lang w:val="en-GB"/>
              </w:rPr>
            </w:pPr>
            <w:r w:rsidRPr="0092706A">
              <w:rPr>
                <w:lang w:val="en-GB"/>
              </w:rPr>
              <w:t>2021-2025</w:t>
            </w:r>
          </w:p>
        </w:tc>
        <w:tc>
          <w:tcPr>
            <w:tcW w:w="1745" w:type="dxa"/>
          </w:tcPr>
          <w:p w14:paraId="06C3FD67" w14:textId="77777777" w:rsidR="00BD4A11" w:rsidRPr="0092706A" w:rsidRDefault="00C37009" w:rsidP="00037DA0">
            <w:pPr>
              <w:pStyle w:val="Normal1"/>
              <w:widowControl w:val="0"/>
              <w:spacing w:before="0" w:after="0"/>
              <w:ind w:left="107"/>
              <w:rPr>
                <w:lang w:val="en-GB"/>
              </w:rPr>
            </w:pPr>
            <w:r w:rsidRPr="0092706A">
              <w:rPr>
                <w:lang w:val="en-GB"/>
              </w:rPr>
              <w:t>36</w:t>
            </w:r>
          </w:p>
        </w:tc>
        <w:tc>
          <w:tcPr>
            <w:tcW w:w="1077" w:type="dxa"/>
          </w:tcPr>
          <w:p w14:paraId="27DD048D" w14:textId="77777777" w:rsidR="00BD4A11" w:rsidRPr="0092706A" w:rsidRDefault="00C37009" w:rsidP="00037DA0">
            <w:pPr>
              <w:pStyle w:val="Normal1"/>
              <w:widowControl w:val="0"/>
              <w:spacing w:before="0" w:after="0"/>
              <w:ind w:left="107"/>
              <w:rPr>
                <w:lang w:val="en-GB"/>
              </w:rPr>
            </w:pPr>
            <w:r w:rsidRPr="0092706A">
              <w:rPr>
                <w:lang w:val="en-GB"/>
              </w:rPr>
              <w:t>32</w:t>
            </w:r>
          </w:p>
        </w:tc>
        <w:tc>
          <w:tcPr>
            <w:tcW w:w="997" w:type="dxa"/>
          </w:tcPr>
          <w:p w14:paraId="65046E89" w14:textId="77777777" w:rsidR="00BD4A11" w:rsidRPr="0092706A" w:rsidRDefault="00C37009" w:rsidP="00037DA0">
            <w:pPr>
              <w:pStyle w:val="Normal1"/>
              <w:widowControl w:val="0"/>
              <w:spacing w:before="0" w:after="0"/>
              <w:ind w:left="107"/>
              <w:rPr>
                <w:lang w:val="en-GB"/>
              </w:rPr>
            </w:pPr>
            <w:r w:rsidRPr="0092706A">
              <w:rPr>
                <w:lang w:val="en-GB"/>
              </w:rPr>
              <w:t>4</w:t>
            </w:r>
          </w:p>
        </w:tc>
      </w:tr>
      <w:tr w:rsidR="0092706A" w:rsidRPr="0092706A" w14:paraId="2CF4FB1F" w14:textId="77777777">
        <w:trPr>
          <w:cantSplit/>
          <w:trHeight w:val="275"/>
          <w:tblHeader/>
          <w:jc w:val="center"/>
        </w:trPr>
        <w:tc>
          <w:tcPr>
            <w:tcW w:w="2077" w:type="dxa"/>
          </w:tcPr>
          <w:p w14:paraId="1551AB34" w14:textId="77777777" w:rsidR="00BD4A11" w:rsidRPr="0092706A" w:rsidRDefault="00C37009" w:rsidP="00037DA0">
            <w:pPr>
              <w:pStyle w:val="Normal1"/>
              <w:spacing w:before="0" w:after="0"/>
              <w:rPr>
                <w:b/>
                <w:bCs/>
                <w:lang w:val="en-GB"/>
              </w:rPr>
            </w:pPr>
            <w:r w:rsidRPr="0092706A">
              <w:rPr>
                <w:b/>
                <w:bCs/>
                <w:lang w:val="en-GB"/>
              </w:rPr>
              <w:t>PubMed</w:t>
            </w:r>
          </w:p>
        </w:tc>
        <w:tc>
          <w:tcPr>
            <w:tcW w:w="1650" w:type="dxa"/>
          </w:tcPr>
          <w:p w14:paraId="7921B5A4" w14:textId="77777777" w:rsidR="00BD4A11" w:rsidRPr="0092706A" w:rsidRDefault="00C37009" w:rsidP="00037DA0">
            <w:pPr>
              <w:pStyle w:val="Normal1"/>
              <w:widowControl w:val="0"/>
              <w:spacing w:before="0" w:after="0"/>
              <w:ind w:left="97" w:right="88"/>
              <w:rPr>
                <w:lang w:val="en-GB"/>
              </w:rPr>
            </w:pPr>
            <w:r w:rsidRPr="0092706A">
              <w:rPr>
                <w:lang w:val="en-GB"/>
              </w:rPr>
              <w:t>October 2025</w:t>
            </w:r>
          </w:p>
        </w:tc>
        <w:tc>
          <w:tcPr>
            <w:tcW w:w="1651" w:type="dxa"/>
          </w:tcPr>
          <w:p w14:paraId="1D4246EC" w14:textId="77777777" w:rsidR="00BD4A11" w:rsidRPr="0092706A" w:rsidRDefault="00C37009" w:rsidP="00037DA0">
            <w:pPr>
              <w:pStyle w:val="Normal1"/>
              <w:widowControl w:val="0"/>
              <w:spacing w:before="0" w:after="0"/>
              <w:ind w:left="108"/>
              <w:rPr>
                <w:lang w:val="en-GB"/>
              </w:rPr>
            </w:pPr>
            <w:r w:rsidRPr="0092706A">
              <w:rPr>
                <w:lang w:val="en-GB"/>
              </w:rPr>
              <w:t>2021-2025</w:t>
            </w:r>
          </w:p>
        </w:tc>
        <w:tc>
          <w:tcPr>
            <w:tcW w:w="1745" w:type="dxa"/>
          </w:tcPr>
          <w:p w14:paraId="12A78668" w14:textId="77777777" w:rsidR="00BD4A11" w:rsidRPr="0092706A" w:rsidRDefault="00C37009" w:rsidP="00037DA0">
            <w:pPr>
              <w:pStyle w:val="Normal1"/>
              <w:widowControl w:val="0"/>
              <w:spacing w:before="0" w:after="0"/>
              <w:ind w:left="107"/>
              <w:rPr>
                <w:lang w:val="en-GB"/>
              </w:rPr>
            </w:pPr>
            <w:r w:rsidRPr="0092706A">
              <w:rPr>
                <w:lang w:val="en-GB"/>
              </w:rPr>
              <w:t>63</w:t>
            </w:r>
          </w:p>
        </w:tc>
        <w:tc>
          <w:tcPr>
            <w:tcW w:w="1077" w:type="dxa"/>
          </w:tcPr>
          <w:p w14:paraId="3FDBFFE0" w14:textId="77777777" w:rsidR="00BD4A11" w:rsidRPr="0092706A" w:rsidRDefault="00C37009" w:rsidP="00037DA0">
            <w:pPr>
              <w:pStyle w:val="Normal1"/>
              <w:widowControl w:val="0"/>
              <w:spacing w:before="0" w:after="0"/>
              <w:ind w:left="107"/>
              <w:rPr>
                <w:lang w:val="en-GB"/>
              </w:rPr>
            </w:pPr>
            <w:r w:rsidRPr="0092706A">
              <w:rPr>
                <w:lang w:val="en-GB"/>
              </w:rPr>
              <w:t>57</w:t>
            </w:r>
          </w:p>
        </w:tc>
        <w:tc>
          <w:tcPr>
            <w:tcW w:w="997" w:type="dxa"/>
          </w:tcPr>
          <w:p w14:paraId="75F401C6" w14:textId="77777777" w:rsidR="00BD4A11" w:rsidRPr="0092706A" w:rsidRDefault="00C37009" w:rsidP="00037DA0">
            <w:pPr>
              <w:pStyle w:val="Normal1"/>
              <w:widowControl w:val="0"/>
              <w:spacing w:before="0" w:after="0"/>
              <w:ind w:left="107"/>
              <w:rPr>
                <w:lang w:val="en-GB"/>
              </w:rPr>
            </w:pPr>
            <w:r w:rsidRPr="0092706A">
              <w:rPr>
                <w:lang w:val="en-GB"/>
              </w:rPr>
              <w:t>6</w:t>
            </w:r>
          </w:p>
        </w:tc>
      </w:tr>
      <w:tr w:rsidR="0092706A" w:rsidRPr="0092706A" w14:paraId="59B46AC7" w14:textId="77777777">
        <w:trPr>
          <w:cantSplit/>
          <w:trHeight w:val="551"/>
          <w:tblHeader/>
          <w:jc w:val="center"/>
        </w:trPr>
        <w:tc>
          <w:tcPr>
            <w:tcW w:w="2077" w:type="dxa"/>
          </w:tcPr>
          <w:p w14:paraId="4D52A735" w14:textId="77777777" w:rsidR="00BD4A11" w:rsidRPr="0092706A" w:rsidRDefault="00C37009" w:rsidP="00037DA0">
            <w:pPr>
              <w:pStyle w:val="Normal1"/>
              <w:spacing w:before="0" w:after="0"/>
              <w:rPr>
                <w:b/>
                <w:bCs/>
                <w:lang w:val="en-GB"/>
              </w:rPr>
            </w:pPr>
            <w:r w:rsidRPr="0092706A">
              <w:rPr>
                <w:b/>
                <w:bCs/>
                <w:lang w:val="en-GB"/>
              </w:rPr>
              <w:t>Springer</w:t>
            </w:r>
          </w:p>
        </w:tc>
        <w:tc>
          <w:tcPr>
            <w:tcW w:w="1650" w:type="dxa"/>
          </w:tcPr>
          <w:p w14:paraId="76E57903" w14:textId="77777777" w:rsidR="00BD4A11" w:rsidRPr="0092706A" w:rsidRDefault="00C37009" w:rsidP="00037DA0">
            <w:pPr>
              <w:pStyle w:val="Normal1"/>
              <w:widowControl w:val="0"/>
              <w:spacing w:before="0" w:after="0"/>
              <w:ind w:left="97" w:right="88"/>
              <w:rPr>
                <w:lang w:val="en-GB"/>
              </w:rPr>
            </w:pPr>
            <w:r w:rsidRPr="0092706A">
              <w:rPr>
                <w:lang w:val="en-GB"/>
              </w:rPr>
              <w:t>October 2025</w:t>
            </w:r>
          </w:p>
        </w:tc>
        <w:tc>
          <w:tcPr>
            <w:tcW w:w="1651" w:type="dxa"/>
          </w:tcPr>
          <w:p w14:paraId="5C606358" w14:textId="77777777" w:rsidR="00BD4A11" w:rsidRPr="0092706A" w:rsidRDefault="00C37009" w:rsidP="00037DA0">
            <w:pPr>
              <w:pStyle w:val="Normal1"/>
              <w:widowControl w:val="0"/>
              <w:spacing w:before="0" w:after="0"/>
              <w:ind w:left="108"/>
              <w:rPr>
                <w:lang w:val="en-GB"/>
              </w:rPr>
            </w:pPr>
            <w:r w:rsidRPr="0092706A">
              <w:rPr>
                <w:lang w:val="en-GB"/>
              </w:rPr>
              <w:t>2021-2025</w:t>
            </w:r>
          </w:p>
        </w:tc>
        <w:tc>
          <w:tcPr>
            <w:tcW w:w="1745" w:type="dxa"/>
          </w:tcPr>
          <w:p w14:paraId="78D01F86" w14:textId="77777777" w:rsidR="00BD4A11" w:rsidRPr="0092706A" w:rsidRDefault="00C37009" w:rsidP="00037DA0">
            <w:pPr>
              <w:pStyle w:val="Normal1"/>
              <w:widowControl w:val="0"/>
              <w:spacing w:before="0" w:after="0"/>
              <w:ind w:left="107"/>
              <w:rPr>
                <w:lang w:val="en-GB"/>
              </w:rPr>
            </w:pPr>
            <w:r w:rsidRPr="0092706A">
              <w:rPr>
                <w:lang w:val="en-GB"/>
              </w:rPr>
              <w:t>51</w:t>
            </w:r>
          </w:p>
        </w:tc>
        <w:tc>
          <w:tcPr>
            <w:tcW w:w="1077" w:type="dxa"/>
          </w:tcPr>
          <w:p w14:paraId="635661D8" w14:textId="77777777" w:rsidR="00BD4A11" w:rsidRPr="0092706A" w:rsidRDefault="00C37009" w:rsidP="00037DA0">
            <w:pPr>
              <w:pStyle w:val="Normal1"/>
              <w:widowControl w:val="0"/>
              <w:spacing w:before="0" w:after="0"/>
              <w:ind w:left="107"/>
              <w:rPr>
                <w:lang w:val="en-GB"/>
              </w:rPr>
            </w:pPr>
            <w:r w:rsidRPr="0092706A">
              <w:rPr>
                <w:lang w:val="en-GB"/>
              </w:rPr>
              <w:t>45</w:t>
            </w:r>
          </w:p>
        </w:tc>
        <w:tc>
          <w:tcPr>
            <w:tcW w:w="997" w:type="dxa"/>
          </w:tcPr>
          <w:p w14:paraId="03F49994" w14:textId="77777777" w:rsidR="00BD4A11" w:rsidRPr="0092706A" w:rsidRDefault="00C37009" w:rsidP="00037DA0">
            <w:pPr>
              <w:pStyle w:val="Normal1"/>
              <w:widowControl w:val="0"/>
              <w:spacing w:before="0" w:after="0"/>
              <w:ind w:left="107"/>
              <w:rPr>
                <w:lang w:val="en-GB"/>
              </w:rPr>
            </w:pPr>
            <w:r w:rsidRPr="0092706A">
              <w:rPr>
                <w:lang w:val="en-GB"/>
              </w:rPr>
              <w:t>6</w:t>
            </w:r>
          </w:p>
        </w:tc>
      </w:tr>
      <w:tr w:rsidR="0092706A" w:rsidRPr="0092706A" w14:paraId="73697D09" w14:textId="77777777">
        <w:trPr>
          <w:cantSplit/>
          <w:trHeight w:val="275"/>
          <w:tblHeader/>
          <w:jc w:val="center"/>
        </w:trPr>
        <w:tc>
          <w:tcPr>
            <w:tcW w:w="2077" w:type="dxa"/>
          </w:tcPr>
          <w:p w14:paraId="79712DFB" w14:textId="77777777" w:rsidR="00BD4A11" w:rsidRPr="0092706A" w:rsidRDefault="00C37009" w:rsidP="00037DA0">
            <w:pPr>
              <w:pStyle w:val="Normal1"/>
              <w:spacing w:before="0" w:after="0"/>
              <w:rPr>
                <w:b/>
                <w:bCs/>
                <w:lang w:val="en-GB"/>
              </w:rPr>
            </w:pPr>
            <w:r w:rsidRPr="0092706A">
              <w:rPr>
                <w:b/>
                <w:bCs/>
                <w:lang w:val="en-GB"/>
              </w:rPr>
              <w:t>TOTAL ARTICLES</w:t>
            </w:r>
          </w:p>
        </w:tc>
        <w:tc>
          <w:tcPr>
            <w:tcW w:w="1650" w:type="dxa"/>
          </w:tcPr>
          <w:p w14:paraId="05FDE049" w14:textId="77777777" w:rsidR="00BD4A11" w:rsidRPr="0092706A" w:rsidRDefault="00C37009" w:rsidP="00037DA0">
            <w:pPr>
              <w:pStyle w:val="Normal1"/>
              <w:widowControl w:val="0"/>
              <w:spacing w:before="0" w:after="0"/>
              <w:ind w:left="97" w:right="88"/>
              <w:rPr>
                <w:lang w:val="en-GB"/>
              </w:rPr>
            </w:pPr>
            <w:r w:rsidRPr="0092706A">
              <w:rPr>
                <w:lang w:val="en-GB"/>
              </w:rPr>
              <w:t>-</w:t>
            </w:r>
          </w:p>
        </w:tc>
        <w:tc>
          <w:tcPr>
            <w:tcW w:w="1651" w:type="dxa"/>
          </w:tcPr>
          <w:p w14:paraId="77920BC9" w14:textId="77777777" w:rsidR="00BD4A11" w:rsidRPr="0092706A" w:rsidRDefault="00C37009" w:rsidP="00037DA0">
            <w:pPr>
              <w:pStyle w:val="Normal1"/>
              <w:widowControl w:val="0"/>
              <w:spacing w:before="0" w:after="0"/>
              <w:ind w:left="108"/>
              <w:rPr>
                <w:b/>
                <w:bCs/>
                <w:lang w:val="en-GB"/>
              </w:rPr>
            </w:pPr>
            <w:r w:rsidRPr="0092706A">
              <w:rPr>
                <w:b/>
                <w:bCs/>
                <w:lang w:val="en-GB"/>
              </w:rPr>
              <w:t>-</w:t>
            </w:r>
          </w:p>
        </w:tc>
        <w:tc>
          <w:tcPr>
            <w:tcW w:w="1745" w:type="dxa"/>
          </w:tcPr>
          <w:p w14:paraId="38DB11DC" w14:textId="77777777" w:rsidR="00BD4A11" w:rsidRPr="0092706A" w:rsidRDefault="00C37009" w:rsidP="00037DA0">
            <w:pPr>
              <w:pStyle w:val="Normal1"/>
              <w:widowControl w:val="0"/>
              <w:spacing w:before="0" w:after="0"/>
              <w:ind w:left="107"/>
              <w:rPr>
                <w:b/>
                <w:bCs/>
                <w:lang w:val="en-GB"/>
              </w:rPr>
            </w:pPr>
            <w:r w:rsidRPr="0092706A">
              <w:rPr>
                <w:b/>
                <w:bCs/>
                <w:lang w:val="en-GB"/>
              </w:rPr>
              <w:t>150</w:t>
            </w:r>
          </w:p>
        </w:tc>
        <w:tc>
          <w:tcPr>
            <w:tcW w:w="1077" w:type="dxa"/>
          </w:tcPr>
          <w:p w14:paraId="4748F7DE" w14:textId="77777777" w:rsidR="00BD4A11" w:rsidRPr="0092706A" w:rsidRDefault="00C37009" w:rsidP="00037DA0">
            <w:pPr>
              <w:pStyle w:val="Normal1"/>
              <w:widowControl w:val="0"/>
              <w:spacing w:before="0" w:after="0"/>
              <w:ind w:left="107"/>
              <w:rPr>
                <w:b/>
                <w:bCs/>
                <w:lang w:val="en-GB"/>
              </w:rPr>
            </w:pPr>
            <w:r w:rsidRPr="0092706A">
              <w:rPr>
                <w:b/>
                <w:bCs/>
                <w:lang w:val="en-GB"/>
              </w:rPr>
              <w:t>134</w:t>
            </w:r>
          </w:p>
        </w:tc>
        <w:tc>
          <w:tcPr>
            <w:tcW w:w="997" w:type="dxa"/>
          </w:tcPr>
          <w:p w14:paraId="5559DC69" w14:textId="77777777" w:rsidR="00BD4A11" w:rsidRPr="0092706A" w:rsidRDefault="00C37009" w:rsidP="00037DA0">
            <w:pPr>
              <w:pStyle w:val="Normal1"/>
              <w:widowControl w:val="0"/>
              <w:spacing w:before="0" w:after="0"/>
              <w:ind w:left="107"/>
              <w:rPr>
                <w:b/>
                <w:bCs/>
                <w:lang w:val="en-GB"/>
              </w:rPr>
            </w:pPr>
            <w:r w:rsidRPr="0092706A">
              <w:rPr>
                <w:b/>
                <w:bCs/>
                <w:lang w:val="en-GB"/>
              </w:rPr>
              <w:t>16</w:t>
            </w:r>
          </w:p>
        </w:tc>
      </w:tr>
    </w:tbl>
    <w:p w14:paraId="30EEBAC1" w14:textId="77777777" w:rsidR="00BD4A11" w:rsidRPr="0092706A" w:rsidRDefault="00C37009">
      <w:pPr>
        <w:pStyle w:val="Heading2"/>
        <w:rPr>
          <w:lang w:val="en-GB"/>
        </w:rPr>
      </w:pPr>
      <w:bookmarkStart w:id="45" w:name="_heading=h.et5vylndqjea" w:colFirst="0" w:colLast="0"/>
      <w:bookmarkStart w:id="46" w:name="_Toc219138654"/>
      <w:bookmarkEnd w:id="45"/>
      <w:r w:rsidRPr="0092706A">
        <w:rPr>
          <w:lang w:val="en-GB"/>
        </w:rPr>
        <w:lastRenderedPageBreak/>
        <w:t>3.11 Study selection</w:t>
      </w:r>
      <w:bookmarkEnd w:id="46"/>
    </w:p>
    <w:p w14:paraId="517F5AF3" w14:textId="77777777" w:rsidR="00BD4A11" w:rsidRPr="0092706A" w:rsidRDefault="00C37009">
      <w:pPr>
        <w:pStyle w:val="Normal1"/>
        <w:spacing w:before="0" w:after="0"/>
        <w:rPr>
          <w:lang w:val="en-GB"/>
        </w:rPr>
      </w:pPr>
      <w:r w:rsidRPr="0092706A">
        <w:rPr>
          <w:lang w:val="en-GB"/>
        </w:rPr>
        <w:t>In order to assure the reliability, diversity, and relevance of the data collected for this study, three key academic databases were used: Springer, PubMed, and ResearchGate. Each database was chosen for its disciplinary strengths after researching high-quality, peer-reviewed materials on digital health treatments and Type 2 diabetes management. Similarly, Springer has contributed to the collection of six articles emphasising public health technology, digital treatments, and behavioural perspectives on diabetes care. Their expanded coverage of interdisciplinary periodicals has allowed them to combine information on both clinical and technology concerns. Furthermore, PubMed has also collected 6 articles by providing biomedical and clinical research relevant to the glycaemic control, digital monitoring tools and telemedicine effectiveness. In line with this, ResearchGate has also contributed 4 articles which have been beneficial to provide practitioner-based insights for patient engagements and technological adoptions. This has supported cross-verification of emerging findings from other databases. These retrieved articles have been screened for authenticity and publication year from 2021 to 2025 with thematic alignment with the research objectives.</w:t>
      </w:r>
    </w:p>
    <w:p w14:paraId="1DD0F824" w14:textId="77777777" w:rsidR="00BD4A11" w:rsidRPr="0092706A" w:rsidRDefault="00C37009">
      <w:pPr>
        <w:pStyle w:val="Heading2"/>
        <w:rPr>
          <w:lang w:val="en-GB"/>
        </w:rPr>
      </w:pPr>
      <w:bookmarkStart w:id="47" w:name="_Toc219138655"/>
      <w:r w:rsidRPr="0092706A">
        <w:rPr>
          <w:lang w:val="en-GB"/>
        </w:rPr>
        <w:t>3.12 Left articles form whole process</w:t>
      </w:r>
      <w:bookmarkEnd w:id="47"/>
    </w:p>
    <w:p w14:paraId="74CC4B13" w14:textId="77777777" w:rsidR="00BD4A11" w:rsidRPr="0092706A" w:rsidRDefault="00C37009">
      <w:pPr>
        <w:pStyle w:val="Normal1"/>
        <w:rPr>
          <w:lang w:val="en-GB"/>
        </w:rPr>
      </w:pPr>
      <w:r w:rsidRPr="0092706A">
        <w:rPr>
          <w:lang w:val="en-GB"/>
        </w:rPr>
        <w:t>The total 16 articles have remained after completing the full screening process. These final studies have met all inclusion criteria demonstrating methodological quality and directly contributed evidence to the research objectives.</w:t>
      </w:r>
    </w:p>
    <w:p w14:paraId="5C691B7A" w14:textId="77777777" w:rsidR="00BD4A11" w:rsidRPr="0092706A" w:rsidRDefault="00C37009">
      <w:pPr>
        <w:pStyle w:val="Heading2"/>
        <w:rPr>
          <w:lang w:val="en-GB"/>
        </w:rPr>
      </w:pPr>
      <w:bookmarkStart w:id="48" w:name="_Toc219138656"/>
      <w:r w:rsidRPr="0092706A">
        <w:rPr>
          <w:lang w:val="en-GB"/>
        </w:rPr>
        <w:lastRenderedPageBreak/>
        <w:t>3.13 PRISMA chart</w:t>
      </w:r>
      <w:bookmarkEnd w:id="48"/>
    </w:p>
    <w:p w14:paraId="474FEFA9" w14:textId="77777777" w:rsidR="00BD4A11" w:rsidRPr="0092706A" w:rsidRDefault="00C37009">
      <w:pPr>
        <w:pStyle w:val="Normal1"/>
        <w:spacing w:before="0" w:after="0"/>
        <w:jc w:val="center"/>
        <w:rPr>
          <w:lang w:val="en-GB"/>
        </w:rPr>
      </w:pPr>
      <w:r w:rsidRPr="0092706A">
        <w:rPr>
          <w:noProof/>
          <w:lang w:val="en-GB"/>
        </w:rPr>
        <w:drawing>
          <wp:inline distT="114300" distB="114300" distL="114300" distR="114300" wp14:anchorId="24110455" wp14:editId="3BDFEA80">
            <wp:extent cx="5943600" cy="6489700"/>
            <wp:effectExtent l="25400" t="25400" r="25400" b="2540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6489700"/>
                    </a:xfrm>
                    <a:prstGeom prst="rect">
                      <a:avLst/>
                    </a:prstGeom>
                    <a:ln w="25400">
                      <a:solidFill>
                        <a:srgbClr val="000000"/>
                      </a:solidFill>
                      <a:prstDash val="solid"/>
                    </a:ln>
                  </pic:spPr>
                </pic:pic>
              </a:graphicData>
            </a:graphic>
          </wp:inline>
        </w:drawing>
      </w:r>
    </w:p>
    <w:p w14:paraId="60AA0627" w14:textId="77777777" w:rsidR="00BD4A11" w:rsidRPr="0092706A" w:rsidRDefault="00C37009">
      <w:pPr>
        <w:pStyle w:val="Heading4"/>
        <w:rPr>
          <w:color w:val="auto"/>
          <w:lang w:val="en-GB"/>
        </w:rPr>
      </w:pPr>
      <w:bookmarkStart w:id="49" w:name="_heading=h.i5s2oxmx2wyq" w:colFirst="0" w:colLast="0"/>
      <w:bookmarkStart w:id="50" w:name="_Toc217474302"/>
      <w:bookmarkEnd w:id="49"/>
      <w:r w:rsidRPr="0092706A">
        <w:rPr>
          <w:color w:val="auto"/>
          <w:lang w:val="en-GB"/>
        </w:rPr>
        <w:t>Figure 3.1</w:t>
      </w:r>
      <w:r w:rsidR="007A76DF" w:rsidRPr="0092706A">
        <w:rPr>
          <w:color w:val="auto"/>
          <w:lang w:val="en-GB"/>
        </w:rPr>
        <w:t>3.1</w:t>
      </w:r>
      <w:r w:rsidRPr="0092706A">
        <w:rPr>
          <w:color w:val="auto"/>
          <w:lang w:val="en-GB"/>
        </w:rPr>
        <w:t>: PRISMA Flow diagram</w:t>
      </w:r>
      <w:bookmarkEnd w:id="50"/>
    </w:p>
    <w:p w14:paraId="75BAE540" w14:textId="77777777" w:rsidR="00BD4A11" w:rsidRPr="0092706A" w:rsidRDefault="00C37009">
      <w:pPr>
        <w:pStyle w:val="Normal1"/>
        <w:spacing w:before="0" w:after="0"/>
        <w:jc w:val="center"/>
        <w:rPr>
          <w:lang w:val="en-GB"/>
        </w:rPr>
      </w:pPr>
      <w:r w:rsidRPr="0092706A">
        <w:rPr>
          <w:lang w:val="en-GB"/>
        </w:rPr>
        <w:t>(Source: Self-made)</w:t>
      </w:r>
    </w:p>
    <w:p w14:paraId="1DF9B559" w14:textId="77777777" w:rsidR="007B63EA" w:rsidRPr="0092706A" w:rsidRDefault="007B63EA" w:rsidP="007B63EA">
      <w:pPr>
        <w:pStyle w:val="Normal1"/>
        <w:spacing w:before="0" w:after="0"/>
        <w:rPr>
          <w:lang w:val="en-GB"/>
        </w:rPr>
      </w:pPr>
      <w:r w:rsidRPr="0092706A">
        <w:rPr>
          <w:lang w:val="en-GB"/>
        </w:rPr>
        <w:lastRenderedPageBreak/>
        <w:t xml:space="preserve">The above PRISMA flow diagram illustrates the above screening results as </w:t>
      </w:r>
      <w:r w:rsidR="003C161B" w:rsidRPr="0092706A">
        <w:rPr>
          <w:lang w:val="en-GB"/>
        </w:rPr>
        <w:t xml:space="preserve">a total of 150 articles have been included for search, </w:t>
      </w:r>
      <w:r w:rsidR="00FB0B3E" w:rsidRPr="0092706A">
        <w:rPr>
          <w:lang w:val="en-GB"/>
        </w:rPr>
        <w:t>leading to exclusion of 134 records for the final selection of 16 sources.</w:t>
      </w:r>
    </w:p>
    <w:p w14:paraId="0FAEDCCB" w14:textId="77777777" w:rsidR="00BD4A11" w:rsidRPr="0092706A" w:rsidRDefault="00C37009">
      <w:pPr>
        <w:pStyle w:val="Heading2"/>
        <w:rPr>
          <w:lang w:val="en-GB"/>
        </w:rPr>
      </w:pPr>
      <w:bookmarkStart w:id="51" w:name="_Toc219138657"/>
      <w:r w:rsidRPr="0092706A">
        <w:rPr>
          <w:lang w:val="en-GB"/>
        </w:rPr>
        <w:t>3.14 Quality assessment (QA)</w:t>
      </w:r>
      <w:bookmarkEnd w:id="51"/>
    </w:p>
    <w:p w14:paraId="425919D5" w14:textId="77777777" w:rsidR="00BE20F4" w:rsidRPr="0092706A" w:rsidRDefault="00BE20F4" w:rsidP="003705A6">
      <w:pPr>
        <w:pStyle w:val="Heading5"/>
      </w:pPr>
      <w:r w:rsidRPr="0092706A">
        <w:t xml:space="preserve">Table 3.14.1: </w:t>
      </w:r>
      <w:r w:rsidR="00245CD0" w:rsidRPr="0092706A">
        <w:t xml:space="preserve">Application of </w:t>
      </w:r>
      <w:r w:rsidRPr="0092706A">
        <w:t>CASP</w:t>
      </w:r>
      <w:r w:rsidR="00245CD0" w:rsidRPr="0092706A">
        <w:t xml:space="preserve"> Questionnaire on the selected articles</w:t>
      </w:r>
    </w:p>
    <w:tbl>
      <w:tblPr>
        <w:tblStyle w:val="TableGrid"/>
        <w:tblW w:w="9520" w:type="dxa"/>
        <w:jc w:val="center"/>
        <w:tblLayout w:type="fixed"/>
        <w:tblLook w:val="0600" w:firstRow="0" w:lastRow="0" w:firstColumn="0" w:lastColumn="0" w:noHBand="1" w:noVBand="1"/>
      </w:tblPr>
      <w:tblGrid>
        <w:gridCol w:w="1155"/>
        <w:gridCol w:w="847"/>
        <w:gridCol w:w="771"/>
        <w:gridCol w:w="1256"/>
        <w:gridCol w:w="924"/>
        <w:gridCol w:w="1127"/>
        <w:gridCol w:w="1102"/>
        <w:gridCol w:w="839"/>
        <w:gridCol w:w="898"/>
        <w:gridCol w:w="601"/>
      </w:tblGrid>
      <w:tr w:rsidR="0092706A" w:rsidRPr="0092706A" w14:paraId="011B4CA4" w14:textId="77777777" w:rsidTr="00257755">
        <w:trPr>
          <w:trHeight w:val="615"/>
          <w:jc w:val="center"/>
        </w:trPr>
        <w:tc>
          <w:tcPr>
            <w:tcW w:w="1155" w:type="dxa"/>
          </w:tcPr>
          <w:p w14:paraId="6F40E228" w14:textId="77777777" w:rsidR="00BD4A11" w:rsidRPr="0092706A" w:rsidRDefault="00C37009" w:rsidP="00037DA0">
            <w:pPr>
              <w:pStyle w:val="Normal1"/>
              <w:jc w:val="center"/>
              <w:rPr>
                <w:b/>
                <w:bCs/>
                <w:lang w:val="en-GB"/>
              </w:rPr>
            </w:pPr>
            <w:r w:rsidRPr="0092706A">
              <w:rPr>
                <w:b/>
                <w:bCs/>
                <w:lang w:val="en-GB"/>
              </w:rPr>
              <w:t>References</w:t>
            </w:r>
          </w:p>
        </w:tc>
        <w:tc>
          <w:tcPr>
            <w:tcW w:w="847" w:type="dxa"/>
          </w:tcPr>
          <w:p w14:paraId="27311A4F" w14:textId="77777777" w:rsidR="00BD4A11" w:rsidRPr="0092706A" w:rsidRDefault="00C37009" w:rsidP="00037DA0">
            <w:pPr>
              <w:pStyle w:val="Normal1"/>
              <w:jc w:val="center"/>
              <w:rPr>
                <w:b/>
                <w:bCs/>
                <w:lang w:val="en-GB"/>
              </w:rPr>
            </w:pPr>
            <w:r w:rsidRPr="0092706A">
              <w:rPr>
                <w:b/>
                <w:bCs/>
                <w:lang w:val="en-GB"/>
              </w:rPr>
              <w:t>Inclusion criteria</w:t>
            </w:r>
          </w:p>
        </w:tc>
        <w:tc>
          <w:tcPr>
            <w:tcW w:w="771" w:type="dxa"/>
          </w:tcPr>
          <w:p w14:paraId="21CB1341" w14:textId="77777777" w:rsidR="00BD4A11" w:rsidRPr="0092706A" w:rsidRDefault="00C37009" w:rsidP="00037DA0">
            <w:pPr>
              <w:pStyle w:val="Normal1"/>
              <w:jc w:val="center"/>
              <w:rPr>
                <w:b/>
                <w:bCs/>
                <w:lang w:val="en-GB"/>
              </w:rPr>
            </w:pPr>
            <w:r w:rsidRPr="0092706A">
              <w:rPr>
                <w:b/>
                <w:bCs/>
                <w:lang w:val="en-GB"/>
              </w:rPr>
              <w:t>Study findings</w:t>
            </w:r>
          </w:p>
        </w:tc>
        <w:tc>
          <w:tcPr>
            <w:tcW w:w="1256" w:type="dxa"/>
          </w:tcPr>
          <w:p w14:paraId="06AE7431" w14:textId="77777777" w:rsidR="00BD4A11" w:rsidRPr="0092706A" w:rsidRDefault="00C37009" w:rsidP="00037DA0">
            <w:pPr>
              <w:pStyle w:val="Normal1"/>
              <w:jc w:val="center"/>
              <w:rPr>
                <w:b/>
                <w:bCs/>
                <w:lang w:val="en-GB"/>
              </w:rPr>
            </w:pPr>
            <w:r w:rsidRPr="0092706A">
              <w:rPr>
                <w:b/>
                <w:bCs/>
                <w:lang w:val="en-GB"/>
              </w:rPr>
              <w:t>Exposure measurements</w:t>
            </w:r>
          </w:p>
        </w:tc>
        <w:tc>
          <w:tcPr>
            <w:tcW w:w="924" w:type="dxa"/>
          </w:tcPr>
          <w:p w14:paraId="6DAC2B87" w14:textId="77777777" w:rsidR="00BD4A11" w:rsidRPr="0092706A" w:rsidRDefault="00C37009" w:rsidP="00037DA0">
            <w:pPr>
              <w:pStyle w:val="Normal1"/>
              <w:jc w:val="center"/>
              <w:rPr>
                <w:b/>
                <w:bCs/>
                <w:lang w:val="en-GB"/>
              </w:rPr>
            </w:pPr>
            <w:r w:rsidRPr="0092706A">
              <w:rPr>
                <w:b/>
                <w:bCs/>
                <w:lang w:val="en-GB"/>
              </w:rPr>
              <w:t>Standard procedure</w:t>
            </w:r>
          </w:p>
        </w:tc>
        <w:tc>
          <w:tcPr>
            <w:tcW w:w="1127" w:type="dxa"/>
          </w:tcPr>
          <w:p w14:paraId="010ECEEF" w14:textId="77777777" w:rsidR="00BD4A11" w:rsidRPr="0092706A" w:rsidRDefault="00C37009" w:rsidP="00037DA0">
            <w:pPr>
              <w:pStyle w:val="Normal1"/>
              <w:jc w:val="center"/>
              <w:rPr>
                <w:b/>
                <w:bCs/>
                <w:lang w:val="en-GB"/>
              </w:rPr>
            </w:pPr>
            <w:r w:rsidRPr="0092706A">
              <w:rPr>
                <w:b/>
                <w:bCs/>
                <w:lang w:val="en-GB"/>
              </w:rPr>
              <w:t>Confounding factors</w:t>
            </w:r>
          </w:p>
        </w:tc>
        <w:tc>
          <w:tcPr>
            <w:tcW w:w="1102" w:type="dxa"/>
          </w:tcPr>
          <w:p w14:paraId="30256817" w14:textId="77777777" w:rsidR="00BD4A11" w:rsidRPr="0092706A" w:rsidRDefault="00C37009" w:rsidP="00037DA0">
            <w:pPr>
              <w:pStyle w:val="Normal1"/>
              <w:jc w:val="center"/>
              <w:rPr>
                <w:b/>
                <w:bCs/>
                <w:lang w:val="en-GB"/>
              </w:rPr>
            </w:pPr>
            <w:r w:rsidRPr="0092706A">
              <w:rPr>
                <w:b/>
                <w:bCs/>
                <w:lang w:val="en-GB"/>
              </w:rPr>
              <w:t>Strategy for deal confounding factors</w:t>
            </w:r>
          </w:p>
        </w:tc>
        <w:tc>
          <w:tcPr>
            <w:tcW w:w="839" w:type="dxa"/>
          </w:tcPr>
          <w:p w14:paraId="2616F5DA" w14:textId="77777777" w:rsidR="00BD4A11" w:rsidRPr="0092706A" w:rsidRDefault="00C37009" w:rsidP="00037DA0">
            <w:pPr>
              <w:pStyle w:val="Normal1"/>
              <w:jc w:val="center"/>
              <w:rPr>
                <w:b/>
                <w:bCs/>
                <w:lang w:val="en-GB"/>
              </w:rPr>
            </w:pPr>
            <w:r w:rsidRPr="0092706A">
              <w:rPr>
                <w:b/>
                <w:bCs/>
                <w:lang w:val="en-GB"/>
              </w:rPr>
              <w:t>Outcome</w:t>
            </w:r>
          </w:p>
        </w:tc>
        <w:tc>
          <w:tcPr>
            <w:tcW w:w="898" w:type="dxa"/>
          </w:tcPr>
          <w:p w14:paraId="59E273B7" w14:textId="77777777" w:rsidR="00BD4A11" w:rsidRPr="0092706A" w:rsidRDefault="00C37009" w:rsidP="00037DA0">
            <w:pPr>
              <w:pStyle w:val="Normal1"/>
              <w:jc w:val="center"/>
              <w:rPr>
                <w:b/>
                <w:bCs/>
                <w:lang w:val="en-GB"/>
              </w:rPr>
            </w:pPr>
            <w:r w:rsidRPr="0092706A">
              <w:rPr>
                <w:b/>
                <w:bCs/>
                <w:lang w:val="en-GB"/>
              </w:rPr>
              <w:t>Statistical analysis</w:t>
            </w:r>
          </w:p>
        </w:tc>
        <w:tc>
          <w:tcPr>
            <w:tcW w:w="601" w:type="dxa"/>
          </w:tcPr>
          <w:p w14:paraId="5F7E088F" w14:textId="77777777" w:rsidR="00BD4A11" w:rsidRPr="0092706A" w:rsidRDefault="00C37009" w:rsidP="00037DA0">
            <w:pPr>
              <w:pStyle w:val="Normal1"/>
              <w:jc w:val="center"/>
              <w:rPr>
                <w:b/>
                <w:bCs/>
                <w:lang w:val="en-GB"/>
              </w:rPr>
            </w:pPr>
            <w:r w:rsidRPr="0092706A">
              <w:rPr>
                <w:b/>
                <w:bCs/>
                <w:lang w:val="en-GB"/>
              </w:rPr>
              <w:t>Score out of 8</w:t>
            </w:r>
          </w:p>
        </w:tc>
      </w:tr>
      <w:tr w:rsidR="0092706A" w:rsidRPr="0092706A" w14:paraId="5ADF451F" w14:textId="77777777" w:rsidTr="00257755">
        <w:trPr>
          <w:trHeight w:val="930"/>
          <w:jc w:val="center"/>
        </w:trPr>
        <w:tc>
          <w:tcPr>
            <w:tcW w:w="1155" w:type="dxa"/>
          </w:tcPr>
          <w:p w14:paraId="0F57D844" w14:textId="77777777" w:rsidR="00BD4A11" w:rsidRPr="0092706A" w:rsidRDefault="00C37009" w:rsidP="00037DA0">
            <w:pPr>
              <w:pStyle w:val="Normal1"/>
              <w:rPr>
                <w:lang w:val="en-GB"/>
              </w:rPr>
            </w:pPr>
            <w:r w:rsidRPr="0092706A">
              <w:rPr>
                <w:lang w:val="en-GB"/>
              </w:rPr>
              <w:t xml:space="preserve">Ekezie </w:t>
            </w:r>
            <w:r w:rsidRPr="0092706A">
              <w:rPr>
                <w:i/>
                <w:iCs/>
                <w:lang w:val="en-GB"/>
              </w:rPr>
              <w:t xml:space="preserve">et al. </w:t>
            </w:r>
            <w:r w:rsidRPr="0092706A">
              <w:rPr>
                <w:lang w:val="en-GB"/>
              </w:rPr>
              <w:t>(2021)</w:t>
            </w:r>
          </w:p>
        </w:tc>
        <w:tc>
          <w:tcPr>
            <w:tcW w:w="847" w:type="dxa"/>
          </w:tcPr>
          <w:p w14:paraId="38107462" w14:textId="77777777" w:rsidR="00BD4A11" w:rsidRPr="0092706A" w:rsidRDefault="00C37009" w:rsidP="00037DA0">
            <w:pPr>
              <w:pStyle w:val="Normal1"/>
              <w:rPr>
                <w:lang w:val="en-GB"/>
              </w:rPr>
            </w:pPr>
            <w:r w:rsidRPr="0092706A">
              <w:rPr>
                <w:lang w:val="en-GB"/>
              </w:rPr>
              <w:t>Yes</w:t>
            </w:r>
          </w:p>
        </w:tc>
        <w:tc>
          <w:tcPr>
            <w:tcW w:w="771" w:type="dxa"/>
          </w:tcPr>
          <w:p w14:paraId="6A4DA41C" w14:textId="77777777" w:rsidR="00BD4A11" w:rsidRPr="0092706A" w:rsidRDefault="00C37009" w:rsidP="00037DA0">
            <w:pPr>
              <w:pStyle w:val="Normal1"/>
              <w:rPr>
                <w:lang w:val="en-GB"/>
              </w:rPr>
            </w:pPr>
            <w:r w:rsidRPr="0092706A">
              <w:rPr>
                <w:lang w:val="en-GB"/>
              </w:rPr>
              <w:t>Yes</w:t>
            </w:r>
          </w:p>
        </w:tc>
        <w:tc>
          <w:tcPr>
            <w:tcW w:w="1256" w:type="dxa"/>
          </w:tcPr>
          <w:p w14:paraId="3F9DB9DD" w14:textId="77777777" w:rsidR="00BD4A11" w:rsidRPr="0092706A" w:rsidRDefault="00C37009" w:rsidP="00037DA0">
            <w:pPr>
              <w:pStyle w:val="Normal1"/>
              <w:rPr>
                <w:lang w:val="en-GB"/>
              </w:rPr>
            </w:pPr>
            <w:r w:rsidRPr="0092706A">
              <w:rPr>
                <w:lang w:val="en-GB"/>
              </w:rPr>
              <w:t>Yes</w:t>
            </w:r>
          </w:p>
        </w:tc>
        <w:tc>
          <w:tcPr>
            <w:tcW w:w="924" w:type="dxa"/>
          </w:tcPr>
          <w:p w14:paraId="20F01825" w14:textId="77777777" w:rsidR="00BD4A11" w:rsidRPr="0092706A" w:rsidRDefault="00C37009" w:rsidP="00037DA0">
            <w:pPr>
              <w:pStyle w:val="Normal1"/>
              <w:rPr>
                <w:lang w:val="en-GB"/>
              </w:rPr>
            </w:pPr>
            <w:r w:rsidRPr="0092706A">
              <w:rPr>
                <w:lang w:val="en-GB"/>
              </w:rPr>
              <w:t>Yes</w:t>
            </w:r>
          </w:p>
        </w:tc>
        <w:tc>
          <w:tcPr>
            <w:tcW w:w="1127" w:type="dxa"/>
          </w:tcPr>
          <w:p w14:paraId="35DB1A82" w14:textId="77777777" w:rsidR="00BD4A11" w:rsidRPr="0092706A" w:rsidRDefault="00C37009" w:rsidP="00037DA0">
            <w:pPr>
              <w:pStyle w:val="Normal1"/>
              <w:rPr>
                <w:lang w:val="en-GB"/>
              </w:rPr>
            </w:pPr>
            <w:r w:rsidRPr="0092706A">
              <w:rPr>
                <w:lang w:val="en-GB"/>
              </w:rPr>
              <w:t>Yes</w:t>
            </w:r>
          </w:p>
        </w:tc>
        <w:tc>
          <w:tcPr>
            <w:tcW w:w="1102" w:type="dxa"/>
          </w:tcPr>
          <w:p w14:paraId="3194C99D" w14:textId="77777777" w:rsidR="00BD4A11" w:rsidRPr="0092706A" w:rsidRDefault="00C37009" w:rsidP="00037DA0">
            <w:pPr>
              <w:pStyle w:val="Normal1"/>
              <w:rPr>
                <w:lang w:val="en-GB"/>
              </w:rPr>
            </w:pPr>
            <w:r w:rsidRPr="0092706A">
              <w:rPr>
                <w:lang w:val="en-GB"/>
              </w:rPr>
              <w:t>Yes</w:t>
            </w:r>
          </w:p>
        </w:tc>
        <w:tc>
          <w:tcPr>
            <w:tcW w:w="839" w:type="dxa"/>
          </w:tcPr>
          <w:p w14:paraId="34076474" w14:textId="77777777" w:rsidR="00BD4A11" w:rsidRPr="0092706A" w:rsidRDefault="00C37009" w:rsidP="00037DA0">
            <w:pPr>
              <w:pStyle w:val="Normal1"/>
              <w:rPr>
                <w:lang w:val="en-GB"/>
              </w:rPr>
            </w:pPr>
            <w:r w:rsidRPr="0092706A">
              <w:rPr>
                <w:lang w:val="en-GB"/>
              </w:rPr>
              <w:t>Yes</w:t>
            </w:r>
          </w:p>
        </w:tc>
        <w:tc>
          <w:tcPr>
            <w:tcW w:w="898" w:type="dxa"/>
          </w:tcPr>
          <w:p w14:paraId="1AA57682" w14:textId="77777777" w:rsidR="00BD4A11" w:rsidRPr="0092706A" w:rsidRDefault="00C37009" w:rsidP="00037DA0">
            <w:pPr>
              <w:pStyle w:val="Normal1"/>
              <w:rPr>
                <w:lang w:val="en-GB"/>
              </w:rPr>
            </w:pPr>
            <w:r w:rsidRPr="0092706A">
              <w:rPr>
                <w:lang w:val="en-GB"/>
              </w:rPr>
              <w:t>Yes</w:t>
            </w:r>
          </w:p>
        </w:tc>
        <w:tc>
          <w:tcPr>
            <w:tcW w:w="601" w:type="dxa"/>
          </w:tcPr>
          <w:p w14:paraId="58C00DD3" w14:textId="77777777" w:rsidR="00BD4A11" w:rsidRPr="0092706A" w:rsidRDefault="00C37009" w:rsidP="00037DA0">
            <w:pPr>
              <w:pStyle w:val="Normal1"/>
              <w:jc w:val="center"/>
              <w:rPr>
                <w:lang w:val="en-GB"/>
              </w:rPr>
            </w:pPr>
            <w:r w:rsidRPr="0092706A">
              <w:rPr>
                <w:lang w:val="en-GB"/>
              </w:rPr>
              <w:t>8</w:t>
            </w:r>
          </w:p>
        </w:tc>
      </w:tr>
      <w:tr w:rsidR="0092706A" w:rsidRPr="0092706A" w14:paraId="5C8F37FB" w14:textId="77777777" w:rsidTr="00257755">
        <w:trPr>
          <w:trHeight w:val="930"/>
          <w:jc w:val="center"/>
        </w:trPr>
        <w:tc>
          <w:tcPr>
            <w:tcW w:w="1155" w:type="dxa"/>
          </w:tcPr>
          <w:p w14:paraId="426B9E90" w14:textId="77777777" w:rsidR="00BD4A11" w:rsidRPr="0092706A" w:rsidRDefault="00C37009" w:rsidP="00037DA0">
            <w:pPr>
              <w:pStyle w:val="Normal1"/>
              <w:rPr>
                <w:lang w:val="en-GB"/>
              </w:rPr>
            </w:pPr>
            <w:r w:rsidRPr="0092706A">
              <w:rPr>
                <w:lang w:val="en-GB"/>
              </w:rPr>
              <w:t>Baradez</w:t>
            </w:r>
            <w:r w:rsidRPr="0092706A">
              <w:rPr>
                <w:i/>
                <w:iCs/>
                <w:lang w:val="en-GB"/>
              </w:rPr>
              <w:t xml:space="preserve">et al. </w:t>
            </w:r>
            <w:r w:rsidRPr="0092706A">
              <w:rPr>
                <w:lang w:val="en-GB"/>
              </w:rPr>
              <w:t>(2022)</w:t>
            </w:r>
          </w:p>
        </w:tc>
        <w:tc>
          <w:tcPr>
            <w:tcW w:w="847" w:type="dxa"/>
          </w:tcPr>
          <w:p w14:paraId="35AECE29" w14:textId="77777777" w:rsidR="00BD4A11" w:rsidRPr="0092706A" w:rsidRDefault="00C37009" w:rsidP="00037DA0">
            <w:pPr>
              <w:pStyle w:val="Normal1"/>
              <w:rPr>
                <w:lang w:val="en-GB"/>
              </w:rPr>
            </w:pPr>
            <w:r w:rsidRPr="0092706A">
              <w:rPr>
                <w:lang w:val="en-GB"/>
              </w:rPr>
              <w:t>Yes</w:t>
            </w:r>
          </w:p>
        </w:tc>
        <w:tc>
          <w:tcPr>
            <w:tcW w:w="771" w:type="dxa"/>
          </w:tcPr>
          <w:p w14:paraId="0E27B830" w14:textId="77777777" w:rsidR="00BD4A11" w:rsidRPr="0092706A" w:rsidRDefault="00C37009" w:rsidP="00037DA0">
            <w:pPr>
              <w:pStyle w:val="Normal1"/>
              <w:rPr>
                <w:lang w:val="en-GB"/>
              </w:rPr>
            </w:pPr>
            <w:r w:rsidRPr="0092706A">
              <w:rPr>
                <w:lang w:val="en-GB"/>
              </w:rPr>
              <w:t>Yes</w:t>
            </w:r>
          </w:p>
        </w:tc>
        <w:tc>
          <w:tcPr>
            <w:tcW w:w="1256" w:type="dxa"/>
          </w:tcPr>
          <w:p w14:paraId="24D1D33E" w14:textId="77777777" w:rsidR="00BD4A11" w:rsidRPr="0092706A" w:rsidRDefault="00C37009" w:rsidP="00037DA0">
            <w:pPr>
              <w:pStyle w:val="Normal1"/>
              <w:rPr>
                <w:lang w:val="en-GB"/>
              </w:rPr>
            </w:pPr>
            <w:r w:rsidRPr="0092706A">
              <w:rPr>
                <w:lang w:val="en-GB"/>
              </w:rPr>
              <w:t>Yes</w:t>
            </w:r>
          </w:p>
        </w:tc>
        <w:tc>
          <w:tcPr>
            <w:tcW w:w="924" w:type="dxa"/>
          </w:tcPr>
          <w:p w14:paraId="20A1C825" w14:textId="77777777" w:rsidR="00BD4A11" w:rsidRPr="0092706A" w:rsidRDefault="00C37009" w:rsidP="00037DA0">
            <w:pPr>
              <w:pStyle w:val="Normal1"/>
              <w:rPr>
                <w:lang w:val="en-GB"/>
              </w:rPr>
            </w:pPr>
            <w:r w:rsidRPr="0092706A">
              <w:rPr>
                <w:lang w:val="en-GB"/>
              </w:rPr>
              <w:t>Yes</w:t>
            </w:r>
          </w:p>
        </w:tc>
        <w:tc>
          <w:tcPr>
            <w:tcW w:w="1127" w:type="dxa"/>
          </w:tcPr>
          <w:p w14:paraId="7987E604" w14:textId="77777777" w:rsidR="00BD4A11" w:rsidRPr="0092706A" w:rsidRDefault="00C37009" w:rsidP="00037DA0">
            <w:pPr>
              <w:pStyle w:val="Normal1"/>
              <w:rPr>
                <w:lang w:val="en-GB"/>
              </w:rPr>
            </w:pPr>
            <w:r w:rsidRPr="0092706A">
              <w:rPr>
                <w:lang w:val="en-GB"/>
              </w:rPr>
              <w:t>Yes</w:t>
            </w:r>
          </w:p>
        </w:tc>
        <w:tc>
          <w:tcPr>
            <w:tcW w:w="1102" w:type="dxa"/>
          </w:tcPr>
          <w:p w14:paraId="6D901898" w14:textId="77777777" w:rsidR="00BD4A11" w:rsidRPr="0092706A" w:rsidRDefault="00C37009" w:rsidP="00037DA0">
            <w:pPr>
              <w:pStyle w:val="Normal1"/>
              <w:rPr>
                <w:lang w:val="en-GB"/>
              </w:rPr>
            </w:pPr>
            <w:r w:rsidRPr="0092706A">
              <w:rPr>
                <w:lang w:val="en-GB"/>
              </w:rPr>
              <w:t>Yes</w:t>
            </w:r>
          </w:p>
        </w:tc>
        <w:tc>
          <w:tcPr>
            <w:tcW w:w="839" w:type="dxa"/>
          </w:tcPr>
          <w:p w14:paraId="4C0C63D9" w14:textId="77777777" w:rsidR="00BD4A11" w:rsidRPr="0092706A" w:rsidRDefault="00C37009" w:rsidP="00037DA0">
            <w:pPr>
              <w:pStyle w:val="Normal1"/>
              <w:rPr>
                <w:lang w:val="en-GB"/>
              </w:rPr>
            </w:pPr>
            <w:r w:rsidRPr="0092706A">
              <w:rPr>
                <w:lang w:val="en-GB"/>
              </w:rPr>
              <w:t>Yes</w:t>
            </w:r>
          </w:p>
        </w:tc>
        <w:tc>
          <w:tcPr>
            <w:tcW w:w="898" w:type="dxa"/>
          </w:tcPr>
          <w:p w14:paraId="125F5394" w14:textId="77777777" w:rsidR="00BD4A11" w:rsidRPr="0092706A" w:rsidRDefault="00C37009" w:rsidP="00037DA0">
            <w:pPr>
              <w:pStyle w:val="Normal1"/>
              <w:rPr>
                <w:lang w:val="en-GB"/>
              </w:rPr>
            </w:pPr>
            <w:r w:rsidRPr="0092706A">
              <w:rPr>
                <w:lang w:val="en-GB"/>
              </w:rPr>
              <w:t>Yes</w:t>
            </w:r>
          </w:p>
        </w:tc>
        <w:tc>
          <w:tcPr>
            <w:tcW w:w="601" w:type="dxa"/>
          </w:tcPr>
          <w:p w14:paraId="6E15FCC6" w14:textId="77777777" w:rsidR="00BD4A11" w:rsidRPr="0092706A" w:rsidRDefault="00C37009" w:rsidP="00037DA0">
            <w:pPr>
              <w:pStyle w:val="Normal1"/>
              <w:jc w:val="center"/>
              <w:rPr>
                <w:lang w:val="en-GB"/>
              </w:rPr>
            </w:pPr>
            <w:r w:rsidRPr="0092706A">
              <w:rPr>
                <w:lang w:val="en-GB"/>
              </w:rPr>
              <w:t>8</w:t>
            </w:r>
          </w:p>
        </w:tc>
      </w:tr>
      <w:tr w:rsidR="0092706A" w:rsidRPr="0092706A" w14:paraId="60A310ED" w14:textId="77777777" w:rsidTr="00257755">
        <w:trPr>
          <w:trHeight w:val="930"/>
          <w:jc w:val="center"/>
        </w:trPr>
        <w:tc>
          <w:tcPr>
            <w:tcW w:w="1155" w:type="dxa"/>
          </w:tcPr>
          <w:p w14:paraId="7D63825B" w14:textId="77777777" w:rsidR="00BD4A11" w:rsidRPr="0092706A" w:rsidRDefault="00C37009" w:rsidP="00037DA0">
            <w:pPr>
              <w:pStyle w:val="Normal1"/>
              <w:rPr>
                <w:lang w:val="en-GB"/>
              </w:rPr>
            </w:pPr>
            <w:r w:rsidRPr="0092706A">
              <w:rPr>
                <w:lang w:val="en-GB"/>
              </w:rPr>
              <w:t>Pleus</w:t>
            </w:r>
            <w:r w:rsidRPr="0092706A">
              <w:rPr>
                <w:i/>
                <w:iCs/>
                <w:lang w:val="en-GB"/>
              </w:rPr>
              <w:t xml:space="preserve">et al. </w:t>
            </w:r>
            <w:r w:rsidRPr="0092706A">
              <w:rPr>
                <w:lang w:val="en-GB"/>
              </w:rPr>
              <w:t>(2022)</w:t>
            </w:r>
          </w:p>
        </w:tc>
        <w:tc>
          <w:tcPr>
            <w:tcW w:w="847" w:type="dxa"/>
          </w:tcPr>
          <w:p w14:paraId="6D8CC5A8" w14:textId="77777777" w:rsidR="00BD4A11" w:rsidRPr="0092706A" w:rsidRDefault="00C37009" w:rsidP="00037DA0">
            <w:pPr>
              <w:pStyle w:val="Normal1"/>
              <w:rPr>
                <w:lang w:val="en-GB"/>
              </w:rPr>
            </w:pPr>
            <w:r w:rsidRPr="0092706A">
              <w:rPr>
                <w:lang w:val="en-GB"/>
              </w:rPr>
              <w:t>Yes</w:t>
            </w:r>
          </w:p>
        </w:tc>
        <w:tc>
          <w:tcPr>
            <w:tcW w:w="771" w:type="dxa"/>
          </w:tcPr>
          <w:p w14:paraId="4C87ADC0" w14:textId="77777777" w:rsidR="00BD4A11" w:rsidRPr="0092706A" w:rsidRDefault="00C37009" w:rsidP="00037DA0">
            <w:pPr>
              <w:pStyle w:val="Normal1"/>
              <w:rPr>
                <w:lang w:val="en-GB"/>
              </w:rPr>
            </w:pPr>
            <w:r w:rsidRPr="0092706A">
              <w:rPr>
                <w:lang w:val="en-GB"/>
              </w:rPr>
              <w:t>Yes</w:t>
            </w:r>
          </w:p>
        </w:tc>
        <w:tc>
          <w:tcPr>
            <w:tcW w:w="1256" w:type="dxa"/>
          </w:tcPr>
          <w:p w14:paraId="0C217200" w14:textId="77777777" w:rsidR="00BD4A11" w:rsidRPr="0092706A" w:rsidRDefault="00C37009" w:rsidP="00037DA0">
            <w:pPr>
              <w:pStyle w:val="Normal1"/>
              <w:rPr>
                <w:lang w:val="en-GB"/>
              </w:rPr>
            </w:pPr>
            <w:r w:rsidRPr="0092706A">
              <w:rPr>
                <w:lang w:val="en-GB"/>
              </w:rPr>
              <w:t>Yes</w:t>
            </w:r>
          </w:p>
        </w:tc>
        <w:tc>
          <w:tcPr>
            <w:tcW w:w="924" w:type="dxa"/>
          </w:tcPr>
          <w:p w14:paraId="7A1F15E8" w14:textId="77777777" w:rsidR="00BD4A11" w:rsidRPr="0092706A" w:rsidRDefault="00C37009" w:rsidP="00037DA0">
            <w:pPr>
              <w:pStyle w:val="Normal1"/>
              <w:rPr>
                <w:lang w:val="en-GB"/>
              </w:rPr>
            </w:pPr>
            <w:r w:rsidRPr="0092706A">
              <w:rPr>
                <w:lang w:val="en-GB"/>
              </w:rPr>
              <w:t>Yes</w:t>
            </w:r>
          </w:p>
        </w:tc>
        <w:tc>
          <w:tcPr>
            <w:tcW w:w="1127" w:type="dxa"/>
          </w:tcPr>
          <w:p w14:paraId="1598500F" w14:textId="77777777" w:rsidR="00BD4A11" w:rsidRPr="0092706A" w:rsidRDefault="00C37009" w:rsidP="00037DA0">
            <w:pPr>
              <w:pStyle w:val="Normal1"/>
              <w:rPr>
                <w:lang w:val="en-GB"/>
              </w:rPr>
            </w:pPr>
            <w:r w:rsidRPr="0092706A">
              <w:rPr>
                <w:lang w:val="en-GB"/>
              </w:rPr>
              <w:t>N/A</w:t>
            </w:r>
          </w:p>
        </w:tc>
        <w:tc>
          <w:tcPr>
            <w:tcW w:w="1102" w:type="dxa"/>
          </w:tcPr>
          <w:p w14:paraId="0F43FCC9" w14:textId="77777777" w:rsidR="00BD4A11" w:rsidRPr="0092706A" w:rsidRDefault="00C37009" w:rsidP="00037DA0">
            <w:pPr>
              <w:pStyle w:val="Normal1"/>
              <w:rPr>
                <w:lang w:val="en-GB"/>
              </w:rPr>
            </w:pPr>
            <w:r w:rsidRPr="0092706A">
              <w:rPr>
                <w:lang w:val="en-GB"/>
              </w:rPr>
              <w:t>Yes</w:t>
            </w:r>
          </w:p>
        </w:tc>
        <w:tc>
          <w:tcPr>
            <w:tcW w:w="839" w:type="dxa"/>
          </w:tcPr>
          <w:p w14:paraId="3E455A60" w14:textId="77777777" w:rsidR="00BD4A11" w:rsidRPr="0092706A" w:rsidRDefault="00C37009" w:rsidP="00037DA0">
            <w:pPr>
              <w:pStyle w:val="Normal1"/>
              <w:rPr>
                <w:lang w:val="en-GB"/>
              </w:rPr>
            </w:pPr>
            <w:r w:rsidRPr="0092706A">
              <w:rPr>
                <w:lang w:val="en-GB"/>
              </w:rPr>
              <w:t>Yes</w:t>
            </w:r>
          </w:p>
        </w:tc>
        <w:tc>
          <w:tcPr>
            <w:tcW w:w="898" w:type="dxa"/>
          </w:tcPr>
          <w:p w14:paraId="05A8E6ED" w14:textId="77777777" w:rsidR="00BD4A11" w:rsidRPr="0092706A" w:rsidRDefault="00C37009" w:rsidP="00037DA0">
            <w:pPr>
              <w:pStyle w:val="Normal1"/>
              <w:rPr>
                <w:lang w:val="en-GB"/>
              </w:rPr>
            </w:pPr>
            <w:r w:rsidRPr="0092706A">
              <w:rPr>
                <w:lang w:val="en-GB"/>
              </w:rPr>
              <w:t>Yes</w:t>
            </w:r>
          </w:p>
        </w:tc>
        <w:tc>
          <w:tcPr>
            <w:tcW w:w="601" w:type="dxa"/>
          </w:tcPr>
          <w:p w14:paraId="3BAFC19A" w14:textId="77777777" w:rsidR="00BD4A11" w:rsidRPr="0092706A" w:rsidRDefault="00C37009" w:rsidP="00037DA0">
            <w:pPr>
              <w:pStyle w:val="Normal1"/>
              <w:jc w:val="center"/>
              <w:rPr>
                <w:lang w:val="en-GB"/>
              </w:rPr>
            </w:pPr>
            <w:r w:rsidRPr="0092706A">
              <w:rPr>
                <w:lang w:val="en-GB"/>
              </w:rPr>
              <w:t>7</w:t>
            </w:r>
          </w:p>
        </w:tc>
      </w:tr>
      <w:tr w:rsidR="0092706A" w:rsidRPr="0092706A" w14:paraId="436F8F78" w14:textId="77777777" w:rsidTr="00257755">
        <w:trPr>
          <w:trHeight w:val="930"/>
          <w:jc w:val="center"/>
        </w:trPr>
        <w:tc>
          <w:tcPr>
            <w:tcW w:w="1155" w:type="dxa"/>
          </w:tcPr>
          <w:p w14:paraId="6ACD4816" w14:textId="77777777" w:rsidR="00BD4A11" w:rsidRPr="0092706A" w:rsidRDefault="00C37009" w:rsidP="00037DA0">
            <w:pPr>
              <w:pStyle w:val="Normal1"/>
              <w:rPr>
                <w:lang w:val="en-GB"/>
              </w:rPr>
            </w:pPr>
            <w:r w:rsidRPr="0092706A">
              <w:rPr>
                <w:lang w:val="en-GB"/>
              </w:rPr>
              <w:t xml:space="preserve">Dsouza </w:t>
            </w:r>
            <w:r w:rsidRPr="0092706A">
              <w:rPr>
                <w:i/>
                <w:iCs/>
                <w:lang w:val="en-GB"/>
              </w:rPr>
              <w:t xml:space="preserve">et al. </w:t>
            </w:r>
            <w:r w:rsidRPr="0092706A">
              <w:rPr>
                <w:lang w:val="en-GB"/>
              </w:rPr>
              <w:t>(2024)</w:t>
            </w:r>
          </w:p>
        </w:tc>
        <w:tc>
          <w:tcPr>
            <w:tcW w:w="847" w:type="dxa"/>
          </w:tcPr>
          <w:p w14:paraId="605354B9" w14:textId="77777777" w:rsidR="00BD4A11" w:rsidRPr="0092706A" w:rsidRDefault="00C37009" w:rsidP="00037DA0">
            <w:pPr>
              <w:pStyle w:val="Normal1"/>
              <w:rPr>
                <w:lang w:val="en-GB"/>
              </w:rPr>
            </w:pPr>
            <w:r w:rsidRPr="0092706A">
              <w:rPr>
                <w:lang w:val="en-GB"/>
              </w:rPr>
              <w:t>Yes</w:t>
            </w:r>
          </w:p>
        </w:tc>
        <w:tc>
          <w:tcPr>
            <w:tcW w:w="771" w:type="dxa"/>
          </w:tcPr>
          <w:p w14:paraId="77E62A39" w14:textId="77777777" w:rsidR="00BD4A11" w:rsidRPr="0092706A" w:rsidRDefault="00C37009" w:rsidP="00037DA0">
            <w:pPr>
              <w:pStyle w:val="Normal1"/>
              <w:rPr>
                <w:lang w:val="en-GB"/>
              </w:rPr>
            </w:pPr>
            <w:r w:rsidRPr="0092706A">
              <w:rPr>
                <w:lang w:val="en-GB"/>
              </w:rPr>
              <w:t>Yes</w:t>
            </w:r>
          </w:p>
        </w:tc>
        <w:tc>
          <w:tcPr>
            <w:tcW w:w="1256" w:type="dxa"/>
          </w:tcPr>
          <w:p w14:paraId="53EED7EC" w14:textId="77777777" w:rsidR="00BD4A11" w:rsidRPr="0092706A" w:rsidRDefault="00C37009" w:rsidP="00037DA0">
            <w:pPr>
              <w:pStyle w:val="Normal1"/>
              <w:rPr>
                <w:lang w:val="en-GB"/>
              </w:rPr>
            </w:pPr>
            <w:r w:rsidRPr="0092706A">
              <w:rPr>
                <w:lang w:val="en-GB"/>
              </w:rPr>
              <w:t>Yes</w:t>
            </w:r>
          </w:p>
        </w:tc>
        <w:tc>
          <w:tcPr>
            <w:tcW w:w="924" w:type="dxa"/>
          </w:tcPr>
          <w:p w14:paraId="0CDE6575" w14:textId="77777777" w:rsidR="00BD4A11" w:rsidRPr="0092706A" w:rsidRDefault="00C37009" w:rsidP="00037DA0">
            <w:pPr>
              <w:pStyle w:val="Normal1"/>
              <w:rPr>
                <w:lang w:val="en-GB"/>
              </w:rPr>
            </w:pPr>
            <w:r w:rsidRPr="0092706A">
              <w:rPr>
                <w:lang w:val="en-GB"/>
              </w:rPr>
              <w:t>Can’t Tell</w:t>
            </w:r>
          </w:p>
        </w:tc>
        <w:tc>
          <w:tcPr>
            <w:tcW w:w="1127" w:type="dxa"/>
          </w:tcPr>
          <w:p w14:paraId="4AE7027C" w14:textId="77777777" w:rsidR="00BD4A11" w:rsidRPr="0092706A" w:rsidRDefault="00C37009" w:rsidP="00037DA0">
            <w:pPr>
              <w:pStyle w:val="Normal1"/>
              <w:rPr>
                <w:lang w:val="en-GB"/>
              </w:rPr>
            </w:pPr>
            <w:r w:rsidRPr="0092706A">
              <w:rPr>
                <w:lang w:val="en-GB"/>
              </w:rPr>
              <w:t>Yes</w:t>
            </w:r>
          </w:p>
        </w:tc>
        <w:tc>
          <w:tcPr>
            <w:tcW w:w="1102" w:type="dxa"/>
          </w:tcPr>
          <w:p w14:paraId="1B5725BE" w14:textId="77777777" w:rsidR="00BD4A11" w:rsidRPr="0092706A" w:rsidRDefault="00C37009" w:rsidP="00037DA0">
            <w:pPr>
              <w:pStyle w:val="Normal1"/>
              <w:rPr>
                <w:lang w:val="en-GB"/>
              </w:rPr>
            </w:pPr>
            <w:r w:rsidRPr="0092706A">
              <w:rPr>
                <w:lang w:val="en-GB"/>
              </w:rPr>
              <w:t>Yes</w:t>
            </w:r>
          </w:p>
        </w:tc>
        <w:tc>
          <w:tcPr>
            <w:tcW w:w="839" w:type="dxa"/>
          </w:tcPr>
          <w:p w14:paraId="794FA391" w14:textId="77777777" w:rsidR="00BD4A11" w:rsidRPr="0092706A" w:rsidRDefault="00C37009" w:rsidP="00037DA0">
            <w:pPr>
              <w:pStyle w:val="Normal1"/>
              <w:rPr>
                <w:lang w:val="en-GB"/>
              </w:rPr>
            </w:pPr>
            <w:r w:rsidRPr="0092706A">
              <w:rPr>
                <w:lang w:val="en-GB"/>
              </w:rPr>
              <w:t>Yes</w:t>
            </w:r>
          </w:p>
        </w:tc>
        <w:tc>
          <w:tcPr>
            <w:tcW w:w="898" w:type="dxa"/>
          </w:tcPr>
          <w:p w14:paraId="7F42DEB1" w14:textId="77777777" w:rsidR="00BD4A11" w:rsidRPr="0092706A" w:rsidRDefault="00C37009" w:rsidP="00037DA0">
            <w:pPr>
              <w:pStyle w:val="Normal1"/>
              <w:rPr>
                <w:lang w:val="en-GB"/>
              </w:rPr>
            </w:pPr>
            <w:r w:rsidRPr="0092706A">
              <w:rPr>
                <w:lang w:val="en-GB"/>
              </w:rPr>
              <w:t>Yes</w:t>
            </w:r>
          </w:p>
        </w:tc>
        <w:tc>
          <w:tcPr>
            <w:tcW w:w="601" w:type="dxa"/>
          </w:tcPr>
          <w:p w14:paraId="43663798" w14:textId="77777777" w:rsidR="00BD4A11" w:rsidRPr="0092706A" w:rsidRDefault="00C37009" w:rsidP="00037DA0">
            <w:pPr>
              <w:pStyle w:val="Normal1"/>
              <w:jc w:val="center"/>
              <w:rPr>
                <w:lang w:val="en-GB"/>
              </w:rPr>
            </w:pPr>
            <w:r w:rsidRPr="0092706A">
              <w:rPr>
                <w:lang w:val="en-GB"/>
              </w:rPr>
              <w:t>7</w:t>
            </w:r>
          </w:p>
        </w:tc>
      </w:tr>
      <w:tr w:rsidR="0092706A" w:rsidRPr="0092706A" w14:paraId="06BD9B43" w14:textId="77777777" w:rsidTr="00257755">
        <w:trPr>
          <w:trHeight w:val="570"/>
          <w:jc w:val="center"/>
        </w:trPr>
        <w:tc>
          <w:tcPr>
            <w:tcW w:w="1155" w:type="dxa"/>
          </w:tcPr>
          <w:p w14:paraId="29DFD2D9" w14:textId="77777777" w:rsidR="00BD4A11" w:rsidRPr="0092706A" w:rsidRDefault="00C37009" w:rsidP="00037DA0">
            <w:pPr>
              <w:pStyle w:val="Normal1"/>
              <w:rPr>
                <w:lang w:val="en-GB"/>
              </w:rPr>
            </w:pPr>
            <w:r w:rsidRPr="0092706A">
              <w:rPr>
                <w:lang w:val="en-GB"/>
              </w:rPr>
              <w:t>Supramaniam</w:t>
            </w:r>
            <w:r w:rsidRPr="0092706A">
              <w:rPr>
                <w:i/>
                <w:iCs/>
                <w:lang w:val="en-GB"/>
              </w:rPr>
              <w:t xml:space="preserve">et al. </w:t>
            </w:r>
            <w:r w:rsidRPr="0092706A">
              <w:rPr>
                <w:lang w:val="en-GB"/>
              </w:rPr>
              <w:t>(2024)</w:t>
            </w:r>
          </w:p>
        </w:tc>
        <w:tc>
          <w:tcPr>
            <w:tcW w:w="847" w:type="dxa"/>
          </w:tcPr>
          <w:p w14:paraId="0AA8AA06" w14:textId="77777777" w:rsidR="00BD4A11" w:rsidRPr="0092706A" w:rsidRDefault="00C37009" w:rsidP="00037DA0">
            <w:pPr>
              <w:pStyle w:val="Normal1"/>
              <w:rPr>
                <w:lang w:val="en-GB"/>
              </w:rPr>
            </w:pPr>
            <w:r w:rsidRPr="0092706A">
              <w:rPr>
                <w:lang w:val="en-GB"/>
              </w:rPr>
              <w:t>Yes</w:t>
            </w:r>
          </w:p>
        </w:tc>
        <w:tc>
          <w:tcPr>
            <w:tcW w:w="771" w:type="dxa"/>
          </w:tcPr>
          <w:p w14:paraId="038F5DD5" w14:textId="77777777" w:rsidR="00BD4A11" w:rsidRPr="0092706A" w:rsidRDefault="00C37009" w:rsidP="00037DA0">
            <w:pPr>
              <w:pStyle w:val="Normal1"/>
              <w:rPr>
                <w:lang w:val="en-GB"/>
              </w:rPr>
            </w:pPr>
            <w:r w:rsidRPr="0092706A">
              <w:rPr>
                <w:lang w:val="en-GB"/>
              </w:rPr>
              <w:t>Yes</w:t>
            </w:r>
          </w:p>
        </w:tc>
        <w:tc>
          <w:tcPr>
            <w:tcW w:w="1256" w:type="dxa"/>
          </w:tcPr>
          <w:p w14:paraId="2E0F69F4" w14:textId="77777777" w:rsidR="00BD4A11" w:rsidRPr="0092706A" w:rsidRDefault="00C37009" w:rsidP="00037DA0">
            <w:pPr>
              <w:pStyle w:val="Normal1"/>
              <w:rPr>
                <w:lang w:val="en-GB"/>
              </w:rPr>
            </w:pPr>
            <w:r w:rsidRPr="0092706A">
              <w:rPr>
                <w:lang w:val="en-GB"/>
              </w:rPr>
              <w:t>Yes</w:t>
            </w:r>
          </w:p>
        </w:tc>
        <w:tc>
          <w:tcPr>
            <w:tcW w:w="924" w:type="dxa"/>
          </w:tcPr>
          <w:p w14:paraId="20608A9D" w14:textId="77777777" w:rsidR="00BD4A11" w:rsidRPr="0092706A" w:rsidRDefault="00C37009" w:rsidP="00037DA0">
            <w:pPr>
              <w:pStyle w:val="Normal1"/>
              <w:rPr>
                <w:lang w:val="en-GB"/>
              </w:rPr>
            </w:pPr>
            <w:r w:rsidRPr="0092706A">
              <w:rPr>
                <w:lang w:val="en-GB"/>
              </w:rPr>
              <w:t>Yes</w:t>
            </w:r>
          </w:p>
        </w:tc>
        <w:tc>
          <w:tcPr>
            <w:tcW w:w="1127" w:type="dxa"/>
          </w:tcPr>
          <w:p w14:paraId="32B25BC3" w14:textId="77777777" w:rsidR="00BD4A11" w:rsidRPr="0092706A" w:rsidRDefault="00C37009" w:rsidP="00037DA0">
            <w:pPr>
              <w:pStyle w:val="Normal1"/>
              <w:rPr>
                <w:lang w:val="en-GB"/>
              </w:rPr>
            </w:pPr>
            <w:r w:rsidRPr="0092706A">
              <w:rPr>
                <w:lang w:val="en-GB"/>
              </w:rPr>
              <w:t>Yes</w:t>
            </w:r>
          </w:p>
        </w:tc>
        <w:tc>
          <w:tcPr>
            <w:tcW w:w="1102" w:type="dxa"/>
          </w:tcPr>
          <w:p w14:paraId="7F77208D" w14:textId="77777777" w:rsidR="00BD4A11" w:rsidRPr="0092706A" w:rsidRDefault="00C37009" w:rsidP="00037DA0">
            <w:pPr>
              <w:pStyle w:val="Normal1"/>
              <w:rPr>
                <w:lang w:val="en-GB"/>
              </w:rPr>
            </w:pPr>
            <w:r w:rsidRPr="0092706A">
              <w:rPr>
                <w:lang w:val="en-GB"/>
              </w:rPr>
              <w:t>Yes</w:t>
            </w:r>
          </w:p>
        </w:tc>
        <w:tc>
          <w:tcPr>
            <w:tcW w:w="839" w:type="dxa"/>
          </w:tcPr>
          <w:p w14:paraId="1828C3D3" w14:textId="77777777" w:rsidR="00BD4A11" w:rsidRPr="0092706A" w:rsidRDefault="00C37009" w:rsidP="00037DA0">
            <w:pPr>
              <w:pStyle w:val="Normal1"/>
              <w:rPr>
                <w:lang w:val="en-GB"/>
              </w:rPr>
            </w:pPr>
            <w:r w:rsidRPr="0092706A">
              <w:rPr>
                <w:lang w:val="en-GB"/>
              </w:rPr>
              <w:t>Yes</w:t>
            </w:r>
          </w:p>
        </w:tc>
        <w:tc>
          <w:tcPr>
            <w:tcW w:w="898" w:type="dxa"/>
          </w:tcPr>
          <w:p w14:paraId="6EED4034" w14:textId="77777777" w:rsidR="00BD4A11" w:rsidRPr="0092706A" w:rsidRDefault="00C37009" w:rsidP="00037DA0">
            <w:pPr>
              <w:pStyle w:val="Normal1"/>
              <w:rPr>
                <w:lang w:val="en-GB"/>
              </w:rPr>
            </w:pPr>
            <w:r w:rsidRPr="0092706A">
              <w:rPr>
                <w:lang w:val="en-GB"/>
              </w:rPr>
              <w:t>Yes</w:t>
            </w:r>
          </w:p>
        </w:tc>
        <w:tc>
          <w:tcPr>
            <w:tcW w:w="601" w:type="dxa"/>
          </w:tcPr>
          <w:p w14:paraId="1EC500D5" w14:textId="77777777" w:rsidR="00BD4A11" w:rsidRPr="0092706A" w:rsidRDefault="00C37009" w:rsidP="00037DA0">
            <w:pPr>
              <w:pStyle w:val="Normal1"/>
              <w:jc w:val="center"/>
              <w:rPr>
                <w:lang w:val="en-GB"/>
              </w:rPr>
            </w:pPr>
            <w:r w:rsidRPr="0092706A">
              <w:rPr>
                <w:lang w:val="en-GB"/>
              </w:rPr>
              <w:t>8</w:t>
            </w:r>
          </w:p>
        </w:tc>
      </w:tr>
      <w:tr w:rsidR="0092706A" w:rsidRPr="0092706A" w14:paraId="0F46A097" w14:textId="77777777" w:rsidTr="00257755">
        <w:trPr>
          <w:trHeight w:val="930"/>
          <w:jc w:val="center"/>
        </w:trPr>
        <w:tc>
          <w:tcPr>
            <w:tcW w:w="1155" w:type="dxa"/>
          </w:tcPr>
          <w:p w14:paraId="32FA0F70" w14:textId="77777777" w:rsidR="00BD4A11" w:rsidRPr="0092706A" w:rsidRDefault="00C37009" w:rsidP="00037DA0">
            <w:pPr>
              <w:pStyle w:val="Normal1"/>
              <w:rPr>
                <w:lang w:val="en-GB"/>
              </w:rPr>
            </w:pPr>
            <w:r w:rsidRPr="0092706A">
              <w:rPr>
                <w:lang w:val="en-GB"/>
              </w:rPr>
              <w:t>Boccardi</w:t>
            </w:r>
            <w:r w:rsidRPr="0092706A">
              <w:rPr>
                <w:i/>
                <w:iCs/>
                <w:lang w:val="en-GB"/>
              </w:rPr>
              <w:t xml:space="preserve">et al. </w:t>
            </w:r>
            <w:r w:rsidRPr="0092706A">
              <w:rPr>
                <w:lang w:val="en-GB"/>
              </w:rPr>
              <w:t>(2025)</w:t>
            </w:r>
          </w:p>
        </w:tc>
        <w:tc>
          <w:tcPr>
            <w:tcW w:w="847" w:type="dxa"/>
          </w:tcPr>
          <w:p w14:paraId="3E2F1B12" w14:textId="77777777" w:rsidR="00BD4A11" w:rsidRPr="0092706A" w:rsidRDefault="00C37009" w:rsidP="00037DA0">
            <w:pPr>
              <w:pStyle w:val="Normal1"/>
              <w:rPr>
                <w:lang w:val="en-GB"/>
              </w:rPr>
            </w:pPr>
            <w:r w:rsidRPr="0092706A">
              <w:rPr>
                <w:lang w:val="en-GB"/>
              </w:rPr>
              <w:t>Yes</w:t>
            </w:r>
          </w:p>
        </w:tc>
        <w:tc>
          <w:tcPr>
            <w:tcW w:w="771" w:type="dxa"/>
          </w:tcPr>
          <w:p w14:paraId="302E6425" w14:textId="77777777" w:rsidR="00BD4A11" w:rsidRPr="0092706A" w:rsidRDefault="00C37009" w:rsidP="00037DA0">
            <w:pPr>
              <w:pStyle w:val="Normal1"/>
              <w:rPr>
                <w:lang w:val="en-GB"/>
              </w:rPr>
            </w:pPr>
            <w:r w:rsidRPr="0092706A">
              <w:rPr>
                <w:lang w:val="en-GB"/>
              </w:rPr>
              <w:t>Yes</w:t>
            </w:r>
          </w:p>
        </w:tc>
        <w:tc>
          <w:tcPr>
            <w:tcW w:w="1256" w:type="dxa"/>
          </w:tcPr>
          <w:p w14:paraId="7EC4BAC7" w14:textId="77777777" w:rsidR="00BD4A11" w:rsidRPr="0092706A" w:rsidRDefault="00C37009" w:rsidP="00037DA0">
            <w:pPr>
              <w:pStyle w:val="Normal1"/>
              <w:rPr>
                <w:lang w:val="en-GB"/>
              </w:rPr>
            </w:pPr>
            <w:r w:rsidRPr="0092706A">
              <w:rPr>
                <w:lang w:val="en-GB"/>
              </w:rPr>
              <w:t>Yes</w:t>
            </w:r>
          </w:p>
        </w:tc>
        <w:tc>
          <w:tcPr>
            <w:tcW w:w="924" w:type="dxa"/>
          </w:tcPr>
          <w:p w14:paraId="5C3E4E3D" w14:textId="77777777" w:rsidR="00BD4A11" w:rsidRPr="0092706A" w:rsidRDefault="00C37009" w:rsidP="00037DA0">
            <w:pPr>
              <w:pStyle w:val="Normal1"/>
              <w:rPr>
                <w:lang w:val="en-GB"/>
              </w:rPr>
            </w:pPr>
            <w:r w:rsidRPr="0092706A">
              <w:rPr>
                <w:lang w:val="en-GB"/>
              </w:rPr>
              <w:t>Can’t Tell</w:t>
            </w:r>
          </w:p>
        </w:tc>
        <w:tc>
          <w:tcPr>
            <w:tcW w:w="1127" w:type="dxa"/>
          </w:tcPr>
          <w:p w14:paraId="5D4C745E" w14:textId="77777777" w:rsidR="00BD4A11" w:rsidRPr="0092706A" w:rsidRDefault="00C37009" w:rsidP="00037DA0">
            <w:pPr>
              <w:pStyle w:val="Normal1"/>
              <w:rPr>
                <w:lang w:val="en-GB"/>
              </w:rPr>
            </w:pPr>
            <w:r w:rsidRPr="0092706A">
              <w:rPr>
                <w:lang w:val="en-GB"/>
              </w:rPr>
              <w:t>N/A</w:t>
            </w:r>
          </w:p>
        </w:tc>
        <w:tc>
          <w:tcPr>
            <w:tcW w:w="1102" w:type="dxa"/>
          </w:tcPr>
          <w:p w14:paraId="59191DCD" w14:textId="77777777" w:rsidR="00BD4A11" w:rsidRPr="0092706A" w:rsidRDefault="00C37009" w:rsidP="00037DA0">
            <w:pPr>
              <w:pStyle w:val="Normal1"/>
              <w:rPr>
                <w:lang w:val="en-GB"/>
              </w:rPr>
            </w:pPr>
            <w:r w:rsidRPr="0092706A">
              <w:rPr>
                <w:lang w:val="en-GB"/>
              </w:rPr>
              <w:t>Yes</w:t>
            </w:r>
          </w:p>
        </w:tc>
        <w:tc>
          <w:tcPr>
            <w:tcW w:w="839" w:type="dxa"/>
          </w:tcPr>
          <w:p w14:paraId="339931A4" w14:textId="77777777" w:rsidR="00BD4A11" w:rsidRPr="0092706A" w:rsidRDefault="00C37009" w:rsidP="00037DA0">
            <w:pPr>
              <w:pStyle w:val="Normal1"/>
              <w:rPr>
                <w:lang w:val="en-GB"/>
              </w:rPr>
            </w:pPr>
            <w:r w:rsidRPr="0092706A">
              <w:rPr>
                <w:lang w:val="en-GB"/>
              </w:rPr>
              <w:t>Yes</w:t>
            </w:r>
          </w:p>
        </w:tc>
        <w:tc>
          <w:tcPr>
            <w:tcW w:w="898" w:type="dxa"/>
          </w:tcPr>
          <w:p w14:paraId="17123733" w14:textId="77777777" w:rsidR="00BD4A11" w:rsidRPr="0092706A" w:rsidRDefault="00C37009" w:rsidP="00037DA0">
            <w:pPr>
              <w:pStyle w:val="Normal1"/>
              <w:rPr>
                <w:lang w:val="en-GB"/>
              </w:rPr>
            </w:pPr>
            <w:r w:rsidRPr="0092706A">
              <w:rPr>
                <w:lang w:val="en-GB"/>
              </w:rPr>
              <w:t>Yes</w:t>
            </w:r>
          </w:p>
        </w:tc>
        <w:tc>
          <w:tcPr>
            <w:tcW w:w="601" w:type="dxa"/>
          </w:tcPr>
          <w:p w14:paraId="30DC521B" w14:textId="77777777" w:rsidR="00BD4A11" w:rsidRPr="0092706A" w:rsidRDefault="00C37009" w:rsidP="00037DA0">
            <w:pPr>
              <w:pStyle w:val="Normal1"/>
              <w:jc w:val="center"/>
              <w:rPr>
                <w:lang w:val="en-GB"/>
              </w:rPr>
            </w:pPr>
            <w:r w:rsidRPr="0092706A">
              <w:rPr>
                <w:lang w:val="en-GB"/>
              </w:rPr>
              <w:t>6</w:t>
            </w:r>
          </w:p>
        </w:tc>
      </w:tr>
      <w:tr w:rsidR="0092706A" w:rsidRPr="0092706A" w14:paraId="67825FC6" w14:textId="77777777" w:rsidTr="00257755">
        <w:trPr>
          <w:trHeight w:val="930"/>
          <w:jc w:val="center"/>
        </w:trPr>
        <w:tc>
          <w:tcPr>
            <w:tcW w:w="1155" w:type="dxa"/>
          </w:tcPr>
          <w:p w14:paraId="238B7EF9" w14:textId="77777777" w:rsidR="00BD4A11" w:rsidRPr="0092706A" w:rsidRDefault="00C37009" w:rsidP="00037DA0">
            <w:pPr>
              <w:pStyle w:val="Normal1"/>
              <w:rPr>
                <w:lang w:val="en-GB"/>
              </w:rPr>
            </w:pPr>
            <w:r w:rsidRPr="0092706A">
              <w:rPr>
                <w:lang w:val="en-GB"/>
              </w:rPr>
              <w:t>Orozco-Beltrán</w:t>
            </w:r>
            <w:r w:rsidRPr="0092706A">
              <w:rPr>
                <w:i/>
                <w:iCs/>
                <w:lang w:val="en-GB"/>
              </w:rPr>
              <w:t xml:space="preserve">et al. </w:t>
            </w:r>
            <w:r w:rsidRPr="0092706A">
              <w:rPr>
                <w:lang w:val="en-GB"/>
              </w:rPr>
              <w:t>(2022)</w:t>
            </w:r>
          </w:p>
        </w:tc>
        <w:tc>
          <w:tcPr>
            <w:tcW w:w="847" w:type="dxa"/>
          </w:tcPr>
          <w:p w14:paraId="3992E030" w14:textId="77777777" w:rsidR="00BD4A11" w:rsidRPr="0092706A" w:rsidRDefault="00C37009" w:rsidP="00037DA0">
            <w:pPr>
              <w:pStyle w:val="Normal1"/>
              <w:rPr>
                <w:lang w:val="en-GB"/>
              </w:rPr>
            </w:pPr>
            <w:r w:rsidRPr="0092706A">
              <w:rPr>
                <w:lang w:val="en-GB"/>
              </w:rPr>
              <w:t>Yes</w:t>
            </w:r>
          </w:p>
        </w:tc>
        <w:tc>
          <w:tcPr>
            <w:tcW w:w="771" w:type="dxa"/>
          </w:tcPr>
          <w:p w14:paraId="52AF6116" w14:textId="77777777" w:rsidR="00BD4A11" w:rsidRPr="0092706A" w:rsidRDefault="00C37009" w:rsidP="00037DA0">
            <w:pPr>
              <w:pStyle w:val="Normal1"/>
              <w:rPr>
                <w:lang w:val="en-GB"/>
              </w:rPr>
            </w:pPr>
            <w:r w:rsidRPr="0092706A">
              <w:rPr>
                <w:lang w:val="en-GB"/>
              </w:rPr>
              <w:t>Yes</w:t>
            </w:r>
          </w:p>
        </w:tc>
        <w:tc>
          <w:tcPr>
            <w:tcW w:w="1256" w:type="dxa"/>
          </w:tcPr>
          <w:p w14:paraId="2D2C660E" w14:textId="77777777" w:rsidR="00BD4A11" w:rsidRPr="0092706A" w:rsidRDefault="00C37009" w:rsidP="00037DA0">
            <w:pPr>
              <w:pStyle w:val="Normal1"/>
              <w:rPr>
                <w:lang w:val="en-GB"/>
              </w:rPr>
            </w:pPr>
            <w:r w:rsidRPr="0092706A">
              <w:rPr>
                <w:lang w:val="en-GB"/>
              </w:rPr>
              <w:t>Yes</w:t>
            </w:r>
          </w:p>
        </w:tc>
        <w:tc>
          <w:tcPr>
            <w:tcW w:w="924" w:type="dxa"/>
          </w:tcPr>
          <w:p w14:paraId="1B53F17E" w14:textId="77777777" w:rsidR="00BD4A11" w:rsidRPr="0092706A" w:rsidRDefault="00C37009" w:rsidP="00037DA0">
            <w:pPr>
              <w:pStyle w:val="Normal1"/>
              <w:rPr>
                <w:lang w:val="en-GB"/>
              </w:rPr>
            </w:pPr>
            <w:r w:rsidRPr="0092706A">
              <w:rPr>
                <w:lang w:val="en-GB"/>
              </w:rPr>
              <w:t>Can’t Tell</w:t>
            </w:r>
          </w:p>
        </w:tc>
        <w:tc>
          <w:tcPr>
            <w:tcW w:w="1127" w:type="dxa"/>
          </w:tcPr>
          <w:p w14:paraId="7E643068" w14:textId="77777777" w:rsidR="00BD4A11" w:rsidRPr="0092706A" w:rsidRDefault="00C37009" w:rsidP="00037DA0">
            <w:pPr>
              <w:pStyle w:val="Normal1"/>
              <w:rPr>
                <w:lang w:val="en-GB"/>
              </w:rPr>
            </w:pPr>
            <w:r w:rsidRPr="0092706A">
              <w:rPr>
                <w:lang w:val="en-GB"/>
              </w:rPr>
              <w:t>Yes</w:t>
            </w:r>
          </w:p>
        </w:tc>
        <w:tc>
          <w:tcPr>
            <w:tcW w:w="1102" w:type="dxa"/>
          </w:tcPr>
          <w:p w14:paraId="64A20A7A" w14:textId="77777777" w:rsidR="00BD4A11" w:rsidRPr="0092706A" w:rsidRDefault="00C37009" w:rsidP="00037DA0">
            <w:pPr>
              <w:pStyle w:val="Normal1"/>
              <w:rPr>
                <w:lang w:val="en-GB"/>
              </w:rPr>
            </w:pPr>
            <w:r w:rsidRPr="0092706A">
              <w:rPr>
                <w:lang w:val="en-GB"/>
              </w:rPr>
              <w:t>Yes</w:t>
            </w:r>
          </w:p>
        </w:tc>
        <w:tc>
          <w:tcPr>
            <w:tcW w:w="839" w:type="dxa"/>
          </w:tcPr>
          <w:p w14:paraId="3778DE89" w14:textId="77777777" w:rsidR="00BD4A11" w:rsidRPr="0092706A" w:rsidRDefault="00C37009" w:rsidP="00037DA0">
            <w:pPr>
              <w:pStyle w:val="Normal1"/>
              <w:rPr>
                <w:lang w:val="en-GB"/>
              </w:rPr>
            </w:pPr>
            <w:r w:rsidRPr="0092706A">
              <w:rPr>
                <w:lang w:val="en-GB"/>
              </w:rPr>
              <w:t>Yes</w:t>
            </w:r>
          </w:p>
        </w:tc>
        <w:tc>
          <w:tcPr>
            <w:tcW w:w="898" w:type="dxa"/>
          </w:tcPr>
          <w:p w14:paraId="32FDFD0B" w14:textId="77777777" w:rsidR="00BD4A11" w:rsidRPr="0092706A" w:rsidRDefault="00C37009" w:rsidP="00037DA0">
            <w:pPr>
              <w:pStyle w:val="Normal1"/>
              <w:rPr>
                <w:lang w:val="en-GB"/>
              </w:rPr>
            </w:pPr>
            <w:r w:rsidRPr="0092706A">
              <w:rPr>
                <w:lang w:val="en-GB"/>
              </w:rPr>
              <w:t>Yes</w:t>
            </w:r>
          </w:p>
        </w:tc>
        <w:tc>
          <w:tcPr>
            <w:tcW w:w="601" w:type="dxa"/>
          </w:tcPr>
          <w:p w14:paraId="54E16F94" w14:textId="77777777" w:rsidR="00BD4A11" w:rsidRPr="0092706A" w:rsidRDefault="00C37009" w:rsidP="00037DA0">
            <w:pPr>
              <w:pStyle w:val="Normal1"/>
              <w:jc w:val="center"/>
              <w:rPr>
                <w:lang w:val="en-GB"/>
              </w:rPr>
            </w:pPr>
            <w:r w:rsidRPr="0092706A">
              <w:rPr>
                <w:lang w:val="en-GB"/>
              </w:rPr>
              <w:t>7</w:t>
            </w:r>
          </w:p>
        </w:tc>
      </w:tr>
      <w:tr w:rsidR="0092706A" w:rsidRPr="0092706A" w14:paraId="3772A1BD" w14:textId="77777777" w:rsidTr="00257755">
        <w:trPr>
          <w:trHeight w:val="930"/>
          <w:jc w:val="center"/>
        </w:trPr>
        <w:tc>
          <w:tcPr>
            <w:tcW w:w="1155" w:type="dxa"/>
          </w:tcPr>
          <w:p w14:paraId="0FA1150F" w14:textId="77777777" w:rsidR="00BD4A11" w:rsidRPr="0092706A" w:rsidRDefault="00C37009" w:rsidP="00037DA0">
            <w:pPr>
              <w:pStyle w:val="Normal1"/>
              <w:rPr>
                <w:lang w:val="en-GB"/>
              </w:rPr>
            </w:pPr>
            <w:r w:rsidRPr="0092706A">
              <w:rPr>
                <w:lang w:val="en-GB"/>
              </w:rPr>
              <w:t xml:space="preserve">Hawke </w:t>
            </w:r>
            <w:r w:rsidRPr="0092706A">
              <w:rPr>
                <w:i/>
                <w:iCs/>
                <w:lang w:val="en-GB"/>
              </w:rPr>
              <w:t xml:space="preserve">et al. </w:t>
            </w:r>
            <w:r w:rsidRPr="0092706A">
              <w:rPr>
                <w:lang w:val="en-GB"/>
              </w:rPr>
              <w:t>(2024)</w:t>
            </w:r>
          </w:p>
        </w:tc>
        <w:tc>
          <w:tcPr>
            <w:tcW w:w="847" w:type="dxa"/>
          </w:tcPr>
          <w:p w14:paraId="31B1AA08" w14:textId="77777777" w:rsidR="00BD4A11" w:rsidRPr="0092706A" w:rsidRDefault="00C37009" w:rsidP="00037DA0">
            <w:pPr>
              <w:pStyle w:val="Normal1"/>
              <w:rPr>
                <w:lang w:val="en-GB"/>
              </w:rPr>
            </w:pPr>
            <w:r w:rsidRPr="0092706A">
              <w:rPr>
                <w:lang w:val="en-GB"/>
              </w:rPr>
              <w:t>Yes</w:t>
            </w:r>
          </w:p>
        </w:tc>
        <w:tc>
          <w:tcPr>
            <w:tcW w:w="771" w:type="dxa"/>
          </w:tcPr>
          <w:p w14:paraId="07D4B69F" w14:textId="77777777" w:rsidR="00BD4A11" w:rsidRPr="0092706A" w:rsidRDefault="00C37009" w:rsidP="00037DA0">
            <w:pPr>
              <w:pStyle w:val="Normal1"/>
              <w:rPr>
                <w:lang w:val="en-GB"/>
              </w:rPr>
            </w:pPr>
            <w:r w:rsidRPr="0092706A">
              <w:rPr>
                <w:lang w:val="en-GB"/>
              </w:rPr>
              <w:t>Yes</w:t>
            </w:r>
          </w:p>
        </w:tc>
        <w:tc>
          <w:tcPr>
            <w:tcW w:w="1256" w:type="dxa"/>
          </w:tcPr>
          <w:p w14:paraId="066EB0B5" w14:textId="77777777" w:rsidR="00BD4A11" w:rsidRPr="0092706A" w:rsidRDefault="00C37009" w:rsidP="00037DA0">
            <w:pPr>
              <w:pStyle w:val="Normal1"/>
              <w:rPr>
                <w:lang w:val="en-GB"/>
              </w:rPr>
            </w:pPr>
            <w:r w:rsidRPr="0092706A">
              <w:rPr>
                <w:lang w:val="en-GB"/>
              </w:rPr>
              <w:t>Yes</w:t>
            </w:r>
          </w:p>
        </w:tc>
        <w:tc>
          <w:tcPr>
            <w:tcW w:w="924" w:type="dxa"/>
          </w:tcPr>
          <w:p w14:paraId="5F7DB30B" w14:textId="77777777" w:rsidR="00BD4A11" w:rsidRPr="0092706A" w:rsidRDefault="00C37009" w:rsidP="00037DA0">
            <w:pPr>
              <w:pStyle w:val="Normal1"/>
              <w:rPr>
                <w:lang w:val="en-GB"/>
              </w:rPr>
            </w:pPr>
            <w:r w:rsidRPr="0092706A">
              <w:rPr>
                <w:lang w:val="en-GB"/>
              </w:rPr>
              <w:t>Yes</w:t>
            </w:r>
          </w:p>
        </w:tc>
        <w:tc>
          <w:tcPr>
            <w:tcW w:w="1127" w:type="dxa"/>
          </w:tcPr>
          <w:p w14:paraId="744A9C09" w14:textId="77777777" w:rsidR="00BD4A11" w:rsidRPr="0092706A" w:rsidRDefault="00C37009" w:rsidP="00037DA0">
            <w:pPr>
              <w:pStyle w:val="Normal1"/>
              <w:rPr>
                <w:lang w:val="en-GB"/>
              </w:rPr>
            </w:pPr>
            <w:r w:rsidRPr="0092706A">
              <w:rPr>
                <w:lang w:val="en-GB"/>
              </w:rPr>
              <w:t>N/A</w:t>
            </w:r>
          </w:p>
        </w:tc>
        <w:tc>
          <w:tcPr>
            <w:tcW w:w="1102" w:type="dxa"/>
          </w:tcPr>
          <w:p w14:paraId="6D510CD0" w14:textId="77777777" w:rsidR="00BD4A11" w:rsidRPr="0092706A" w:rsidRDefault="00C37009" w:rsidP="00037DA0">
            <w:pPr>
              <w:pStyle w:val="Normal1"/>
              <w:rPr>
                <w:lang w:val="en-GB"/>
              </w:rPr>
            </w:pPr>
            <w:r w:rsidRPr="0092706A">
              <w:rPr>
                <w:lang w:val="en-GB"/>
              </w:rPr>
              <w:t>Yes</w:t>
            </w:r>
          </w:p>
        </w:tc>
        <w:tc>
          <w:tcPr>
            <w:tcW w:w="839" w:type="dxa"/>
          </w:tcPr>
          <w:p w14:paraId="59657807" w14:textId="77777777" w:rsidR="00BD4A11" w:rsidRPr="0092706A" w:rsidRDefault="00C37009" w:rsidP="00037DA0">
            <w:pPr>
              <w:pStyle w:val="Normal1"/>
              <w:rPr>
                <w:lang w:val="en-GB"/>
              </w:rPr>
            </w:pPr>
            <w:r w:rsidRPr="0092706A">
              <w:rPr>
                <w:lang w:val="en-GB"/>
              </w:rPr>
              <w:t>Yes</w:t>
            </w:r>
          </w:p>
        </w:tc>
        <w:tc>
          <w:tcPr>
            <w:tcW w:w="898" w:type="dxa"/>
          </w:tcPr>
          <w:p w14:paraId="24BA971C" w14:textId="77777777" w:rsidR="00BD4A11" w:rsidRPr="0092706A" w:rsidRDefault="00C37009" w:rsidP="00037DA0">
            <w:pPr>
              <w:pStyle w:val="Normal1"/>
              <w:rPr>
                <w:lang w:val="en-GB"/>
              </w:rPr>
            </w:pPr>
            <w:r w:rsidRPr="0092706A">
              <w:rPr>
                <w:lang w:val="en-GB"/>
              </w:rPr>
              <w:t>Yes</w:t>
            </w:r>
          </w:p>
        </w:tc>
        <w:tc>
          <w:tcPr>
            <w:tcW w:w="601" w:type="dxa"/>
          </w:tcPr>
          <w:p w14:paraId="2543DC99" w14:textId="77777777" w:rsidR="00BD4A11" w:rsidRPr="0092706A" w:rsidRDefault="00C37009" w:rsidP="00037DA0">
            <w:pPr>
              <w:pStyle w:val="Normal1"/>
              <w:jc w:val="center"/>
              <w:rPr>
                <w:lang w:val="en-GB"/>
              </w:rPr>
            </w:pPr>
            <w:r w:rsidRPr="0092706A">
              <w:rPr>
                <w:lang w:val="en-GB"/>
              </w:rPr>
              <w:t>7</w:t>
            </w:r>
          </w:p>
        </w:tc>
      </w:tr>
      <w:tr w:rsidR="0092706A" w:rsidRPr="0092706A" w14:paraId="0313CF3E" w14:textId="77777777" w:rsidTr="00257755">
        <w:trPr>
          <w:trHeight w:val="930"/>
          <w:jc w:val="center"/>
        </w:trPr>
        <w:tc>
          <w:tcPr>
            <w:tcW w:w="1155" w:type="dxa"/>
          </w:tcPr>
          <w:p w14:paraId="43B3A66D" w14:textId="77777777" w:rsidR="00BD4A11" w:rsidRPr="0092706A" w:rsidRDefault="00C37009" w:rsidP="00037DA0">
            <w:pPr>
              <w:pStyle w:val="Normal1"/>
              <w:rPr>
                <w:lang w:val="en-GB"/>
              </w:rPr>
            </w:pPr>
            <w:r w:rsidRPr="0092706A">
              <w:rPr>
                <w:lang w:val="en-GB"/>
              </w:rPr>
              <w:lastRenderedPageBreak/>
              <w:t>Agastiya</w:t>
            </w:r>
            <w:r w:rsidRPr="0092706A">
              <w:rPr>
                <w:i/>
                <w:iCs/>
                <w:lang w:val="en-GB"/>
              </w:rPr>
              <w:t xml:space="preserve">et al. </w:t>
            </w:r>
            <w:r w:rsidRPr="0092706A">
              <w:rPr>
                <w:lang w:val="en-GB"/>
              </w:rPr>
              <w:t>(2022)</w:t>
            </w:r>
          </w:p>
        </w:tc>
        <w:tc>
          <w:tcPr>
            <w:tcW w:w="847" w:type="dxa"/>
          </w:tcPr>
          <w:p w14:paraId="5E048A79" w14:textId="77777777" w:rsidR="00BD4A11" w:rsidRPr="0092706A" w:rsidRDefault="00C37009" w:rsidP="00037DA0">
            <w:pPr>
              <w:pStyle w:val="Normal1"/>
              <w:rPr>
                <w:lang w:val="en-GB"/>
              </w:rPr>
            </w:pPr>
            <w:r w:rsidRPr="0092706A">
              <w:rPr>
                <w:lang w:val="en-GB"/>
              </w:rPr>
              <w:t>Yes</w:t>
            </w:r>
          </w:p>
        </w:tc>
        <w:tc>
          <w:tcPr>
            <w:tcW w:w="771" w:type="dxa"/>
          </w:tcPr>
          <w:p w14:paraId="6F412CDB" w14:textId="77777777" w:rsidR="00BD4A11" w:rsidRPr="0092706A" w:rsidRDefault="00C37009" w:rsidP="00037DA0">
            <w:pPr>
              <w:pStyle w:val="Normal1"/>
              <w:rPr>
                <w:lang w:val="en-GB"/>
              </w:rPr>
            </w:pPr>
            <w:r w:rsidRPr="0092706A">
              <w:rPr>
                <w:lang w:val="en-GB"/>
              </w:rPr>
              <w:t>Yes</w:t>
            </w:r>
          </w:p>
        </w:tc>
        <w:tc>
          <w:tcPr>
            <w:tcW w:w="1256" w:type="dxa"/>
          </w:tcPr>
          <w:p w14:paraId="3262B2CA" w14:textId="77777777" w:rsidR="00BD4A11" w:rsidRPr="0092706A" w:rsidRDefault="00C37009" w:rsidP="00037DA0">
            <w:pPr>
              <w:pStyle w:val="Normal1"/>
              <w:rPr>
                <w:lang w:val="en-GB"/>
              </w:rPr>
            </w:pPr>
            <w:r w:rsidRPr="0092706A">
              <w:rPr>
                <w:lang w:val="en-GB"/>
              </w:rPr>
              <w:t>Yes</w:t>
            </w:r>
          </w:p>
        </w:tc>
        <w:tc>
          <w:tcPr>
            <w:tcW w:w="924" w:type="dxa"/>
          </w:tcPr>
          <w:p w14:paraId="0F71B226" w14:textId="77777777" w:rsidR="00BD4A11" w:rsidRPr="0092706A" w:rsidRDefault="00C37009" w:rsidP="00037DA0">
            <w:pPr>
              <w:pStyle w:val="Normal1"/>
              <w:rPr>
                <w:lang w:val="en-GB"/>
              </w:rPr>
            </w:pPr>
            <w:r w:rsidRPr="0092706A">
              <w:rPr>
                <w:lang w:val="en-GB"/>
              </w:rPr>
              <w:t>Yes</w:t>
            </w:r>
          </w:p>
        </w:tc>
        <w:tc>
          <w:tcPr>
            <w:tcW w:w="1127" w:type="dxa"/>
          </w:tcPr>
          <w:p w14:paraId="17CC0937" w14:textId="77777777" w:rsidR="00BD4A11" w:rsidRPr="0092706A" w:rsidRDefault="00C37009" w:rsidP="00037DA0">
            <w:pPr>
              <w:pStyle w:val="Normal1"/>
              <w:rPr>
                <w:lang w:val="en-GB"/>
              </w:rPr>
            </w:pPr>
            <w:r w:rsidRPr="0092706A">
              <w:rPr>
                <w:lang w:val="en-GB"/>
              </w:rPr>
              <w:t>Yes</w:t>
            </w:r>
          </w:p>
        </w:tc>
        <w:tc>
          <w:tcPr>
            <w:tcW w:w="1102" w:type="dxa"/>
          </w:tcPr>
          <w:p w14:paraId="098A394F" w14:textId="77777777" w:rsidR="00BD4A11" w:rsidRPr="0092706A" w:rsidRDefault="00C37009" w:rsidP="00037DA0">
            <w:pPr>
              <w:pStyle w:val="Normal1"/>
              <w:rPr>
                <w:lang w:val="en-GB"/>
              </w:rPr>
            </w:pPr>
            <w:r w:rsidRPr="0092706A">
              <w:rPr>
                <w:lang w:val="en-GB"/>
              </w:rPr>
              <w:t>Yes</w:t>
            </w:r>
          </w:p>
        </w:tc>
        <w:tc>
          <w:tcPr>
            <w:tcW w:w="839" w:type="dxa"/>
          </w:tcPr>
          <w:p w14:paraId="16C53344" w14:textId="77777777" w:rsidR="00BD4A11" w:rsidRPr="0092706A" w:rsidRDefault="00C37009" w:rsidP="00037DA0">
            <w:pPr>
              <w:pStyle w:val="Normal1"/>
              <w:rPr>
                <w:lang w:val="en-GB"/>
              </w:rPr>
            </w:pPr>
            <w:r w:rsidRPr="0092706A">
              <w:rPr>
                <w:lang w:val="en-GB"/>
              </w:rPr>
              <w:t>Yes</w:t>
            </w:r>
          </w:p>
        </w:tc>
        <w:tc>
          <w:tcPr>
            <w:tcW w:w="898" w:type="dxa"/>
          </w:tcPr>
          <w:p w14:paraId="264C6796" w14:textId="77777777" w:rsidR="00BD4A11" w:rsidRPr="0092706A" w:rsidRDefault="00C37009" w:rsidP="00037DA0">
            <w:pPr>
              <w:pStyle w:val="Normal1"/>
              <w:rPr>
                <w:lang w:val="en-GB"/>
              </w:rPr>
            </w:pPr>
            <w:r w:rsidRPr="0092706A">
              <w:rPr>
                <w:lang w:val="en-GB"/>
              </w:rPr>
              <w:t>Yes</w:t>
            </w:r>
          </w:p>
        </w:tc>
        <w:tc>
          <w:tcPr>
            <w:tcW w:w="601" w:type="dxa"/>
          </w:tcPr>
          <w:p w14:paraId="5C2E9B97" w14:textId="77777777" w:rsidR="00BD4A11" w:rsidRPr="0092706A" w:rsidRDefault="00C37009" w:rsidP="00037DA0">
            <w:pPr>
              <w:pStyle w:val="Normal1"/>
              <w:jc w:val="center"/>
              <w:rPr>
                <w:lang w:val="en-GB"/>
              </w:rPr>
            </w:pPr>
            <w:r w:rsidRPr="0092706A">
              <w:rPr>
                <w:lang w:val="en-GB"/>
              </w:rPr>
              <w:t>8</w:t>
            </w:r>
          </w:p>
        </w:tc>
      </w:tr>
      <w:tr w:rsidR="0092706A" w:rsidRPr="0092706A" w14:paraId="65EBA5A3" w14:textId="77777777" w:rsidTr="00257755">
        <w:trPr>
          <w:trHeight w:val="930"/>
          <w:jc w:val="center"/>
        </w:trPr>
        <w:tc>
          <w:tcPr>
            <w:tcW w:w="1155" w:type="dxa"/>
          </w:tcPr>
          <w:p w14:paraId="2A0239C4" w14:textId="77777777" w:rsidR="00BD4A11" w:rsidRPr="0092706A" w:rsidRDefault="00C37009" w:rsidP="00037DA0">
            <w:pPr>
              <w:pStyle w:val="Normal1"/>
              <w:rPr>
                <w:lang w:val="en-GB"/>
              </w:rPr>
            </w:pPr>
            <w:r w:rsidRPr="0092706A">
              <w:rPr>
                <w:lang w:val="en-GB"/>
              </w:rPr>
              <w:t xml:space="preserve">Venkatesan </w:t>
            </w:r>
            <w:r w:rsidRPr="0092706A">
              <w:rPr>
                <w:i/>
                <w:iCs/>
                <w:lang w:val="en-GB"/>
              </w:rPr>
              <w:t xml:space="preserve">et al. </w:t>
            </w:r>
            <w:r w:rsidRPr="0092706A">
              <w:rPr>
                <w:lang w:val="en-GB"/>
              </w:rPr>
              <w:t>(2023)</w:t>
            </w:r>
          </w:p>
        </w:tc>
        <w:tc>
          <w:tcPr>
            <w:tcW w:w="847" w:type="dxa"/>
          </w:tcPr>
          <w:p w14:paraId="326EEF8B" w14:textId="77777777" w:rsidR="00BD4A11" w:rsidRPr="0092706A" w:rsidRDefault="00C37009" w:rsidP="00037DA0">
            <w:pPr>
              <w:pStyle w:val="Normal1"/>
              <w:rPr>
                <w:lang w:val="en-GB"/>
              </w:rPr>
            </w:pPr>
            <w:r w:rsidRPr="0092706A">
              <w:rPr>
                <w:lang w:val="en-GB"/>
              </w:rPr>
              <w:t>Yes</w:t>
            </w:r>
          </w:p>
        </w:tc>
        <w:tc>
          <w:tcPr>
            <w:tcW w:w="771" w:type="dxa"/>
          </w:tcPr>
          <w:p w14:paraId="64E88215" w14:textId="77777777" w:rsidR="00BD4A11" w:rsidRPr="0092706A" w:rsidRDefault="00C37009" w:rsidP="00037DA0">
            <w:pPr>
              <w:pStyle w:val="Normal1"/>
              <w:rPr>
                <w:lang w:val="en-GB"/>
              </w:rPr>
            </w:pPr>
            <w:r w:rsidRPr="0092706A">
              <w:rPr>
                <w:lang w:val="en-GB"/>
              </w:rPr>
              <w:t>Yes</w:t>
            </w:r>
          </w:p>
        </w:tc>
        <w:tc>
          <w:tcPr>
            <w:tcW w:w="1256" w:type="dxa"/>
          </w:tcPr>
          <w:p w14:paraId="46D3509F" w14:textId="77777777" w:rsidR="00BD4A11" w:rsidRPr="0092706A" w:rsidRDefault="00C37009" w:rsidP="00037DA0">
            <w:pPr>
              <w:pStyle w:val="Normal1"/>
              <w:rPr>
                <w:lang w:val="en-GB"/>
              </w:rPr>
            </w:pPr>
            <w:r w:rsidRPr="0092706A">
              <w:rPr>
                <w:lang w:val="en-GB"/>
              </w:rPr>
              <w:t>Yes</w:t>
            </w:r>
          </w:p>
        </w:tc>
        <w:tc>
          <w:tcPr>
            <w:tcW w:w="924" w:type="dxa"/>
          </w:tcPr>
          <w:p w14:paraId="33C8BA4E" w14:textId="77777777" w:rsidR="00BD4A11" w:rsidRPr="0092706A" w:rsidRDefault="00C37009" w:rsidP="00037DA0">
            <w:pPr>
              <w:pStyle w:val="Normal1"/>
              <w:rPr>
                <w:lang w:val="en-GB"/>
              </w:rPr>
            </w:pPr>
            <w:r w:rsidRPr="0092706A">
              <w:rPr>
                <w:lang w:val="en-GB"/>
              </w:rPr>
              <w:t>Can’t Tell</w:t>
            </w:r>
          </w:p>
        </w:tc>
        <w:tc>
          <w:tcPr>
            <w:tcW w:w="1127" w:type="dxa"/>
          </w:tcPr>
          <w:p w14:paraId="36A0144F" w14:textId="77777777" w:rsidR="00BD4A11" w:rsidRPr="0092706A" w:rsidRDefault="00C37009" w:rsidP="00037DA0">
            <w:pPr>
              <w:pStyle w:val="Normal1"/>
              <w:rPr>
                <w:lang w:val="en-GB"/>
              </w:rPr>
            </w:pPr>
            <w:r w:rsidRPr="0092706A">
              <w:rPr>
                <w:lang w:val="en-GB"/>
              </w:rPr>
              <w:t>Yes</w:t>
            </w:r>
          </w:p>
        </w:tc>
        <w:tc>
          <w:tcPr>
            <w:tcW w:w="1102" w:type="dxa"/>
          </w:tcPr>
          <w:p w14:paraId="3637E99A" w14:textId="77777777" w:rsidR="00BD4A11" w:rsidRPr="0092706A" w:rsidRDefault="00C37009" w:rsidP="00037DA0">
            <w:pPr>
              <w:pStyle w:val="Normal1"/>
              <w:rPr>
                <w:lang w:val="en-GB"/>
              </w:rPr>
            </w:pPr>
            <w:r w:rsidRPr="0092706A">
              <w:rPr>
                <w:lang w:val="en-GB"/>
              </w:rPr>
              <w:t>Yes</w:t>
            </w:r>
          </w:p>
        </w:tc>
        <w:tc>
          <w:tcPr>
            <w:tcW w:w="839" w:type="dxa"/>
          </w:tcPr>
          <w:p w14:paraId="1A0976B0" w14:textId="77777777" w:rsidR="00BD4A11" w:rsidRPr="0092706A" w:rsidRDefault="00C37009" w:rsidP="00037DA0">
            <w:pPr>
              <w:pStyle w:val="Normal1"/>
              <w:rPr>
                <w:lang w:val="en-GB"/>
              </w:rPr>
            </w:pPr>
            <w:r w:rsidRPr="0092706A">
              <w:rPr>
                <w:lang w:val="en-GB"/>
              </w:rPr>
              <w:t>Yes</w:t>
            </w:r>
          </w:p>
        </w:tc>
        <w:tc>
          <w:tcPr>
            <w:tcW w:w="898" w:type="dxa"/>
          </w:tcPr>
          <w:p w14:paraId="781B0B2F" w14:textId="77777777" w:rsidR="00BD4A11" w:rsidRPr="0092706A" w:rsidRDefault="00C37009" w:rsidP="00037DA0">
            <w:pPr>
              <w:pStyle w:val="Normal1"/>
              <w:rPr>
                <w:lang w:val="en-GB"/>
              </w:rPr>
            </w:pPr>
            <w:r w:rsidRPr="0092706A">
              <w:rPr>
                <w:lang w:val="en-GB"/>
              </w:rPr>
              <w:t>Yes</w:t>
            </w:r>
          </w:p>
        </w:tc>
        <w:tc>
          <w:tcPr>
            <w:tcW w:w="601" w:type="dxa"/>
          </w:tcPr>
          <w:p w14:paraId="408914B1" w14:textId="77777777" w:rsidR="00BD4A11" w:rsidRPr="0092706A" w:rsidRDefault="00C37009" w:rsidP="00037DA0">
            <w:pPr>
              <w:pStyle w:val="Normal1"/>
              <w:jc w:val="center"/>
              <w:rPr>
                <w:lang w:val="en-GB"/>
              </w:rPr>
            </w:pPr>
            <w:r w:rsidRPr="0092706A">
              <w:rPr>
                <w:lang w:val="en-GB"/>
              </w:rPr>
              <w:t>7</w:t>
            </w:r>
          </w:p>
        </w:tc>
      </w:tr>
      <w:tr w:rsidR="0092706A" w:rsidRPr="0092706A" w14:paraId="37CD52E6" w14:textId="77777777" w:rsidTr="00257755">
        <w:trPr>
          <w:trHeight w:val="930"/>
          <w:jc w:val="center"/>
        </w:trPr>
        <w:tc>
          <w:tcPr>
            <w:tcW w:w="1155" w:type="dxa"/>
          </w:tcPr>
          <w:p w14:paraId="1C3E482A" w14:textId="77777777" w:rsidR="00BD4A11" w:rsidRPr="0092706A" w:rsidRDefault="00C37009" w:rsidP="00037DA0">
            <w:pPr>
              <w:pStyle w:val="Normal1"/>
              <w:rPr>
                <w:lang w:val="en-GB"/>
              </w:rPr>
            </w:pPr>
            <w:r w:rsidRPr="0092706A">
              <w:rPr>
                <w:lang w:val="en-GB"/>
              </w:rPr>
              <w:t>Bretschneider</w:t>
            </w:r>
            <w:r w:rsidRPr="0092706A">
              <w:rPr>
                <w:i/>
                <w:iCs/>
                <w:lang w:val="en-GB"/>
              </w:rPr>
              <w:t xml:space="preserve">et al. </w:t>
            </w:r>
            <w:r w:rsidRPr="0092706A">
              <w:rPr>
                <w:lang w:val="en-GB"/>
              </w:rPr>
              <w:t>(2025)</w:t>
            </w:r>
          </w:p>
        </w:tc>
        <w:tc>
          <w:tcPr>
            <w:tcW w:w="847" w:type="dxa"/>
          </w:tcPr>
          <w:p w14:paraId="1C6346F5" w14:textId="77777777" w:rsidR="00BD4A11" w:rsidRPr="0092706A" w:rsidRDefault="00C37009" w:rsidP="00037DA0">
            <w:pPr>
              <w:pStyle w:val="Normal1"/>
              <w:rPr>
                <w:lang w:val="en-GB"/>
              </w:rPr>
            </w:pPr>
            <w:r w:rsidRPr="0092706A">
              <w:rPr>
                <w:lang w:val="en-GB"/>
              </w:rPr>
              <w:t>Yes</w:t>
            </w:r>
          </w:p>
        </w:tc>
        <w:tc>
          <w:tcPr>
            <w:tcW w:w="771" w:type="dxa"/>
          </w:tcPr>
          <w:p w14:paraId="27A5D45C" w14:textId="77777777" w:rsidR="00BD4A11" w:rsidRPr="0092706A" w:rsidRDefault="00C37009" w:rsidP="00037DA0">
            <w:pPr>
              <w:pStyle w:val="Normal1"/>
              <w:rPr>
                <w:lang w:val="en-GB"/>
              </w:rPr>
            </w:pPr>
            <w:r w:rsidRPr="0092706A">
              <w:rPr>
                <w:lang w:val="en-GB"/>
              </w:rPr>
              <w:t>Yes</w:t>
            </w:r>
          </w:p>
        </w:tc>
        <w:tc>
          <w:tcPr>
            <w:tcW w:w="1256" w:type="dxa"/>
          </w:tcPr>
          <w:p w14:paraId="1FD09F78" w14:textId="77777777" w:rsidR="00BD4A11" w:rsidRPr="0092706A" w:rsidRDefault="00C37009" w:rsidP="00037DA0">
            <w:pPr>
              <w:pStyle w:val="Normal1"/>
              <w:rPr>
                <w:lang w:val="en-GB"/>
              </w:rPr>
            </w:pPr>
            <w:r w:rsidRPr="0092706A">
              <w:rPr>
                <w:lang w:val="en-GB"/>
              </w:rPr>
              <w:t>Yes</w:t>
            </w:r>
          </w:p>
        </w:tc>
        <w:tc>
          <w:tcPr>
            <w:tcW w:w="924" w:type="dxa"/>
          </w:tcPr>
          <w:p w14:paraId="21829477" w14:textId="77777777" w:rsidR="00BD4A11" w:rsidRPr="0092706A" w:rsidRDefault="00C37009" w:rsidP="00037DA0">
            <w:pPr>
              <w:pStyle w:val="Normal1"/>
              <w:rPr>
                <w:lang w:val="en-GB"/>
              </w:rPr>
            </w:pPr>
            <w:r w:rsidRPr="0092706A">
              <w:rPr>
                <w:lang w:val="en-GB"/>
              </w:rPr>
              <w:t>Yes</w:t>
            </w:r>
          </w:p>
        </w:tc>
        <w:tc>
          <w:tcPr>
            <w:tcW w:w="1127" w:type="dxa"/>
          </w:tcPr>
          <w:p w14:paraId="298652DA" w14:textId="77777777" w:rsidR="00BD4A11" w:rsidRPr="0092706A" w:rsidRDefault="00C37009" w:rsidP="00037DA0">
            <w:pPr>
              <w:pStyle w:val="Normal1"/>
              <w:rPr>
                <w:lang w:val="en-GB"/>
              </w:rPr>
            </w:pPr>
            <w:r w:rsidRPr="0092706A">
              <w:rPr>
                <w:lang w:val="en-GB"/>
              </w:rPr>
              <w:t>Yes</w:t>
            </w:r>
          </w:p>
        </w:tc>
        <w:tc>
          <w:tcPr>
            <w:tcW w:w="1102" w:type="dxa"/>
          </w:tcPr>
          <w:p w14:paraId="212542D3" w14:textId="77777777" w:rsidR="00BD4A11" w:rsidRPr="0092706A" w:rsidRDefault="00C37009" w:rsidP="00037DA0">
            <w:pPr>
              <w:pStyle w:val="Normal1"/>
              <w:rPr>
                <w:lang w:val="en-GB"/>
              </w:rPr>
            </w:pPr>
            <w:r w:rsidRPr="0092706A">
              <w:rPr>
                <w:lang w:val="en-GB"/>
              </w:rPr>
              <w:t>Yes</w:t>
            </w:r>
          </w:p>
        </w:tc>
        <w:tc>
          <w:tcPr>
            <w:tcW w:w="839" w:type="dxa"/>
          </w:tcPr>
          <w:p w14:paraId="2D815306" w14:textId="77777777" w:rsidR="00BD4A11" w:rsidRPr="0092706A" w:rsidRDefault="00C37009" w:rsidP="00037DA0">
            <w:pPr>
              <w:pStyle w:val="Normal1"/>
              <w:rPr>
                <w:lang w:val="en-GB"/>
              </w:rPr>
            </w:pPr>
            <w:r w:rsidRPr="0092706A">
              <w:rPr>
                <w:lang w:val="en-GB"/>
              </w:rPr>
              <w:t>Yes</w:t>
            </w:r>
          </w:p>
        </w:tc>
        <w:tc>
          <w:tcPr>
            <w:tcW w:w="898" w:type="dxa"/>
          </w:tcPr>
          <w:p w14:paraId="555AD3C3" w14:textId="77777777" w:rsidR="00BD4A11" w:rsidRPr="0092706A" w:rsidRDefault="00C37009" w:rsidP="00037DA0">
            <w:pPr>
              <w:pStyle w:val="Normal1"/>
              <w:rPr>
                <w:lang w:val="en-GB"/>
              </w:rPr>
            </w:pPr>
            <w:r w:rsidRPr="0092706A">
              <w:rPr>
                <w:lang w:val="en-GB"/>
              </w:rPr>
              <w:t>Yes</w:t>
            </w:r>
          </w:p>
        </w:tc>
        <w:tc>
          <w:tcPr>
            <w:tcW w:w="601" w:type="dxa"/>
          </w:tcPr>
          <w:p w14:paraId="187ABDBA" w14:textId="77777777" w:rsidR="00BD4A11" w:rsidRPr="0092706A" w:rsidRDefault="00C37009" w:rsidP="00037DA0">
            <w:pPr>
              <w:pStyle w:val="Normal1"/>
              <w:jc w:val="center"/>
              <w:rPr>
                <w:lang w:val="en-GB"/>
              </w:rPr>
            </w:pPr>
            <w:r w:rsidRPr="0092706A">
              <w:rPr>
                <w:lang w:val="en-GB"/>
              </w:rPr>
              <w:t>8</w:t>
            </w:r>
          </w:p>
        </w:tc>
      </w:tr>
      <w:tr w:rsidR="0092706A" w:rsidRPr="0092706A" w14:paraId="242AC6DB" w14:textId="77777777" w:rsidTr="00257755">
        <w:trPr>
          <w:trHeight w:val="930"/>
          <w:jc w:val="center"/>
        </w:trPr>
        <w:tc>
          <w:tcPr>
            <w:tcW w:w="1155" w:type="dxa"/>
          </w:tcPr>
          <w:p w14:paraId="5AF22296" w14:textId="77777777" w:rsidR="00BD4A11" w:rsidRPr="0092706A" w:rsidRDefault="00C37009" w:rsidP="00037DA0">
            <w:pPr>
              <w:pStyle w:val="Normal1"/>
              <w:rPr>
                <w:lang w:val="en-GB"/>
              </w:rPr>
            </w:pPr>
            <w:r w:rsidRPr="0092706A">
              <w:rPr>
                <w:lang w:val="en-GB"/>
              </w:rPr>
              <w:t>Bober</w:t>
            </w:r>
            <w:r w:rsidRPr="0092706A">
              <w:rPr>
                <w:i/>
                <w:iCs/>
                <w:lang w:val="en-GB"/>
              </w:rPr>
              <w:t xml:space="preserve">et al. </w:t>
            </w:r>
            <w:r w:rsidRPr="0092706A">
              <w:rPr>
                <w:lang w:val="en-GB"/>
              </w:rPr>
              <w:t>(2025)</w:t>
            </w:r>
          </w:p>
        </w:tc>
        <w:tc>
          <w:tcPr>
            <w:tcW w:w="847" w:type="dxa"/>
          </w:tcPr>
          <w:p w14:paraId="1625B6F3" w14:textId="77777777" w:rsidR="00BD4A11" w:rsidRPr="0092706A" w:rsidRDefault="00C37009" w:rsidP="00037DA0">
            <w:pPr>
              <w:pStyle w:val="Normal1"/>
              <w:rPr>
                <w:lang w:val="en-GB"/>
              </w:rPr>
            </w:pPr>
            <w:r w:rsidRPr="0092706A">
              <w:rPr>
                <w:lang w:val="en-GB"/>
              </w:rPr>
              <w:t>Yes</w:t>
            </w:r>
          </w:p>
        </w:tc>
        <w:tc>
          <w:tcPr>
            <w:tcW w:w="771" w:type="dxa"/>
          </w:tcPr>
          <w:p w14:paraId="3FE855AE" w14:textId="77777777" w:rsidR="00BD4A11" w:rsidRPr="0092706A" w:rsidRDefault="00C37009" w:rsidP="00037DA0">
            <w:pPr>
              <w:pStyle w:val="Normal1"/>
              <w:rPr>
                <w:lang w:val="en-GB"/>
              </w:rPr>
            </w:pPr>
            <w:r w:rsidRPr="0092706A">
              <w:rPr>
                <w:lang w:val="en-GB"/>
              </w:rPr>
              <w:t>Yes</w:t>
            </w:r>
          </w:p>
        </w:tc>
        <w:tc>
          <w:tcPr>
            <w:tcW w:w="1256" w:type="dxa"/>
          </w:tcPr>
          <w:p w14:paraId="4F2BC00A" w14:textId="77777777" w:rsidR="00BD4A11" w:rsidRPr="0092706A" w:rsidRDefault="00C37009" w:rsidP="00037DA0">
            <w:pPr>
              <w:pStyle w:val="Normal1"/>
              <w:rPr>
                <w:lang w:val="en-GB"/>
              </w:rPr>
            </w:pPr>
            <w:r w:rsidRPr="0092706A">
              <w:rPr>
                <w:lang w:val="en-GB"/>
              </w:rPr>
              <w:t>Yes</w:t>
            </w:r>
          </w:p>
        </w:tc>
        <w:tc>
          <w:tcPr>
            <w:tcW w:w="924" w:type="dxa"/>
          </w:tcPr>
          <w:p w14:paraId="5C731294" w14:textId="77777777" w:rsidR="00BD4A11" w:rsidRPr="0092706A" w:rsidRDefault="00C37009" w:rsidP="00037DA0">
            <w:pPr>
              <w:pStyle w:val="Normal1"/>
              <w:rPr>
                <w:lang w:val="en-GB"/>
              </w:rPr>
            </w:pPr>
            <w:r w:rsidRPr="0092706A">
              <w:rPr>
                <w:lang w:val="en-GB"/>
              </w:rPr>
              <w:t>Can’t Tell</w:t>
            </w:r>
          </w:p>
        </w:tc>
        <w:tc>
          <w:tcPr>
            <w:tcW w:w="1127" w:type="dxa"/>
          </w:tcPr>
          <w:p w14:paraId="459C9487" w14:textId="77777777" w:rsidR="00BD4A11" w:rsidRPr="0092706A" w:rsidRDefault="00C37009" w:rsidP="00037DA0">
            <w:pPr>
              <w:pStyle w:val="Normal1"/>
              <w:rPr>
                <w:lang w:val="en-GB"/>
              </w:rPr>
            </w:pPr>
            <w:r w:rsidRPr="0092706A">
              <w:rPr>
                <w:lang w:val="en-GB"/>
              </w:rPr>
              <w:t>Yes</w:t>
            </w:r>
          </w:p>
        </w:tc>
        <w:tc>
          <w:tcPr>
            <w:tcW w:w="1102" w:type="dxa"/>
          </w:tcPr>
          <w:p w14:paraId="22FAD3F0" w14:textId="77777777" w:rsidR="00BD4A11" w:rsidRPr="0092706A" w:rsidRDefault="00C37009" w:rsidP="00037DA0">
            <w:pPr>
              <w:pStyle w:val="Normal1"/>
              <w:rPr>
                <w:lang w:val="en-GB"/>
              </w:rPr>
            </w:pPr>
            <w:r w:rsidRPr="0092706A">
              <w:rPr>
                <w:lang w:val="en-GB"/>
              </w:rPr>
              <w:t>Yes</w:t>
            </w:r>
          </w:p>
        </w:tc>
        <w:tc>
          <w:tcPr>
            <w:tcW w:w="839" w:type="dxa"/>
          </w:tcPr>
          <w:p w14:paraId="0BA17050" w14:textId="77777777" w:rsidR="00BD4A11" w:rsidRPr="0092706A" w:rsidRDefault="00C37009" w:rsidP="00037DA0">
            <w:pPr>
              <w:pStyle w:val="Normal1"/>
              <w:rPr>
                <w:lang w:val="en-GB"/>
              </w:rPr>
            </w:pPr>
            <w:r w:rsidRPr="0092706A">
              <w:rPr>
                <w:lang w:val="en-GB"/>
              </w:rPr>
              <w:t>Yes</w:t>
            </w:r>
          </w:p>
        </w:tc>
        <w:tc>
          <w:tcPr>
            <w:tcW w:w="898" w:type="dxa"/>
          </w:tcPr>
          <w:p w14:paraId="4B5E6389" w14:textId="77777777" w:rsidR="00BD4A11" w:rsidRPr="0092706A" w:rsidRDefault="00C37009" w:rsidP="00037DA0">
            <w:pPr>
              <w:pStyle w:val="Normal1"/>
              <w:rPr>
                <w:lang w:val="en-GB"/>
              </w:rPr>
            </w:pPr>
            <w:r w:rsidRPr="0092706A">
              <w:rPr>
                <w:lang w:val="en-GB"/>
              </w:rPr>
              <w:t>Yes</w:t>
            </w:r>
          </w:p>
        </w:tc>
        <w:tc>
          <w:tcPr>
            <w:tcW w:w="601" w:type="dxa"/>
          </w:tcPr>
          <w:p w14:paraId="7F1D5AA1" w14:textId="77777777" w:rsidR="00BD4A11" w:rsidRPr="0092706A" w:rsidRDefault="00C37009" w:rsidP="00037DA0">
            <w:pPr>
              <w:pStyle w:val="Normal1"/>
              <w:jc w:val="center"/>
              <w:rPr>
                <w:lang w:val="en-GB"/>
              </w:rPr>
            </w:pPr>
            <w:r w:rsidRPr="0092706A">
              <w:rPr>
                <w:lang w:val="en-GB"/>
              </w:rPr>
              <w:t>7</w:t>
            </w:r>
          </w:p>
        </w:tc>
      </w:tr>
      <w:tr w:rsidR="0092706A" w:rsidRPr="0092706A" w14:paraId="60B8AFCF" w14:textId="77777777" w:rsidTr="00257755">
        <w:trPr>
          <w:trHeight w:val="930"/>
          <w:jc w:val="center"/>
        </w:trPr>
        <w:tc>
          <w:tcPr>
            <w:tcW w:w="1155" w:type="dxa"/>
          </w:tcPr>
          <w:p w14:paraId="181B767C" w14:textId="77777777" w:rsidR="00BD4A11" w:rsidRPr="0092706A" w:rsidRDefault="00C37009" w:rsidP="00037DA0">
            <w:pPr>
              <w:pStyle w:val="Normal1"/>
              <w:rPr>
                <w:lang w:val="en-GB"/>
              </w:rPr>
            </w:pPr>
            <w:r w:rsidRPr="0092706A">
              <w:rPr>
                <w:lang w:val="en-GB"/>
              </w:rPr>
              <w:t xml:space="preserve">Owusu </w:t>
            </w:r>
            <w:r w:rsidRPr="0092706A">
              <w:rPr>
                <w:i/>
                <w:iCs/>
                <w:lang w:val="en-GB"/>
              </w:rPr>
              <w:t xml:space="preserve">et al. </w:t>
            </w:r>
            <w:r w:rsidRPr="0092706A">
              <w:rPr>
                <w:lang w:val="en-GB"/>
              </w:rPr>
              <w:t>(2024)</w:t>
            </w:r>
          </w:p>
        </w:tc>
        <w:tc>
          <w:tcPr>
            <w:tcW w:w="847" w:type="dxa"/>
          </w:tcPr>
          <w:p w14:paraId="709D2BFD" w14:textId="77777777" w:rsidR="00BD4A11" w:rsidRPr="0092706A" w:rsidRDefault="00C37009" w:rsidP="00037DA0">
            <w:pPr>
              <w:pStyle w:val="Normal1"/>
              <w:rPr>
                <w:lang w:val="en-GB"/>
              </w:rPr>
            </w:pPr>
            <w:r w:rsidRPr="0092706A">
              <w:rPr>
                <w:lang w:val="en-GB"/>
              </w:rPr>
              <w:t>Yes</w:t>
            </w:r>
          </w:p>
        </w:tc>
        <w:tc>
          <w:tcPr>
            <w:tcW w:w="771" w:type="dxa"/>
          </w:tcPr>
          <w:p w14:paraId="58AD8AE9" w14:textId="77777777" w:rsidR="00BD4A11" w:rsidRPr="0092706A" w:rsidRDefault="00C37009" w:rsidP="00037DA0">
            <w:pPr>
              <w:pStyle w:val="Normal1"/>
              <w:rPr>
                <w:lang w:val="en-GB"/>
              </w:rPr>
            </w:pPr>
            <w:r w:rsidRPr="0092706A">
              <w:rPr>
                <w:lang w:val="en-GB"/>
              </w:rPr>
              <w:t>Yes</w:t>
            </w:r>
          </w:p>
        </w:tc>
        <w:tc>
          <w:tcPr>
            <w:tcW w:w="1256" w:type="dxa"/>
          </w:tcPr>
          <w:p w14:paraId="14B6EC2E" w14:textId="77777777" w:rsidR="00BD4A11" w:rsidRPr="0092706A" w:rsidRDefault="00C37009" w:rsidP="00037DA0">
            <w:pPr>
              <w:pStyle w:val="Normal1"/>
              <w:rPr>
                <w:lang w:val="en-GB"/>
              </w:rPr>
            </w:pPr>
            <w:r w:rsidRPr="0092706A">
              <w:rPr>
                <w:lang w:val="en-GB"/>
              </w:rPr>
              <w:t>Yes</w:t>
            </w:r>
          </w:p>
        </w:tc>
        <w:tc>
          <w:tcPr>
            <w:tcW w:w="924" w:type="dxa"/>
          </w:tcPr>
          <w:p w14:paraId="488F6AE4" w14:textId="77777777" w:rsidR="00BD4A11" w:rsidRPr="0092706A" w:rsidRDefault="00C37009" w:rsidP="00037DA0">
            <w:pPr>
              <w:pStyle w:val="Normal1"/>
              <w:rPr>
                <w:lang w:val="en-GB"/>
              </w:rPr>
            </w:pPr>
            <w:r w:rsidRPr="0092706A">
              <w:rPr>
                <w:lang w:val="en-GB"/>
              </w:rPr>
              <w:t>Can’t Tell</w:t>
            </w:r>
          </w:p>
        </w:tc>
        <w:tc>
          <w:tcPr>
            <w:tcW w:w="1127" w:type="dxa"/>
          </w:tcPr>
          <w:p w14:paraId="41047FED" w14:textId="77777777" w:rsidR="00BD4A11" w:rsidRPr="0092706A" w:rsidRDefault="00C37009" w:rsidP="00037DA0">
            <w:pPr>
              <w:pStyle w:val="Normal1"/>
              <w:rPr>
                <w:lang w:val="en-GB"/>
              </w:rPr>
            </w:pPr>
            <w:r w:rsidRPr="0092706A">
              <w:rPr>
                <w:lang w:val="en-GB"/>
              </w:rPr>
              <w:t>Yes</w:t>
            </w:r>
          </w:p>
        </w:tc>
        <w:tc>
          <w:tcPr>
            <w:tcW w:w="1102" w:type="dxa"/>
          </w:tcPr>
          <w:p w14:paraId="64AC6B6E" w14:textId="77777777" w:rsidR="00BD4A11" w:rsidRPr="0092706A" w:rsidRDefault="00C37009" w:rsidP="00037DA0">
            <w:pPr>
              <w:pStyle w:val="Normal1"/>
              <w:rPr>
                <w:lang w:val="en-GB"/>
              </w:rPr>
            </w:pPr>
            <w:r w:rsidRPr="0092706A">
              <w:rPr>
                <w:lang w:val="en-GB"/>
              </w:rPr>
              <w:t>Yes</w:t>
            </w:r>
          </w:p>
        </w:tc>
        <w:tc>
          <w:tcPr>
            <w:tcW w:w="839" w:type="dxa"/>
          </w:tcPr>
          <w:p w14:paraId="45A24DFA" w14:textId="77777777" w:rsidR="00BD4A11" w:rsidRPr="0092706A" w:rsidRDefault="00C37009" w:rsidP="00037DA0">
            <w:pPr>
              <w:pStyle w:val="Normal1"/>
              <w:rPr>
                <w:lang w:val="en-GB"/>
              </w:rPr>
            </w:pPr>
            <w:r w:rsidRPr="0092706A">
              <w:rPr>
                <w:lang w:val="en-GB"/>
              </w:rPr>
              <w:t>Yes</w:t>
            </w:r>
          </w:p>
        </w:tc>
        <w:tc>
          <w:tcPr>
            <w:tcW w:w="898" w:type="dxa"/>
          </w:tcPr>
          <w:p w14:paraId="7E9642B0" w14:textId="77777777" w:rsidR="00BD4A11" w:rsidRPr="0092706A" w:rsidRDefault="00C37009" w:rsidP="00037DA0">
            <w:pPr>
              <w:pStyle w:val="Normal1"/>
              <w:rPr>
                <w:lang w:val="en-GB"/>
              </w:rPr>
            </w:pPr>
            <w:r w:rsidRPr="0092706A">
              <w:rPr>
                <w:lang w:val="en-GB"/>
              </w:rPr>
              <w:t>Yes</w:t>
            </w:r>
          </w:p>
        </w:tc>
        <w:tc>
          <w:tcPr>
            <w:tcW w:w="601" w:type="dxa"/>
          </w:tcPr>
          <w:p w14:paraId="65895617" w14:textId="77777777" w:rsidR="00BD4A11" w:rsidRPr="0092706A" w:rsidRDefault="00C37009" w:rsidP="00037DA0">
            <w:pPr>
              <w:pStyle w:val="Normal1"/>
              <w:jc w:val="center"/>
              <w:rPr>
                <w:lang w:val="en-GB"/>
              </w:rPr>
            </w:pPr>
            <w:r w:rsidRPr="0092706A">
              <w:rPr>
                <w:lang w:val="en-GB"/>
              </w:rPr>
              <w:t>7</w:t>
            </w:r>
          </w:p>
        </w:tc>
      </w:tr>
      <w:tr w:rsidR="0092706A" w:rsidRPr="0092706A" w14:paraId="410457D9" w14:textId="77777777" w:rsidTr="00257755">
        <w:trPr>
          <w:trHeight w:val="930"/>
          <w:jc w:val="center"/>
        </w:trPr>
        <w:tc>
          <w:tcPr>
            <w:tcW w:w="1155" w:type="dxa"/>
          </w:tcPr>
          <w:p w14:paraId="283D70EB" w14:textId="77777777" w:rsidR="00BD4A11" w:rsidRPr="0092706A" w:rsidRDefault="00C37009" w:rsidP="00037DA0">
            <w:pPr>
              <w:pStyle w:val="Normal1"/>
              <w:rPr>
                <w:lang w:val="en-GB"/>
              </w:rPr>
            </w:pPr>
            <w:r w:rsidRPr="0092706A">
              <w:rPr>
                <w:lang w:val="en-GB"/>
              </w:rPr>
              <w:t>Hani and Saleh (2023)</w:t>
            </w:r>
          </w:p>
        </w:tc>
        <w:tc>
          <w:tcPr>
            <w:tcW w:w="847" w:type="dxa"/>
          </w:tcPr>
          <w:p w14:paraId="58219D3E" w14:textId="77777777" w:rsidR="00BD4A11" w:rsidRPr="0092706A" w:rsidRDefault="00C37009" w:rsidP="00037DA0">
            <w:pPr>
              <w:pStyle w:val="Normal1"/>
              <w:rPr>
                <w:lang w:val="en-GB"/>
              </w:rPr>
            </w:pPr>
            <w:r w:rsidRPr="0092706A">
              <w:rPr>
                <w:lang w:val="en-GB"/>
              </w:rPr>
              <w:t>Yes</w:t>
            </w:r>
          </w:p>
        </w:tc>
        <w:tc>
          <w:tcPr>
            <w:tcW w:w="771" w:type="dxa"/>
          </w:tcPr>
          <w:p w14:paraId="1C9A445E" w14:textId="77777777" w:rsidR="00BD4A11" w:rsidRPr="0092706A" w:rsidRDefault="00C37009" w:rsidP="00037DA0">
            <w:pPr>
              <w:pStyle w:val="Normal1"/>
              <w:rPr>
                <w:lang w:val="en-GB"/>
              </w:rPr>
            </w:pPr>
            <w:r w:rsidRPr="0092706A">
              <w:rPr>
                <w:lang w:val="en-GB"/>
              </w:rPr>
              <w:t>Yes</w:t>
            </w:r>
          </w:p>
        </w:tc>
        <w:tc>
          <w:tcPr>
            <w:tcW w:w="1256" w:type="dxa"/>
          </w:tcPr>
          <w:p w14:paraId="653D92C1" w14:textId="77777777" w:rsidR="00BD4A11" w:rsidRPr="0092706A" w:rsidRDefault="00C37009" w:rsidP="00037DA0">
            <w:pPr>
              <w:pStyle w:val="Normal1"/>
              <w:rPr>
                <w:lang w:val="en-GB"/>
              </w:rPr>
            </w:pPr>
            <w:r w:rsidRPr="0092706A">
              <w:rPr>
                <w:lang w:val="en-GB"/>
              </w:rPr>
              <w:t>Yes</w:t>
            </w:r>
          </w:p>
        </w:tc>
        <w:tc>
          <w:tcPr>
            <w:tcW w:w="924" w:type="dxa"/>
          </w:tcPr>
          <w:p w14:paraId="0633D055" w14:textId="77777777" w:rsidR="00BD4A11" w:rsidRPr="0092706A" w:rsidRDefault="00C37009" w:rsidP="00037DA0">
            <w:pPr>
              <w:pStyle w:val="Normal1"/>
              <w:rPr>
                <w:lang w:val="en-GB"/>
              </w:rPr>
            </w:pPr>
            <w:r w:rsidRPr="0092706A">
              <w:rPr>
                <w:lang w:val="en-GB"/>
              </w:rPr>
              <w:t>Can’t Tell</w:t>
            </w:r>
          </w:p>
        </w:tc>
        <w:tc>
          <w:tcPr>
            <w:tcW w:w="1127" w:type="dxa"/>
          </w:tcPr>
          <w:p w14:paraId="0CCBF4AB" w14:textId="77777777" w:rsidR="00BD4A11" w:rsidRPr="0092706A" w:rsidRDefault="00C37009" w:rsidP="00037DA0">
            <w:pPr>
              <w:pStyle w:val="Normal1"/>
              <w:rPr>
                <w:lang w:val="en-GB"/>
              </w:rPr>
            </w:pPr>
            <w:r w:rsidRPr="0092706A">
              <w:rPr>
                <w:lang w:val="en-GB"/>
              </w:rPr>
              <w:t>Yes</w:t>
            </w:r>
          </w:p>
        </w:tc>
        <w:tc>
          <w:tcPr>
            <w:tcW w:w="1102" w:type="dxa"/>
          </w:tcPr>
          <w:p w14:paraId="077608E9" w14:textId="77777777" w:rsidR="00BD4A11" w:rsidRPr="0092706A" w:rsidRDefault="00C37009" w:rsidP="00037DA0">
            <w:pPr>
              <w:pStyle w:val="Normal1"/>
              <w:rPr>
                <w:lang w:val="en-GB"/>
              </w:rPr>
            </w:pPr>
            <w:r w:rsidRPr="0092706A">
              <w:rPr>
                <w:lang w:val="en-GB"/>
              </w:rPr>
              <w:t>Yes</w:t>
            </w:r>
          </w:p>
        </w:tc>
        <w:tc>
          <w:tcPr>
            <w:tcW w:w="839" w:type="dxa"/>
          </w:tcPr>
          <w:p w14:paraId="56407C61" w14:textId="77777777" w:rsidR="00BD4A11" w:rsidRPr="0092706A" w:rsidRDefault="00C37009" w:rsidP="00037DA0">
            <w:pPr>
              <w:pStyle w:val="Normal1"/>
              <w:rPr>
                <w:lang w:val="en-GB"/>
              </w:rPr>
            </w:pPr>
            <w:r w:rsidRPr="0092706A">
              <w:rPr>
                <w:lang w:val="en-GB"/>
              </w:rPr>
              <w:t>Yes</w:t>
            </w:r>
          </w:p>
        </w:tc>
        <w:tc>
          <w:tcPr>
            <w:tcW w:w="898" w:type="dxa"/>
          </w:tcPr>
          <w:p w14:paraId="02F075C0" w14:textId="77777777" w:rsidR="00BD4A11" w:rsidRPr="0092706A" w:rsidRDefault="00C37009" w:rsidP="00037DA0">
            <w:pPr>
              <w:pStyle w:val="Normal1"/>
              <w:rPr>
                <w:lang w:val="en-GB"/>
              </w:rPr>
            </w:pPr>
            <w:r w:rsidRPr="0092706A">
              <w:rPr>
                <w:lang w:val="en-GB"/>
              </w:rPr>
              <w:t>Yes</w:t>
            </w:r>
          </w:p>
        </w:tc>
        <w:tc>
          <w:tcPr>
            <w:tcW w:w="601" w:type="dxa"/>
          </w:tcPr>
          <w:p w14:paraId="5DE1F86D" w14:textId="77777777" w:rsidR="00BD4A11" w:rsidRPr="0092706A" w:rsidRDefault="00C37009" w:rsidP="00037DA0">
            <w:pPr>
              <w:pStyle w:val="Normal1"/>
              <w:jc w:val="center"/>
              <w:rPr>
                <w:lang w:val="en-GB"/>
              </w:rPr>
            </w:pPr>
            <w:r w:rsidRPr="0092706A">
              <w:rPr>
                <w:lang w:val="en-GB"/>
              </w:rPr>
              <w:t>7</w:t>
            </w:r>
          </w:p>
        </w:tc>
      </w:tr>
      <w:tr w:rsidR="0092706A" w:rsidRPr="0092706A" w14:paraId="26CD8E5A" w14:textId="77777777" w:rsidTr="00257755">
        <w:trPr>
          <w:trHeight w:val="930"/>
          <w:jc w:val="center"/>
        </w:trPr>
        <w:tc>
          <w:tcPr>
            <w:tcW w:w="1155" w:type="dxa"/>
          </w:tcPr>
          <w:p w14:paraId="5EAB000A" w14:textId="77777777" w:rsidR="00BD4A11" w:rsidRPr="0092706A" w:rsidRDefault="00C37009" w:rsidP="00037DA0">
            <w:pPr>
              <w:pStyle w:val="Normal1"/>
              <w:rPr>
                <w:lang w:val="en-GB"/>
              </w:rPr>
            </w:pPr>
            <w:r w:rsidRPr="0092706A">
              <w:rPr>
                <w:lang w:val="en-GB"/>
              </w:rPr>
              <w:t xml:space="preserve">Engler </w:t>
            </w:r>
            <w:r w:rsidRPr="0092706A">
              <w:rPr>
                <w:i/>
                <w:iCs/>
                <w:lang w:val="en-GB"/>
              </w:rPr>
              <w:t xml:space="preserve">et al. </w:t>
            </w:r>
            <w:r w:rsidRPr="0092706A">
              <w:rPr>
                <w:lang w:val="en-GB"/>
              </w:rPr>
              <w:t>(2022)</w:t>
            </w:r>
          </w:p>
        </w:tc>
        <w:tc>
          <w:tcPr>
            <w:tcW w:w="847" w:type="dxa"/>
          </w:tcPr>
          <w:p w14:paraId="612D6229" w14:textId="77777777" w:rsidR="00BD4A11" w:rsidRPr="0092706A" w:rsidRDefault="00C37009" w:rsidP="00037DA0">
            <w:pPr>
              <w:pStyle w:val="Normal1"/>
              <w:rPr>
                <w:lang w:val="en-GB"/>
              </w:rPr>
            </w:pPr>
            <w:r w:rsidRPr="0092706A">
              <w:rPr>
                <w:lang w:val="en-GB"/>
              </w:rPr>
              <w:t>Yes</w:t>
            </w:r>
          </w:p>
        </w:tc>
        <w:tc>
          <w:tcPr>
            <w:tcW w:w="771" w:type="dxa"/>
          </w:tcPr>
          <w:p w14:paraId="251BB9A1" w14:textId="77777777" w:rsidR="00BD4A11" w:rsidRPr="0092706A" w:rsidRDefault="00C37009" w:rsidP="00037DA0">
            <w:pPr>
              <w:pStyle w:val="Normal1"/>
              <w:rPr>
                <w:lang w:val="en-GB"/>
              </w:rPr>
            </w:pPr>
            <w:r w:rsidRPr="0092706A">
              <w:rPr>
                <w:lang w:val="en-GB"/>
              </w:rPr>
              <w:t>Yes</w:t>
            </w:r>
          </w:p>
        </w:tc>
        <w:tc>
          <w:tcPr>
            <w:tcW w:w="1256" w:type="dxa"/>
          </w:tcPr>
          <w:p w14:paraId="33AD1D32" w14:textId="77777777" w:rsidR="00BD4A11" w:rsidRPr="0092706A" w:rsidRDefault="00C37009" w:rsidP="00037DA0">
            <w:pPr>
              <w:pStyle w:val="Normal1"/>
              <w:rPr>
                <w:lang w:val="en-GB"/>
              </w:rPr>
            </w:pPr>
            <w:r w:rsidRPr="0092706A">
              <w:rPr>
                <w:lang w:val="en-GB"/>
              </w:rPr>
              <w:t>Yes</w:t>
            </w:r>
          </w:p>
        </w:tc>
        <w:tc>
          <w:tcPr>
            <w:tcW w:w="924" w:type="dxa"/>
          </w:tcPr>
          <w:p w14:paraId="1345DA7D" w14:textId="77777777" w:rsidR="00BD4A11" w:rsidRPr="0092706A" w:rsidRDefault="00C37009" w:rsidP="00037DA0">
            <w:pPr>
              <w:pStyle w:val="Normal1"/>
              <w:rPr>
                <w:lang w:val="en-GB"/>
              </w:rPr>
            </w:pPr>
            <w:r w:rsidRPr="0092706A">
              <w:rPr>
                <w:lang w:val="en-GB"/>
              </w:rPr>
              <w:t>Yes</w:t>
            </w:r>
          </w:p>
        </w:tc>
        <w:tc>
          <w:tcPr>
            <w:tcW w:w="1127" w:type="dxa"/>
          </w:tcPr>
          <w:p w14:paraId="79DBA049" w14:textId="77777777" w:rsidR="00BD4A11" w:rsidRPr="0092706A" w:rsidRDefault="00C37009" w:rsidP="00037DA0">
            <w:pPr>
              <w:pStyle w:val="Normal1"/>
              <w:rPr>
                <w:lang w:val="en-GB"/>
              </w:rPr>
            </w:pPr>
            <w:r w:rsidRPr="0092706A">
              <w:rPr>
                <w:lang w:val="en-GB"/>
              </w:rPr>
              <w:t>N/A</w:t>
            </w:r>
          </w:p>
        </w:tc>
        <w:tc>
          <w:tcPr>
            <w:tcW w:w="1102" w:type="dxa"/>
          </w:tcPr>
          <w:p w14:paraId="79A0F72B" w14:textId="77777777" w:rsidR="00BD4A11" w:rsidRPr="0092706A" w:rsidRDefault="00C37009" w:rsidP="00037DA0">
            <w:pPr>
              <w:pStyle w:val="Normal1"/>
              <w:rPr>
                <w:lang w:val="en-GB"/>
              </w:rPr>
            </w:pPr>
            <w:r w:rsidRPr="0092706A">
              <w:rPr>
                <w:lang w:val="en-GB"/>
              </w:rPr>
              <w:t>Yes</w:t>
            </w:r>
          </w:p>
        </w:tc>
        <w:tc>
          <w:tcPr>
            <w:tcW w:w="839" w:type="dxa"/>
          </w:tcPr>
          <w:p w14:paraId="2F372721" w14:textId="77777777" w:rsidR="00BD4A11" w:rsidRPr="0092706A" w:rsidRDefault="00C37009" w:rsidP="00037DA0">
            <w:pPr>
              <w:pStyle w:val="Normal1"/>
              <w:rPr>
                <w:lang w:val="en-GB"/>
              </w:rPr>
            </w:pPr>
            <w:r w:rsidRPr="0092706A">
              <w:rPr>
                <w:lang w:val="en-GB"/>
              </w:rPr>
              <w:t>Yes</w:t>
            </w:r>
          </w:p>
        </w:tc>
        <w:tc>
          <w:tcPr>
            <w:tcW w:w="898" w:type="dxa"/>
          </w:tcPr>
          <w:p w14:paraId="71E4F63A" w14:textId="77777777" w:rsidR="00BD4A11" w:rsidRPr="0092706A" w:rsidRDefault="00C37009" w:rsidP="00037DA0">
            <w:pPr>
              <w:pStyle w:val="Normal1"/>
              <w:rPr>
                <w:lang w:val="en-GB"/>
              </w:rPr>
            </w:pPr>
            <w:r w:rsidRPr="0092706A">
              <w:rPr>
                <w:lang w:val="en-GB"/>
              </w:rPr>
              <w:t>Yes</w:t>
            </w:r>
          </w:p>
        </w:tc>
        <w:tc>
          <w:tcPr>
            <w:tcW w:w="601" w:type="dxa"/>
          </w:tcPr>
          <w:p w14:paraId="77C6F5B8" w14:textId="77777777" w:rsidR="00BD4A11" w:rsidRPr="0092706A" w:rsidRDefault="00C37009" w:rsidP="00037DA0">
            <w:pPr>
              <w:pStyle w:val="Normal1"/>
              <w:jc w:val="center"/>
              <w:rPr>
                <w:lang w:val="en-GB"/>
              </w:rPr>
            </w:pPr>
            <w:r w:rsidRPr="0092706A">
              <w:rPr>
                <w:lang w:val="en-GB"/>
              </w:rPr>
              <w:t>7</w:t>
            </w:r>
          </w:p>
        </w:tc>
      </w:tr>
      <w:tr w:rsidR="0092706A" w:rsidRPr="0092706A" w14:paraId="5EF340B7" w14:textId="77777777" w:rsidTr="00257755">
        <w:trPr>
          <w:trHeight w:val="930"/>
          <w:jc w:val="center"/>
        </w:trPr>
        <w:tc>
          <w:tcPr>
            <w:tcW w:w="1155" w:type="dxa"/>
          </w:tcPr>
          <w:p w14:paraId="36DAEBF0" w14:textId="77777777" w:rsidR="00BD4A11" w:rsidRPr="0092706A" w:rsidRDefault="00C37009" w:rsidP="00037DA0">
            <w:pPr>
              <w:pStyle w:val="Normal1"/>
              <w:rPr>
                <w:lang w:val="en-GB"/>
              </w:rPr>
            </w:pPr>
            <w:r w:rsidRPr="0092706A">
              <w:rPr>
                <w:lang w:val="en-GB"/>
              </w:rPr>
              <w:t xml:space="preserve">Gomez-Peralta </w:t>
            </w:r>
            <w:r w:rsidRPr="0092706A">
              <w:rPr>
                <w:i/>
                <w:iCs/>
                <w:lang w:val="en-GB"/>
              </w:rPr>
              <w:t xml:space="preserve">et al. </w:t>
            </w:r>
            <w:r w:rsidRPr="0092706A">
              <w:rPr>
                <w:lang w:val="en-GB"/>
              </w:rPr>
              <w:t>(2025)</w:t>
            </w:r>
          </w:p>
        </w:tc>
        <w:tc>
          <w:tcPr>
            <w:tcW w:w="847" w:type="dxa"/>
          </w:tcPr>
          <w:p w14:paraId="079A167B" w14:textId="77777777" w:rsidR="00BD4A11" w:rsidRPr="0092706A" w:rsidRDefault="00C37009" w:rsidP="00037DA0">
            <w:pPr>
              <w:pStyle w:val="Normal1"/>
              <w:rPr>
                <w:lang w:val="en-GB"/>
              </w:rPr>
            </w:pPr>
            <w:r w:rsidRPr="0092706A">
              <w:rPr>
                <w:lang w:val="en-GB"/>
              </w:rPr>
              <w:t>Yes</w:t>
            </w:r>
          </w:p>
        </w:tc>
        <w:tc>
          <w:tcPr>
            <w:tcW w:w="771" w:type="dxa"/>
          </w:tcPr>
          <w:p w14:paraId="3D5D1A51" w14:textId="77777777" w:rsidR="00BD4A11" w:rsidRPr="0092706A" w:rsidRDefault="00C37009" w:rsidP="00037DA0">
            <w:pPr>
              <w:pStyle w:val="Normal1"/>
              <w:rPr>
                <w:lang w:val="en-GB"/>
              </w:rPr>
            </w:pPr>
            <w:r w:rsidRPr="0092706A">
              <w:rPr>
                <w:lang w:val="en-GB"/>
              </w:rPr>
              <w:t>Yes</w:t>
            </w:r>
          </w:p>
        </w:tc>
        <w:tc>
          <w:tcPr>
            <w:tcW w:w="1256" w:type="dxa"/>
          </w:tcPr>
          <w:p w14:paraId="37C760A8" w14:textId="77777777" w:rsidR="00BD4A11" w:rsidRPr="0092706A" w:rsidRDefault="00C37009" w:rsidP="00037DA0">
            <w:pPr>
              <w:pStyle w:val="Normal1"/>
              <w:rPr>
                <w:lang w:val="en-GB"/>
              </w:rPr>
            </w:pPr>
            <w:r w:rsidRPr="0092706A">
              <w:rPr>
                <w:lang w:val="en-GB"/>
              </w:rPr>
              <w:t>Yes</w:t>
            </w:r>
          </w:p>
        </w:tc>
        <w:tc>
          <w:tcPr>
            <w:tcW w:w="924" w:type="dxa"/>
          </w:tcPr>
          <w:p w14:paraId="76D3CE97" w14:textId="77777777" w:rsidR="00BD4A11" w:rsidRPr="0092706A" w:rsidRDefault="00C37009" w:rsidP="00037DA0">
            <w:pPr>
              <w:pStyle w:val="Normal1"/>
              <w:rPr>
                <w:lang w:val="en-GB"/>
              </w:rPr>
            </w:pPr>
            <w:r w:rsidRPr="0092706A">
              <w:rPr>
                <w:lang w:val="en-GB"/>
              </w:rPr>
              <w:t>Yes</w:t>
            </w:r>
          </w:p>
        </w:tc>
        <w:tc>
          <w:tcPr>
            <w:tcW w:w="1127" w:type="dxa"/>
          </w:tcPr>
          <w:p w14:paraId="36A97496" w14:textId="77777777" w:rsidR="00BD4A11" w:rsidRPr="0092706A" w:rsidRDefault="00C37009" w:rsidP="00037DA0">
            <w:pPr>
              <w:pStyle w:val="Normal1"/>
              <w:rPr>
                <w:lang w:val="en-GB"/>
              </w:rPr>
            </w:pPr>
            <w:r w:rsidRPr="0092706A">
              <w:rPr>
                <w:lang w:val="en-GB"/>
              </w:rPr>
              <w:t>Yes</w:t>
            </w:r>
          </w:p>
        </w:tc>
        <w:tc>
          <w:tcPr>
            <w:tcW w:w="1102" w:type="dxa"/>
          </w:tcPr>
          <w:p w14:paraId="1DEA708B" w14:textId="77777777" w:rsidR="00BD4A11" w:rsidRPr="0092706A" w:rsidRDefault="00C37009" w:rsidP="00037DA0">
            <w:pPr>
              <w:pStyle w:val="Normal1"/>
              <w:rPr>
                <w:lang w:val="en-GB"/>
              </w:rPr>
            </w:pPr>
            <w:r w:rsidRPr="0092706A">
              <w:rPr>
                <w:lang w:val="en-GB"/>
              </w:rPr>
              <w:t>Yes</w:t>
            </w:r>
          </w:p>
        </w:tc>
        <w:tc>
          <w:tcPr>
            <w:tcW w:w="839" w:type="dxa"/>
          </w:tcPr>
          <w:p w14:paraId="45EC3400" w14:textId="77777777" w:rsidR="00BD4A11" w:rsidRPr="0092706A" w:rsidRDefault="00C37009" w:rsidP="00037DA0">
            <w:pPr>
              <w:pStyle w:val="Normal1"/>
              <w:rPr>
                <w:lang w:val="en-GB"/>
              </w:rPr>
            </w:pPr>
            <w:r w:rsidRPr="0092706A">
              <w:rPr>
                <w:lang w:val="en-GB"/>
              </w:rPr>
              <w:t>Yes</w:t>
            </w:r>
          </w:p>
        </w:tc>
        <w:tc>
          <w:tcPr>
            <w:tcW w:w="898" w:type="dxa"/>
          </w:tcPr>
          <w:p w14:paraId="1193C3FC" w14:textId="77777777" w:rsidR="00BD4A11" w:rsidRPr="0092706A" w:rsidRDefault="00C37009" w:rsidP="00037DA0">
            <w:pPr>
              <w:pStyle w:val="Normal1"/>
              <w:rPr>
                <w:lang w:val="en-GB"/>
              </w:rPr>
            </w:pPr>
            <w:r w:rsidRPr="0092706A">
              <w:rPr>
                <w:lang w:val="en-GB"/>
              </w:rPr>
              <w:t>Yes</w:t>
            </w:r>
          </w:p>
        </w:tc>
        <w:tc>
          <w:tcPr>
            <w:tcW w:w="601" w:type="dxa"/>
          </w:tcPr>
          <w:p w14:paraId="6CD2682C" w14:textId="77777777" w:rsidR="00BD4A11" w:rsidRPr="0092706A" w:rsidRDefault="00C37009" w:rsidP="00037DA0">
            <w:pPr>
              <w:pStyle w:val="Normal1"/>
              <w:jc w:val="center"/>
              <w:rPr>
                <w:lang w:val="en-GB"/>
              </w:rPr>
            </w:pPr>
            <w:r w:rsidRPr="0092706A">
              <w:rPr>
                <w:lang w:val="en-GB"/>
              </w:rPr>
              <w:t>8</w:t>
            </w:r>
          </w:p>
        </w:tc>
      </w:tr>
    </w:tbl>
    <w:p w14:paraId="35069981" w14:textId="77777777" w:rsidR="00BD4A11" w:rsidRPr="0092706A" w:rsidRDefault="00BE79B4" w:rsidP="004D792B">
      <w:pPr>
        <w:pStyle w:val="Normal1"/>
        <w:rPr>
          <w:lang w:val="en-GB"/>
        </w:rPr>
      </w:pPr>
      <w:bookmarkStart w:id="52" w:name="_heading=h.z0jo7q4m7efs" w:colFirst="0" w:colLast="0"/>
      <w:bookmarkStart w:id="53" w:name="_heading=h.g15umvhazx9x" w:colFirst="0" w:colLast="0"/>
      <w:bookmarkStart w:id="54" w:name="_heading=h.i74kxmrda4p7" w:colFirst="0" w:colLast="0"/>
      <w:bookmarkEnd w:id="52"/>
      <w:bookmarkEnd w:id="53"/>
      <w:bookmarkEnd w:id="54"/>
      <w:r w:rsidRPr="0092706A">
        <w:rPr>
          <w:lang w:val="en-GB"/>
        </w:rPr>
        <w:t xml:space="preserve">The above quality assessment analysis shows that the included studies demonstrate a </w:t>
      </w:r>
      <w:r w:rsidR="003A49B4" w:rsidRPr="0092706A">
        <w:rPr>
          <w:lang w:val="en-GB"/>
        </w:rPr>
        <w:t xml:space="preserve">high methodological quality with total scores ranging from 6-8, indicating strong internal validity </w:t>
      </w:r>
      <w:r w:rsidR="00CC7B51" w:rsidRPr="0092706A">
        <w:rPr>
          <w:lang w:val="en-GB"/>
        </w:rPr>
        <w:t xml:space="preserve">across the evidence base. </w:t>
      </w:r>
      <w:r w:rsidR="00C37009" w:rsidRPr="0092706A">
        <w:rPr>
          <w:lang w:val="en-GB"/>
        </w:rPr>
        <w:t xml:space="preserve">Jung </w:t>
      </w:r>
      <w:r w:rsidR="00C37009" w:rsidRPr="0092706A">
        <w:rPr>
          <w:i/>
          <w:iCs/>
          <w:lang w:val="en-GB"/>
        </w:rPr>
        <w:t xml:space="preserve">et al. </w:t>
      </w:r>
      <w:r w:rsidR="00C37009" w:rsidRPr="0092706A">
        <w:rPr>
          <w:lang w:val="en-GB"/>
        </w:rPr>
        <w:t>(2022) stated that CASP reviews research quality by allowing assessment of different study designs' trustworthiness and quality.</w:t>
      </w:r>
      <w:r w:rsidR="00CC7B51" w:rsidRPr="0092706A">
        <w:rPr>
          <w:lang w:val="en-GB"/>
        </w:rPr>
        <w:t xml:space="preserve"> For instance</w:t>
      </w:r>
      <w:r w:rsidR="00D914AC" w:rsidRPr="0092706A">
        <w:rPr>
          <w:lang w:val="en-GB"/>
        </w:rPr>
        <w:t xml:space="preserve">, </w:t>
      </w:r>
      <w:r w:rsidR="004D792B" w:rsidRPr="0092706A">
        <w:rPr>
          <w:lang w:val="en-GB"/>
        </w:rPr>
        <w:t xml:space="preserve">Ekezie </w:t>
      </w:r>
      <w:r w:rsidR="004D792B" w:rsidRPr="0092706A">
        <w:rPr>
          <w:i/>
          <w:lang w:val="en-GB"/>
        </w:rPr>
        <w:t>et al.</w:t>
      </w:r>
      <w:r w:rsidR="004D792B" w:rsidRPr="0092706A">
        <w:rPr>
          <w:lang w:val="en-GB"/>
        </w:rPr>
        <w:t xml:space="preserve"> (2021)</w:t>
      </w:r>
      <w:r w:rsidR="00EA275D" w:rsidRPr="0092706A">
        <w:rPr>
          <w:lang w:val="en-GB"/>
        </w:rPr>
        <w:t xml:space="preserve">, </w:t>
      </w:r>
      <w:r w:rsidR="004D792B" w:rsidRPr="0092706A">
        <w:rPr>
          <w:lang w:val="en-GB"/>
        </w:rPr>
        <w:t xml:space="preserve">Baradez </w:t>
      </w:r>
      <w:r w:rsidR="004D792B" w:rsidRPr="0092706A">
        <w:rPr>
          <w:i/>
          <w:lang w:val="en-GB"/>
        </w:rPr>
        <w:t>et al.</w:t>
      </w:r>
      <w:r w:rsidR="004D792B" w:rsidRPr="0092706A">
        <w:rPr>
          <w:lang w:val="en-GB"/>
        </w:rPr>
        <w:t xml:space="preserve"> (2022)</w:t>
      </w:r>
      <w:r w:rsidR="00EA275D" w:rsidRPr="0092706A">
        <w:rPr>
          <w:lang w:val="en-GB"/>
        </w:rPr>
        <w:t xml:space="preserve">, Supramaniam </w:t>
      </w:r>
      <w:r w:rsidR="00EA275D" w:rsidRPr="0092706A">
        <w:rPr>
          <w:i/>
          <w:iCs/>
          <w:lang w:val="en-GB"/>
        </w:rPr>
        <w:t xml:space="preserve">et al. </w:t>
      </w:r>
      <w:r w:rsidR="00EA275D" w:rsidRPr="0092706A">
        <w:rPr>
          <w:lang w:val="en-GB"/>
        </w:rPr>
        <w:t xml:space="preserve">(2024) and Agastiya </w:t>
      </w:r>
      <w:r w:rsidR="00EA275D" w:rsidRPr="0092706A">
        <w:rPr>
          <w:i/>
          <w:iCs/>
          <w:lang w:val="en-GB"/>
        </w:rPr>
        <w:t xml:space="preserve">et al. </w:t>
      </w:r>
      <w:r w:rsidR="00EA275D" w:rsidRPr="0092706A">
        <w:rPr>
          <w:lang w:val="en-GB"/>
        </w:rPr>
        <w:t>(2022)</w:t>
      </w:r>
      <w:r w:rsidR="004E0D66" w:rsidRPr="0092706A">
        <w:rPr>
          <w:lang w:val="en-GB"/>
        </w:rPr>
        <w:t xml:space="preserve"> achieved the maximum score of 8</w:t>
      </w:r>
      <w:r w:rsidR="008F10C3" w:rsidRPr="0092706A">
        <w:rPr>
          <w:lang w:val="en-GB"/>
        </w:rPr>
        <w:t>, reflecting a contribution towards robust study design and transparent exposure management</w:t>
      </w:r>
      <w:r w:rsidR="008F0660" w:rsidRPr="0092706A">
        <w:rPr>
          <w:lang w:val="en-GB"/>
        </w:rPr>
        <w:t xml:space="preserve"> (reasons for saying yes)</w:t>
      </w:r>
      <w:r w:rsidR="008F10C3" w:rsidRPr="0092706A">
        <w:rPr>
          <w:lang w:val="en-GB"/>
        </w:rPr>
        <w:t xml:space="preserve">. </w:t>
      </w:r>
      <w:r w:rsidR="00916383" w:rsidRPr="0092706A">
        <w:rPr>
          <w:lang w:val="en-GB"/>
        </w:rPr>
        <w:t xml:space="preserve">A majority of the selected articles consistently meeting the key criteria of </w:t>
      </w:r>
      <w:r w:rsidR="00321CE4" w:rsidRPr="0092706A">
        <w:rPr>
          <w:lang w:val="en-GB"/>
        </w:rPr>
        <w:t xml:space="preserve">clear inclusion provisions, reporting findings, outcome measurement, statistical significance and </w:t>
      </w:r>
      <w:r w:rsidR="00CC3C80" w:rsidRPr="0092706A">
        <w:rPr>
          <w:lang w:val="en-GB"/>
        </w:rPr>
        <w:t>identifying confounding factors imply the effectiveness and validity of the study selection process.</w:t>
      </w:r>
    </w:p>
    <w:p w14:paraId="593BA85A" w14:textId="77777777" w:rsidR="00BD4A11" w:rsidRPr="0092706A" w:rsidRDefault="00C37009">
      <w:pPr>
        <w:pStyle w:val="Heading2"/>
        <w:rPr>
          <w:lang w:val="en-GB"/>
        </w:rPr>
      </w:pPr>
      <w:bookmarkStart w:id="55" w:name="_Toc219138658"/>
      <w:r w:rsidRPr="0092706A">
        <w:rPr>
          <w:lang w:val="en-GB"/>
        </w:rPr>
        <w:lastRenderedPageBreak/>
        <w:t>3.15 Data characteristics and data extraction</w:t>
      </w:r>
      <w:bookmarkEnd w:id="55"/>
    </w:p>
    <w:p w14:paraId="60B67144" w14:textId="77777777" w:rsidR="00BD4A11" w:rsidRPr="0092706A" w:rsidRDefault="00C37009">
      <w:pPr>
        <w:pStyle w:val="Normal1"/>
        <w:spacing w:before="0" w:after="0"/>
        <w:rPr>
          <w:lang w:val="en-GB"/>
        </w:rPr>
      </w:pPr>
      <w:r w:rsidRPr="0092706A">
        <w:rPr>
          <w:lang w:val="en-GB"/>
        </w:rPr>
        <w:t>The data characteristics and data extraction process has followed the PRISMA framework to ensure the transparent, structured and reproducible selection of relevant studies. A total of 150 records has been identified from three databases such as PubMed (n=50), Springer (n=50), ResearchGate (n=50). In this phase, 20 duplicate records have been removed while 50 ineligible articles have been excluded based on primary criteria such as irrelevance to Type-2-diabetes or digital self-management focus.</w:t>
      </w:r>
    </w:p>
    <w:p w14:paraId="52241F1C" w14:textId="77777777" w:rsidR="00BD4A11" w:rsidRPr="0092706A" w:rsidRDefault="00C37009">
      <w:pPr>
        <w:pStyle w:val="Normal1"/>
        <w:spacing w:before="0" w:after="0"/>
        <w:rPr>
          <w:lang w:val="en-GB"/>
        </w:rPr>
      </w:pPr>
      <w:r w:rsidRPr="0092706A">
        <w:rPr>
          <w:lang w:val="en-GB"/>
        </w:rPr>
        <w:t xml:space="preserve">The remaining 70 articles have been screened by title and abstract reviews resulting in 20 exclusions due to limited data or methodological inconsistencies. Furthermore, 50 full-text studies have been retrieved for assessment, 20 could not be accessed due to paywalls or incomplete publications. Ultimately 30 articles have been evaluated for eligibility and 14 have been excluded for reasons including absence of adult participants, unclear glycaemic outcomes or insufficient digital intervention details. The final total of 16 articles has met all the inclusion criteria which have been retained for qualitative synthesis. </w:t>
      </w:r>
    </w:p>
    <w:p w14:paraId="4ECA541B" w14:textId="77777777" w:rsidR="00BD4A11" w:rsidRPr="0092706A" w:rsidRDefault="00C37009">
      <w:pPr>
        <w:pStyle w:val="Heading2"/>
        <w:rPr>
          <w:lang w:val="en-GB"/>
        </w:rPr>
      </w:pPr>
      <w:bookmarkStart w:id="56" w:name="_Toc219138659"/>
      <w:r w:rsidRPr="0092706A">
        <w:rPr>
          <w:lang w:val="en-GB"/>
        </w:rPr>
        <w:t>3.16 Data synthesis</w:t>
      </w:r>
      <w:bookmarkEnd w:id="56"/>
    </w:p>
    <w:p w14:paraId="43096EF8" w14:textId="77777777" w:rsidR="00BD4A11" w:rsidRPr="0092706A" w:rsidRDefault="00C37009">
      <w:pPr>
        <w:pStyle w:val="Normal1"/>
        <w:spacing w:before="0" w:after="0"/>
        <w:rPr>
          <w:lang w:val="en-GB"/>
        </w:rPr>
      </w:pPr>
      <w:r w:rsidRPr="0092706A">
        <w:rPr>
          <w:lang w:val="en-GB"/>
        </w:rPr>
        <w:t>The data synthesis with thematic analysis has particularly suitable science that has offered flexibility in identifying and organising recurring patterns among qualitative data without imposing any predetermined structures or quantitative assumptions (Braun and Clarke, 2022). The repeated concepts have been coded to identify connections and similarities across several studies and these codes have been combined to make key analytical themes representing the major findings of this review (Riazi</w:t>
      </w:r>
      <w:r w:rsidR="00D6244E" w:rsidRPr="0092706A">
        <w:rPr>
          <w:lang w:val="en-GB"/>
        </w:rPr>
        <w:t xml:space="preserve"> </w:t>
      </w:r>
      <w:r w:rsidRPr="0092706A">
        <w:rPr>
          <w:i/>
          <w:iCs/>
          <w:lang w:val="en-GB"/>
        </w:rPr>
        <w:t>et al.</w:t>
      </w:r>
      <w:r w:rsidRPr="0092706A">
        <w:rPr>
          <w:lang w:val="en-GB"/>
        </w:rPr>
        <w:t xml:space="preserve"> 2023).</w:t>
      </w:r>
    </w:p>
    <w:p w14:paraId="5BF2EDCB" w14:textId="77777777" w:rsidR="00BD4A11" w:rsidRPr="0092706A" w:rsidRDefault="00C37009">
      <w:pPr>
        <w:pStyle w:val="Normal1"/>
        <w:spacing w:before="0" w:after="0"/>
        <w:rPr>
          <w:lang w:val="en-GB"/>
        </w:rPr>
      </w:pPr>
      <w:r w:rsidRPr="0092706A">
        <w:rPr>
          <w:lang w:val="en-GB"/>
        </w:rPr>
        <w:t xml:space="preserve">The similarities have been grouped together, while differences have been acknowledged to maintain analytical balance (Braun and Clarke, 2021). The CASP checklist has been applied to each included study for maintaining the validity and reliability of the data analysis (Jung </w:t>
      </w:r>
      <w:r w:rsidRPr="0092706A">
        <w:rPr>
          <w:i/>
          <w:iCs/>
          <w:lang w:val="en-GB"/>
        </w:rPr>
        <w:t>et al.</w:t>
      </w:r>
      <w:r w:rsidRPr="0092706A">
        <w:rPr>
          <w:lang w:val="en-GB"/>
        </w:rPr>
        <w:t xml:space="preserve"> 2022). The integration of thematic data analysis with critical appraisal has enhanced the data research transparency and credibility of this analysis (Khosravi</w:t>
      </w:r>
      <w:r w:rsidR="00D6244E" w:rsidRPr="0092706A">
        <w:rPr>
          <w:lang w:val="en-GB"/>
        </w:rPr>
        <w:t xml:space="preserve"> </w:t>
      </w:r>
      <w:r w:rsidRPr="0092706A">
        <w:rPr>
          <w:i/>
          <w:iCs/>
          <w:lang w:val="en-GB"/>
        </w:rPr>
        <w:t>et al.</w:t>
      </w:r>
      <w:r w:rsidRPr="0092706A">
        <w:rPr>
          <w:lang w:val="en-GB"/>
        </w:rPr>
        <w:t xml:space="preserve"> 2024). Thus, thematic data analysis has offered the interpretive understanding of the subject by assessing the digital self-</w:t>
      </w:r>
      <w:r w:rsidRPr="0092706A">
        <w:rPr>
          <w:lang w:val="en-GB"/>
        </w:rPr>
        <w:lastRenderedPageBreak/>
        <w:t>management tools for impact on the self-care practices and behavioural changes in clinical outcomes among adults with Type-2-diabetes.</w:t>
      </w:r>
    </w:p>
    <w:p w14:paraId="11996C73" w14:textId="77777777" w:rsidR="00BD4A11" w:rsidRPr="0092706A" w:rsidRDefault="00C37009">
      <w:pPr>
        <w:pStyle w:val="Heading2"/>
        <w:rPr>
          <w:lang w:val="en-GB"/>
        </w:rPr>
      </w:pPr>
      <w:bookmarkStart w:id="57" w:name="_Toc219138660"/>
      <w:r w:rsidRPr="0092706A">
        <w:rPr>
          <w:lang w:val="en-GB"/>
        </w:rPr>
        <w:t>3.17 Limitation of the methods</w:t>
      </w:r>
      <w:bookmarkEnd w:id="57"/>
    </w:p>
    <w:p w14:paraId="45E23A3D" w14:textId="77777777" w:rsidR="00BD4A11" w:rsidRPr="0092706A" w:rsidRDefault="00C37009">
      <w:pPr>
        <w:pStyle w:val="Normal1"/>
        <w:rPr>
          <w:lang w:val="en-GB"/>
        </w:rPr>
      </w:pPr>
      <w:r w:rsidRPr="0092706A">
        <w:rPr>
          <w:lang w:val="en-GB"/>
        </w:rPr>
        <w:t>This systematic review has faced some limitations including reliance on secondary data restricting real-time insights into the patient experiences. The exclusion of non-English studies might have excluded relevant evidence. The variations in study designs, digital tools and outcome evaluate the limited comparability. Grey literature inconsistencies and potential publication bias also affected the breadth of the findings.</w:t>
      </w:r>
    </w:p>
    <w:p w14:paraId="12E1146C" w14:textId="77777777" w:rsidR="00BD4A11" w:rsidRPr="0092706A" w:rsidRDefault="00C37009">
      <w:pPr>
        <w:pStyle w:val="Heading2"/>
        <w:rPr>
          <w:lang w:val="en-GB"/>
        </w:rPr>
      </w:pPr>
      <w:bookmarkStart w:id="58" w:name="_Toc219138661"/>
      <w:r w:rsidRPr="0092706A">
        <w:rPr>
          <w:lang w:val="en-GB"/>
        </w:rPr>
        <w:t>3.18 Chapter summary</w:t>
      </w:r>
      <w:bookmarkEnd w:id="58"/>
    </w:p>
    <w:p w14:paraId="5FD93A0A" w14:textId="77777777" w:rsidR="00BD4A11" w:rsidRPr="0092706A" w:rsidRDefault="00C37009">
      <w:pPr>
        <w:pStyle w:val="Normal1"/>
        <w:spacing w:after="0"/>
        <w:rPr>
          <w:lang w:val="en-GB"/>
        </w:rPr>
      </w:pPr>
      <w:r w:rsidRPr="0092706A">
        <w:rPr>
          <w:lang w:val="en-GB"/>
        </w:rPr>
        <w:t>This chapter has demonstrated the interpretivist research philosophy, deductive and systematic design investigating the digital self-management tools for glycaemic control. Thai detailed search strategies, screening, CASP appraisal, thematic analysis and ethical procedures. Furthermore, 16 peer-reviewers have been used to provide a rigorous foundation for investigating digital tool effectiveness, usability and engagement across the UK adults.</w:t>
      </w:r>
    </w:p>
    <w:p w14:paraId="2B94846D" w14:textId="77777777" w:rsidR="00BD4A11" w:rsidRPr="0092706A" w:rsidRDefault="00C37009">
      <w:pPr>
        <w:pStyle w:val="Normal1"/>
        <w:rPr>
          <w:lang w:val="en-GB"/>
        </w:rPr>
      </w:pPr>
      <w:r w:rsidRPr="0092706A">
        <w:rPr>
          <w:lang w:val="en-GB"/>
        </w:rPr>
        <w:br w:type="page"/>
      </w:r>
    </w:p>
    <w:p w14:paraId="7BA9078F" w14:textId="77777777" w:rsidR="00BD4A11" w:rsidRPr="0092706A" w:rsidRDefault="00C37009">
      <w:pPr>
        <w:pStyle w:val="Heading1"/>
        <w:rPr>
          <w:lang w:val="en-GB"/>
        </w:rPr>
      </w:pPr>
      <w:bookmarkStart w:id="59" w:name="_Toc219138662"/>
      <w:r w:rsidRPr="0092706A">
        <w:rPr>
          <w:lang w:val="en-GB"/>
        </w:rPr>
        <w:lastRenderedPageBreak/>
        <w:t>Chapter 4: Results</w:t>
      </w:r>
      <w:bookmarkEnd w:id="59"/>
    </w:p>
    <w:p w14:paraId="1E940179" w14:textId="77777777" w:rsidR="00BD4A11" w:rsidRPr="0092706A" w:rsidRDefault="00C37009">
      <w:pPr>
        <w:pStyle w:val="Heading2"/>
        <w:rPr>
          <w:lang w:val="en-GB"/>
        </w:rPr>
      </w:pPr>
      <w:bookmarkStart w:id="60" w:name="_Toc219138663"/>
      <w:r w:rsidRPr="0092706A">
        <w:rPr>
          <w:lang w:val="en-GB"/>
        </w:rPr>
        <w:t>4.1 Chapter Introduction</w:t>
      </w:r>
      <w:bookmarkEnd w:id="60"/>
    </w:p>
    <w:p w14:paraId="2F0930A3"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Integration of digital self-management tools has found to be impactful for facilitating glycaemic control among type 2 diabetes patients by encouraging healthier behaviour, emphasising “data-driven treatment adjustments” and elevating health outcomes (Pleus</w:t>
      </w:r>
      <w:r w:rsidR="001B0177" w:rsidRPr="0092706A">
        <w:rPr>
          <w:lang w:val="en-GB"/>
        </w:rPr>
        <w:t xml:space="preserve"> </w:t>
      </w:r>
      <w:r w:rsidRPr="0092706A">
        <w:rPr>
          <w:i/>
          <w:iCs/>
          <w:lang w:val="en-GB"/>
        </w:rPr>
        <w:t xml:space="preserve">et al. </w:t>
      </w:r>
      <w:r w:rsidRPr="0092706A">
        <w:rPr>
          <w:lang w:val="en-GB"/>
        </w:rPr>
        <w:t xml:space="preserve">2022). Increasing self-awareness of patients, prioritising early detection, preventing acute events and supporting lifestyle modification will indicate the ways through which digital self-management tools such as mobile apps and online platforms can be used for facilitating glycaemic control. This chapter will discuss efficiency and perceived advantages along with disadvantages of using self-management tools including mobile apps and online platforms for facilitating glycaemic control and better management of ‘blood glucose level’. </w:t>
      </w:r>
    </w:p>
    <w:p w14:paraId="0E9BA11A" w14:textId="77777777" w:rsidR="00BD4A11" w:rsidRPr="0092706A" w:rsidRDefault="00C37009">
      <w:pPr>
        <w:pStyle w:val="Heading2"/>
        <w:rPr>
          <w:lang w:val="en-GB"/>
        </w:rPr>
      </w:pPr>
      <w:bookmarkStart w:id="61" w:name="_Toc219138664"/>
      <w:r w:rsidRPr="0092706A">
        <w:rPr>
          <w:lang w:val="en-GB"/>
        </w:rPr>
        <w:t>4.2 Results</w:t>
      </w:r>
      <w:bookmarkEnd w:id="61"/>
    </w:p>
    <w:p w14:paraId="03802BA7" w14:textId="77777777" w:rsidR="00BD4A11" w:rsidRPr="0092706A" w:rsidRDefault="00C37009">
      <w:pPr>
        <w:pStyle w:val="Heading3"/>
        <w:rPr>
          <w:color w:val="auto"/>
          <w:lang w:val="en-GB"/>
        </w:rPr>
      </w:pPr>
      <w:bookmarkStart w:id="62" w:name="_Toc219138665"/>
      <w:r w:rsidRPr="0092706A">
        <w:rPr>
          <w:color w:val="auto"/>
          <w:lang w:val="en-GB"/>
        </w:rPr>
        <w:t>4.2.1 Systematic search of databases</w:t>
      </w:r>
      <w:bookmarkEnd w:id="62"/>
    </w:p>
    <w:p w14:paraId="67176AE6"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A total of 100 articles have been found from different databases including Springer, ResearchGate and PubMed initially which contain duplicate records and outdated databases. After applying the inclusion (UK adults with Type 2 diabetes) exclusion criteria (Not involving topic related details), a total of 16 articles have been selected. Among which 6 articles were derived from Springer database, 6 from PubMed database and 4 articles were from ResearchGate database.</w:t>
      </w:r>
    </w:p>
    <w:p w14:paraId="086CF377" w14:textId="77777777" w:rsidR="00BD4A11" w:rsidRPr="0092706A" w:rsidRDefault="00C37009">
      <w:pPr>
        <w:pStyle w:val="Heading3"/>
        <w:rPr>
          <w:color w:val="auto"/>
          <w:lang w:val="en-GB"/>
        </w:rPr>
      </w:pPr>
      <w:bookmarkStart w:id="63" w:name="_Toc219138666"/>
      <w:r w:rsidRPr="0092706A">
        <w:rPr>
          <w:color w:val="auto"/>
          <w:lang w:val="en-GB"/>
        </w:rPr>
        <w:t>4.2.2 PRISMA diagram</w:t>
      </w:r>
      <w:bookmarkEnd w:id="63"/>
    </w:p>
    <w:p w14:paraId="56C4E403"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The ‘PRISMA (Preferred Reporting Items for Systematic reviews and Meta-Analyses) flow diagram’, as mentioned in the Methodology section earlier, visually summarises the process of selecting 16 articles for this review. The narrative accompanying the diagram supplements the detail of the flow of information through the main phases of identification, screening, eligibility and inclusion in accordance with the PRISMA guidelines. Starting from the initial search of databases and other grey literature yielded 50 records, among which only 16 met all inclusion criteria for evaluating digital self-</w:t>
      </w:r>
      <w:r w:rsidRPr="0092706A">
        <w:rPr>
          <w:lang w:val="en-GB"/>
        </w:rPr>
        <w:lastRenderedPageBreak/>
        <w:t>management tool integration in glycaemic control in type-2 diabetes among the UK adults.</w:t>
      </w:r>
    </w:p>
    <w:p w14:paraId="5A6C2161" w14:textId="77777777" w:rsidR="00BD4A11" w:rsidRPr="0092706A" w:rsidRDefault="00C37009">
      <w:pPr>
        <w:pStyle w:val="Heading3"/>
        <w:rPr>
          <w:color w:val="auto"/>
          <w:lang w:val="en-GB"/>
        </w:rPr>
      </w:pPr>
      <w:bookmarkStart w:id="64" w:name="_Toc219138667"/>
      <w:r w:rsidRPr="0092706A">
        <w:rPr>
          <w:color w:val="auto"/>
          <w:lang w:val="en-GB"/>
        </w:rPr>
        <w:t>4.2.3 Characteristics of selected studies</w:t>
      </w:r>
      <w:bookmarkEnd w:id="64"/>
    </w:p>
    <w:p w14:paraId="01495B5C" w14:textId="77777777" w:rsidR="008A354E" w:rsidRPr="0092706A" w:rsidRDefault="008A354E" w:rsidP="008A354E">
      <w:pPr>
        <w:pStyle w:val="Heading5"/>
      </w:pPr>
      <w:bookmarkStart w:id="65" w:name="_Toc219138687"/>
      <w:r w:rsidRPr="0092706A">
        <w:t>Table 4.2.1: Characteristics of the selected sources</w:t>
      </w:r>
      <w:bookmarkEnd w:id="65"/>
    </w:p>
    <w:tbl>
      <w:tblPr>
        <w:tblStyle w:val="TableGrid"/>
        <w:tblW w:w="10815" w:type="dxa"/>
        <w:jc w:val="center"/>
        <w:tblLayout w:type="fixed"/>
        <w:tblLook w:val="0600" w:firstRow="0" w:lastRow="0" w:firstColumn="0" w:lastColumn="0" w:noHBand="1" w:noVBand="1"/>
      </w:tblPr>
      <w:tblGrid>
        <w:gridCol w:w="1350"/>
        <w:gridCol w:w="960"/>
        <w:gridCol w:w="825"/>
        <w:gridCol w:w="930"/>
        <w:gridCol w:w="825"/>
        <w:gridCol w:w="900"/>
        <w:gridCol w:w="810"/>
        <w:gridCol w:w="750"/>
        <w:gridCol w:w="1020"/>
        <w:gridCol w:w="1290"/>
        <w:gridCol w:w="1155"/>
      </w:tblGrid>
      <w:tr w:rsidR="0092706A" w:rsidRPr="0092706A" w14:paraId="6D555EAC" w14:textId="77777777" w:rsidTr="005F3F07">
        <w:trPr>
          <w:jc w:val="center"/>
        </w:trPr>
        <w:tc>
          <w:tcPr>
            <w:tcW w:w="1350" w:type="dxa"/>
          </w:tcPr>
          <w:p w14:paraId="76429915"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Study</w:t>
            </w:r>
          </w:p>
          <w:p w14:paraId="73F7B177"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Author’s name</w:t>
            </w:r>
          </w:p>
        </w:tc>
        <w:tc>
          <w:tcPr>
            <w:tcW w:w="960" w:type="dxa"/>
          </w:tcPr>
          <w:p w14:paraId="00600AC2"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Objective/purpose</w:t>
            </w:r>
          </w:p>
        </w:tc>
        <w:tc>
          <w:tcPr>
            <w:tcW w:w="825" w:type="dxa"/>
          </w:tcPr>
          <w:p w14:paraId="7F8976EF"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Setting/sample</w:t>
            </w:r>
          </w:p>
        </w:tc>
        <w:tc>
          <w:tcPr>
            <w:tcW w:w="930" w:type="dxa"/>
          </w:tcPr>
          <w:p w14:paraId="57A4B373"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Methodology</w:t>
            </w:r>
          </w:p>
          <w:p w14:paraId="648517F8"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Study design was it appropriate or not</w:t>
            </w:r>
          </w:p>
        </w:tc>
        <w:tc>
          <w:tcPr>
            <w:tcW w:w="825" w:type="dxa"/>
          </w:tcPr>
          <w:p w14:paraId="60F57316"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Strengths</w:t>
            </w:r>
          </w:p>
          <w:p w14:paraId="434D05B5"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(Validity, reliability, generalizability)</w:t>
            </w:r>
          </w:p>
        </w:tc>
        <w:tc>
          <w:tcPr>
            <w:tcW w:w="900" w:type="dxa"/>
          </w:tcPr>
          <w:p w14:paraId="7CE0CE1C"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Weaknesses</w:t>
            </w:r>
          </w:p>
          <w:p w14:paraId="575014D0" w14:textId="77777777" w:rsidR="00BD4A11" w:rsidRPr="0092706A" w:rsidRDefault="00C37009" w:rsidP="003F74B9">
            <w:pPr>
              <w:pStyle w:val="Normal1"/>
              <w:widowControl w:val="0"/>
              <w:pBdr>
                <w:top w:val="nil"/>
                <w:left w:val="nil"/>
                <w:bottom w:val="nil"/>
                <w:right w:val="nil"/>
                <w:between w:val="nil"/>
              </w:pBdr>
              <w:spacing w:line="360" w:lineRule="auto"/>
              <w:ind w:left="100"/>
              <w:jc w:val="left"/>
              <w:rPr>
                <w:b/>
                <w:bCs/>
                <w:lang w:val="en-GB"/>
              </w:rPr>
            </w:pPr>
            <w:r w:rsidRPr="0092706A">
              <w:rPr>
                <w:b/>
                <w:bCs/>
                <w:lang w:val="en-GB"/>
              </w:rPr>
              <w:t>(</w:t>
            </w:r>
            <w:r w:rsidR="003F74B9" w:rsidRPr="0092706A">
              <w:rPr>
                <w:b/>
                <w:bCs/>
                <w:lang w:val="en-GB"/>
              </w:rPr>
              <w:t>e.g.,</w:t>
            </w:r>
            <w:r w:rsidRPr="0092706A">
              <w:rPr>
                <w:b/>
                <w:bCs/>
                <w:lang w:val="en-GB"/>
              </w:rPr>
              <w:t xml:space="preserve"> bias, small sample size, stats tests not explained well. No intervention)</w:t>
            </w:r>
          </w:p>
        </w:tc>
        <w:tc>
          <w:tcPr>
            <w:tcW w:w="810" w:type="dxa"/>
          </w:tcPr>
          <w:p w14:paraId="363B4728"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Results</w:t>
            </w:r>
          </w:p>
          <w:p w14:paraId="1B2589F9"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w:t>
            </w:r>
            <w:r w:rsidR="003F74B9" w:rsidRPr="0092706A">
              <w:rPr>
                <w:b/>
                <w:bCs/>
                <w:lang w:val="en-GB"/>
              </w:rPr>
              <w:t>Outcomes</w:t>
            </w:r>
          </w:p>
        </w:tc>
        <w:tc>
          <w:tcPr>
            <w:tcW w:w="750" w:type="dxa"/>
          </w:tcPr>
          <w:p w14:paraId="0A2AD107"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Conclusion</w:t>
            </w:r>
          </w:p>
        </w:tc>
        <w:tc>
          <w:tcPr>
            <w:tcW w:w="1020" w:type="dxa"/>
          </w:tcPr>
          <w:p w14:paraId="27A1BC88"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Data extraction criteria (derived from learning objective 1</w:t>
            </w:r>
          </w:p>
        </w:tc>
        <w:tc>
          <w:tcPr>
            <w:tcW w:w="1290" w:type="dxa"/>
          </w:tcPr>
          <w:p w14:paraId="02CA6FB9"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Data extraction criteria (derived from learning objective 2</w:t>
            </w:r>
          </w:p>
        </w:tc>
        <w:tc>
          <w:tcPr>
            <w:tcW w:w="1155" w:type="dxa"/>
          </w:tcPr>
          <w:p w14:paraId="2B2CB62B"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Themes per each </w:t>
            </w:r>
            <w:r w:rsidR="003F74B9" w:rsidRPr="0092706A">
              <w:rPr>
                <w:b/>
                <w:bCs/>
                <w:lang w:val="en-GB"/>
              </w:rPr>
              <w:t>article</w:t>
            </w:r>
          </w:p>
        </w:tc>
      </w:tr>
      <w:tr w:rsidR="0092706A" w:rsidRPr="0092706A" w14:paraId="51528A0A" w14:textId="77777777" w:rsidTr="005F3F07">
        <w:trPr>
          <w:jc w:val="center"/>
        </w:trPr>
        <w:tc>
          <w:tcPr>
            <w:tcW w:w="1350" w:type="dxa"/>
          </w:tcPr>
          <w:p w14:paraId="7F1DCF29"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Ekezie </w:t>
            </w:r>
            <w:r w:rsidR="003F74B9" w:rsidRPr="0092706A">
              <w:rPr>
                <w:b/>
                <w:bCs/>
                <w:i/>
                <w:iCs/>
                <w:lang w:val="en-GB"/>
              </w:rPr>
              <w:t>et al.</w:t>
            </w:r>
            <w:r w:rsidR="003F74B9" w:rsidRPr="0092706A">
              <w:rPr>
                <w:b/>
                <w:bCs/>
                <w:lang w:val="en-GB"/>
              </w:rPr>
              <w:t xml:space="preserve"> (</w:t>
            </w:r>
            <w:r w:rsidRPr="0092706A">
              <w:rPr>
                <w:b/>
                <w:bCs/>
                <w:lang w:val="en-GB"/>
              </w:rPr>
              <w:t>2021)</w:t>
            </w:r>
          </w:p>
        </w:tc>
        <w:tc>
          <w:tcPr>
            <w:tcW w:w="960" w:type="dxa"/>
          </w:tcPr>
          <w:p w14:paraId="35A160A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explore user experi</w:t>
            </w:r>
            <w:r w:rsidRPr="0092706A">
              <w:rPr>
                <w:lang w:val="en-GB"/>
              </w:rPr>
              <w:lastRenderedPageBreak/>
              <w:t>ences</w:t>
            </w:r>
          </w:p>
          <w:p w14:paraId="0B053A1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of the Baby Steps app and barriers and facilitators to app</w:t>
            </w:r>
          </w:p>
          <w:p w14:paraId="629234E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usability.</w:t>
            </w:r>
          </w:p>
          <w:p w14:paraId="1E049D19"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825" w:type="dxa"/>
          </w:tcPr>
          <w:p w14:paraId="320B8261"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7E9582D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 Unite</w:t>
            </w:r>
            <w:r w:rsidRPr="0092706A">
              <w:rPr>
                <w:lang w:val="en-GB"/>
              </w:rPr>
              <w:lastRenderedPageBreak/>
              <w:t>d Kingdom; the University Hospitals of Leicester NHS Trust and the George Eliot</w:t>
            </w:r>
          </w:p>
          <w:p w14:paraId="48C9C73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Hospital NHS Trust </w:t>
            </w:r>
          </w:p>
          <w:p w14:paraId="7FEBDFD7"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16F7460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Sample: 23 </w:t>
            </w:r>
            <w:r w:rsidR="00836D32" w:rsidRPr="0092706A">
              <w:rPr>
                <w:lang w:val="en-GB"/>
              </w:rPr>
              <w:t>trials</w:t>
            </w:r>
          </w:p>
          <w:p w14:paraId="2746250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participants</w:t>
            </w:r>
          </w:p>
          <w:p w14:paraId="49075702"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930" w:type="dxa"/>
          </w:tcPr>
          <w:p w14:paraId="39A1BCE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Primary qualitative </w:t>
            </w:r>
            <w:r w:rsidRPr="0092706A">
              <w:rPr>
                <w:lang w:val="en-GB"/>
              </w:rPr>
              <w:lastRenderedPageBreak/>
              <w:t>study for conducting Ten semi-structured interviews and four focus group discussions</w:t>
            </w:r>
          </w:p>
        </w:tc>
        <w:tc>
          <w:tcPr>
            <w:tcW w:w="825" w:type="dxa"/>
          </w:tcPr>
          <w:p w14:paraId="0CD9715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Use of inductive </w:t>
            </w:r>
            <w:r w:rsidRPr="0092706A">
              <w:rPr>
                <w:lang w:val="en-GB"/>
              </w:rPr>
              <w:lastRenderedPageBreak/>
              <w:t>thematic</w:t>
            </w:r>
          </w:p>
          <w:p w14:paraId="0CDEEF8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analysis methodology for meeting methodological rigour criteria including credibility, dependability, confirmability and transferability </w:t>
            </w:r>
          </w:p>
        </w:tc>
        <w:tc>
          <w:tcPr>
            <w:tcW w:w="900" w:type="dxa"/>
          </w:tcPr>
          <w:p w14:paraId="5F96DED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“As the trial was </w:t>
            </w:r>
            <w:r w:rsidRPr="0092706A">
              <w:rPr>
                <w:lang w:val="en-GB"/>
              </w:rPr>
              <w:lastRenderedPageBreak/>
              <w:t>restricted</w:t>
            </w:r>
          </w:p>
          <w:p w14:paraId="39F0843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to women who spoke English, this will have limited </w:t>
            </w:r>
          </w:p>
          <w:p w14:paraId="5B0C700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ability to meet all language and cultural needs”</w:t>
            </w:r>
          </w:p>
          <w:p w14:paraId="073335D5" w14:textId="77777777" w:rsidR="00BD4A11" w:rsidRPr="0092706A" w:rsidRDefault="00BD4A11" w:rsidP="003F74B9">
            <w:pPr>
              <w:pStyle w:val="Normal1"/>
              <w:widowControl w:val="0"/>
              <w:pBdr>
                <w:top w:val="nil"/>
                <w:left w:val="nil"/>
                <w:bottom w:val="nil"/>
                <w:right w:val="nil"/>
                <w:between w:val="nil"/>
              </w:pBdr>
              <w:spacing w:line="360" w:lineRule="auto"/>
              <w:jc w:val="left"/>
              <w:rPr>
                <w:b/>
                <w:bCs/>
                <w:lang w:val="en-GB"/>
              </w:rPr>
            </w:pPr>
          </w:p>
        </w:tc>
        <w:tc>
          <w:tcPr>
            <w:tcW w:w="810" w:type="dxa"/>
          </w:tcPr>
          <w:p w14:paraId="52A4EC1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The Baby Steps</w:t>
            </w:r>
          </w:p>
          <w:p w14:paraId="1C01312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App acts as a motivator for improving self-management for preventing type 2 diabetes among women </w:t>
            </w:r>
          </w:p>
        </w:tc>
        <w:tc>
          <w:tcPr>
            <w:tcW w:w="750" w:type="dxa"/>
          </w:tcPr>
          <w:p w14:paraId="74C76B0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The Baby Step</w:t>
            </w:r>
            <w:r w:rsidRPr="0092706A">
              <w:rPr>
                <w:lang w:val="en-GB"/>
              </w:rPr>
              <w:lastRenderedPageBreak/>
              <w:t>s</w:t>
            </w:r>
          </w:p>
          <w:p w14:paraId="2160C3E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App serves both as a motivational and monitoring tool for type 2 diabetes mellitus prevention  </w:t>
            </w:r>
          </w:p>
        </w:tc>
        <w:tc>
          <w:tcPr>
            <w:tcW w:w="1020" w:type="dxa"/>
          </w:tcPr>
          <w:p w14:paraId="18494EB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Digital self-management </w:t>
            </w:r>
            <w:r w:rsidRPr="0092706A">
              <w:rPr>
                <w:lang w:val="en-GB"/>
              </w:rPr>
              <w:lastRenderedPageBreak/>
              <w:t xml:space="preserve">tool efficiency </w:t>
            </w:r>
          </w:p>
        </w:tc>
        <w:tc>
          <w:tcPr>
            <w:tcW w:w="1290" w:type="dxa"/>
          </w:tcPr>
          <w:p w14:paraId="4F5D805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Advantages and disadvantages of </w:t>
            </w:r>
            <w:r w:rsidRPr="0092706A">
              <w:rPr>
                <w:lang w:val="en-GB"/>
              </w:rPr>
              <w:lastRenderedPageBreak/>
              <w:t xml:space="preserve">self-management tool </w:t>
            </w:r>
          </w:p>
        </w:tc>
        <w:tc>
          <w:tcPr>
            <w:tcW w:w="1155" w:type="dxa"/>
          </w:tcPr>
          <w:p w14:paraId="511297B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 xml:space="preserve">User experience in using </w:t>
            </w:r>
            <w:r w:rsidRPr="0092706A">
              <w:rPr>
                <w:lang w:val="en-GB"/>
              </w:rPr>
              <w:lastRenderedPageBreak/>
              <w:t xml:space="preserve">digital self-management tools for type 2 diabetes prevention </w:t>
            </w:r>
          </w:p>
        </w:tc>
      </w:tr>
      <w:tr w:rsidR="0092706A" w:rsidRPr="0092706A" w14:paraId="69AEDEB7" w14:textId="77777777" w:rsidTr="005F3F07">
        <w:trPr>
          <w:jc w:val="center"/>
        </w:trPr>
        <w:tc>
          <w:tcPr>
            <w:tcW w:w="1350" w:type="dxa"/>
          </w:tcPr>
          <w:p w14:paraId="66867D91"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lastRenderedPageBreak/>
              <w:t>Baradez</w:t>
            </w:r>
            <w:r w:rsidR="00836D32" w:rsidRPr="0092706A">
              <w:rPr>
                <w:b/>
                <w:bCs/>
                <w:i/>
                <w:iCs/>
                <w:lang w:val="en-GB"/>
              </w:rPr>
              <w:t>et al.</w:t>
            </w:r>
            <w:r w:rsidR="00836D32" w:rsidRPr="0092706A">
              <w:rPr>
                <w:b/>
                <w:bCs/>
                <w:lang w:val="en-GB"/>
              </w:rPr>
              <w:t>(</w:t>
            </w:r>
            <w:r w:rsidRPr="0092706A">
              <w:rPr>
                <w:b/>
                <w:bCs/>
                <w:lang w:val="en-GB"/>
              </w:rPr>
              <w:t>2022)</w:t>
            </w:r>
          </w:p>
        </w:tc>
        <w:tc>
          <w:tcPr>
            <w:tcW w:w="960" w:type="dxa"/>
          </w:tcPr>
          <w:p w14:paraId="508C1F0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assess brief digital</w:t>
            </w:r>
          </w:p>
          <w:p w14:paraId="2A8E68D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behaviour change solutions (i.e., solutions that</w:t>
            </w:r>
          </w:p>
          <w:p w14:paraId="3457F2A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require limited engagement or contact) for T2D”</w:t>
            </w:r>
          </w:p>
          <w:p w14:paraId="2D0459D1"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825" w:type="dxa"/>
          </w:tcPr>
          <w:p w14:paraId="1AF6716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Setting: Global </w:t>
            </w:r>
          </w:p>
          <w:p w14:paraId="7B696B6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Sample: 10 articles </w:t>
            </w:r>
          </w:p>
        </w:tc>
        <w:tc>
          <w:tcPr>
            <w:tcW w:w="930" w:type="dxa"/>
          </w:tcPr>
          <w:p w14:paraId="16498F2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Secondary qualitative </w:t>
            </w:r>
          </w:p>
        </w:tc>
        <w:tc>
          <w:tcPr>
            <w:tcW w:w="825" w:type="dxa"/>
          </w:tcPr>
          <w:p w14:paraId="1F06A5D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“Inclusion of</w:t>
            </w:r>
          </w:p>
          <w:p w14:paraId="5D15D41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robust evidence (i.e., RCTs only) and the focus</w:t>
            </w:r>
          </w:p>
          <w:p w14:paraId="297586A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on brief solutions”</w:t>
            </w:r>
          </w:p>
        </w:tc>
        <w:tc>
          <w:tcPr>
            <w:tcW w:w="900" w:type="dxa"/>
          </w:tcPr>
          <w:p w14:paraId="1CBAFBBA"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“Results from these types of studies can be</w:t>
            </w:r>
          </w:p>
          <w:p w14:paraId="4C57C03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difficult to generalize to the real-world context”</w:t>
            </w:r>
          </w:p>
        </w:tc>
        <w:tc>
          <w:tcPr>
            <w:tcW w:w="810" w:type="dxa"/>
          </w:tcPr>
          <w:p w14:paraId="5D771B2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“Digital behaviour change solutions</w:t>
            </w:r>
          </w:p>
          <w:p w14:paraId="3D58D6E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can successfully improve T2D self-care support</w:t>
            </w:r>
          </w:p>
          <w:p w14:paraId="1439E0F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and outcomes in a variety of populations</w:t>
            </w:r>
          </w:p>
          <w:p w14:paraId="0B785DA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including patie</w:t>
            </w:r>
            <w:r w:rsidRPr="0092706A">
              <w:rPr>
                <w:lang w:val="en-GB"/>
              </w:rPr>
              <w:lastRenderedPageBreak/>
              <w:t>nts with low incomes, limited</w:t>
            </w:r>
          </w:p>
          <w:p w14:paraId="23AD245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educational attainment, or living in rural areas”</w:t>
            </w:r>
          </w:p>
        </w:tc>
        <w:tc>
          <w:tcPr>
            <w:tcW w:w="750" w:type="dxa"/>
          </w:tcPr>
          <w:p w14:paraId="4458B7B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lastRenderedPageBreak/>
              <w:t>“Brief digital solutions can</w:t>
            </w:r>
          </w:p>
          <w:p w14:paraId="1A8C963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improve clinical and behavioural outcomes while</w:t>
            </w:r>
          </w:p>
          <w:p w14:paraId="1E6C62D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reducing patient burden”</w:t>
            </w:r>
          </w:p>
        </w:tc>
        <w:tc>
          <w:tcPr>
            <w:tcW w:w="1020" w:type="dxa"/>
          </w:tcPr>
          <w:p w14:paraId="3F18092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Effectiveness of digital tools </w:t>
            </w:r>
          </w:p>
        </w:tc>
        <w:tc>
          <w:tcPr>
            <w:tcW w:w="1290" w:type="dxa"/>
          </w:tcPr>
          <w:p w14:paraId="1822ED9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Advantages of digital self-management tools for diabetes prevention </w:t>
            </w:r>
          </w:p>
        </w:tc>
        <w:tc>
          <w:tcPr>
            <w:tcW w:w="1155" w:type="dxa"/>
          </w:tcPr>
          <w:p w14:paraId="0F02637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Digital behaviour change solutions can enhance ‘T2D self-care support’ and outcomes </w:t>
            </w:r>
          </w:p>
        </w:tc>
      </w:tr>
      <w:tr w:rsidR="0092706A" w:rsidRPr="0092706A" w14:paraId="7A078218" w14:textId="77777777" w:rsidTr="005F3F07">
        <w:trPr>
          <w:jc w:val="center"/>
        </w:trPr>
        <w:tc>
          <w:tcPr>
            <w:tcW w:w="1350" w:type="dxa"/>
          </w:tcPr>
          <w:p w14:paraId="74A2F070"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Pleus</w:t>
            </w:r>
            <w:r w:rsidR="005F3F07" w:rsidRPr="0092706A">
              <w:rPr>
                <w:b/>
                <w:bCs/>
                <w:i/>
                <w:iCs/>
                <w:lang w:val="en-GB"/>
              </w:rPr>
              <w:t>et al.</w:t>
            </w:r>
            <w:r w:rsidR="005F3F07" w:rsidRPr="0092706A">
              <w:rPr>
                <w:b/>
                <w:bCs/>
                <w:lang w:val="en-GB"/>
              </w:rPr>
              <w:t xml:space="preserve"> (</w:t>
            </w:r>
            <w:r w:rsidRPr="0092706A">
              <w:rPr>
                <w:b/>
                <w:bCs/>
                <w:lang w:val="en-GB"/>
              </w:rPr>
              <w:t>2022)</w:t>
            </w:r>
          </w:p>
        </w:tc>
        <w:tc>
          <w:tcPr>
            <w:tcW w:w="960" w:type="dxa"/>
          </w:tcPr>
          <w:p w14:paraId="29EEF05A"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optimise the Self-Monitoring of Blood Glucose usage for health management of Type 2 Diabetes</w:t>
            </w:r>
          </w:p>
          <w:p w14:paraId="4E87635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Mellitus patient</w:t>
            </w:r>
          </w:p>
        </w:tc>
        <w:tc>
          <w:tcPr>
            <w:tcW w:w="825" w:type="dxa"/>
          </w:tcPr>
          <w:p w14:paraId="3AFA043A"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 China, India, and Brazil</w:t>
            </w:r>
          </w:p>
          <w:p w14:paraId="2480EAD5"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lang w:val="en-GB"/>
              </w:rPr>
              <w:t>Sample: Not specified</w:t>
            </w:r>
          </w:p>
        </w:tc>
        <w:tc>
          <w:tcPr>
            <w:tcW w:w="930" w:type="dxa"/>
          </w:tcPr>
          <w:p w14:paraId="00BDA4F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Secondary qualitative and quantitative </w:t>
            </w:r>
          </w:p>
        </w:tc>
        <w:tc>
          <w:tcPr>
            <w:tcW w:w="825" w:type="dxa"/>
          </w:tcPr>
          <w:p w14:paraId="066EDC1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“Measurement values</w:t>
            </w:r>
          </w:p>
          <w:p w14:paraId="65FF47C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obtained with accurate SMBG systems are closer</w:t>
            </w:r>
          </w:p>
          <w:p w14:paraId="0D72BE8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the line indicating zero difference”</w:t>
            </w:r>
          </w:p>
        </w:tc>
        <w:tc>
          <w:tcPr>
            <w:tcW w:w="900" w:type="dxa"/>
          </w:tcPr>
          <w:p w14:paraId="060411F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Absence of primary data </w:t>
            </w:r>
          </w:p>
        </w:tc>
        <w:tc>
          <w:tcPr>
            <w:tcW w:w="810" w:type="dxa"/>
          </w:tcPr>
          <w:p w14:paraId="6532112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“adequate usage of SMBG data is of</w:t>
            </w:r>
          </w:p>
          <w:p w14:paraId="4CC9495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high relevance for the management of people</w:t>
            </w:r>
          </w:p>
          <w:p w14:paraId="610F09E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with type 2 diabetes mellitus”</w:t>
            </w:r>
          </w:p>
        </w:tc>
        <w:tc>
          <w:tcPr>
            <w:tcW w:w="750" w:type="dxa"/>
          </w:tcPr>
          <w:p w14:paraId="18FB124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SMBG was established as a cornerstone of the</w:t>
            </w:r>
          </w:p>
          <w:p w14:paraId="72F9B65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therapy</w:t>
            </w:r>
          </w:p>
          <w:p w14:paraId="70D5F5EF" w14:textId="77777777" w:rsidR="00BD4A11" w:rsidRPr="0092706A" w:rsidRDefault="00BD4A11" w:rsidP="003F74B9">
            <w:pPr>
              <w:pStyle w:val="Normal1"/>
              <w:widowControl w:val="0"/>
              <w:pBdr>
                <w:top w:val="nil"/>
                <w:left w:val="nil"/>
                <w:bottom w:val="nil"/>
                <w:right w:val="nil"/>
                <w:between w:val="nil"/>
              </w:pBdr>
              <w:spacing w:line="360" w:lineRule="auto"/>
              <w:jc w:val="left"/>
              <w:rPr>
                <w:b/>
                <w:bCs/>
                <w:lang w:val="en-GB"/>
              </w:rPr>
            </w:pPr>
          </w:p>
        </w:tc>
        <w:tc>
          <w:tcPr>
            <w:tcW w:w="1020" w:type="dxa"/>
          </w:tcPr>
          <w:p w14:paraId="5B48BE3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Self-monitoring of blood glucose level</w:t>
            </w:r>
          </w:p>
        </w:tc>
        <w:tc>
          <w:tcPr>
            <w:tcW w:w="1290" w:type="dxa"/>
          </w:tcPr>
          <w:p w14:paraId="10B74A6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Advantages of using self-monitoring of blood glucose level</w:t>
            </w:r>
          </w:p>
        </w:tc>
        <w:tc>
          <w:tcPr>
            <w:tcW w:w="1155" w:type="dxa"/>
          </w:tcPr>
          <w:p w14:paraId="62AF4C1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Benefits of applying self-monitoring of blood glucose level </w:t>
            </w:r>
          </w:p>
        </w:tc>
      </w:tr>
      <w:tr w:rsidR="0092706A" w:rsidRPr="0092706A" w14:paraId="224A2E22" w14:textId="77777777" w:rsidTr="005F3F07">
        <w:trPr>
          <w:jc w:val="center"/>
        </w:trPr>
        <w:tc>
          <w:tcPr>
            <w:tcW w:w="1350" w:type="dxa"/>
          </w:tcPr>
          <w:p w14:paraId="0D16CE34"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Dsouza </w:t>
            </w:r>
            <w:r w:rsidRPr="0092706A">
              <w:rPr>
                <w:b/>
                <w:bCs/>
                <w:i/>
                <w:iCs/>
                <w:lang w:val="en-GB"/>
              </w:rPr>
              <w:t>et al.</w:t>
            </w:r>
            <w:r w:rsidRPr="0092706A">
              <w:rPr>
                <w:b/>
                <w:bCs/>
                <w:lang w:val="en-GB"/>
              </w:rPr>
              <w:t>(2024)</w:t>
            </w:r>
          </w:p>
        </w:tc>
        <w:tc>
          <w:tcPr>
            <w:tcW w:w="960" w:type="dxa"/>
          </w:tcPr>
          <w:p w14:paraId="3EF1618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identify problems faced by Type 2 Diabetes Mellitus (T2DM) individuals in self-managing diabetes and</w:t>
            </w:r>
          </w:p>
          <w:p w14:paraId="4D38550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leveraging mHealth technology”</w:t>
            </w:r>
          </w:p>
        </w:tc>
        <w:tc>
          <w:tcPr>
            <w:tcW w:w="825" w:type="dxa"/>
          </w:tcPr>
          <w:p w14:paraId="0523FD7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  “Outpatient unit of the</w:t>
            </w:r>
          </w:p>
          <w:p w14:paraId="50BE751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Endocrinology Department of a tertiary care hospital in</w:t>
            </w:r>
          </w:p>
          <w:p w14:paraId="35A0126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Karnataka, India”</w:t>
            </w:r>
          </w:p>
          <w:p w14:paraId="58EE178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Sample:  semi-structured interviews (n=10) and 6 healthcare professionals by using purposive sampling </w:t>
            </w:r>
          </w:p>
          <w:p w14:paraId="410AC09C"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930" w:type="dxa"/>
          </w:tcPr>
          <w:p w14:paraId="548BFD9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Primary qualitative by conducting semi-structure interview  </w:t>
            </w:r>
          </w:p>
        </w:tc>
        <w:tc>
          <w:tcPr>
            <w:tcW w:w="825" w:type="dxa"/>
          </w:tcPr>
          <w:p w14:paraId="198C1FF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In-depth semi-structured interviews for investigating patient perspectives</w:t>
            </w:r>
          </w:p>
        </w:tc>
        <w:tc>
          <w:tcPr>
            <w:tcW w:w="900" w:type="dxa"/>
          </w:tcPr>
          <w:p w14:paraId="2FB2EA3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Small sample size </w:t>
            </w:r>
          </w:p>
        </w:tc>
        <w:tc>
          <w:tcPr>
            <w:tcW w:w="810" w:type="dxa"/>
          </w:tcPr>
          <w:p w14:paraId="7DD1507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“Technology skills, duration of diabetes, knowledge, and personal beliefs were all significant factors affecting self-management in participants with T2DM”</w:t>
            </w:r>
          </w:p>
        </w:tc>
        <w:tc>
          <w:tcPr>
            <w:tcW w:w="750" w:type="dxa"/>
          </w:tcPr>
          <w:p w14:paraId="620906C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Google search engine was used by 50% of the participants interviewed to learn</w:t>
            </w:r>
          </w:p>
          <w:p w14:paraId="0F55CB7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about T2DM”</w:t>
            </w:r>
          </w:p>
        </w:tc>
        <w:tc>
          <w:tcPr>
            <w:tcW w:w="1020" w:type="dxa"/>
          </w:tcPr>
          <w:p w14:paraId="696AB55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Factors affecting self-managing diabetes </w:t>
            </w:r>
          </w:p>
        </w:tc>
        <w:tc>
          <w:tcPr>
            <w:tcW w:w="1290" w:type="dxa"/>
          </w:tcPr>
          <w:p w14:paraId="3DBCD90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Factors influencing perceived advantages of self-management tools of type 2 diabetes </w:t>
            </w:r>
          </w:p>
        </w:tc>
        <w:tc>
          <w:tcPr>
            <w:tcW w:w="1155" w:type="dxa"/>
          </w:tcPr>
          <w:p w14:paraId="10DDA68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Technology skills, knowledge and personal beliefs can influence effectiveness of diabetes self-management </w:t>
            </w:r>
          </w:p>
        </w:tc>
      </w:tr>
      <w:tr w:rsidR="0092706A" w:rsidRPr="0092706A" w14:paraId="78ED3D71" w14:textId="77777777" w:rsidTr="005F3F07">
        <w:trPr>
          <w:jc w:val="center"/>
        </w:trPr>
        <w:tc>
          <w:tcPr>
            <w:tcW w:w="1350" w:type="dxa"/>
          </w:tcPr>
          <w:p w14:paraId="12D8A4D2"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Supramaniam</w:t>
            </w:r>
            <w:r w:rsidRPr="0092706A">
              <w:rPr>
                <w:b/>
                <w:bCs/>
                <w:i/>
                <w:iCs/>
                <w:lang w:val="en-GB"/>
              </w:rPr>
              <w:t>et al.</w:t>
            </w:r>
            <w:r w:rsidRPr="0092706A">
              <w:rPr>
                <w:b/>
                <w:bCs/>
                <w:lang w:val="en-GB"/>
              </w:rPr>
              <w:t>(2024)</w:t>
            </w:r>
          </w:p>
        </w:tc>
        <w:tc>
          <w:tcPr>
            <w:tcW w:w="960" w:type="dxa"/>
          </w:tcPr>
          <w:p w14:paraId="1C37D74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To investigate the use of mHealth app for self-management of diabetes patients </w:t>
            </w:r>
          </w:p>
        </w:tc>
        <w:tc>
          <w:tcPr>
            <w:tcW w:w="825" w:type="dxa"/>
          </w:tcPr>
          <w:p w14:paraId="254B2B4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Setting: Malaysia </w:t>
            </w:r>
          </w:p>
          <w:p w14:paraId="4FC7B36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w:t>
            </w:r>
            <w:r w:rsidRPr="0092706A">
              <w:rPr>
                <w:highlight w:val="white"/>
                <w:lang w:val="en-GB"/>
              </w:rPr>
              <w:t xml:space="preserve">295 </w:t>
            </w:r>
            <w:r w:rsidR="00836D32" w:rsidRPr="0092706A">
              <w:rPr>
                <w:highlight w:val="white"/>
                <w:lang w:val="en-GB"/>
              </w:rPr>
              <w:t>patients</w:t>
            </w:r>
          </w:p>
        </w:tc>
        <w:tc>
          <w:tcPr>
            <w:tcW w:w="930" w:type="dxa"/>
          </w:tcPr>
          <w:p w14:paraId="3B3B7A19" w14:textId="77777777" w:rsidR="00BD4A11" w:rsidRPr="0092706A" w:rsidRDefault="00836D32" w:rsidP="003F74B9">
            <w:pPr>
              <w:pStyle w:val="Normal1"/>
              <w:widowControl w:val="0"/>
              <w:pBdr>
                <w:top w:val="nil"/>
                <w:left w:val="nil"/>
                <w:bottom w:val="nil"/>
                <w:right w:val="nil"/>
                <w:between w:val="nil"/>
              </w:pBdr>
              <w:spacing w:line="360" w:lineRule="auto"/>
              <w:jc w:val="left"/>
              <w:rPr>
                <w:lang w:val="en-GB"/>
              </w:rPr>
            </w:pPr>
            <w:r w:rsidRPr="0092706A">
              <w:rPr>
                <w:lang w:val="en-GB"/>
              </w:rPr>
              <w:t>Doing cross</w:t>
            </w:r>
            <w:r w:rsidR="00C37009" w:rsidRPr="0092706A">
              <w:rPr>
                <w:lang w:val="en-GB"/>
              </w:rPr>
              <w:t>-sectional community survey of diabetes mellitus across of nine government health clinics</w:t>
            </w:r>
          </w:p>
        </w:tc>
        <w:tc>
          <w:tcPr>
            <w:tcW w:w="825" w:type="dxa"/>
          </w:tcPr>
          <w:p w14:paraId="73C7E39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findings of the present study highlight significant user engagement”</w:t>
            </w:r>
          </w:p>
        </w:tc>
        <w:tc>
          <w:tcPr>
            <w:tcW w:w="900" w:type="dxa"/>
          </w:tcPr>
          <w:p w14:paraId="56727E1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“This study is limited by the cross-sectional design with convenient sampling of study respondents”</w:t>
            </w:r>
          </w:p>
        </w:tc>
        <w:tc>
          <w:tcPr>
            <w:tcW w:w="810" w:type="dxa"/>
          </w:tcPr>
          <w:p w14:paraId="015BB2E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positive associations found between mHealth app utilization and multimorbidity suggest that patients with complex health needs”</w:t>
            </w:r>
          </w:p>
        </w:tc>
        <w:tc>
          <w:tcPr>
            <w:tcW w:w="750" w:type="dxa"/>
          </w:tcPr>
          <w:p w14:paraId="35EA7E5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integration of diabetes-specific functionalities, coupled with patient-HCP communication and peer support, showed promising prospects for enhancing diabetes self-management”</w:t>
            </w:r>
          </w:p>
        </w:tc>
        <w:tc>
          <w:tcPr>
            <w:tcW w:w="1020" w:type="dxa"/>
          </w:tcPr>
          <w:p w14:paraId="7FFD9B3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Effectiveness of mHealth app for type 2 diabetes patients </w:t>
            </w:r>
          </w:p>
        </w:tc>
        <w:tc>
          <w:tcPr>
            <w:tcW w:w="1290" w:type="dxa"/>
          </w:tcPr>
          <w:p w14:paraId="3F38301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Advantages of using mHealth app for type 2 patients </w:t>
            </w:r>
          </w:p>
        </w:tc>
        <w:tc>
          <w:tcPr>
            <w:tcW w:w="1155" w:type="dxa"/>
          </w:tcPr>
          <w:p w14:paraId="699AF67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Using mHealth app can ensure better glucose monitoring and patient engagement </w:t>
            </w:r>
          </w:p>
        </w:tc>
      </w:tr>
      <w:tr w:rsidR="0092706A" w:rsidRPr="0092706A" w14:paraId="6E1DD3FB" w14:textId="77777777" w:rsidTr="005F3F07">
        <w:trPr>
          <w:jc w:val="center"/>
        </w:trPr>
        <w:tc>
          <w:tcPr>
            <w:tcW w:w="1350" w:type="dxa"/>
          </w:tcPr>
          <w:p w14:paraId="405B0393"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Boccardi</w:t>
            </w:r>
            <w:r w:rsidRPr="0092706A">
              <w:rPr>
                <w:b/>
                <w:bCs/>
                <w:i/>
                <w:iCs/>
                <w:lang w:val="en-GB"/>
              </w:rPr>
              <w:t>et al.</w:t>
            </w:r>
            <w:r w:rsidRPr="0092706A">
              <w:rPr>
                <w:b/>
                <w:bCs/>
                <w:lang w:val="en-GB"/>
              </w:rPr>
              <w:t>(2025)</w:t>
            </w:r>
          </w:p>
        </w:tc>
        <w:tc>
          <w:tcPr>
            <w:tcW w:w="960" w:type="dxa"/>
          </w:tcPr>
          <w:p w14:paraId="7EA4EB0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explore the challenges and opportunities in managing type 2 diabetes mellitus (T2DM) in frail older adults”</w:t>
            </w:r>
          </w:p>
        </w:tc>
        <w:tc>
          <w:tcPr>
            <w:tcW w:w="825" w:type="dxa"/>
          </w:tcPr>
          <w:p w14:paraId="17DA4AF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Setting: Europe </w:t>
            </w:r>
          </w:p>
          <w:p w14:paraId="2C7A6EF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Sample: Not specified </w:t>
            </w:r>
          </w:p>
        </w:tc>
        <w:tc>
          <w:tcPr>
            <w:tcW w:w="930" w:type="dxa"/>
          </w:tcPr>
          <w:p w14:paraId="6FFF20D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Secondary qualitative method by using 5 I’s framework</w:t>
            </w:r>
          </w:p>
        </w:tc>
        <w:tc>
          <w:tcPr>
            <w:tcW w:w="825" w:type="dxa"/>
          </w:tcPr>
          <w:p w14:paraId="299CAE2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Application of holistic, patient-</w:t>
            </w:r>
            <w:r w:rsidR="00A40F53" w:rsidRPr="0092706A">
              <w:rPr>
                <w:lang w:val="en-GB"/>
              </w:rPr>
              <w:t>centred</w:t>
            </w:r>
            <w:r w:rsidRPr="0092706A">
              <w:rPr>
                <w:lang w:val="en-GB"/>
              </w:rPr>
              <w:t xml:space="preserve"> approach</w:t>
            </w:r>
          </w:p>
        </w:tc>
        <w:tc>
          <w:tcPr>
            <w:tcW w:w="900" w:type="dxa"/>
          </w:tcPr>
          <w:p w14:paraId="7AD1EF5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Lack of assessment of functional limitations for managing </w:t>
            </w:r>
          </w:p>
          <w:p w14:paraId="62D819B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type 2 diabetes</w:t>
            </w:r>
          </w:p>
          <w:p w14:paraId="175FB9BB"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810" w:type="dxa"/>
          </w:tcPr>
          <w:p w14:paraId="4E65078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“Frailty complicates diabetes management, creating a need for individualized approaches based on the extremes of</w:t>
            </w:r>
          </w:p>
          <w:p w14:paraId="14DDF87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metabolic phenotypes”</w:t>
            </w:r>
          </w:p>
        </w:tc>
        <w:tc>
          <w:tcPr>
            <w:tcW w:w="750" w:type="dxa"/>
          </w:tcPr>
          <w:p w14:paraId="2292D3B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proposed framework highlights the importance of tailoring glycaemic targets to frailty levels”</w:t>
            </w:r>
          </w:p>
        </w:tc>
        <w:tc>
          <w:tcPr>
            <w:tcW w:w="1020" w:type="dxa"/>
          </w:tcPr>
          <w:p w14:paraId="75CFDF9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Necessity and effectiveness of using self-management tools for type 2 diabetes patients </w:t>
            </w:r>
          </w:p>
        </w:tc>
        <w:tc>
          <w:tcPr>
            <w:tcW w:w="1290" w:type="dxa"/>
          </w:tcPr>
          <w:p w14:paraId="42C1060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Advantages of self-management for preventing type 2 diabetes </w:t>
            </w:r>
          </w:p>
        </w:tc>
        <w:tc>
          <w:tcPr>
            <w:tcW w:w="1155" w:type="dxa"/>
          </w:tcPr>
          <w:p w14:paraId="0211560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Innovations and opportunities for managing type 2 diabetes </w:t>
            </w:r>
          </w:p>
        </w:tc>
      </w:tr>
      <w:tr w:rsidR="0092706A" w:rsidRPr="0092706A" w14:paraId="45ECDF18" w14:textId="77777777" w:rsidTr="005F3F07">
        <w:trPr>
          <w:jc w:val="center"/>
        </w:trPr>
        <w:tc>
          <w:tcPr>
            <w:tcW w:w="1350" w:type="dxa"/>
          </w:tcPr>
          <w:p w14:paraId="095A400C"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Agastiya</w:t>
            </w:r>
            <w:r w:rsidRPr="0092706A">
              <w:rPr>
                <w:b/>
                <w:bCs/>
                <w:i/>
                <w:iCs/>
                <w:lang w:val="en-GB"/>
              </w:rPr>
              <w:t xml:space="preserve"> et al. </w:t>
            </w:r>
            <w:r w:rsidRPr="0092706A">
              <w:rPr>
                <w:b/>
                <w:bCs/>
                <w:lang w:val="en-GB"/>
              </w:rPr>
              <w:t>(2022)</w:t>
            </w:r>
          </w:p>
        </w:tc>
        <w:tc>
          <w:tcPr>
            <w:tcW w:w="960" w:type="dxa"/>
          </w:tcPr>
          <w:p w14:paraId="6657BA2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systematically review interventional studies assessing the impact of telehealth on self-management outcomes of patients with type-2 diabetes mellitus</w:t>
            </w:r>
          </w:p>
        </w:tc>
        <w:tc>
          <w:tcPr>
            <w:tcW w:w="825" w:type="dxa"/>
          </w:tcPr>
          <w:p w14:paraId="4E8CD03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Setting: Telehealth modalities (mobile applications, telephone support, web-based platforms) </w:t>
            </w:r>
          </w:p>
          <w:p w14:paraId="0B1DBA36"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0E7D5B5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2015-2020 open-access articles covering hospitals, outpatient clinics and community environments of various geographical locations</w:t>
            </w:r>
          </w:p>
        </w:tc>
        <w:tc>
          <w:tcPr>
            <w:tcW w:w="930" w:type="dxa"/>
          </w:tcPr>
          <w:p w14:paraId="7A27165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Qualitative meta-analysis for systematic review</w:t>
            </w:r>
          </w:p>
        </w:tc>
        <w:tc>
          <w:tcPr>
            <w:tcW w:w="825" w:type="dxa"/>
          </w:tcPr>
          <w:p w14:paraId="4891D93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Validity: Inclusion of interventional studies increasing internal validity reduced reliance on observational findings</w:t>
            </w:r>
          </w:p>
          <w:p w14:paraId="1E47988F"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3BB45D8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Reliability: Use of multiple databases and predefined inclusion criteria</w:t>
            </w:r>
          </w:p>
          <w:p w14:paraId="11759529"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66E7FC7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Generalisability: Including diverse healthcare contexts for applicability in various population</w:t>
            </w:r>
          </w:p>
        </w:tc>
        <w:tc>
          <w:tcPr>
            <w:tcW w:w="900" w:type="dxa"/>
          </w:tcPr>
          <w:p w14:paraId="6CCC5DE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Risk of bias: Did not comprehensively report the risk of bias for each study</w:t>
            </w:r>
          </w:p>
          <w:p w14:paraId="773A70FA"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180D2AE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size variability: Some of the included studies considered small participant numbers, limiting statistical power</w:t>
            </w:r>
          </w:p>
          <w:p w14:paraId="4C345C33"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0FC200C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Statistical reporting: Reduced analytical depth</w:t>
            </w:r>
          </w:p>
          <w:p w14:paraId="20A46327"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5D7CA3F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Intervention heterogeneity: Variation in telehealth modalities</w:t>
            </w:r>
          </w:p>
        </w:tc>
        <w:tc>
          <w:tcPr>
            <w:tcW w:w="810" w:type="dxa"/>
          </w:tcPr>
          <w:p w14:paraId="11ABEC1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Telehealth intervention has positive impacts on diabetes self-management behaviour including medical adherence, lifestyle modification and blood glucose monitoring</w:t>
            </w:r>
          </w:p>
        </w:tc>
        <w:tc>
          <w:tcPr>
            <w:tcW w:w="750" w:type="dxa"/>
          </w:tcPr>
          <w:p w14:paraId="0B8C02C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Need for robust, standardised and long-term intervention studies to strengthen evidence-based clinical implementation</w:t>
            </w:r>
          </w:p>
        </w:tc>
        <w:tc>
          <w:tcPr>
            <w:tcW w:w="1020" w:type="dxa"/>
          </w:tcPr>
          <w:p w14:paraId="15531B0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Effectiveness of digital health management tools and techniques</w:t>
            </w:r>
          </w:p>
        </w:tc>
        <w:tc>
          <w:tcPr>
            <w:tcW w:w="1290" w:type="dxa"/>
          </w:tcPr>
          <w:p w14:paraId="3041B99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Efficient management of blood glucose level</w:t>
            </w:r>
          </w:p>
        </w:tc>
        <w:tc>
          <w:tcPr>
            <w:tcW w:w="1155" w:type="dxa"/>
          </w:tcPr>
          <w:p w14:paraId="647A611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Telehealth improving self-management of glycaemic control through digital interventions</w:t>
            </w:r>
          </w:p>
        </w:tc>
      </w:tr>
      <w:tr w:rsidR="0092706A" w:rsidRPr="0092706A" w14:paraId="4ABA3C85" w14:textId="77777777" w:rsidTr="005F3F07">
        <w:trPr>
          <w:jc w:val="center"/>
        </w:trPr>
        <w:tc>
          <w:tcPr>
            <w:tcW w:w="1350" w:type="dxa"/>
          </w:tcPr>
          <w:p w14:paraId="2B3766B9"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Venkatesan </w:t>
            </w:r>
            <w:r w:rsidRPr="0092706A">
              <w:rPr>
                <w:b/>
                <w:bCs/>
                <w:i/>
                <w:iCs/>
                <w:lang w:val="en-GB"/>
              </w:rPr>
              <w:t xml:space="preserve">et al. </w:t>
            </w:r>
            <w:r w:rsidRPr="0092706A">
              <w:rPr>
                <w:b/>
                <w:bCs/>
                <w:lang w:val="en-GB"/>
              </w:rPr>
              <w:t>(2023)</w:t>
            </w:r>
          </w:p>
        </w:tc>
        <w:tc>
          <w:tcPr>
            <w:tcW w:w="960" w:type="dxa"/>
          </w:tcPr>
          <w:p w14:paraId="076C9A3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evaluate changes in glycaemic control and depressive symptoms among adults with type-2 diabetes, participating in digital health interventions</w:t>
            </w:r>
          </w:p>
        </w:tc>
        <w:tc>
          <w:tcPr>
            <w:tcW w:w="825" w:type="dxa"/>
          </w:tcPr>
          <w:p w14:paraId="6C6586C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 using the Vida Health Diabetes Management Program through an app-based intervention</w:t>
            </w:r>
          </w:p>
          <w:p w14:paraId="0DF13740"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79E13E8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With varied age and baseline clinical characteristics</w:t>
            </w:r>
          </w:p>
        </w:tc>
        <w:tc>
          <w:tcPr>
            <w:tcW w:w="930" w:type="dxa"/>
          </w:tcPr>
          <w:p w14:paraId="5128CEA8" w14:textId="11A793CD"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Retrospectively </w:t>
            </w:r>
            <w:r w:rsidR="0029087D" w:rsidRPr="0092706A">
              <w:rPr>
                <w:lang w:val="en-GB"/>
              </w:rPr>
              <w:t>analysed</w:t>
            </w:r>
            <w:r w:rsidRPr="0092706A">
              <w:rPr>
                <w:lang w:val="en-GB"/>
              </w:rPr>
              <w:t xml:space="preserve"> changes in HbA1c, depression, and anxiety levels</w:t>
            </w:r>
          </w:p>
        </w:tc>
        <w:tc>
          <w:tcPr>
            <w:tcW w:w="825" w:type="dxa"/>
          </w:tcPr>
          <w:p w14:paraId="258CE89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use of a precise, quantifiable biological marker (HbA1c)</w:t>
            </w:r>
          </w:p>
        </w:tc>
        <w:tc>
          <w:tcPr>
            <w:tcW w:w="900" w:type="dxa"/>
          </w:tcPr>
          <w:p w14:paraId="29C2948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High risk in selection bias amid lifestyle changes</w:t>
            </w:r>
          </w:p>
        </w:tc>
        <w:tc>
          <w:tcPr>
            <w:tcW w:w="810" w:type="dxa"/>
          </w:tcPr>
          <w:p w14:paraId="28C821E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w:t>
            </w:r>
            <w:r w:rsidR="00A40F53" w:rsidRPr="0092706A">
              <w:rPr>
                <w:lang w:val="en-GB"/>
              </w:rPr>
              <w:t>Clinically</w:t>
            </w:r>
            <w:r w:rsidRPr="0092706A">
              <w:rPr>
                <w:lang w:val="en-GB"/>
              </w:rPr>
              <w:t xml:space="preserve"> meaningful improvements in glycaemic control’</w:t>
            </w:r>
          </w:p>
        </w:tc>
        <w:tc>
          <w:tcPr>
            <w:tcW w:w="750" w:type="dxa"/>
          </w:tcPr>
          <w:p w14:paraId="20C9A39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Improvements in glycaemic control and depressive symptoms</w:t>
            </w:r>
          </w:p>
        </w:tc>
        <w:tc>
          <w:tcPr>
            <w:tcW w:w="1020" w:type="dxa"/>
          </w:tcPr>
          <w:p w14:paraId="7295975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Engagement with digital intervention</w:t>
            </w:r>
          </w:p>
        </w:tc>
        <w:tc>
          <w:tcPr>
            <w:tcW w:w="1290" w:type="dxa"/>
          </w:tcPr>
          <w:p w14:paraId="6FDAF8D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Relationship between glycaemic control and mental health outcomes</w:t>
            </w:r>
          </w:p>
        </w:tc>
        <w:tc>
          <w:tcPr>
            <w:tcW w:w="1155" w:type="dxa"/>
          </w:tcPr>
          <w:p w14:paraId="3E89E24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Technology-enabled care for diabetes management</w:t>
            </w:r>
          </w:p>
        </w:tc>
      </w:tr>
      <w:tr w:rsidR="0092706A" w:rsidRPr="0092706A" w14:paraId="53448940" w14:textId="77777777" w:rsidTr="005F3F07">
        <w:trPr>
          <w:jc w:val="center"/>
        </w:trPr>
        <w:tc>
          <w:tcPr>
            <w:tcW w:w="1350" w:type="dxa"/>
          </w:tcPr>
          <w:p w14:paraId="65B090C8"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Bretschneider</w:t>
            </w:r>
            <w:r w:rsidRPr="0092706A">
              <w:rPr>
                <w:b/>
                <w:bCs/>
                <w:i/>
                <w:iCs/>
                <w:lang w:val="en-GB"/>
              </w:rPr>
              <w:t>et al.</w:t>
            </w:r>
            <w:r w:rsidRPr="0092706A">
              <w:rPr>
                <w:b/>
                <w:bCs/>
                <w:lang w:val="en-GB"/>
              </w:rPr>
              <w:t xml:space="preserve"> (2025)</w:t>
            </w:r>
          </w:p>
        </w:tc>
        <w:tc>
          <w:tcPr>
            <w:tcW w:w="960" w:type="dxa"/>
          </w:tcPr>
          <w:p w14:paraId="41AF3A0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evaluate the impact of the ‘digital health application Vitadio on glycaemic control in patients with type 2 diabetes mellitus’</w:t>
            </w:r>
          </w:p>
        </w:tc>
        <w:tc>
          <w:tcPr>
            <w:tcW w:w="825" w:type="dxa"/>
          </w:tcPr>
          <w:p w14:paraId="7A51CB3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 ‘diabetologist practice in Dessau-Roßlau and the University of Dresden’</w:t>
            </w:r>
          </w:p>
          <w:p w14:paraId="2EED4742"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5FD37FD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‘patients aged 18 years or older diagnosed with T2DM were randomly assigned’</w:t>
            </w:r>
          </w:p>
        </w:tc>
        <w:tc>
          <w:tcPr>
            <w:tcW w:w="930" w:type="dxa"/>
          </w:tcPr>
          <w:p w14:paraId="4FDB9B1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Quantitative application of randomised control trial on 276 patients screened for eligibility, with 149 randomised in intervention group</w:t>
            </w:r>
          </w:p>
        </w:tc>
        <w:tc>
          <w:tcPr>
            <w:tcW w:w="825" w:type="dxa"/>
          </w:tcPr>
          <w:p w14:paraId="36DAA31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‘Inclusion of patients from routine clinical care settings increased external validity’</w:t>
            </w:r>
          </w:p>
        </w:tc>
        <w:tc>
          <w:tcPr>
            <w:tcW w:w="900" w:type="dxa"/>
          </w:tcPr>
          <w:p w14:paraId="7CAF975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Participant blinding has not been feasible due to the nature of digital intervention</w:t>
            </w:r>
          </w:p>
        </w:tc>
        <w:tc>
          <w:tcPr>
            <w:tcW w:w="810" w:type="dxa"/>
          </w:tcPr>
          <w:p w14:paraId="774E240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‘superior efficacy of Vitadio in lowering the HbA1c levels in T2DM patients compared to standard care’</w:t>
            </w:r>
          </w:p>
        </w:tc>
        <w:tc>
          <w:tcPr>
            <w:tcW w:w="750" w:type="dxa"/>
          </w:tcPr>
          <w:p w14:paraId="0BC9BDC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‘Vitadio contributed to improvements in cardiometabolic health, reduced diabetes-related distress, and enhanced self-management’</w:t>
            </w:r>
          </w:p>
        </w:tc>
        <w:tc>
          <w:tcPr>
            <w:tcW w:w="1020" w:type="dxa"/>
          </w:tcPr>
          <w:p w14:paraId="5583021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Effectiveness of digital intervention on glycaemic control</w:t>
            </w:r>
          </w:p>
        </w:tc>
        <w:tc>
          <w:tcPr>
            <w:tcW w:w="1290" w:type="dxa"/>
          </w:tcPr>
          <w:p w14:paraId="1DF3208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Advantages of mHealth tools on self-management behaviour</w:t>
            </w:r>
          </w:p>
        </w:tc>
        <w:tc>
          <w:tcPr>
            <w:tcW w:w="1155" w:type="dxa"/>
          </w:tcPr>
          <w:p w14:paraId="13342A3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Importance of app-based user engagement in mHealth outcomes</w:t>
            </w:r>
          </w:p>
        </w:tc>
      </w:tr>
      <w:tr w:rsidR="0092706A" w:rsidRPr="0092706A" w14:paraId="1D477577" w14:textId="77777777" w:rsidTr="005F3F07">
        <w:trPr>
          <w:jc w:val="center"/>
        </w:trPr>
        <w:tc>
          <w:tcPr>
            <w:tcW w:w="1350" w:type="dxa"/>
          </w:tcPr>
          <w:p w14:paraId="07522D1A"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Bober</w:t>
            </w:r>
            <w:r w:rsidRPr="0092706A">
              <w:rPr>
                <w:b/>
                <w:bCs/>
                <w:i/>
                <w:iCs/>
                <w:lang w:val="en-GB"/>
              </w:rPr>
              <w:t>et al.</w:t>
            </w:r>
            <w:r w:rsidRPr="0092706A">
              <w:rPr>
                <w:b/>
                <w:bCs/>
                <w:lang w:val="en-GB"/>
              </w:rPr>
              <w:t xml:space="preserve"> (2025)</w:t>
            </w:r>
          </w:p>
        </w:tc>
        <w:tc>
          <w:tcPr>
            <w:tcW w:w="960" w:type="dxa"/>
          </w:tcPr>
          <w:p w14:paraId="7698F18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understand how adults with diabetes with differing clinical profiles and digital health literacy levels integrate data from multiple behaviour tracking technologies for diabetes self-management’</w:t>
            </w:r>
          </w:p>
        </w:tc>
        <w:tc>
          <w:tcPr>
            <w:tcW w:w="825" w:type="dxa"/>
          </w:tcPr>
          <w:p w14:paraId="64775D0D" w14:textId="77777777" w:rsidR="00BD4A11" w:rsidRPr="0092706A" w:rsidRDefault="00000000" w:rsidP="003F74B9">
            <w:pPr>
              <w:pStyle w:val="Normal1"/>
              <w:widowControl w:val="0"/>
              <w:pBdr>
                <w:top w:val="nil"/>
                <w:left w:val="nil"/>
                <w:bottom w:val="nil"/>
                <w:right w:val="nil"/>
                <w:between w:val="nil"/>
              </w:pBdr>
              <w:spacing w:line="360" w:lineRule="auto"/>
              <w:jc w:val="left"/>
              <w:rPr>
                <w:lang w:val="en-GB"/>
              </w:rPr>
            </w:pPr>
            <w:sdt>
              <w:sdtPr>
                <w:rPr>
                  <w:lang w:val="en-GB"/>
                </w:rPr>
                <w:tag w:val="goog_rdk_0"/>
                <w:id w:val="905659414"/>
              </w:sdtPr>
              <w:sdtContent>
                <w:r w:rsidR="00C37009" w:rsidRPr="0092706A">
                  <w:rPr>
                    <w:rFonts w:ascii="Arial Unicode MS" w:eastAsia="Arial Unicode MS" w:hAnsi="Arial Unicode MS" w:cs="Arial Unicode MS"/>
                    <w:lang w:val="en-GB"/>
                  </w:rPr>
                  <w:t>Settings: ‘Adults with type 1 or 2 diabetes who used ≥1 diabetes medications responded to a web-based survey’</w:t>
                </w:r>
              </w:sdtContent>
            </w:sdt>
          </w:p>
          <w:p w14:paraId="5239A9CB"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0933A41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61</w:t>
            </w:r>
          </w:p>
        </w:tc>
        <w:tc>
          <w:tcPr>
            <w:tcW w:w="930" w:type="dxa"/>
          </w:tcPr>
          <w:p w14:paraId="1D29F96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Mixed-method approach</w:t>
            </w:r>
          </w:p>
        </w:tc>
        <w:tc>
          <w:tcPr>
            <w:tcW w:w="825" w:type="dxa"/>
          </w:tcPr>
          <w:p w14:paraId="6E523E2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Triangulation of qualitative and quantitative data enhanced reliability of outcomes</w:t>
            </w:r>
          </w:p>
        </w:tc>
        <w:tc>
          <w:tcPr>
            <w:tcW w:w="900" w:type="dxa"/>
          </w:tcPr>
          <w:p w14:paraId="64277EE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This study did not evaluate the effectiveness of any specific technology</w:t>
            </w:r>
          </w:p>
        </w:tc>
        <w:tc>
          <w:tcPr>
            <w:tcW w:w="810" w:type="dxa"/>
          </w:tcPr>
          <w:p w14:paraId="5A3BBC21"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w:t>
            </w:r>
            <w:r w:rsidR="00A40F53" w:rsidRPr="0092706A">
              <w:rPr>
                <w:lang w:val="en-GB"/>
              </w:rPr>
              <w:t>Using</w:t>
            </w:r>
            <w:r w:rsidRPr="0092706A">
              <w:rPr>
                <w:lang w:val="en-GB"/>
              </w:rPr>
              <w:t xml:space="preserve"> blood glucose level tracking apps to personalize dietary choices’</w:t>
            </w:r>
          </w:p>
        </w:tc>
        <w:tc>
          <w:tcPr>
            <w:tcW w:w="750" w:type="dxa"/>
          </w:tcPr>
          <w:p w14:paraId="40AD2CE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w:t>
            </w:r>
            <w:r w:rsidR="00A40F53" w:rsidRPr="0092706A">
              <w:rPr>
                <w:lang w:val="en-GB"/>
              </w:rPr>
              <w:t>Challenging</w:t>
            </w:r>
            <w:r w:rsidRPr="0092706A">
              <w:rPr>
                <w:lang w:val="en-GB"/>
              </w:rPr>
              <w:t xml:space="preserve"> to link tracked behaviours to glycaemic and diabetes self-management goals’</w:t>
            </w:r>
          </w:p>
        </w:tc>
        <w:tc>
          <w:tcPr>
            <w:tcW w:w="1020" w:type="dxa"/>
          </w:tcPr>
          <w:p w14:paraId="4E9FAD5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Self-management activities supported by digital tools and technologies</w:t>
            </w:r>
          </w:p>
        </w:tc>
        <w:tc>
          <w:tcPr>
            <w:tcW w:w="1290" w:type="dxa"/>
          </w:tcPr>
          <w:p w14:paraId="5ECA019A"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Digital literacy consideration as disadvantage in self-management using technology</w:t>
            </w:r>
          </w:p>
        </w:tc>
        <w:tc>
          <w:tcPr>
            <w:tcW w:w="1155" w:type="dxa"/>
          </w:tcPr>
          <w:p w14:paraId="06AC5BB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Importance of integrating data in ‘patient-</w:t>
            </w:r>
            <w:r w:rsidR="00A40F53" w:rsidRPr="0092706A">
              <w:rPr>
                <w:lang w:val="en-GB"/>
              </w:rPr>
              <w:t>centred</w:t>
            </w:r>
            <w:r w:rsidRPr="0092706A">
              <w:rPr>
                <w:lang w:val="en-GB"/>
              </w:rPr>
              <w:t xml:space="preserve"> diabetes self-management’</w:t>
            </w:r>
          </w:p>
        </w:tc>
      </w:tr>
      <w:tr w:rsidR="0092706A" w:rsidRPr="0092706A" w14:paraId="4E36CBF7" w14:textId="77777777" w:rsidTr="005F3F07">
        <w:trPr>
          <w:jc w:val="center"/>
        </w:trPr>
        <w:tc>
          <w:tcPr>
            <w:tcW w:w="1350" w:type="dxa"/>
          </w:tcPr>
          <w:p w14:paraId="597224FB"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Owusu</w:t>
            </w:r>
            <w:r w:rsidRPr="0092706A">
              <w:rPr>
                <w:b/>
                <w:bCs/>
                <w:i/>
                <w:iCs/>
                <w:lang w:val="en-GB"/>
              </w:rPr>
              <w:t xml:space="preserve"> et al.</w:t>
            </w:r>
            <w:r w:rsidRPr="0092706A">
              <w:rPr>
                <w:b/>
                <w:bCs/>
                <w:lang w:val="en-GB"/>
              </w:rPr>
              <w:t xml:space="preserve"> (2024)</w:t>
            </w:r>
          </w:p>
        </w:tc>
        <w:tc>
          <w:tcPr>
            <w:tcW w:w="960" w:type="dxa"/>
          </w:tcPr>
          <w:p w14:paraId="0B01875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study ‘glucose monitoring use among Black older adults and to address the issue of racial disparities in diabetes management and outcomes’</w:t>
            </w:r>
          </w:p>
        </w:tc>
        <w:tc>
          <w:tcPr>
            <w:tcW w:w="825" w:type="dxa"/>
          </w:tcPr>
          <w:p w14:paraId="54B25D3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Settings: Existing literature</w:t>
            </w:r>
          </w:p>
          <w:p w14:paraId="59ADDDF1"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p w14:paraId="7E2848C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Sample: ‘PubMed, Scopus, and Google Scholar for papers published from 2017 to 2023’</w:t>
            </w:r>
          </w:p>
        </w:tc>
        <w:tc>
          <w:tcPr>
            <w:tcW w:w="930" w:type="dxa"/>
          </w:tcPr>
          <w:p w14:paraId="6A7CFF8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Discursive review</w:t>
            </w:r>
          </w:p>
        </w:tc>
        <w:tc>
          <w:tcPr>
            <w:tcW w:w="825" w:type="dxa"/>
          </w:tcPr>
          <w:p w14:paraId="5863434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Use of peer-reviewed literature supported credibility</w:t>
            </w:r>
          </w:p>
        </w:tc>
        <w:tc>
          <w:tcPr>
            <w:tcW w:w="900" w:type="dxa"/>
          </w:tcPr>
          <w:p w14:paraId="7319740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Absence of primary data on intervention limited causal inference</w:t>
            </w:r>
          </w:p>
        </w:tc>
        <w:tc>
          <w:tcPr>
            <w:tcW w:w="810" w:type="dxa"/>
          </w:tcPr>
          <w:p w14:paraId="3284297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Need to ‘reduce racial–ethnic disparities in type 2 diabetes mellitus management among Black older adults’</w:t>
            </w:r>
          </w:p>
        </w:tc>
        <w:tc>
          <w:tcPr>
            <w:tcW w:w="750" w:type="dxa"/>
          </w:tcPr>
          <w:p w14:paraId="1336E79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‘Nurses and advanced practice registered nurses are at the forefront and can play a pivotal role in exploring and implementing interventions to promote access’</w:t>
            </w:r>
          </w:p>
        </w:tc>
        <w:tc>
          <w:tcPr>
            <w:tcW w:w="1020" w:type="dxa"/>
          </w:tcPr>
          <w:p w14:paraId="3C5F31E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Reporting benefits of glycaemic monitoring through digital self-management</w:t>
            </w:r>
          </w:p>
        </w:tc>
        <w:tc>
          <w:tcPr>
            <w:tcW w:w="1290" w:type="dxa"/>
          </w:tcPr>
          <w:p w14:paraId="2B0AE8B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Identifying socio-economic and structural barriers in health system and policy influences</w:t>
            </w:r>
          </w:p>
        </w:tc>
        <w:tc>
          <w:tcPr>
            <w:tcW w:w="1155" w:type="dxa"/>
          </w:tcPr>
          <w:p w14:paraId="5C8DFD2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Health equity and digital divide in diabetes care</w:t>
            </w:r>
          </w:p>
        </w:tc>
      </w:tr>
      <w:tr w:rsidR="0092706A" w:rsidRPr="0092706A" w14:paraId="634E361F" w14:textId="77777777" w:rsidTr="005F3F07">
        <w:trPr>
          <w:jc w:val="center"/>
        </w:trPr>
        <w:tc>
          <w:tcPr>
            <w:tcW w:w="1350" w:type="dxa"/>
          </w:tcPr>
          <w:p w14:paraId="273B9F0B"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Hani and Saleh (2023)</w:t>
            </w:r>
          </w:p>
        </w:tc>
        <w:tc>
          <w:tcPr>
            <w:tcW w:w="960" w:type="dxa"/>
          </w:tcPr>
          <w:p w14:paraId="35513A7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To assess ‘how real-time, semi-automated systems using patient data (biology, diet, exercise) provide actionable insights to improve diabetes self-management’</w:t>
            </w:r>
          </w:p>
        </w:tc>
        <w:tc>
          <w:tcPr>
            <w:tcW w:w="825" w:type="dxa"/>
          </w:tcPr>
          <w:p w14:paraId="083BEBE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‘Literature used to search the literature for studies published between the periods 2015 to 2021’</w:t>
            </w:r>
          </w:p>
        </w:tc>
        <w:tc>
          <w:tcPr>
            <w:tcW w:w="930" w:type="dxa"/>
          </w:tcPr>
          <w:p w14:paraId="7DD5B12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Systematic review</w:t>
            </w:r>
          </w:p>
        </w:tc>
        <w:tc>
          <w:tcPr>
            <w:tcW w:w="825" w:type="dxa"/>
          </w:tcPr>
          <w:p w14:paraId="09F9A31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Inclusion of peer-reviewed sources increased credibility</w:t>
            </w:r>
          </w:p>
        </w:tc>
        <w:tc>
          <w:tcPr>
            <w:tcW w:w="900" w:type="dxa"/>
          </w:tcPr>
          <w:p w14:paraId="48F1C01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Included studies were not formally assessed regarding methodological rigour</w:t>
            </w:r>
          </w:p>
        </w:tc>
        <w:tc>
          <w:tcPr>
            <w:tcW w:w="810" w:type="dxa"/>
          </w:tcPr>
          <w:p w14:paraId="7D62B79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w:t>
            </w:r>
            <w:r w:rsidR="00A50167" w:rsidRPr="0092706A">
              <w:rPr>
                <w:lang w:val="en-GB"/>
              </w:rPr>
              <w:t>Significant</w:t>
            </w:r>
            <w:r w:rsidRPr="0092706A">
              <w:rPr>
                <w:lang w:val="en-GB"/>
              </w:rPr>
              <w:t xml:space="preserve"> effect of achieving diabetic self-management by utilizing Information Technology’</w:t>
            </w:r>
          </w:p>
        </w:tc>
        <w:tc>
          <w:tcPr>
            <w:tcW w:w="750" w:type="dxa"/>
          </w:tcPr>
          <w:p w14:paraId="4F2A5DD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‘Natural Language Processing used for sending real-time, partially automated interactive system to interpret patient's biological information, physical activity and dietary content regarding self-management’</w:t>
            </w:r>
          </w:p>
        </w:tc>
        <w:tc>
          <w:tcPr>
            <w:tcW w:w="1020" w:type="dxa"/>
          </w:tcPr>
          <w:p w14:paraId="275F0BA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Real-time data integration for self-management outcome enhancement</w:t>
            </w:r>
          </w:p>
        </w:tc>
        <w:tc>
          <w:tcPr>
            <w:tcW w:w="1290" w:type="dxa"/>
          </w:tcPr>
          <w:p w14:paraId="044EB38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Advantages of decision-support using advanced technology for diabetes treatment</w:t>
            </w:r>
          </w:p>
        </w:tc>
        <w:tc>
          <w:tcPr>
            <w:tcW w:w="1155" w:type="dxa"/>
          </w:tcPr>
          <w:p w14:paraId="5A49FBD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Automation and decision support for patient empowerment in diabetes self-management</w:t>
            </w:r>
          </w:p>
        </w:tc>
      </w:tr>
      <w:tr w:rsidR="0092706A" w:rsidRPr="0092706A" w14:paraId="77B7C6FC" w14:textId="77777777" w:rsidTr="005F3F07">
        <w:trPr>
          <w:jc w:val="center"/>
        </w:trPr>
        <w:tc>
          <w:tcPr>
            <w:tcW w:w="1350" w:type="dxa"/>
          </w:tcPr>
          <w:p w14:paraId="4A7F421D"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Engler </w:t>
            </w:r>
            <w:r w:rsidRPr="0092706A">
              <w:rPr>
                <w:b/>
                <w:bCs/>
                <w:i/>
                <w:iCs/>
                <w:lang w:val="en-GB"/>
              </w:rPr>
              <w:t>et al.</w:t>
            </w:r>
            <w:r w:rsidRPr="0092706A">
              <w:rPr>
                <w:b/>
                <w:bCs/>
                <w:lang w:val="en-GB"/>
              </w:rPr>
              <w:t xml:space="preserve"> (2022)</w:t>
            </w:r>
          </w:p>
        </w:tc>
        <w:tc>
          <w:tcPr>
            <w:tcW w:w="960" w:type="dxa"/>
          </w:tcPr>
          <w:p w14:paraId="0F18403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objective of this review was to systematically evaluate</w:t>
            </w:r>
          </w:p>
          <w:p w14:paraId="3064EE4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use of RT-CGM as a behaviour change tool in interventions for T2D’</w:t>
            </w:r>
          </w:p>
        </w:tc>
        <w:tc>
          <w:tcPr>
            <w:tcW w:w="825" w:type="dxa"/>
          </w:tcPr>
          <w:p w14:paraId="2B15E14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13 studies</w:t>
            </w:r>
          </w:p>
        </w:tc>
        <w:tc>
          <w:tcPr>
            <w:tcW w:w="930" w:type="dxa"/>
          </w:tcPr>
          <w:p w14:paraId="01701F3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Systematic Review</w:t>
            </w:r>
          </w:p>
        </w:tc>
        <w:tc>
          <w:tcPr>
            <w:tcW w:w="825" w:type="dxa"/>
          </w:tcPr>
          <w:p w14:paraId="456A19D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Provide effective knowledge about the use of RT-CGM in </w:t>
            </w:r>
            <w:r w:rsidR="00A50167" w:rsidRPr="0092706A">
              <w:rPr>
                <w:lang w:val="en-GB"/>
              </w:rPr>
              <w:t>terms of</w:t>
            </w:r>
            <w:r w:rsidRPr="0092706A">
              <w:rPr>
                <w:lang w:val="en-GB"/>
              </w:rPr>
              <w:t xml:space="preserve"> addressing T2D</w:t>
            </w:r>
          </w:p>
        </w:tc>
        <w:tc>
          <w:tcPr>
            <w:tcW w:w="900" w:type="dxa"/>
          </w:tcPr>
          <w:p w14:paraId="126ECC1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Includes a small sample of only 13 articles</w:t>
            </w:r>
          </w:p>
        </w:tc>
        <w:tc>
          <w:tcPr>
            <w:tcW w:w="810" w:type="dxa"/>
          </w:tcPr>
          <w:p w14:paraId="3F98520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RT-CGM is significantly used in interventions for tackling T2D </w:t>
            </w:r>
          </w:p>
        </w:tc>
        <w:tc>
          <w:tcPr>
            <w:tcW w:w="750" w:type="dxa"/>
          </w:tcPr>
          <w:p w14:paraId="518F3E1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RT-CGM enables patients to control T2D</w:t>
            </w:r>
          </w:p>
        </w:tc>
        <w:tc>
          <w:tcPr>
            <w:tcW w:w="1020" w:type="dxa"/>
          </w:tcPr>
          <w:p w14:paraId="7F4ED67E" w14:textId="2BDE925E" w:rsidR="00BD4A11" w:rsidRPr="0092706A" w:rsidRDefault="0029087D" w:rsidP="003F74B9">
            <w:pPr>
              <w:pStyle w:val="Normal1"/>
              <w:widowControl w:val="0"/>
              <w:pBdr>
                <w:top w:val="nil"/>
                <w:left w:val="nil"/>
                <w:bottom w:val="nil"/>
                <w:right w:val="nil"/>
                <w:between w:val="nil"/>
              </w:pBdr>
              <w:spacing w:line="360" w:lineRule="auto"/>
              <w:jc w:val="left"/>
              <w:rPr>
                <w:lang w:val="en-GB"/>
              </w:rPr>
            </w:pPr>
            <w:r w:rsidRPr="0092706A">
              <w:rPr>
                <w:lang w:val="en-GB"/>
              </w:rPr>
              <w:t>Derived</w:t>
            </w:r>
            <w:r w:rsidR="00C37009" w:rsidRPr="0092706A">
              <w:rPr>
                <w:lang w:val="en-GB"/>
              </w:rPr>
              <w:t xml:space="preserve"> from Objective 1</w:t>
            </w:r>
          </w:p>
        </w:tc>
        <w:tc>
          <w:tcPr>
            <w:tcW w:w="1290" w:type="dxa"/>
          </w:tcPr>
          <w:p w14:paraId="0E879890" w14:textId="20FB1EE2" w:rsidR="00BD4A11" w:rsidRPr="0092706A" w:rsidRDefault="0029087D" w:rsidP="003F74B9">
            <w:pPr>
              <w:pStyle w:val="Normal1"/>
              <w:widowControl w:val="0"/>
              <w:pBdr>
                <w:top w:val="nil"/>
                <w:left w:val="nil"/>
                <w:bottom w:val="nil"/>
                <w:right w:val="nil"/>
                <w:between w:val="nil"/>
              </w:pBdr>
              <w:spacing w:line="360" w:lineRule="auto"/>
              <w:jc w:val="left"/>
              <w:rPr>
                <w:lang w:val="en-GB"/>
              </w:rPr>
            </w:pPr>
            <w:r w:rsidRPr="0092706A">
              <w:rPr>
                <w:lang w:val="en-GB"/>
              </w:rPr>
              <w:t>Derived</w:t>
            </w:r>
            <w:r w:rsidR="00C37009" w:rsidRPr="0092706A">
              <w:rPr>
                <w:lang w:val="en-GB"/>
              </w:rPr>
              <w:t xml:space="preserve"> from Objective 2</w:t>
            </w:r>
          </w:p>
        </w:tc>
        <w:tc>
          <w:tcPr>
            <w:tcW w:w="1155" w:type="dxa"/>
          </w:tcPr>
          <w:p w14:paraId="02F4784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RT-CGM implementation in healthcare interventions help reduce and control the margin of T2D</w:t>
            </w:r>
          </w:p>
        </w:tc>
      </w:tr>
      <w:tr w:rsidR="0092706A" w:rsidRPr="0092706A" w14:paraId="60FD8D82" w14:textId="77777777" w:rsidTr="005F3F07">
        <w:trPr>
          <w:jc w:val="center"/>
        </w:trPr>
        <w:tc>
          <w:tcPr>
            <w:tcW w:w="1350" w:type="dxa"/>
          </w:tcPr>
          <w:p w14:paraId="6059A769"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Gomez-Peralta </w:t>
            </w:r>
            <w:r w:rsidRPr="0092706A">
              <w:rPr>
                <w:b/>
                <w:bCs/>
                <w:i/>
                <w:iCs/>
                <w:lang w:val="en-GB"/>
              </w:rPr>
              <w:t xml:space="preserve">et al. </w:t>
            </w:r>
            <w:r w:rsidRPr="0092706A">
              <w:rPr>
                <w:b/>
                <w:bCs/>
                <w:lang w:val="en-GB"/>
              </w:rPr>
              <w:t xml:space="preserve">(2025) </w:t>
            </w:r>
          </w:p>
        </w:tc>
        <w:tc>
          <w:tcPr>
            <w:tcW w:w="960" w:type="dxa"/>
          </w:tcPr>
          <w:p w14:paraId="6A784D4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‘The </w:t>
            </w:r>
            <w:r w:rsidR="000E5C19" w:rsidRPr="0092706A">
              <w:rPr>
                <w:lang w:val="en-GB"/>
              </w:rPr>
              <w:t>objectives</w:t>
            </w:r>
            <w:r w:rsidRPr="0092706A">
              <w:rPr>
                <w:lang w:val="en-GB"/>
              </w:rPr>
              <w:t xml:space="preserve"> to comparing FSLs with </w:t>
            </w:r>
            <w:r w:rsidR="00A50167" w:rsidRPr="0092706A">
              <w:rPr>
                <w:lang w:val="en-GB"/>
              </w:rPr>
              <w:t>self-monitoring</w:t>
            </w:r>
            <w:r w:rsidRPr="0092706A">
              <w:rPr>
                <w:lang w:val="en-GB"/>
              </w:rPr>
              <w:t xml:space="preserve"> of blood glucose (SMBG) in poorly</w:t>
            </w:r>
          </w:p>
          <w:p w14:paraId="2439400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controlled (HbA1c &gt; 8% [64 mmol/mol]) people with</w:t>
            </w:r>
          </w:p>
          <w:p w14:paraId="435974C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T2D on basal insulin in Spain.’</w:t>
            </w:r>
          </w:p>
          <w:p w14:paraId="59E2C1C6" w14:textId="77777777" w:rsidR="00BD4A11" w:rsidRPr="0092706A" w:rsidRDefault="00BD4A11" w:rsidP="003F74B9">
            <w:pPr>
              <w:pStyle w:val="Normal1"/>
              <w:widowControl w:val="0"/>
              <w:pBdr>
                <w:top w:val="nil"/>
                <w:left w:val="nil"/>
                <w:bottom w:val="nil"/>
                <w:right w:val="nil"/>
                <w:between w:val="nil"/>
              </w:pBdr>
              <w:spacing w:line="360" w:lineRule="auto"/>
              <w:jc w:val="left"/>
              <w:rPr>
                <w:lang w:val="en-GB"/>
              </w:rPr>
            </w:pPr>
          </w:p>
        </w:tc>
        <w:tc>
          <w:tcPr>
            <w:tcW w:w="825" w:type="dxa"/>
          </w:tcPr>
          <w:p w14:paraId="6B30B8F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Spanish Population</w:t>
            </w:r>
          </w:p>
        </w:tc>
        <w:tc>
          <w:tcPr>
            <w:tcW w:w="930" w:type="dxa"/>
          </w:tcPr>
          <w:p w14:paraId="47340AF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Survey</w:t>
            </w:r>
          </w:p>
        </w:tc>
        <w:tc>
          <w:tcPr>
            <w:tcW w:w="825" w:type="dxa"/>
          </w:tcPr>
          <w:p w14:paraId="32953A5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Focuses on a large population with T2 Diabetes in Spain </w:t>
            </w:r>
          </w:p>
        </w:tc>
        <w:tc>
          <w:tcPr>
            <w:tcW w:w="900" w:type="dxa"/>
          </w:tcPr>
          <w:p w14:paraId="21EBCD36"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Specifically focused on Spain and neglecting the global aspect</w:t>
            </w:r>
          </w:p>
        </w:tc>
        <w:tc>
          <w:tcPr>
            <w:tcW w:w="810" w:type="dxa"/>
          </w:tcPr>
          <w:p w14:paraId="6E2C4D8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‘FSLs decreased the 50-year cumulative incidence of renal failure and blindness among people with T2D’</w:t>
            </w:r>
          </w:p>
        </w:tc>
        <w:tc>
          <w:tcPr>
            <w:tcW w:w="750" w:type="dxa"/>
          </w:tcPr>
          <w:p w14:paraId="34A74E19" w14:textId="55590326"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‘FSLs represent a cost-effective option </w:t>
            </w:r>
            <w:r w:rsidR="0029087D" w:rsidRPr="0092706A">
              <w:rPr>
                <w:lang w:val="en-GB"/>
              </w:rPr>
              <w:t>to tackle</w:t>
            </w:r>
            <w:r w:rsidRPr="0092706A">
              <w:rPr>
                <w:lang w:val="en-GB"/>
              </w:rPr>
              <w:t xml:space="preserve"> T2D’</w:t>
            </w:r>
          </w:p>
        </w:tc>
        <w:tc>
          <w:tcPr>
            <w:tcW w:w="1020" w:type="dxa"/>
          </w:tcPr>
          <w:p w14:paraId="116BD9F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Derived from Objective 1 </w:t>
            </w:r>
          </w:p>
        </w:tc>
        <w:tc>
          <w:tcPr>
            <w:tcW w:w="1290" w:type="dxa"/>
          </w:tcPr>
          <w:p w14:paraId="7194C99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Derived from Objective 2</w:t>
            </w:r>
          </w:p>
        </w:tc>
        <w:tc>
          <w:tcPr>
            <w:tcW w:w="1155" w:type="dxa"/>
          </w:tcPr>
          <w:p w14:paraId="74078EC8"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‘FreeStyle Libre systems (FSLs) are perceived to be effective glucose monitoring tools in type 2 diabetes’</w:t>
            </w:r>
          </w:p>
        </w:tc>
      </w:tr>
      <w:tr w:rsidR="0092706A" w:rsidRPr="0092706A" w14:paraId="04424C79" w14:textId="77777777" w:rsidTr="005F3F07">
        <w:trPr>
          <w:jc w:val="center"/>
        </w:trPr>
        <w:tc>
          <w:tcPr>
            <w:tcW w:w="1350" w:type="dxa"/>
          </w:tcPr>
          <w:p w14:paraId="7A2AA1FE"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Orozco-Beltrán</w:t>
            </w:r>
            <w:r w:rsidR="00A50167" w:rsidRPr="0092706A">
              <w:rPr>
                <w:b/>
                <w:bCs/>
                <w:i/>
                <w:iCs/>
                <w:lang w:val="en-GB"/>
              </w:rPr>
              <w:t>et al.</w:t>
            </w:r>
            <w:r w:rsidR="00A50167" w:rsidRPr="0092706A">
              <w:rPr>
                <w:b/>
                <w:bCs/>
                <w:lang w:val="en-GB"/>
              </w:rPr>
              <w:t xml:space="preserve"> (</w:t>
            </w:r>
            <w:r w:rsidRPr="0092706A">
              <w:rPr>
                <w:b/>
                <w:bCs/>
                <w:lang w:val="en-GB"/>
              </w:rPr>
              <w:t>2022)</w:t>
            </w:r>
          </w:p>
        </w:tc>
        <w:tc>
          <w:tcPr>
            <w:tcW w:w="960" w:type="dxa"/>
          </w:tcPr>
          <w:p w14:paraId="50959172"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objective of this study is ‘to analyse cardiometabolic control and its associated factors in T2D patients in</w:t>
            </w:r>
          </w:p>
          <w:p w14:paraId="14F9AC24"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primary care (PC) setting’</w:t>
            </w:r>
          </w:p>
        </w:tc>
        <w:tc>
          <w:tcPr>
            <w:tcW w:w="825" w:type="dxa"/>
          </w:tcPr>
          <w:p w14:paraId="494D9FDE"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457 patients</w:t>
            </w:r>
          </w:p>
        </w:tc>
        <w:tc>
          <w:tcPr>
            <w:tcW w:w="930" w:type="dxa"/>
          </w:tcPr>
          <w:p w14:paraId="41FAE9B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Observational, retrospective</w:t>
            </w:r>
          </w:p>
        </w:tc>
        <w:tc>
          <w:tcPr>
            <w:tcW w:w="825" w:type="dxa"/>
          </w:tcPr>
          <w:p w14:paraId="51E57BDB" w14:textId="0CE218EB"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Includes a vast sample with real </w:t>
            </w:r>
            <w:r w:rsidR="0029087D" w:rsidRPr="0092706A">
              <w:rPr>
                <w:lang w:val="en-GB"/>
              </w:rPr>
              <w:t>patients suffering</w:t>
            </w:r>
            <w:r w:rsidRPr="0092706A">
              <w:rPr>
                <w:lang w:val="en-GB"/>
              </w:rPr>
              <w:t xml:space="preserve"> from T2D</w:t>
            </w:r>
          </w:p>
        </w:tc>
        <w:tc>
          <w:tcPr>
            <w:tcW w:w="900" w:type="dxa"/>
          </w:tcPr>
          <w:p w14:paraId="6BCD60F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Only limited to Spain </w:t>
            </w:r>
          </w:p>
        </w:tc>
        <w:tc>
          <w:tcPr>
            <w:tcW w:w="810" w:type="dxa"/>
          </w:tcPr>
          <w:p w14:paraId="410EC15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margin of patients with oral medications were able to respond better to T2D treatment</w:t>
            </w:r>
          </w:p>
        </w:tc>
        <w:tc>
          <w:tcPr>
            <w:tcW w:w="750" w:type="dxa"/>
          </w:tcPr>
          <w:p w14:paraId="6E1C3B7C"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focus on cardiometabolic risk factors is low among T2D patients</w:t>
            </w:r>
          </w:p>
        </w:tc>
        <w:tc>
          <w:tcPr>
            <w:tcW w:w="1020" w:type="dxa"/>
          </w:tcPr>
          <w:p w14:paraId="4C23012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Derived from Objective 1</w:t>
            </w:r>
          </w:p>
        </w:tc>
        <w:tc>
          <w:tcPr>
            <w:tcW w:w="1290" w:type="dxa"/>
          </w:tcPr>
          <w:p w14:paraId="75F1025F"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Derived from Objective 2</w:t>
            </w:r>
          </w:p>
        </w:tc>
        <w:tc>
          <w:tcPr>
            <w:tcW w:w="1155" w:type="dxa"/>
          </w:tcPr>
          <w:p w14:paraId="39F4ED59"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Adhering to glucose-lowering drugs controls T2D</w:t>
            </w:r>
          </w:p>
        </w:tc>
      </w:tr>
      <w:tr w:rsidR="0092706A" w:rsidRPr="0092706A" w14:paraId="7C082D17" w14:textId="77777777" w:rsidTr="005F3F07">
        <w:trPr>
          <w:jc w:val="center"/>
        </w:trPr>
        <w:tc>
          <w:tcPr>
            <w:tcW w:w="1350" w:type="dxa"/>
          </w:tcPr>
          <w:p w14:paraId="7E7C68F6" w14:textId="77777777" w:rsidR="00BD4A11" w:rsidRPr="0092706A" w:rsidRDefault="00C37009" w:rsidP="003F74B9">
            <w:pPr>
              <w:pStyle w:val="Normal1"/>
              <w:widowControl w:val="0"/>
              <w:pBdr>
                <w:top w:val="nil"/>
                <w:left w:val="nil"/>
                <w:bottom w:val="nil"/>
                <w:right w:val="nil"/>
                <w:between w:val="nil"/>
              </w:pBdr>
              <w:spacing w:line="360" w:lineRule="auto"/>
              <w:jc w:val="left"/>
              <w:rPr>
                <w:b/>
                <w:bCs/>
                <w:lang w:val="en-GB"/>
              </w:rPr>
            </w:pPr>
            <w:r w:rsidRPr="0092706A">
              <w:rPr>
                <w:b/>
                <w:bCs/>
                <w:lang w:val="en-GB"/>
              </w:rPr>
              <w:t xml:space="preserve">Hawke </w:t>
            </w:r>
            <w:r w:rsidRPr="0092706A">
              <w:rPr>
                <w:b/>
                <w:bCs/>
                <w:i/>
                <w:iCs/>
                <w:lang w:val="en-GB"/>
              </w:rPr>
              <w:t>et al.</w:t>
            </w:r>
            <w:r w:rsidRPr="0092706A">
              <w:rPr>
                <w:b/>
                <w:bCs/>
                <w:lang w:val="en-GB"/>
              </w:rPr>
              <w:t>(2024)</w:t>
            </w:r>
          </w:p>
        </w:tc>
        <w:tc>
          <w:tcPr>
            <w:tcW w:w="960" w:type="dxa"/>
          </w:tcPr>
          <w:p w14:paraId="05D3AF9D"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The core objective of this study is to assess the complications and risks encountered by young individuals suffering from T2D</w:t>
            </w:r>
          </w:p>
        </w:tc>
        <w:tc>
          <w:tcPr>
            <w:tcW w:w="825" w:type="dxa"/>
          </w:tcPr>
          <w:p w14:paraId="2504D275"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357 young individuals </w:t>
            </w:r>
          </w:p>
        </w:tc>
        <w:tc>
          <w:tcPr>
            <w:tcW w:w="930" w:type="dxa"/>
          </w:tcPr>
          <w:p w14:paraId="450AA3BA"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cross-sectional study</w:t>
            </w:r>
          </w:p>
        </w:tc>
        <w:tc>
          <w:tcPr>
            <w:tcW w:w="825" w:type="dxa"/>
          </w:tcPr>
          <w:p w14:paraId="4437EC83"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Involves real-life human participants to obtain real-time data</w:t>
            </w:r>
          </w:p>
        </w:tc>
        <w:tc>
          <w:tcPr>
            <w:tcW w:w="900" w:type="dxa"/>
          </w:tcPr>
          <w:p w14:paraId="3079448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Only focuses on young people and neglects older T2D patients.</w:t>
            </w:r>
          </w:p>
        </w:tc>
        <w:tc>
          <w:tcPr>
            <w:tcW w:w="810" w:type="dxa"/>
          </w:tcPr>
          <w:p w14:paraId="37475200"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Diabetes-based complications are high among young individuals having T2D</w:t>
            </w:r>
          </w:p>
        </w:tc>
        <w:tc>
          <w:tcPr>
            <w:tcW w:w="750" w:type="dxa"/>
          </w:tcPr>
          <w:p w14:paraId="4621AB1B"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 xml:space="preserve">Social support and the provision of health services in youth-friendly environments can lower T2D among young people </w:t>
            </w:r>
          </w:p>
        </w:tc>
        <w:tc>
          <w:tcPr>
            <w:tcW w:w="1020" w:type="dxa"/>
          </w:tcPr>
          <w:p w14:paraId="14AE143C" w14:textId="0AC78269" w:rsidR="00BD4A11" w:rsidRPr="0092706A" w:rsidRDefault="0029087D" w:rsidP="003F74B9">
            <w:pPr>
              <w:pStyle w:val="Normal1"/>
              <w:widowControl w:val="0"/>
              <w:pBdr>
                <w:top w:val="nil"/>
                <w:left w:val="nil"/>
                <w:bottom w:val="nil"/>
                <w:right w:val="nil"/>
                <w:between w:val="nil"/>
              </w:pBdr>
              <w:spacing w:line="360" w:lineRule="auto"/>
              <w:jc w:val="left"/>
              <w:rPr>
                <w:lang w:val="en-GB"/>
              </w:rPr>
            </w:pPr>
            <w:r w:rsidRPr="0092706A">
              <w:rPr>
                <w:lang w:val="en-GB"/>
              </w:rPr>
              <w:t>Derived</w:t>
            </w:r>
            <w:r w:rsidR="00C37009" w:rsidRPr="0092706A">
              <w:rPr>
                <w:lang w:val="en-GB"/>
              </w:rPr>
              <w:t xml:space="preserve"> from Objective 1</w:t>
            </w:r>
          </w:p>
        </w:tc>
        <w:tc>
          <w:tcPr>
            <w:tcW w:w="1290" w:type="dxa"/>
          </w:tcPr>
          <w:p w14:paraId="754B0B13" w14:textId="6E2D17F0" w:rsidR="00BD4A11" w:rsidRPr="0092706A" w:rsidRDefault="0029087D" w:rsidP="003F74B9">
            <w:pPr>
              <w:pStyle w:val="Normal1"/>
              <w:widowControl w:val="0"/>
              <w:pBdr>
                <w:top w:val="nil"/>
                <w:left w:val="nil"/>
                <w:bottom w:val="nil"/>
                <w:right w:val="nil"/>
                <w:between w:val="nil"/>
              </w:pBdr>
              <w:spacing w:line="360" w:lineRule="auto"/>
              <w:jc w:val="left"/>
              <w:rPr>
                <w:lang w:val="en-GB"/>
              </w:rPr>
            </w:pPr>
            <w:r w:rsidRPr="0092706A">
              <w:rPr>
                <w:lang w:val="en-GB"/>
              </w:rPr>
              <w:t>Derived</w:t>
            </w:r>
            <w:r w:rsidR="00C37009" w:rsidRPr="0092706A">
              <w:rPr>
                <w:lang w:val="en-GB"/>
              </w:rPr>
              <w:t xml:space="preserve"> from Objective 2</w:t>
            </w:r>
          </w:p>
        </w:tc>
        <w:tc>
          <w:tcPr>
            <w:tcW w:w="1155" w:type="dxa"/>
          </w:tcPr>
          <w:p w14:paraId="5AF4CA77" w14:textId="77777777" w:rsidR="00BD4A11" w:rsidRPr="0092706A" w:rsidRDefault="00C37009" w:rsidP="003F74B9">
            <w:pPr>
              <w:pStyle w:val="Normal1"/>
              <w:widowControl w:val="0"/>
              <w:pBdr>
                <w:top w:val="nil"/>
                <w:left w:val="nil"/>
                <w:bottom w:val="nil"/>
                <w:right w:val="nil"/>
                <w:between w:val="nil"/>
              </w:pBdr>
              <w:spacing w:line="360" w:lineRule="auto"/>
              <w:jc w:val="left"/>
              <w:rPr>
                <w:lang w:val="en-GB"/>
              </w:rPr>
            </w:pPr>
            <w:r w:rsidRPr="0092706A">
              <w:rPr>
                <w:lang w:val="en-GB"/>
              </w:rPr>
              <w:t>Social support and the provision of health services in youth-friendly environments can protect youths from T2D</w:t>
            </w:r>
          </w:p>
        </w:tc>
      </w:tr>
    </w:tbl>
    <w:p w14:paraId="60B6C0D7" w14:textId="77777777" w:rsidR="00BD4A11" w:rsidRPr="0092706A" w:rsidRDefault="00C37009">
      <w:pPr>
        <w:pStyle w:val="Heading2"/>
        <w:rPr>
          <w:lang w:val="en-GB"/>
        </w:rPr>
      </w:pPr>
      <w:bookmarkStart w:id="66" w:name="_heading=h.g5luv7o2xgqk" w:colFirst="0" w:colLast="0"/>
      <w:bookmarkStart w:id="67" w:name="_Toc219138668"/>
      <w:bookmarkEnd w:id="66"/>
      <w:r w:rsidRPr="0092706A">
        <w:rPr>
          <w:lang w:val="en-GB"/>
        </w:rPr>
        <w:t>4.3 Data extraction/synthesis</w:t>
      </w:r>
      <w:bookmarkEnd w:id="67"/>
    </w:p>
    <w:p w14:paraId="5E10F11D" w14:textId="77777777" w:rsidR="00BD4A11" w:rsidRPr="0092706A" w:rsidRDefault="00C37009" w:rsidP="00FD52FF">
      <w:pPr>
        <w:rPr>
          <w:lang w:val="en-GB"/>
        </w:rPr>
      </w:pPr>
      <w:bookmarkStart w:id="68" w:name="_heading=h.7e4nsy5oyv1f" w:colFirst="0" w:colLast="0"/>
      <w:bookmarkEnd w:id="68"/>
      <w:r w:rsidRPr="0092706A">
        <w:rPr>
          <w:lang w:val="en-GB"/>
        </w:rPr>
        <w:t>Table 4.3.1: Data Extraction Table for qualitative study</w:t>
      </w:r>
      <w:r w:rsidR="003346AF" w:rsidRPr="0092706A">
        <w:rPr>
          <w:lang w:val="en-GB"/>
        </w:rPr>
        <w:t xml:space="preserve"> [Refer to Appendix 1]</w:t>
      </w:r>
    </w:p>
    <w:p w14:paraId="4AFECCC9" w14:textId="77777777" w:rsidR="00006BAC" w:rsidRPr="0092706A" w:rsidRDefault="00855E08" w:rsidP="00FD52FF">
      <w:pPr>
        <w:rPr>
          <w:bCs/>
          <w:lang w:val="en-GB"/>
        </w:rPr>
      </w:pPr>
      <w:r w:rsidRPr="0092706A">
        <w:rPr>
          <w:bCs/>
          <w:lang w:val="en-GB"/>
        </w:rPr>
        <w:t xml:space="preserve">Combining the pre-defined criteria of study selection and emergent patterns from the gathered articles have been considered for theme generation in this study, based on the </w:t>
      </w:r>
      <w:r w:rsidR="00092678" w:rsidRPr="0092706A">
        <w:rPr>
          <w:bCs/>
          <w:lang w:val="en-GB"/>
        </w:rPr>
        <w:t>objectives</w:t>
      </w:r>
      <w:r w:rsidR="00BF59CA" w:rsidRPr="0092706A">
        <w:rPr>
          <w:bCs/>
          <w:lang w:val="en-GB"/>
        </w:rPr>
        <w:t xml:space="preserve"> of the research.</w:t>
      </w:r>
      <w:r w:rsidR="00B004F1" w:rsidRPr="0092706A">
        <w:rPr>
          <w:bCs/>
          <w:lang w:val="en-GB"/>
        </w:rPr>
        <w:t xml:space="preserve"> The s</w:t>
      </w:r>
      <w:r w:rsidR="00681AB6" w:rsidRPr="0092706A">
        <w:rPr>
          <w:bCs/>
          <w:lang w:val="en-GB"/>
        </w:rPr>
        <w:t>teps of conducting the theme development</w:t>
      </w:r>
      <w:r w:rsidR="00006BAC" w:rsidRPr="0092706A">
        <w:rPr>
          <w:bCs/>
          <w:lang w:val="en-GB"/>
        </w:rPr>
        <w:t xml:space="preserve"> are following below:</w:t>
      </w:r>
    </w:p>
    <w:p w14:paraId="2C032066" w14:textId="77777777" w:rsidR="00006BAC" w:rsidRPr="0092706A" w:rsidRDefault="00006BAC" w:rsidP="00FD52FF">
      <w:pPr>
        <w:rPr>
          <w:bCs/>
          <w:lang w:val="en-GB"/>
        </w:rPr>
      </w:pPr>
      <w:r w:rsidRPr="0092706A">
        <w:rPr>
          <w:bCs/>
          <w:lang w:val="en-GB"/>
        </w:rPr>
        <w:t>F</w:t>
      </w:r>
      <w:r w:rsidR="00681AB6" w:rsidRPr="0092706A">
        <w:rPr>
          <w:bCs/>
          <w:lang w:val="en-GB"/>
        </w:rPr>
        <w:t>amiliaris</w:t>
      </w:r>
      <w:r w:rsidR="00855EB3" w:rsidRPr="0092706A">
        <w:rPr>
          <w:bCs/>
          <w:lang w:val="en-GB"/>
        </w:rPr>
        <w:t>ing with data</w:t>
      </w:r>
      <w:r w:rsidRPr="0092706A">
        <w:rPr>
          <w:bCs/>
          <w:lang w:val="en-GB"/>
        </w:rPr>
        <w:t>: measuring the exposure of study</w:t>
      </w:r>
    </w:p>
    <w:p w14:paraId="0EFEB9AE" w14:textId="77777777" w:rsidR="00006BAC" w:rsidRPr="0092706A" w:rsidRDefault="00006BAC" w:rsidP="00FD52FF">
      <w:pPr>
        <w:rPr>
          <w:bCs/>
          <w:lang w:val="en-GB"/>
        </w:rPr>
      </w:pPr>
      <w:r w:rsidRPr="0092706A">
        <w:rPr>
          <w:bCs/>
          <w:lang w:val="en-GB"/>
        </w:rPr>
        <w:t>G</w:t>
      </w:r>
      <w:r w:rsidR="00855EB3" w:rsidRPr="0092706A">
        <w:rPr>
          <w:bCs/>
          <w:lang w:val="en-GB"/>
        </w:rPr>
        <w:t>enerating initial codes</w:t>
      </w:r>
      <w:r w:rsidRPr="0092706A">
        <w:rPr>
          <w:bCs/>
          <w:lang w:val="en-GB"/>
        </w:rPr>
        <w:t xml:space="preserve">: </w:t>
      </w:r>
      <w:r w:rsidR="00A87734" w:rsidRPr="0092706A">
        <w:rPr>
          <w:bCs/>
          <w:lang w:val="en-GB"/>
        </w:rPr>
        <w:t>‘glycemic control’, for example, aligning the research objectives</w:t>
      </w:r>
    </w:p>
    <w:p w14:paraId="5D260CC5" w14:textId="77777777" w:rsidR="00AF4918" w:rsidRPr="0092706A" w:rsidRDefault="00AF4918" w:rsidP="00FD52FF">
      <w:pPr>
        <w:rPr>
          <w:bCs/>
          <w:lang w:val="en-GB"/>
        </w:rPr>
      </w:pPr>
      <w:r w:rsidRPr="0092706A">
        <w:rPr>
          <w:bCs/>
          <w:lang w:val="en-GB"/>
        </w:rPr>
        <w:t>S</w:t>
      </w:r>
      <w:r w:rsidR="00855EB3" w:rsidRPr="0092706A">
        <w:rPr>
          <w:bCs/>
          <w:lang w:val="en-GB"/>
        </w:rPr>
        <w:t>earching for themes</w:t>
      </w:r>
      <w:r w:rsidRPr="0092706A">
        <w:rPr>
          <w:bCs/>
          <w:lang w:val="en-GB"/>
        </w:rPr>
        <w:t xml:space="preserve">: </w:t>
      </w:r>
      <w:r w:rsidR="005F0636" w:rsidRPr="0092706A">
        <w:rPr>
          <w:bCs/>
          <w:lang w:val="en-GB"/>
        </w:rPr>
        <w:t>Maintaining methodological transparency</w:t>
      </w:r>
    </w:p>
    <w:p w14:paraId="17C4C320" w14:textId="77777777" w:rsidR="005F0636" w:rsidRPr="0092706A" w:rsidRDefault="00AF4918" w:rsidP="00FD52FF">
      <w:pPr>
        <w:rPr>
          <w:bCs/>
          <w:lang w:val="en-GB"/>
        </w:rPr>
      </w:pPr>
      <w:r w:rsidRPr="0092706A">
        <w:rPr>
          <w:bCs/>
          <w:lang w:val="en-GB"/>
        </w:rPr>
        <w:t>Re</w:t>
      </w:r>
      <w:r w:rsidR="005F0636" w:rsidRPr="0092706A">
        <w:rPr>
          <w:bCs/>
          <w:lang w:val="en-GB"/>
        </w:rPr>
        <w:t>viewing themes:</w:t>
      </w:r>
      <w:r w:rsidR="00D018E0" w:rsidRPr="0092706A">
        <w:rPr>
          <w:bCs/>
          <w:lang w:val="en-GB"/>
        </w:rPr>
        <w:t xml:space="preserve"> Ensuring overall rigor through aligning objectives</w:t>
      </w:r>
    </w:p>
    <w:p w14:paraId="727E6921" w14:textId="77777777" w:rsidR="00043283" w:rsidRPr="0092706A" w:rsidRDefault="00855EB3" w:rsidP="00FD52FF">
      <w:pPr>
        <w:rPr>
          <w:bCs/>
          <w:lang w:val="en-GB"/>
        </w:rPr>
      </w:pPr>
      <w:r w:rsidRPr="0092706A">
        <w:rPr>
          <w:bCs/>
          <w:lang w:val="en-GB"/>
        </w:rPr>
        <w:t>Def</w:t>
      </w:r>
      <w:r w:rsidR="00043283" w:rsidRPr="0092706A">
        <w:rPr>
          <w:bCs/>
          <w:lang w:val="en-GB"/>
        </w:rPr>
        <w:t xml:space="preserve">ining and naming themes: Merging overlapping contexts and </w:t>
      </w:r>
      <w:r w:rsidR="00D17EF4" w:rsidRPr="0092706A">
        <w:rPr>
          <w:bCs/>
          <w:lang w:val="en-GB"/>
        </w:rPr>
        <w:t>refining analytical depth</w:t>
      </w:r>
    </w:p>
    <w:p w14:paraId="76941444" w14:textId="77777777" w:rsidR="00855EB3" w:rsidRPr="0092706A" w:rsidRDefault="00855EB3" w:rsidP="00FD52FF">
      <w:pPr>
        <w:rPr>
          <w:bCs/>
          <w:lang w:val="en-GB"/>
        </w:rPr>
      </w:pPr>
      <w:r w:rsidRPr="0092706A">
        <w:rPr>
          <w:bCs/>
          <w:lang w:val="en-GB"/>
        </w:rPr>
        <w:t>Writing the report</w:t>
      </w:r>
      <w:r w:rsidR="005A1A03" w:rsidRPr="0092706A">
        <w:rPr>
          <w:bCs/>
          <w:lang w:val="en-GB"/>
        </w:rPr>
        <w:t xml:space="preserve">: </w:t>
      </w:r>
      <w:r w:rsidR="005E4D10" w:rsidRPr="0092706A">
        <w:rPr>
          <w:bCs/>
          <w:lang w:val="en-GB"/>
        </w:rPr>
        <w:t>Interpretation and synthesis</w:t>
      </w:r>
    </w:p>
    <w:p w14:paraId="29DA6985" w14:textId="77777777" w:rsidR="00BD4A11" w:rsidRPr="0092706A" w:rsidRDefault="00C37009">
      <w:pPr>
        <w:pStyle w:val="Normal1"/>
        <w:pBdr>
          <w:top w:val="nil"/>
          <w:left w:val="nil"/>
          <w:bottom w:val="nil"/>
          <w:right w:val="nil"/>
          <w:between w:val="nil"/>
        </w:pBdr>
        <w:spacing w:before="0" w:after="0"/>
        <w:rPr>
          <w:b/>
          <w:bCs/>
          <w:i/>
          <w:iCs/>
          <w:lang w:val="en-GB"/>
        </w:rPr>
      </w:pPr>
      <w:r w:rsidRPr="0092706A">
        <w:rPr>
          <w:b/>
          <w:bCs/>
          <w:i/>
          <w:iCs/>
          <w:lang w:val="en-GB"/>
        </w:rPr>
        <w:t xml:space="preserve">Theme 1: Use of digital self-management tools and techniques such as mobile apps and online platforms are effective for improving medication adherence for type 2 diabetes monitoring </w:t>
      </w:r>
    </w:p>
    <w:p w14:paraId="3B0ECDB0" w14:textId="77777777" w:rsidR="00BD4A11" w:rsidRPr="0092706A" w:rsidRDefault="00C37009">
      <w:pPr>
        <w:pStyle w:val="Normal1"/>
        <w:pBdr>
          <w:top w:val="nil"/>
          <w:left w:val="nil"/>
          <w:bottom w:val="nil"/>
          <w:right w:val="nil"/>
          <w:between w:val="nil"/>
        </w:pBdr>
        <w:spacing w:after="0"/>
        <w:rPr>
          <w:lang w:val="en-GB"/>
        </w:rPr>
      </w:pPr>
      <w:r w:rsidRPr="0092706A">
        <w:rPr>
          <w:lang w:val="en-GB"/>
        </w:rPr>
        <w:t xml:space="preserve">Self-management tools have been found highly effective for patients of Type 2 Diabetes as tools such as mobile apps and online applications can aid in enhancing ‘blood sugar control’ and improve health behaviours. Ekezie </w:t>
      </w:r>
      <w:r w:rsidRPr="0092706A">
        <w:rPr>
          <w:i/>
          <w:iCs/>
          <w:lang w:val="en-GB"/>
        </w:rPr>
        <w:t>et al.</w:t>
      </w:r>
      <w:r w:rsidRPr="0092706A">
        <w:rPr>
          <w:lang w:val="en-GB"/>
        </w:rPr>
        <w:t xml:space="preserve"> (2021) identified “Baby Steps app” as a motivational and monitoring tool for self-management of “gestational diabetes mellitus”, helping to prevent “type 2 diabetes mellitus”. Focusing on lifestyle modifications and monitoring blood glucose level for ensuring medication adherence have also been identified as efficiency of using self-management tools assisting in type 2 diabetes management. On the contrary, Pleus</w:t>
      </w:r>
      <w:r w:rsidR="00967FEE" w:rsidRPr="0092706A">
        <w:rPr>
          <w:lang w:val="en-GB"/>
        </w:rPr>
        <w:t xml:space="preserve"> </w:t>
      </w:r>
      <w:r w:rsidRPr="0092706A">
        <w:rPr>
          <w:i/>
          <w:iCs/>
          <w:lang w:val="en-GB"/>
        </w:rPr>
        <w:t>et al.</w:t>
      </w:r>
      <w:r w:rsidRPr="0092706A">
        <w:rPr>
          <w:lang w:val="en-GB"/>
        </w:rPr>
        <w:t xml:space="preserve"> (2022) acknowledged “self-monitoring of blood glucose” as a significant aspect for diabetes management that can help in improving glycaemic control, minimising hypoglycaemia and ensuring better quality life for patients. Furthermore, use of self-management tools along with techniques have also become favourable for patients with type 2 diabetes for supporting diet, improving exercise and ensuring medication adherence. Besides this, modern digital tools such as mHealth apps along with web platforms have also become impactful for type two diabetes patients as these offer necessary reminders and education for achieving desired health outcomes. For example, Supramaniam</w:t>
      </w:r>
      <w:r w:rsidR="00967FEE" w:rsidRPr="0092706A">
        <w:rPr>
          <w:lang w:val="en-GB"/>
        </w:rPr>
        <w:t xml:space="preserve"> </w:t>
      </w:r>
      <w:r w:rsidRPr="0092706A">
        <w:rPr>
          <w:i/>
          <w:iCs/>
          <w:lang w:val="en-GB"/>
        </w:rPr>
        <w:t>et al.</w:t>
      </w:r>
      <w:r w:rsidRPr="0092706A">
        <w:rPr>
          <w:lang w:val="en-GB"/>
        </w:rPr>
        <w:t xml:space="preserve"> (2024) opined that use of mHealth app can assist in “glycaemic control” and improve “blood pressure monitoring” by focusing on dietary tracking and emphasising ‘blood glucose measurement’. Additionally, use of mHealth apps has also been found to be effective for self-management of diabetes patients by increasing functionalities, facilitating glycaemic control and monitoring glucose on a continuous basis. </w:t>
      </w:r>
    </w:p>
    <w:p w14:paraId="41F59F85" w14:textId="77777777" w:rsidR="00BD4A11" w:rsidRPr="0092706A" w:rsidRDefault="00C37009">
      <w:pPr>
        <w:pStyle w:val="Normal1"/>
        <w:pBdr>
          <w:top w:val="nil"/>
          <w:left w:val="nil"/>
          <w:bottom w:val="nil"/>
          <w:right w:val="nil"/>
          <w:between w:val="nil"/>
        </w:pBdr>
        <w:spacing w:after="0"/>
        <w:rPr>
          <w:lang w:val="en-GB"/>
        </w:rPr>
      </w:pPr>
      <w:r w:rsidRPr="0092706A">
        <w:rPr>
          <w:lang w:val="en-GB"/>
        </w:rPr>
        <w:t>However, Supramaniam</w:t>
      </w:r>
      <w:r w:rsidR="00967FEE" w:rsidRPr="0092706A">
        <w:rPr>
          <w:lang w:val="en-GB"/>
        </w:rPr>
        <w:t xml:space="preserve"> </w:t>
      </w:r>
      <w:r w:rsidRPr="0092706A">
        <w:rPr>
          <w:i/>
          <w:iCs/>
          <w:lang w:val="en-GB"/>
        </w:rPr>
        <w:t>et al.</w:t>
      </w:r>
      <w:r w:rsidRPr="0092706A">
        <w:rPr>
          <w:lang w:val="en-GB"/>
        </w:rPr>
        <w:t xml:space="preserve"> (2024) identified “time-consuming data entry requirements”, lack of awareness among patients to avoid available self-management applications, “poor user interface” and “limited digital literacy” as limitations for using mHealth apps. Furthermore, poor customisation, data privacy potential and technical issues can also raise potential for using self-management tools for type 2 diabetes patients, affecting efficiency of self-management tools. On the other hand, integration of “digital behaviour change solutions” can positively influence self-care support for Type 2 diabetes patients by emphasising ‘easy-to-use intervention’ and enhancing clinical along with behavioural outcomes (Baradez</w:t>
      </w:r>
      <w:r w:rsidR="00967FEE" w:rsidRPr="0092706A">
        <w:rPr>
          <w:lang w:val="en-GB"/>
        </w:rPr>
        <w:t xml:space="preserve"> </w:t>
      </w:r>
      <w:r w:rsidRPr="0092706A">
        <w:rPr>
          <w:i/>
          <w:iCs/>
          <w:lang w:val="en-GB"/>
        </w:rPr>
        <w:t>et al.</w:t>
      </w:r>
      <w:r w:rsidRPr="0092706A">
        <w:rPr>
          <w:lang w:val="en-GB"/>
        </w:rPr>
        <w:t xml:space="preserve"> 2022). Embracing personalised education, improving clinical outcomes, enhancing self-monitoring and ensuring ‘easy data tracking’ through promoting “digital behaviour change solutions” aid in addressing limitations related to adopting ‘self-management tools’ for diabetes patients. </w:t>
      </w:r>
    </w:p>
    <w:p w14:paraId="06F58F35" w14:textId="77777777" w:rsidR="00BD4A11" w:rsidRPr="0092706A" w:rsidRDefault="00C37009">
      <w:pPr>
        <w:pStyle w:val="Normal1"/>
        <w:pBdr>
          <w:top w:val="nil"/>
          <w:left w:val="nil"/>
          <w:bottom w:val="nil"/>
          <w:right w:val="nil"/>
          <w:between w:val="nil"/>
        </w:pBdr>
        <w:spacing w:before="0"/>
        <w:rPr>
          <w:b/>
          <w:bCs/>
          <w:lang w:val="en-GB"/>
        </w:rPr>
      </w:pPr>
      <w:r w:rsidRPr="0092706A">
        <w:rPr>
          <w:b/>
          <w:bCs/>
          <w:lang w:val="en-GB"/>
        </w:rPr>
        <w:t xml:space="preserve">Theme 2: </w:t>
      </w:r>
      <w:r w:rsidRPr="0092706A">
        <w:rPr>
          <w:b/>
          <w:bCs/>
          <w:i/>
          <w:iCs/>
          <w:lang w:val="en-GB"/>
        </w:rPr>
        <w:t xml:space="preserve">Enhancing glycaemic control, acquiring actionable insights and maintaining better communication identified as perceived advantages </w:t>
      </w:r>
      <w:r w:rsidRPr="0092706A">
        <w:rPr>
          <w:b/>
          <w:bCs/>
          <w:lang w:val="en-GB"/>
        </w:rPr>
        <w:t>however, usability issues, low digital literacy and inadequate metrics alignment are disadvantages of self-management digital glycaemic-control tools</w:t>
      </w:r>
    </w:p>
    <w:p w14:paraId="15838839"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 xml:space="preserve">Referring to the perceived advantages, using self-management tools has become fruitful for patients with type 2 diabetes for improving glycaemic control, accessing actionable insights and communicating with healthcare providers. Dsouza </w:t>
      </w:r>
      <w:r w:rsidRPr="0092706A">
        <w:rPr>
          <w:i/>
          <w:iCs/>
          <w:lang w:val="en-GB"/>
        </w:rPr>
        <w:t>et al.</w:t>
      </w:r>
      <w:r w:rsidRPr="0092706A">
        <w:rPr>
          <w:lang w:val="en-GB"/>
        </w:rPr>
        <w:t xml:space="preserve"> (2024) has opined that technology skills, personal beliefs, knowledge and duration of diabetes as significant factors that influence perceived advantages of using self-management tools and techniques. Besides this, integration of “need-based mHealth solutions” such as personalised feedback and data tracking techniques along with accessing educational resources can improve perceived advantages of self-management tools to control blood glucose level. Accordingly, empowering patients by promoting the use of self-management tools such as mHealth app can provide advantages to patients with type 2 diabetes to monitor and maintain ‘blood glucose levels’ for lowering ‘haemoglobin A1c’ (HbA1c) levels. Conversely, use of “continuous glucose monitoring” as a digital tool can be favourable for patients with type 2 diabetes for optimising self-management and improving health care for tailoring glycaemic targets (Boccardi</w:t>
      </w:r>
      <w:r w:rsidR="00967FEE" w:rsidRPr="0092706A">
        <w:rPr>
          <w:lang w:val="en-GB"/>
        </w:rPr>
        <w:t xml:space="preserve"> </w:t>
      </w:r>
      <w:r w:rsidRPr="0092706A">
        <w:rPr>
          <w:i/>
          <w:iCs/>
          <w:lang w:val="en-GB"/>
        </w:rPr>
        <w:t>et al.</w:t>
      </w:r>
      <w:r w:rsidRPr="0092706A">
        <w:rPr>
          <w:lang w:val="en-GB"/>
        </w:rPr>
        <w:t xml:space="preserve"> 2025). Besides using digital tools, use of “AI-driven solutions” can also enhance perceived advantages of self-management for type 2 diabetes patients for better maintenance of ‘blood glucose level’ minimising treatment burden. Contrarily, use of “real-time continuous glucose monitoring” as a tool for obtaining “detailed blood glucose profiles” and measuring “interstitial glucose levels” can elevate patients’ lifestyle and improve quality of life (Engler </w:t>
      </w:r>
      <w:r w:rsidRPr="0092706A">
        <w:rPr>
          <w:i/>
          <w:iCs/>
          <w:lang w:val="en-GB"/>
        </w:rPr>
        <w:t>et al.</w:t>
      </w:r>
      <w:r w:rsidRPr="0092706A">
        <w:rPr>
          <w:lang w:val="en-GB"/>
        </w:rPr>
        <w:t xml:space="preserve"> 2022). Integration of “real-time continuous glucose monitoring” can ensure effective management and monitoring of ‘blood glucose level’ by offering immediate along with dynamic insights for enhancing glycaemic control and management of diabetes patients. Conversely, initiating a “telehealth programme” by utilising CGM and CIPC have found to be purposive for improving “glycaemic profiles” among “institutionalised older individuals” with diabetes (Gomez-Peralta </w:t>
      </w:r>
      <w:r w:rsidRPr="0092706A">
        <w:rPr>
          <w:i/>
          <w:iCs/>
          <w:lang w:val="en-GB"/>
        </w:rPr>
        <w:t>et al.</w:t>
      </w:r>
      <w:r w:rsidRPr="0092706A">
        <w:rPr>
          <w:lang w:val="en-GB"/>
        </w:rPr>
        <w:t xml:space="preserve"> 2025). Arrangement of telehealth programmes can strengthen self-management and increase effectiveness and perceived advantages of ‘blood glucose level’ management by increasing data accessibility and offering personalised feedback for improving self-management. </w:t>
      </w:r>
    </w:p>
    <w:p w14:paraId="720DAD60"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Perceived disadvantages of self-management digital tools for efficient blood-glucose management include high cost, usability issues, low digital literacy, data privacy concerns and the potential for information overload and anxiety. Agastiya</w:t>
      </w:r>
      <w:r w:rsidR="00967FEE" w:rsidRPr="0092706A">
        <w:rPr>
          <w:lang w:val="en-GB"/>
        </w:rPr>
        <w:t xml:space="preserve"> </w:t>
      </w:r>
      <w:r w:rsidRPr="0092706A">
        <w:rPr>
          <w:i/>
          <w:iCs/>
          <w:lang w:val="en-GB"/>
        </w:rPr>
        <w:t xml:space="preserve">et al. </w:t>
      </w:r>
      <w:r w:rsidRPr="0092706A">
        <w:rPr>
          <w:lang w:val="en-GB"/>
        </w:rPr>
        <w:t xml:space="preserve">(2022) highlighted the fact that the growth in telehealth applications significantly depend upon the development in internet and informatics technology, especially in remote places having geographical integration barriers. In this regard, substantial heterogeneity across telehealth interventions including the differences in delivery modes, intensity, duration and outcome measures are pertinent, which are disadvantages of self-management of blood glucose levels through self-management. Moreover, Venkatesan </w:t>
      </w:r>
      <w:r w:rsidRPr="0092706A">
        <w:rPr>
          <w:i/>
          <w:iCs/>
          <w:lang w:val="en-GB"/>
        </w:rPr>
        <w:t>et al.</w:t>
      </w:r>
      <w:r w:rsidRPr="0092706A">
        <w:rPr>
          <w:lang w:val="en-GB"/>
        </w:rPr>
        <w:t xml:space="preserve"> (2023) opined that a lack of inclusion of quantifiable metrics of self-care in the follow-up practices of the intervention programs affect the scopes of reaping benefits of self-management digital tools within glycaemic control. Further, the influence of concurrent lifestyle changes, medication adjustments and increased healthcare engagement rather than the digital tool itself affect the inability to isolate the effect of the digital intervention. In this regard, Bretschneider</w:t>
      </w:r>
      <w:r w:rsidRPr="0092706A">
        <w:rPr>
          <w:i/>
          <w:iCs/>
          <w:lang w:val="en-GB"/>
        </w:rPr>
        <w:t xml:space="preserve"> et al.</w:t>
      </w:r>
      <w:r w:rsidRPr="0092706A">
        <w:rPr>
          <w:lang w:val="en-GB"/>
        </w:rPr>
        <w:t xml:space="preserve"> (2025) identified a lack of adherence to behavioural changes as a significant challenge in diabetes management, responsible for compromised therapeutic outcomes. Despite the advantages found for applying Vitadioin terms of patient empowerment for diabetes control, inconsistent or low used engagement can be disadvantageous amid poor digital literacy and motivation regarding digital self-management.</w:t>
      </w:r>
    </w:p>
    <w:p w14:paraId="11C11E55" w14:textId="77777777" w:rsidR="00BD4A11" w:rsidRPr="0092706A" w:rsidRDefault="00C37009">
      <w:pPr>
        <w:pStyle w:val="Normal1"/>
        <w:pBdr>
          <w:top w:val="nil"/>
          <w:left w:val="nil"/>
          <w:bottom w:val="nil"/>
          <w:right w:val="nil"/>
          <w:between w:val="nil"/>
        </w:pBdr>
        <w:spacing w:before="0"/>
        <w:rPr>
          <w:b/>
          <w:bCs/>
          <w:lang w:val="en-GB"/>
        </w:rPr>
      </w:pPr>
      <w:r w:rsidRPr="0092706A">
        <w:rPr>
          <w:b/>
          <w:bCs/>
          <w:lang w:val="en-GB"/>
        </w:rPr>
        <w:t>Theme 3: Amid increasing availability of measuring HbA1c through patient-centred database management, addressing health inequity and digital divide in diabetes care is crucial</w:t>
      </w:r>
    </w:p>
    <w:p w14:paraId="38B5706E"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Measuring HbA1c levels for glycaemic control among adults in the UK through digital self-management tools is potentially available as an adjunct to routine NHS care rather than a standalone replacement. Bober</w:t>
      </w:r>
      <w:r w:rsidRPr="0092706A">
        <w:rPr>
          <w:i/>
          <w:iCs/>
          <w:lang w:val="en-GB"/>
        </w:rPr>
        <w:t xml:space="preserve"> et al.</w:t>
      </w:r>
      <w:r w:rsidRPr="0092706A">
        <w:rPr>
          <w:lang w:val="en-GB"/>
        </w:rPr>
        <w:t xml:space="preserve"> (2025) demonstrated that adults predominantly use digital tools and technologies such as mobile apps, glucose meters and ‘continuous glucose monitors (CGMs)’ to support day-to-day self-management. Despite this, the HbA1c monitors and measurement still remains dependent on laboratory testing, conducted within healthcare services rather than being directly captured by digital platforms and trusted by users. Contextually, Hawke </w:t>
      </w:r>
      <w:r w:rsidRPr="0092706A">
        <w:rPr>
          <w:i/>
          <w:iCs/>
          <w:lang w:val="en-GB"/>
        </w:rPr>
        <w:t xml:space="preserve">et al. </w:t>
      </w:r>
      <w:r w:rsidRPr="0092706A">
        <w:rPr>
          <w:lang w:val="en-GB"/>
        </w:rPr>
        <w:t>(2024) reinforced the findings in the UK contexts, reporting that users of nationwide digital diabetes platforms experience perceived gaps between digital self-management support and clinical monitoring. A lack of ‘facilitated access’ from ‘healthcare professionals’ and the omission of ‘moderated online support forums’ affect patient empowerment, making them relied on routine GP appointments for HbA1c testing. Correspondingly, the rollout of commercial home-test kits or point-of-care testing facilities, despite having a positive role in glycaemic control through self-management, remains underutilised and majorly ineffective in promoting patient motivation.</w:t>
      </w:r>
    </w:p>
    <w:p w14:paraId="23A705BA"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The negative aspects of using digital self-management tools to measure HbA1c levels in UK adults for glycaemic control include inaccuracy of self-test devices, digital divide preventing equal access and potential misinterpretation of data by patients. Owusu </w:t>
      </w:r>
      <w:r w:rsidRPr="0092706A">
        <w:rPr>
          <w:i/>
          <w:iCs/>
          <w:lang w:val="en-GB"/>
        </w:rPr>
        <w:t>et al.</w:t>
      </w:r>
      <w:r w:rsidRPr="0092706A">
        <w:rPr>
          <w:lang w:val="en-GB"/>
        </w:rPr>
        <w:t xml:space="preserve"> (2024) highlighted the structural and equity-related barriers, affecting the access to digital glycaemic monitoring technologies amid poor digital literacy of Black older adults regarding self-management of diabetes. Moreover, a lack of standardised integration of self-management digital tools within existing healthcare systems further widen the digital divide, affecting the availability of measuring HbA1c levels for glycaemic control. Hani and Saleh (2023), on the other hand, opined that real-time partially automated systems primarily interpret short-term glucose data rather than directly measuring long-term glycaemic markers such as HbA1c. In this regard, the current developments in the digital self-management tools and technologies regarding glycaemic control of patients do not really replace the need for formal HbA1c testing in the UK. Additionally, Orozco-Beltrán</w:t>
      </w:r>
      <w:r w:rsidR="00016AE4" w:rsidRPr="0092706A">
        <w:rPr>
          <w:lang w:val="en-GB"/>
        </w:rPr>
        <w:t xml:space="preserve"> </w:t>
      </w:r>
      <w:r w:rsidRPr="0092706A">
        <w:rPr>
          <w:i/>
          <w:iCs/>
          <w:lang w:val="en-GB"/>
        </w:rPr>
        <w:t xml:space="preserve">et al. </w:t>
      </w:r>
      <w:r w:rsidRPr="0092706A">
        <w:rPr>
          <w:lang w:val="en-GB"/>
        </w:rPr>
        <w:t>(2022) demonstrated that digital self-management tools and communication platforms can facilitate improved glycaemic control by enhancing patient-clinician data-sharing. For this purpose, HbA1c data are typically uploaded and discussed through digital platforms, after being measured in clinical settings, which can be impactful for partial patient autonomy establishment. Hence, despite the increasing availability of digital tools regarding self-management of glycaemic metrics of UK adults suffering from type-2 diabetes, addressing digital divide and patient perception is crucial.</w:t>
      </w:r>
    </w:p>
    <w:p w14:paraId="59937B46" w14:textId="77777777" w:rsidR="00BD4A11" w:rsidRPr="0092706A" w:rsidRDefault="00C37009">
      <w:pPr>
        <w:pStyle w:val="Heading2"/>
        <w:rPr>
          <w:lang w:val="en-GB"/>
        </w:rPr>
      </w:pPr>
      <w:bookmarkStart w:id="69" w:name="_Toc219138669"/>
      <w:r w:rsidRPr="0092706A">
        <w:rPr>
          <w:lang w:val="en-GB"/>
        </w:rPr>
        <w:t>4.4 Summary of the main findings</w:t>
      </w:r>
      <w:bookmarkEnd w:id="69"/>
    </w:p>
    <w:p w14:paraId="09ED09F2"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 xml:space="preserve">Use of digital self-management tools along with techniques including online platforms along with mobile apps have been found to be effective for managing type 2 diabetes by enhancing ‘blood sugar control’ and improving health behaviours. The efficiency of digital tools such as mHealth apps and use of “digital behaviour change solutions” relies on providing supporting diet, improving glycaemic control, minimising hypoglycaemia and enhancing quality of life of diabetes patients. Considering perceived advantages, using digital self-management tools along with techniques have become fruitful for diabetes patients by offering personalised feedback and allowing data tracking facility. Besides this, use of “continuous glucose monitoring” and mHealth apps can offer strategic advantages to patients with type 2 diabetes for controlling blood glucose level and lowering HbA1c level. On the contrary, referring to perceived disadvantages, use of digital self-management tools is costly and raises challenges regarding data privacy concerns along with usability issues. Besides this, low digital literacy, poor adherence to behavioural changes and inadequate inclusion of quantifiable metrics of self-care decrease effectiveness of using self-management digital tools, affecting quality of life of type 2 diabetes patients. Measurements of HbA1c levels among adults across the UK have been found to be available under NHS care by using “continuous glucose monitors” and glucose meters for promoting patient motivation. </w:t>
      </w:r>
    </w:p>
    <w:p w14:paraId="65A33066" w14:textId="77777777" w:rsidR="00BD4A11" w:rsidRPr="0092706A" w:rsidRDefault="00C37009">
      <w:pPr>
        <w:pStyle w:val="Heading2"/>
        <w:rPr>
          <w:lang w:val="en-GB"/>
        </w:rPr>
      </w:pPr>
      <w:bookmarkStart w:id="70" w:name="_Toc219138670"/>
      <w:r w:rsidRPr="0092706A">
        <w:rPr>
          <w:lang w:val="en-GB"/>
        </w:rPr>
        <w:t>4.5 Chapter summary</w:t>
      </w:r>
      <w:bookmarkEnd w:id="70"/>
    </w:p>
    <w:p w14:paraId="4084AEB1"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Application of digital self-management tools was found to be effective for patients with type 2 diabetes by promoting healthy behaviours, emphasising ‘blood sugar control’ and achieving desired healthcare outcomes. Considering perceived advantages, utilisation self-management digital tools such as mHealth, “digital behaviour change solutions” and “continuous glucose monitoring” identified as beneficial for patients having type 2 diabetes to control ‘blood glucose level’ and minimise HbA1c level. Usability issues, low digital literacy and potential for data overload affected the effective integration of digital self-management tools and technologies regarding patient empowerment for glycaemic control among diabetes patients. A lack of adherence to behavioural change among the UK-based patients of high blood-glucose levels affected the advantages of digital self-management intervention programs. In the UK contexts, widening digital divide had been required to be addressed for establishing standard practices regarding the integration of HbA1c level measuring techniques within traditional health systems.</w:t>
      </w:r>
    </w:p>
    <w:p w14:paraId="3D2E9CE2" w14:textId="77777777" w:rsidR="00BD4A11" w:rsidRPr="0092706A" w:rsidRDefault="00C37009">
      <w:pPr>
        <w:pStyle w:val="Normal1"/>
        <w:rPr>
          <w:lang w:val="en-GB"/>
        </w:rPr>
      </w:pPr>
      <w:r w:rsidRPr="0092706A">
        <w:rPr>
          <w:lang w:val="en-GB"/>
        </w:rPr>
        <w:br w:type="page"/>
      </w:r>
    </w:p>
    <w:p w14:paraId="4045691C" w14:textId="77777777" w:rsidR="00BD4A11" w:rsidRPr="0092706A" w:rsidRDefault="00C37009">
      <w:pPr>
        <w:pStyle w:val="Heading1"/>
        <w:rPr>
          <w:lang w:val="en-GB"/>
        </w:rPr>
      </w:pPr>
      <w:bookmarkStart w:id="71" w:name="_Toc219138671"/>
      <w:r w:rsidRPr="0092706A">
        <w:rPr>
          <w:lang w:val="en-GB"/>
        </w:rPr>
        <w:t>Chapter 5: Discussion</w:t>
      </w:r>
      <w:bookmarkEnd w:id="71"/>
    </w:p>
    <w:p w14:paraId="41DE3D4D" w14:textId="77777777" w:rsidR="00BD4A11" w:rsidRPr="0092706A" w:rsidRDefault="00C37009">
      <w:pPr>
        <w:pStyle w:val="Heading2"/>
        <w:rPr>
          <w:lang w:val="en-GB"/>
        </w:rPr>
      </w:pPr>
      <w:bookmarkStart w:id="72" w:name="_Toc219138672"/>
      <w:r w:rsidRPr="0092706A">
        <w:rPr>
          <w:lang w:val="en-GB"/>
        </w:rPr>
        <w:t>5.1 Chapter Introduction</w:t>
      </w:r>
      <w:bookmarkEnd w:id="72"/>
    </w:p>
    <w:p w14:paraId="05E27C8E" w14:textId="77777777" w:rsidR="00BD4A11" w:rsidRPr="0092706A" w:rsidRDefault="00C37009">
      <w:pPr>
        <w:pStyle w:val="Normal1"/>
        <w:spacing w:before="0" w:after="0"/>
        <w:rPr>
          <w:lang w:val="en-GB"/>
        </w:rPr>
      </w:pPr>
      <w:r w:rsidRPr="0092706A">
        <w:rPr>
          <w:lang w:val="en-GB"/>
        </w:rPr>
        <w:t xml:space="preserve">This section has focused on comparing the findings that have been derived from the results section with other comparative studies in an effective manner. Besides, this chapter is also concerned about the discussion of the individual themes by comparing the outcomes with the current Literature Review. Additionally, the Objectives have also been listed and discussed whether the objectives have been met through this SR in a significant way. On the other hand, the needs for crucial implications and future research are also critically discussed in this particular chapter. Apart from these, the core strengths and critical limitations of this research study are also illustrated in this section. Thus, the key observational factors in this chapter are significant in representing the significant drawbacks and strengths of this research in an effective way.  </w:t>
      </w:r>
    </w:p>
    <w:p w14:paraId="5CD1154C" w14:textId="77777777" w:rsidR="00BD4A11" w:rsidRPr="0092706A" w:rsidRDefault="00C37009">
      <w:pPr>
        <w:pStyle w:val="Heading2"/>
        <w:rPr>
          <w:lang w:val="en-GB"/>
        </w:rPr>
      </w:pPr>
      <w:bookmarkStart w:id="73" w:name="_Toc219138673"/>
      <w:r w:rsidRPr="0092706A">
        <w:rPr>
          <w:lang w:val="en-GB"/>
        </w:rPr>
        <w:t>5.2 Discussion</w:t>
      </w:r>
      <w:bookmarkEnd w:id="73"/>
    </w:p>
    <w:p w14:paraId="5C2AE9E9"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 xml:space="preserve">Discussion based on themes </w:t>
      </w:r>
    </w:p>
    <w:p w14:paraId="755C7FA9"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Theme 1</w:t>
      </w:r>
    </w:p>
    <w:p w14:paraId="789A656F"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Use of digital self-management tools such as mHealth apps along with telehealth platforms have a positive influence on glycaemic control among patients with type 2 diabetes as this provides ‘real-time feedback’ and ‘automating glucose monitoring’. Theme 1 of this research identified that applying digital self-management tools such as online platforms and mobile apps has become effective for medication adherence and monitoring of health of type 2 diabetes patients. Baradez</w:t>
      </w:r>
      <w:r w:rsidRPr="0092706A">
        <w:rPr>
          <w:i/>
          <w:iCs/>
          <w:lang w:val="en-GB"/>
        </w:rPr>
        <w:t>et al.</w:t>
      </w:r>
      <w:r w:rsidRPr="0092706A">
        <w:rPr>
          <w:lang w:val="en-GB"/>
        </w:rPr>
        <w:t xml:space="preserve"> (2022) opined that integration of “digital behaviour </w:t>
      </w:r>
      <w:r w:rsidR="000D0435" w:rsidRPr="0092706A">
        <w:rPr>
          <w:lang w:val="en-GB"/>
        </w:rPr>
        <w:t>changes</w:t>
      </w:r>
      <w:r w:rsidRPr="0092706A">
        <w:rPr>
          <w:lang w:val="en-GB"/>
        </w:rPr>
        <w:t xml:space="preserve"> solutions” can strengthen self-care support for T2D (type 2 diabetes) patients with “limited educational attainment", low income and living in rural areas. Digital self-management tools play a significant role in enhancing self-care behaviours along with physiologic health including glycaemic health along with ‘blood pressure control’ of patients with T2D across the UK. Conversely, Ekezie </w:t>
      </w:r>
      <w:r w:rsidRPr="0092706A">
        <w:rPr>
          <w:i/>
          <w:iCs/>
          <w:lang w:val="en-GB"/>
        </w:rPr>
        <w:t>et al.</w:t>
      </w:r>
      <w:r w:rsidRPr="0092706A">
        <w:rPr>
          <w:lang w:val="en-GB"/>
        </w:rPr>
        <w:t xml:space="preserve"> (2021) evaluated significance of Baby steps app, a mobile web application that drives positive impact to change the lifestyle of women with T2D by improving fitness and encouraging them to remain physically active. Accordingly, the Baby Steps app as a self-management tool has become supportive for women diagnosed with “gestational diabetes mellitus” during pregnancy and at higher risk of developing T2D by promoting educational and behavioural change. </w:t>
      </w:r>
    </w:p>
    <w:p w14:paraId="56325B05"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Similarly, Supramaniam</w:t>
      </w:r>
      <w:r w:rsidR="00B50DF5" w:rsidRPr="0092706A">
        <w:rPr>
          <w:lang w:val="en-GB"/>
        </w:rPr>
        <w:t xml:space="preserve"> </w:t>
      </w:r>
      <w:r w:rsidRPr="0092706A">
        <w:rPr>
          <w:i/>
          <w:iCs/>
          <w:lang w:val="en-GB"/>
        </w:rPr>
        <w:t>et al.</w:t>
      </w:r>
      <w:r w:rsidRPr="0092706A">
        <w:rPr>
          <w:lang w:val="en-GB"/>
        </w:rPr>
        <w:t xml:space="preserve"> (2024) mentioned the utilisation of mHealth application as a self-management tool for assisting T2D patients in ‘glycaemic control’ and enhancing ‘blood pressure monitoring’ process by continuous glucose monitoring’. Use of mHealth application has improved T2D management by elevating self-monitoring, enhancing glycaemic control, offering educational content and providing remote support along with personalised feedback. On the contrary, Pleus</w:t>
      </w:r>
      <w:r w:rsidR="00B50DF5" w:rsidRPr="0092706A">
        <w:rPr>
          <w:lang w:val="en-GB"/>
        </w:rPr>
        <w:t xml:space="preserve"> </w:t>
      </w:r>
      <w:r w:rsidRPr="0092706A">
        <w:rPr>
          <w:i/>
          <w:iCs/>
          <w:lang w:val="en-GB"/>
        </w:rPr>
        <w:t>et al.</w:t>
      </w:r>
      <w:r w:rsidRPr="0092706A">
        <w:rPr>
          <w:lang w:val="en-GB"/>
        </w:rPr>
        <w:t xml:space="preserve"> (2022) identified that structured “self-monitoring of blood glucose” (SMBG) can strengthen diabetes management by decreasing hypoglycaemia, improving glycaemic control and ensuring a “better quality of life” for diabetes patients. Integration of a well-structured SMBG can result in noteworthy HbA1c reduction, reduce health related complications, offer immediate feedback and modify lifestyle by encouraging healthy behaviours and increasing self-efficacy of patients with T2D in the UK. Referring to this, Theme 1 findings answer the research questions by evaluating positive influence of digital self-management tools on glycaemic control of T2D patients by offering remote support and providing real-world evidence. </w:t>
      </w:r>
    </w:p>
    <w:p w14:paraId="64DAA6DB" w14:textId="77777777" w:rsidR="00BD4A11" w:rsidRPr="0092706A" w:rsidRDefault="00C37009">
      <w:pPr>
        <w:pStyle w:val="Normal1"/>
        <w:pBdr>
          <w:top w:val="nil"/>
          <w:left w:val="nil"/>
          <w:bottom w:val="nil"/>
          <w:right w:val="nil"/>
          <w:between w:val="nil"/>
        </w:pBdr>
        <w:spacing w:before="0" w:after="0"/>
        <w:rPr>
          <w:b/>
          <w:bCs/>
          <w:lang w:val="en-GB"/>
        </w:rPr>
      </w:pPr>
      <w:r w:rsidRPr="0092706A">
        <w:rPr>
          <w:b/>
          <w:bCs/>
          <w:lang w:val="en-GB"/>
        </w:rPr>
        <w:t>Theme 2</w:t>
      </w:r>
    </w:p>
    <w:p w14:paraId="334009CF"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 xml:space="preserve">Theme 2 of this research discussed the perceived advantages along with disadvantages of digital self-management glycaemic-control tools by identifying real-time data tracking as a positive aspect while higher cost as the disadvantages. Engler </w:t>
      </w:r>
      <w:r w:rsidRPr="0092706A">
        <w:rPr>
          <w:i/>
          <w:iCs/>
          <w:lang w:val="en-GB"/>
        </w:rPr>
        <w:t xml:space="preserve">et al. </w:t>
      </w:r>
      <w:r w:rsidRPr="0092706A">
        <w:rPr>
          <w:lang w:val="en-GB"/>
        </w:rPr>
        <w:t xml:space="preserve">(2022) stated that using “real-time continuous glucose monitoring” tool has become supportive for patients with T2D as </w:t>
      </w:r>
      <w:r w:rsidR="009728E4" w:rsidRPr="0092706A">
        <w:rPr>
          <w:lang w:val="en-GB"/>
        </w:rPr>
        <w:t>these aids</w:t>
      </w:r>
      <w:r w:rsidRPr="0092706A">
        <w:rPr>
          <w:lang w:val="en-GB"/>
        </w:rPr>
        <w:t xml:space="preserve"> in measuring ‘interstitial glucose levels’ and offers ‘detailed blood glucose profiles’ for improving lifestyle. Therefore, integration of “real-time continuous glucose monitoring” can strengthen T2D management by providing real-time glucose insights, lowering HbA1c, predicting hypos/hyperglycaemia and elevating lifestyle. On the contrary, Gomez-Peralta </w:t>
      </w:r>
      <w:r w:rsidRPr="0092706A">
        <w:rPr>
          <w:i/>
          <w:iCs/>
          <w:lang w:val="en-GB"/>
        </w:rPr>
        <w:t>et al.</w:t>
      </w:r>
      <w:r w:rsidRPr="0092706A">
        <w:rPr>
          <w:lang w:val="en-GB"/>
        </w:rPr>
        <w:t xml:space="preserve"> (2025) discussed that arranging telehealth programmes by integrating telehealth programmes would become favourable for enhancing glycaemic profiles of institutionalised older individual people with T2D as this programme increased data accessibility. Participating in telehealth programmes has also become supportive for individuals with T2D across the UK as telehealth programmes can encourage proactive monitoring, increase patient empowerment and boost self-management skills for managing exercise and diet. Therefore, considering perceived advantages, using self-management tools found to be impactful for offering personalised feedback, improving glycaemic control and facilitating real-time feedback, help to answer the research question by identifying positive influence of digital self-management tools.  </w:t>
      </w:r>
    </w:p>
    <w:p w14:paraId="3AC51368" w14:textId="77777777" w:rsidR="00BD4A11" w:rsidRPr="0092706A" w:rsidRDefault="00C37009">
      <w:pPr>
        <w:pStyle w:val="Normal1"/>
        <w:pBdr>
          <w:top w:val="nil"/>
          <w:left w:val="nil"/>
          <w:bottom w:val="nil"/>
          <w:right w:val="nil"/>
          <w:between w:val="nil"/>
        </w:pBdr>
        <w:spacing w:before="0" w:after="0"/>
        <w:rPr>
          <w:sz w:val="22"/>
          <w:szCs w:val="22"/>
          <w:lang w:val="en-GB"/>
        </w:rPr>
      </w:pPr>
      <w:r w:rsidRPr="0092706A">
        <w:rPr>
          <w:lang w:val="en-GB"/>
        </w:rPr>
        <w:t xml:space="preserve">On the contrary, regarding perceived disadvantages, use of digital self-management tools has been identified as costly and raises potential for data privacy concerns, affecting health management glycaemic control monitoring. Venkatesan </w:t>
      </w:r>
      <w:r w:rsidRPr="0092706A">
        <w:rPr>
          <w:i/>
          <w:iCs/>
          <w:lang w:val="en-GB"/>
        </w:rPr>
        <w:t>et al.</w:t>
      </w:r>
      <w:r w:rsidRPr="0092706A">
        <w:rPr>
          <w:lang w:val="en-GB"/>
        </w:rPr>
        <w:t xml:space="preserve"> (2023) acknowledged that limited inclusion of quantifiable self-care metrics in the follow-up practices of the healthcare intervention programs for T2D patients can affect glycaemic control processes. Furthermore, differences in delivery modes, duration, intensity and outcomes also raise concerns for perceived disadvantages for using self-management tools for T2D management, causing difficulties for glycaemic control. On the contrary, Bretschneider</w:t>
      </w:r>
      <w:r w:rsidR="00B50DF5" w:rsidRPr="0092706A">
        <w:rPr>
          <w:lang w:val="en-GB"/>
        </w:rPr>
        <w:t xml:space="preserve"> </w:t>
      </w:r>
      <w:r w:rsidRPr="0092706A">
        <w:rPr>
          <w:i/>
          <w:iCs/>
          <w:lang w:val="en-GB"/>
        </w:rPr>
        <w:t>et al.</w:t>
      </w:r>
      <w:r w:rsidRPr="0092706A">
        <w:rPr>
          <w:lang w:val="en-GB"/>
        </w:rPr>
        <w:t xml:space="preserve"> (2025) mentioned the poor adherence to behavioural changes as a major challenge for diabetes management, negatively influencing therapeutic outcomes. Considering this, usability issues, complexity, technical problems, high cost, lack of adherence, information overload, anxiety and data privacy along with security concerns identified as perceived disadvantages of digital self-management tools for T2D patients. This helps in addressing the research question by identifying the negative influence of digital self-management tools on glycaemic control of T2D patients due to limited digital literacy and poor motivation. </w:t>
      </w:r>
    </w:p>
    <w:p w14:paraId="35864204"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Theme 3</w:t>
      </w:r>
    </w:p>
    <w:p w14:paraId="7A9F66FF"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 xml:space="preserve">Theme 3 of this research evaluated that following patient-centred database management and mitigating health inequality can aid in increasing availability of HbA1c level measurement among UK adults diagnosed with T2D. Hawke </w:t>
      </w:r>
      <w:r w:rsidRPr="0092706A">
        <w:rPr>
          <w:i/>
          <w:iCs/>
          <w:lang w:val="en-GB"/>
        </w:rPr>
        <w:t>et al.</w:t>
      </w:r>
      <w:r w:rsidRPr="0092706A">
        <w:rPr>
          <w:lang w:val="en-GB"/>
        </w:rPr>
        <w:t xml:space="preserve"> (2024) reported that nationwide users of digital diabetes platforms across the UK experienced gaps between self-management support on digital platforms and clinical monitoring. Limited facilitated access from healthcare professionals and the omission of “moderated online support forums” reduced availability of HbA1c level measurement among UK adults with T2D by affecting patient empowerment. On the contrary, Owusu </w:t>
      </w:r>
      <w:r w:rsidRPr="0092706A">
        <w:rPr>
          <w:i/>
          <w:iCs/>
          <w:lang w:val="en-GB"/>
        </w:rPr>
        <w:t>et al.</w:t>
      </w:r>
      <w:r w:rsidRPr="0092706A">
        <w:rPr>
          <w:lang w:val="en-GB"/>
        </w:rPr>
        <w:t xml:space="preserve"> (2024) mentioned about the structural along with equity-related barriers that can cause negative influence on glycaemic control of patients with T2D, especially for older adults. Inaccuracy of self-test devices, potential data misinterpretation by patients and digital divide preventing equal access can cause adverse impact on the availability of HbA1c measurement. Besides this, absence of standardised integration of self-management tools within the existing healthcare systems also affected the availability of HbA1c levels measurement for glycaemic control of T2D patients. On the other hand, Orozco</w:t>
      </w:r>
      <w:r w:rsidRPr="0092706A">
        <w:rPr>
          <w:rFonts w:ascii="Times New Roman" w:eastAsia="Times New Roman" w:hAnsi="Times New Roman" w:cs="Times New Roman"/>
          <w:lang w:val="en-GB"/>
        </w:rPr>
        <w:t>‐</w:t>
      </w:r>
      <w:r w:rsidRPr="0092706A">
        <w:rPr>
          <w:lang w:val="en-GB"/>
        </w:rPr>
        <w:t>Beltrán</w:t>
      </w:r>
      <w:r w:rsidR="00B50DF5" w:rsidRPr="0092706A">
        <w:rPr>
          <w:lang w:val="en-GB"/>
        </w:rPr>
        <w:t xml:space="preserve"> </w:t>
      </w:r>
      <w:r w:rsidRPr="0092706A">
        <w:rPr>
          <w:i/>
          <w:iCs/>
          <w:lang w:val="en-GB"/>
        </w:rPr>
        <w:t>et al.</w:t>
      </w:r>
      <w:r w:rsidRPr="0092706A">
        <w:rPr>
          <w:lang w:val="en-GB"/>
        </w:rPr>
        <w:t xml:space="preserve"> (2022) elaborated that digital self-management tool along with communication platforms can improve glycaemic control by facilitating data sharing between patients and clinicians. Periodical update and discussion of HbA1c data via digital platforms after measuring in clinical settings can be impactful for establishing patient autonomy and addressing digital divide for increasing availability of HbA1c level measurement of T2D patients. </w:t>
      </w:r>
    </w:p>
    <w:p w14:paraId="503F32C8"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Discussion based on objectives</w:t>
      </w:r>
    </w:p>
    <w:p w14:paraId="238BFD19"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Objective 1</w:t>
      </w:r>
    </w:p>
    <w:p w14:paraId="4C7964C6"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Referring to efficiency, use of digital self-management tools including mobile application and online platforms can improve ‘blood sugar control’ and encourage healthy behaviours among people with T2D, addressing objective 1 of this research. Supramaniam</w:t>
      </w:r>
      <w:r w:rsidR="00B50DF5" w:rsidRPr="0092706A">
        <w:rPr>
          <w:lang w:val="en-GB"/>
        </w:rPr>
        <w:t xml:space="preserve"> </w:t>
      </w:r>
      <w:r w:rsidRPr="0092706A">
        <w:rPr>
          <w:i/>
          <w:iCs/>
          <w:lang w:val="en-GB"/>
        </w:rPr>
        <w:t>et al.</w:t>
      </w:r>
      <w:r w:rsidRPr="0092706A">
        <w:rPr>
          <w:lang w:val="en-GB"/>
        </w:rPr>
        <w:t xml:space="preserve"> (2024) opined that use of mHealth applications strengthen disease management and monitoring of diabetes patients by providing crucial features such as “blood glucose monitors”, “foot pressure monitoring” and “medication reminders”. Furthermore, use of digital self-management tools also empowered people with T2D in accessing educational content, maintaining online interactions with healthcare providers and engaging in peer discussion regarding diabetes management. On the other hand, in the 2.3 section of LR, diet management, ‘real-time blood glucose management’, personalised alerts and physical activity logging have been acknowledged as effective features of using digital self-management tools. For example, Rodrigues Barata</w:t>
      </w:r>
      <w:r w:rsidR="00B50DF5" w:rsidRPr="0092706A">
        <w:rPr>
          <w:lang w:val="en-GB"/>
        </w:rPr>
        <w:t xml:space="preserve"> </w:t>
      </w:r>
      <w:r w:rsidRPr="0092706A">
        <w:rPr>
          <w:i/>
          <w:iCs/>
          <w:lang w:val="en-GB"/>
        </w:rPr>
        <w:t>et al.</w:t>
      </w:r>
      <w:r w:rsidRPr="0092706A">
        <w:rPr>
          <w:lang w:val="en-GB"/>
        </w:rPr>
        <w:t xml:space="preserve"> (2021) mentioned that accuracy of mobile health application apps was found to be high as compared to manual input, increasing reliability as compared to CGM gadgets or glucometers. In addition, the monitoring process of digital self-management tools including mobile applications is significantly supported by clinical system integration such as NHS digital records that allows healthcare professionals to view users’ data remotely. </w:t>
      </w:r>
    </w:p>
    <w:p w14:paraId="681BDEB6"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On the other hand, in Theme 1, it has been found that use of digital self-management tools becomes effective in monitoring ‘blood glucose level’ and driving positive changes for lifestyle modification. Pleus</w:t>
      </w:r>
      <w:r w:rsidR="00B50DF5" w:rsidRPr="0092706A">
        <w:rPr>
          <w:lang w:val="en-GB"/>
        </w:rPr>
        <w:t xml:space="preserve"> </w:t>
      </w:r>
      <w:r w:rsidRPr="0092706A">
        <w:rPr>
          <w:i/>
          <w:iCs/>
          <w:lang w:val="en-GB"/>
        </w:rPr>
        <w:t>et al.</w:t>
      </w:r>
      <w:r w:rsidRPr="0092706A">
        <w:rPr>
          <w:lang w:val="en-GB"/>
        </w:rPr>
        <w:t xml:space="preserve"> (2022) mentioned “self-monitoring of blood glucose” as a crucial aspect for T2D management by enhancing glycaemic control, emphasising better quality life and reducing hypoglycaemia. Referring to this, user-friendly design, automated data entry, offering personalised support and providing access to real-time feedback highlights the efficiency of digital self-management tools for modifying lifestyles of T2D patients. Besides this, Supramaniam</w:t>
      </w:r>
      <w:r w:rsidR="00B50DF5" w:rsidRPr="0092706A">
        <w:rPr>
          <w:lang w:val="en-GB"/>
        </w:rPr>
        <w:t xml:space="preserve"> </w:t>
      </w:r>
      <w:r w:rsidRPr="0092706A">
        <w:rPr>
          <w:i/>
          <w:iCs/>
          <w:lang w:val="en-GB"/>
        </w:rPr>
        <w:t>et al.</w:t>
      </w:r>
      <w:r w:rsidRPr="0092706A">
        <w:rPr>
          <w:lang w:val="en-GB"/>
        </w:rPr>
        <w:t xml:space="preserve"> (2024) acknowledged the use of mHealth app for assisting patients with T2D in facilitating real-time ‘blood glucose measurement’ monitoring blood pressure and enhancing glycaemic control. Apart from this, application of the baby Steps app has also been identified as a supportive digital self-management tool for women to prevent T2D mellitus by monitoring blood glucose level.  In this regard, use of modern digital tools for self-management of people diagnosed with T2D become supportive for increasing medication adherence and improving exercise for achieving desired health outcomes. Therefore, comparing findings with existing literary sources indicates the effectiveness of digital self-management tools for T2D patients by supporting diet management, measuring blood glucose level and facilitating glycaemic control.  </w:t>
      </w:r>
    </w:p>
    <w:p w14:paraId="103BE3B5" w14:textId="77777777" w:rsidR="00BD4A11" w:rsidRPr="0092706A" w:rsidRDefault="00C37009">
      <w:pPr>
        <w:pStyle w:val="Normal1"/>
        <w:pBdr>
          <w:top w:val="nil"/>
          <w:left w:val="nil"/>
          <w:bottom w:val="nil"/>
          <w:right w:val="nil"/>
          <w:between w:val="nil"/>
        </w:pBdr>
        <w:spacing w:before="0" w:after="0"/>
        <w:jc w:val="left"/>
        <w:rPr>
          <w:b/>
          <w:bCs/>
          <w:lang w:val="en-GB"/>
        </w:rPr>
      </w:pPr>
      <w:r w:rsidRPr="0092706A">
        <w:rPr>
          <w:b/>
          <w:bCs/>
          <w:lang w:val="en-GB"/>
        </w:rPr>
        <w:t>Objective 2</w:t>
      </w:r>
    </w:p>
    <w:p w14:paraId="649B4655"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Relating to perceived advantages, use of digital self-management tools identified as supportive platforms for T2D patients as this empowers individuals in accessing actionable insights and maintaining real-time communication with healthcare providers. Boccardi</w:t>
      </w:r>
      <w:r w:rsidR="00B50DF5" w:rsidRPr="0092706A">
        <w:rPr>
          <w:lang w:val="en-GB"/>
        </w:rPr>
        <w:t xml:space="preserve"> </w:t>
      </w:r>
      <w:r w:rsidRPr="0092706A">
        <w:rPr>
          <w:i/>
          <w:iCs/>
          <w:lang w:val="en-GB"/>
        </w:rPr>
        <w:t>et al.</w:t>
      </w:r>
      <w:r w:rsidRPr="0092706A">
        <w:rPr>
          <w:lang w:val="en-GB"/>
        </w:rPr>
        <w:t xml:space="preserve"> (2025) mentioned that utilisation of digital tools such as “continuous glucose monitoring” become helpful for patients diagnosed with T2D for improving healthcare and optimising self-management for meeting glycaemic targets. Theme 2 highlighted accessing real-time insights about blood glucose trends, increasing awareness about food/activity impacts and preventing hyperglycaemia as perceived advantages of using “continuous glucose monitoring” as a digital self-management tool. However, the 2.3 section of LR acknowledged empowering patients in medical administration and accessing real-time insights about food intake and blood glucose level as perceived advantages of using self-management glycaemic control tools. For example, Pullano</w:t>
      </w:r>
      <w:r w:rsidR="00B50DF5" w:rsidRPr="0092706A">
        <w:rPr>
          <w:lang w:val="en-GB"/>
        </w:rPr>
        <w:t xml:space="preserve"> </w:t>
      </w:r>
      <w:r w:rsidRPr="0092706A">
        <w:rPr>
          <w:i/>
          <w:iCs/>
          <w:lang w:val="en-GB"/>
        </w:rPr>
        <w:t>et al.</w:t>
      </w:r>
      <w:r w:rsidRPr="0092706A">
        <w:rPr>
          <w:lang w:val="en-GB"/>
        </w:rPr>
        <w:t xml:space="preserve"> (2022) identified convenience as a crucial benefit of using digital self-management tools for T2D patients for communicating with healthcare providers and accessing support for lifestyle modification. Besides this, evaluating dashboard progress, using goal-setting ability and using advanced features such as diet records and recording physical activities have also become beneficial for T2D patients for facilitating healthy habits. </w:t>
      </w:r>
    </w:p>
    <w:p w14:paraId="33E611D5"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On the other hand, low digital literacy, technical complexity and incorrect utilisation of features of self-management tools identified as perceived disadvantages that raise challenging concerns for T2D patients by affecting health monitoring. Kolotouchkina</w:t>
      </w:r>
      <w:r w:rsidR="00B50DF5" w:rsidRPr="0092706A">
        <w:rPr>
          <w:lang w:val="en-GB"/>
        </w:rPr>
        <w:t xml:space="preserve"> </w:t>
      </w:r>
      <w:r w:rsidRPr="0092706A">
        <w:rPr>
          <w:i/>
          <w:iCs/>
          <w:lang w:val="en-GB"/>
        </w:rPr>
        <w:t>et al.</w:t>
      </w:r>
      <w:r w:rsidRPr="0092706A">
        <w:rPr>
          <w:lang w:val="en-GB"/>
        </w:rPr>
        <w:t xml:space="preserve"> (2024) identified limited digital literacy as an obstacle for patients with T2D as this poor knowledge to use digital tools can decrease self-confidence to utilise data dashboards, wearables and mobile applications. Furthermore, Turner and Stawarz (2024) mentioned that inaccurate glucose readings, ineffective syncing with various devices and software glitches in digital self-management tools can negatively influence users’ confidence, resulting in poor treatment choices. Besides this, high cost, data privacy concerns, usability issues, information overload, low digital literacy and decrease in self-confidence identified as perceived disadvantages of using digital self-management tools for T2D patients. </w:t>
      </w:r>
    </w:p>
    <w:p w14:paraId="1C46E1E3" w14:textId="77777777" w:rsidR="00BD4A11" w:rsidRPr="0092706A" w:rsidRDefault="00C37009">
      <w:pPr>
        <w:pStyle w:val="Normal1"/>
        <w:pBdr>
          <w:top w:val="nil"/>
          <w:left w:val="nil"/>
          <w:bottom w:val="nil"/>
          <w:right w:val="nil"/>
          <w:between w:val="nil"/>
        </w:pBdr>
        <w:spacing w:before="0" w:after="0"/>
        <w:rPr>
          <w:b/>
          <w:bCs/>
          <w:i/>
          <w:iCs/>
          <w:lang w:val="en-GB"/>
        </w:rPr>
      </w:pPr>
      <w:r w:rsidRPr="0092706A">
        <w:rPr>
          <w:b/>
          <w:bCs/>
          <w:i/>
          <w:iCs/>
          <w:lang w:val="en-GB"/>
        </w:rPr>
        <w:t>Objective 3</w:t>
      </w:r>
    </w:p>
    <w:p w14:paraId="66547C35"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The third objective was employed to identify the potential of measuring the HbA1c levels of the UK in prospective among adults using the digital self-management tools. Results of the materials of study reflected the rising availability of the digital HbA1c monitoring pathways within the UK healthcare organizations. The remote HbA1c testing kits using capillary blood samples allowed the adults to have the necessary blood samples without necessarily coming to the clinic (Zaharieva</w:t>
      </w:r>
      <w:r w:rsidR="00B50DF5" w:rsidRPr="0092706A">
        <w:rPr>
          <w:lang w:val="en-GB"/>
        </w:rPr>
        <w:t xml:space="preserve"> </w:t>
      </w:r>
      <w:r w:rsidRPr="0092706A">
        <w:rPr>
          <w:i/>
          <w:iCs/>
          <w:lang w:val="en-GB"/>
        </w:rPr>
        <w:t>et al.</w:t>
      </w:r>
      <w:r w:rsidRPr="0092706A">
        <w:rPr>
          <w:lang w:val="en-GB"/>
        </w:rPr>
        <w:t xml:space="preserve"> 2022). It was useful with individuals who had moderate mobility and geographical limitations that limited their access to primary care services (Reidy </w:t>
      </w:r>
      <w:r w:rsidRPr="0092706A">
        <w:rPr>
          <w:i/>
          <w:iCs/>
          <w:lang w:val="en-GB"/>
        </w:rPr>
        <w:t>et al.</w:t>
      </w:r>
      <w:r w:rsidRPr="0092706A">
        <w:rPr>
          <w:lang w:val="en-GB"/>
        </w:rPr>
        <w:t xml:space="preserve"> 2025). It was also found that telehealth consultation is superior in terms of interpretation of individualised treatment changes and HbA1c patterns. </w:t>
      </w:r>
    </w:p>
    <w:p w14:paraId="522DE6AD"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t>The increase in the rate of testing was improved by the use of digital tools over the traditional care models due to the increased visibility of the worsening glycaemic control at the later stage (Gourlay</w:t>
      </w:r>
      <w:r w:rsidR="00B50DF5" w:rsidRPr="0092706A">
        <w:rPr>
          <w:lang w:val="en-GB"/>
        </w:rPr>
        <w:t xml:space="preserve"> </w:t>
      </w:r>
      <w:r w:rsidRPr="0092706A">
        <w:rPr>
          <w:i/>
          <w:iCs/>
          <w:lang w:val="en-GB"/>
        </w:rPr>
        <w:t>et al.</w:t>
      </w:r>
      <w:r w:rsidRPr="0092706A">
        <w:rPr>
          <w:lang w:val="en-GB"/>
        </w:rPr>
        <w:t xml:space="preserve"> 2023). Greater data visibility stimulated the participation of the patients and awareness of the changes in the glycaemic control in the long run. The elderly population was not able to be actively used, as well as the socioeconomically disadvantaged population, because of the digital divide (Al Hayek </w:t>
      </w:r>
      <w:r w:rsidRPr="0092706A">
        <w:rPr>
          <w:i/>
          <w:iCs/>
          <w:lang w:val="en-GB"/>
        </w:rPr>
        <w:t>et al.</w:t>
      </w:r>
      <w:r w:rsidRPr="0092706A">
        <w:rPr>
          <w:lang w:val="en-GB"/>
        </w:rPr>
        <w:t xml:space="preserve"> 2021). The differences in the usage of the NHS Trusts also brought about unequal access to the digital HbA1c services in the regions. In spite of the above-mentioned limitations, several studies made the proactive measures of glycaemic control stronger. The evidence on the relevance of remote data sharing on the process of starting timely medical and lifestyle intervention has been limited (Kaushal</w:t>
      </w:r>
      <w:r w:rsidRPr="0092706A">
        <w:rPr>
          <w:i/>
          <w:iCs/>
          <w:lang w:val="en-GB"/>
        </w:rPr>
        <w:t xml:space="preserve"> et al. </w:t>
      </w:r>
      <w:r w:rsidRPr="0092706A">
        <w:rPr>
          <w:lang w:val="en-GB"/>
        </w:rPr>
        <w:t>2025). The digital self-management devices increased the accessibility of HbA1c monitoring and discovered the necessity to possess equal implementation systems.</w:t>
      </w:r>
    </w:p>
    <w:p w14:paraId="45F76A7E" w14:textId="77777777" w:rsidR="00BD4A11" w:rsidRPr="0092706A" w:rsidRDefault="00C37009">
      <w:pPr>
        <w:pStyle w:val="Heading2"/>
        <w:rPr>
          <w:lang w:val="en-GB"/>
        </w:rPr>
      </w:pPr>
      <w:bookmarkStart w:id="74" w:name="_Toc219138674"/>
      <w:r w:rsidRPr="0092706A">
        <w:rPr>
          <w:lang w:val="en-GB"/>
        </w:rPr>
        <w:t>5.3 Implications and future research needs</w:t>
      </w:r>
      <w:bookmarkEnd w:id="74"/>
    </w:p>
    <w:p w14:paraId="3FBD2FFA" w14:textId="77777777" w:rsidR="00BD4A11" w:rsidRPr="0092706A" w:rsidRDefault="00C37009">
      <w:pPr>
        <w:pStyle w:val="Normal1"/>
        <w:spacing w:before="0" w:after="0"/>
        <w:rPr>
          <w:lang w:val="en-GB"/>
        </w:rPr>
      </w:pPr>
      <w:r w:rsidRPr="0092706A">
        <w:rPr>
          <w:lang w:val="en-GB"/>
        </w:rPr>
        <w:t xml:space="preserve">The core outcomes in this research are likely to be applicable in terms of assisting care seekers with Type 2 Diabetes in enhancing health conditions through relevant medications and social support. However, this research completely avoided the inclusion of Primary Data, which is considered to be a major drawback of this study. In this regard, future researchers might need to look forward to incorporating Primary Data to obtain real-time and updated data about the effectiveness of digital self-management tools in facilitating Glycaemic control among T2D patients. Thus, using and interpreting Primary Data is a crucial need for future research based on the same or similar topics to successfully generate more accurate outcomes by engaging real-life T2D patients. </w:t>
      </w:r>
    </w:p>
    <w:p w14:paraId="57E6593E" w14:textId="77777777" w:rsidR="00BD4A11" w:rsidRPr="0092706A" w:rsidRDefault="00C37009">
      <w:pPr>
        <w:pStyle w:val="Heading2"/>
        <w:rPr>
          <w:lang w:val="en-GB"/>
        </w:rPr>
      </w:pPr>
      <w:bookmarkStart w:id="75" w:name="_Toc219138675"/>
      <w:r w:rsidRPr="0092706A">
        <w:rPr>
          <w:lang w:val="en-GB"/>
        </w:rPr>
        <w:t>5.4 Strengths and limitations/bias</w:t>
      </w:r>
      <w:bookmarkEnd w:id="75"/>
    </w:p>
    <w:p w14:paraId="3AFA8E0B" w14:textId="77777777" w:rsidR="00BD4A11" w:rsidRPr="0092706A" w:rsidRDefault="00C37009">
      <w:pPr>
        <w:pStyle w:val="Normal1"/>
        <w:spacing w:before="0" w:after="0"/>
        <w:rPr>
          <w:lang w:val="en-GB"/>
        </w:rPr>
      </w:pPr>
      <w:r w:rsidRPr="0092706A">
        <w:rPr>
          <w:lang w:val="en-GB"/>
        </w:rPr>
        <w:t xml:space="preserve">This research has utilised and integrated various Secondary Sources to explore the role that digital self-management tools play in enhancing Glycaemic control among individuals suffering from Type 2 Diabetes. Accordingly, obtaining relevant and authentic information from existing scholarly works and research has been a major strength of this research. On the contrary, certain Secondary sources like articles and journals required monetary charges to extract data. However, the shortage of adequate financial budget turned out to be a severe limitation in terms of obtaining data from chargeable journals and articles. Apart from this, this research topic involves a vast area of investigation and research, which has been challenging to explore within a short time. Henceforth, time and budget constraints turned out to be critical limitations that adversely affected the key deliverables of this research. </w:t>
      </w:r>
    </w:p>
    <w:p w14:paraId="392812C4" w14:textId="77777777" w:rsidR="00BD4A11" w:rsidRPr="0092706A" w:rsidRDefault="00C37009">
      <w:pPr>
        <w:pStyle w:val="Heading2"/>
        <w:rPr>
          <w:lang w:val="en-GB"/>
        </w:rPr>
      </w:pPr>
      <w:bookmarkStart w:id="76" w:name="_Toc219138676"/>
      <w:r w:rsidRPr="0092706A">
        <w:rPr>
          <w:lang w:val="en-GB"/>
        </w:rPr>
        <w:t>5.5 Conclusion</w:t>
      </w:r>
      <w:bookmarkEnd w:id="76"/>
    </w:p>
    <w:p w14:paraId="5164A9B7" w14:textId="77777777" w:rsidR="00BD4A11" w:rsidRPr="0092706A" w:rsidRDefault="00C37009">
      <w:pPr>
        <w:pStyle w:val="Normal1"/>
        <w:spacing w:before="0" w:after="0"/>
        <w:rPr>
          <w:lang w:val="en-GB"/>
        </w:rPr>
      </w:pPr>
      <w:r w:rsidRPr="0092706A">
        <w:rPr>
          <w:lang w:val="en-GB"/>
        </w:rPr>
        <w:t xml:space="preserve">Contradictory factors between the results and the current literature review have been conveniently concluded in this chapter by observing the critical discussion. Besides, comparing the findings with other studies has also been effective in supporting the core arguments in an effective manner. In addition, the need for integrating Primary Data in future research has also been observed and accurately concluded in this specific chapter. Apart from this, it is comprehended that the lack of time and financial budget issues turned out to be critical limitations of this research study. However, obtaining and using data from authentic scholarly sources is perceived to be a significant strength of this research.  </w:t>
      </w:r>
    </w:p>
    <w:p w14:paraId="1DCFBA62" w14:textId="77777777" w:rsidR="00BD4A11" w:rsidRPr="0092706A" w:rsidRDefault="00C37009">
      <w:pPr>
        <w:pStyle w:val="Normal1"/>
        <w:rPr>
          <w:lang w:val="en-GB"/>
        </w:rPr>
      </w:pPr>
      <w:r w:rsidRPr="0092706A">
        <w:rPr>
          <w:lang w:val="en-GB"/>
        </w:rPr>
        <w:br w:type="page"/>
      </w:r>
    </w:p>
    <w:p w14:paraId="452E0077" w14:textId="77777777" w:rsidR="00BD4A11" w:rsidRPr="0092706A" w:rsidRDefault="00C37009">
      <w:pPr>
        <w:pStyle w:val="Heading1"/>
        <w:rPr>
          <w:lang w:val="en-GB"/>
        </w:rPr>
      </w:pPr>
      <w:bookmarkStart w:id="77" w:name="_Toc219138677"/>
      <w:r w:rsidRPr="0092706A">
        <w:rPr>
          <w:lang w:val="en-GB"/>
        </w:rPr>
        <w:t>Chapter 6: Conclusion and Recommendation</w:t>
      </w:r>
      <w:bookmarkEnd w:id="77"/>
    </w:p>
    <w:p w14:paraId="10D4BE48" w14:textId="77777777" w:rsidR="00BD4A11" w:rsidRPr="0092706A" w:rsidRDefault="00C37009">
      <w:pPr>
        <w:pStyle w:val="Heading2"/>
        <w:rPr>
          <w:lang w:val="en-GB"/>
        </w:rPr>
      </w:pPr>
      <w:bookmarkStart w:id="78" w:name="_Toc219138678"/>
      <w:r w:rsidRPr="0092706A">
        <w:rPr>
          <w:lang w:val="en-GB"/>
        </w:rPr>
        <w:t>6.1 Conclusion</w:t>
      </w:r>
      <w:bookmarkEnd w:id="78"/>
    </w:p>
    <w:p w14:paraId="4C949CF5" w14:textId="77777777" w:rsidR="00BD4A11" w:rsidRPr="0092706A" w:rsidRDefault="00C37009">
      <w:pPr>
        <w:pStyle w:val="Normal1"/>
        <w:rPr>
          <w:lang w:val="en-GB"/>
        </w:rPr>
      </w:pPr>
      <w:r w:rsidRPr="0092706A">
        <w:rPr>
          <w:lang w:val="en-GB"/>
        </w:rPr>
        <w:t>The research is a critical review of how digital self-management tools can be applied to help adult Type 2 diabetes patients in the UK to control their level of glycaemic control. The research design types, namely the systematic review, allowed for broadly synthesizing the existing evidence based on the recently developed scholarly and policy sources. The results showed online self-management tools had a positive impact on the short-term glycaemic outcome, specifically, the reduction of HbA1c. Continuous glucose monitoring systems, mobile applications, and telehealth systems assisted in better self-monitoring and behavioural awareness. Live feedback systems have improved patient education relating to glucose fluctuation and lifestyle variables on glycaemic control. It also enhanced continuity of care and the clinic because of the better communication between the patients and the healthcare professionals. Digital interventions were linked with better medication adherence, healthier dietary and physical activity behaviours. The long-term glycaemic control was not delivered in all the included studies.</w:t>
      </w:r>
    </w:p>
    <w:p w14:paraId="7C5643CF" w14:textId="77777777" w:rsidR="00BD4A11" w:rsidRPr="0092706A" w:rsidRDefault="00C37009">
      <w:pPr>
        <w:pStyle w:val="Normal1"/>
        <w:rPr>
          <w:lang w:val="en-GB"/>
        </w:rPr>
      </w:pPr>
      <w:r w:rsidRPr="0092706A">
        <w:rPr>
          <w:lang w:val="en-GB"/>
        </w:rPr>
        <w:t>The various barriers are disrupted the long-term uptake of digital self-management tools by UK adults. Digital illiteracy, and more particularly among older age groups, hinders the successful and constant use of technology. The issue of information security and privacy of data negatively influenced confidence in electronic health systems. Inequality that is affected the offer of devices, the internet, and digital services on subscription. The use of alert fatigue and complicated interfaces decreased motivation and compliance.  It becomes clear that even in the presence of such problems, digital tools that were included in formal NHS care pathways had a high potential. The results were in line with the Health Belief Model, in which the perceived benefits and barriers affect the adoption behaviours. The TAM constructs revealed that differences in both the perceived usefulness and ease of use existed among groups of users. It was also through the Social Cognitive Theory that the self-efficacy needs emerged in the process of maintaining self-management behaviours.</w:t>
      </w:r>
    </w:p>
    <w:p w14:paraId="1474501E" w14:textId="77777777" w:rsidR="00BD4A11" w:rsidRPr="0092706A" w:rsidRDefault="00C37009">
      <w:pPr>
        <w:pStyle w:val="Normal1"/>
        <w:rPr>
          <w:lang w:val="en-GB"/>
        </w:rPr>
      </w:pPr>
      <w:r w:rsidRPr="0092706A">
        <w:rPr>
          <w:lang w:val="en-GB"/>
        </w:rPr>
        <w:t>The research questions have been considered as some of the most important questions in the study because the effectiveness, perceived benefits, drawbacks, and accessibility of digital tools were investigated. The limitation of the existing evidence is that there were no longitudinal studies, and there was even an underrepresentation of disadvantaged groups. The sustainable self-management will entail aligning the policies between the clinicians, the policy makers, and the inventors of the technology to the usual routine channels of the NHS. The need to close the digital gaps will also persist to streamline the glycaemic performance of the population and the effectiveness of the healthcare system in general. Overall, it was established that the digital self-management instruments have been identified as an effective supplement to routine diabetes care. The digital integration strategies that need to be implemented successfully should be inclusive in design, supported by professionals, and based on policies. The digital integration policies ought to be policy-driven, professionally anchored, and inclusive in implementation. The digital self-management interventions have significant potential if they are implemented reasonably and sustainably in the enhancement of glycaemic control.</w:t>
      </w:r>
    </w:p>
    <w:p w14:paraId="4D324260" w14:textId="77777777" w:rsidR="00BD4A11" w:rsidRPr="0092706A" w:rsidRDefault="00C37009">
      <w:pPr>
        <w:pStyle w:val="Heading2"/>
        <w:rPr>
          <w:lang w:val="en-GB"/>
        </w:rPr>
      </w:pPr>
      <w:bookmarkStart w:id="79" w:name="_Toc219138679"/>
      <w:r w:rsidRPr="0092706A">
        <w:rPr>
          <w:lang w:val="en-GB"/>
        </w:rPr>
        <w:t>6.2 Recommendations</w:t>
      </w:r>
      <w:bookmarkEnd w:id="79"/>
    </w:p>
    <w:p w14:paraId="1C292E8D" w14:textId="77777777" w:rsidR="00BD4A11" w:rsidRPr="0092706A" w:rsidRDefault="00C37009">
      <w:pPr>
        <w:pStyle w:val="Normal1"/>
        <w:rPr>
          <w:lang w:val="en-GB"/>
        </w:rPr>
      </w:pPr>
      <w:r w:rsidRPr="0092706A">
        <w:rPr>
          <w:b/>
          <w:bCs/>
          <w:i/>
          <w:iCs/>
          <w:lang w:val="en-GB"/>
        </w:rPr>
        <w:t>Strengthening Digital Integration within NHS Diabetes Care:</w:t>
      </w:r>
    </w:p>
    <w:p w14:paraId="72EB8A3F" w14:textId="77777777" w:rsidR="00BD4A11" w:rsidRPr="0092706A" w:rsidRDefault="00C37009">
      <w:pPr>
        <w:pStyle w:val="Normal1"/>
        <w:rPr>
          <w:lang w:val="en-GB"/>
        </w:rPr>
      </w:pPr>
      <w:r w:rsidRPr="0092706A">
        <w:rPr>
          <w:lang w:val="en-GB"/>
        </w:rPr>
        <w:t>The introduction of digital self-management into the primary care diabetic management pathways within the NHS shall be done in a systematic and structured way at a national level. The healthcare professionals will get formal education to take care of continuity in terms of digital tool implementation in the daily practice of diabetes consultation (Pong</w:t>
      </w:r>
      <w:r w:rsidRPr="0092706A">
        <w:rPr>
          <w:i/>
          <w:iCs/>
          <w:lang w:val="en-GB"/>
        </w:rPr>
        <w:t xml:space="preserve"> et al. </w:t>
      </w:r>
      <w:r w:rsidRPr="0092706A">
        <w:rPr>
          <w:lang w:val="en-GB"/>
        </w:rPr>
        <w:t xml:space="preserve">2024). The digital monitoring guidelines will be standardized in such a manner that the HbA1c monitoring will be standardized and the clinical interventions will be timely. The policy frameworks will be guided by the need to provide equal access to the applied digital technologies in the field of diabetes by different groups of individuals in the UK (NHS England, 2023). Periodic examination systems will be developed as they will verify the results of the long-term clinical efficiency and patient involvement. It will also increase the multidisciplinary approach to the NHS services cooperation to provide the service with consistency in the implementation. </w:t>
      </w:r>
    </w:p>
    <w:p w14:paraId="51238779" w14:textId="77777777" w:rsidR="00BD4A11" w:rsidRPr="0092706A" w:rsidRDefault="00C37009">
      <w:pPr>
        <w:pStyle w:val="Normal1"/>
        <w:rPr>
          <w:lang w:val="en-GB"/>
        </w:rPr>
      </w:pPr>
      <w:r w:rsidRPr="0092706A">
        <w:rPr>
          <w:b/>
          <w:bCs/>
          <w:i/>
          <w:iCs/>
          <w:lang w:val="en-GB"/>
        </w:rPr>
        <w:t xml:space="preserve">Enhancing Patient Engagement and Digital Sustainability </w:t>
      </w:r>
    </w:p>
    <w:p w14:paraId="5B111F12" w14:textId="77777777" w:rsidR="00BD4A11" w:rsidRPr="0092706A" w:rsidRDefault="00C37009">
      <w:pPr>
        <w:pStyle w:val="Normal1"/>
        <w:rPr>
          <w:lang w:val="en-GB"/>
        </w:rPr>
      </w:pPr>
      <w:r w:rsidRPr="0092706A">
        <w:rPr>
          <w:lang w:val="en-GB"/>
        </w:rPr>
        <w:t>In the long term, self-management will be facilitated by compliance with the personalised behavioural feedback systems (Kerr</w:t>
      </w:r>
      <w:r w:rsidRPr="0092706A">
        <w:rPr>
          <w:i/>
          <w:iCs/>
          <w:lang w:val="en-GB"/>
        </w:rPr>
        <w:t xml:space="preserve"> et al. </w:t>
      </w:r>
      <w:r w:rsidRPr="0092706A">
        <w:rPr>
          <w:lang w:val="en-GB"/>
        </w:rPr>
        <w:t>2024). The information privacy will be enacted to help the patients with the issue of secrecy and computer security. The state-subsidised access program will be increased to lower the financial costs that will be experienced by the socioeconomically underprivileged adults. It will involve behavioural change techniques, which will be able to boost incitement, self-efficacy, and long-term glycaemic management (Puzhakkal</w:t>
      </w:r>
      <w:r w:rsidR="00B50DF5" w:rsidRPr="0092706A">
        <w:rPr>
          <w:lang w:val="en-GB"/>
        </w:rPr>
        <w:t xml:space="preserve"> </w:t>
      </w:r>
      <w:r w:rsidRPr="0092706A">
        <w:rPr>
          <w:i/>
          <w:iCs/>
          <w:lang w:val="en-GB"/>
        </w:rPr>
        <w:t>et al.</w:t>
      </w:r>
      <w:r w:rsidRPr="0092706A">
        <w:rPr>
          <w:lang w:val="en-GB"/>
        </w:rPr>
        <w:t xml:space="preserve"> 2025). It will be centred around the characteristics of the ongoing patient support that will be perceived as the priority to curtail cases of disengagement and alert fatigue. The co-designing will be user-friendly so as to tailor the digital interventions, and the strategy will be culturally sensitive, providing prolonged motivation and compliance to the various groups of adults.</w:t>
      </w:r>
    </w:p>
    <w:p w14:paraId="3AE1E7E1" w14:textId="77777777" w:rsidR="00BD4A11" w:rsidRPr="0092706A" w:rsidRDefault="00C37009">
      <w:pPr>
        <w:pStyle w:val="Heading2"/>
        <w:rPr>
          <w:lang w:val="en-GB"/>
        </w:rPr>
      </w:pPr>
      <w:bookmarkStart w:id="80" w:name="_Toc219138680"/>
      <w:r w:rsidRPr="0092706A">
        <w:rPr>
          <w:lang w:val="en-GB"/>
        </w:rPr>
        <w:t>6.3 Objective Linking</w:t>
      </w:r>
      <w:bookmarkEnd w:id="80"/>
    </w:p>
    <w:p w14:paraId="078983A0" w14:textId="77777777" w:rsidR="00BD4A11" w:rsidRPr="0092706A" w:rsidRDefault="00C37009">
      <w:pPr>
        <w:pStyle w:val="Normal1"/>
        <w:rPr>
          <w:lang w:val="en-GB"/>
        </w:rPr>
      </w:pPr>
      <w:r w:rsidRPr="0092706A">
        <w:rPr>
          <w:b/>
          <w:bCs/>
          <w:i/>
          <w:iCs/>
          <w:lang w:val="en-GB"/>
        </w:rPr>
        <w:t xml:space="preserve">Objective 1: </w:t>
      </w:r>
      <w:r w:rsidRPr="0092706A">
        <w:rPr>
          <w:lang w:val="en-GB"/>
        </w:rPr>
        <w:t>The initial research question was aimed at elucidating the efficacy of the electronic self-management gadgets in glycaemia control. The results showed that there was a steady reduction in the quantity of HbA1c during the short-term period with the help of mobile applications and glucose monitoring equipment.</w:t>
      </w:r>
    </w:p>
    <w:p w14:paraId="418B3F48" w14:textId="77777777" w:rsidR="00BD4A11" w:rsidRPr="0092706A" w:rsidRDefault="00C37009">
      <w:pPr>
        <w:pStyle w:val="Normal1"/>
        <w:rPr>
          <w:lang w:val="en-GB"/>
        </w:rPr>
      </w:pPr>
      <w:r w:rsidRPr="0092706A">
        <w:rPr>
          <w:b/>
          <w:bCs/>
          <w:i/>
          <w:iCs/>
          <w:lang w:val="en-GB"/>
        </w:rPr>
        <w:t xml:space="preserve">Objective 2: </w:t>
      </w:r>
      <w:r w:rsidRPr="0092706A">
        <w:rPr>
          <w:lang w:val="en-GB"/>
        </w:rPr>
        <w:t>The second goal was to identify the benefits and drawbacks of digital self-management tools. The findings revealed perceived positive benefits of the method in terms of convenience, real-time monitoring, and communication between clinicians as the main ones. The barriers that were listed consisted of the lack of digital literacy, barriers of privacy, and the barriers of usability.</w:t>
      </w:r>
    </w:p>
    <w:p w14:paraId="160782CD" w14:textId="77777777" w:rsidR="00BD4A11" w:rsidRPr="0092706A" w:rsidRDefault="00C37009">
      <w:pPr>
        <w:pStyle w:val="Normal1"/>
        <w:rPr>
          <w:lang w:val="en-GB"/>
        </w:rPr>
      </w:pPr>
      <w:r w:rsidRPr="0092706A">
        <w:rPr>
          <w:b/>
          <w:bCs/>
          <w:i/>
          <w:iCs/>
          <w:lang w:val="en-GB"/>
        </w:rPr>
        <w:t>Objective 3:</w:t>
      </w:r>
      <w:r w:rsidRPr="0092706A">
        <w:rPr>
          <w:lang w:val="en-GB"/>
        </w:rPr>
        <w:t xml:space="preserve"> The third objective was to determine the accessibility of the digital HbA1c tools in UK adults. The home- testing kits and telehealth-enabled monitoring pathways made the point that there was increased availability. The NHS digital integration was timely in clinical care, and improved continuity of care. These results were in line with the study's purpose to determine the effectiveness of digital self-management.</w:t>
      </w:r>
    </w:p>
    <w:p w14:paraId="3931BD8D" w14:textId="77777777" w:rsidR="00BD4A11" w:rsidRPr="0092706A" w:rsidRDefault="00C37009">
      <w:pPr>
        <w:pStyle w:val="Normal1"/>
        <w:rPr>
          <w:lang w:val="en-GB"/>
        </w:rPr>
      </w:pPr>
      <w:r w:rsidRPr="0092706A">
        <w:rPr>
          <w:b/>
          <w:bCs/>
          <w:i/>
          <w:iCs/>
          <w:lang w:val="en-GB"/>
        </w:rPr>
        <w:t xml:space="preserve">Objective 4: </w:t>
      </w:r>
      <w:r w:rsidRPr="0092706A">
        <w:rPr>
          <w:lang w:val="en-GB"/>
        </w:rPr>
        <w:t>The systematic review methodology allowed synthesizing the evidence into the partly successful result of the long-term glycaemic control. The longitudinal data available was not so substantial and, thus, could not help to make the final decision in the framework of the long-term outcomes.</w:t>
      </w:r>
    </w:p>
    <w:p w14:paraId="4441A436" w14:textId="77777777" w:rsidR="00BD4A11" w:rsidRPr="0092706A" w:rsidRDefault="00C37009">
      <w:pPr>
        <w:pStyle w:val="Normal1"/>
        <w:rPr>
          <w:lang w:val="en-GB"/>
        </w:rPr>
      </w:pPr>
      <w:r w:rsidRPr="0092706A">
        <w:rPr>
          <w:lang w:val="en-GB"/>
        </w:rPr>
        <w:t xml:space="preserve">The objectives that showed additional consistency regarding the aim of the study and the findings of systematic reviews regarding the aim of clinical view, behavioural perspective, and accessibility view. This correspondence made the study and contribution more admissible to evidence-based practices in managing diabetes online. The results were found to be consistent with the study aim of assessing the level of digital self-management efficiency. All the objectives helped to know about the facilitators and impediments of continued digital engagement. The results aligned with the objective of the study which was to establish the effectiveness of digital self-management. </w:t>
      </w:r>
    </w:p>
    <w:p w14:paraId="25458B3A" w14:textId="77777777" w:rsidR="00BD4A11" w:rsidRPr="0092706A" w:rsidRDefault="00C37009">
      <w:pPr>
        <w:pStyle w:val="Heading2"/>
        <w:rPr>
          <w:lang w:val="en-GB"/>
        </w:rPr>
      </w:pPr>
      <w:bookmarkStart w:id="81" w:name="_Toc219138681"/>
      <w:r w:rsidRPr="0092706A">
        <w:rPr>
          <w:lang w:val="en-GB"/>
        </w:rPr>
        <w:t>6.4 Theoretical and practical implication</w:t>
      </w:r>
      <w:bookmarkEnd w:id="81"/>
    </w:p>
    <w:p w14:paraId="77FB0137" w14:textId="77777777" w:rsidR="00BD4A11" w:rsidRPr="0092706A" w:rsidRDefault="00C37009">
      <w:pPr>
        <w:pStyle w:val="Normal1"/>
        <w:rPr>
          <w:lang w:val="en-GB"/>
        </w:rPr>
      </w:pPr>
      <w:r w:rsidRPr="0092706A">
        <w:rPr>
          <w:lang w:val="en-GB"/>
        </w:rPr>
        <w:t>The perceived benefits and barriers played an important role in the continued use of digital means of diabetes management. The difference in the uptake of the tools by adults with different digital skills was explained by the Technology Acceptance Model constructs. The perceptions of usefulness and ease of use affected the utilisation behaviours directly in the long run. The social cognitive theory has demonstrated the relevance of self-efficacy in relation to the persistence of the glycaemic self-management behaviours. In practice, the research determines the utilisation of digital resources in the everyday NHS care pathways of diabetes. Online data can be utilized to support the work of medical employees in their treatment strategies and enhance communication between a clinic and a patient. The autonomous technology development would aid in enhancing the relationship between the elderly and the socioeconomically disadvantaged citizens. The research enlightens the policy makers on digital inclusion in the systems of chronic disease management. The practicability of the digital self-management interventions in treating Type 2 diabetes has theoretical consistency.</w:t>
      </w:r>
    </w:p>
    <w:p w14:paraId="736A9051" w14:textId="77777777" w:rsidR="00BD4A11" w:rsidRPr="0092706A" w:rsidRDefault="00C37009">
      <w:pPr>
        <w:pStyle w:val="Heading2"/>
        <w:rPr>
          <w:lang w:val="en-GB"/>
        </w:rPr>
      </w:pPr>
      <w:bookmarkStart w:id="82" w:name="_Toc219138682"/>
      <w:r w:rsidRPr="0092706A">
        <w:rPr>
          <w:lang w:val="en-GB"/>
        </w:rPr>
        <w:t>6.5 Research Limitations</w:t>
      </w:r>
      <w:bookmarkEnd w:id="82"/>
    </w:p>
    <w:p w14:paraId="5A2F5EA6" w14:textId="77777777" w:rsidR="00BD4A11" w:rsidRPr="0092706A" w:rsidRDefault="00C37009">
      <w:pPr>
        <w:pStyle w:val="Normal1"/>
        <w:rPr>
          <w:lang w:val="en-GB"/>
        </w:rPr>
      </w:pPr>
      <w:r w:rsidRPr="0092706A">
        <w:rPr>
          <w:lang w:val="en-GB"/>
        </w:rPr>
        <w:t>The research exclusively used secondary data, which did not provide an avenue for the voice of the patients or the motivational behaviour of the patients. The research also included mostly the short-term outcomes only, which limited the establishment of long-term glycaemic control. The technology was unequal in its design, which made the comparison of the results difficult as it was not homogeneous. The variability in bringing out the HbA1c results minimized the consistency of the results on cross-finding outcomes. Reported effectiveness was possible because of publication bias. The UK-specific subgroup analyses were not used even in some of the included studies.</w:t>
      </w:r>
    </w:p>
    <w:p w14:paraId="664EDD72" w14:textId="77777777" w:rsidR="00BD4A11" w:rsidRPr="0092706A" w:rsidRDefault="00C37009">
      <w:pPr>
        <w:pStyle w:val="Heading2"/>
        <w:rPr>
          <w:lang w:val="en-GB"/>
        </w:rPr>
      </w:pPr>
      <w:bookmarkStart w:id="83" w:name="_Toc219138683"/>
      <w:r w:rsidRPr="0092706A">
        <w:rPr>
          <w:lang w:val="en-GB"/>
        </w:rPr>
        <w:t>6.6 Future Research Scope</w:t>
      </w:r>
      <w:bookmarkEnd w:id="83"/>
    </w:p>
    <w:p w14:paraId="7A9241C4" w14:textId="77777777" w:rsidR="00BD4A11" w:rsidRPr="0092706A" w:rsidRDefault="00C37009">
      <w:pPr>
        <w:pStyle w:val="Normal1"/>
        <w:rPr>
          <w:lang w:val="en-GB"/>
        </w:rPr>
      </w:pPr>
      <w:r w:rsidRPr="0092706A">
        <w:rPr>
          <w:lang w:val="en-GB"/>
        </w:rPr>
        <w:t>The research will also involve future longitudinal studies to determine the long-term glycaemic effect of the implemented interventions using the digital self-management. The key research will examine patient experience within the socioeconomic and age groups in the UK. Wearable and various digital platforms will be compared in terms of their performance. This will be carried out through economic analysis to determine the cost effectiveness in the NHS care pathways. It will also be an inclusion of the culturally inclusive designs in the further research to promote long-term engagement and compliance.</w:t>
      </w:r>
    </w:p>
    <w:p w14:paraId="57F1F6DC" w14:textId="77777777" w:rsidR="00BD4A11" w:rsidRPr="0092706A" w:rsidRDefault="00BD4A11">
      <w:pPr>
        <w:pStyle w:val="Normal1"/>
        <w:spacing w:before="0" w:after="0"/>
        <w:rPr>
          <w:lang w:val="en-GB"/>
        </w:rPr>
      </w:pPr>
    </w:p>
    <w:p w14:paraId="78983D18" w14:textId="77777777" w:rsidR="00BD4A11" w:rsidRPr="0092706A" w:rsidRDefault="00C37009">
      <w:pPr>
        <w:pStyle w:val="Normal1"/>
        <w:pBdr>
          <w:top w:val="nil"/>
          <w:left w:val="nil"/>
          <w:bottom w:val="nil"/>
          <w:right w:val="nil"/>
          <w:between w:val="nil"/>
        </w:pBdr>
        <w:spacing w:before="0" w:after="0"/>
        <w:rPr>
          <w:lang w:val="en-GB"/>
        </w:rPr>
      </w:pPr>
      <w:r w:rsidRPr="0092706A">
        <w:rPr>
          <w:lang w:val="en-GB"/>
        </w:rPr>
        <w:br w:type="page"/>
      </w:r>
    </w:p>
    <w:p w14:paraId="036CC67F" w14:textId="77777777" w:rsidR="00BD4A11" w:rsidRPr="0092706A" w:rsidRDefault="00C37009">
      <w:pPr>
        <w:pStyle w:val="Heading1"/>
        <w:rPr>
          <w:lang w:val="en-GB"/>
        </w:rPr>
      </w:pPr>
      <w:bookmarkStart w:id="84" w:name="_Toc219138684"/>
      <w:r w:rsidRPr="0092706A">
        <w:rPr>
          <w:lang w:val="en-GB"/>
        </w:rPr>
        <w:t>References</w:t>
      </w:r>
      <w:bookmarkEnd w:id="84"/>
    </w:p>
    <w:p w14:paraId="7F07A484"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Agastiya, I.M.C., Kurianto, E., Akalili, H. and Wicaksana, A.L., (2022). ‘The impact of telehealth on self-management of patients with type 2 diabetes: A systematic review on interventional studies’. </w:t>
      </w:r>
      <w:r w:rsidRPr="0092706A">
        <w:rPr>
          <w:i/>
          <w:iCs/>
          <w:lang w:val="en-GB"/>
        </w:rPr>
        <w:t>Diabetes &amp; Metabolic Syndrome: Clinical Research &amp; Reviews</w:t>
      </w:r>
      <w:r w:rsidRPr="0092706A">
        <w:rPr>
          <w:lang w:val="en-GB"/>
        </w:rPr>
        <w:t xml:space="preserve">, 16(5), p.102485. Available at: </w:t>
      </w:r>
      <w:hyperlink r:id="rId12">
        <w:r w:rsidRPr="0092706A">
          <w:rPr>
            <w:u w:val="single"/>
            <w:lang w:val="en-GB"/>
          </w:rPr>
          <w:t>https://www.academia.edu/download/107233691/The_impact_of_telehealth_on_self_management.pdf</w:t>
        </w:r>
      </w:hyperlink>
      <w:r w:rsidRPr="0092706A">
        <w:rPr>
          <w:lang w:val="en-GB"/>
        </w:rPr>
        <w:t>(Accessed on: 21/12/2025)</w:t>
      </w:r>
    </w:p>
    <w:p w14:paraId="633F4680" w14:textId="77777777" w:rsidR="00BD4A11" w:rsidRPr="0092706A" w:rsidRDefault="00C37009">
      <w:pPr>
        <w:pStyle w:val="Normal1"/>
        <w:rPr>
          <w:lang w:val="en-GB"/>
        </w:rPr>
      </w:pPr>
      <w:r w:rsidRPr="0092706A">
        <w:rPr>
          <w:lang w:val="en-GB"/>
        </w:rPr>
        <w:t xml:space="preserve">Al Hashmi, I., Alsabti, H., Al Omari, O., Al Nasseri, Y. and Khalaf, A. (2022). ‘Development, feasibility and acceptability of a self-efficacy-enhancing smartphone application among pregnant women with gestational diabetes mellitus: single- arm pilot clinical trial.’ </w:t>
      </w:r>
      <w:r w:rsidRPr="0092706A">
        <w:rPr>
          <w:i/>
          <w:iCs/>
          <w:lang w:val="en-GB"/>
        </w:rPr>
        <w:t>BMC Pregnancy and Childbirth</w:t>
      </w:r>
      <w:r w:rsidRPr="0092706A">
        <w:rPr>
          <w:lang w:val="en-GB"/>
        </w:rPr>
        <w:t xml:space="preserve">, 22(1). Available at: </w:t>
      </w:r>
      <w:hyperlink r:id="rId13">
        <w:r w:rsidRPr="0092706A">
          <w:rPr>
            <w:u w:val="single"/>
            <w:lang w:val="en-GB"/>
          </w:rPr>
          <w:t>https://doi.org/10.1186/s12884-022-04684-1</w:t>
        </w:r>
      </w:hyperlink>
      <w:r w:rsidRPr="0092706A">
        <w:rPr>
          <w:lang w:val="en-GB"/>
        </w:rPr>
        <w:t>. (Accessed on: 21/11/2025)</w:t>
      </w:r>
    </w:p>
    <w:p w14:paraId="0D8081BB" w14:textId="77777777" w:rsidR="00BD4A11" w:rsidRPr="0092706A" w:rsidRDefault="00C37009">
      <w:pPr>
        <w:pStyle w:val="Normal1"/>
        <w:rPr>
          <w:lang w:val="en-GB"/>
        </w:rPr>
      </w:pPr>
      <w:r w:rsidRPr="0092706A">
        <w:rPr>
          <w:lang w:val="en-GB"/>
        </w:rPr>
        <w:t xml:space="preserve">Al Hayek, A.A., Al-Saeed, A.H., Alzahrani, W.M. and Al Dawish, M.A. (2021). ‘Assessment of Patient Satisfaction with On-Site Point-of-Care Hemoglobin A1c Testing: An Observational Study.’ </w:t>
      </w:r>
      <w:r w:rsidRPr="0092706A">
        <w:rPr>
          <w:i/>
          <w:iCs/>
          <w:lang w:val="en-GB"/>
        </w:rPr>
        <w:t>Diabetes Therapy</w:t>
      </w:r>
      <w:r w:rsidRPr="0092706A">
        <w:rPr>
          <w:lang w:val="en-GB"/>
        </w:rPr>
        <w:t xml:space="preserve">, 12(9), pp.2531–2544. Available at: </w:t>
      </w:r>
      <w:hyperlink r:id="rId14">
        <w:r w:rsidRPr="0092706A">
          <w:rPr>
            <w:u w:val="single"/>
            <w:lang w:val="en-GB"/>
          </w:rPr>
          <w:t>https://doi.org/10.1007/s13300-021-01126-7</w:t>
        </w:r>
      </w:hyperlink>
      <w:r w:rsidRPr="0092706A">
        <w:rPr>
          <w:lang w:val="en-GB"/>
        </w:rPr>
        <w:t>. (Accessed on: 21/11/2025)</w:t>
      </w:r>
    </w:p>
    <w:p w14:paraId="15FDA59F" w14:textId="77777777" w:rsidR="00BD4A11" w:rsidRPr="0092706A" w:rsidRDefault="00C37009">
      <w:pPr>
        <w:pStyle w:val="Normal1"/>
        <w:rPr>
          <w:highlight w:val="white"/>
          <w:lang w:val="en-GB"/>
        </w:rPr>
      </w:pPr>
      <w:r w:rsidRPr="0092706A">
        <w:rPr>
          <w:highlight w:val="white"/>
          <w:lang w:val="en-GB"/>
        </w:rPr>
        <w:t xml:space="preserve">Ali, M., Shah, A.A. and Shah, S.A.A., (2021). </w:t>
      </w:r>
      <w:r w:rsidR="007A76DF" w:rsidRPr="0092706A">
        <w:rPr>
          <w:highlight w:val="white"/>
          <w:lang w:val="en-GB"/>
        </w:rPr>
        <w:t>‘</w:t>
      </w:r>
      <w:r w:rsidRPr="0092706A">
        <w:rPr>
          <w:highlight w:val="white"/>
          <w:lang w:val="en-GB"/>
        </w:rPr>
        <w:t>Positivism and interpretivism</w:t>
      </w:r>
      <w:r w:rsidR="007A76DF" w:rsidRPr="0092706A">
        <w:rPr>
          <w:highlight w:val="white"/>
          <w:lang w:val="en-GB"/>
        </w:rPr>
        <w:t>’</w:t>
      </w:r>
      <w:r w:rsidRPr="0092706A">
        <w:rPr>
          <w:highlight w:val="white"/>
          <w:lang w:val="en-GB"/>
        </w:rPr>
        <w:t xml:space="preserve">. </w:t>
      </w:r>
      <w:r w:rsidRPr="0092706A">
        <w:rPr>
          <w:i/>
          <w:iCs/>
          <w:highlight w:val="white"/>
          <w:lang w:val="en-GB"/>
        </w:rPr>
        <w:t>Qlantic Journal of Social Sciences</w:t>
      </w:r>
      <w:r w:rsidRPr="0092706A">
        <w:rPr>
          <w:highlight w:val="white"/>
          <w:lang w:val="en-GB"/>
        </w:rPr>
        <w:t xml:space="preserve">, </w:t>
      </w:r>
      <w:r w:rsidRPr="0092706A">
        <w:rPr>
          <w:i/>
          <w:iCs/>
          <w:highlight w:val="white"/>
          <w:lang w:val="en-GB"/>
        </w:rPr>
        <w:t>2</w:t>
      </w:r>
      <w:r w:rsidRPr="0092706A">
        <w:rPr>
          <w:highlight w:val="white"/>
          <w:lang w:val="en-GB"/>
        </w:rPr>
        <w:t xml:space="preserve">(1), pp.20-26. </w:t>
      </w:r>
      <w:r w:rsidRPr="0092706A">
        <w:rPr>
          <w:lang w:val="en-GB"/>
        </w:rPr>
        <w:t xml:space="preserve">Available at: </w:t>
      </w:r>
      <w:hyperlink r:id="rId15">
        <w:r w:rsidRPr="0092706A">
          <w:rPr>
            <w:highlight w:val="white"/>
            <w:u w:val="single"/>
            <w:lang w:val="en-GB"/>
          </w:rPr>
          <w:t>https://qjss.com.pk/index.php/qjss/article/view/19</w:t>
        </w:r>
      </w:hyperlink>
      <w:r w:rsidRPr="0092706A">
        <w:rPr>
          <w:lang w:val="en-GB"/>
        </w:rPr>
        <w:t>(Accessed on: 09/10/2025).</w:t>
      </w:r>
    </w:p>
    <w:p w14:paraId="3EC79190" w14:textId="77777777" w:rsidR="00BD4A11" w:rsidRPr="0092706A" w:rsidRDefault="00C37009">
      <w:pPr>
        <w:pStyle w:val="Normal1"/>
        <w:spacing w:before="240" w:after="240"/>
        <w:rPr>
          <w:lang w:val="en-GB"/>
        </w:rPr>
      </w:pPr>
      <w:r w:rsidRPr="0092706A">
        <w:rPr>
          <w:lang w:val="en-GB"/>
        </w:rPr>
        <w:t xml:space="preserve">An, J., Wan, K., Xiang, Z., Zhu, X., An, J. and Yang, Y. (2025). ‘Effects of privacy concerns on older adults’ discontinuous usage intention: the chain mediating effect of technology anxiety and the moderating role of perceived price value’. </w:t>
      </w:r>
      <w:r w:rsidRPr="0092706A">
        <w:rPr>
          <w:i/>
          <w:iCs/>
          <w:lang w:val="en-GB"/>
        </w:rPr>
        <w:t>Frontiers in Public Health</w:t>
      </w:r>
      <w:r w:rsidRPr="0092706A">
        <w:rPr>
          <w:lang w:val="en-GB"/>
        </w:rPr>
        <w:t xml:space="preserve">, 13. Available at: </w:t>
      </w:r>
      <w:hyperlink r:id="rId16">
        <w:r w:rsidRPr="0092706A">
          <w:rPr>
            <w:u w:val="single"/>
            <w:lang w:val="en-GB"/>
          </w:rPr>
          <w:t>https://www.frontiersin.org/journals/public-health/articles/10.3389/fpubh.2025.1543409/abstract</w:t>
        </w:r>
      </w:hyperlink>
      <w:r w:rsidRPr="0092706A">
        <w:rPr>
          <w:lang w:val="en-GB"/>
        </w:rPr>
        <w:t xml:space="preserve"> (Accessed on: 10/10/2025).</w:t>
      </w:r>
    </w:p>
    <w:p w14:paraId="09282220"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Au-Yeung, C.H., Ellis, D., Dallaway, A., Riley, J., Varney, J. and Howell-Jones, R. (2024). ‘Socioeconomic and ethnic inequalities increase the risk of type 2 diabetes: an analysis of NHS health check attendees in Birmingham’. </w:t>
      </w:r>
      <w:r w:rsidRPr="0092706A">
        <w:rPr>
          <w:i/>
          <w:iCs/>
          <w:lang w:val="en-GB"/>
        </w:rPr>
        <w:t>Frontiers in Public Health</w:t>
      </w:r>
      <w:r w:rsidRPr="0092706A">
        <w:rPr>
          <w:lang w:val="en-GB"/>
        </w:rPr>
        <w:t xml:space="preserve">, </w:t>
      </w:r>
      <w:r w:rsidRPr="0092706A">
        <w:rPr>
          <w:i/>
          <w:iCs/>
          <w:lang w:val="en-GB"/>
        </w:rPr>
        <w:t>p.101979</w:t>
      </w:r>
      <w:r w:rsidRPr="0092706A">
        <w:rPr>
          <w:lang w:val="en-GB"/>
        </w:rPr>
        <w:t xml:space="preserve">. Available at: </w:t>
      </w:r>
      <w:hyperlink r:id="rId17">
        <w:r w:rsidRPr="0092706A">
          <w:rPr>
            <w:u w:val="single"/>
            <w:lang w:val="en-GB"/>
          </w:rPr>
          <w:t>https://www.frontiersin.org/journals/public-health/articles/10.3389/fpubh.2024.1477418/full</w:t>
        </w:r>
      </w:hyperlink>
      <w:r w:rsidRPr="0092706A">
        <w:rPr>
          <w:lang w:val="en-GB"/>
        </w:rPr>
        <w:t>(Accessed on: 10/10/2025).</w:t>
      </w:r>
    </w:p>
    <w:p w14:paraId="63B1CCD0" w14:textId="77777777" w:rsidR="00BD4A11" w:rsidRPr="0092706A" w:rsidRDefault="00C37009">
      <w:pPr>
        <w:pStyle w:val="Normal1"/>
        <w:pBdr>
          <w:top w:val="nil"/>
          <w:left w:val="nil"/>
          <w:bottom w:val="nil"/>
          <w:right w:val="nil"/>
          <w:between w:val="nil"/>
        </w:pBdr>
        <w:spacing w:before="240" w:after="240"/>
        <w:rPr>
          <w:highlight w:val="white"/>
          <w:lang w:val="en-GB"/>
        </w:rPr>
      </w:pPr>
      <w:r w:rsidRPr="0092706A">
        <w:rPr>
          <w:highlight w:val="white"/>
          <w:lang w:val="en-GB"/>
        </w:rPr>
        <w:t xml:space="preserve">Baradez, C., Liska, J., Brulle-Wohlhueter, C., Pushkarna, D., Baxter, M. and Piette, J., (2022). ‘Brief digital solutions in behaviour change interventions for type 2 diabetes mellitus: a literature review’. </w:t>
      </w:r>
      <w:r w:rsidRPr="0092706A">
        <w:rPr>
          <w:i/>
          <w:iCs/>
          <w:highlight w:val="white"/>
          <w:lang w:val="en-GB"/>
        </w:rPr>
        <w:t>Diabetes Therapy</w:t>
      </w:r>
      <w:r w:rsidRPr="0092706A">
        <w:rPr>
          <w:highlight w:val="white"/>
          <w:lang w:val="en-GB"/>
        </w:rPr>
        <w:t xml:space="preserve">, </w:t>
      </w:r>
      <w:r w:rsidRPr="0092706A">
        <w:rPr>
          <w:i/>
          <w:iCs/>
          <w:highlight w:val="white"/>
          <w:lang w:val="en-GB"/>
        </w:rPr>
        <w:t>13</w:t>
      </w:r>
      <w:r w:rsidRPr="0092706A">
        <w:rPr>
          <w:highlight w:val="white"/>
          <w:lang w:val="en-GB"/>
        </w:rPr>
        <w:t xml:space="preserve">(4), pp.635-649. </w:t>
      </w:r>
      <w:r w:rsidRPr="0092706A">
        <w:rPr>
          <w:lang w:val="en-GB"/>
        </w:rPr>
        <w:t xml:space="preserve">Available at: </w:t>
      </w:r>
      <w:hyperlink r:id="rId18">
        <w:r w:rsidRPr="0092706A">
          <w:rPr>
            <w:highlight w:val="white"/>
            <w:u w:val="single"/>
            <w:lang w:val="en-GB"/>
          </w:rPr>
          <w:t>https://doi.org/10.1007/s13300-022-01244-w</w:t>
        </w:r>
      </w:hyperlink>
      <w:r w:rsidRPr="0092706A">
        <w:rPr>
          <w:lang w:val="en-GB"/>
        </w:rPr>
        <w:t>(Accessed on: 20/12/2025)</w:t>
      </w:r>
    </w:p>
    <w:p w14:paraId="370B2154"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Bober, T., Garvin, S., Krall, J., Zupa, M., Low, C. and Rosland, A.M., (2025). ‘Examining How Adults With Diabetes Use Technologies to Support Diabetes Self-Management: Mixed Methods Study’. </w:t>
      </w:r>
      <w:r w:rsidRPr="0092706A">
        <w:rPr>
          <w:i/>
          <w:iCs/>
          <w:lang w:val="en-GB"/>
        </w:rPr>
        <w:t>JMIR diabetes</w:t>
      </w:r>
      <w:r w:rsidRPr="0092706A">
        <w:rPr>
          <w:lang w:val="en-GB"/>
        </w:rPr>
        <w:t xml:space="preserve">, 10, p.e64505. Available at: </w:t>
      </w:r>
      <w:hyperlink r:id="rId19">
        <w:r w:rsidRPr="0092706A">
          <w:rPr>
            <w:u w:val="single"/>
            <w:lang w:val="en-GB"/>
          </w:rPr>
          <w:t>https://diabetes.jmir.org/2025/1/e64505</w:t>
        </w:r>
      </w:hyperlink>
      <w:r w:rsidRPr="0092706A">
        <w:rPr>
          <w:lang w:val="en-GB"/>
        </w:rPr>
        <w:t>(Accessed on: 22/12/2025)</w:t>
      </w:r>
    </w:p>
    <w:p w14:paraId="410A5E38" w14:textId="77777777" w:rsidR="00BD4A11" w:rsidRPr="0092706A" w:rsidRDefault="00C37009">
      <w:pPr>
        <w:pStyle w:val="Normal1"/>
        <w:pBdr>
          <w:top w:val="nil"/>
          <w:left w:val="nil"/>
          <w:bottom w:val="nil"/>
          <w:right w:val="nil"/>
          <w:between w:val="nil"/>
        </w:pBdr>
        <w:spacing w:before="0"/>
        <w:rPr>
          <w:lang w:val="en-GB"/>
        </w:rPr>
      </w:pPr>
      <w:r w:rsidRPr="0092706A">
        <w:rPr>
          <w:highlight w:val="white"/>
          <w:lang w:val="en-GB"/>
        </w:rPr>
        <w:t xml:space="preserve">Boccardi, V., Bahat, G., Balci, C., Bourdel-Marchasson, I., Christiaens, A., Donini, L.M., Cavdar, S., Maggi, S., Özkök, S., Pavic, T. and Perkisas, S., (2025). ‘Challenges, current innovations, and opportunities for managing type 2 diabetes in frail older adults: a position paper of the European Geriatric Medicine Society (EuGMS)—Special Interest Group in Diabetes’. </w:t>
      </w:r>
      <w:r w:rsidRPr="0092706A">
        <w:rPr>
          <w:i/>
          <w:iCs/>
          <w:highlight w:val="white"/>
          <w:lang w:val="en-GB"/>
        </w:rPr>
        <w:t>European Geriatric Medicine</w:t>
      </w:r>
      <w:r w:rsidRPr="0092706A">
        <w:rPr>
          <w:highlight w:val="white"/>
          <w:lang w:val="en-GB"/>
        </w:rPr>
        <w:t xml:space="preserve">, pp.1-17. </w:t>
      </w:r>
      <w:r w:rsidRPr="0092706A">
        <w:rPr>
          <w:lang w:val="en-GB"/>
        </w:rPr>
        <w:t xml:space="preserve">Available at: </w:t>
      </w:r>
      <w:hyperlink r:id="rId20">
        <w:r w:rsidRPr="0092706A">
          <w:rPr>
            <w:highlight w:val="white"/>
            <w:u w:val="single"/>
            <w:lang w:val="en-GB"/>
          </w:rPr>
          <w:t>https://doi.org/10.1007/s41999-025-01168-1</w:t>
        </w:r>
      </w:hyperlink>
      <w:r w:rsidRPr="0092706A">
        <w:rPr>
          <w:lang w:val="en-GB"/>
        </w:rPr>
        <w:t>(Accessed on: 20/12/2025)</w:t>
      </w:r>
    </w:p>
    <w:p w14:paraId="45CD67DB" w14:textId="77777777" w:rsidR="00BD4A11" w:rsidRPr="0092706A" w:rsidRDefault="00C37009">
      <w:pPr>
        <w:pStyle w:val="Normal1"/>
        <w:spacing w:before="240" w:after="240"/>
        <w:rPr>
          <w:lang w:val="en-GB"/>
        </w:rPr>
      </w:pPr>
      <w:r w:rsidRPr="0092706A">
        <w:rPr>
          <w:lang w:val="en-GB"/>
        </w:rPr>
        <w:t>Braun, V. and Clarke, V. (2021). ‘Can I use TA? Should I use TA? Should I not use TA? Comparing reflexive thematic analysis and other pattern</w:t>
      </w:r>
      <w:r w:rsidRPr="0092706A">
        <w:rPr>
          <w:rFonts w:ascii="Cambria Math" w:eastAsia="Cambria Math" w:hAnsi="Cambria Math" w:cs="Cambria Math"/>
          <w:lang w:val="en-GB"/>
        </w:rPr>
        <w:t>‐</w:t>
      </w:r>
      <w:r w:rsidRPr="0092706A">
        <w:rPr>
          <w:lang w:val="en-GB"/>
        </w:rPr>
        <w:t xml:space="preserve">based qualitative analytic approaches’. </w:t>
      </w:r>
      <w:r w:rsidRPr="0092706A">
        <w:rPr>
          <w:i/>
          <w:iCs/>
          <w:lang w:val="en-GB"/>
        </w:rPr>
        <w:t>Counselling and Psychotherapy Research</w:t>
      </w:r>
      <w:r w:rsidRPr="0092706A">
        <w:rPr>
          <w:lang w:val="en-GB"/>
        </w:rPr>
        <w:t xml:space="preserve">, 21(1), pp.37–47. Available at: </w:t>
      </w:r>
      <w:hyperlink r:id="rId21">
        <w:r w:rsidRPr="0092706A">
          <w:rPr>
            <w:u w:val="single"/>
            <w:lang w:val="en-GB"/>
          </w:rPr>
          <w:t>https://onlinelibrary.wiley.com/doi/abs/10.1002/capr.12360</w:t>
        </w:r>
      </w:hyperlink>
      <w:r w:rsidRPr="0092706A">
        <w:rPr>
          <w:lang w:val="en-GB"/>
        </w:rPr>
        <w:t xml:space="preserve"> (Accessed on: 12/10/2025).</w:t>
      </w:r>
    </w:p>
    <w:p w14:paraId="74160A68" w14:textId="77777777" w:rsidR="00BD4A11" w:rsidRPr="0092706A" w:rsidRDefault="00C37009">
      <w:pPr>
        <w:pStyle w:val="Normal1"/>
        <w:spacing w:before="240" w:after="240"/>
        <w:rPr>
          <w:lang w:val="en-GB"/>
        </w:rPr>
      </w:pPr>
      <w:r w:rsidRPr="0092706A">
        <w:rPr>
          <w:lang w:val="en-GB"/>
        </w:rPr>
        <w:t xml:space="preserve">Braun, V. and Clarke, V., (2022). ‘Conceptual and design thinking for thematic analysis’. </w:t>
      </w:r>
      <w:r w:rsidRPr="0092706A">
        <w:rPr>
          <w:i/>
          <w:iCs/>
          <w:lang w:val="en-GB"/>
        </w:rPr>
        <w:t>Qualitative psychology</w:t>
      </w:r>
      <w:r w:rsidRPr="0092706A">
        <w:rPr>
          <w:lang w:val="en-GB"/>
        </w:rPr>
        <w:t xml:space="preserve">, </w:t>
      </w:r>
      <w:r w:rsidRPr="0092706A">
        <w:rPr>
          <w:i/>
          <w:iCs/>
          <w:lang w:val="en-GB"/>
        </w:rPr>
        <w:t>9</w:t>
      </w:r>
      <w:r w:rsidRPr="0092706A">
        <w:rPr>
          <w:lang w:val="en-GB"/>
        </w:rPr>
        <w:t xml:space="preserve">(1), p.3. Available at:  </w:t>
      </w:r>
      <w:hyperlink r:id="rId22">
        <w:r w:rsidRPr="0092706A">
          <w:rPr>
            <w:u w:val="single"/>
            <w:lang w:val="en-GB"/>
          </w:rPr>
          <w:t>https://psycnet.apa.org/fulltext/2021-45248-001.html</w:t>
        </w:r>
      </w:hyperlink>
      <w:r w:rsidRPr="0092706A">
        <w:rPr>
          <w:lang w:val="en-GB"/>
        </w:rPr>
        <w:t xml:space="preserve"> (Accessed on: 12/10/2025).</w:t>
      </w:r>
    </w:p>
    <w:p w14:paraId="0C9A2D6C"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Bretschneider, M.P., Kolasińska, A.B., Šomvárska, L., Klásek, J., Mareš, J. and Schwarz, P.E., (2025). ‘Evaluation of the Impact of Mobile Health App Vitadio in Patients With Type 2 Diabetes: Randomized Controlled Trial’. </w:t>
      </w:r>
      <w:r w:rsidRPr="0092706A">
        <w:rPr>
          <w:i/>
          <w:iCs/>
          <w:lang w:val="en-GB"/>
        </w:rPr>
        <w:t>Journal of Medical Internet Research,</w:t>
      </w:r>
      <w:r w:rsidRPr="0092706A">
        <w:rPr>
          <w:lang w:val="en-GB"/>
        </w:rPr>
        <w:t xml:space="preserve"> 27, p.e68648. Available at: </w:t>
      </w:r>
      <w:hyperlink r:id="rId23">
        <w:r w:rsidRPr="0092706A">
          <w:rPr>
            <w:u w:val="single"/>
            <w:lang w:val="en-GB"/>
          </w:rPr>
          <w:t>https://www.jmir.org/2025/1/e68648/</w:t>
        </w:r>
      </w:hyperlink>
      <w:r w:rsidRPr="0092706A">
        <w:rPr>
          <w:lang w:val="en-GB"/>
        </w:rPr>
        <w:t>(Accessed on: 20/12/2025)</w:t>
      </w:r>
    </w:p>
    <w:p w14:paraId="11CD429B" w14:textId="77777777" w:rsidR="00BD4A11" w:rsidRPr="0092706A" w:rsidRDefault="00C37009">
      <w:pPr>
        <w:pStyle w:val="Normal1"/>
        <w:spacing w:before="240" w:after="240"/>
        <w:rPr>
          <w:lang w:val="en-GB"/>
        </w:rPr>
      </w:pPr>
      <w:r w:rsidRPr="0092706A">
        <w:rPr>
          <w:lang w:val="en-GB"/>
        </w:rPr>
        <w:t xml:space="preserve">Briazu, R.A., Masood, F., Hunt, L., Pettinger, C., Wagstaff, C. and McCloy, R. (2024). ‘Barriers and facilitators to healthy eating in disadvantaged adults living in the UK: a scoping review’. </w:t>
      </w:r>
      <w:r w:rsidRPr="0092706A">
        <w:rPr>
          <w:i/>
          <w:iCs/>
          <w:lang w:val="en-GB"/>
        </w:rPr>
        <w:t>BMC public health</w:t>
      </w:r>
      <w:r w:rsidRPr="0092706A">
        <w:rPr>
          <w:lang w:val="en-GB"/>
        </w:rPr>
        <w:t xml:space="preserve">, 24(1). P.1770. Available at: </w:t>
      </w:r>
      <w:hyperlink r:id="rId24">
        <w:r w:rsidRPr="0092706A">
          <w:rPr>
            <w:u w:val="single"/>
            <w:lang w:val="en-GB"/>
          </w:rPr>
          <w:t>https://link.springer.com/article/10.1186/s12889-024-19259-2</w:t>
        </w:r>
      </w:hyperlink>
      <w:r w:rsidRPr="0092706A">
        <w:rPr>
          <w:lang w:val="en-GB"/>
        </w:rPr>
        <w:t xml:space="preserve"> (Accessed on: 13/10/2025).</w:t>
      </w:r>
    </w:p>
    <w:p w14:paraId="0A80FAE5" w14:textId="77777777" w:rsidR="00BD4A11" w:rsidRPr="0092706A" w:rsidRDefault="00C37009">
      <w:pPr>
        <w:pStyle w:val="Normal1"/>
        <w:rPr>
          <w:lang w:val="en-GB"/>
        </w:rPr>
      </w:pPr>
      <w:r w:rsidRPr="0092706A">
        <w:rPr>
          <w:lang w:val="en-GB"/>
        </w:rPr>
        <w:t>Camargo</w:t>
      </w:r>
      <w:r w:rsidRPr="0092706A">
        <w:rPr>
          <w:rFonts w:ascii="Cambria Math" w:eastAsia="Cambria Math" w:hAnsi="Cambria Math" w:cs="Cambria Math"/>
          <w:lang w:val="en-GB"/>
        </w:rPr>
        <w:t>‐</w:t>
      </w:r>
      <w:r w:rsidRPr="0092706A">
        <w:rPr>
          <w:lang w:val="en-GB"/>
        </w:rPr>
        <w:t xml:space="preserve">Plazas, P., Robertson, M., Alvarado, B., Paré, G.C., Costa, I.G. and Duhn, L. (2023). ‘Diabetes self-management education (DSME) for older persons in Western countries: A scoping review.’ </w:t>
      </w:r>
      <w:r w:rsidRPr="0092706A">
        <w:rPr>
          <w:i/>
          <w:iCs/>
          <w:lang w:val="en-GB"/>
        </w:rPr>
        <w:t>PLOS ONE</w:t>
      </w:r>
      <w:r w:rsidRPr="0092706A">
        <w:rPr>
          <w:lang w:val="en-GB"/>
        </w:rPr>
        <w:t xml:space="preserve">,  18(8), pp.e0288797–e0288797. Available at: </w:t>
      </w:r>
      <w:hyperlink r:id="rId25">
        <w:r w:rsidRPr="0092706A">
          <w:rPr>
            <w:u w:val="single"/>
            <w:lang w:val="en-GB"/>
          </w:rPr>
          <w:t>https://doi.org/10.1371/journal.pone.0288797</w:t>
        </w:r>
      </w:hyperlink>
      <w:r w:rsidRPr="0092706A">
        <w:rPr>
          <w:lang w:val="en-GB"/>
        </w:rPr>
        <w:t>. (Accessed on: 21/11/2025)</w:t>
      </w:r>
    </w:p>
    <w:p w14:paraId="1125DAB7" w14:textId="77777777" w:rsidR="00BD4A11" w:rsidRPr="0092706A" w:rsidRDefault="00C37009">
      <w:pPr>
        <w:pStyle w:val="Normal1"/>
        <w:rPr>
          <w:lang w:val="en-GB"/>
        </w:rPr>
      </w:pPr>
      <w:r w:rsidRPr="0092706A">
        <w:rPr>
          <w:lang w:val="en-GB"/>
        </w:rPr>
        <w:t xml:space="preserve">Chatterjee, A., Prinz, A., Gerdes, M. and Martinez, S. (2021). ‘Digital Interventions on Healthy Lifestyle Management: Systematic Review (Preprint).’ </w:t>
      </w:r>
      <w:r w:rsidRPr="0092706A">
        <w:rPr>
          <w:i/>
          <w:iCs/>
          <w:lang w:val="en-GB"/>
        </w:rPr>
        <w:t>Journal of Medical Internet Research</w:t>
      </w:r>
      <w:r w:rsidRPr="0092706A">
        <w:rPr>
          <w:lang w:val="en-GB"/>
        </w:rPr>
        <w:t xml:space="preserve">, 23(11). Available at: </w:t>
      </w:r>
      <w:hyperlink r:id="rId26">
        <w:r w:rsidRPr="0092706A">
          <w:rPr>
            <w:u w:val="single"/>
            <w:lang w:val="en-GB"/>
          </w:rPr>
          <w:t>https://doi.org/10.2196/26931</w:t>
        </w:r>
      </w:hyperlink>
      <w:r w:rsidRPr="0092706A">
        <w:rPr>
          <w:lang w:val="en-GB"/>
        </w:rPr>
        <w:t>. (Accessed on: 21/11/2025)</w:t>
      </w:r>
    </w:p>
    <w:p w14:paraId="744468CE" w14:textId="77777777" w:rsidR="00BD4A11" w:rsidRPr="0092706A" w:rsidRDefault="00C37009">
      <w:pPr>
        <w:pStyle w:val="Normal1"/>
        <w:rPr>
          <w:lang w:val="en-GB"/>
        </w:rPr>
      </w:pPr>
      <w:r w:rsidRPr="0092706A">
        <w:rPr>
          <w:lang w:val="en-GB"/>
        </w:rPr>
        <w:t xml:space="preserve">Chen, M., Liu, M., Pu, Y., Wu, J., Zhang, M., Tang, H., Kong, L., Guo, M., Zhu, K., Xie, Y., Li, Z., Deng, B. and Xiong, Z. (2024). ‘The effect of health quotient and time management skills on self-management behaviour and glycaemic control among individuals with type 2 diabetes mellitus’. </w:t>
      </w:r>
      <w:r w:rsidRPr="0092706A">
        <w:rPr>
          <w:i/>
          <w:iCs/>
          <w:lang w:val="en-GB"/>
        </w:rPr>
        <w:t>Frontiers in public health</w:t>
      </w:r>
      <w:r w:rsidRPr="0092706A">
        <w:rPr>
          <w:lang w:val="en-GB"/>
        </w:rPr>
        <w:t xml:space="preserve">, 12. Available at: </w:t>
      </w:r>
      <w:hyperlink r:id="rId27">
        <w:r w:rsidRPr="0092706A">
          <w:rPr>
            <w:u w:val="single"/>
            <w:lang w:val="en-GB"/>
          </w:rPr>
          <w:t>https://doi.org/10.3389/fpubh.2024.1295531</w:t>
        </w:r>
      </w:hyperlink>
      <w:r w:rsidRPr="0092706A">
        <w:rPr>
          <w:lang w:val="en-GB"/>
        </w:rPr>
        <w:t>. (Accessed on: 21/11/2025)</w:t>
      </w:r>
    </w:p>
    <w:p w14:paraId="7F75AE3A" w14:textId="77777777" w:rsidR="00BD4A11" w:rsidRPr="0092706A" w:rsidRDefault="00C37009">
      <w:pPr>
        <w:pStyle w:val="Normal1"/>
        <w:spacing w:before="240" w:after="240"/>
        <w:rPr>
          <w:lang w:val="en-GB"/>
        </w:rPr>
      </w:pPr>
      <w:r w:rsidRPr="0092706A">
        <w:rPr>
          <w:lang w:val="en-GB"/>
        </w:rPr>
        <w:t xml:space="preserve">COPE (2025). </w:t>
      </w:r>
      <w:r w:rsidRPr="0092706A">
        <w:rPr>
          <w:i/>
          <w:iCs/>
          <w:lang w:val="en-GB"/>
        </w:rPr>
        <w:t>Search results</w:t>
      </w:r>
      <w:r w:rsidRPr="0092706A">
        <w:rPr>
          <w:lang w:val="en-GB"/>
        </w:rPr>
        <w:t xml:space="preserve">. COPE: Committee on Publication Ethics. Available at: </w:t>
      </w:r>
      <w:hyperlink r:id="rId28">
        <w:r w:rsidRPr="0092706A">
          <w:rPr>
            <w:u w:val="single"/>
            <w:lang w:val="en-GB"/>
          </w:rPr>
          <w:t>https://publicationethics.org/guidance</w:t>
        </w:r>
      </w:hyperlink>
      <w:r w:rsidRPr="0092706A">
        <w:rPr>
          <w:lang w:val="en-GB"/>
        </w:rPr>
        <w:t>(Accessed on: 09/10/2025)</w:t>
      </w:r>
    </w:p>
    <w:p w14:paraId="60A9EFF6" w14:textId="77777777" w:rsidR="00BD4A11" w:rsidRPr="0092706A" w:rsidRDefault="00C37009">
      <w:pPr>
        <w:pStyle w:val="Normal1"/>
        <w:spacing w:before="240" w:after="240"/>
        <w:rPr>
          <w:highlight w:val="white"/>
          <w:lang w:val="en-GB"/>
        </w:rPr>
      </w:pPr>
      <w:r w:rsidRPr="0092706A">
        <w:rPr>
          <w:lang w:val="en-GB"/>
        </w:rPr>
        <w:t xml:space="preserve">Da Moura Semedo, C., Bath, P.A. and Zhang, Z. (2023). ‘Social Support in a Diabetes Online Community: Mixed Methods Content Analysis’. </w:t>
      </w:r>
      <w:r w:rsidRPr="0092706A">
        <w:rPr>
          <w:i/>
          <w:iCs/>
          <w:lang w:val="en-GB"/>
        </w:rPr>
        <w:t>JMIR Diabetes</w:t>
      </w:r>
      <w:r w:rsidRPr="0092706A">
        <w:rPr>
          <w:lang w:val="en-GB"/>
        </w:rPr>
        <w:t xml:space="preserve">, 8, p.e41320. Available at: </w:t>
      </w:r>
      <w:hyperlink r:id="rId29">
        <w:r w:rsidRPr="0092706A">
          <w:rPr>
            <w:u w:val="single"/>
            <w:lang w:val="en-GB"/>
          </w:rPr>
          <w:t>https://diabetes.jmir.org/2023/1/e41320</w:t>
        </w:r>
      </w:hyperlink>
      <w:r w:rsidRPr="0092706A">
        <w:rPr>
          <w:lang w:val="en-GB"/>
        </w:rPr>
        <w:t xml:space="preserve"> (Accessed on: 14/10/2025).</w:t>
      </w:r>
    </w:p>
    <w:p w14:paraId="7267AB2C" w14:textId="77777777" w:rsidR="00BD4A11" w:rsidRPr="0092706A" w:rsidRDefault="00C37009">
      <w:pPr>
        <w:pStyle w:val="Normal1"/>
        <w:rPr>
          <w:lang w:val="en-GB"/>
        </w:rPr>
      </w:pPr>
      <w:r w:rsidRPr="0092706A">
        <w:rPr>
          <w:lang w:val="en-GB"/>
        </w:rPr>
        <w:t xml:space="preserve">Dequanter, S., Fobelets, M., Steenhout, I., Gagnon, M.-P., Bourbonnais, A., Rahimi, S., Buyl, R. and Gorus, E. (2022). ‘Determinants of technology adoption and continued use among cognitively impaired older adults: a qualitative study.’ </w:t>
      </w:r>
      <w:r w:rsidRPr="0092706A">
        <w:rPr>
          <w:i/>
          <w:iCs/>
          <w:lang w:val="en-GB"/>
        </w:rPr>
        <w:t>BMC Geriatrics</w:t>
      </w:r>
      <w:r w:rsidRPr="0092706A">
        <w:rPr>
          <w:lang w:val="en-GB"/>
        </w:rPr>
        <w:t xml:space="preserve">, 22(1). Available at: </w:t>
      </w:r>
      <w:hyperlink r:id="rId30">
        <w:r w:rsidRPr="0092706A">
          <w:rPr>
            <w:u w:val="single"/>
            <w:lang w:val="en-GB"/>
          </w:rPr>
          <w:t>https://doi.org/10.1186/s12877-022-03048-w</w:t>
        </w:r>
      </w:hyperlink>
      <w:r w:rsidRPr="0092706A">
        <w:rPr>
          <w:lang w:val="en-GB"/>
        </w:rPr>
        <w:t>. (Accessed on: 21/11/2025)</w:t>
      </w:r>
    </w:p>
    <w:p w14:paraId="0E1EAC07"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Diabetes UK (2023). </w:t>
      </w:r>
      <w:r w:rsidRPr="0092706A">
        <w:rPr>
          <w:i/>
          <w:iCs/>
          <w:lang w:val="en-GB"/>
        </w:rPr>
        <w:t>How Many People in the UK Have diabetes?</w:t>
      </w:r>
      <w:r w:rsidRPr="0092706A">
        <w:rPr>
          <w:lang w:val="en-GB"/>
        </w:rPr>
        <w:t xml:space="preserve"> Diabetes UK. Available at: </w:t>
      </w:r>
      <w:hyperlink r:id="rId31">
        <w:r w:rsidRPr="0092706A">
          <w:rPr>
            <w:u w:val="single"/>
            <w:lang w:val="en-GB"/>
          </w:rPr>
          <w:t>https://www.diabetes.org.uk/about-us/about-the-charity/our-strategy/statistics</w:t>
        </w:r>
      </w:hyperlink>
      <w:r w:rsidRPr="0092706A">
        <w:rPr>
          <w:lang w:val="en-GB"/>
        </w:rPr>
        <w:t>(Accessed on: 08/10/2025)</w:t>
      </w:r>
    </w:p>
    <w:p w14:paraId="49BA3187" w14:textId="77777777" w:rsidR="00BD4A11" w:rsidRPr="0092706A" w:rsidRDefault="00C37009">
      <w:pPr>
        <w:pStyle w:val="Normal1"/>
        <w:pBdr>
          <w:top w:val="nil"/>
          <w:left w:val="nil"/>
          <w:bottom w:val="nil"/>
          <w:right w:val="nil"/>
          <w:between w:val="nil"/>
        </w:pBdr>
        <w:spacing w:before="240" w:after="240"/>
        <w:rPr>
          <w:highlight w:val="white"/>
          <w:lang w:val="en-GB"/>
        </w:rPr>
      </w:pPr>
      <w:r w:rsidRPr="0092706A">
        <w:rPr>
          <w:highlight w:val="white"/>
          <w:lang w:val="en-GB"/>
        </w:rPr>
        <w:t xml:space="preserve">Dsouza, S.M., Venne, J., Shetty, S. and Brand, H., (2024). ‘Identification of challenges and leveraging mHealth technology, with need-based solutions to empower self-management in type 2 diabetes: a qualitative study’. </w:t>
      </w:r>
      <w:r w:rsidRPr="0092706A">
        <w:rPr>
          <w:i/>
          <w:iCs/>
          <w:highlight w:val="white"/>
          <w:lang w:val="en-GB"/>
        </w:rPr>
        <w:t>Diabetology &amp; Metabolic Syndrome</w:t>
      </w:r>
      <w:r w:rsidRPr="0092706A">
        <w:rPr>
          <w:highlight w:val="white"/>
          <w:lang w:val="en-GB"/>
        </w:rPr>
        <w:t xml:space="preserve">, </w:t>
      </w:r>
      <w:r w:rsidRPr="0092706A">
        <w:rPr>
          <w:i/>
          <w:iCs/>
          <w:highlight w:val="white"/>
          <w:lang w:val="en-GB"/>
        </w:rPr>
        <w:t>16</w:t>
      </w:r>
      <w:r w:rsidRPr="0092706A">
        <w:rPr>
          <w:highlight w:val="white"/>
          <w:lang w:val="en-GB"/>
        </w:rPr>
        <w:t xml:space="preserve">(1), p.182. </w:t>
      </w:r>
      <w:r w:rsidRPr="0092706A">
        <w:rPr>
          <w:lang w:val="en-GB"/>
        </w:rPr>
        <w:t xml:space="preserve">Available at: </w:t>
      </w:r>
      <w:hyperlink r:id="rId32">
        <w:r w:rsidRPr="0092706A">
          <w:rPr>
            <w:highlight w:val="white"/>
            <w:u w:val="single"/>
            <w:lang w:val="en-GB"/>
          </w:rPr>
          <w:t>https://doi.org/10.1186/s13098-024-01414-9</w:t>
        </w:r>
      </w:hyperlink>
      <w:r w:rsidRPr="0092706A">
        <w:rPr>
          <w:lang w:val="en-GB"/>
        </w:rPr>
        <w:t>(Accessed on: 21/12/2025)</w:t>
      </w:r>
    </w:p>
    <w:p w14:paraId="070AEF99"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Dungan, K. and Verma, N. (2023). ‘Monitoring Technologies – Continuous Glucose Monitoring, Mobile Technology’.</w:t>
      </w:r>
      <w:r w:rsidRPr="0092706A">
        <w:rPr>
          <w:i/>
          <w:iCs/>
          <w:lang w:val="en-GB"/>
        </w:rPr>
        <w:t xml:space="preserve"> Biomarkers of Glycaemic Control</w:t>
      </w:r>
      <w:r w:rsidRPr="0092706A">
        <w:rPr>
          <w:lang w:val="en-GB"/>
        </w:rPr>
        <w:t xml:space="preserve">. Available at: </w:t>
      </w:r>
      <w:hyperlink r:id="rId33">
        <w:r w:rsidRPr="0092706A">
          <w:rPr>
            <w:u w:val="single"/>
            <w:lang w:val="en-GB"/>
          </w:rPr>
          <w:t>https://www.ncbi.nlm.nih.gov/books/NBK279046/</w:t>
        </w:r>
      </w:hyperlink>
      <w:r w:rsidRPr="0092706A">
        <w:rPr>
          <w:lang w:val="en-GB"/>
        </w:rPr>
        <w:t xml:space="preserve">  (Accessed on: 08/10/2025)</w:t>
      </w:r>
    </w:p>
    <w:p w14:paraId="4996751B" w14:textId="77777777" w:rsidR="00BD4A11" w:rsidRPr="0092706A" w:rsidRDefault="00C37009">
      <w:pPr>
        <w:pStyle w:val="Normal1"/>
        <w:pBdr>
          <w:top w:val="nil"/>
          <w:left w:val="nil"/>
          <w:bottom w:val="nil"/>
          <w:right w:val="nil"/>
          <w:between w:val="nil"/>
        </w:pBdr>
        <w:spacing w:after="0"/>
        <w:rPr>
          <w:lang w:val="en-GB"/>
        </w:rPr>
      </w:pPr>
      <w:r w:rsidRPr="0092706A">
        <w:rPr>
          <w:highlight w:val="white"/>
          <w:lang w:val="en-GB"/>
        </w:rPr>
        <w:t xml:space="preserve">Ekezie, W., Dallosso, H., Saravanan, P., Khunti, K. and Hadjiconstantinou, M., (2021). ‘Experiences of using a digital type 2 diabetes prevention application designed to support women with previous gestational diabetes’. </w:t>
      </w:r>
      <w:r w:rsidRPr="0092706A">
        <w:rPr>
          <w:i/>
          <w:iCs/>
          <w:highlight w:val="white"/>
          <w:lang w:val="en-GB"/>
        </w:rPr>
        <w:t>BMC Health Services Research</w:t>
      </w:r>
      <w:r w:rsidRPr="0092706A">
        <w:rPr>
          <w:highlight w:val="white"/>
          <w:lang w:val="en-GB"/>
        </w:rPr>
        <w:t xml:space="preserve">, </w:t>
      </w:r>
      <w:r w:rsidRPr="0092706A">
        <w:rPr>
          <w:i/>
          <w:iCs/>
          <w:highlight w:val="white"/>
          <w:lang w:val="en-GB"/>
        </w:rPr>
        <w:t>21</w:t>
      </w:r>
      <w:r w:rsidRPr="0092706A">
        <w:rPr>
          <w:highlight w:val="white"/>
          <w:lang w:val="en-GB"/>
        </w:rPr>
        <w:t xml:space="preserve">(1), p.772. </w:t>
      </w:r>
      <w:r w:rsidRPr="0092706A">
        <w:rPr>
          <w:lang w:val="en-GB"/>
        </w:rPr>
        <w:t xml:space="preserve">Available at: </w:t>
      </w:r>
      <w:hyperlink r:id="rId34">
        <w:r w:rsidRPr="0092706A">
          <w:rPr>
            <w:highlight w:val="white"/>
            <w:u w:val="single"/>
            <w:lang w:val="en-GB"/>
          </w:rPr>
          <w:t>https://doi.org/10.1186/s12913-021-06791-9</w:t>
        </w:r>
      </w:hyperlink>
      <w:r w:rsidRPr="0092706A">
        <w:rPr>
          <w:lang w:val="en-GB"/>
        </w:rPr>
        <w:t>(Accessed on: 21/12/2025)</w:t>
      </w:r>
    </w:p>
    <w:p w14:paraId="2C177350" w14:textId="77777777" w:rsidR="00BD4A11" w:rsidRPr="0092706A" w:rsidRDefault="00C37009">
      <w:pPr>
        <w:pStyle w:val="Normal1"/>
        <w:rPr>
          <w:lang w:val="en-GB"/>
        </w:rPr>
      </w:pPr>
      <w:r w:rsidRPr="0092706A">
        <w:rPr>
          <w:lang w:val="en-GB"/>
        </w:rPr>
        <w:t xml:space="preserve">El-Rashidy, N., El-Sappagh, S., Islam, S.M.R., M. El-Bakry, H. and Abdelrazek, S. (2021). ‘Mobile Health in Remote Patient Monitoring for Chronic Diseases: Principles, Trends, and Challenges.’ </w:t>
      </w:r>
      <w:r w:rsidRPr="0092706A">
        <w:rPr>
          <w:i/>
          <w:iCs/>
          <w:lang w:val="en-GB"/>
        </w:rPr>
        <w:t>Diagnostics</w:t>
      </w:r>
      <w:r w:rsidRPr="0092706A">
        <w:rPr>
          <w:lang w:val="en-GB"/>
        </w:rPr>
        <w:t xml:space="preserve">,  11(4), p.607. Available at: </w:t>
      </w:r>
      <w:hyperlink r:id="rId35">
        <w:r w:rsidRPr="0092706A">
          <w:rPr>
            <w:u w:val="single"/>
            <w:lang w:val="en-GB"/>
          </w:rPr>
          <w:t>https://doi.org/10.3390/diagnostics11040607</w:t>
        </w:r>
      </w:hyperlink>
      <w:r w:rsidRPr="0092706A">
        <w:rPr>
          <w:lang w:val="en-GB"/>
        </w:rPr>
        <w:t>. (Accessed on: 21/11/2025)</w:t>
      </w:r>
    </w:p>
    <w:p w14:paraId="1AAF8A20" w14:textId="77777777" w:rsidR="00BD4A11" w:rsidRPr="0092706A" w:rsidRDefault="00C37009">
      <w:pPr>
        <w:pStyle w:val="Normal1"/>
        <w:pBdr>
          <w:top w:val="nil"/>
          <w:left w:val="nil"/>
          <w:bottom w:val="nil"/>
          <w:right w:val="nil"/>
          <w:between w:val="nil"/>
        </w:pBdr>
        <w:spacing w:before="240" w:after="240"/>
        <w:rPr>
          <w:lang w:val="en-GB"/>
        </w:rPr>
      </w:pPr>
      <w:r w:rsidRPr="0092706A">
        <w:rPr>
          <w:highlight w:val="white"/>
          <w:lang w:val="en-GB"/>
        </w:rPr>
        <w:t xml:space="preserve">Engler, S., Fields, S., Leach, W. and Van Loon, M., (2022). ‘Real-time continuous glucose monitoring as a behavioural intervention tool for T2D: a systematic review’. </w:t>
      </w:r>
      <w:r w:rsidRPr="0092706A">
        <w:rPr>
          <w:i/>
          <w:iCs/>
          <w:highlight w:val="white"/>
          <w:lang w:val="en-GB"/>
        </w:rPr>
        <w:t>Journal of Technology in Behavioural Science</w:t>
      </w:r>
      <w:r w:rsidRPr="0092706A">
        <w:rPr>
          <w:highlight w:val="white"/>
          <w:lang w:val="en-GB"/>
        </w:rPr>
        <w:t xml:space="preserve">, </w:t>
      </w:r>
      <w:r w:rsidRPr="0092706A">
        <w:rPr>
          <w:i/>
          <w:iCs/>
          <w:highlight w:val="white"/>
          <w:lang w:val="en-GB"/>
        </w:rPr>
        <w:t>7</w:t>
      </w:r>
      <w:r w:rsidRPr="0092706A">
        <w:rPr>
          <w:highlight w:val="white"/>
          <w:lang w:val="en-GB"/>
        </w:rPr>
        <w:t xml:space="preserve">(2), pp.252-263. </w:t>
      </w:r>
      <w:r w:rsidRPr="0092706A">
        <w:rPr>
          <w:lang w:val="en-GB"/>
        </w:rPr>
        <w:t xml:space="preserve">Available at: </w:t>
      </w:r>
      <w:hyperlink r:id="rId36">
        <w:r w:rsidRPr="0092706A">
          <w:rPr>
            <w:highlight w:val="white"/>
            <w:u w:val="single"/>
            <w:lang w:val="en-GB"/>
          </w:rPr>
          <w:t>https://doi.org/10.1007/s41347-022-00247-5</w:t>
        </w:r>
      </w:hyperlink>
      <w:r w:rsidRPr="0092706A">
        <w:rPr>
          <w:lang w:val="en-GB"/>
        </w:rPr>
        <w:t>(Accessed on: 20/12/2025)</w:t>
      </w:r>
    </w:p>
    <w:p w14:paraId="5B529ABB" w14:textId="77777777" w:rsidR="00BD4A11" w:rsidRPr="0092706A" w:rsidRDefault="00C37009">
      <w:pPr>
        <w:pStyle w:val="Normal1"/>
        <w:spacing w:before="240" w:after="240"/>
        <w:rPr>
          <w:lang w:val="en-GB"/>
        </w:rPr>
      </w:pPr>
      <w:r w:rsidRPr="0092706A">
        <w:rPr>
          <w:lang w:val="en-GB"/>
        </w:rPr>
        <w:t xml:space="preserve">Eshtaya, R., Ayed, A., Malak, M.Z. and Shehadeh, A. (2025). ‘The association between diabetes management self-efficacy and quality of life among Palestinian patients with type 2 diabetes’. </w:t>
      </w:r>
      <w:r w:rsidRPr="0092706A">
        <w:rPr>
          <w:i/>
          <w:iCs/>
          <w:lang w:val="en-GB"/>
        </w:rPr>
        <w:t>BMC Primary Care</w:t>
      </w:r>
      <w:r w:rsidRPr="0092706A">
        <w:rPr>
          <w:lang w:val="en-GB"/>
        </w:rPr>
        <w:t xml:space="preserve">, 26(1). Available at: </w:t>
      </w:r>
      <w:hyperlink r:id="rId37">
        <w:r w:rsidRPr="0092706A">
          <w:rPr>
            <w:u w:val="single"/>
            <w:lang w:val="en-GB"/>
          </w:rPr>
          <w:t>https://link.springer.com/article/10.1186/s12875-025-02980-1</w:t>
        </w:r>
      </w:hyperlink>
      <w:r w:rsidRPr="0092706A">
        <w:rPr>
          <w:lang w:val="en-GB"/>
        </w:rPr>
        <w:t xml:space="preserve"> (Accessed on: 15/10/2025).</w:t>
      </w:r>
    </w:p>
    <w:p w14:paraId="0B06DF1D" w14:textId="77777777" w:rsidR="00BD4A11" w:rsidRPr="0092706A" w:rsidRDefault="00C37009">
      <w:pPr>
        <w:pStyle w:val="Normal1"/>
        <w:rPr>
          <w:lang w:val="en-GB"/>
        </w:rPr>
      </w:pPr>
      <w:r w:rsidRPr="0092706A">
        <w:rPr>
          <w:lang w:val="en-GB"/>
        </w:rPr>
        <w:t xml:space="preserve">Ewunetu, M., Belay, B.M., Abere, Y., Melkamu, B., Eshetie, Y. and Dires, T. (2025). ‘Home self monitoring of blood glucose using a glucometer and its determinants among diabetes mellitus.’ </w:t>
      </w:r>
      <w:r w:rsidRPr="0092706A">
        <w:rPr>
          <w:i/>
          <w:iCs/>
          <w:lang w:val="en-GB"/>
        </w:rPr>
        <w:t>Scientific Reports</w:t>
      </w:r>
      <w:r w:rsidRPr="0092706A">
        <w:rPr>
          <w:lang w:val="en-GB"/>
        </w:rPr>
        <w:t xml:space="preserve">, 15(1). Available at: </w:t>
      </w:r>
      <w:hyperlink r:id="rId38">
        <w:r w:rsidRPr="0092706A">
          <w:rPr>
            <w:u w:val="single"/>
            <w:lang w:val="en-GB"/>
          </w:rPr>
          <w:t>https://doi.org/10.1038/s41598-025-02196-4</w:t>
        </w:r>
      </w:hyperlink>
      <w:r w:rsidRPr="0092706A">
        <w:rPr>
          <w:lang w:val="en-GB"/>
        </w:rPr>
        <w:t>. (Accessed on: 21/11/2025)</w:t>
      </w:r>
    </w:p>
    <w:p w14:paraId="21AA1395" w14:textId="77777777" w:rsidR="00BD4A11" w:rsidRPr="0092706A" w:rsidRDefault="00C37009">
      <w:pPr>
        <w:pStyle w:val="Normal1"/>
        <w:rPr>
          <w:lang w:val="en-GB"/>
        </w:rPr>
      </w:pPr>
      <w:r w:rsidRPr="0092706A">
        <w:rPr>
          <w:lang w:val="en-GB"/>
        </w:rPr>
        <w:t xml:space="preserve">Filkins, B.L., Kim, J.Y., Roberts, B., Armstrong, W., Miller, M.A., Hultner, M.L., Castillo, A.P., Jean-Christophe Ducom, Topol, E.J. and Steinhubl, S.R. (2021). ‘Privacy and security in the era of digital health: what should translational researchers know and do about it?’ </w:t>
      </w:r>
      <w:r w:rsidRPr="0092706A">
        <w:rPr>
          <w:i/>
          <w:iCs/>
          <w:lang w:val="en-GB"/>
        </w:rPr>
        <w:t>American Journal of Translational Research</w:t>
      </w:r>
      <w:r w:rsidRPr="0092706A">
        <w:rPr>
          <w:lang w:val="en-GB"/>
        </w:rPr>
        <w:t xml:space="preserve">,  8(3), p.1560. Available at: </w:t>
      </w:r>
      <w:hyperlink r:id="rId39">
        <w:r w:rsidRPr="0092706A">
          <w:rPr>
            <w:u w:val="single"/>
            <w:lang w:val="en-GB"/>
          </w:rPr>
          <w:t>https://pmc.ncbi.nlm.nih.gov/articles/PMC4859641/</w:t>
        </w:r>
      </w:hyperlink>
      <w:r w:rsidRPr="0092706A">
        <w:rPr>
          <w:lang w:val="en-GB"/>
        </w:rPr>
        <w:t>. (Accessed on: 21/11/2025)</w:t>
      </w:r>
    </w:p>
    <w:p w14:paraId="14BE0FE0" w14:textId="77777777" w:rsidR="00BD4A11" w:rsidRPr="0092706A" w:rsidRDefault="00C37009">
      <w:pPr>
        <w:pStyle w:val="Normal1"/>
        <w:spacing w:before="240" w:after="240"/>
        <w:rPr>
          <w:lang w:val="en-GB"/>
        </w:rPr>
      </w:pPr>
      <w:r w:rsidRPr="0092706A">
        <w:rPr>
          <w:lang w:val="en-GB"/>
        </w:rPr>
        <w:t xml:space="preserve">Foo, Y.Z., O’Dea, R.E., Koricheva, J., Nakagawa, S. and Lagisz, M. (2021). ‘A practical guide to question formation, systematic searching and study screening for literature reviews in ecology and evolution’. </w:t>
      </w:r>
      <w:r w:rsidRPr="0092706A">
        <w:rPr>
          <w:i/>
          <w:iCs/>
          <w:lang w:val="en-GB"/>
        </w:rPr>
        <w:t>Methods in Ecology and Evolution</w:t>
      </w:r>
      <w:r w:rsidRPr="0092706A">
        <w:rPr>
          <w:lang w:val="en-GB"/>
        </w:rPr>
        <w:t xml:space="preserve">, 12(9), pp.1705–1720. Available at: </w:t>
      </w:r>
      <w:hyperlink r:id="rId40">
        <w:r w:rsidRPr="0092706A">
          <w:rPr>
            <w:u w:val="single"/>
            <w:lang w:val="en-GB"/>
          </w:rPr>
          <w:t>https://besjournals.onlinelibrary.wiley.com/doi/abs/10.1111/2041-210X.13654</w:t>
        </w:r>
      </w:hyperlink>
      <w:r w:rsidRPr="0092706A">
        <w:rPr>
          <w:lang w:val="en-GB"/>
        </w:rPr>
        <w:t xml:space="preserve"> (Accessed on: 16/10/2025).</w:t>
      </w:r>
    </w:p>
    <w:p w14:paraId="5A73C88F" w14:textId="77777777" w:rsidR="00BD4A11" w:rsidRPr="0092706A" w:rsidRDefault="00C37009">
      <w:pPr>
        <w:pStyle w:val="Normal1"/>
        <w:rPr>
          <w:highlight w:val="white"/>
          <w:lang w:val="en-GB"/>
        </w:rPr>
      </w:pPr>
      <w:r w:rsidRPr="0092706A">
        <w:rPr>
          <w:highlight w:val="white"/>
          <w:lang w:val="en-GB"/>
        </w:rPr>
        <w:t xml:space="preserve">Ghanad, A., (2023). ‘An overview of quantitative research methods’. </w:t>
      </w:r>
      <w:r w:rsidRPr="0092706A">
        <w:rPr>
          <w:i/>
          <w:iCs/>
          <w:highlight w:val="white"/>
          <w:lang w:val="en-GB"/>
        </w:rPr>
        <w:t>International journal of multidisciplinary research and analysis</w:t>
      </w:r>
      <w:r w:rsidRPr="0092706A">
        <w:rPr>
          <w:highlight w:val="white"/>
          <w:lang w:val="en-GB"/>
        </w:rPr>
        <w:t xml:space="preserve">, </w:t>
      </w:r>
      <w:r w:rsidRPr="0092706A">
        <w:rPr>
          <w:i/>
          <w:iCs/>
          <w:highlight w:val="white"/>
          <w:lang w:val="en-GB"/>
        </w:rPr>
        <w:t>6</w:t>
      </w:r>
      <w:r w:rsidRPr="0092706A">
        <w:rPr>
          <w:highlight w:val="white"/>
          <w:lang w:val="en-GB"/>
        </w:rPr>
        <w:t xml:space="preserve">(08), pp.3794-3803. </w:t>
      </w:r>
      <w:r w:rsidRPr="0092706A">
        <w:rPr>
          <w:lang w:val="en-GB"/>
        </w:rPr>
        <w:t xml:space="preserve">Available at: </w:t>
      </w:r>
      <w:hyperlink r:id="rId41">
        <w:r w:rsidRPr="0092706A">
          <w:rPr>
            <w:highlight w:val="white"/>
            <w:u w:val="single"/>
            <w:lang w:val="en-GB"/>
          </w:rPr>
          <w:t>https://www.researchgate.net/profile/Anahita-Ghanad/publication/373370007_An_Overview_of_Quantitative_Research_Methods/links/67b28ffc645ef274a48341a1/An-Overview-of-Quantitative-Research-Methods.pdf</w:t>
        </w:r>
      </w:hyperlink>
      <w:r w:rsidRPr="0092706A">
        <w:rPr>
          <w:lang w:val="en-GB"/>
        </w:rPr>
        <w:t>(Accessed on: 17/10/2025).</w:t>
      </w:r>
    </w:p>
    <w:p w14:paraId="26E1FB08" w14:textId="77777777" w:rsidR="00BD4A11" w:rsidRPr="0092706A" w:rsidRDefault="00C37009">
      <w:pPr>
        <w:pStyle w:val="Normal1"/>
        <w:rPr>
          <w:lang w:val="en-GB"/>
        </w:rPr>
      </w:pPr>
      <w:r w:rsidRPr="0092706A">
        <w:rPr>
          <w:lang w:val="en-GB"/>
        </w:rPr>
        <w:t xml:space="preserve">Gomez-Peralta, F., Robles-Plaza, M., Mezquita-Raya, P., Martinez, A.M.H. and María, A., (2025). ‘Clinical and Economic Value of Flash Glucose Monitoring Systems in the Management of People with Type 2 Diabetes Mellitus on Basal Insulin and Poor Glycaemic Control’. </w:t>
      </w:r>
      <w:r w:rsidRPr="0092706A">
        <w:rPr>
          <w:i/>
          <w:iCs/>
          <w:lang w:val="en-GB"/>
        </w:rPr>
        <w:t>Stroke, 13</w:t>
      </w:r>
      <w:r w:rsidRPr="0092706A">
        <w:rPr>
          <w:lang w:val="en-GB"/>
        </w:rPr>
        <w:t xml:space="preserve">(15,516), pp.1-843. Available at: </w:t>
      </w:r>
      <w:hyperlink r:id="rId42">
        <w:r w:rsidRPr="0092706A">
          <w:rPr>
            <w:u w:val="single"/>
            <w:lang w:val="en-GB"/>
          </w:rPr>
          <w:t>https://porib.com/wp-content/uploads/2025/11/368.pdf</w:t>
        </w:r>
      </w:hyperlink>
      <w:r w:rsidRPr="0092706A">
        <w:rPr>
          <w:lang w:val="en-GB"/>
        </w:rPr>
        <w:t xml:space="preserve"> (Accessed on: 22/12/2025)</w:t>
      </w:r>
    </w:p>
    <w:p w14:paraId="466816A8" w14:textId="77777777" w:rsidR="00BD4A11" w:rsidRPr="0092706A" w:rsidRDefault="00C37009">
      <w:pPr>
        <w:pStyle w:val="Normal1"/>
        <w:rPr>
          <w:lang w:val="en-GB"/>
        </w:rPr>
      </w:pPr>
      <w:r w:rsidRPr="0092706A">
        <w:rPr>
          <w:lang w:val="en-GB"/>
        </w:rPr>
        <w:t xml:space="preserve">Gourlay, A.R., Sutherland, C. and Radley, A. (2023). ‘Point-of-Care testing of HbA1c levels in community settings for people with established diabetes or people at risk of developing diabetes: A systematic review and meta-analysis.’ </w:t>
      </w:r>
      <w:r w:rsidRPr="0092706A">
        <w:rPr>
          <w:i/>
          <w:iCs/>
          <w:lang w:val="en-GB"/>
        </w:rPr>
        <w:t>Primary Care Diabetes</w:t>
      </w:r>
      <w:r w:rsidRPr="0092706A">
        <w:rPr>
          <w:lang w:val="en-GB"/>
        </w:rPr>
        <w:t xml:space="preserve">, 18(1), pp.7–16. Available at: </w:t>
      </w:r>
      <w:hyperlink r:id="rId43">
        <w:r w:rsidRPr="0092706A">
          <w:rPr>
            <w:u w:val="single"/>
            <w:lang w:val="en-GB"/>
          </w:rPr>
          <w:t>https://doi.org/10.1016/j.pcd.2023.10.011</w:t>
        </w:r>
      </w:hyperlink>
      <w:r w:rsidRPr="0092706A">
        <w:rPr>
          <w:lang w:val="en-GB"/>
        </w:rPr>
        <w:t>. (Accessed on: 21/11/2025)</w:t>
      </w:r>
    </w:p>
    <w:p w14:paraId="223A0014" w14:textId="77777777" w:rsidR="00BD4A11" w:rsidRPr="0092706A" w:rsidRDefault="00C37009">
      <w:pPr>
        <w:pStyle w:val="Normal1"/>
        <w:spacing w:before="240" w:after="240"/>
        <w:rPr>
          <w:lang w:val="en-GB"/>
        </w:rPr>
      </w:pPr>
      <w:r w:rsidRPr="0092706A">
        <w:rPr>
          <w:lang w:val="en-GB"/>
        </w:rPr>
        <w:t xml:space="preserve">Hadalgekar, Mr.S. and Desai, D.N. (2025). ‘Role of Perceived Ease of Use and Perceived Usefulness in Adoption of Mobile Computing Technology’. </w:t>
      </w:r>
      <w:r w:rsidRPr="0092706A">
        <w:rPr>
          <w:i/>
          <w:iCs/>
          <w:lang w:val="en-GB"/>
        </w:rPr>
        <w:t>International Journal of Social Science and Human Research</w:t>
      </w:r>
      <w:r w:rsidRPr="0092706A">
        <w:rPr>
          <w:lang w:val="en-GB"/>
        </w:rPr>
        <w:t xml:space="preserve">, 08(06). Available at: </w:t>
      </w:r>
      <w:hyperlink r:id="rId44">
        <w:r w:rsidRPr="0092706A">
          <w:rPr>
            <w:u w:val="single"/>
            <w:lang w:val="en-GB"/>
          </w:rPr>
          <w:t>https://www.researchgate.net/publication/392960951_Role_of_Perceived_Ease_of_Use_and_Perceived_Usefulness_in_Adoption_of_Mobile_Computing_Technology</w:t>
        </w:r>
      </w:hyperlink>
      <w:r w:rsidRPr="0092706A">
        <w:rPr>
          <w:lang w:val="en-GB"/>
        </w:rPr>
        <w:t xml:space="preserve"> (Accessed on: 14/10/2025).</w:t>
      </w:r>
    </w:p>
    <w:p w14:paraId="2621B8F6" w14:textId="77777777" w:rsidR="00BD4A11" w:rsidRPr="0092706A" w:rsidRDefault="00C37009">
      <w:pPr>
        <w:pStyle w:val="Normal1"/>
        <w:rPr>
          <w:highlight w:val="white"/>
          <w:lang w:val="en-GB"/>
        </w:rPr>
      </w:pPr>
      <w:r w:rsidRPr="0092706A">
        <w:rPr>
          <w:highlight w:val="white"/>
          <w:lang w:val="en-GB"/>
        </w:rPr>
        <w:t xml:space="preserve">Hall, J.R., Savas-Hall, S. and Shaw, E.H., (2023). ‘A deductive approach to a systematic review of entrepreneurship literature’. </w:t>
      </w:r>
      <w:r w:rsidRPr="0092706A">
        <w:rPr>
          <w:i/>
          <w:iCs/>
          <w:highlight w:val="white"/>
          <w:lang w:val="en-GB"/>
        </w:rPr>
        <w:t>Management Review Quarterly</w:t>
      </w:r>
      <w:r w:rsidRPr="0092706A">
        <w:rPr>
          <w:highlight w:val="white"/>
          <w:lang w:val="en-GB"/>
        </w:rPr>
        <w:t xml:space="preserve">, </w:t>
      </w:r>
      <w:r w:rsidRPr="0092706A">
        <w:rPr>
          <w:i/>
          <w:iCs/>
          <w:highlight w:val="white"/>
          <w:lang w:val="en-GB"/>
        </w:rPr>
        <w:t>73</w:t>
      </w:r>
      <w:r w:rsidRPr="0092706A">
        <w:rPr>
          <w:highlight w:val="white"/>
          <w:lang w:val="en-GB"/>
        </w:rPr>
        <w:t xml:space="preserve">(3), pp.987-1016. </w:t>
      </w:r>
      <w:r w:rsidRPr="0092706A">
        <w:rPr>
          <w:lang w:val="en-GB"/>
        </w:rPr>
        <w:t xml:space="preserve">Available at: </w:t>
      </w:r>
      <w:hyperlink r:id="rId45">
        <w:r w:rsidRPr="0092706A">
          <w:rPr>
            <w:highlight w:val="white"/>
            <w:u w:val="single"/>
            <w:lang w:val="en-GB"/>
          </w:rPr>
          <w:t>https://link.springer.com/article/10.1007/s11301-022-00266-9</w:t>
        </w:r>
      </w:hyperlink>
      <w:r w:rsidRPr="0092706A">
        <w:rPr>
          <w:lang w:val="en-GB"/>
        </w:rPr>
        <w:t>(Accessed on: 10/10/2025).</w:t>
      </w:r>
    </w:p>
    <w:p w14:paraId="76C189F5" w14:textId="77777777" w:rsidR="00BD4A11" w:rsidRPr="0092706A" w:rsidRDefault="00C37009">
      <w:pPr>
        <w:pStyle w:val="Normal1"/>
        <w:rPr>
          <w:lang w:val="en-GB"/>
        </w:rPr>
      </w:pPr>
      <w:r w:rsidRPr="0092706A">
        <w:rPr>
          <w:lang w:val="en-GB"/>
        </w:rPr>
        <w:t xml:space="preserve">Hall, M., Walicka, M., Panczyk, M. and Traczyk, I. (2022). ‘Assessing Long-Term Impact of Dietary Interventions on Occurrence of Symptoms Consistent with Hypoglycemia in Patients without Diabetes: A One-Year Follow-Up Study’. </w:t>
      </w:r>
      <w:r w:rsidRPr="0092706A">
        <w:rPr>
          <w:i/>
          <w:iCs/>
          <w:lang w:val="en-GB"/>
        </w:rPr>
        <w:t>Nutrients</w:t>
      </w:r>
      <w:r w:rsidRPr="0092706A">
        <w:rPr>
          <w:lang w:val="en-GB"/>
        </w:rPr>
        <w:t xml:space="preserve">, 14(3), p.497. Available at: </w:t>
      </w:r>
      <w:hyperlink r:id="rId46">
        <w:r w:rsidRPr="0092706A">
          <w:rPr>
            <w:u w:val="single"/>
            <w:lang w:val="en-GB"/>
          </w:rPr>
          <w:t>https://doi.org/10.3390/nu14030497</w:t>
        </w:r>
      </w:hyperlink>
      <w:r w:rsidRPr="0092706A">
        <w:rPr>
          <w:lang w:val="en-GB"/>
        </w:rPr>
        <w:t>. (Accessed on: 21/11/2025)</w:t>
      </w:r>
    </w:p>
    <w:p w14:paraId="79D67EFA"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Hani, S.B. and Saleh, M.Y., (2023). ‘Using real-time, partially automated interactive system to interpret patient’s data; helping the patient to achieve diabetic self-management: A rapid literature review’.</w:t>
      </w:r>
      <w:r w:rsidRPr="0092706A">
        <w:rPr>
          <w:i/>
          <w:iCs/>
          <w:lang w:val="en-GB"/>
        </w:rPr>
        <w:t xml:space="preserve"> Current Diabetes Reviews</w:t>
      </w:r>
      <w:r w:rsidRPr="0092706A">
        <w:rPr>
          <w:lang w:val="en-GB"/>
        </w:rPr>
        <w:t xml:space="preserve">, 19(5), pp.133-140. Available at: </w:t>
      </w:r>
      <w:hyperlink r:id="rId47">
        <w:r w:rsidRPr="0092706A">
          <w:rPr>
            <w:u w:val="single"/>
            <w:lang w:val="en-GB"/>
          </w:rPr>
          <w:t>https://www.researchgate.net/profile/Salam-Bani-Hani/publication/365040724_Using_Real-Time_Partially_Automated_Interactive_System_to_Interpret_Patient%27s_Data_Helping_The_Patient_To_Achieve_Diabetic_Self-Management_A_Rapid_Literature_Review/links/63e40238e2e1515b6b7ea325/Using-Real-Time-Partially-Automated-Interactive-System-to-Interpret-Patients-Data-Helping-The-Patient-To-Achieve-Diabetic-Self-Management-A-Rapid-Literature-Review.pdf</w:t>
        </w:r>
      </w:hyperlink>
      <w:r w:rsidRPr="0092706A">
        <w:rPr>
          <w:lang w:val="en-GB"/>
        </w:rPr>
        <w:t>(Accessed on: 20/12/2025)</w:t>
      </w:r>
    </w:p>
    <w:p w14:paraId="34D22A24"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Hawke, K., Ng, S.Z., Anderson, J., Dharmaputra, R., Hogg, P., Titmuss, A., Sinha, A. and McLean, A., (2024). ‘Diabetes Complications among Inpatients with Childhood and Young Adult–Onset Type 1 and 2 Diabetes’. </w:t>
      </w:r>
      <w:r w:rsidRPr="0092706A">
        <w:rPr>
          <w:i/>
          <w:iCs/>
          <w:lang w:val="en-GB"/>
        </w:rPr>
        <w:t>Pediatric Diabetes, 2024</w:t>
      </w:r>
      <w:r w:rsidRPr="0092706A">
        <w:rPr>
          <w:lang w:val="en-GB"/>
        </w:rPr>
        <w:t xml:space="preserve">(1), p.9926090. Available at: </w:t>
      </w:r>
      <w:hyperlink r:id="rId48">
        <w:r w:rsidRPr="0092706A">
          <w:rPr>
            <w:u w:val="single"/>
            <w:lang w:val="en-GB"/>
          </w:rPr>
          <w:t>https://doi.org/10.1155/2024/9926090</w:t>
        </w:r>
      </w:hyperlink>
      <w:r w:rsidRPr="0092706A">
        <w:rPr>
          <w:lang w:val="en-GB"/>
        </w:rPr>
        <w:t xml:space="preserve"> (Accessed on: 22/12/2025)</w:t>
      </w:r>
    </w:p>
    <w:p w14:paraId="7DA78183"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Hex, N., MacDonald, R., Pocock, J., Uzdzinska, B., Taylor, M., Atkin, M., Wild, S.H., Beba, H. and Jones, R. (2024). ‘Estimation of the direct health and indirect societal costs of diabetes in the UK using a cost of illness model’. </w:t>
      </w:r>
      <w:r w:rsidRPr="0092706A">
        <w:rPr>
          <w:i/>
          <w:iCs/>
          <w:lang w:val="en-GB"/>
        </w:rPr>
        <w:t>Diabetic medicine</w:t>
      </w:r>
      <w:r w:rsidRPr="0092706A">
        <w:rPr>
          <w:lang w:val="en-GB"/>
        </w:rPr>
        <w:t xml:space="preserve">, </w:t>
      </w:r>
      <w:r w:rsidRPr="0092706A">
        <w:rPr>
          <w:i/>
          <w:iCs/>
          <w:lang w:val="en-GB"/>
        </w:rPr>
        <w:t xml:space="preserve">pp.3642–3656. </w:t>
      </w:r>
      <w:r w:rsidRPr="0092706A">
        <w:rPr>
          <w:lang w:val="en-GB"/>
        </w:rPr>
        <w:t xml:space="preserve">Available at: </w:t>
      </w:r>
      <w:hyperlink r:id="rId49">
        <w:r w:rsidRPr="0092706A">
          <w:rPr>
            <w:u w:val="single"/>
            <w:lang w:val="en-GB"/>
          </w:rPr>
          <w:t>https://onlinelibrary.wiley.com/doi/abs/10.1111/dme.15326</w:t>
        </w:r>
      </w:hyperlink>
      <w:r w:rsidRPr="0092706A">
        <w:rPr>
          <w:lang w:val="en-GB"/>
        </w:rPr>
        <w:t>(Accessed on: 12/10/2025).</w:t>
      </w:r>
    </w:p>
    <w:p w14:paraId="1E208803" w14:textId="77777777" w:rsidR="00BD4A11" w:rsidRPr="0092706A" w:rsidRDefault="00C37009">
      <w:pPr>
        <w:pStyle w:val="Normal1"/>
        <w:rPr>
          <w:highlight w:val="white"/>
          <w:lang w:val="en-GB"/>
        </w:rPr>
      </w:pPr>
      <w:r w:rsidRPr="0092706A">
        <w:rPr>
          <w:highlight w:val="white"/>
          <w:lang w:val="en-GB"/>
        </w:rPr>
        <w:t xml:space="preserve">Hunter, K.E., Webster, A.C., Page, M.J., Willson, M., McDonald, S., Berber, S., Skeers, P., Tan-Koay, A.G., Parkhill, A. and Seidler, A.L., (2022). ‘Searching clinical trials registers: guide for systematic reviewers’. </w:t>
      </w:r>
      <w:r w:rsidRPr="0092706A">
        <w:rPr>
          <w:i/>
          <w:iCs/>
          <w:highlight w:val="white"/>
          <w:lang w:val="en-GB"/>
        </w:rPr>
        <w:t>Bmj</w:t>
      </w:r>
      <w:r w:rsidRPr="0092706A">
        <w:rPr>
          <w:highlight w:val="white"/>
          <w:lang w:val="en-GB"/>
        </w:rPr>
        <w:t xml:space="preserve">, </w:t>
      </w:r>
      <w:r w:rsidRPr="0092706A">
        <w:rPr>
          <w:i/>
          <w:iCs/>
          <w:highlight w:val="white"/>
          <w:lang w:val="en-GB"/>
        </w:rPr>
        <w:t>377</w:t>
      </w:r>
      <w:r w:rsidRPr="0092706A">
        <w:rPr>
          <w:highlight w:val="white"/>
          <w:lang w:val="en-GB"/>
        </w:rPr>
        <w:t xml:space="preserve">. </w:t>
      </w:r>
      <w:r w:rsidRPr="0092706A">
        <w:rPr>
          <w:lang w:val="en-GB"/>
        </w:rPr>
        <w:t xml:space="preserve">Available at: </w:t>
      </w:r>
      <w:hyperlink r:id="rId50">
        <w:r w:rsidRPr="0092706A">
          <w:rPr>
            <w:highlight w:val="white"/>
            <w:u w:val="single"/>
            <w:lang w:val="en-GB"/>
          </w:rPr>
          <w:t>https://www.bmj.com/content/377/bmj-2021-068791.short</w:t>
        </w:r>
      </w:hyperlink>
      <w:r w:rsidRPr="0092706A">
        <w:rPr>
          <w:lang w:val="en-GB"/>
        </w:rPr>
        <w:t>(Accessed on: 12/10/2025).</w:t>
      </w:r>
    </w:p>
    <w:p w14:paraId="610E93A9" w14:textId="77777777" w:rsidR="00BD4A11" w:rsidRPr="0092706A" w:rsidRDefault="007A76DF">
      <w:pPr>
        <w:pStyle w:val="Normal1"/>
        <w:spacing w:before="240" w:after="240"/>
        <w:rPr>
          <w:lang w:val="en-GB"/>
        </w:rPr>
      </w:pPr>
      <w:r w:rsidRPr="0092706A">
        <w:rPr>
          <w:lang w:val="en-GB"/>
        </w:rPr>
        <w:t xml:space="preserve">Jankowska, M. and Sorokowska, B. (2023). </w:t>
      </w:r>
      <w:r w:rsidR="00C37009" w:rsidRPr="0092706A">
        <w:rPr>
          <w:lang w:val="en-GB"/>
        </w:rPr>
        <w:t xml:space="preserve">‘From Fashion Brand to Artwork: Divergent Thinking, Copyright Law, and Branding’. </w:t>
      </w:r>
      <w:r w:rsidR="00C37009" w:rsidRPr="0092706A">
        <w:rPr>
          <w:i/>
          <w:iCs/>
          <w:lang w:val="en-GB"/>
        </w:rPr>
        <w:t>Laws</w:t>
      </w:r>
      <w:r w:rsidR="00C37009" w:rsidRPr="0092706A">
        <w:rPr>
          <w:lang w:val="en-GB"/>
        </w:rPr>
        <w:t xml:space="preserve">, 12(3), p.46. Available at:  </w:t>
      </w:r>
      <w:hyperlink r:id="rId51">
        <w:r w:rsidR="00C37009" w:rsidRPr="0092706A">
          <w:rPr>
            <w:u w:val="single"/>
            <w:lang w:val="en-GB"/>
          </w:rPr>
          <w:t>https://www.mdpi.com/2075-471X/12/3/46</w:t>
        </w:r>
      </w:hyperlink>
      <w:r w:rsidR="00C37009" w:rsidRPr="0092706A">
        <w:rPr>
          <w:lang w:val="en-GB"/>
        </w:rPr>
        <w:t xml:space="preserve"> (Accessed on: 10/10/2025).</w:t>
      </w:r>
    </w:p>
    <w:p w14:paraId="0743998F" w14:textId="77777777" w:rsidR="00BD4A11" w:rsidRPr="0092706A" w:rsidRDefault="00C37009">
      <w:pPr>
        <w:pStyle w:val="Normal1"/>
        <w:rPr>
          <w:highlight w:val="white"/>
          <w:lang w:val="en-GB"/>
        </w:rPr>
      </w:pPr>
      <w:r w:rsidRPr="0092706A">
        <w:rPr>
          <w:highlight w:val="white"/>
          <w:lang w:val="en-GB"/>
        </w:rPr>
        <w:t xml:space="preserve">Janssen, J. and Kollar, I., (2021). ‘Experimental and quasi-experimental research in CSCL’. In </w:t>
      </w:r>
      <w:r w:rsidRPr="0092706A">
        <w:rPr>
          <w:i/>
          <w:iCs/>
          <w:highlight w:val="white"/>
          <w:lang w:val="en-GB"/>
        </w:rPr>
        <w:t>International handbook of computer-supported collaborative learning</w:t>
      </w:r>
      <w:r w:rsidRPr="0092706A">
        <w:rPr>
          <w:highlight w:val="white"/>
          <w:lang w:val="en-GB"/>
        </w:rPr>
        <w:t xml:space="preserve"> (pp. 497-515). Cham: Springer International Publishing. </w:t>
      </w:r>
      <w:r w:rsidRPr="0092706A">
        <w:rPr>
          <w:lang w:val="en-GB"/>
        </w:rPr>
        <w:t xml:space="preserve">Available at: </w:t>
      </w:r>
      <w:hyperlink r:id="rId52">
        <w:r w:rsidRPr="0092706A">
          <w:rPr>
            <w:highlight w:val="white"/>
            <w:u w:val="single"/>
            <w:lang w:val="en-GB"/>
          </w:rPr>
          <w:t>https://link.springer.com/chapter/10.1007/978-3-030-65291-3_27</w:t>
        </w:r>
      </w:hyperlink>
      <w:r w:rsidRPr="0092706A">
        <w:rPr>
          <w:lang w:val="en-GB"/>
        </w:rPr>
        <w:t>(Accessed on: 15/10/2025).</w:t>
      </w:r>
    </w:p>
    <w:p w14:paraId="4766AA49" w14:textId="77777777" w:rsidR="00BD4A11" w:rsidRPr="0092706A" w:rsidRDefault="00C37009">
      <w:pPr>
        <w:pStyle w:val="Normal1"/>
        <w:spacing w:before="240" w:after="240"/>
        <w:rPr>
          <w:lang w:val="en-GB"/>
        </w:rPr>
      </w:pPr>
      <w:r w:rsidRPr="0092706A">
        <w:rPr>
          <w:lang w:val="en-GB"/>
        </w:rPr>
        <w:t xml:space="preserve">Jones, M.C., Stone, T., Mason, S.M., Eames, A. and Franklin, M. (2023). ‘Navigating data governance associated with real-world data for public benefit: an overview in the UK and future considerations’. </w:t>
      </w:r>
      <w:r w:rsidRPr="0092706A">
        <w:rPr>
          <w:i/>
          <w:iCs/>
          <w:lang w:val="en-GB"/>
        </w:rPr>
        <w:t>BMJ Open</w:t>
      </w:r>
      <w:r w:rsidRPr="0092706A">
        <w:rPr>
          <w:lang w:val="en-GB"/>
        </w:rPr>
        <w:t xml:space="preserve">, 13(10), pp.1–9. Available at: </w:t>
      </w:r>
      <w:hyperlink r:id="rId53">
        <w:r w:rsidRPr="0092706A">
          <w:rPr>
            <w:u w:val="single"/>
            <w:lang w:val="en-GB"/>
          </w:rPr>
          <w:t>https://bmjopen.bmj.com/content/13/10/e069925.abstract</w:t>
        </w:r>
      </w:hyperlink>
      <w:r w:rsidRPr="0092706A">
        <w:rPr>
          <w:lang w:val="en-GB"/>
        </w:rPr>
        <w:t xml:space="preserve"> (Accessed on: 12/10/2025).</w:t>
      </w:r>
    </w:p>
    <w:p w14:paraId="489F9A38"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Jonusas, J., Aleknavicius, K. and Valinskas, S. (2023). ‘Klinio mobile app for diabetes self-care: A pilot study of HbA1c improvement in type 2 diabetes patients’. </w:t>
      </w:r>
      <w:r w:rsidRPr="0092706A">
        <w:rPr>
          <w:i/>
          <w:iCs/>
          <w:lang w:val="en-GB"/>
        </w:rPr>
        <w:t>Smart Health</w:t>
      </w:r>
      <w:r w:rsidRPr="0092706A">
        <w:rPr>
          <w:lang w:val="en-GB"/>
        </w:rPr>
        <w:t xml:space="preserve">, </w:t>
      </w:r>
      <w:r w:rsidRPr="0092706A">
        <w:rPr>
          <w:i/>
          <w:iCs/>
          <w:lang w:val="en-GB"/>
        </w:rPr>
        <w:t>p.100404</w:t>
      </w:r>
      <w:r w:rsidRPr="0092706A">
        <w:rPr>
          <w:lang w:val="en-GB"/>
        </w:rPr>
        <w:t xml:space="preserve">. Available at: </w:t>
      </w:r>
      <w:hyperlink r:id="rId54">
        <w:r w:rsidRPr="0092706A">
          <w:rPr>
            <w:u w:val="single"/>
            <w:lang w:val="en-GB"/>
          </w:rPr>
          <w:t>https://www.sciencedirect.com/science/article/pii/S2352648323000326</w:t>
        </w:r>
      </w:hyperlink>
      <w:r w:rsidRPr="0092706A">
        <w:rPr>
          <w:lang w:val="en-GB"/>
        </w:rPr>
        <w:t xml:space="preserve"> (Accessed on: 08/10/2025).</w:t>
      </w:r>
    </w:p>
    <w:p w14:paraId="2DEC3F2B" w14:textId="77777777" w:rsidR="00BD4A11" w:rsidRPr="0092706A" w:rsidRDefault="00C37009">
      <w:pPr>
        <w:pStyle w:val="Normal1"/>
        <w:spacing w:before="240" w:after="240"/>
        <w:rPr>
          <w:lang w:val="en-GB"/>
        </w:rPr>
      </w:pPr>
      <w:r w:rsidRPr="0092706A">
        <w:rPr>
          <w:lang w:val="en-GB"/>
        </w:rPr>
        <w:t xml:space="preserve">Jung, S., Uttley, L. and Huang, J. (2022). ‘Housing With Care for Older People: A Scoping Review Using the CASP Assessment Tool to Inform Optimal Design’. </w:t>
      </w:r>
      <w:r w:rsidRPr="0092706A">
        <w:rPr>
          <w:i/>
          <w:iCs/>
          <w:lang w:val="en-GB"/>
        </w:rPr>
        <w:t>HERD: Health Environments Research &amp; Design Journal</w:t>
      </w:r>
      <w:r w:rsidRPr="0092706A">
        <w:rPr>
          <w:lang w:val="en-GB"/>
        </w:rPr>
        <w:t xml:space="preserve">, 15(4), p.193758672211133.Available at: </w:t>
      </w:r>
      <w:hyperlink r:id="rId55">
        <w:r w:rsidRPr="0092706A">
          <w:rPr>
            <w:highlight w:val="white"/>
            <w:u w:val="single"/>
            <w:lang w:val="en-GB"/>
          </w:rPr>
          <w:t>https://journals.sagepub.com/doi/abs/10.1177/19375867221113359</w:t>
        </w:r>
      </w:hyperlink>
      <w:r w:rsidRPr="0092706A">
        <w:rPr>
          <w:lang w:val="en-GB"/>
        </w:rPr>
        <w:t>(Accessed on: 08/10/2025)</w:t>
      </w:r>
    </w:p>
    <w:p w14:paraId="5B4032E1" w14:textId="77777777" w:rsidR="00BD4A11" w:rsidRPr="0092706A" w:rsidRDefault="00C37009">
      <w:pPr>
        <w:pStyle w:val="Normal1"/>
        <w:spacing w:before="240" w:after="240"/>
        <w:rPr>
          <w:lang w:val="en-GB"/>
        </w:rPr>
      </w:pPr>
      <w:r w:rsidRPr="0092706A">
        <w:rPr>
          <w:lang w:val="en-GB"/>
        </w:rPr>
        <w:t xml:space="preserve">Kabir, E.B. and Rabby, S.M.A.H., (2023). ‘Self-Efficacy as a predictor of cyberloafing: the role of mastery experience, vicarious experience, verbal persuasion, and physiological states’. </w:t>
      </w:r>
      <w:r w:rsidRPr="0092706A">
        <w:rPr>
          <w:i/>
          <w:iCs/>
          <w:lang w:val="en-GB"/>
        </w:rPr>
        <w:t>International Journal of Research Publication and Reviews</w:t>
      </w:r>
      <w:r w:rsidRPr="0092706A">
        <w:rPr>
          <w:lang w:val="en-GB"/>
        </w:rPr>
        <w:t xml:space="preserve">, </w:t>
      </w:r>
      <w:r w:rsidRPr="0092706A">
        <w:rPr>
          <w:i/>
          <w:iCs/>
          <w:lang w:val="en-GB"/>
        </w:rPr>
        <w:t>4</w:t>
      </w:r>
      <w:r w:rsidRPr="0092706A">
        <w:rPr>
          <w:lang w:val="en-GB"/>
        </w:rPr>
        <w:t xml:space="preserve">(6), pp.1691-1701. Available at: </w:t>
      </w:r>
      <w:hyperlink r:id="rId56">
        <w:r w:rsidRPr="0092706A">
          <w:rPr>
            <w:u w:val="single"/>
            <w:lang w:val="en-GB"/>
          </w:rPr>
          <w:t>https://www.researchgate.net/profile/S-K-Md-Anik-Rabby/publication/376184861_Self-Efficacy_as_a_Predictor_of_Cyberloafing_The_Role_of_Mastery_Experience_Vicarious_Experience_Verbal_Persuasion_and_Physiological_States/links/656cae95b86a1d521b2e2e76/Self-Efficacy-as-a-Predictor-of-Cyberloafing-The-Role-of-Mastery-Experience-Vicarious-Experience-Verbal-Persuasion-and-Physiological-States.pdf</w:t>
        </w:r>
      </w:hyperlink>
      <w:r w:rsidRPr="0092706A">
        <w:rPr>
          <w:lang w:val="en-GB"/>
        </w:rPr>
        <w:t xml:space="preserve"> (Accessed on: 08/10/2025)</w:t>
      </w:r>
    </w:p>
    <w:p w14:paraId="48ECCEE9" w14:textId="77777777" w:rsidR="00BD4A11" w:rsidRPr="0092706A" w:rsidRDefault="00C37009">
      <w:pPr>
        <w:pStyle w:val="Normal1"/>
        <w:rPr>
          <w:lang w:val="en-GB"/>
        </w:rPr>
      </w:pPr>
      <w:r w:rsidRPr="0092706A">
        <w:rPr>
          <w:lang w:val="en-GB"/>
        </w:rPr>
        <w:t>Kaushal, A., Musafir, A., Sharma, G., Rani, S., Singh, R.K., Kumar, A., Bhadada, S.K., Barnwal, R.P. and Singh, G. (2025). ‘Revolutionizing Diabetes Management Through Nanotechnology-Driven Smart Systems’</w:t>
      </w:r>
      <w:r w:rsidRPr="0092706A">
        <w:rPr>
          <w:i/>
          <w:iCs/>
          <w:lang w:val="en-GB"/>
        </w:rPr>
        <w:t>. Pharmaceutics</w:t>
      </w:r>
      <w:r w:rsidRPr="0092706A">
        <w:rPr>
          <w:lang w:val="en-GB"/>
        </w:rPr>
        <w:t xml:space="preserve">,  17(6), p.777. Available at: </w:t>
      </w:r>
      <w:hyperlink r:id="rId57">
        <w:r w:rsidRPr="0092706A">
          <w:rPr>
            <w:u w:val="single"/>
            <w:lang w:val="en-GB"/>
          </w:rPr>
          <w:t>https://doi.org/10.3390/pharmaceutics17060777</w:t>
        </w:r>
      </w:hyperlink>
      <w:r w:rsidRPr="0092706A">
        <w:rPr>
          <w:lang w:val="en-GB"/>
        </w:rPr>
        <w:t>. (Accessed on: 21/11/2025)</w:t>
      </w:r>
    </w:p>
    <w:p w14:paraId="3FCA8D12" w14:textId="77777777" w:rsidR="00BD4A11" w:rsidRPr="0092706A" w:rsidRDefault="00C37009">
      <w:pPr>
        <w:pStyle w:val="Normal1"/>
        <w:spacing w:after="240"/>
        <w:rPr>
          <w:lang w:val="en-GB"/>
        </w:rPr>
      </w:pPr>
      <w:r w:rsidRPr="0092706A">
        <w:rPr>
          <w:lang w:val="en-GB"/>
        </w:rPr>
        <w:t xml:space="preserve">Kerr, D., Ahn, D., Waki, K., Wang, J., Breznen, B. and Klonoff, D.C. (2024). ‘Digital Interventions for Self-Management of Type 2 Diabetes Mellitus: Systematic Literature Review and Meta-Analysis’. </w:t>
      </w:r>
      <w:r w:rsidRPr="0092706A">
        <w:rPr>
          <w:i/>
          <w:iCs/>
          <w:lang w:val="en-GB"/>
        </w:rPr>
        <w:t>Journal of Medical Internet Research</w:t>
      </w:r>
      <w:r w:rsidRPr="0092706A">
        <w:rPr>
          <w:lang w:val="en-GB"/>
        </w:rPr>
        <w:t xml:space="preserve">, 26, p.e55757. Available at: </w:t>
      </w:r>
      <w:hyperlink r:id="rId58">
        <w:r w:rsidRPr="0092706A">
          <w:rPr>
            <w:u w:val="single"/>
            <w:lang w:val="en-GB"/>
          </w:rPr>
          <w:t>https://doi.org/10.2196/55757</w:t>
        </w:r>
      </w:hyperlink>
      <w:r w:rsidRPr="0092706A">
        <w:rPr>
          <w:lang w:val="en-GB"/>
        </w:rPr>
        <w:t>. (Accessed on: 23/12/252025)</w:t>
      </w:r>
    </w:p>
    <w:p w14:paraId="5892CFDE" w14:textId="77777777" w:rsidR="00BD4A11" w:rsidRPr="0092706A" w:rsidRDefault="00C37009">
      <w:pPr>
        <w:pStyle w:val="Normal1"/>
        <w:spacing w:before="240" w:after="240"/>
        <w:rPr>
          <w:lang w:val="en-GB"/>
        </w:rPr>
      </w:pPr>
      <w:r w:rsidRPr="0092706A">
        <w:rPr>
          <w:lang w:val="en-GB"/>
        </w:rPr>
        <w:t xml:space="preserve">Khan, M., Gigoyan, L. and Reed, M. (2025). ‘Remote Glucose Monitoring and HbA1c improvement among persons with newly diagnosed Diabetes Mellitus Type 2: a multi-center community-based study’. </w:t>
      </w:r>
      <w:r w:rsidRPr="0092706A">
        <w:rPr>
          <w:i/>
          <w:iCs/>
          <w:lang w:val="en-GB"/>
        </w:rPr>
        <w:t>Metabolism Open</w:t>
      </w:r>
      <w:r w:rsidRPr="0092706A">
        <w:rPr>
          <w:lang w:val="en-GB"/>
        </w:rPr>
        <w:t xml:space="preserve">, 26, p.100355. Available at: </w:t>
      </w:r>
      <w:hyperlink r:id="rId59">
        <w:r w:rsidRPr="0092706A">
          <w:rPr>
            <w:u w:val="single"/>
            <w:lang w:val="en-GB"/>
          </w:rPr>
          <w:t>https://www.sciencedirect.com/science/article/pii/S2589936825000118</w:t>
        </w:r>
      </w:hyperlink>
      <w:r w:rsidRPr="0092706A">
        <w:rPr>
          <w:lang w:val="en-GB"/>
        </w:rPr>
        <w:t xml:space="preserve"> (Accessed on: 17/10/2025)</w:t>
      </w:r>
    </w:p>
    <w:p w14:paraId="133D59CF" w14:textId="77777777" w:rsidR="00BD4A11" w:rsidRPr="0092706A" w:rsidRDefault="00C37009">
      <w:pPr>
        <w:pStyle w:val="Normal1"/>
        <w:spacing w:before="240" w:after="240"/>
        <w:rPr>
          <w:highlight w:val="white"/>
          <w:lang w:val="en-GB"/>
        </w:rPr>
      </w:pPr>
      <w:r w:rsidRPr="0092706A">
        <w:rPr>
          <w:lang w:val="en-GB"/>
        </w:rPr>
        <w:t xml:space="preserve">Khosravi, M., Zare, Z., Mojtabaeian, S.M. and Izadi, R. (2024). ‘Artificial intelligence and decision-making in healthcare: A thematic analysis of a systematic review of Reviews’. </w:t>
      </w:r>
      <w:r w:rsidRPr="0092706A">
        <w:rPr>
          <w:i/>
          <w:iCs/>
          <w:lang w:val="en-GB"/>
        </w:rPr>
        <w:t>Health Services Research and Managerial Epidemiology</w:t>
      </w:r>
      <w:r w:rsidRPr="0092706A">
        <w:rPr>
          <w:lang w:val="en-GB"/>
        </w:rPr>
        <w:t xml:space="preserve">, 11, p.23333928241234863. Available at: </w:t>
      </w:r>
      <w:hyperlink r:id="rId60">
        <w:r w:rsidRPr="0092706A">
          <w:rPr>
            <w:u w:val="single"/>
            <w:lang w:val="en-GB"/>
          </w:rPr>
          <w:t>https://journals.sagepub.com/doi/abs/10.1177/23333928241234863</w:t>
        </w:r>
      </w:hyperlink>
      <w:r w:rsidRPr="0092706A">
        <w:rPr>
          <w:lang w:val="en-GB"/>
        </w:rPr>
        <w:t xml:space="preserve"> (Accessed on: 17/10/2025)</w:t>
      </w:r>
    </w:p>
    <w:p w14:paraId="33AB0BBA" w14:textId="77777777" w:rsidR="00BD4A11" w:rsidRPr="0092706A" w:rsidRDefault="00C37009">
      <w:pPr>
        <w:pStyle w:val="Normal1"/>
        <w:spacing w:before="240" w:after="240"/>
        <w:rPr>
          <w:lang w:val="en-GB"/>
        </w:rPr>
      </w:pPr>
      <w:r w:rsidRPr="0092706A">
        <w:rPr>
          <w:lang w:val="en-GB"/>
        </w:rPr>
        <w:t xml:space="preserve">Kitazawa, M., Takeda, Y., Hatta, M., Horikawa, C., Sato, T., Osawa, T., Ishizawa, M., Suzuki, H., Matsubayashi, Y., Fujihara, K., Yamada, T. and Sone, H. (2024). ‘Lifestyle Intervention With Smartphone App and isCGM for People at High Risk of Type 2 Diabetes: Randomized Trial’. </w:t>
      </w:r>
      <w:r w:rsidRPr="0092706A">
        <w:rPr>
          <w:i/>
          <w:iCs/>
          <w:lang w:val="en-GB"/>
        </w:rPr>
        <w:t>The Journal of Clinical Endocrinology and Metabolism</w:t>
      </w:r>
      <w:r w:rsidRPr="0092706A">
        <w:rPr>
          <w:lang w:val="en-GB"/>
        </w:rPr>
        <w:t xml:space="preserve">, 109(4), pp.1060–1070. Available at: </w:t>
      </w:r>
      <w:hyperlink r:id="rId61">
        <w:r w:rsidRPr="0092706A">
          <w:rPr>
            <w:u w:val="single"/>
            <w:lang w:val="en-GB"/>
          </w:rPr>
          <w:t>https://academic.oup.com/jcem/article-abstract/109/4/1060/7335884</w:t>
        </w:r>
      </w:hyperlink>
      <w:r w:rsidRPr="0092706A">
        <w:rPr>
          <w:lang w:val="en-GB"/>
        </w:rPr>
        <w:t xml:space="preserve"> (Accessed on: 17/10/2025)</w:t>
      </w:r>
    </w:p>
    <w:p w14:paraId="43EDBAE2" w14:textId="77777777" w:rsidR="00BD4A11" w:rsidRPr="0092706A" w:rsidRDefault="00C37009">
      <w:pPr>
        <w:pStyle w:val="Normal1"/>
        <w:rPr>
          <w:lang w:val="en-GB"/>
        </w:rPr>
      </w:pPr>
      <w:r w:rsidRPr="0092706A">
        <w:rPr>
          <w:lang w:val="en-GB"/>
        </w:rPr>
        <w:t xml:space="preserve">Kolotouchkina, O., González, L.R. and Warda Belabas (2024). ‘Smart Cities, Digital Inequalities, and the Challenge of Inclusion’. </w:t>
      </w:r>
      <w:r w:rsidRPr="0092706A">
        <w:rPr>
          <w:i/>
          <w:iCs/>
          <w:lang w:val="en-GB"/>
        </w:rPr>
        <w:t>Smart Cities</w:t>
      </w:r>
      <w:r w:rsidRPr="0092706A">
        <w:rPr>
          <w:lang w:val="en-GB"/>
        </w:rPr>
        <w:t xml:space="preserve">,  7(6), pp.3355–3370. Available at:  </w:t>
      </w:r>
      <w:hyperlink r:id="rId62">
        <w:r w:rsidRPr="0092706A">
          <w:rPr>
            <w:u w:val="single"/>
            <w:lang w:val="en-GB"/>
          </w:rPr>
          <w:t>https://doi.org/10.3390/smartcities7060130</w:t>
        </w:r>
      </w:hyperlink>
      <w:r w:rsidRPr="0092706A">
        <w:rPr>
          <w:lang w:val="en-GB"/>
        </w:rPr>
        <w:t>. (Accessed on: 21/11/2025)</w:t>
      </w:r>
    </w:p>
    <w:p w14:paraId="1227418D" w14:textId="77777777" w:rsidR="00BD4A11" w:rsidRPr="0092706A" w:rsidRDefault="00C37009">
      <w:pPr>
        <w:pStyle w:val="Normal1"/>
        <w:rPr>
          <w:highlight w:val="white"/>
          <w:lang w:val="en-GB"/>
        </w:rPr>
      </w:pPr>
      <w:r w:rsidRPr="0092706A">
        <w:rPr>
          <w:highlight w:val="white"/>
          <w:lang w:val="en-GB"/>
        </w:rPr>
        <w:t xml:space="preserve">Kumar, S. and Ujire, D.K., (2024). ‘Inductive and deductive approaches to qualitative research’. </w:t>
      </w:r>
      <w:r w:rsidRPr="0092706A">
        <w:rPr>
          <w:i/>
          <w:iCs/>
          <w:highlight w:val="white"/>
          <w:lang w:val="en-GB"/>
        </w:rPr>
        <w:t>International Journal of Multidisciplinary Educational Research</w:t>
      </w:r>
      <w:r w:rsidRPr="0092706A">
        <w:rPr>
          <w:highlight w:val="white"/>
          <w:lang w:val="en-GB"/>
        </w:rPr>
        <w:t xml:space="preserve">, </w:t>
      </w:r>
      <w:r w:rsidRPr="0092706A">
        <w:rPr>
          <w:i/>
          <w:iCs/>
          <w:highlight w:val="white"/>
          <w:lang w:val="en-GB"/>
        </w:rPr>
        <w:t>13</w:t>
      </w:r>
      <w:r w:rsidRPr="0092706A">
        <w:rPr>
          <w:highlight w:val="white"/>
          <w:lang w:val="en-GB"/>
        </w:rPr>
        <w:t xml:space="preserve">(1), pp.58-63. </w:t>
      </w:r>
      <w:r w:rsidRPr="0092706A">
        <w:rPr>
          <w:lang w:val="en-GB"/>
        </w:rPr>
        <w:t xml:space="preserve">Available at: </w:t>
      </w:r>
      <w:hyperlink r:id="rId63">
        <w:r w:rsidRPr="0092706A">
          <w:rPr>
            <w:highlight w:val="white"/>
            <w:u w:val="single"/>
            <w:lang w:val="en-GB"/>
          </w:rPr>
          <w:t>http://ijmer.s3.amazonaws.com/pdf/volume13/volume13-issue1(4)/9.pdf</w:t>
        </w:r>
      </w:hyperlink>
      <w:r w:rsidRPr="0092706A">
        <w:rPr>
          <w:lang w:val="en-GB"/>
        </w:rPr>
        <w:t>(Accessed on: 17/10/2025)</w:t>
      </w:r>
    </w:p>
    <w:p w14:paraId="070A82B6" w14:textId="77777777" w:rsidR="00BD4A11" w:rsidRPr="0092706A" w:rsidRDefault="00C37009">
      <w:pPr>
        <w:pStyle w:val="Normal1"/>
        <w:rPr>
          <w:lang w:val="en-GB"/>
        </w:rPr>
      </w:pPr>
      <w:r w:rsidRPr="0092706A">
        <w:rPr>
          <w:lang w:val="en-GB"/>
        </w:rPr>
        <w:t xml:space="preserve">Kytö, M., Koivusalo, S., Ruonala, A., Strömberg, L., Tuomonen, H., Heinonen, S. and Jacucci, G. (2022). ‘Behaviour Change App for Self-management of Gestational Diabetes: Design and Evaluation of Desirable Features’. </w:t>
      </w:r>
      <w:r w:rsidRPr="0092706A">
        <w:rPr>
          <w:i/>
          <w:iCs/>
          <w:lang w:val="en-GB"/>
        </w:rPr>
        <w:t>JMIR Human Factors</w:t>
      </w:r>
      <w:r w:rsidRPr="0092706A">
        <w:rPr>
          <w:lang w:val="en-GB"/>
        </w:rPr>
        <w:t xml:space="preserve">, 9(4), p.e36987. Available at:  </w:t>
      </w:r>
      <w:hyperlink r:id="rId64">
        <w:r w:rsidRPr="0092706A">
          <w:rPr>
            <w:u w:val="single"/>
            <w:lang w:val="en-GB"/>
          </w:rPr>
          <w:t>https://doi.org/10.2196/36987</w:t>
        </w:r>
      </w:hyperlink>
      <w:r w:rsidRPr="0092706A">
        <w:rPr>
          <w:lang w:val="en-GB"/>
        </w:rPr>
        <w:t>. (Accessed on: 21/11/2025)</w:t>
      </w:r>
    </w:p>
    <w:p w14:paraId="39453458" w14:textId="77777777" w:rsidR="00BD4A11" w:rsidRPr="0092706A" w:rsidRDefault="00C37009">
      <w:pPr>
        <w:pStyle w:val="Normal1"/>
        <w:rPr>
          <w:highlight w:val="white"/>
          <w:lang w:val="en-GB"/>
        </w:rPr>
      </w:pPr>
      <w:r w:rsidRPr="0092706A">
        <w:rPr>
          <w:highlight w:val="white"/>
          <w:lang w:val="en-GB"/>
        </w:rPr>
        <w:t xml:space="preserve">Lawler, J. and Waldner, D., (2023). ‘Interpretivism versus positivism in an age of causal inference’. </w:t>
      </w:r>
      <w:r w:rsidRPr="0092706A">
        <w:rPr>
          <w:i/>
          <w:iCs/>
          <w:highlight w:val="white"/>
          <w:lang w:val="en-GB"/>
        </w:rPr>
        <w:t>Oxford handbook of philosophy of political Science</w:t>
      </w:r>
      <w:r w:rsidRPr="0092706A">
        <w:rPr>
          <w:highlight w:val="white"/>
          <w:lang w:val="en-GB"/>
        </w:rPr>
        <w:t xml:space="preserve">, pp.221-242. </w:t>
      </w:r>
      <w:r w:rsidRPr="0092706A">
        <w:rPr>
          <w:lang w:val="en-GB"/>
        </w:rPr>
        <w:t xml:space="preserve">Available at: </w:t>
      </w:r>
      <w:hyperlink r:id="rId65">
        <w:r w:rsidRPr="0092706A">
          <w:rPr>
            <w:highlight w:val="white"/>
            <w:u w:val="single"/>
            <w:lang w:val="en-GB"/>
          </w:rPr>
          <w:t>https://books.google.com/books?hl=en&amp;lr=&amp;id=B96mEAAAQBAJ&amp;oi=fnd&amp;pg=PA221&amp;dq=Lawler,+J.+and+Waldner,+D.,+(2023).+%E2%80%98Interpretivism+versus+positivism+in+an+age+of+causal+inference%E2%80%99.+Oxford+handbook+of+philosophy+of+political+Science,+pp.221-242&amp;ots=ukt_aW_FLf&amp;sig=pO4_pATGdfNiJaQ6xaQ5D2UoSQk</w:t>
        </w:r>
      </w:hyperlink>
      <w:r w:rsidRPr="0092706A">
        <w:rPr>
          <w:lang w:val="en-GB"/>
        </w:rPr>
        <w:t>(Accessed on: 17/10/2025)</w:t>
      </w:r>
    </w:p>
    <w:p w14:paraId="2EF5DE99" w14:textId="77777777" w:rsidR="00BD4A11" w:rsidRPr="0092706A" w:rsidRDefault="00C37009">
      <w:pPr>
        <w:pStyle w:val="Normal1"/>
        <w:pBdr>
          <w:top w:val="nil"/>
          <w:left w:val="nil"/>
          <w:bottom w:val="nil"/>
          <w:right w:val="nil"/>
          <w:between w:val="nil"/>
        </w:pBdr>
        <w:spacing w:before="240" w:after="0"/>
        <w:rPr>
          <w:highlight w:val="white"/>
          <w:lang w:val="en-GB"/>
        </w:rPr>
      </w:pPr>
      <w:r w:rsidRPr="0092706A">
        <w:rPr>
          <w:highlight w:val="white"/>
          <w:lang w:val="en-GB"/>
        </w:rPr>
        <w:t xml:space="preserve">Lovell, T. (2025). </w:t>
      </w:r>
      <w:r w:rsidRPr="0092706A">
        <w:rPr>
          <w:i/>
          <w:iCs/>
          <w:highlight w:val="white"/>
          <w:lang w:val="en-GB"/>
        </w:rPr>
        <w:t>Digital inclusion project launched to improve diabetes care in Wales</w:t>
      </w:r>
      <w:r w:rsidRPr="0092706A">
        <w:rPr>
          <w:highlight w:val="white"/>
          <w:lang w:val="en-GB"/>
        </w:rPr>
        <w:t xml:space="preserve">. Available at: </w:t>
      </w:r>
      <w:hyperlink r:id="rId66">
        <w:r w:rsidRPr="0092706A">
          <w:rPr>
            <w:highlight w:val="white"/>
            <w:u w:val="single"/>
            <w:lang w:val="en-GB"/>
          </w:rPr>
          <w:t>https://www.digitalhealth.net/2025/02/digital-inclusion-project-launched-to-improve-diabetes-care-in-wales</w:t>
        </w:r>
      </w:hyperlink>
      <w:r w:rsidRPr="0092706A">
        <w:rPr>
          <w:lang w:val="en-GB"/>
        </w:rPr>
        <w:t xml:space="preserve"> (Accessed on: 17/10/2025).</w:t>
      </w:r>
    </w:p>
    <w:p w14:paraId="29696A20" w14:textId="77777777" w:rsidR="00BD4A11" w:rsidRPr="0092706A" w:rsidRDefault="00C37009">
      <w:pPr>
        <w:pStyle w:val="Normal1"/>
        <w:rPr>
          <w:highlight w:val="white"/>
          <w:lang w:val="en-GB"/>
        </w:rPr>
      </w:pPr>
      <w:r w:rsidRPr="0092706A">
        <w:rPr>
          <w:highlight w:val="white"/>
          <w:lang w:val="en-GB"/>
        </w:rPr>
        <w:t xml:space="preserve">Maksimovic, J. and Evtimov, J., (2023). ‘Positivism and post-positivism as the basis of quantitative research in pedagogy’. </w:t>
      </w:r>
      <w:r w:rsidRPr="0092706A">
        <w:rPr>
          <w:i/>
          <w:iCs/>
          <w:highlight w:val="white"/>
          <w:lang w:val="en-GB"/>
        </w:rPr>
        <w:t>Research in Pedagogy</w:t>
      </w:r>
      <w:r w:rsidRPr="0092706A">
        <w:rPr>
          <w:highlight w:val="white"/>
          <w:lang w:val="en-GB"/>
        </w:rPr>
        <w:t xml:space="preserve">, </w:t>
      </w:r>
      <w:r w:rsidRPr="0092706A">
        <w:rPr>
          <w:i/>
          <w:iCs/>
          <w:highlight w:val="white"/>
          <w:lang w:val="en-GB"/>
        </w:rPr>
        <w:t>13</w:t>
      </w:r>
      <w:r w:rsidRPr="0092706A">
        <w:rPr>
          <w:highlight w:val="white"/>
          <w:lang w:val="en-GB"/>
        </w:rPr>
        <w:t xml:space="preserve">(1), pp.208-218. </w:t>
      </w:r>
      <w:r w:rsidRPr="0092706A">
        <w:rPr>
          <w:lang w:val="en-GB"/>
        </w:rPr>
        <w:t xml:space="preserve">Available at: </w:t>
      </w:r>
      <w:hyperlink r:id="rId67">
        <w:r w:rsidRPr="0092706A">
          <w:rPr>
            <w:highlight w:val="white"/>
            <w:u w:val="single"/>
            <w:lang w:val="en-GB"/>
          </w:rPr>
          <w:t>https://www.ceeol.com/search/article-detail?id=1132657</w:t>
        </w:r>
      </w:hyperlink>
      <w:r w:rsidRPr="0092706A">
        <w:rPr>
          <w:lang w:val="en-GB"/>
        </w:rPr>
        <w:t>(Accessed on: 17/10/2025)</w:t>
      </w:r>
    </w:p>
    <w:p w14:paraId="4C191F99" w14:textId="77777777" w:rsidR="00BD4A11" w:rsidRPr="0092706A" w:rsidRDefault="00C37009">
      <w:pPr>
        <w:pStyle w:val="Normal1"/>
        <w:rPr>
          <w:lang w:val="en-GB"/>
        </w:rPr>
      </w:pPr>
      <w:r w:rsidRPr="0092706A">
        <w:rPr>
          <w:lang w:val="en-GB"/>
        </w:rPr>
        <w:t xml:space="preserve">Mangoulia, P., Milionis, C., Vlachou, E. and Ilias, I. (2024). ‘The Interrelationship between Diabetes Mellitus and Emotional Well-Being: Current Concepts and Future Prospects’. </w:t>
      </w:r>
      <w:r w:rsidRPr="0092706A">
        <w:rPr>
          <w:i/>
          <w:iCs/>
          <w:lang w:val="en-GB"/>
        </w:rPr>
        <w:t>Healthcare</w:t>
      </w:r>
      <w:r w:rsidRPr="0092706A">
        <w:rPr>
          <w:lang w:val="en-GB"/>
        </w:rPr>
        <w:t xml:space="preserve">, 12(14), pp.1457–1457. Available at: </w:t>
      </w:r>
      <w:hyperlink r:id="rId68">
        <w:r w:rsidRPr="0092706A">
          <w:rPr>
            <w:u w:val="single"/>
            <w:lang w:val="en-GB"/>
          </w:rPr>
          <w:t>https://doi.org/10.3390/healthcare12141457</w:t>
        </w:r>
      </w:hyperlink>
      <w:r w:rsidRPr="0092706A">
        <w:rPr>
          <w:lang w:val="en-GB"/>
        </w:rPr>
        <w:t>. (Accessed on: 21/11/2025)</w:t>
      </w:r>
    </w:p>
    <w:p w14:paraId="7ADDFF7A" w14:textId="77777777" w:rsidR="00BD4A11" w:rsidRPr="0092706A" w:rsidRDefault="00C37009">
      <w:pPr>
        <w:pStyle w:val="Normal1"/>
        <w:rPr>
          <w:highlight w:val="white"/>
          <w:lang w:val="en-GB"/>
        </w:rPr>
      </w:pPr>
      <w:r w:rsidRPr="0092706A">
        <w:rPr>
          <w:highlight w:val="white"/>
          <w:lang w:val="en-GB"/>
        </w:rPr>
        <w:t xml:space="preserve">Mazhar, S.A., Anjum, R., Anwar, A.I. and Khan, A.A., (2021). ‘Methods of data collection: A fundamental tool of research’. </w:t>
      </w:r>
      <w:r w:rsidRPr="0092706A">
        <w:rPr>
          <w:i/>
          <w:iCs/>
          <w:highlight w:val="white"/>
          <w:lang w:val="en-GB"/>
        </w:rPr>
        <w:t>Journal of Integrated Community Health</w:t>
      </w:r>
      <w:r w:rsidRPr="0092706A">
        <w:rPr>
          <w:highlight w:val="white"/>
          <w:lang w:val="en-GB"/>
        </w:rPr>
        <w:t xml:space="preserve">, </w:t>
      </w:r>
      <w:r w:rsidRPr="0092706A">
        <w:rPr>
          <w:i/>
          <w:iCs/>
          <w:highlight w:val="white"/>
          <w:lang w:val="en-GB"/>
        </w:rPr>
        <w:t>10</w:t>
      </w:r>
      <w:r w:rsidRPr="0092706A">
        <w:rPr>
          <w:highlight w:val="white"/>
          <w:lang w:val="en-GB"/>
        </w:rPr>
        <w:t xml:space="preserve">(1), pp.6-10. </w:t>
      </w:r>
      <w:r w:rsidRPr="0092706A">
        <w:rPr>
          <w:lang w:val="en-GB"/>
        </w:rPr>
        <w:t xml:space="preserve">Available at: </w:t>
      </w:r>
      <w:hyperlink r:id="rId69">
        <w:r w:rsidRPr="0092706A">
          <w:rPr>
            <w:highlight w:val="white"/>
            <w:u w:val="single"/>
            <w:lang w:val="en-GB"/>
          </w:rPr>
          <w:t>https://www.researchgate.net/profile/Syeda-Ayeman-Mazhar/publication/356269289_Methods_of_Data_Collection_A_Fundamental_Tool_of_Research/links/61fe7e23870587329e943cd1/Methods-of-Data-Collection-A-Fundamental-Tool-of-Research.pdf</w:t>
        </w:r>
      </w:hyperlink>
      <w:r w:rsidRPr="0092706A">
        <w:rPr>
          <w:lang w:val="en-GB"/>
        </w:rPr>
        <w:t>(Accessed on: 17/10/2025)</w:t>
      </w:r>
    </w:p>
    <w:p w14:paraId="319EF5CA"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McBride, S., Alexander, G.L., Baernholdt, M., Vugrin, M. and Epstein, B. (2023). ‘Scoping review: ‘Positive and negative impact of technology on clinicians’. </w:t>
      </w:r>
      <w:r w:rsidRPr="0092706A">
        <w:rPr>
          <w:i/>
          <w:iCs/>
          <w:lang w:val="en-GB"/>
        </w:rPr>
        <w:t>Nursing Outlook</w:t>
      </w:r>
      <w:r w:rsidRPr="0092706A">
        <w:rPr>
          <w:lang w:val="en-GB"/>
        </w:rPr>
        <w:t xml:space="preserve">, </w:t>
      </w:r>
      <w:r w:rsidRPr="0092706A">
        <w:rPr>
          <w:i/>
          <w:iCs/>
          <w:lang w:val="en-GB"/>
        </w:rPr>
        <w:t xml:space="preserve">p.101918. </w:t>
      </w:r>
      <w:r w:rsidRPr="0092706A">
        <w:rPr>
          <w:lang w:val="en-GB"/>
        </w:rPr>
        <w:t xml:space="preserve">Available at: </w:t>
      </w:r>
      <w:hyperlink r:id="rId70">
        <w:r w:rsidRPr="0092706A">
          <w:rPr>
            <w:u w:val="single"/>
            <w:lang w:val="en-GB"/>
          </w:rPr>
          <w:t>https://www.sciencedirect.com/science/article/pii/S0029655423000027</w:t>
        </w:r>
      </w:hyperlink>
      <w:r w:rsidRPr="0092706A">
        <w:rPr>
          <w:lang w:val="en-GB"/>
        </w:rPr>
        <w:t>(Accessed on: 18/10/2025)</w:t>
      </w:r>
    </w:p>
    <w:p w14:paraId="3A4813A2"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Money, A., Hall, A., Harris, D., Eost-Telling, C., McDermott, J. and Todd, C. (2023). ‘Barriers and facilitators to older people’s engagement with online services: a qualitative study of adults aged 75+ years (Preprint)’. </w:t>
      </w:r>
      <w:r w:rsidRPr="0092706A">
        <w:rPr>
          <w:i/>
          <w:iCs/>
          <w:lang w:val="en-GB"/>
        </w:rPr>
        <w:t>JMIR aging</w:t>
      </w:r>
      <w:r w:rsidRPr="0092706A">
        <w:rPr>
          <w:lang w:val="en-GB"/>
        </w:rPr>
        <w:t xml:space="preserve">, </w:t>
      </w:r>
      <w:r w:rsidRPr="0092706A">
        <w:rPr>
          <w:i/>
          <w:iCs/>
          <w:lang w:val="en-GB"/>
        </w:rPr>
        <w:t xml:space="preserve">pp.29–30. </w:t>
      </w:r>
      <w:r w:rsidRPr="0092706A">
        <w:rPr>
          <w:lang w:val="en-GB"/>
        </w:rPr>
        <w:t xml:space="preserve">Available at: </w:t>
      </w:r>
      <w:hyperlink r:id="rId71">
        <w:r w:rsidRPr="0092706A">
          <w:rPr>
            <w:u w:val="single"/>
            <w:lang w:val="en-GB"/>
          </w:rPr>
          <w:t>https://research.manchester.ac.uk/en/publications/barriers-and-facilitators-to-older-peoples-engagement-with-online</w:t>
        </w:r>
      </w:hyperlink>
      <w:r w:rsidRPr="0092706A">
        <w:rPr>
          <w:lang w:val="en-GB"/>
        </w:rPr>
        <w:t xml:space="preserve"> (Accessed on: 17/10/2025)</w:t>
      </w:r>
    </w:p>
    <w:p w14:paraId="7A26121A" w14:textId="77777777" w:rsidR="00BD4A11" w:rsidRPr="0092706A" w:rsidRDefault="00C37009">
      <w:pPr>
        <w:pStyle w:val="Normal1"/>
        <w:spacing w:after="240"/>
        <w:rPr>
          <w:lang w:val="en-GB"/>
        </w:rPr>
      </w:pPr>
      <w:r w:rsidRPr="0092706A">
        <w:rPr>
          <w:lang w:val="en-GB"/>
        </w:rPr>
        <w:t xml:space="preserve">NHS England (2023). </w:t>
      </w:r>
      <w:r w:rsidRPr="0092706A">
        <w:rPr>
          <w:i/>
          <w:iCs/>
          <w:lang w:val="en-GB"/>
        </w:rPr>
        <w:t>Digital transformation</w:t>
      </w:r>
      <w:r w:rsidRPr="0092706A">
        <w:rPr>
          <w:lang w:val="en-GB"/>
        </w:rPr>
        <w:t xml:space="preserve">. Available at: </w:t>
      </w:r>
      <w:hyperlink r:id="rId72">
        <w:r w:rsidRPr="0092706A">
          <w:rPr>
            <w:u w:val="single"/>
            <w:lang w:val="en-GB"/>
          </w:rPr>
          <w:t>https://www.england.nhs.uk/digitaltechnology/</w:t>
        </w:r>
      </w:hyperlink>
      <w:r w:rsidRPr="0092706A">
        <w:rPr>
          <w:lang w:val="en-GB"/>
        </w:rPr>
        <w:t xml:space="preserve"> (Accessed on: 23/12/2025)</w:t>
      </w:r>
    </w:p>
    <w:p w14:paraId="21917100" w14:textId="77777777" w:rsidR="00BD4A11" w:rsidRPr="0092706A" w:rsidRDefault="00C37009">
      <w:pPr>
        <w:pStyle w:val="Normal1"/>
        <w:spacing w:before="240" w:after="240"/>
        <w:rPr>
          <w:lang w:val="en-GB"/>
        </w:rPr>
      </w:pPr>
      <w:r w:rsidRPr="0092706A">
        <w:rPr>
          <w:lang w:val="en-GB"/>
        </w:rPr>
        <w:t xml:space="preserve">NHS England (2023). </w:t>
      </w:r>
      <w:r w:rsidRPr="0092706A">
        <w:rPr>
          <w:i/>
          <w:iCs/>
          <w:lang w:val="en-GB"/>
        </w:rPr>
        <w:t>Inclusive digital healthcare: a framework for NHS action on digital inclusion</w:t>
      </w:r>
      <w:r w:rsidRPr="0092706A">
        <w:rPr>
          <w:lang w:val="en-GB"/>
        </w:rPr>
        <w:t>. Available at:</w:t>
      </w:r>
      <w:hyperlink r:id="rId73">
        <w:r w:rsidRPr="0092706A">
          <w:rPr>
            <w:u w:val="single"/>
            <w:lang w:val="en-GB"/>
          </w:rPr>
          <w:t>https://www.england.nhs.uk/long-read/inclusive-digital-healthcare-a-framework-for-nhs-action-on-digital-inclusion/</w:t>
        </w:r>
      </w:hyperlink>
      <w:r w:rsidRPr="0092706A">
        <w:rPr>
          <w:lang w:val="en-GB"/>
        </w:rPr>
        <w:t xml:space="preserve"> (Accessed on: 15/11/2025)</w:t>
      </w:r>
    </w:p>
    <w:p w14:paraId="63A8C2B9"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NHS England (2023). </w:t>
      </w:r>
      <w:r w:rsidRPr="0092706A">
        <w:rPr>
          <w:i/>
          <w:iCs/>
          <w:lang w:val="en-GB"/>
        </w:rPr>
        <w:t>National Diabetes Audit 2021-22, Report 1: Care Processes and Treatment Targets, Overview</w:t>
      </w:r>
      <w:r w:rsidRPr="0092706A">
        <w:rPr>
          <w:lang w:val="en-GB"/>
        </w:rPr>
        <w:t xml:space="preserve">. Available at: </w:t>
      </w:r>
      <w:hyperlink r:id="rId74">
        <w:r w:rsidRPr="0092706A">
          <w:rPr>
            <w:u w:val="single"/>
            <w:lang w:val="en-GB"/>
          </w:rPr>
          <w:t>https://digital.nhs.uk/data-and-information/publications/statistical/national-diabetes-audit/core-1-2021-22-overview</w:t>
        </w:r>
      </w:hyperlink>
      <w:r w:rsidRPr="0092706A">
        <w:rPr>
          <w:lang w:val="en-GB"/>
        </w:rPr>
        <w:t xml:space="preserve">  (Accessed on: 17/10/2025).</w:t>
      </w:r>
    </w:p>
    <w:p w14:paraId="5C43161C" w14:textId="77777777" w:rsidR="00BD4A11" w:rsidRPr="0092706A" w:rsidRDefault="00C37009">
      <w:pPr>
        <w:pStyle w:val="Normal1"/>
        <w:spacing w:before="240" w:after="240"/>
        <w:rPr>
          <w:lang w:val="en-GB"/>
        </w:rPr>
      </w:pPr>
      <w:r w:rsidRPr="0092706A">
        <w:rPr>
          <w:lang w:val="en-GB"/>
        </w:rPr>
        <w:t xml:space="preserve">NHS England (2023). </w:t>
      </w:r>
      <w:r w:rsidRPr="0092706A">
        <w:rPr>
          <w:i/>
          <w:iCs/>
          <w:lang w:val="en-GB"/>
        </w:rPr>
        <w:t>NHS Diabetes Prevention Programme (NHS DPP)</w:t>
      </w:r>
      <w:r w:rsidRPr="0092706A">
        <w:rPr>
          <w:lang w:val="en-GB"/>
        </w:rPr>
        <w:t>. Available at:</w:t>
      </w:r>
      <w:hyperlink r:id="rId75">
        <w:r w:rsidRPr="0092706A">
          <w:rPr>
            <w:u w:val="single"/>
            <w:lang w:val="en-GB"/>
          </w:rPr>
          <w:t>https://www.england.nhs.uk/diabetes/diabetes-prevention/</w:t>
        </w:r>
      </w:hyperlink>
      <w:r w:rsidRPr="0092706A">
        <w:rPr>
          <w:lang w:val="en-GB"/>
        </w:rPr>
        <w:t xml:space="preserve"> (Accessed on: 17/11/2025)</w:t>
      </w:r>
    </w:p>
    <w:p w14:paraId="14B42763"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NHS England (2024). </w:t>
      </w:r>
      <w:r w:rsidRPr="0092706A">
        <w:rPr>
          <w:i/>
          <w:iCs/>
          <w:lang w:val="en-GB"/>
        </w:rPr>
        <w:t>NHS Identifies over Half a Million More People at Risk of Type 2 Diabetes in a Year</w:t>
      </w:r>
      <w:r w:rsidRPr="0092706A">
        <w:rPr>
          <w:lang w:val="en-GB"/>
        </w:rPr>
        <w:t xml:space="preserve">. Available at: </w:t>
      </w:r>
      <w:hyperlink r:id="rId76">
        <w:r w:rsidRPr="0092706A">
          <w:rPr>
            <w:u w:val="single"/>
            <w:lang w:val="en-GB"/>
          </w:rPr>
          <w:t>https://www.england.nhs.uk/2024/06/nhs-identifies-over-half-a-million-more-people-at-risk-of-type-2-diabetes-in-a-year/</w:t>
        </w:r>
      </w:hyperlink>
      <w:r w:rsidRPr="0092706A">
        <w:rPr>
          <w:lang w:val="en-GB"/>
        </w:rPr>
        <w:t xml:space="preserve">  (Accessed on: 17/10/2025).</w:t>
      </w:r>
    </w:p>
    <w:p w14:paraId="5E57B410" w14:textId="77777777" w:rsidR="00BD4A11" w:rsidRPr="0092706A" w:rsidRDefault="00C37009">
      <w:pPr>
        <w:pStyle w:val="Normal1"/>
        <w:pBdr>
          <w:top w:val="nil"/>
          <w:left w:val="nil"/>
          <w:bottom w:val="nil"/>
          <w:right w:val="nil"/>
          <w:between w:val="nil"/>
        </w:pBdr>
        <w:spacing w:before="240" w:after="0"/>
        <w:rPr>
          <w:highlight w:val="white"/>
          <w:lang w:val="en-GB"/>
        </w:rPr>
      </w:pPr>
      <w:r w:rsidRPr="0092706A">
        <w:rPr>
          <w:highlight w:val="white"/>
          <w:lang w:val="en-GB"/>
        </w:rPr>
        <w:t>O’Mahoney, L.L., Highton, P.J., Kudlek, L., Morgan, J., Lynch, R., Schofield, E., Sreejith, N., Kapur, A., Otunla, A., Kerneis, S., James, O., Rees, K., Curtis, F., Khunti, K. and Hartmann</w:t>
      </w:r>
      <w:r w:rsidRPr="0092706A">
        <w:rPr>
          <w:rFonts w:ascii="Cambria Math" w:eastAsia="Cambria Math" w:hAnsi="Cambria Math" w:cs="Cambria Math"/>
          <w:highlight w:val="white"/>
          <w:lang w:val="en-GB"/>
        </w:rPr>
        <w:t>‐</w:t>
      </w:r>
      <w:r w:rsidRPr="0092706A">
        <w:rPr>
          <w:highlight w:val="white"/>
          <w:lang w:val="en-GB"/>
        </w:rPr>
        <w:t>Boyce, J. (2022). ‘The impact of the COVID</w:t>
      </w:r>
      <w:r w:rsidRPr="0092706A">
        <w:rPr>
          <w:rFonts w:ascii="Cambria Math" w:eastAsia="Cambria Math" w:hAnsi="Cambria Math" w:cs="Cambria Math"/>
          <w:highlight w:val="white"/>
          <w:lang w:val="en-GB"/>
        </w:rPr>
        <w:t>‐</w:t>
      </w:r>
      <w:r w:rsidRPr="0092706A">
        <w:rPr>
          <w:highlight w:val="white"/>
          <w:lang w:val="en-GB"/>
        </w:rPr>
        <w:t>19 pandemic on glycaemic control in people with diabetes: A systematic review and meta</w:t>
      </w:r>
      <w:r w:rsidRPr="0092706A">
        <w:rPr>
          <w:rFonts w:ascii="Cambria Math" w:eastAsia="Cambria Math" w:hAnsi="Cambria Math" w:cs="Cambria Math"/>
          <w:highlight w:val="white"/>
          <w:lang w:val="en-GB"/>
        </w:rPr>
        <w:t>‐</w:t>
      </w:r>
      <w:r w:rsidRPr="0092706A">
        <w:rPr>
          <w:highlight w:val="white"/>
          <w:lang w:val="en-GB"/>
        </w:rPr>
        <w:t xml:space="preserve">analysis’. Diabetes, Obesity and Metabolism, </w:t>
      </w:r>
      <w:r w:rsidRPr="0092706A">
        <w:rPr>
          <w:i/>
          <w:iCs/>
          <w:highlight w:val="white"/>
          <w:lang w:val="en-GB"/>
        </w:rPr>
        <w:t>pp.1850–1860.</w:t>
      </w:r>
      <w:r w:rsidRPr="0092706A">
        <w:rPr>
          <w:lang w:val="en-GB"/>
        </w:rPr>
        <w:t xml:space="preserve">Available at: </w:t>
      </w:r>
      <w:hyperlink r:id="rId77">
        <w:r w:rsidRPr="0092706A">
          <w:rPr>
            <w:highlight w:val="white"/>
            <w:u w:val="single"/>
            <w:lang w:val="en-GB"/>
          </w:rPr>
          <w:t>https://dom-pubs.onlinelibrary.wiley.com/doi/abs/10.1111/dom.14771</w:t>
        </w:r>
      </w:hyperlink>
      <w:r w:rsidRPr="0092706A">
        <w:rPr>
          <w:lang w:val="en-GB"/>
        </w:rPr>
        <w:t>(Accessed on: 17/10/2025)</w:t>
      </w:r>
    </w:p>
    <w:p w14:paraId="65A3C55E" w14:textId="77777777" w:rsidR="00BD4A11" w:rsidRPr="0092706A" w:rsidRDefault="00C37009">
      <w:pPr>
        <w:pStyle w:val="Normal1"/>
        <w:spacing w:before="240" w:after="240"/>
        <w:rPr>
          <w:lang w:val="en-GB"/>
        </w:rPr>
      </w:pPr>
      <w:r w:rsidRPr="0092706A">
        <w:rPr>
          <w:lang w:val="en-GB"/>
        </w:rPr>
        <w:t xml:space="preserve">Okorie, G.N., Udeh, C.A., Adaga, E.M., DaraOjimba, O.D. and Oriekhoe, O.I. (2024). ‘ETHICAL CONSIDERATIONS IN DATA COLLECTION AND ANALYSIS: a REVIEW: INVESTIGATING ETHICAL PRACTICES AND CHALLENGES IN MODERN DATA COLLECTION AND ANALYSIS’. </w:t>
      </w:r>
      <w:r w:rsidRPr="0092706A">
        <w:rPr>
          <w:i/>
          <w:iCs/>
          <w:lang w:val="en-GB"/>
        </w:rPr>
        <w:t>International Journal of Applied Research in Social Sciences</w:t>
      </w:r>
      <w:r w:rsidRPr="0092706A">
        <w:rPr>
          <w:lang w:val="en-GB"/>
        </w:rPr>
        <w:t xml:space="preserve">, 6(1), pp.1–22. Available at: </w:t>
      </w:r>
      <w:hyperlink r:id="rId78">
        <w:r w:rsidRPr="0092706A">
          <w:rPr>
            <w:u w:val="single"/>
            <w:lang w:val="en-GB"/>
          </w:rPr>
          <w:t>https://www.researchgate.net/publication/378789304_ETHICAL_CONSIDERATIONS_IN_DATA_COLLECTION_AND_ANALYSIS_A_REVIEW_INVESTIGATING_ETHICAL_PRACTICES_AND_CHALLENGES_IN_MODERN_DATA_COLLECTION_AND_ANALYSIS</w:t>
        </w:r>
      </w:hyperlink>
      <w:r w:rsidRPr="0092706A">
        <w:rPr>
          <w:lang w:val="en-GB"/>
        </w:rPr>
        <w:t xml:space="preserve"> (Accessed on: 17/10/2025)</w:t>
      </w:r>
    </w:p>
    <w:p w14:paraId="56D79524"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Orozco</w:t>
      </w:r>
      <w:r w:rsidRPr="0092706A">
        <w:rPr>
          <w:rFonts w:ascii="Cambria Math" w:eastAsia="Cambria Math" w:hAnsi="Cambria Math" w:cs="Cambria Math"/>
          <w:lang w:val="en-GB"/>
        </w:rPr>
        <w:t>‐</w:t>
      </w:r>
      <w:r w:rsidRPr="0092706A">
        <w:rPr>
          <w:lang w:val="en-GB"/>
        </w:rPr>
        <w:t>Beltrán, D., Cinza</w:t>
      </w:r>
      <w:r w:rsidRPr="0092706A">
        <w:rPr>
          <w:rFonts w:ascii="Cambria Math" w:eastAsia="Cambria Math" w:hAnsi="Cambria Math" w:cs="Cambria Math"/>
          <w:lang w:val="en-GB"/>
        </w:rPr>
        <w:t>‐</w:t>
      </w:r>
      <w:r w:rsidRPr="0092706A">
        <w:rPr>
          <w:lang w:val="en-GB"/>
        </w:rPr>
        <w:t>Sanjurjo, S., Escribano</w:t>
      </w:r>
      <w:r w:rsidRPr="0092706A">
        <w:rPr>
          <w:rFonts w:ascii="Cambria Math" w:eastAsia="Cambria Math" w:hAnsi="Cambria Math" w:cs="Cambria Math"/>
          <w:lang w:val="en-GB"/>
        </w:rPr>
        <w:t>‐</w:t>
      </w:r>
      <w:r w:rsidRPr="0092706A">
        <w:rPr>
          <w:lang w:val="en-GB"/>
        </w:rPr>
        <w:t>Serrano, J., López</w:t>
      </w:r>
      <w:r w:rsidRPr="0092706A">
        <w:rPr>
          <w:rFonts w:ascii="Cambria Math" w:eastAsia="Cambria Math" w:hAnsi="Cambria Math" w:cs="Cambria Math"/>
          <w:lang w:val="en-GB"/>
        </w:rPr>
        <w:t>‐</w:t>
      </w:r>
      <w:r w:rsidRPr="0092706A">
        <w:rPr>
          <w:lang w:val="en-GB"/>
        </w:rPr>
        <w:t xml:space="preserve">Simarro, F., Fernández, G., Gómez García, A., Ferreira de Campos, K. and CedenillaHorcajuelo, M., (2022). ‘Adherence, control of cardiometabolic factors and therapeutic inertia in patients with type 2 diabetes in the primary care setting’. </w:t>
      </w:r>
      <w:r w:rsidRPr="0092706A">
        <w:rPr>
          <w:i/>
          <w:iCs/>
          <w:lang w:val="en-GB"/>
        </w:rPr>
        <w:t>Endocrinology, Diabetes &amp; Metabolism, 5</w:t>
      </w:r>
      <w:r w:rsidRPr="0092706A">
        <w:rPr>
          <w:lang w:val="en-GB"/>
        </w:rPr>
        <w:t xml:space="preserve">(2), p.e00320. Available at: </w:t>
      </w:r>
      <w:hyperlink r:id="rId79">
        <w:r w:rsidRPr="0092706A">
          <w:rPr>
            <w:u w:val="single"/>
            <w:lang w:val="en-GB"/>
          </w:rPr>
          <w:t>https://doi.org/10.1002/edm2.320</w:t>
        </w:r>
      </w:hyperlink>
      <w:r w:rsidRPr="0092706A">
        <w:rPr>
          <w:lang w:val="en-GB"/>
        </w:rPr>
        <w:t xml:space="preserve"> (Accessed on: 22/12/2025)</w:t>
      </w:r>
    </w:p>
    <w:p w14:paraId="278178CC"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Owusu, B., Bivins, B., Juste, J., Francis, L., Itambo, J., Akomah, J., Yorukoglu, N., Gbaba, S., Hinneh, T., Ajibewa, T. and Commodore</w:t>
      </w:r>
      <w:r w:rsidRPr="0092706A">
        <w:rPr>
          <w:rFonts w:ascii="Cambria Math" w:eastAsia="Cambria Math" w:hAnsi="Cambria Math" w:cs="Cambria Math"/>
          <w:lang w:val="en-GB"/>
        </w:rPr>
        <w:t>‐</w:t>
      </w:r>
      <w:r w:rsidRPr="0092706A">
        <w:rPr>
          <w:lang w:val="en-GB"/>
        </w:rPr>
        <w:t xml:space="preserve">Mensah, Y., (2024). ‘Continuous glucose monitoring for black older adults with type 2 diabetes mellitus: Challenges, innovations and implications: A discursive review’. </w:t>
      </w:r>
      <w:r w:rsidRPr="0092706A">
        <w:rPr>
          <w:i/>
          <w:iCs/>
          <w:lang w:val="en-GB"/>
        </w:rPr>
        <w:t>Journal of advanced nursing</w:t>
      </w:r>
      <w:r w:rsidRPr="0092706A">
        <w:rPr>
          <w:lang w:val="en-GB"/>
        </w:rPr>
        <w:t xml:space="preserve">, 80(9), pp.3616-3624. Available at: </w:t>
      </w:r>
      <w:hyperlink r:id="rId80">
        <w:r w:rsidRPr="0092706A">
          <w:rPr>
            <w:u w:val="single"/>
            <w:lang w:val="en-GB"/>
          </w:rPr>
          <w:t>https://www.researchgate.net/profile/Brenda-Owusu/publication/381663443_Continuous_glucose_monitoring_for_black_older_adults_with_type_2_diabetes_mellitus_Challenges_innovations_and_implications_A_discursive_review/links/667a330e1dec0c3c6fa300ae/Continuous-glucose-monitoring-for-black-older-adults-with-type-2-diabetes-mellitus-Challenges-innovations-and-implications-A-discursive-review.pdf</w:t>
        </w:r>
      </w:hyperlink>
      <w:r w:rsidRPr="0092706A">
        <w:rPr>
          <w:lang w:val="en-GB"/>
        </w:rPr>
        <w:t>(Accessed on: 20/12/2025)</w:t>
      </w:r>
    </w:p>
    <w:p w14:paraId="2D03E11C"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Ox.ac (2024). </w:t>
      </w:r>
      <w:r w:rsidRPr="0092706A">
        <w:rPr>
          <w:i/>
          <w:iCs/>
          <w:lang w:val="en-GB"/>
        </w:rPr>
        <w:t>Early Blood Glucose Control for People with Type 2 Diabetes Is Crucial for Reducing Complications and Prolonging Life | University of Oxford</w:t>
      </w:r>
      <w:r w:rsidRPr="0092706A">
        <w:rPr>
          <w:lang w:val="en-GB"/>
        </w:rPr>
        <w:t xml:space="preserve">. Available at: </w:t>
      </w:r>
      <w:hyperlink r:id="rId81">
        <w:r w:rsidRPr="0092706A">
          <w:rPr>
            <w:u w:val="single"/>
            <w:lang w:val="en-GB"/>
          </w:rPr>
          <w:t>https://www.ox.ac.uk/news/2024-05-20-early-blood-glucose-control-people-type-2-diabetes-crucial-reducing-complications</w:t>
        </w:r>
      </w:hyperlink>
      <w:r w:rsidRPr="0092706A">
        <w:rPr>
          <w:lang w:val="en-GB"/>
        </w:rPr>
        <w:t xml:space="preserve">  (Accessed on: 17/10/2025).</w:t>
      </w:r>
    </w:p>
    <w:p w14:paraId="08DFAF17" w14:textId="77777777" w:rsidR="00BD4A11" w:rsidRPr="0092706A" w:rsidRDefault="00C37009">
      <w:pPr>
        <w:pStyle w:val="Normal1"/>
        <w:pBdr>
          <w:top w:val="nil"/>
          <w:left w:val="nil"/>
          <w:bottom w:val="nil"/>
          <w:right w:val="nil"/>
          <w:between w:val="nil"/>
        </w:pBdr>
        <w:spacing w:before="240" w:after="240"/>
        <w:rPr>
          <w:lang w:val="en-GB"/>
        </w:rPr>
      </w:pPr>
      <w:r w:rsidRPr="0092706A">
        <w:rPr>
          <w:highlight w:val="white"/>
          <w:lang w:val="en-GB"/>
        </w:rPr>
        <w:t xml:space="preserve">Pleus, S., Freckmann, G., Schauer, S., Heinemann, L., Ziegler, R., Ji, L., Mohan, V., Calliari, L.E. and Hinzmann, R., (2022). ‘Self-monitoring of blood glucose as an integral part in the management of people with type 2 diabetes mellitus’. </w:t>
      </w:r>
      <w:r w:rsidRPr="0092706A">
        <w:rPr>
          <w:i/>
          <w:iCs/>
          <w:highlight w:val="white"/>
          <w:lang w:val="en-GB"/>
        </w:rPr>
        <w:t>Diabetes Therapy</w:t>
      </w:r>
      <w:r w:rsidRPr="0092706A">
        <w:rPr>
          <w:highlight w:val="white"/>
          <w:lang w:val="en-GB"/>
        </w:rPr>
        <w:t xml:space="preserve">, </w:t>
      </w:r>
      <w:r w:rsidRPr="0092706A">
        <w:rPr>
          <w:i/>
          <w:iCs/>
          <w:highlight w:val="white"/>
          <w:lang w:val="en-GB"/>
        </w:rPr>
        <w:t>13</w:t>
      </w:r>
      <w:r w:rsidRPr="0092706A">
        <w:rPr>
          <w:highlight w:val="white"/>
          <w:lang w:val="en-GB"/>
        </w:rPr>
        <w:t xml:space="preserve">(5), pp.829-846. </w:t>
      </w:r>
      <w:r w:rsidRPr="0092706A">
        <w:rPr>
          <w:lang w:val="en-GB"/>
        </w:rPr>
        <w:t xml:space="preserve">Available at: </w:t>
      </w:r>
      <w:hyperlink r:id="rId82">
        <w:r w:rsidRPr="0092706A">
          <w:rPr>
            <w:u w:val="single"/>
            <w:lang w:val="en-GB"/>
          </w:rPr>
          <w:t>https://doi.org/10.1007/s13300-022-01254-8</w:t>
        </w:r>
      </w:hyperlink>
      <w:r w:rsidRPr="0092706A">
        <w:rPr>
          <w:lang w:val="en-GB"/>
        </w:rPr>
        <w:t xml:space="preserve"> (Accessed on: 21/12/2025)</w:t>
      </w:r>
    </w:p>
    <w:p w14:paraId="084CB683" w14:textId="77777777" w:rsidR="00BD4A11" w:rsidRPr="0092706A" w:rsidRDefault="00C37009">
      <w:pPr>
        <w:pStyle w:val="Normal1"/>
        <w:spacing w:after="240"/>
        <w:rPr>
          <w:lang w:val="en-GB"/>
        </w:rPr>
      </w:pPr>
      <w:r w:rsidRPr="0092706A">
        <w:rPr>
          <w:lang w:val="en-GB"/>
        </w:rPr>
        <w:t xml:space="preserve">Pong, C., Marjorie, R., Tham, Y.C. and Lum, E. (2024). ‘Current Implementation of Digital Health in Chronic Disease Management: Scoping Review’. </w:t>
      </w:r>
      <w:r w:rsidRPr="0092706A">
        <w:rPr>
          <w:i/>
          <w:iCs/>
          <w:lang w:val="en-GB"/>
        </w:rPr>
        <w:t>Journal of Medical Internet Research</w:t>
      </w:r>
      <w:r w:rsidRPr="0092706A">
        <w:rPr>
          <w:lang w:val="en-GB"/>
        </w:rPr>
        <w:t xml:space="preserve">, 26, pp.e53576–e53576. Available at:  </w:t>
      </w:r>
      <w:hyperlink r:id="rId83">
        <w:r w:rsidRPr="0092706A">
          <w:rPr>
            <w:u w:val="single"/>
            <w:lang w:val="en-GB"/>
          </w:rPr>
          <w:t>https://doi.org/10.2196/53576</w:t>
        </w:r>
      </w:hyperlink>
      <w:r w:rsidRPr="0092706A">
        <w:rPr>
          <w:lang w:val="en-GB"/>
        </w:rPr>
        <w:t>. (Accessed on: 23/12/2025)</w:t>
      </w:r>
    </w:p>
    <w:p w14:paraId="02027910"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Powell, M. (2022). </w:t>
      </w:r>
      <w:r w:rsidRPr="0092706A">
        <w:rPr>
          <w:i/>
          <w:iCs/>
          <w:lang w:val="en-GB"/>
        </w:rPr>
        <w:t>Diabetes services: putting people at the heart</w:t>
      </w:r>
      <w:r w:rsidRPr="0092706A">
        <w:rPr>
          <w:lang w:val="en-GB"/>
        </w:rPr>
        <w:t xml:space="preserve">. Available at: </w:t>
      </w:r>
      <w:hyperlink r:id="rId84">
        <w:r w:rsidRPr="0092706A">
          <w:rPr>
            <w:u w:val="single"/>
            <w:lang w:val="en-GB"/>
          </w:rPr>
          <w:t>https://evidence.nihr.ac.uk/collection/diabetes-putting-people-at-the-heart-of-services/</w:t>
        </w:r>
      </w:hyperlink>
      <w:r w:rsidRPr="0092706A">
        <w:rPr>
          <w:lang w:val="en-GB"/>
        </w:rPr>
        <w:t xml:space="preserve">  (Accessed on: 17/10/2025).</w:t>
      </w:r>
    </w:p>
    <w:p w14:paraId="33EB1A81" w14:textId="77777777" w:rsidR="00BD4A11" w:rsidRPr="0092706A" w:rsidRDefault="00C37009">
      <w:pPr>
        <w:pStyle w:val="Normal1"/>
        <w:rPr>
          <w:lang w:val="en-GB"/>
        </w:rPr>
      </w:pPr>
      <w:r w:rsidRPr="0092706A">
        <w:rPr>
          <w:lang w:val="en-GB"/>
        </w:rPr>
        <w:t xml:space="preserve">Pullano, S.A., Greco, M., Bianco, M.G., Foti, D., Brunetti, A. and Fiorillo, A.S. (2022). ‘Glucose biosensors in clinical practice: principles, limits and perspectives of currently used devices.’ </w:t>
      </w:r>
      <w:r w:rsidRPr="0092706A">
        <w:rPr>
          <w:i/>
          <w:iCs/>
          <w:lang w:val="en-GB"/>
        </w:rPr>
        <w:t>Theranostics</w:t>
      </w:r>
      <w:r w:rsidRPr="0092706A">
        <w:rPr>
          <w:lang w:val="en-GB"/>
        </w:rPr>
        <w:t xml:space="preserve">,  12(2), pp.493–511. Available at:  </w:t>
      </w:r>
      <w:hyperlink r:id="rId85">
        <w:r w:rsidRPr="0092706A">
          <w:rPr>
            <w:u w:val="single"/>
            <w:lang w:val="en-GB"/>
          </w:rPr>
          <w:t>https://doi.org/10.7150/thno.64035</w:t>
        </w:r>
      </w:hyperlink>
      <w:r w:rsidRPr="0092706A">
        <w:rPr>
          <w:lang w:val="en-GB"/>
        </w:rPr>
        <w:t>. (Accessed on: 21/11/2025)</w:t>
      </w:r>
    </w:p>
    <w:p w14:paraId="5D64897A" w14:textId="77777777" w:rsidR="00BD4A11" w:rsidRPr="0092706A" w:rsidRDefault="00C37009">
      <w:pPr>
        <w:pStyle w:val="Normal1"/>
        <w:spacing w:after="240"/>
        <w:rPr>
          <w:lang w:val="en-GB"/>
        </w:rPr>
      </w:pPr>
      <w:r w:rsidRPr="0092706A">
        <w:rPr>
          <w:lang w:val="en-GB"/>
        </w:rPr>
        <w:t xml:space="preserve">Puzhakkal, S., Kavanagh, S., Conway, B., Kow, C.S. and Hasan, S.S. (2025). ‘Self-care and self-management in diabetes: concepts, theories and practices’. </w:t>
      </w:r>
      <w:r w:rsidRPr="0092706A">
        <w:rPr>
          <w:i/>
          <w:iCs/>
          <w:lang w:val="en-GB"/>
        </w:rPr>
        <w:t>International Journal of Clinical Pharmacy</w:t>
      </w:r>
      <w:r w:rsidRPr="0092706A">
        <w:rPr>
          <w:lang w:val="en-GB"/>
        </w:rPr>
        <w:t xml:space="preserve">, 47, pp.2094–2100. Available at:  </w:t>
      </w:r>
      <w:hyperlink r:id="rId86">
        <w:r w:rsidRPr="0092706A">
          <w:rPr>
            <w:u w:val="single"/>
            <w:lang w:val="en-GB"/>
          </w:rPr>
          <w:t>https://doi.org/10.1007/s11096-025-01941-z</w:t>
        </w:r>
      </w:hyperlink>
      <w:r w:rsidRPr="0092706A">
        <w:rPr>
          <w:lang w:val="en-GB"/>
        </w:rPr>
        <w:t>. (Accessed on: 23/12/ 2025)</w:t>
      </w:r>
    </w:p>
    <w:p w14:paraId="74FAEA27" w14:textId="77777777" w:rsidR="00BD4A11" w:rsidRPr="0092706A" w:rsidRDefault="00C37009">
      <w:pPr>
        <w:pStyle w:val="Normal1"/>
        <w:spacing w:before="240" w:after="240"/>
        <w:rPr>
          <w:lang w:val="en-GB"/>
        </w:rPr>
      </w:pPr>
      <w:r w:rsidRPr="0092706A">
        <w:rPr>
          <w:lang w:val="en-GB"/>
        </w:rPr>
        <w:t xml:space="preserve">Qian, Y. and Siau, K.L. (2025). ‘Advances in IoT, AI, and Sensor-Based Technologies for Disease Treatment, Health Promotion, Successful Ageing, and Ageing Well’. </w:t>
      </w:r>
      <w:r w:rsidRPr="0092706A">
        <w:rPr>
          <w:i/>
          <w:iCs/>
          <w:lang w:val="en-GB"/>
        </w:rPr>
        <w:t>Sensors</w:t>
      </w:r>
      <w:r w:rsidRPr="0092706A">
        <w:rPr>
          <w:lang w:val="en-GB"/>
        </w:rPr>
        <w:t xml:space="preserve">, 25(19), pp.6207–6207. Available at:  </w:t>
      </w:r>
      <w:hyperlink r:id="rId87">
        <w:r w:rsidRPr="0092706A">
          <w:rPr>
            <w:u w:val="single"/>
            <w:lang w:val="en-GB"/>
          </w:rPr>
          <w:t>https://www.mdpi.com/1424-8220/25/19/6207</w:t>
        </w:r>
      </w:hyperlink>
      <w:r w:rsidRPr="0092706A">
        <w:rPr>
          <w:lang w:val="en-GB"/>
        </w:rPr>
        <w:t xml:space="preserve"> (Accessed on: 17/10/2025)</w:t>
      </w:r>
    </w:p>
    <w:p w14:paraId="58F5DC64" w14:textId="77777777" w:rsidR="00BD4A11" w:rsidRPr="0092706A" w:rsidRDefault="00C37009">
      <w:pPr>
        <w:pStyle w:val="Normal1"/>
        <w:rPr>
          <w:lang w:val="en-GB"/>
        </w:rPr>
      </w:pPr>
      <w:r w:rsidRPr="0092706A">
        <w:rPr>
          <w:lang w:val="en-GB"/>
        </w:rPr>
        <w:t xml:space="preserve">Reidy, C., Papoutsi, C., KC, S., Gudgin, B., Laverty, A.A., Greaves, F. and Powell, J. (2025). ‘Qualitative evaluation of the implementation and national roll-out of the NHS App in England.’ </w:t>
      </w:r>
      <w:r w:rsidRPr="0092706A">
        <w:rPr>
          <w:i/>
          <w:iCs/>
          <w:lang w:val="en-GB"/>
        </w:rPr>
        <w:t>BMC Medicine</w:t>
      </w:r>
      <w:r w:rsidRPr="0092706A">
        <w:rPr>
          <w:lang w:val="en-GB"/>
        </w:rPr>
        <w:t xml:space="preserve">, 23(1). Available at:  </w:t>
      </w:r>
      <w:hyperlink r:id="rId88">
        <w:r w:rsidRPr="0092706A">
          <w:rPr>
            <w:u w:val="single"/>
            <w:lang w:val="en-GB"/>
          </w:rPr>
          <w:t>https://doi.org/10.1186/s12916-024-03842-w</w:t>
        </w:r>
      </w:hyperlink>
      <w:r w:rsidRPr="0092706A">
        <w:rPr>
          <w:lang w:val="en-GB"/>
        </w:rPr>
        <w:t>. (Accessed on: 21/11/2025)</w:t>
      </w:r>
    </w:p>
    <w:p w14:paraId="6B14DCD7" w14:textId="77777777" w:rsidR="00BD4A11" w:rsidRPr="0092706A" w:rsidRDefault="00C37009">
      <w:pPr>
        <w:pStyle w:val="Normal1"/>
        <w:pBdr>
          <w:top w:val="nil"/>
          <w:left w:val="nil"/>
          <w:bottom w:val="nil"/>
          <w:right w:val="nil"/>
          <w:between w:val="nil"/>
        </w:pBdr>
        <w:spacing w:before="240" w:after="240"/>
        <w:rPr>
          <w:lang w:val="en-GB"/>
        </w:rPr>
      </w:pPr>
      <w:r w:rsidRPr="0092706A">
        <w:rPr>
          <w:lang w:val="en-GB"/>
        </w:rPr>
        <w:t>Reidy, C., Papoutsi, C., KC, S., Gudgin, B., Laverty, A.A., Greaves, F. and Powell, J. (2025).‘Qualitative evaluation of the implementation and national roll-out of the NHS App in England.’</w:t>
      </w:r>
      <w:r w:rsidRPr="0092706A">
        <w:rPr>
          <w:i/>
          <w:iCs/>
          <w:lang w:val="en-GB"/>
        </w:rPr>
        <w:t>BMC Medicine</w:t>
      </w:r>
      <w:r w:rsidRPr="0092706A">
        <w:rPr>
          <w:lang w:val="en-GB"/>
        </w:rPr>
        <w:t xml:space="preserve">, 23(1). Available at:  </w:t>
      </w:r>
      <w:hyperlink r:id="rId89">
        <w:r w:rsidRPr="0092706A">
          <w:rPr>
            <w:u w:val="single"/>
            <w:lang w:val="en-GB"/>
          </w:rPr>
          <w:t>https://doi.org/10.1186/s12916-024-03842-w</w:t>
        </w:r>
      </w:hyperlink>
      <w:r w:rsidRPr="0092706A">
        <w:rPr>
          <w:lang w:val="en-GB"/>
        </w:rPr>
        <w:t>. (Accessed on: 23/12/2025)</w:t>
      </w:r>
    </w:p>
    <w:p w14:paraId="1A690F41" w14:textId="77777777" w:rsidR="00BD4A11" w:rsidRPr="0092706A" w:rsidRDefault="00C37009">
      <w:pPr>
        <w:pStyle w:val="Normal1"/>
        <w:spacing w:before="240" w:after="240"/>
        <w:rPr>
          <w:lang w:val="en-GB"/>
        </w:rPr>
      </w:pPr>
      <w:r w:rsidRPr="0092706A">
        <w:rPr>
          <w:lang w:val="en-GB"/>
        </w:rPr>
        <w:t xml:space="preserve">Riazi, A., Ghanbar, H. and Rezvani, R. (2023). ‘Qualitative Data Coding and Analysis: A Systematic Review of the Papers Published in the Journal of Second Language Writing Iranian Journal of Language Teaching Research’. </w:t>
      </w:r>
      <w:r w:rsidRPr="0092706A">
        <w:rPr>
          <w:i/>
          <w:iCs/>
          <w:lang w:val="en-GB"/>
        </w:rPr>
        <w:t>Iranian Journal of Language Teaching Research</w:t>
      </w:r>
      <w:r w:rsidRPr="0092706A">
        <w:rPr>
          <w:lang w:val="en-GB"/>
        </w:rPr>
        <w:t xml:space="preserve">, 11(1), pp.25–47. Available at:  </w:t>
      </w:r>
      <w:hyperlink r:id="rId90">
        <w:r w:rsidRPr="0092706A">
          <w:rPr>
            <w:u w:val="single"/>
            <w:lang w:val="en-GB"/>
          </w:rPr>
          <w:t>https://ijltr.urmia.ac.ir/article_121271.html</w:t>
        </w:r>
      </w:hyperlink>
      <w:r w:rsidRPr="0092706A">
        <w:rPr>
          <w:lang w:val="en-GB"/>
        </w:rPr>
        <w:t xml:space="preserve">  (Accessed on: 17/10/2025)</w:t>
      </w:r>
    </w:p>
    <w:p w14:paraId="4B7B00DC" w14:textId="77777777" w:rsidR="00BD4A11" w:rsidRPr="0092706A" w:rsidRDefault="00C37009">
      <w:pPr>
        <w:pStyle w:val="Normal1"/>
        <w:rPr>
          <w:highlight w:val="white"/>
          <w:lang w:val="en-GB"/>
        </w:rPr>
      </w:pPr>
      <w:r w:rsidRPr="0092706A">
        <w:rPr>
          <w:highlight w:val="white"/>
          <w:lang w:val="en-GB"/>
        </w:rPr>
        <w:t xml:space="preserve">Ritterbusch, G.D. and Teichmann, M.R., (2023). ‘Defining the metaverse: A systematic literature review’. </w:t>
      </w:r>
      <w:r w:rsidRPr="0092706A">
        <w:rPr>
          <w:i/>
          <w:iCs/>
          <w:highlight w:val="white"/>
          <w:lang w:val="en-GB"/>
        </w:rPr>
        <w:t>Ieee Access</w:t>
      </w:r>
      <w:r w:rsidRPr="0092706A">
        <w:rPr>
          <w:highlight w:val="white"/>
          <w:lang w:val="en-GB"/>
        </w:rPr>
        <w:t xml:space="preserve">, </w:t>
      </w:r>
      <w:r w:rsidRPr="0092706A">
        <w:rPr>
          <w:i/>
          <w:iCs/>
          <w:highlight w:val="white"/>
          <w:lang w:val="en-GB"/>
        </w:rPr>
        <w:t>11</w:t>
      </w:r>
      <w:r w:rsidRPr="0092706A">
        <w:rPr>
          <w:highlight w:val="white"/>
          <w:lang w:val="en-GB"/>
        </w:rPr>
        <w:t>, pp.12368-12377.</w:t>
      </w:r>
      <w:r w:rsidRPr="0092706A">
        <w:rPr>
          <w:lang w:val="en-GB"/>
        </w:rPr>
        <w:t xml:space="preserve">Available at: </w:t>
      </w:r>
      <w:hyperlink r:id="rId91">
        <w:r w:rsidRPr="0092706A">
          <w:rPr>
            <w:highlight w:val="white"/>
            <w:u w:val="single"/>
            <w:lang w:val="en-GB"/>
          </w:rPr>
          <w:t>https://ieeexplore.ieee.org/abstract/document/10035386/</w:t>
        </w:r>
      </w:hyperlink>
      <w:r w:rsidRPr="0092706A">
        <w:rPr>
          <w:lang w:val="en-GB"/>
        </w:rPr>
        <w:t>(Accessed on: 18/10/2025)</w:t>
      </w:r>
    </w:p>
    <w:p w14:paraId="48DCE65E" w14:textId="77777777" w:rsidR="00BD4A11" w:rsidRPr="0092706A" w:rsidRDefault="00C37009">
      <w:pPr>
        <w:pStyle w:val="Normal1"/>
        <w:jc w:val="left"/>
        <w:rPr>
          <w:lang w:val="en-GB"/>
        </w:rPr>
      </w:pPr>
      <w:r w:rsidRPr="0092706A">
        <w:rPr>
          <w:lang w:val="en-GB"/>
        </w:rPr>
        <w:t xml:space="preserve">Rodrigues Barata, J.J., Munoz, R., De Carvalho Silva, R.D., Rodrigues, J.J.P.C. and De Albuquerque, V.H.C. (2021). ‘Internet of Things Based on Electronic and Mobile Health Systems for Blood Glucose Continuous Monitoring and Management.’ </w:t>
      </w:r>
      <w:r w:rsidRPr="0092706A">
        <w:rPr>
          <w:i/>
          <w:iCs/>
          <w:lang w:val="en-GB"/>
        </w:rPr>
        <w:t>IEEE Access</w:t>
      </w:r>
      <w:r w:rsidRPr="0092706A">
        <w:rPr>
          <w:lang w:val="en-GB"/>
        </w:rPr>
        <w:t xml:space="preserve">, 7, pp.175116–175125. Available at:  </w:t>
      </w:r>
      <w:hyperlink r:id="rId92">
        <w:r w:rsidRPr="0092706A">
          <w:rPr>
            <w:u w:val="single"/>
            <w:lang w:val="en-GB"/>
          </w:rPr>
          <w:t>https://doi.org/10.1109/access.2019.2956745</w:t>
        </w:r>
      </w:hyperlink>
      <w:r w:rsidRPr="0092706A">
        <w:rPr>
          <w:lang w:val="en-GB"/>
        </w:rPr>
        <w:t>. (Accessed on: 21/11/2025)</w:t>
      </w:r>
    </w:p>
    <w:p w14:paraId="5D7E73F2" w14:textId="77777777" w:rsidR="00BD4A11" w:rsidRPr="0092706A" w:rsidRDefault="00C37009">
      <w:pPr>
        <w:pStyle w:val="Normal1"/>
        <w:rPr>
          <w:lang w:val="en-GB"/>
        </w:rPr>
      </w:pPr>
      <w:r w:rsidRPr="0092706A">
        <w:rPr>
          <w:lang w:val="en-GB"/>
        </w:rPr>
        <w:t xml:space="preserve">Rodriguez-Leon, C., Villalonga, C., Munoz-Torres, M., Ruiz, J.R. and Banos, O. (2020). ‘Mobile and Wearable Sensing for the Monitoring of Diabetes-related Parameters: Systematic Review (Preprint).’ </w:t>
      </w:r>
      <w:r w:rsidRPr="0092706A">
        <w:rPr>
          <w:i/>
          <w:iCs/>
          <w:lang w:val="en-GB"/>
        </w:rPr>
        <w:t>JMIR mHealth and uHealth</w:t>
      </w:r>
      <w:r w:rsidRPr="0092706A">
        <w:rPr>
          <w:lang w:val="en-GB"/>
        </w:rPr>
        <w:t xml:space="preserve">, 9(6). Available at:  </w:t>
      </w:r>
      <w:hyperlink r:id="rId93">
        <w:r w:rsidRPr="0092706A">
          <w:rPr>
            <w:u w:val="single"/>
            <w:lang w:val="en-GB"/>
          </w:rPr>
          <w:t>https://doi.org/10.2196/25138</w:t>
        </w:r>
      </w:hyperlink>
      <w:r w:rsidRPr="0092706A">
        <w:rPr>
          <w:lang w:val="en-GB"/>
        </w:rPr>
        <w:t>. (Accessed on: 21/11/2025)</w:t>
      </w:r>
    </w:p>
    <w:p w14:paraId="5732F5E9" w14:textId="77777777" w:rsidR="00BD4A11" w:rsidRPr="0092706A" w:rsidRDefault="00C37009">
      <w:pPr>
        <w:pStyle w:val="Normal1"/>
        <w:spacing w:before="240" w:after="240"/>
        <w:rPr>
          <w:lang w:val="en-GB"/>
        </w:rPr>
      </w:pPr>
      <w:r w:rsidRPr="0092706A">
        <w:rPr>
          <w:lang w:val="en-GB"/>
        </w:rPr>
        <w:t xml:space="preserve">Ross, J.A.D., Barron, E., McGough, B., Valabhji, J., Daff, K., Irwin, J., Henley, W.E. and Murray, E. (2022). ‘Uptake and impact of the English National Health Service digital diabetes prevention programme: observational study’. </w:t>
      </w:r>
      <w:r w:rsidRPr="0092706A">
        <w:rPr>
          <w:i/>
          <w:iCs/>
          <w:lang w:val="en-GB"/>
        </w:rPr>
        <w:t>BMJ Open Diabetes Research &amp;Care</w:t>
      </w:r>
      <w:r w:rsidRPr="0092706A">
        <w:rPr>
          <w:lang w:val="en-GB"/>
        </w:rPr>
        <w:t xml:space="preserve">, 10(3), p.e002736. Available at: </w:t>
      </w:r>
      <w:hyperlink r:id="rId94">
        <w:r w:rsidRPr="0092706A">
          <w:rPr>
            <w:u w:val="single"/>
            <w:lang w:val="en-GB"/>
          </w:rPr>
          <w:t>https://drc.bmj.com/content/10/3/e002736?trk=public_post_comment-text</w:t>
        </w:r>
      </w:hyperlink>
      <w:r w:rsidRPr="0092706A">
        <w:rPr>
          <w:lang w:val="en-GB"/>
        </w:rPr>
        <w:t xml:space="preserve"> (Accessed on: 17/10/2025)</w:t>
      </w:r>
    </w:p>
    <w:p w14:paraId="5910D42B" w14:textId="77777777" w:rsidR="00BD4A11" w:rsidRPr="0092706A" w:rsidRDefault="00C37009">
      <w:pPr>
        <w:pStyle w:val="Normal1"/>
        <w:pBdr>
          <w:top w:val="nil"/>
          <w:left w:val="nil"/>
          <w:bottom w:val="nil"/>
          <w:right w:val="nil"/>
          <w:between w:val="nil"/>
        </w:pBdr>
        <w:spacing w:before="240" w:after="0"/>
        <w:rPr>
          <w:lang w:val="en-GB"/>
        </w:rPr>
      </w:pPr>
      <w:r w:rsidRPr="0092706A">
        <w:rPr>
          <w:highlight w:val="white"/>
          <w:lang w:val="en-GB"/>
        </w:rPr>
        <w:t xml:space="preserve">Roth, L., Steckhan, N. and Schwarz, P.E., (2025). ‘Impact of a digital application on HbA1c levels in people with diabetes: a randomized controlled trial’. </w:t>
      </w:r>
      <w:r w:rsidRPr="0092706A">
        <w:rPr>
          <w:i/>
          <w:iCs/>
          <w:highlight w:val="white"/>
          <w:lang w:val="en-GB"/>
        </w:rPr>
        <w:t>Frontiers in Digital Health</w:t>
      </w:r>
      <w:r w:rsidRPr="0092706A">
        <w:rPr>
          <w:highlight w:val="white"/>
          <w:lang w:val="en-GB"/>
        </w:rPr>
        <w:t xml:space="preserve">, </w:t>
      </w:r>
      <w:r w:rsidRPr="0092706A">
        <w:rPr>
          <w:i/>
          <w:iCs/>
          <w:highlight w:val="white"/>
          <w:lang w:val="en-GB"/>
        </w:rPr>
        <w:t>7</w:t>
      </w:r>
      <w:r w:rsidRPr="0092706A">
        <w:rPr>
          <w:highlight w:val="white"/>
          <w:lang w:val="en-GB"/>
        </w:rPr>
        <w:t xml:space="preserve">, </w:t>
      </w:r>
      <w:r w:rsidRPr="0092706A">
        <w:rPr>
          <w:i/>
          <w:iCs/>
          <w:highlight w:val="white"/>
          <w:lang w:val="en-GB"/>
        </w:rPr>
        <w:t xml:space="preserve">p.1544668. </w:t>
      </w:r>
      <w:r w:rsidRPr="0092706A">
        <w:rPr>
          <w:lang w:val="en-GB"/>
        </w:rPr>
        <w:t xml:space="preserve">Available at: </w:t>
      </w:r>
      <w:hyperlink r:id="rId95">
        <w:r w:rsidRPr="0092706A">
          <w:rPr>
            <w:highlight w:val="white"/>
            <w:u w:val="single"/>
            <w:lang w:val="en-GB"/>
          </w:rPr>
          <w:t>https://www.frontiersin.org/journals/digital-health/articles/10.3389/fdgth.2025.1544668/abstract</w:t>
        </w:r>
      </w:hyperlink>
      <w:r w:rsidRPr="0092706A">
        <w:rPr>
          <w:lang w:val="en-GB"/>
        </w:rPr>
        <w:t>(Accessed on: 17/10/2025)</w:t>
      </w:r>
    </w:p>
    <w:p w14:paraId="75A85E5E" w14:textId="77777777" w:rsidR="00BD4A11" w:rsidRPr="0092706A" w:rsidRDefault="00C37009">
      <w:pPr>
        <w:pStyle w:val="Normal1"/>
        <w:jc w:val="left"/>
        <w:rPr>
          <w:lang w:val="en-GB"/>
        </w:rPr>
      </w:pPr>
      <w:r w:rsidRPr="0092706A">
        <w:rPr>
          <w:lang w:val="en-GB"/>
        </w:rPr>
        <w:t xml:space="preserve">Sartore, G., Ragazzi, E., Caprino, R. and Lapolla, A. (2023). ‘Long-term HbA1c variability and macro-/micro-vascular complications in type 2 diabetes mellitus: a meta-analysis update.’ </w:t>
      </w:r>
      <w:r w:rsidRPr="0092706A">
        <w:rPr>
          <w:i/>
          <w:iCs/>
          <w:lang w:val="en-GB"/>
        </w:rPr>
        <w:t>Acta Diabetologica</w:t>
      </w:r>
      <w:r w:rsidRPr="0092706A">
        <w:rPr>
          <w:lang w:val="en-GB"/>
        </w:rPr>
        <w:t xml:space="preserve">. Available at:  </w:t>
      </w:r>
      <w:hyperlink r:id="rId96">
        <w:r w:rsidRPr="0092706A">
          <w:rPr>
            <w:u w:val="single"/>
            <w:lang w:val="en-GB"/>
          </w:rPr>
          <w:t>https://doi.org/10.1007/s00592-023-02037-8</w:t>
        </w:r>
      </w:hyperlink>
      <w:r w:rsidRPr="0092706A">
        <w:rPr>
          <w:lang w:val="en-GB"/>
        </w:rPr>
        <w:t>. (Accessed on: 21/11/2025)</w:t>
      </w:r>
    </w:p>
    <w:p w14:paraId="573939CD" w14:textId="77777777" w:rsidR="00BD4A11" w:rsidRPr="0092706A" w:rsidRDefault="00C37009">
      <w:pPr>
        <w:pStyle w:val="Normal1"/>
        <w:spacing w:before="240" w:after="240"/>
        <w:rPr>
          <w:lang w:val="en-GB"/>
        </w:rPr>
      </w:pPr>
      <w:r w:rsidRPr="0092706A">
        <w:rPr>
          <w:lang w:val="en-GB"/>
        </w:rPr>
        <w:t xml:space="preserve">Sebastian, A.T., Rajkumar, E., Tejaswini, P., Lakshmi, R. and Romate, J. (2021). ‘Applying social cognitive theory to predict physical activity and dietary behaviour among patients with type-2 diabetes’. </w:t>
      </w:r>
      <w:r w:rsidRPr="0092706A">
        <w:rPr>
          <w:i/>
          <w:iCs/>
          <w:lang w:val="en-GB"/>
        </w:rPr>
        <w:t>Health Psychology Research</w:t>
      </w:r>
      <w:r w:rsidRPr="0092706A">
        <w:rPr>
          <w:lang w:val="en-GB"/>
        </w:rPr>
        <w:t xml:space="preserve">, 9(1). Available at: </w:t>
      </w:r>
      <w:hyperlink r:id="rId97">
        <w:r w:rsidRPr="0092706A">
          <w:rPr>
            <w:u w:val="single"/>
            <w:lang w:val="en-GB"/>
          </w:rPr>
          <w:t>https://pmc.ncbi.nlm.nih.gov/articles/PMC8801595/</w:t>
        </w:r>
      </w:hyperlink>
      <w:r w:rsidRPr="0092706A">
        <w:rPr>
          <w:lang w:val="en-GB"/>
        </w:rPr>
        <w:t xml:space="preserve"> (Accessed on: 17/10/2025)</w:t>
      </w:r>
    </w:p>
    <w:p w14:paraId="496B5ED7" w14:textId="77777777" w:rsidR="00BD4A11" w:rsidRPr="0092706A" w:rsidRDefault="00C37009">
      <w:pPr>
        <w:pStyle w:val="Normal1"/>
        <w:spacing w:before="240" w:after="240"/>
        <w:rPr>
          <w:lang w:val="en-GB"/>
        </w:rPr>
      </w:pPr>
      <w:r w:rsidRPr="0092706A">
        <w:rPr>
          <w:lang w:val="en-GB"/>
        </w:rPr>
        <w:t xml:space="preserve">Sharma, V., Feldman, M. and Sharma, R. (2024). ‘Telehealth technologies in diabetes self-management and education’. </w:t>
      </w:r>
      <w:r w:rsidRPr="0092706A">
        <w:rPr>
          <w:i/>
          <w:iCs/>
          <w:lang w:val="en-GB"/>
        </w:rPr>
        <w:t>Journal of Diabetes Science and Technology</w:t>
      </w:r>
      <w:r w:rsidRPr="0092706A">
        <w:rPr>
          <w:lang w:val="en-GB"/>
        </w:rPr>
        <w:t xml:space="preserve">, 18(1), pp.148–158. Available at:  </w:t>
      </w:r>
      <w:hyperlink r:id="rId98">
        <w:r w:rsidRPr="0092706A">
          <w:rPr>
            <w:u w:val="single"/>
            <w:lang w:val="en-GB"/>
          </w:rPr>
          <w:t>https://journals.sagepub.com/doi/abs/10.1177/19322968221093078</w:t>
        </w:r>
      </w:hyperlink>
      <w:r w:rsidRPr="0092706A">
        <w:rPr>
          <w:lang w:val="en-GB"/>
        </w:rPr>
        <w:t xml:space="preserve"> (Accessed on: 17/10/2025)</w:t>
      </w:r>
    </w:p>
    <w:p w14:paraId="37223120" w14:textId="77777777" w:rsidR="00BD4A11" w:rsidRPr="0092706A" w:rsidRDefault="00C37009">
      <w:pPr>
        <w:pStyle w:val="Normal1"/>
        <w:pBdr>
          <w:top w:val="nil"/>
          <w:left w:val="nil"/>
          <w:bottom w:val="nil"/>
          <w:right w:val="nil"/>
          <w:between w:val="nil"/>
        </w:pBdr>
        <w:spacing w:before="240" w:after="240"/>
        <w:rPr>
          <w:lang w:val="en-GB"/>
        </w:rPr>
      </w:pPr>
      <w:r w:rsidRPr="0092706A">
        <w:rPr>
          <w:highlight w:val="white"/>
          <w:lang w:val="en-GB"/>
        </w:rPr>
        <w:t xml:space="preserve">Supramaniam, P., Beh, Y.S., Junus, S. and Devesahayam, P.R., (2024). ‘Exploring mHealth app utilization for diabetes self-management: survey insights from a northern district in Malaysia’. </w:t>
      </w:r>
      <w:r w:rsidRPr="0092706A">
        <w:rPr>
          <w:i/>
          <w:iCs/>
          <w:highlight w:val="white"/>
          <w:lang w:val="en-GB"/>
        </w:rPr>
        <w:t>BMC Public Health</w:t>
      </w:r>
      <w:r w:rsidRPr="0092706A">
        <w:rPr>
          <w:highlight w:val="white"/>
          <w:lang w:val="en-GB"/>
        </w:rPr>
        <w:t xml:space="preserve">, </w:t>
      </w:r>
      <w:r w:rsidRPr="0092706A">
        <w:rPr>
          <w:i/>
          <w:iCs/>
          <w:highlight w:val="white"/>
          <w:lang w:val="en-GB"/>
        </w:rPr>
        <w:t>24</w:t>
      </w:r>
      <w:r w:rsidRPr="0092706A">
        <w:rPr>
          <w:highlight w:val="white"/>
          <w:lang w:val="en-GB"/>
        </w:rPr>
        <w:t xml:space="preserve">(1), p.3542. </w:t>
      </w:r>
      <w:r w:rsidRPr="0092706A">
        <w:rPr>
          <w:lang w:val="en-GB"/>
        </w:rPr>
        <w:t xml:space="preserve">Available at: </w:t>
      </w:r>
      <w:hyperlink r:id="rId99">
        <w:r w:rsidRPr="0092706A">
          <w:rPr>
            <w:highlight w:val="white"/>
            <w:u w:val="single"/>
            <w:lang w:val="en-GB"/>
          </w:rPr>
          <w:t>https://doi.org/10.1186/s12889-024-21056-w</w:t>
        </w:r>
      </w:hyperlink>
      <w:r w:rsidRPr="0092706A">
        <w:rPr>
          <w:lang w:val="en-GB"/>
        </w:rPr>
        <w:t>(Accessed on: 22/12/2025)</w:t>
      </w:r>
    </w:p>
    <w:p w14:paraId="35C37C5B" w14:textId="77777777" w:rsidR="00BD4A11" w:rsidRPr="0092706A" w:rsidRDefault="00C37009">
      <w:pPr>
        <w:pStyle w:val="Normal1"/>
        <w:rPr>
          <w:highlight w:val="white"/>
          <w:lang w:val="en-GB"/>
        </w:rPr>
      </w:pPr>
      <w:r w:rsidRPr="0092706A">
        <w:rPr>
          <w:highlight w:val="white"/>
          <w:lang w:val="en-GB"/>
        </w:rPr>
        <w:t xml:space="preserve">Taherdoost, H., (2021). ‘Data collection methods and tools for research; a step-by-step guide to choose data collection technique for academic and business research projects’. </w:t>
      </w:r>
      <w:r w:rsidRPr="0092706A">
        <w:rPr>
          <w:i/>
          <w:iCs/>
          <w:highlight w:val="white"/>
          <w:lang w:val="en-GB"/>
        </w:rPr>
        <w:t>International Journal of Academic Research in Management (IJARM)</w:t>
      </w:r>
      <w:r w:rsidRPr="0092706A">
        <w:rPr>
          <w:highlight w:val="white"/>
          <w:lang w:val="en-GB"/>
        </w:rPr>
        <w:t xml:space="preserve">, </w:t>
      </w:r>
      <w:r w:rsidRPr="0092706A">
        <w:rPr>
          <w:i/>
          <w:iCs/>
          <w:highlight w:val="white"/>
          <w:lang w:val="en-GB"/>
        </w:rPr>
        <w:t>10</w:t>
      </w:r>
      <w:r w:rsidRPr="0092706A">
        <w:rPr>
          <w:highlight w:val="white"/>
          <w:lang w:val="en-GB"/>
        </w:rPr>
        <w:t xml:space="preserve">(1), pp.10-38. </w:t>
      </w:r>
      <w:r w:rsidRPr="0092706A">
        <w:rPr>
          <w:lang w:val="en-GB"/>
        </w:rPr>
        <w:t xml:space="preserve">Available at: </w:t>
      </w:r>
      <w:hyperlink r:id="rId100">
        <w:r w:rsidRPr="0092706A">
          <w:rPr>
            <w:highlight w:val="white"/>
            <w:u w:val="single"/>
            <w:lang w:val="en-GB"/>
          </w:rPr>
          <w:t>https://hal.science/Hal-03741847/</w:t>
        </w:r>
      </w:hyperlink>
      <w:r w:rsidRPr="0092706A">
        <w:rPr>
          <w:lang w:val="en-GB"/>
        </w:rPr>
        <w:t>(Accessed on: 17/10/2025)</w:t>
      </w:r>
    </w:p>
    <w:p w14:paraId="27867FD5" w14:textId="77777777" w:rsidR="00BD4A11" w:rsidRPr="0092706A" w:rsidRDefault="00C37009">
      <w:pPr>
        <w:pStyle w:val="Normal1"/>
        <w:pBdr>
          <w:top w:val="nil"/>
          <w:left w:val="nil"/>
          <w:bottom w:val="nil"/>
          <w:right w:val="nil"/>
          <w:between w:val="nil"/>
        </w:pBdr>
        <w:spacing w:before="240" w:after="0"/>
        <w:rPr>
          <w:lang w:val="en-GB"/>
        </w:rPr>
      </w:pPr>
      <w:r w:rsidRPr="0092706A">
        <w:rPr>
          <w:highlight w:val="white"/>
          <w:lang w:val="en-GB"/>
        </w:rPr>
        <w:t xml:space="preserve">Thorlu-Bangura, Z., Poole, L., Sood, H., Khan, N., Stevenson, F., Khunti, K., Gill, P., Sajid, M., Hanif, W., Bhala, N. and Modha, S., (2023). ‘Digital health, cardiometabolic disease and ethnicity: an analysis of United Kingdom government policies from 2010 to 2022’. </w:t>
      </w:r>
      <w:r w:rsidRPr="0092706A">
        <w:rPr>
          <w:i/>
          <w:iCs/>
          <w:highlight w:val="white"/>
          <w:lang w:val="en-GB"/>
        </w:rPr>
        <w:t>Journal of public health policy</w:t>
      </w:r>
      <w:r w:rsidRPr="0092706A">
        <w:rPr>
          <w:highlight w:val="white"/>
          <w:lang w:val="en-GB"/>
        </w:rPr>
        <w:t xml:space="preserve">, </w:t>
      </w:r>
      <w:r w:rsidRPr="0092706A">
        <w:rPr>
          <w:i/>
          <w:iCs/>
          <w:highlight w:val="white"/>
          <w:lang w:val="en-GB"/>
        </w:rPr>
        <w:t>44</w:t>
      </w:r>
      <w:r w:rsidRPr="0092706A">
        <w:rPr>
          <w:highlight w:val="white"/>
          <w:lang w:val="en-GB"/>
        </w:rPr>
        <w:t xml:space="preserve">(2), </w:t>
      </w:r>
      <w:r w:rsidRPr="0092706A">
        <w:rPr>
          <w:i/>
          <w:iCs/>
          <w:highlight w:val="white"/>
          <w:lang w:val="en-GB"/>
        </w:rPr>
        <w:t xml:space="preserve">p.179. </w:t>
      </w:r>
      <w:r w:rsidRPr="0092706A">
        <w:rPr>
          <w:lang w:val="en-GB"/>
        </w:rPr>
        <w:t xml:space="preserve">Available at: </w:t>
      </w:r>
      <w:hyperlink r:id="rId101">
        <w:r w:rsidRPr="0092706A">
          <w:rPr>
            <w:i/>
            <w:iCs/>
            <w:highlight w:val="white"/>
            <w:u w:val="single"/>
            <w:lang w:val="en-GB"/>
          </w:rPr>
          <w:t>https://pmc.ncbi.nlm.nih.gov/articles/PMC10120476/</w:t>
        </w:r>
      </w:hyperlink>
      <w:r w:rsidRPr="0092706A">
        <w:rPr>
          <w:lang w:val="en-GB"/>
        </w:rPr>
        <w:t>(Accessed on: 17/10/2025)</w:t>
      </w:r>
    </w:p>
    <w:p w14:paraId="6DE2E0DF" w14:textId="77777777" w:rsidR="00BD4A11" w:rsidRPr="0092706A" w:rsidRDefault="00C37009">
      <w:pPr>
        <w:pStyle w:val="Normal1"/>
        <w:rPr>
          <w:lang w:val="en-GB"/>
        </w:rPr>
      </w:pPr>
      <w:r w:rsidRPr="0092706A">
        <w:rPr>
          <w:lang w:val="en-GB"/>
        </w:rPr>
        <w:t xml:space="preserve">Turner, J. and Stawarz, K. (2024). ‘Understanding Device Integrations within Diabetes Apps: App Features and Reviews Analysis (Preprint).’ </w:t>
      </w:r>
      <w:r w:rsidRPr="0092706A">
        <w:rPr>
          <w:i/>
          <w:iCs/>
          <w:lang w:val="en-GB"/>
        </w:rPr>
        <w:t>JMIR Diabetes</w:t>
      </w:r>
      <w:r w:rsidRPr="0092706A">
        <w:rPr>
          <w:lang w:val="en-GB"/>
        </w:rPr>
        <w:t xml:space="preserve">. Available at: </w:t>
      </w:r>
      <w:hyperlink r:id="rId102">
        <w:r w:rsidRPr="0092706A">
          <w:rPr>
            <w:u w:val="single"/>
            <w:lang w:val="en-GB"/>
          </w:rPr>
          <w:t>https://doi.org/10.2196/62926</w:t>
        </w:r>
      </w:hyperlink>
      <w:r w:rsidRPr="0092706A">
        <w:rPr>
          <w:lang w:val="en-GB"/>
        </w:rPr>
        <w:t>. (Accessed on: 21/11/2025)</w:t>
      </w:r>
    </w:p>
    <w:p w14:paraId="33D9CAB1" w14:textId="77777777" w:rsidR="00BD4A11" w:rsidRPr="0092706A" w:rsidRDefault="00C37009">
      <w:pPr>
        <w:pStyle w:val="Normal1"/>
        <w:pBdr>
          <w:top w:val="nil"/>
          <w:left w:val="nil"/>
          <w:bottom w:val="nil"/>
          <w:right w:val="nil"/>
          <w:between w:val="nil"/>
        </w:pBdr>
        <w:spacing w:before="240" w:after="0"/>
        <w:rPr>
          <w:lang w:val="en-GB"/>
        </w:rPr>
      </w:pPr>
      <w:r w:rsidRPr="0092706A">
        <w:rPr>
          <w:lang w:val="en-GB"/>
        </w:rPr>
        <w:t xml:space="preserve">Upadhye, K.S., Patidar, H., Bamnia, N. and Yadav, N. (2025). ‘HbA1c reduction strategies: An overview of pharmacological interventions’. </w:t>
      </w:r>
      <w:r w:rsidRPr="0092706A">
        <w:rPr>
          <w:i/>
          <w:iCs/>
          <w:lang w:val="en-GB"/>
        </w:rPr>
        <w:t>National Journal of Pharmacology and Therapeutics</w:t>
      </w:r>
      <w:r w:rsidRPr="0092706A">
        <w:rPr>
          <w:lang w:val="en-GB"/>
        </w:rPr>
        <w:t xml:space="preserve">, </w:t>
      </w:r>
      <w:r w:rsidRPr="0092706A">
        <w:rPr>
          <w:i/>
          <w:iCs/>
          <w:lang w:val="en-GB"/>
        </w:rPr>
        <w:t>pp.24–33</w:t>
      </w:r>
      <w:r w:rsidRPr="0092706A">
        <w:rPr>
          <w:lang w:val="en-GB"/>
        </w:rPr>
        <w:t xml:space="preserve">. Available at: </w:t>
      </w:r>
      <w:hyperlink r:id="rId103">
        <w:r w:rsidRPr="0092706A">
          <w:rPr>
            <w:u w:val="single"/>
            <w:lang w:val="en-GB"/>
          </w:rPr>
          <w:t>https://journals.lww.com/njpt/_layouts/15/oaks.journals/downloadpdf.aspx?an=02273874-202501000-00006</w:t>
        </w:r>
      </w:hyperlink>
      <w:r w:rsidRPr="0092706A">
        <w:rPr>
          <w:lang w:val="en-GB"/>
        </w:rPr>
        <w:t>(Accessed on: 17/10/2025)</w:t>
      </w:r>
    </w:p>
    <w:p w14:paraId="4541AF8F" w14:textId="77777777" w:rsidR="00BD4A11" w:rsidRPr="0092706A" w:rsidRDefault="00C37009">
      <w:pPr>
        <w:pStyle w:val="Normal1"/>
        <w:rPr>
          <w:lang w:val="en-GB"/>
        </w:rPr>
      </w:pPr>
      <w:r w:rsidRPr="0092706A">
        <w:rPr>
          <w:lang w:val="en-GB"/>
        </w:rPr>
        <w:t xml:space="preserve">Vallis, M., Ryan, H., Berard, L., Cosson, E., Kristensen, F.B., Levrat-Guillen, F., Naiditch, N., Rabasa-Lhoret, R. and Polonsky, W. (2023). ‘How Continuous Glucose Monitoring Can Motivate Self-Management: Can Motivation Follow Behaviour?’ </w:t>
      </w:r>
      <w:r w:rsidRPr="0092706A">
        <w:rPr>
          <w:i/>
          <w:iCs/>
          <w:lang w:val="en-GB"/>
        </w:rPr>
        <w:t>Canadian Journal of Diabetes</w:t>
      </w:r>
      <w:r w:rsidRPr="0092706A">
        <w:rPr>
          <w:lang w:val="en-GB"/>
        </w:rPr>
        <w:t xml:space="preserve">, 47(5). Available at: </w:t>
      </w:r>
      <w:hyperlink r:id="rId104">
        <w:r w:rsidRPr="0092706A">
          <w:rPr>
            <w:u w:val="single"/>
            <w:lang w:val="en-GB"/>
          </w:rPr>
          <w:t>https://doi.org/10.1016/j.jcjd.2023.04.001</w:t>
        </w:r>
      </w:hyperlink>
      <w:r w:rsidRPr="0092706A">
        <w:rPr>
          <w:lang w:val="en-GB"/>
        </w:rPr>
        <w:t>. (Accessed on: 21/11/2025)</w:t>
      </w:r>
    </w:p>
    <w:p w14:paraId="03F8D0D4" w14:textId="77777777" w:rsidR="00BD4A11" w:rsidRPr="0092706A" w:rsidRDefault="00C37009">
      <w:pPr>
        <w:pStyle w:val="Normal1"/>
        <w:pBdr>
          <w:top w:val="nil"/>
          <w:left w:val="nil"/>
          <w:bottom w:val="nil"/>
          <w:right w:val="nil"/>
          <w:between w:val="nil"/>
        </w:pBdr>
        <w:spacing w:before="0"/>
        <w:rPr>
          <w:lang w:val="en-GB"/>
        </w:rPr>
      </w:pPr>
      <w:r w:rsidRPr="0092706A">
        <w:rPr>
          <w:lang w:val="en-GB"/>
        </w:rPr>
        <w:t xml:space="preserve">Venkatesan, A., Zimmermann, G., Rawlings, K., Ryan, C., Voelker, L. and Edwards, C., (2023). ‘Improvements in glycaemic control and depressive symptoms among adults with type 2 diabetes: retrospective study’. </w:t>
      </w:r>
      <w:r w:rsidRPr="0092706A">
        <w:rPr>
          <w:i/>
          <w:iCs/>
          <w:lang w:val="en-GB"/>
        </w:rPr>
        <w:t>JMIR Formative Research</w:t>
      </w:r>
      <w:r w:rsidRPr="0092706A">
        <w:rPr>
          <w:lang w:val="en-GB"/>
        </w:rPr>
        <w:t xml:space="preserve">, 7(1), p.e41880. Available at: </w:t>
      </w:r>
      <w:hyperlink r:id="rId105">
        <w:r w:rsidRPr="0092706A">
          <w:rPr>
            <w:u w:val="single"/>
            <w:lang w:val="en-GB"/>
          </w:rPr>
          <w:t>https://formative.jmir.org/2023/1/e41880/PDF.30</w:t>
        </w:r>
      </w:hyperlink>
      <w:r w:rsidRPr="0092706A">
        <w:rPr>
          <w:lang w:val="en-GB"/>
        </w:rPr>
        <w:t>(Accessed on: 22/12/2025)</w:t>
      </w:r>
    </w:p>
    <w:p w14:paraId="7B6FFA40" w14:textId="77777777" w:rsidR="00BD4A11" w:rsidRPr="0092706A" w:rsidRDefault="00C37009">
      <w:pPr>
        <w:pStyle w:val="Normal1"/>
        <w:rPr>
          <w:lang w:val="en-GB"/>
        </w:rPr>
      </w:pPr>
      <w:r w:rsidRPr="0092706A">
        <w:rPr>
          <w:lang w:val="en-GB"/>
        </w:rPr>
        <w:t xml:space="preserve">Whelan, M.E., Denton, F., Bourne, C.L.A., Kingsnorth, A.P., Sherar, L.B., Orme, M.W. and Esliger, D.W. (2021). ‘A digital lifestyle behaviour change intervention for the prevention of type 2 diabetes: a qualitative study exploring intuitive engagement with real-time glucose and physical activity feedback.’ </w:t>
      </w:r>
      <w:r w:rsidRPr="0092706A">
        <w:rPr>
          <w:i/>
          <w:iCs/>
          <w:lang w:val="en-GB"/>
        </w:rPr>
        <w:t>BMC Public Health</w:t>
      </w:r>
      <w:r w:rsidRPr="0092706A">
        <w:rPr>
          <w:lang w:val="en-GB"/>
        </w:rPr>
        <w:t xml:space="preserve">, 21(1). Available at: </w:t>
      </w:r>
      <w:hyperlink r:id="rId106">
        <w:r w:rsidRPr="0092706A">
          <w:rPr>
            <w:u w:val="single"/>
            <w:lang w:val="en-GB"/>
          </w:rPr>
          <w:t>https://doi.org/10.1186/s12889-020-09740-z</w:t>
        </w:r>
      </w:hyperlink>
      <w:r w:rsidRPr="0092706A">
        <w:rPr>
          <w:lang w:val="en-GB"/>
        </w:rPr>
        <w:t>. (Accessed on: 21/11/2025)</w:t>
      </w:r>
    </w:p>
    <w:p w14:paraId="11E07405" w14:textId="77777777" w:rsidR="00BD4A11" w:rsidRPr="0092706A" w:rsidRDefault="00C37009">
      <w:pPr>
        <w:pStyle w:val="Normal1"/>
        <w:spacing w:before="240" w:after="240"/>
        <w:rPr>
          <w:lang w:val="en-GB"/>
        </w:rPr>
      </w:pPr>
      <w:r w:rsidRPr="0092706A">
        <w:rPr>
          <w:lang w:val="en-GB"/>
        </w:rPr>
        <w:t xml:space="preserve">Yan, Y., Li, N. and Tian, C. (2025). ‘Application of Digital Tools in the Care of Patients with Diabetes: A Scoping Review.’ </w:t>
      </w:r>
      <w:r w:rsidRPr="0092706A">
        <w:rPr>
          <w:i/>
          <w:iCs/>
          <w:lang w:val="en-GB"/>
        </w:rPr>
        <w:t>Journal of Medical Internet Research</w:t>
      </w:r>
      <w:r w:rsidRPr="0092706A">
        <w:rPr>
          <w:lang w:val="en-GB"/>
        </w:rPr>
        <w:t xml:space="preserve">, 27, p.e72167. Available at:  </w:t>
      </w:r>
      <w:hyperlink r:id="rId107">
        <w:r w:rsidRPr="0092706A">
          <w:rPr>
            <w:u w:val="single"/>
            <w:lang w:val="en-GB"/>
          </w:rPr>
          <w:t>https://www.jmir.org/2025/1/e72167/</w:t>
        </w:r>
      </w:hyperlink>
      <w:r w:rsidRPr="0092706A">
        <w:rPr>
          <w:lang w:val="en-GB"/>
        </w:rPr>
        <w:t xml:space="preserve"> (Accessed on: 17/10/2025)</w:t>
      </w:r>
    </w:p>
    <w:p w14:paraId="6ACFA693" w14:textId="77777777" w:rsidR="00BD4A11" w:rsidRPr="0092706A" w:rsidRDefault="00C37009">
      <w:pPr>
        <w:pStyle w:val="Normal1"/>
        <w:rPr>
          <w:lang w:val="en-GB"/>
        </w:rPr>
      </w:pPr>
      <w:r w:rsidRPr="0092706A">
        <w:rPr>
          <w:lang w:val="en-GB"/>
        </w:rPr>
        <w:t xml:space="preserve">Yang, Y.-M., Wang, T., Chan, H.-Y. and Huang, Y.-M. (2025). ‘Key Elements and Theoretical Foundations for the Design and Delivery of Text Messages to Boost Medication Adherence in Patients With Diabetes, Hypertension, and Hyperlipidemia: Scoping Review.’ </w:t>
      </w:r>
      <w:r w:rsidRPr="0092706A">
        <w:rPr>
          <w:i/>
          <w:iCs/>
          <w:lang w:val="en-GB"/>
        </w:rPr>
        <w:t>Journal of Medical Internet Research</w:t>
      </w:r>
      <w:r w:rsidRPr="0092706A">
        <w:rPr>
          <w:lang w:val="en-GB"/>
        </w:rPr>
        <w:t xml:space="preserve">,  27, pp.e71982–e71982. Available at: </w:t>
      </w:r>
      <w:hyperlink r:id="rId108">
        <w:r w:rsidRPr="0092706A">
          <w:rPr>
            <w:u w:val="single"/>
            <w:lang w:val="en-GB"/>
          </w:rPr>
          <w:t>https://doi.org/10.2196/71982</w:t>
        </w:r>
      </w:hyperlink>
      <w:r w:rsidRPr="0092706A">
        <w:rPr>
          <w:lang w:val="en-GB"/>
        </w:rPr>
        <w:t>. (Accessed on: 21/11/2025)</w:t>
      </w:r>
    </w:p>
    <w:p w14:paraId="3B364F89" w14:textId="77777777" w:rsidR="00BD4A11" w:rsidRPr="0092706A" w:rsidRDefault="00C37009">
      <w:pPr>
        <w:pStyle w:val="Normal1"/>
        <w:rPr>
          <w:lang w:val="en-GB"/>
        </w:rPr>
      </w:pPr>
      <w:r w:rsidRPr="0092706A">
        <w:rPr>
          <w:lang w:val="en-GB"/>
        </w:rPr>
        <w:t>Zaharieva, D.P., Ananta Addala, Priya Prahalad, Leverenz, B., Arrizon</w:t>
      </w:r>
      <w:r w:rsidRPr="0092706A">
        <w:rPr>
          <w:rFonts w:ascii="Cambria Math" w:eastAsia="Cambria Math" w:hAnsi="Cambria Math" w:cs="Cambria Math"/>
          <w:lang w:val="en-GB"/>
        </w:rPr>
        <w:t>‐</w:t>
      </w:r>
      <w:r w:rsidRPr="0092706A">
        <w:rPr>
          <w:lang w:val="en-GB"/>
        </w:rPr>
        <w:t xml:space="preserve">Ruiz, N., Ding, V., Desai, M., Karger, A.B. and Maahs, D.M. (2022). ‘An Evaluation of Point-of-Care HbA1c, HbA1c Home Kits, and Glucose Management Indicator: Potential Solutions for Telehealth Glycaemic Assessments’. </w:t>
      </w:r>
      <w:r w:rsidRPr="0092706A">
        <w:rPr>
          <w:i/>
          <w:iCs/>
          <w:lang w:val="en-GB"/>
        </w:rPr>
        <w:t>Diabetology</w:t>
      </w:r>
      <w:r w:rsidRPr="0092706A">
        <w:rPr>
          <w:lang w:val="en-GB"/>
        </w:rPr>
        <w:t xml:space="preserve">, 3(3), pp.494–501. Available at:  </w:t>
      </w:r>
      <w:hyperlink r:id="rId109">
        <w:r w:rsidRPr="0092706A">
          <w:rPr>
            <w:u w:val="single"/>
            <w:lang w:val="en-GB"/>
          </w:rPr>
          <w:t>https://doi.org/10.3390/diabetology3030037</w:t>
        </w:r>
      </w:hyperlink>
      <w:r w:rsidRPr="0092706A">
        <w:rPr>
          <w:lang w:val="en-GB"/>
        </w:rPr>
        <w:t>. (Accessed on: 21/11/2025)</w:t>
      </w:r>
    </w:p>
    <w:p w14:paraId="2D96179B" w14:textId="77777777" w:rsidR="00BD4A11" w:rsidRPr="0092706A" w:rsidRDefault="00C37009">
      <w:pPr>
        <w:pStyle w:val="Normal1"/>
        <w:pBdr>
          <w:top w:val="nil"/>
          <w:left w:val="nil"/>
          <w:bottom w:val="nil"/>
          <w:right w:val="nil"/>
          <w:between w:val="nil"/>
        </w:pBdr>
        <w:spacing w:before="240" w:after="240"/>
        <w:rPr>
          <w:lang w:val="en-GB"/>
        </w:rPr>
      </w:pPr>
      <w:r w:rsidRPr="0092706A">
        <w:rPr>
          <w:lang w:val="en-GB"/>
        </w:rPr>
        <w:t>Zaharieva, D.P., AnantaAddala, PriyaPrahalad, Leverenz, B., Arrizon</w:t>
      </w:r>
      <w:r w:rsidRPr="0092706A">
        <w:rPr>
          <w:rFonts w:ascii="Cambria Math" w:eastAsia="Cambria Math" w:hAnsi="Cambria Math" w:cs="Cambria Math"/>
          <w:lang w:val="en-GB"/>
        </w:rPr>
        <w:t>‐</w:t>
      </w:r>
      <w:r w:rsidRPr="0092706A">
        <w:rPr>
          <w:lang w:val="en-GB"/>
        </w:rPr>
        <w:t xml:space="preserve">Ruiz, N., Ding, V., Desai, M., Karger, A.B. and Maahs, D.M. (2022). ‘An Evaluation of Point-of-Care HbA1c, HbA1c Home Kits, and Glucose Management Indicator: Potential Solutions for TelehealthGlycaemic Assessments’. </w:t>
      </w:r>
      <w:r w:rsidRPr="0092706A">
        <w:rPr>
          <w:i/>
          <w:iCs/>
          <w:lang w:val="en-GB"/>
        </w:rPr>
        <w:t>Diabetology</w:t>
      </w:r>
      <w:r w:rsidRPr="0092706A">
        <w:rPr>
          <w:lang w:val="en-GB"/>
        </w:rPr>
        <w:t xml:space="preserve">, 3(3), pp.494–501. Available at: </w:t>
      </w:r>
      <w:hyperlink r:id="rId110">
        <w:r w:rsidRPr="0092706A">
          <w:rPr>
            <w:u w:val="single"/>
            <w:lang w:val="en-GB"/>
          </w:rPr>
          <w:t>https://doi.org/10.3390/diabetology3030037</w:t>
        </w:r>
      </w:hyperlink>
      <w:r w:rsidRPr="0092706A">
        <w:rPr>
          <w:lang w:val="en-GB"/>
        </w:rPr>
        <w:t>. (Accessed on: 23/12/2025)</w:t>
      </w:r>
    </w:p>
    <w:p w14:paraId="7214712B" w14:textId="77777777" w:rsidR="00BD4A11" w:rsidRPr="0092706A" w:rsidRDefault="00C37009">
      <w:pPr>
        <w:pStyle w:val="Normal1"/>
        <w:pBdr>
          <w:top w:val="nil"/>
          <w:left w:val="nil"/>
          <w:bottom w:val="nil"/>
          <w:right w:val="nil"/>
          <w:between w:val="nil"/>
        </w:pBdr>
        <w:spacing w:before="240" w:after="240"/>
        <w:rPr>
          <w:lang w:val="en-GB"/>
        </w:rPr>
      </w:pPr>
      <w:r w:rsidRPr="0092706A">
        <w:rPr>
          <w:highlight w:val="white"/>
          <w:lang w:val="en-GB"/>
        </w:rPr>
        <w:t xml:space="preserve">Zhang, J., Gallifant, J., Pierce, R.L., Fordham, A., Teo, J., Celi, L. and Ashrafian, H. (2023). ‘Quantifying digital health inequality across a national healthcare system’. </w:t>
      </w:r>
      <w:r w:rsidRPr="0092706A">
        <w:rPr>
          <w:i/>
          <w:iCs/>
          <w:highlight w:val="white"/>
          <w:lang w:val="en-GB"/>
        </w:rPr>
        <w:t>BMJ Health &amp; Care Informatics</w:t>
      </w:r>
      <w:r w:rsidRPr="0092706A">
        <w:rPr>
          <w:highlight w:val="white"/>
          <w:lang w:val="en-GB"/>
        </w:rPr>
        <w:t xml:space="preserve">, </w:t>
      </w:r>
      <w:r w:rsidRPr="0092706A">
        <w:rPr>
          <w:i/>
          <w:iCs/>
          <w:highlight w:val="white"/>
          <w:lang w:val="en-GB"/>
        </w:rPr>
        <w:t xml:space="preserve">p.e100809. </w:t>
      </w:r>
      <w:r w:rsidRPr="0092706A">
        <w:rPr>
          <w:lang w:val="en-GB"/>
        </w:rPr>
        <w:t xml:space="preserve">Available at: </w:t>
      </w:r>
      <w:hyperlink r:id="rId111">
        <w:r w:rsidRPr="0092706A">
          <w:rPr>
            <w:highlight w:val="white"/>
            <w:u w:val="single"/>
            <w:lang w:val="en-GB"/>
          </w:rPr>
          <w:t>https://pmc.ncbi.nlm.nih.gov/articles/PMC10680008/</w:t>
        </w:r>
      </w:hyperlink>
      <w:r w:rsidRPr="0092706A">
        <w:rPr>
          <w:lang w:val="en-GB"/>
        </w:rPr>
        <w:t>(Accessed on: 17/10/2025)</w:t>
      </w:r>
    </w:p>
    <w:p w14:paraId="154672FD" w14:textId="77777777" w:rsidR="00627619" w:rsidRPr="0092706A" w:rsidRDefault="00C37009">
      <w:pPr>
        <w:pStyle w:val="Normal1"/>
        <w:rPr>
          <w:lang w:val="en-GB"/>
        </w:rPr>
      </w:pPr>
      <w:r w:rsidRPr="0092706A">
        <w:rPr>
          <w:lang w:val="en-GB"/>
        </w:rPr>
        <w:t xml:space="preserve">ZhannaOganesova, Pemberton, J. and Brown, A. (2024). ‘Innovative solution or cause for concern? The use of continuous glucose monitors in people not living with diabetes: A narrative review’. </w:t>
      </w:r>
      <w:r w:rsidRPr="0092706A">
        <w:rPr>
          <w:i/>
          <w:iCs/>
          <w:lang w:val="en-GB"/>
        </w:rPr>
        <w:t>Diabetic medicine</w:t>
      </w:r>
      <w:r w:rsidRPr="0092706A">
        <w:rPr>
          <w:lang w:val="en-GB"/>
        </w:rPr>
        <w:t xml:space="preserve">. Available at:  </w:t>
      </w:r>
      <w:hyperlink r:id="rId112">
        <w:r w:rsidRPr="0092706A">
          <w:rPr>
            <w:u w:val="single"/>
            <w:lang w:val="en-GB"/>
          </w:rPr>
          <w:t>https://doi.org/10.1111/dme.15369</w:t>
        </w:r>
      </w:hyperlink>
      <w:r w:rsidRPr="0092706A">
        <w:rPr>
          <w:lang w:val="en-GB"/>
        </w:rPr>
        <w:t>. (Accessed on: 21/11/2025)</w:t>
      </w:r>
    </w:p>
    <w:p w14:paraId="4AB60AD5" w14:textId="77777777" w:rsidR="00627619" w:rsidRPr="0092706A" w:rsidRDefault="00627619">
      <w:pPr>
        <w:rPr>
          <w:lang w:val="en-GB"/>
        </w:rPr>
      </w:pPr>
      <w:r w:rsidRPr="0092706A">
        <w:rPr>
          <w:lang w:val="en-GB"/>
        </w:rPr>
        <w:br w:type="page"/>
      </w:r>
    </w:p>
    <w:p w14:paraId="44CA6CB0" w14:textId="77777777" w:rsidR="00BD4A11" w:rsidRPr="0092706A" w:rsidRDefault="00627619" w:rsidP="00AE7BDB">
      <w:pPr>
        <w:pStyle w:val="Heading1"/>
        <w:rPr>
          <w:lang w:val="en-GB"/>
        </w:rPr>
      </w:pPr>
      <w:bookmarkStart w:id="85" w:name="_Toc219138685"/>
      <w:r w:rsidRPr="0092706A">
        <w:rPr>
          <w:lang w:val="en-GB"/>
        </w:rPr>
        <w:t>Appendices</w:t>
      </w:r>
      <w:bookmarkEnd w:id="85"/>
    </w:p>
    <w:p w14:paraId="24B87794" w14:textId="77777777" w:rsidR="00627619" w:rsidRPr="0092706A" w:rsidRDefault="00627619" w:rsidP="00AE7BDB">
      <w:pPr>
        <w:pStyle w:val="Heading2"/>
        <w:rPr>
          <w:lang w:val="en-GB"/>
        </w:rPr>
      </w:pPr>
      <w:bookmarkStart w:id="86" w:name="_Toc219138686"/>
      <w:r w:rsidRPr="0092706A">
        <w:rPr>
          <w:lang w:val="en-GB"/>
        </w:rPr>
        <w:t>Appendix 1:</w:t>
      </w:r>
      <w:r w:rsidR="00AE7BDB" w:rsidRPr="0092706A">
        <w:rPr>
          <w:lang w:val="en-GB"/>
        </w:rPr>
        <w:t xml:space="preserve"> Data Extraction Table for qualitative study</w:t>
      </w:r>
      <w:bookmarkEnd w:id="86"/>
    </w:p>
    <w:tbl>
      <w:tblPr>
        <w:tblStyle w:val="TableGrid"/>
        <w:tblW w:w="10803" w:type="dxa"/>
        <w:jc w:val="center"/>
        <w:tblLayout w:type="fixed"/>
        <w:tblLook w:val="0600" w:firstRow="0" w:lastRow="0" w:firstColumn="0" w:lastColumn="0" w:noHBand="1" w:noVBand="1"/>
      </w:tblPr>
      <w:tblGrid>
        <w:gridCol w:w="1338"/>
        <w:gridCol w:w="465"/>
        <w:gridCol w:w="510"/>
        <w:gridCol w:w="825"/>
        <w:gridCol w:w="735"/>
        <w:gridCol w:w="825"/>
        <w:gridCol w:w="555"/>
        <w:gridCol w:w="555"/>
        <w:gridCol w:w="555"/>
        <w:gridCol w:w="555"/>
        <w:gridCol w:w="555"/>
        <w:gridCol w:w="555"/>
        <w:gridCol w:w="555"/>
        <w:gridCol w:w="555"/>
        <w:gridCol w:w="555"/>
        <w:gridCol w:w="555"/>
        <w:gridCol w:w="555"/>
      </w:tblGrid>
      <w:tr w:rsidR="0092706A" w:rsidRPr="0092706A" w14:paraId="6FC02CA6" w14:textId="77777777" w:rsidTr="003259AE">
        <w:trPr>
          <w:trHeight w:val="345"/>
          <w:jc w:val="center"/>
        </w:trPr>
        <w:tc>
          <w:tcPr>
            <w:tcW w:w="1338" w:type="dxa"/>
          </w:tcPr>
          <w:p w14:paraId="53D021DC"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Details of study</w:t>
            </w:r>
          </w:p>
        </w:tc>
        <w:tc>
          <w:tcPr>
            <w:tcW w:w="465" w:type="dxa"/>
          </w:tcPr>
          <w:p w14:paraId="72AFDE7E"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w:t>
            </w:r>
          </w:p>
        </w:tc>
        <w:tc>
          <w:tcPr>
            <w:tcW w:w="510" w:type="dxa"/>
          </w:tcPr>
          <w:p w14:paraId="5FF7855A"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2</w:t>
            </w:r>
          </w:p>
        </w:tc>
        <w:tc>
          <w:tcPr>
            <w:tcW w:w="825" w:type="dxa"/>
          </w:tcPr>
          <w:p w14:paraId="35C3B805"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 xml:space="preserve"> Study 3 </w:t>
            </w:r>
          </w:p>
        </w:tc>
        <w:tc>
          <w:tcPr>
            <w:tcW w:w="735" w:type="dxa"/>
          </w:tcPr>
          <w:p w14:paraId="307767FE"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4</w:t>
            </w:r>
          </w:p>
        </w:tc>
        <w:tc>
          <w:tcPr>
            <w:tcW w:w="825" w:type="dxa"/>
          </w:tcPr>
          <w:p w14:paraId="6FDD3C62"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5</w:t>
            </w:r>
          </w:p>
        </w:tc>
        <w:tc>
          <w:tcPr>
            <w:tcW w:w="555" w:type="dxa"/>
          </w:tcPr>
          <w:p w14:paraId="156275E3"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6</w:t>
            </w:r>
          </w:p>
        </w:tc>
        <w:tc>
          <w:tcPr>
            <w:tcW w:w="555" w:type="dxa"/>
          </w:tcPr>
          <w:p w14:paraId="7D5149B9"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 xml:space="preserve">Study 7 </w:t>
            </w:r>
          </w:p>
        </w:tc>
        <w:tc>
          <w:tcPr>
            <w:tcW w:w="555" w:type="dxa"/>
          </w:tcPr>
          <w:p w14:paraId="32862A41"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8</w:t>
            </w:r>
          </w:p>
        </w:tc>
        <w:tc>
          <w:tcPr>
            <w:tcW w:w="555" w:type="dxa"/>
          </w:tcPr>
          <w:p w14:paraId="600FD6C1"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9</w:t>
            </w:r>
          </w:p>
        </w:tc>
        <w:tc>
          <w:tcPr>
            <w:tcW w:w="555" w:type="dxa"/>
          </w:tcPr>
          <w:p w14:paraId="5AAE8D78"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10</w:t>
            </w:r>
          </w:p>
        </w:tc>
        <w:tc>
          <w:tcPr>
            <w:tcW w:w="555" w:type="dxa"/>
          </w:tcPr>
          <w:p w14:paraId="757608E3"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11</w:t>
            </w:r>
          </w:p>
        </w:tc>
        <w:tc>
          <w:tcPr>
            <w:tcW w:w="555" w:type="dxa"/>
          </w:tcPr>
          <w:p w14:paraId="4C3FD391"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12</w:t>
            </w:r>
          </w:p>
        </w:tc>
        <w:tc>
          <w:tcPr>
            <w:tcW w:w="555" w:type="dxa"/>
          </w:tcPr>
          <w:p w14:paraId="47A4391E"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13</w:t>
            </w:r>
          </w:p>
        </w:tc>
        <w:tc>
          <w:tcPr>
            <w:tcW w:w="555" w:type="dxa"/>
          </w:tcPr>
          <w:p w14:paraId="02300CC4"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14</w:t>
            </w:r>
          </w:p>
        </w:tc>
        <w:tc>
          <w:tcPr>
            <w:tcW w:w="555" w:type="dxa"/>
          </w:tcPr>
          <w:p w14:paraId="08667F04"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15</w:t>
            </w:r>
          </w:p>
        </w:tc>
        <w:tc>
          <w:tcPr>
            <w:tcW w:w="555" w:type="dxa"/>
          </w:tcPr>
          <w:p w14:paraId="5F237EB1" w14:textId="77777777" w:rsidR="00627619" w:rsidRPr="0092706A" w:rsidRDefault="00627619" w:rsidP="003259AE">
            <w:pPr>
              <w:pStyle w:val="Normal1"/>
              <w:pBdr>
                <w:top w:val="nil"/>
                <w:left w:val="nil"/>
                <w:bottom w:val="nil"/>
                <w:right w:val="nil"/>
                <w:between w:val="nil"/>
              </w:pBdr>
              <w:spacing w:before="240" w:after="240"/>
              <w:jc w:val="left"/>
              <w:rPr>
                <w:b/>
                <w:bCs/>
                <w:lang w:val="en-GB"/>
              </w:rPr>
            </w:pPr>
            <w:r w:rsidRPr="0092706A">
              <w:rPr>
                <w:b/>
                <w:bCs/>
                <w:lang w:val="en-GB"/>
              </w:rPr>
              <w:t>Study 16</w:t>
            </w:r>
          </w:p>
        </w:tc>
      </w:tr>
      <w:tr w:rsidR="0092706A" w:rsidRPr="0092706A" w14:paraId="67944A14" w14:textId="77777777" w:rsidTr="003259AE">
        <w:trPr>
          <w:trHeight w:val="345"/>
          <w:jc w:val="center"/>
        </w:trPr>
        <w:tc>
          <w:tcPr>
            <w:tcW w:w="1338" w:type="dxa"/>
          </w:tcPr>
          <w:p w14:paraId="3A7DBD7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Date of data extraction</w:t>
            </w:r>
          </w:p>
        </w:tc>
        <w:tc>
          <w:tcPr>
            <w:tcW w:w="9465" w:type="dxa"/>
            <w:gridSpan w:val="16"/>
          </w:tcPr>
          <w:p w14:paraId="04DB2E85" w14:textId="77777777" w:rsidR="00627619" w:rsidRPr="0092706A" w:rsidRDefault="00627619" w:rsidP="003259AE">
            <w:pPr>
              <w:pStyle w:val="Normal1"/>
              <w:pBdr>
                <w:top w:val="nil"/>
                <w:left w:val="nil"/>
                <w:bottom w:val="nil"/>
                <w:right w:val="nil"/>
                <w:between w:val="nil"/>
              </w:pBdr>
              <w:spacing w:before="240" w:after="240"/>
              <w:jc w:val="center"/>
              <w:rPr>
                <w:lang w:val="en-GB"/>
              </w:rPr>
            </w:pPr>
            <w:r w:rsidRPr="0092706A">
              <w:rPr>
                <w:lang w:val="en-GB"/>
              </w:rPr>
              <w:t>December, 2025</w:t>
            </w:r>
          </w:p>
        </w:tc>
      </w:tr>
      <w:tr w:rsidR="0092706A" w:rsidRPr="0092706A" w14:paraId="469CBC4C" w14:textId="77777777" w:rsidTr="003259AE">
        <w:trPr>
          <w:trHeight w:val="345"/>
          <w:jc w:val="center"/>
        </w:trPr>
        <w:tc>
          <w:tcPr>
            <w:tcW w:w="1338" w:type="dxa"/>
          </w:tcPr>
          <w:p w14:paraId="3EEAD01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Title:</w:t>
            </w:r>
          </w:p>
        </w:tc>
        <w:tc>
          <w:tcPr>
            <w:tcW w:w="465" w:type="dxa"/>
          </w:tcPr>
          <w:p w14:paraId="513DA84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“Experiences of using a digital type 2 diabetes prevention application designed to support women with previous gestational diabetes” </w:t>
            </w:r>
          </w:p>
        </w:tc>
        <w:tc>
          <w:tcPr>
            <w:tcW w:w="510" w:type="dxa"/>
          </w:tcPr>
          <w:p w14:paraId="456D357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“Brief Digital Solutions in Behaviour Change Interventions for Type 2 Diabetes Mellitus: A Literature Review”</w:t>
            </w:r>
          </w:p>
        </w:tc>
        <w:tc>
          <w:tcPr>
            <w:tcW w:w="825" w:type="dxa"/>
          </w:tcPr>
          <w:p w14:paraId="09A8B3E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“Self-Monitoring of Blood Glucose as an Integral Part in the Management of People with Type 2 Diabetes Mellitus”</w:t>
            </w:r>
          </w:p>
        </w:tc>
        <w:tc>
          <w:tcPr>
            <w:tcW w:w="735" w:type="dxa"/>
          </w:tcPr>
          <w:p w14:paraId="280A7C1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“Identification of challenges and leveraging</w:t>
            </w:r>
          </w:p>
          <w:p w14:paraId="35462EC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mHealth technology, with need-based</w:t>
            </w:r>
          </w:p>
          <w:p w14:paraId="607E692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solutions to empower self-management</w:t>
            </w:r>
          </w:p>
          <w:p w14:paraId="6C93FE1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in type 2 diabetes: a qualitative study”</w:t>
            </w:r>
          </w:p>
        </w:tc>
        <w:tc>
          <w:tcPr>
            <w:tcW w:w="825" w:type="dxa"/>
          </w:tcPr>
          <w:p w14:paraId="04878FC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“Exploring mHealth app utilization for diabetes self-management: survey insights from a northern district in Malaysia”</w:t>
            </w:r>
          </w:p>
        </w:tc>
        <w:tc>
          <w:tcPr>
            <w:tcW w:w="555" w:type="dxa"/>
          </w:tcPr>
          <w:p w14:paraId="5FA45E0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“Challenges, current innovations, and opportunities for managing type 2 diabetes in frail older adults: a position paper of the EuropeanGeriatric Medicine Society (EuGMS)—Special Interest Group</w:t>
            </w:r>
          </w:p>
          <w:p w14:paraId="3FB8E38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in Diabetes” </w:t>
            </w:r>
          </w:p>
        </w:tc>
        <w:tc>
          <w:tcPr>
            <w:tcW w:w="555" w:type="dxa"/>
          </w:tcPr>
          <w:p w14:paraId="32FC89F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‘The impact of telehealth on self-management of patients with type 2 diabetes: A systematic review on interventional studies’</w:t>
            </w:r>
          </w:p>
        </w:tc>
        <w:tc>
          <w:tcPr>
            <w:tcW w:w="555" w:type="dxa"/>
          </w:tcPr>
          <w:p w14:paraId="1D462BE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‘Improvements in glycaemic control and depressive symptoms among adults with type 2 diabetes: retrospective study’</w:t>
            </w:r>
          </w:p>
        </w:tc>
        <w:tc>
          <w:tcPr>
            <w:tcW w:w="555" w:type="dxa"/>
          </w:tcPr>
          <w:p w14:paraId="280F7FA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‘Evaluation of the Impact of Mobile Health App Vitadio in Patients With Type 2 Diabetes: Randomized Controlled Trial’</w:t>
            </w:r>
          </w:p>
        </w:tc>
        <w:tc>
          <w:tcPr>
            <w:tcW w:w="555" w:type="dxa"/>
          </w:tcPr>
          <w:p w14:paraId="75A12D1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‘Examining How Adults with Diabetes Use Technologies to Support Diabetes Self-Management: Mixed Methods Study’</w:t>
            </w:r>
          </w:p>
        </w:tc>
        <w:tc>
          <w:tcPr>
            <w:tcW w:w="555" w:type="dxa"/>
          </w:tcPr>
          <w:p w14:paraId="434BBC1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‘Continuous glucose monitoring for black older adults with type 2 diabetes mellitus: Challenges, innovations and implications: A discursive review’</w:t>
            </w:r>
          </w:p>
        </w:tc>
        <w:tc>
          <w:tcPr>
            <w:tcW w:w="555" w:type="dxa"/>
          </w:tcPr>
          <w:p w14:paraId="4B7CD95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‘Using real-time, partially automated interactive system to interpret patient's data; helping the patient to achieve diabetic self-management: A rapid literature review’</w:t>
            </w:r>
          </w:p>
        </w:tc>
        <w:tc>
          <w:tcPr>
            <w:tcW w:w="555" w:type="dxa"/>
          </w:tcPr>
          <w:p w14:paraId="0FAA9D8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‘Real-time continuous glucose monitoring as a behavioural intervention tool for T2D: a systematic review.’</w:t>
            </w:r>
          </w:p>
        </w:tc>
        <w:tc>
          <w:tcPr>
            <w:tcW w:w="555" w:type="dxa"/>
          </w:tcPr>
          <w:p w14:paraId="1F6ACD8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‘Clinical and Economic Value of Flash Glucose Monitoring Systems in the Management of People with Type 2 Diabetes Mellitus on Basal Insulin and Poor Glycaemic Control.’</w:t>
            </w:r>
          </w:p>
        </w:tc>
        <w:tc>
          <w:tcPr>
            <w:tcW w:w="555" w:type="dxa"/>
          </w:tcPr>
          <w:p w14:paraId="5F5B09A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‘Adherence, control of cardiometabolic factors and therapeutic inertia in patients with type 2 diabetes in the primary care setting.’</w:t>
            </w:r>
          </w:p>
        </w:tc>
        <w:tc>
          <w:tcPr>
            <w:tcW w:w="555" w:type="dxa"/>
          </w:tcPr>
          <w:p w14:paraId="428D6D0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‘Diabetes Complications among Inpatients with Childhood and Young Adult–Onset Type 1 and 2 Diabetes.’</w:t>
            </w:r>
          </w:p>
        </w:tc>
      </w:tr>
      <w:tr w:rsidR="0092706A" w:rsidRPr="0092706A" w14:paraId="02E24569" w14:textId="77777777" w:rsidTr="003259AE">
        <w:trPr>
          <w:trHeight w:val="345"/>
          <w:jc w:val="center"/>
        </w:trPr>
        <w:tc>
          <w:tcPr>
            <w:tcW w:w="1338" w:type="dxa"/>
          </w:tcPr>
          <w:p w14:paraId="05F09B2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Source:</w:t>
            </w:r>
          </w:p>
        </w:tc>
        <w:tc>
          <w:tcPr>
            <w:tcW w:w="465" w:type="dxa"/>
          </w:tcPr>
          <w:p w14:paraId="7A7C33E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Springer (Google Scholar)</w:t>
            </w:r>
          </w:p>
        </w:tc>
        <w:tc>
          <w:tcPr>
            <w:tcW w:w="510" w:type="dxa"/>
          </w:tcPr>
          <w:p w14:paraId="09E0FD5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Springer (Google Scholar)</w:t>
            </w:r>
          </w:p>
        </w:tc>
        <w:tc>
          <w:tcPr>
            <w:tcW w:w="825" w:type="dxa"/>
          </w:tcPr>
          <w:p w14:paraId="1764B2C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Springer (Google Scholar)</w:t>
            </w:r>
          </w:p>
        </w:tc>
        <w:tc>
          <w:tcPr>
            <w:tcW w:w="735" w:type="dxa"/>
          </w:tcPr>
          <w:p w14:paraId="0D2B358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Springer (Google Scholar)</w:t>
            </w:r>
          </w:p>
        </w:tc>
        <w:tc>
          <w:tcPr>
            <w:tcW w:w="825" w:type="dxa"/>
          </w:tcPr>
          <w:p w14:paraId="4DB1C04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Springer (Google Scholar)</w:t>
            </w:r>
          </w:p>
        </w:tc>
        <w:tc>
          <w:tcPr>
            <w:tcW w:w="555" w:type="dxa"/>
          </w:tcPr>
          <w:p w14:paraId="372A592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Springer (Google Scholar)</w:t>
            </w:r>
          </w:p>
        </w:tc>
        <w:tc>
          <w:tcPr>
            <w:tcW w:w="555" w:type="dxa"/>
          </w:tcPr>
          <w:p w14:paraId="6EAA320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PubMed</w:t>
            </w:r>
          </w:p>
        </w:tc>
        <w:tc>
          <w:tcPr>
            <w:tcW w:w="555" w:type="dxa"/>
          </w:tcPr>
          <w:p w14:paraId="124F58F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PubMed</w:t>
            </w:r>
          </w:p>
        </w:tc>
        <w:tc>
          <w:tcPr>
            <w:tcW w:w="555" w:type="dxa"/>
          </w:tcPr>
          <w:p w14:paraId="0913FA2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PubMed</w:t>
            </w:r>
          </w:p>
        </w:tc>
        <w:tc>
          <w:tcPr>
            <w:tcW w:w="555" w:type="dxa"/>
          </w:tcPr>
          <w:p w14:paraId="5E718E6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PubMed</w:t>
            </w:r>
          </w:p>
        </w:tc>
        <w:tc>
          <w:tcPr>
            <w:tcW w:w="555" w:type="dxa"/>
          </w:tcPr>
          <w:p w14:paraId="456FE6A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ResearchGate</w:t>
            </w:r>
          </w:p>
        </w:tc>
        <w:tc>
          <w:tcPr>
            <w:tcW w:w="555" w:type="dxa"/>
          </w:tcPr>
          <w:p w14:paraId="70F025C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ResearchGate</w:t>
            </w:r>
          </w:p>
        </w:tc>
        <w:tc>
          <w:tcPr>
            <w:tcW w:w="555" w:type="dxa"/>
          </w:tcPr>
          <w:p w14:paraId="47E5207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Researchgate (Google Scholar)</w:t>
            </w:r>
          </w:p>
        </w:tc>
        <w:tc>
          <w:tcPr>
            <w:tcW w:w="555" w:type="dxa"/>
          </w:tcPr>
          <w:p w14:paraId="3C1BA73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Google Scholar</w:t>
            </w:r>
          </w:p>
        </w:tc>
        <w:tc>
          <w:tcPr>
            <w:tcW w:w="555" w:type="dxa"/>
          </w:tcPr>
          <w:p w14:paraId="0BE99F2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Google Scholar</w:t>
            </w:r>
          </w:p>
        </w:tc>
        <w:tc>
          <w:tcPr>
            <w:tcW w:w="555" w:type="dxa"/>
          </w:tcPr>
          <w:p w14:paraId="1C8A5B6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Researchgate</w:t>
            </w:r>
          </w:p>
        </w:tc>
      </w:tr>
      <w:tr w:rsidR="0092706A" w:rsidRPr="0092706A" w14:paraId="480AB6D5" w14:textId="77777777" w:rsidTr="003259AE">
        <w:trPr>
          <w:trHeight w:val="345"/>
          <w:jc w:val="center"/>
        </w:trPr>
        <w:tc>
          <w:tcPr>
            <w:tcW w:w="1338" w:type="dxa"/>
          </w:tcPr>
          <w:p w14:paraId="3D8D745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Purpose of study</w:t>
            </w:r>
          </w:p>
        </w:tc>
        <w:tc>
          <w:tcPr>
            <w:tcW w:w="465" w:type="dxa"/>
          </w:tcPr>
          <w:p w14:paraId="76B4BAA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“To assess the experience of utilising  digital type 2 diabetes prevention application”</w:t>
            </w:r>
          </w:p>
        </w:tc>
        <w:tc>
          <w:tcPr>
            <w:tcW w:w="510" w:type="dxa"/>
          </w:tcPr>
          <w:p w14:paraId="0E692DA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“To assess brief digital</w:t>
            </w:r>
          </w:p>
          <w:p w14:paraId="74090DBF"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behaviour change solutions (i.e., solutions that</w:t>
            </w:r>
          </w:p>
          <w:p w14:paraId="1A614D6D"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require limited engagement or contact) for T2D”</w:t>
            </w:r>
          </w:p>
        </w:tc>
        <w:tc>
          <w:tcPr>
            <w:tcW w:w="825" w:type="dxa"/>
          </w:tcPr>
          <w:p w14:paraId="21E41DF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“To optimise the Self-Monitoring of Blood Glucose usage for health management of Type 2 Diabetes</w:t>
            </w:r>
          </w:p>
          <w:p w14:paraId="475DB47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Mellitus patient”</w:t>
            </w:r>
          </w:p>
        </w:tc>
        <w:tc>
          <w:tcPr>
            <w:tcW w:w="735" w:type="dxa"/>
          </w:tcPr>
          <w:p w14:paraId="70E1141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“To identify problems faced by Type 2 Diabetes Mellitus (T2DM) individuals in self-managing diabetes and leveraging mHealth technology to empower self-management in type 2 diabetes”</w:t>
            </w:r>
          </w:p>
        </w:tc>
        <w:tc>
          <w:tcPr>
            <w:tcW w:w="825" w:type="dxa"/>
          </w:tcPr>
          <w:p w14:paraId="05CDA96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To investigate mHealth app benefits for type 2 diabetes patients </w:t>
            </w:r>
          </w:p>
        </w:tc>
        <w:tc>
          <w:tcPr>
            <w:tcW w:w="555" w:type="dxa"/>
          </w:tcPr>
          <w:p w14:paraId="3DE89A7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“To explore the challenges and opportunities in managing type 2 diabetes mellitus (T2DM) in frail older adults”</w:t>
            </w:r>
          </w:p>
        </w:tc>
        <w:tc>
          <w:tcPr>
            <w:tcW w:w="555" w:type="dxa"/>
          </w:tcPr>
          <w:p w14:paraId="1F7B0DCB"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To systematically review interventional studies assessing the impact of telehealth on self-management outcomes of patients with type-2 diabetes mellitus</w:t>
            </w:r>
          </w:p>
        </w:tc>
        <w:tc>
          <w:tcPr>
            <w:tcW w:w="555" w:type="dxa"/>
          </w:tcPr>
          <w:p w14:paraId="4ECCE58F"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To evaluate changes in glycaemic control and depressive symptoms among adults with type-2 diabetes, participating in digital health interventions</w:t>
            </w:r>
          </w:p>
        </w:tc>
        <w:tc>
          <w:tcPr>
            <w:tcW w:w="555" w:type="dxa"/>
          </w:tcPr>
          <w:p w14:paraId="258F7D5C"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To evaluate the impact of the ‘digital health application Vitadio on glycaemic control in patients with type 2 diabetes mellitus’</w:t>
            </w:r>
          </w:p>
        </w:tc>
        <w:tc>
          <w:tcPr>
            <w:tcW w:w="555" w:type="dxa"/>
          </w:tcPr>
          <w:p w14:paraId="0CC9072B"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‘To understand how adults with diabetes with differing clinical profiles and digital health literacy levels integrate data from multiple behaviour tracking technologies for diabetes self-management’</w:t>
            </w:r>
          </w:p>
        </w:tc>
        <w:tc>
          <w:tcPr>
            <w:tcW w:w="555" w:type="dxa"/>
          </w:tcPr>
          <w:p w14:paraId="1724C0C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To study ‘glucose monitoring use among Black older adults and to address the issue of racial disparities in diabetes management and outcomes’</w:t>
            </w:r>
          </w:p>
        </w:tc>
        <w:tc>
          <w:tcPr>
            <w:tcW w:w="555" w:type="dxa"/>
          </w:tcPr>
          <w:p w14:paraId="780583E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To assess ‘how real-time, semi-automated systems using patient data (biology, diet, exercise) provide actionable insights to improve diabetes self-management’</w:t>
            </w:r>
          </w:p>
        </w:tc>
        <w:tc>
          <w:tcPr>
            <w:tcW w:w="555" w:type="dxa"/>
          </w:tcPr>
          <w:p w14:paraId="06A28320"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‘The purpose of this review was to systematically evaluate</w:t>
            </w:r>
          </w:p>
          <w:p w14:paraId="238D114F"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the use of RT-CGM as a behaviour change tool in interventions for T2D’</w:t>
            </w:r>
          </w:p>
        </w:tc>
        <w:tc>
          <w:tcPr>
            <w:tcW w:w="555" w:type="dxa"/>
          </w:tcPr>
          <w:p w14:paraId="75DDBD64" w14:textId="56BC7FBA"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 xml:space="preserve">‘The objectiveis to comparing FSLs with </w:t>
            </w:r>
            <w:r w:rsidR="00D737F4" w:rsidRPr="0092706A">
              <w:rPr>
                <w:lang w:val="en-GB"/>
              </w:rPr>
              <w:t>self-monitoring</w:t>
            </w:r>
            <w:r w:rsidRPr="0092706A">
              <w:rPr>
                <w:lang w:val="en-GB"/>
              </w:rPr>
              <w:t xml:space="preserve"> of blood glucose (SMBG) in poorly</w:t>
            </w:r>
          </w:p>
          <w:p w14:paraId="56B7A049"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controlled (HbA1c &gt; 8% [64 mmol/mol]) people with</w:t>
            </w:r>
          </w:p>
          <w:p w14:paraId="5D8CED34"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T2D on basal insulin in Spain.’</w:t>
            </w:r>
          </w:p>
        </w:tc>
        <w:tc>
          <w:tcPr>
            <w:tcW w:w="555" w:type="dxa"/>
          </w:tcPr>
          <w:p w14:paraId="0274D82F"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The objective of this study is ‘to analyse cardiometabolic control and its associated factors in T2D patients in</w:t>
            </w:r>
          </w:p>
          <w:p w14:paraId="579632F4"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the primary care (PC) setting’</w:t>
            </w:r>
          </w:p>
        </w:tc>
        <w:tc>
          <w:tcPr>
            <w:tcW w:w="555" w:type="dxa"/>
          </w:tcPr>
          <w:p w14:paraId="382D971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To assess the spread and complications faced by youths due to T2D</w:t>
            </w:r>
          </w:p>
        </w:tc>
      </w:tr>
      <w:tr w:rsidR="0092706A" w:rsidRPr="0092706A" w14:paraId="3528710A" w14:textId="77777777" w:rsidTr="003259AE">
        <w:trPr>
          <w:trHeight w:val="345"/>
          <w:jc w:val="center"/>
        </w:trPr>
        <w:tc>
          <w:tcPr>
            <w:tcW w:w="1338" w:type="dxa"/>
          </w:tcPr>
          <w:p w14:paraId="5E14E2E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Study design</w:t>
            </w:r>
          </w:p>
        </w:tc>
        <w:tc>
          <w:tcPr>
            <w:tcW w:w="465" w:type="dxa"/>
          </w:tcPr>
          <w:p w14:paraId="62522D8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Primary qualitative study </w:t>
            </w:r>
          </w:p>
        </w:tc>
        <w:tc>
          <w:tcPr>
            <w:tcW w:w="510" w:type="dxa"/>
          </w:tcPr>
          <w:p w14:paraId="05A9A44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Secondary qualitative </w:t>
            </w:r>
          </w:p>
        </w:tc>
        <w:tc>
          <w:tcPr>
            <w:tcW w:w="825" w:type="dxa"/>
          </w:tcPr>
          <w:p w14:paraId="58102AE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Secondary method</w:t>
            </w:r>
          </w:p>
        </w:tc>
        <w:tc>
          <w:tcPr>
            <w:tcW w:w="735" w:type="dxa"/>
          </w:tcPr>
          <w:p w14:paraId="7F49F9F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Primary qualitative by doing semi-structured interviews</w:t>
            </w:r>
          </w:p>
        </w:tc>
        <w:tc>
          <w:tcPr>
            <w:tcW w:w="825" w:type="dxa"/>
          </w:tcPr>
          <w:p w14:paraId="5406643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Primary quantitative by using cross-sectional community survey</w:t>
            </w:r>
          </w:p>
        </w:tc>
        <w:tc>
          <w:tcPr>
            <w:tcW w:w="555" w:type="dxa"/>
          </w:tcPr>
          <w:p w14:paraId="143FB84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Secondary qualitative </w:t>
            </w:r>
          </w:p>
        </w:tc>
        <w:tc>
          <w:tcPr>
            <w:tcW w:w="555" w:type="dxa"/>
          </w:tcPr>
          <w:p w14:paraId="6B8C250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Systematic literature review</w:t>
            </w:r>
          </w:p>
        </w:tc>
        <w:tc>
          <w:tcPr>
            <w:tcW w:w="555" w:type="dxa"/>
          </w:tcPr>
          <w:p w14:paraId="7A76273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Retrospective observational study</w:t>
            </w:r>
          </w:p>
        </w:tc>
        <w:tc>
          <w:tcPr>
            <w:tcW w:w="555" w:type="dxa"/>
          </w:tcPr>
          <w:p w14:paraId="21CBF59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Randomised control trial</w:t>
            </w:r>
          </w:p>
        </w:tc>
        <w:tc>
          <w:tcPr>
            <w:tcW w:w="555" w:type="dxa"/>
          </w:tcPr>
          <w:p w14:paraId="2899CF7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Mixed-method study</w:t>
            </w:r>
          </w:p>
        </w:tc>
        <w:tc>
          <w:tcPr>
            <w:tcW w:w="555" w:type="dxa"/>
          </w:tcPr>
          <w:p w14:paraId="2FB8DCC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Discursive review</w:t>
            </w:r>
          </w:p>
        </w:tc>
        <w:tc>
          <w:tcPr>
            <w:tcW w:w="555" w:type="dxa"/>
          </w:tcPr>
          <w:p w14:paraId="61F9876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Systematic review</w:t>
            </w:r>
          </w:p>
        </w:tc>
        <w:tc>
          <w:tcPr>
            <w:tcW w:w="555" w:type="dxa"/>
          </w:tcPr>
          <w:p w14:paraId="3CCBF8C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Systematic Review</w:t>
            </w:r>
          </w:p>
        </w:tc>
        <w:tc>
          <w:tcPr>
            <w:tcW w:w="555" w:type="dxa"/>
          </w:tcPr>
          <w:p w14:paraId="7813778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 hypothetical cohort</w:t>
            </w:r>
          </w:p>
        </w:tc>
        <w:tc>
          <w:tcPr>
            <w:tcW w:w="555" w:type="dxa"/>
          </w:tcPr>
          <w:p w14:paraId="1DDE623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Observational</w:t>
            </w:r>
          </w:p>
        </w:tc>
        <w:tc>
          <w:tcPr>
            <w:tcW w:w="555" w:type="dxa"/>
          </w:tcPr>
          <w:p w14:paraId="7769E94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Cross-sectional</w:t>
            </w:r>
          </w:p>
        </w:tc>
      </w:tr>
      <w:tr w:rsidR="0092706A" w:rsidRPr="0092706A" w14:paraId="2DBF31C8" w14:textId="77777777" w:rsidTr="003259AE">
        <w:trPr>
          <w:trHeight w:val="345"/>
          <w:jc w:val="center"/>
        </w:trPr>
        <w:tc>
          <w:tcPr>
            <w:tcW w:w="1338" w:type="dxa"/>
          </w:tcPr>
          <w:p w14:paraId="6B85517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Population:</w:t>
            </w:r>
          </w:p>
        </w:tc>
        <w:tc>
          <w:tcPr>
            <w:tcW w:w="465" w:type="dxa"/>
          </w:tcPr>
          <w:p w14:paraId="749425D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Ten telephone interviews (n=10) and four focus groups (n=13)</w:t>
            </w:r>
          </w:p>
        </w:tc>
        <w:tc>
          <w:tcPr>
            <w:tcW w:w="510" w:type="dxa"/>
          </w:tcPr>
          <w:p w14:paraId="727C85A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Embase and gray literature</w:t>
            </w:r>
          </w:p>
        </w:tc>
        <w:tc>
          <w:tcPr>
            <w:tcW w:w="825" w:type="dxa"/>
          </w:tcPr>
          <w:p w14:paraId="2E1FCB0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735" w:type="dxa"/>
          </w:tcPr>
          <w:p w14:paraId="14BBCAE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Ten patients with type 2 diabetes and six healthcare professionals</w:t>
            </w:r>
          </w:p>
        </w:tc>
        <w:tc>
          <w:tcPr>
            <w:tcW w:w="825" w:type="dxa"/>
          </w:tcPr>
          <w:p w14:paraId="03636B6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“Patients living with diabetes with mHealth apps”</w:t>
            </w:r>
          </w:p>
        </w:tc>
        <w:tc>
          <w:tcPr>
            <w:tcW w:w="555" w:type="dxa"/>
          </w:tcPr>
          <w:p w14:paraId="181B97A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55" w:type="dxa"/>
          </w:tcPr>
          <w:p w14:paraId="7595773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20C91B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High-risk population with type-2 diabetes</w:t>
            </w:r>
          </w:p>
        </w:tc>
        <w:tc>
          <w:tcPr>
            <w:tcW w:w="555" w:type="dxa"/>
          </w:tcPr>
          <w:p w14:paraId="373EEDA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‘diabetologist practice in Dessau-Roßlau and the University of Dresden’</w:t>
            </w:r>
          </w:p>
        </w:tc>
        <w:tc>
          <w:tcPr>
            <w:tcW w:w="555" w:type="dxa"/>
          </w:tcPr>
          <w:p w14:paraId="042EEC4C" w14:textId="77777777" w:rsidR="00627619" w:rsidRPr="0092706A" w:rsidRDefault="00000000" w:rsidP="003259AE">
            <w:pPr>
              <w:pStyle w:val="Normal1"/>
              <w:pBdr>
                <w:top w:val="nil"/>
                <w:left w:val="nil"/>
                <w:bottom w:val="nil"/>
                <w:right w:val="nil"/>
                <w:between w:val="nil"/>
              </w:pBdr>
              <w:spacing w:before="240" w:after="240"/>
              <w:jc w:val="left"/>
              <w:rPr>
                <w:lang w:val="en-GB"/>
              </w:rPr>
            </w:pPr>
            <w:sdt>
              <w:sdtPr>
                <w:rPr>
                  <w:lang w:val="en-GB"/>
                </w:rPr>
                <w:tag w:val="goog_rdk_1"/>
                <w:id w:val="1435465277"/>
              </w:sdtPr>
              <w:sdtContent>
                <w:r w:rsidR="00627619" w:rsidRPr="0092706A">
                  <w:rPr>
                    <w:rFonts w:ascii="Arial Unicode MS" w:eastAsia="Arial Unicode MS" w:hAnsi="Arial Unicode MS" w:cs="Arial Unicode MS"/>
                    <w:lang w:val="en-GB"/>
                  </w:rPr>
                  <w:t>‘Adults with type 1 or 2 diabetes who used ≥1 diabetes medications responded to a web-based survey’</w:t>
                </w:r>
              </w:sdtContent>
            </w:sdt>
          </w:p>
        </w:tc>
        <w:tc>
          <w:tcPr>
            <w:tcW w:w="555" w:type="dxa"/>
          </w:tcPr>
          <w:p w14:paraId="172BC99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5E0B51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188FFF0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13 studies</w:t>
            </w:r>
          </w:p>
        </w:tc>
        <w:tc>
          <w:tcPr>
            <w:tcW w:w="555" w:type="dxa"/>
          </w:tcPr>
          <w:p w14:paraId="6737C14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Spanish population with T2D</w:t>
            </w:r>
          </w:p>
        </w:tc>
        <w:tc>
          <w:tcPr>
            <w:tcW w:w="555" w:type="dxa"/>
          </w:tcPr>
          <w:p w14:paraId="60FEA5C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T2D patients</w:t>
            </w:r>
          </w:p>
        </w:tc>
        <w:tc>
          <w:tcPr>
            <w:tcW w:w="555" w:type="dxa"/>
          </w:tcPr>
          <w:p w14:paraId="242B574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Young patients with T2D</w:t>
            </w:r>
          </w:p>
        </w:tc>
      </w:tr>
      <w:tr w:rsidR="0092706A" w:rsidRPr="0092706A" w14:paraId="618CD3AD" w14:textId="77777777" w:rsidTr="003259AE">
        <w:trPr>
          <w:trHeight w:val="345"/>
          <w:jc w:val="center"/>
        </w:trPr>
        <w:tc>
          <w:tcPr>
            <w:tcW w:w="1338" w:type="dxa"/>
          </w:tcPr>
          <w:p w14:paraId="1AE57EF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Sample selection</w:t>
            </w:r>
          </w:p>
        </w:tc>
        <w:tc>
          <w:tcPr>
            <w:tcW w:w="465" w:type="dxa"/>
          </w:tcPr>
          <w:p w14:paraId="714514E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Recruitment was on the basis of app engagement during the trial, including regular and minimum users of the app” </w:t>
            </w:r>
          </w:p>
        </w:tc>
        <w:tc>
          <w:tcPr>
            <w:tcW w:w="510" w:type="dxa"/>
          </w:tcPr>
          <w:p w14:paraId="0241060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By using predefined search strategy </w:t>
            </w:r>
          </w:p>
          <w:p w14:paraId="13919928" w14:textId="77777777" w:rsidR="00627619" w:rsidRPr="0092706A" w:rsidRDefault="00627619" w:rsidP="003259AE">
            <w:pPr>
              <w:pStyle w:val="Normal1"/>
              <w:pBdr>
                <w:top w:val="nil"/>
                <w:left w:val="nil"/>
                <w:bottom w:val="nil"/>
                <w:right w:val="nil"/>
                <w:between w:val="nil"/>
              </w:pBdr>
              <w:spacing w:before="240" w:after="240"/>
              <w:jc w:val="left"/>
              <w:rPr>
                <w:lang w:val="en-GB"/>
              </w:rPr>
            </w:pPr>
          </w:p>
        </w:tc>
        <w:tc>
          <w:tcPr>
            <w:tcW w:w="825" w:type="dxa"/>
          </w:tcPr>
          <w:p w14:paraId="53AD601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By following  “accuracy standards, such as the International Organization for Standardization 15197 standard”</w:t>
            </w:r>
          </w:p>
        </w:tc>
        <w:tc>
          <w:tcPr>
            <w:tcW w:w="735" w:type="dxa"/>
          </w:tcPr>
          <w:p w14:paraId="3D4CF51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Total 16 (10 patients and 6 health care professionals) </w:t>
            </w:r>
          </w:p>
        </w:tc>
        <w:tc>
          <w:tcPr>
            <w:tcW w:w="825" w:type="dxa"/>
          </w:tcPr>
          <w:p w14:paraId="4C62D11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Focusing on “patients living with diabetes in Kinta District, Perak, exploring experiences, challenges”</w:t>
            </w:r>
          </w:p>
        </w:tc>
        <w:tc>
          <w:tcPr>
            <w:tcW w:w="555" w:type="dxa"/>
          </w:tcPr>
          <w:p w14:paraId="05FD1F0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Not specified </w:t>
            </w:r>
          </w:p>
        </w:tc>
        <w:tc>
          <w:tcPr>
            <w:tcW w:w="555" w:type="dxa"/>
          </w:tcPr>
          <w:p w14:paraId="5A9B1831" w14:textId="77777777" w:rsidR="00627619" w:rsidRPr="0092706A" w:rsidRDefault="00627619" w:rsidP="003259AE">
            <w:pPr>
              <w:pStyle w:val="Normal1"/>
              <w:widowControl w:val="0"/>
              <w:pBdr>
                <w:top w:val="nil"/>
                <w:left w:val="nil"/>
                <w:bottom w:val="nil"/>
                <w:right w:val="nil"/>
                <w:between w:val="nil"/>
              </w:pBdr>
              <w:jc w:val="left"/>
              <w:rPr>
                <w:lang w:val="en-GB"/>
              </w:rPr>
            </w:pPr>
            <w:r w:rsidRPr="0092706A">
              <w:rPr>
                <w:lang w:val="en-GB"/>
              </w:rPr>
              <w:t xml:space="preserve">2015-2020 open-access articles </w:t>
            </w:r>
          </w:p>
        </w:tc>
        <w:tc>
          <w:tcPr>
            <w:tcW w:w="555" w:type="dxa"/>
          </w:tcPr>
          <w:p w14:paraId="0AFBFDC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Based on baseline</w:t>
            </w:r>
          </w:p>
        </w:tc>
        <w:tc>
          <w:tcPr>
            <w:tcW w:w="555" w:type="dxa"/>
          </w:tcPr>
          <w:p w14:paraId="0044477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Random allocation</w:t>
            </w:r>
          </w:p>
        </w:tc>
        <w:tc>
          <w:tcPr>
            <w:tcW w:w="555" w:type="dxa"/>
          </w:tcPr>
          <w:p w14:paraId="5676573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Semi-structured interviews</w:t>
            </w:r>
          </w:p>
        </w:tc>
        <w:tc>
          <w:tcPr>
            <w:tcW w:w="555" w:type="dxa"/>
          </w:tcPr>
          <w:p w14:paraId="14FD325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‘Literature in PubMed, Scopus, and Google Scholar for papers published from 2017 to 2023’</w:t>
            </w:r>
          </w:p>
        </w:tc>
        <w:tc>
          <w:tcPr>
            <w:tcW w:w="555" w:type="dxa"/>
          </w:tcPr>
          <w:p w14:paraId="5081663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‘Literature used to search the literature for studies published between the periods 2015 to 2021’</w:t>
            </w:r>
          </w:p>
        </w:tc>
        <w:tc>
          <w:tcPr>
            <w:tcW w:w="555" w:type="dxa"/>
          </w:tcPr>
          <w:p w14:paraId="0F3BE6D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Literature-based systematic reviews</w:t>
            </w:r>
          </w:p>
        </w:tc>
        <w:tc>
          <w:tcPr>
            <w:tcW w:w="555" w:type="dxa"/>
          </w:tcPr>
          <w:p w14:paraId="08136DD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Individuals with T2D in Spain</w:t>
            </w:r>
          </w:p>
        </w:tc>
        <w:tc>
          <w:tcPr>
            <w:tcW w:w="555" w:type="dxa"/>
          </w:tcPr>
          <w:p w14:paraId="6C68CF1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Spanish patients with T2D</w:t>
            </w:r>
          </w:p>
        </w:tc>
        <w:tc>
          <w:tcPr>
            <w:tcW w:w="555" w:type="dxa"/>
          </w:tcPr>
          <w:p w14:paraId="0BDE130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Australian youths</w:t>
            </w:r>
          </w:p>
        </w:tc>
      </w:tr>
      <w:tr w:rsidR="0092706A" w:rsidRPr="0092706A" w14:paraId="15F9D472" w14:textId="77777777" w:rsidTr="003259AE">
        <w:trPr>
          <w:trHeight w:val="345"/>
          <w:jc w:val="center"/>
        </w:trPr>
        <w:tc>
          <w:tcPr>
            <w:tcW w:w="1338" w:type="dxa"/>
          </w:tcPr>
          <w:p w14:paraId="72A16F6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Sample size (number)</w:t>
            </w:r>
          </w:p>
        </w:tc>
        <w:tc>
          <w:tcPr>
            <w:tcW w:w="465" w:type="dxa"/>
          </w:tcPr>
          <w:p w14:paraId="363BE7A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23 trial participants</w:t>
            </w:r>
          </w:p>
        </w:tc>
        <w:tc>
          <w:tcPr>
            <w:tcW w:w="510" w:type="dxa"/>
          </w:tcPr>
          <w:p w14:paraId="33321F9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10 articles </w:t>
            </w:r>
          </w:p>
        </w:tc>
        <w:tc>
          <w:tcPr>
            <w:tcW w:w="825" w:type="dxa"/>
          </w:tcPr>
          <w:p w14:paraId="24F3F49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Not specified</w:t>
            </w:r>
          </w:p>
        </w:tc>
        <w:tc>
          <w:tcPr>
            <w:tcW w:w="735" w:type="dxa"/>
          </w:tcPr>
          <w:p w14:paraId="3DFA6EC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16</w:t>
            </w:r>
          </w:p>
        </w:tc>
        <w:tc>
          <w:tcPr>
            <w:tcW w:w="825" w:type="dxa"/>
          </w:tcPr>
          <w:p w14:paraId="4B7813F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295</w:t>
            </w:r>
          </w:p>
        </w:tc>
        <w:tc>
          <w:tcPr>
            <w:tcW w:w="555" w:type="dxa"/>
          </w:tcPr>
          <w:p w14:paraId="58A3D95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Not specified</w:t>
            </w:r>
          </w:p>
        </w:tc>
        <w:tc>
          <w:tcPr>
            <w:tcW w:w="555" w:type="dxa"/>
          </w:tcPr>
          <w:p w14:paraId="20D648F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7BAA59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1128 participants, focusing on 455 subset</w:t>
            </w:r>
          </w:p>
        </w:tc>
        <w:tc>
          <w:tcPr>
            <w:tcW w:w="555" w:type="dxa"/>
          </w:tcPr>
          <w:p w14:paraId="2E706F7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‘276 patients were screened for eligibility, with 149 randomized to in intervention group’</w:t>
            </w:r>
          </w:p>
        </w:tc>
        <w:tc>
          <w:tcPr>
            <w:tcW w:w="555" w:type="dxa"/>
          </w:tcPr>
          <w:p w14:paraId="2A713CF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61 survey respondents</w:t>
            </w:r>
          </w:p>
        </w:tc>
        <w:tc>
          <w:tcPr>
            <w:tcW w:w="555" w:type="dxa"/>
          </w:tcPr>
          <w:p w14:paraId="553C988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10B5951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11</w:t>
            </w:r>
          </w:p>
        </w:tc>
        <w:tc>
          <w:tcPr>
            <w:tcW w:w="555" w:type="dxa"/>
          </w:tcPr>
          <w:p w14:paraId="2124955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13</w:t>
            </w:r>
          </w:p>
        </w:tc>
        <w:tc>
          <w:tcPr>
            <w:tcW w:w="555" w:type="dxa"/>
          </w:tcPr>
          <w:p w14:paraId="13817D6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10,000</w:t>
            </w:r>
          </w:p>
        </w:tc>
        <w:tc>
          <w:tcPr>
            <w:tcW w:w="555" w:type="dxa"/>
          </w:tcPr>
          <w:p w14:paraId="69B5842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457</w:t>
            </w:r>
          </w:p>
        </w:tc>
        <w:tc>
          <w:tcPr>
            <w:tcW w:w="555" w:type="dxa"/>
          </w:tcPr>
          <w:p w14:paraId="739AD56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357</w:t>
            </w:r>
          </w:p>
        </w:tc>
      </w:tr>
      <w:tr w:rsidR="0092706A" w:rsidRPr="0092706A" w14:paraId="44C459FB" w14:textId="77777777" w:rsidTr="003259AE">
        <w:trPr>
          <w:trHeight w:val="345"/>
          <w:jc w:val="center"/>
        </w:trPr>
        <w:tc>
          <w:tcPr>
            <w:tcW w:w="1338" w:type="dxa"/>
          </w:tcPr>
          <w:p w14:paraId="2C57CEF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age</w:t>
            </w:r>
          </w:p>
        </w:tc>
        <w:tc>
          <w:tcPr>
            <w:tcW w:w="465" w:type="dxa"/>
          </w:tcPr>
          <w:p w14:paraId="3FAC94E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Aged between 25 and 50 years </w:t>
            </w:r>
          </w:p>
        </w:tc>
        <w:tc>
          <w:tcPr>
            <w:tcW w:w="510" w:type="dxa"/>
          </w:tcPr>
          <w:p w14:paraId="5AD854D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825" w:type="dxa"/>
          </w:tcPr>
          <w:p w14:paraId="383B21B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735" w:type="dxa"/>
          </w:tcPr>
          <w:p w14:paraId="4F89DF2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825" w:type="dxa"/>
          </w:tcPr>
          <w:p w14:paraId="7743657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mean age of 53.8 years</w:t>
            </w:r>
          </w:p>
        </w:tc>
        <w:tc>
          <w:tcPr>
            <w:tcW w:w="555" w:type="dxa"/>
          </w:tcPr>
          <w:p w14:paraId="6F984ED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55" w:type="dxa"/>
          </w:tcPr>
          <w:p w14:paraId="4115420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793021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More than 18 years</w:t>
            </w:r>
          </w:p>
        </w:tc>
        <w:tc>
          <w:tcPr>
            <w:tcW w:w="555" w:type="dxa"/>
          </w:tcPr>
          <w:p w14:paraId="0DC4671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More than 18 years</w:t>
            </w:r>
          </w:p>
        </w:tc>
        <w:tc>
          <w:tcPr>
            <w:tcW w:w="555" w:type="dxa"/>
          </w:tcPr>
          <w:p w14:paraId="42B3369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‘53% aged 18-44 years and 55% aged 45-70 y’</w:t>
            </w:r>
          </w:p>
        </w:tc>
        <w:tc>
          <w:tcPr>
            <w:tcW w:w="555" w:type="dxa"/>
          </w:tcPr>
          <w:p w14:paraId="704328C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Black older adults aged over 65 years</w:t>
            </w:r>
          </w:p>
        </w:tc>
        <w:tc>
          <w:tcPr>
            <w:tcW w:w="555" w:type="dxa"/>
          </w:tcPr>
          <w:p w14:paraId="5B7F80C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457B43B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24E1373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F0F34B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Younger than 75 years</w:t>
            </w:r>
          </w:p>
        </w:tc>
        <w:tc>
          <w:tcPr>
            <w:tcW w:w="555" w:type="dxa"/>
          </w:tcPr>
          <w:p w14:paraId="3566D34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1 to 25 years</w:t>
            </w:r>
          </w:p>
        </w:tc>
      </w:tr>
      <w:tr w:rsidR="0092706A" w:rsidRPr="0092706A" w14:paraId="2D2C4784" w14:textId="77777777" w:rsidTr="003259AE">
        <w:trPr>
          <w:trHeight w:val="345"/>
          <w:jc w:val="center"/>
        </w:trPr>
        <w:tc>
          <w:tcPr>
            <w:tcW w:w="1338" w:type="dxa"/>
          </w:tcPr>
          <w:p w14:paraId="3BBCD07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Education, years</w:t>
            </w:r>
          </w:p>
        </w:tc>
        <w:tc>
          <w:tcPr>
            <w:tcW w:w="465" w:type="dxa"/>
          </w:tcPr>
          <w:p w14:paraId="55956C3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10" w:type="dxa"/>
          </w:tcPr>
          <w:p w14:paraId="6065932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825" w:type="dxa"/>
          </w:tcPr>
          <w:p w14:paraId="33CA63A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735" w:type="dxa"/>
          </w:tcPr>
          <w:p w14:paraId="765EEC5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825" w:type="dxa"/>
          </w:tcPr>
          <w:p w14:paraId="329EAA0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106 patients preferred English version and 227 patients preferred Malay version </w:t>
            </w:r>
          </w:p>
        </w:tc>
        <w:tc>
          <w:tcPr>
            <w:tcW w:w="555" w:type="dxa"/>
          </w:tcPr>
          <w:p w14:paraId="0BEE1E0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55" w:type="dxa"/>
          </w:tcPr>
          <w:p w14:paraId="49027E3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7FB1842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827F3D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FC3062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Respondents with high digital and general health literacy</w:t>
            </w:r>
          </w:p>
        </w:tc>
        <w:tc>
          <w:tcPr>
            <w:tcW w:w="555" w:type="dxa"/>
          </w:tcPr>
          <w:p w14:paraId="47D0E29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3391601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B205D1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3A1576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FA244C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3F369CD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r>
      <w:tr w:rsidR="0092706A" w:rsidRPr="0092706A" w14:paraId="680D12DE" w14:textId="77777777" w:rsidTr="003259AE">
        <w:trPr>
          <w:trHeight w:val="345"/>
          <w:jc w:val="center"/>
        </w:trPr>
        <w:tc>
          <w:tcPr>
            <w:tcW w:w="1338" w:type="dxa"/>
          </w:tcPr>
          <w:p w14:paraId="16C0512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Ethnicity/race</w:t>
            </w:r>
          </w:p>
        </w:tc>
        <w:tc>
          <w:tcPr>
            <w:tcW w:w="465" w:type="dxa"/>
          </w:tcPr>
          <w:p w14:paraId="6AF5C92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White British (n=13)</w:t>
            </w:r>
          </w:p>
          <w:p w14:paraId="7232359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Indians (n=5)</w:t>
            </w:r>
          </w:p>
          <w:p w14:paraId="0B3F58B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Pakistani (n=1) </w:t>
            </w:r>
          </w:p>
          <w:p w14:paraId="183C5E5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Arab (n=1)</w:t>
            </w:r>
          </w:p>
          <w:p w14:paraId="5EFC305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Asian (n=3)</w:t>
            </w:r>
          </w:p>
        </w:tc>
        <w:tc>
          <w:tcPr>
            <w:tcW w:w="510" w:type="dxa"/>
          </w:tcPr>
          <w:p w14:paraId="0BD708F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825" w:type="dxa"/>
          </w:tcPr>
          <w:p w14:paraId="537FCEA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735" w:type="dxa"/>
          </w:tcPr>
          <w:p w14:paraId="6927140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825" w:type="dxa"/>
          </w:tcPr>
          <w:p w14:paraId="1B39834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Malay ethnicity mainly (58.3%) </w:t>
            </w:r>
          </w:p>
        </w:tc>
        <w:tc>
          <w:tcPr>
            <w:tcW w:w="555" w:type="dxa"/>
          </w:tcPr>
          <w:p w14:paraId="086E0FF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168248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134EB4D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4D7CC63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46CC379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237D0EF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Black people</w:t>
            </w:r>
          </w:p>
        </w:tc>
        <w:tc>
          <w:tcPr>
            <w:tcW w:w="555" w:type="dxa"/>
          </w:tcPr>
          <w:p w14:paraId="0FB410A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9EF4789"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3B98121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3FA9C2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Spanish</w:t>
            </w:r>
          </w:p>
        </w:tc>
        <w:tc>
          <w:tcPr>
            <w:tcW w:w="555" w:type="dxa"/>
          </w:tcPr>
          <w:p w14:paraId="5044521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r>
      <w:tr w:rsidR="0092706A" w:rsidRPr="0092706A" w14:paraId="01D9C8C8" w14:textId="77777777" w:rsidTr="003259AE">
        <w:trPr>
          <w:trHeight w:val="345"/>
          <w:jc w:val="center"/>
        </w:trPr>
        <w:tc>
          <w:tcPr>
            <w:tcW w:w="1338" w:type="dxa"/>
          </w:tcPr>
          <w:p w14:paraId="5899AD6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religion</w:t>
            </w:r>
          </w:p>
        </w:tc>
        <w:tc>
          <w:tcPr>
            <w:tcW w:w="465" w:type="dxa"/>
          </w:tcPr>
          <w:p w14:paraId="1A9F4C8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10" w:type="dxa"/>
          </w:tcPr>
          <w:p w14:paraId="6C486CC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825" w:type="dxa"/>
          </w:tcPr>
          <w:p w14:paraId="3182DB6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735" w:type="dxa"/>
          </w:tcPr>
          <w:p w14:paraId="0428AE4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825" w:type="dxa"/>
          </w:tcPr>
          <w:p w14:paraId="27B1BC4C"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8916A6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N/A</w:t>
            </w:r>
          </w:p>
        </w:tc>
        <w:tc>
          <w:tcPr>
            <w:tcW w:w="555" w:type="dxa"/>
          </w:tcPr>
          <w:p w14:paraId="2DACC7F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881206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6CC60EE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5367FD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16D2754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22EA046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06B7B492"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5096EDA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4927E461"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c>
          <w:tcPr>
            <w:tcW w:w="555" w:type="dxa"/>
          </w:tcPr>
          <w:p w14:paraId="1A71265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N/A</w:t>
            </w:r>
          </w:p>
        </w:tc>
      </w:tr>
      <w:tr w:rsidR="00627619" w:rsidRPr="0092706A" w14:paraId="570984F4" w14:textId="77777777" w:rsidTr="003259AE">
        <w:trPr>
          <w:trHeight w:val="345"/>
          <w:jc w:val="center"/>
        </w:trPr>
        <w:tc>
          <w:tcPr>
            <w:tcW w:w="1338" w:type="dxa"/>
          </w:tcPr>
          <w:p w14:paraId="1AF851F6"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Setting</w:t>
            </w:r>
          </w:p>
        </w:tc>
        <w:tc>
          <w:tcPr>
            <w:tcW w:w="465" w:type="dxa"/>
          </w:tcPr>
          <w:p w14:paraId="436D11C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The UK </w:t>
            </w:r>
          </w:p>
        </w:tc>
        <w:tc>
          <w:tcPr>
            <w:tcW w:w="510" w:type="dxa"/>
          </w:tcPr>
          <w:p w14:paraId="4A4FCDB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Global </w:t>
            </w:r>
          </w:p>
        </w:tc>
        <w:tc>
          <w:tcPr>
            <w:tcW w:w="825" w:type="dxa"/>
          </w:tcPr>
          <w:p w14:paraId="7294D2AE"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 China, India, and Brazil </w:t>
            </w:r>
          </w:p>
        </w:tc>
        <w:tc>
          <w:tcPr>
            <w:tcW w:w="735" w:type="dxa"/>
          </w:tcPr>
          <w:p w14:paraId="5263433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Global</w:t>
            </w:r>
          </w:p>
        </w:tc>
        <w:tc>
          <w:tcPr>
            <w:tcW w:w="825" w:type="dxa"/>
          </w:tcPr>
          <w:p w14:paraId="45156A85"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Malaysia </w:t>
            </w:r>
          </w:p>
        </w:tc>
        <w:tc>
          <w:tcPr>
            <w:tcW w:w="555" w:type="dxa"/>
          </w:tcPr>
          <w:p w14:paraId="61A4413D"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 xml:space="preserve">Europe  </w:t>
            </w:r>
          </w:p>
        </w:tc>
        <w:tc>
          <w:tcPr>
            <w:tcW w:w="555" w:type="dxa"/>
          </w:tcPr>
          <w:p w14:paraId="7567A197"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Global</w:t>
            </w:r>
          </w:p>
        </w:tc>
        <w:tc>
          <w:tcPr>
            <w:tcW w:w="555" w:type="dxa"/>
          </w:tcPr>
          <w:p w14:paraId="23AF154B"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Global</w:t>
            </w:r>
          </w:p>
        </w:tc>
        <w:tc>
          <w:tcPr>
            <w:tcW w:w="555" w:type="dxa"/>
          </w:tcPr>
          <w:p w14:paraId="0ED0A66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German</w:t>
            </w:r>
          </w:p>
        </w:tc>
        <w:tc>
          <w:tcPr>
            <w:tcW w:w="555" w:type="dxa"/>
          </w:tcPr>
          <w:p w14:paraId="758C942F"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United States</w:t>
            </w:r>
          </w:p>
        </w:tc>
        <w:tc>
          <w:tcPr>
            <w:tcW w:w="555" w:type="dxa"/>
          </w:tcPr>
          <w:p w14:paraId="2D1DB5F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United States</w:t>
            </w:r>
          </w:p>
        </w:tc>
        <w:tc>
          <w:tcPr>
            <w:tcW w:w="555" w:type="dxa"/>
          </w:tcPr>
          <w:p w14:paraId="67DA1440"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Global</w:t>
            </w:r>
          </w:p>
        </w:tc>
        <w:tc>
          <w:tcPr>
            <w:tcW w:w="555" w:type="dxa"/>
          </w:tcPr>
          <w:p w14:paraId="3447C773"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Global</w:t>
            </w:r>
          </w:p>
        </w:tc>
        <w:tc>
          <w:tcPr>
            <w:tcW w:w="555" w:type="dxa"/>
          </w:tcPr>
          <w:p w14:paraId="40BB4558"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Spain</w:t>
            </w:r>
          </w:p>
        </w:tc>
        <w:tc>
          <w:tcPr>
            <w:tcW w:w="555" w:type="dxa"/>
          </w:tcPr>
          <w:p w14:paraId="6B600E24"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Spain</w:t>
            </w:r>
          </w:p>
        </w:tc>
        <w:tc>
          <w:tcPr>
            <w:tcW w:w="555" w:type="dxa"/>
          </w:tcPr>
          <w:p w14:paraId="5F0B7EBA" w14:textId="77777777" w:rsidR="00627619" w:rsidRPr="0092706A" w:rsidRDefault="00627619" w:rsidP="003259AE">
            <w:pPr>
              <w:pStyle w:val="Normal1"/>
              <w:pBdr>
                <w:top w:val="nil"/>
                <w:left w:val="nil"/>
                <w:bottom w:val="nil"/>
                <w:right w:val="nil"/>
                <w:between w:val="nil"/>
              </w:pBdr>
              <w:spacing w:before="240" w:after="240"/>
              <w:jc w:val="left"/>
              <w:rPr>
                <w:lang w:val="en-GB"/>
              </w:rPr>
            </w:pPr>
            <w:r w:rsidRPr="0092706A">
              <w:rPr>
                <w:lang w:val="en-GB"/>
              </w:rPr>
              <w:t>Australia</w:t>
            </w:r>
          </w:p>
        </w:tc>
      </w:tr>
    </w:tbl>
    <w:p w14:paraId="233E6740" w14:textId="77777777" w:rsidR="00627619" w:rsidRPr="0092706A" w:rsidRDefault="00627619">
      <w:pPr>
        <w:pStyle w:val="Normal1"/>
        <w:rPr>
          <w:lang w:val="en-GB"/>
        </w:rPr>
      </w:pPr>
    </w:p>
    <w:p w14:paraId="2C0BB73A" w14:textId="77777777" w:rsidR="00BD4A11" w:rsidRPr="0092706A" w:rsidRDefault="00BD4A11">
      <w:pPr>
        <w:pStyle w:val="Normal1"/>
        <w:rPr>
          <w:lang w:val="en-GB"/>
        </w:rPr>
      </w:pPr>
    </w:p>
    <w:sectPr w:rsidR="00BD4A11" w:rsidRPr="0092706A" w:rsidSect="00BD4A11">
      <w:footerReference w:type="default" r:id="rId113"/>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F426D" w14:textId="77777777" w:rsidR="00B12A31" w:rsidRDefault="00B12A31" w:rsidP="00BD4A11">
      <w:pPr>
        <w:spacing w:before="0" w:after="0" w:line="240" w:lineRule="auto"/>
      </w:pPr>
      <w:r>
        <w:separator/>
      </w:r>
    </w:p>
  </w:endnote>
  <w:endnote w:type="continuationSeparator" w:id="0">
    <w:p w14:paraId="711DE425" w14:textId="77777777" w:rsidR="00B12A31" w:rsidRDefault="00B12A31" w:rsidP="00BD4A1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DD2679A0-2412-4706-9B52-957E84F2F0CE}"/>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43E87AA2-C8CD-48FB-844C-DDD425819875}"/>
  </w:font>
  <w:font w:name="Tahoma">
    <w:panose1 w:val="020B0604030504040204"/>
    <w:charset w:val="00"/>
    <w:family w:val="swiss"/>
    <w:pitch w:val="variable"/>
    <w:sig w:usb0="E1002EFF" w:usb1="C000605B" w:usb2="00000029" w:usb3="00000000" w:csb0="000101FF" w:csb1="00000000"/>
    <w:embedRegular r:id="rId3" w:fontKey="{62E81314-7408-4D03-9866-226E69B17BF8}"/>
  </w:font>
  <w:font w:name="Cambria">
    <w:panose1 w:val="02040503050406030204"/>
    <w:charset w:val="00"/>
    <w:family w:val="roman"/>
    <w:pitch w:val="variable"/>
    <w:sig w:usb0="E00006FF" w:usb1="420024FF" w:usb2="02000000" w:usb3="00000000" w:csb0="0000019F" w:csb1="00000000"/>
    <w:embedRegular r:id="rId4" w:fontKey="{20AC2304-0BA1-4081-A176-A63A60EF44D2}"/>
    <w:embedBold r:id="rId5" w:fontKey="{01AB5D35-E741-4AF3-A742-FE4FDDFEFEFA}"/>
  </w:font>
  <w:font w:name="Cambria Math">
    <w:panose1 w:val="02040503050406030204"/>
    <w:charset w:val="00"/>
    <w:family w:val="roman"/>
    <w:pitch w:val="variable"/>
    <w:sig w:usb0="E00006FF" w:usb1="420024FF" w:usb2="02000000" w:usb3="00000000" w:csb0="0000019F" w:csb1="00000000"/>
    <w:embedRegular r:id="rId6" w:fontKey="{A08A6D68-FB6A-4514-9763-E40319E5C58F}"/>
  </w:font>
  <w:font w:name="Palatino Linotype">
    <w:panose1 w:val="02040502050505030304"/>
    <w:charset w:val="00"/>
    <w:family w:val="roman"/>
    <w:pitch w:val="variable"/>
    <w:sig w:usb0="E0000287" w:usb1="40000013" w:usb2="00000000" w:usb3="00000000" w:csb0="0000019F" w:csb1="00000000"/>
    <w:embedBold r:id="rId7" w:fontKey="{3DAD45B6-7B6F-4CA2-B48A-9A174DCC932F}"/>
  </w:font>
  <w:font w:name="Arial Unicode MS">
    <w:panose1 w:val="020B0604020202020204"/>
    <w:charset w:val="80"/>
    <w:family w:val="swiss"/>
    <w:pitch w:val="variable"/>
    <w:sig w:usb0="F7FFAFFF" w:usb1="E9DFFFFF" w:usb2="0000003F" w:usb3="00000000" w:csb0="003F01FF" w:csb1="00000000"/>
    <w:embedRegular r:id="rId8" w:subsetted="1" w:fontKey="{C8D1D80E-EAD7-4534-AA49-38A6013495E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49AAB" w14:textId="77777777" w:rsidR="00BD4A11" w:rsidRDefault="004C4397">
    <w:pPr>
      <w:pStyle w:val="Normal1"/>
      <w:pBdr>
        <w:top w:val="nil"/>
        <w:left w:val="nil"/>
        <w:bottom w:val="nil"/>
        <w:right w:val="nil"/>
        <w:between w:val="nil"/>
      </w:pBdr>
      <w:tabs>
        <w:tab w:val="center" w:pos="4513"/>
        <w:tab w:val="right" w:pos="9026"/>
      </w:tabs>
      <w:spacing w:before="0" w:after="0" w:line="240" w:lineRule="auto"/>
      <w:jc w:val="right"/>
      <w:rPr>
        <w:color w:val="000000"/>
        <w:sz w:val="20"/>
        <w:szCs w:val="20"/>
      </w:rPr>
    </w:pPr>
    <w:r>
      <w:rPr>
        <w:color w:val="000000"/>
        <w:sz w:val="20"/>
        <w:szCs w:val="20"/>
      </w:rPr>
      <w:fldChar w:fldCharType="begin"/>
    </w:r>
    <w:r w:rsidR="00C37009">
      <w:rPr>
        <w:color w:val="000000"/>
        <w:sz w:val="20"/>
        <w:szCs w:val="20"/>
      </w:rPr>
      <w:instrText>PAGE</w:instrText>
    </w:r>
    <w:r>
      <w:rPr>
        <w:color w:val="000000"/>
        <w:sz w:val="20"/>
        <w:szCs w:val="20"/>
      </w:rPr>
      <w:fldChar w:fldCharType="separate"/>
    </w:r>
    <w:r w:rsidR="00B91204">
      <w:rPr>
        <w:noProof/>
        <w:color w:val="000000"/>
        <w:sz w:val="20"/>
        <w:szCs w:val="20"/>
      </w:rPr>
      <w:t>41</w:t>
    </w:r>
    <w:r>
      <w:rPr>
        <w:color w:val="000000"/>
        <w:sz w:val="20"/>
        <w:szCs w:val="20"/>
      </w:rPr>
      <w:fldChar w:fldCharType="end"/>
    </w:r>
  </w:p>
  <w:p w14:paraId="752E6A3C" w14:textId="77777777" w:rsidR="00BD4A11" w:rsidRDefault="00BD4A11">
    <w:pPr>
      <w:pStyle w:val="Normal1"/>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570EA" w14:textId="77777777" w:rsidR="00B12A31" w:rsidRDefault="00B12A31" w:rsidP="00BD4A11">
      <w:pPr>
        <w:spacing w:before="0" w:after="0" w:line="240" w:lineRule="auto"/>
      </w:pPr>
      <w:r>
        <w:separator/>
      </w:r>
    </w:p>
  </w:footnote>
  <w:footnote w:type="continuationSeparator" w:id="0">
    <w:p w14:paraId="7B9B244A" w14:textId="77777777" w:rsidR="00B12A31" w:rsidRDefault="00B12A31" w:rsidP="00BD4A11">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F4B9A"/>
    <w:multiLevelType w:val="multilevel"/>
    <w:tmpl w:val="48F2BD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7B7A01"/>
    <w:multiLevelType w:val="multilevel"/>
    <w:tmpl w:val="AD0416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3B1B7B"/>
    <w:multiLevelType w:val="multilevel"/>
    <w:tmpl w:val="FF669A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1585DF1"/>
    <w:multiLevelType w:val="multilevel"/>
    <w:tmpl w:val="1FA67E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8963FB0"/>
    <w:multiLevelType w:val="multilevel"/>
    <w:tmpl w:val="15F0E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6701EDE"/>
    <w:multiLevelType w:val="multilevel"/>
    <w:tmpl w:val="AB5EAC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14495619">
    <w:abstractNumId w:val="3"/>
  </w:num>
  <w:num w:numId="2" w16cid:durableId="2127919966">
    <w:abstractNumId w:val="1"/>
  </w:num>
  <w:num w:numId="3" w16cid:durableId="1891384972">
    <w:abstractNumId w:val="4"/>
  </w:num>
  <w:num w:numId="4" w16cid:durableId="1719670606">
    <w:abstractNumId w:val="2"/>
  </w:num>
  <w:num w:numId="5" w16cid:durableId="1809321642">
    <w:abstractNumId w:val="5"/>
  </w:num>
  <w:num w:numId="6" w16cid:durableId="1800950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D4A11"/>
    <w:rsid w:val="00006BAC"/>
    <w:rsid w:val="00010537"/>
    <w:rsid w:val="00016AE4"/>
    <w:rsid w:val="00037DA0"/>
    <w:rsid w:val="00043283"/>
    <w:rsid w:val="000518DD"/>
    <w:rsid w:val="00092678"/>
    <w:rsid w:val="000D0435"/>
    <w:rsid w:val="000D15F3"/>
    <w:rsid w:val="000E0B73"/>
    <w:rsid w:val="000E5C19"/>
    <w:rsid w:val="00134C7B"/>
    <w:rsid w:val="00152FCB"/>
    <w:rsid w:val="001B0177"/>
    <w:rsid w:val="00245CD0"/>
    <w:rsid w:val="00257755"/>
    <w:rsid w:val="0029087D"/>
    <w:rsid w:val="002B0D05"/>
    <w:rsid w:val="002D490A"/>
    <w:rsid w:val="00312FCF"/>
    <w:rsid w:val="00321CE4"/>
    <w:rsid w:val="003346AF"/>
    <w:rsid w:val="003705A6"/>
    <w:rsid w:val="00383F1B"/>
    <w:rsid w:val="003A49B4"/>
    <w:rsid w:val="003B128D"/>
    <w:rsid w:val="003C161B"/>
    <w:rsid w:val="003D5049"/>
    <w:rsid w:val="003F74B9"/>
    <w:rsid w:val="00463AA5"/>
    <w:rsid w:val="0048747E"/>
    <w:rsid w:val="004A5A3F"/>
    <w:rsid w:val="004C4397"/>
    <w:rsid w:val="004D1FEC"/>
    <w:rsid w:val="004D42DA"/>
    <w:rsid w:val="004D792B"/>
    <w:rsid w:val="004E0D66"/>
    <w:rsid w:val="004F1FFA"/>
    <w:rsid w:val="00542455"/>
    <w:rsid w:val="005A1A03"/>
    <w:rsid w:val="005E4D10"/>
    <w:rsid w:val="005F0636"/>
    <w:rsid w:val="005F3F07"/>
    <w:rsid w:val="0060435E"/>
    <w:rsid w:val="00627619"/>
    <w:rsid w:val="0064318B"/>
    <w:rsid w:val="00643D15"/>
    <w:rsid w:val="00681AB6"/>
    <w:rsid w:val="006A0B95"/>
    <w:rsid w:val="006F7175"/>
    <w:rsid w:val="00706BF3"/>
    <w:rsid w:val="00725D54"/>
    <w:rsid w:val="007A76DF"/>
    <w:rsid w:val="007B63EA"/>
    <w:rsid w:val="007E7C7C"/>
    <w:rsid w:val="00836D32"/>
    <w:rsid w:val="00855E08"/>
    <w:rsid w:val="00855EB3"/>
    <w:rsid w:val="008A354E"/>
    <w:rsid w:val="008A747B"/>
    <w:rsid w:val="008B22FC"/>
    <w:rsid w:val="008F0660"/>
    <w:rsid w:val="008F10C3"/>
    <w:rsid w:val="009042DA"/>
    <w:rsid w:val="00916383"/>
    <w:rsid w:val="0092706A"/>
    <w:rsid w:val="00967FEE"/>
    <w:rsid w:val="009728E4"/>
    <w:rsid w:val="00995B29"/>
    <w:rsid w:val="00A40F53"/>
    <w:rsid w:val="00A50167"/>
    <w:rsid w:val="00A87734"/>
    <w:rsid w:val="00A9682C"/>
    <w:rsid w:val="00AA7A63"/>
    <w:rsid w:val="00AE7BDB"/>
    <w:rsid w:val="00AF4918"/>
    <w:rsid w:val="00B004F1"/>
    <w:rsid w:val="00B12A31"/>
    <w:rsid w:val="00B24AE7"/>
    <w:rsid w:val="00B50DF5"/>
    <w:rsid w:val="00B602A2"/>
    <w:rsid w:val="00B91204"/>
    <w:rsid w:val="00BD4A11"/>
    <w:rsid w:val="00BE20F4"/>
    <w:rsid w:val="00BE79B4"/>
    <w:rsid w:val="00BF59CA"/>
    <w:rsid w:val="00BF68BB"/>
    <w:rsid w:val="00C311DF"/>
    <w:rsid w:val="00C37009"/>
    <w:rsid w:val="00CC3C80"/>
    <w:rsid w:val="00CC7B51"/>
    <w:rsid w:val="00CD38F8"/>
    <w:rsid w:val="00D018E0"/>
    <w:rsid w:val="00D17EF4"/>
    <w:rsid w:val="00D6244E"/>
    <w:rsid w:val="00D737F4"/>
    <w:rsid w:val="00D914AC"/>
    <w:rsid w:val="00EA275D"/>
    <w:rsid w:val="00EB3681"/>
    <w:rsid w:val="00EE75AA"/>
    <w:rsid w:val="00FA4842"/>
    <w:rsid w:val="00FB0B3E"/>
    <w:rsid w:val="00FD52FF"/>
    <w:rsid w:val="00FE71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D7CF0"/>
  <w15:docId w15:val="{47FE0667-B079-4272-AFE5-106965F0D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397"/>
  </w:style>
  <w:style w:type="paragraph" w:styleId="Heading1">
    <w:name w:val="heading 1"/>
    <w:basedOn w:val="Normal1"/>
    <w:next w:val="Normal1"/>
    <w:rsid w:val="00BD4A11"/>
    <w:pPr>
      <w:outlineLvl w:val="0"/>
    </w:pPr>
    <w:rPr>
      <w:b/>
      <w:bCs/>
    </w:rPr>
  </w:style>
  <w:style w:type="paragraph" w:styleId="Heading2">
    <w:name w:val="heading 2"/>
    <w:basedOn w:val="Normal1"/>
    <w:next w:val="Normal1"/>
    <w:rsid w:val="00BD4A11"/>
    <w:pPr>
      <w:keepNext/>
      <w:keepLines/>
      <w:spacing w:before="120" w:after="120"/>
      <w:outlineLvl w:val="1"/>
    </w:pPr>
    <w:rPr>
      <w:b/>
      <w:bCs/>
    </w:rPr>
  </w:style>
  <w:style w:type="paragraph" w:styleId="Heading3">
    <w:name w:val="heading 3"/>
    <w:basedOn w:val="Normal1"/>
    <w:next w:val="Normal1"/>
    <w:rsid w:val="00BD4A11"/>
    <w:pPr>
      <w:pBdr>
        <w:top w:val="nil"/>
        <w:left w:val="nil"/>
        <w:bottom w:val="nil"/>
        <w:right w:val="nil"/>
        <w:between w:val="nil"/>
      </w:pBdr>
      <w:spacing w:before="240" w:after="0"/>
      <w:jc w:val="left"/>
      <w:outlineLvl w:val="2"/>
    </w:pPr>
    <w:rPr>
      <w:b/>
      <w:bCs/>
      <w:color w:val="000000"/>
    </w:rPr>
  </w:style>
  <w:style w:type="paragraph" w:styleId="Heading4">
    <w:name w:val="heading 4"/>
    <w:basedOn w:val="Normal1"/>
    <w:next w:val="Normal1"/>
    <w:rsid w:val="00BD4A11"/>
    <w:pPr>
      <w:pBdr>
        <w:top w:val="nil"/>
        <w:left w:val="nil"/>
        <w:bottom w:val="nil"/>
        <w:right w:val="nil"/>
        <w:between w:val="nil"/>
      </w:pBdr>
      <w:spacing w:before="0"/>
      <w:jc w:val="center"/>
      <w:outlineLvl w:val="3"/>
    </w:pPr>
    <w:rPr>
      <w:b/>
      <w:bCs/>
      <w:color w:val="000000"/>
    </w:rPr>
  </w:style>
  <w:style w:type="paragraph" w:styleId="Heading5">
    <w:name w:val="heading 5"/>
    <w:basedOn w:val="Normal1"/>
    <w:next w:val="Normal1"/>
    <w:rsid w:val="003705A6"/>
    <w:pPr>
      <w:outlineLvl w:val="4"/>
    </w:pPr>
    <w:rPr>
      <w:lang w:val="en-GB"/>
    </w:rPr>
  </w:style>
  <w:style w:type="paragraph" w:styleId="Heading6">
    <w:name w:val="heading 6"/>
    <w:basedOn w:val="Normal1"/>
    <w:next w:val="Normal1"/>
    <w:rsid w:val="00BD4A11"/>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BD4A11"/>
    <w:tblPr>
      <w:tblCellMar>
        <w:top w:w="100" w:type="dxa"/>
        <w:left w:w="100" w:type="dxa"/>
        <w:bottom w:w="100" w:type="dxa"/>
        <w:right w:w="100" w:type="dxa"/>
      </w:tblCellMar>
    </w:tblPr>
  </w:style>
  <w:style w:type="paragraph" w:customStyle="1" w:styleId="Normal1">
    <w:name w:val="Normal1"/>
    <w:rsid w:val="00BD4A11"/>
  </w:style>
  <w:style w:type="paragraph" w:styleId="Title">
    <w:name w:val="Title"/>
    <w:basedOn w:val="Normal1"/>
    <w:next w:val="Normal1"/>
    <w:rsid w:val="00BD4A11"/>
    <w:pPr>
      <w:keepNext/>
      <w:keepLines/>
      <w:spacing w:before="0" w:after="60"/>
    </w:pPr>
    <w:rPr>
      <w:sz w:val="52"/>
      <w:szCs w:val="52"/>
    </w:rPr>
  </w:style>
  <w:style w:type="table" w:customStyle="1" w:styleId="TableNormal1">
    <w:name w:val="TableNormal"/>
    <w:rsid w:val="000F0C2A"/>
    <w:tblPr>
      <w:tblCellMar>
        <w:top w:w="100" w:type="dxa"/>
        <w:left w:w="100" w:type="dxa"/>
        <w:bottom w:w="100" w:type="dxa"/>
        <w:right w:w="100" w:type="dxa"/>
      </w:tblCellMar>
    </w:tblPr>
  </w:style>
  <w:style w:type="table" w:customStyle="1" w:styleId="TableNormal2">
    <w:name w:val="TableNormal"/>
    <w:rsid w:val="00754D5A"/>
    <w:tblPr>
      <w:tblCellMar>
        <w:top w:w="100" w:type="dxa"/>
        <w:left w:w="100" w:type="dxa"/>
        <w:bottom w:w="100" w:type="dxa"/>
        <w:right w:w="100" w:type="dxa"/>
      </w:tblCellMar>
    </w:tblPr>
  </w:style>
  <w:style w:type="table" w:customStyle="1" w:styleId="TableNormal3">
    <w:name w:val="TableNormal"/>
    <w:rsid w:val="00754D5A"/>
    <w:tblPr>
      <w:tblCellMar>
        <w:top w:w="100" w:type="dxa"/>
        <w:left w:w="100" w:type="dxa"/>
        <w:bottom w:w="100" w:type="dxa"/>
        <w:right w:w="100" w:type="dxa"/>
      </w:tblCellMar>
    </w:tblPr>
  </w:style>
  <w:style w:type="table" w:customStyle="1" w:styleId="TableNormal4">
    <w:name w:val="TableNormal"/>
    <w:rsid w:val="00C05971"/>
    <w:tblPr>
      <w:tblCellMar>
        <w:top w:w="100" w:type="dxa"/>
        <w:left w:w="100" w:type="dxa"/>
        <w:bottom w:w="100" w:type="dxa"/>
        <w:right w:w="100" w:type="dxa"/>
      </w:tblCellMar>
    </w:tblPr>
  </w:style>
  <w:style w:type="table" w:customStyle="1" w:styleId="TableNormal5">
    <w:name w:val="TableNormal"/>
    <w:rsid w:val="00C05971"/>
    <w:tblPr>
      <w:tblCellMar>
        <w:top w:w="100" w:type="dxa"/>
        <w:left w:w="100" w:type="dxa"/>
        <w:bottom w:w="100" w:type="dxa"/>
        <w:right w:w="100" w:type="dxa"/>
      </w:tblCellMar>
    </w:tblPr>
  </w:style>
  <w:style w:type="paragraph" w:styleId="TOCHeading">
    <w:name w:val="TOC Heading"/>
    <w:basedOn w:val="Heading1"/>
    <w:next w:val="Normal1"/>
    <w:uiPriority w:val="39"/>
    <w:unhideWhenUsed/>
    <w:qFormat/>
    <w:rsid w:val="00183852"/>
    <w:pPr>
      <w:spacing w:before="24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1"/>
    <w:next w:val="Normal1"/>
    <w:autoRedefine/>
    <w:uiPriority w:val="39"/>
    <w:unhideWhenUsed/>
    <w:rsid w:val="00183852"/>
    <w:pPr>
      <w:spacing w:after="100"/>
    </w:pPr>
  </w:style>
  <w:style w:type="character" w:styleId="Hyperlink">
    <w:name w:val="Hyperlink"/>
    <w:basedOn w:val="DefaultParagraphFont"/>
    <w:uiPriority w:val="99"/>
    <w:unhideWhenUsed/>
    <w:rsid w:val="00183852"/>
    <w:rPr>
      <w:color w:val="0000FF" w:themeColor="hyperlink"/>
      <w:u w:val="single"/>
    </w:rPr>
  </w:style>
  <w:style w:type="paragraph" w:styleId="ListParagraph">
    <w:name w:val="List Paragraph"/>
    <w:basedOn w:val="Normal1"/>
    <w:uiPriority w:val="34"/>
    <w:qFormat/>
    <w:rsid w:val="00183852"/>
    <w:pPr>
      <w:ind w:left="720"/>
      <w:contextualSpacing/>
    </w:pPr>
  </w:style>
  <w:style w:type="paragraph" w:styleId="Header">
    <w:name w:val="header"/>
    <w:basedOn w:val="Normal1"/>
    <w:link w:val="HeaderChar"/>
    <w:uiPriority w:val="99"/>
    <w:unhideWhenUsed/>
    <w:rsid w:val="0018385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83852"/>
  </w:style>
  <w:style w:type="paragraph" w:styleId="Footer">
    <w:name w:val="footer"/>
    <w:basedOn w:val="Normal1"/>
    <w:link w:val="FooterChar"/>
    <w:uiPriority w:val="99"/>
    <w:unhideWhenUsed/>
    <w:rsid w:val="0018385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83852"/>
  </w:style>
  <w:style w:type="paragraph" w:styleId="TOC2">
    <w:name w:val="toc 2"/>
    <w:basedOn w:val="Normal1"/>
    <w:next w:val="Normal1"/>
    <w:autoRedefine/>
    <w:uiPriority w:val="39"/>
    <w:unhideWhenUsed/>
    <w:rsid w:val="002951A3"/>
    <w:pPr>
      <w:spacing w:after="100"/>
      <w:ind w:left="240"/>
    </w:pPr>
  </w:style>
  <w:style w:type="paragraph" w:styleId="BalloonText">
    <w:name w:val="Balloon Text"/>
    <w:basedOn w:val="Normal1"/>
    <w:link w:val="BalloonTextChar"/>
    <w:uiPriority w:val="99"/>
    <w:semiHidden/>
    <w:unhideWhenUsed/>
    <w:rsid w:val="00DB27B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27B8"/>
    <w:rPr>
      <w:rFonts w:ascii="Tahoma" w:hAnsi="Tahoma" w:cs="Tahoma"/>
      <w:sz w:val="16"/>
      <w:szCs w:val="16"/>
    </w:rPr>
  </w:style>
  <w:style w:type="paragraph" w:styleId="NormalWeb">
    <w:name w:val="Normal (Web)"/>
    <w:basedOn w:val="Normal1"/>
    <w:uiPriority w:val="99"/>
    <w:unhideWhenUsed/>
    <w:rsid w:val="00DB27B8"/>
    <w:pPr>
      <w:spacing w:before="100" w:beforeAutospacing="1" w:after="100" w:afterAutospacing="1" w:line="240" w:lineRule="auto"/>
      <w:jc w:val="left"/>
    </w:pPr>
    <w:rPr>
      <w:rFonts w:ascii="Times New Roman" w:eastAsia="Times New Roman" w:hAnsi="Times New Roman" w:cs="Times New Roman"/>
      <w:lang w:val="en-IN"/>
    </w:rPr>
  </w:style>
  <w:style w:type="paragraph" w:styleId="Caption">
    <w:name w:val="caption"/>
    <w:basedOn w:val="Normal1"/>
    <w:next w:val="Normal1"/>
    <w:uiPriority w:val="35"/>
    <w:unhideWhenUsed/>
    <w:qFormat/>
    <w:rsid w:val="00DB27B8"/>
    <w:pPr>
      <w:spacing w:before="0" w:line="240" w:lineRule="auto"/>
      <w:jc w:val="left"/>
    </w:pPr>
    <w:rPr>
      <w:rFonts w:asciiTheme="minorHAnsi" w:eastAsiaTheme="minorHAnsi" w:hAnsiTheme="minorHAnsi" w:cstheme="minorBidi"/>
      <w:b/>
      <w:bCs/>
      <w:color w:val="4F81BD" w:themeColor="accent1"/>
      <w:sz w:val="18"/>
      <w:szCs w:val="18"/>
      <w:lang w:val="en-IN"/>
    </w:rPr>
  </w:style>
  <w:style w:type="table" w:customStyle="1" w:styleId="a">
    <w:basedOn w:val="TableNormal"/>
    <w:rsid w:val="00754D5A"/>
    <w:tblPr>
      <w:tblStyleRowBandSize w:val="1"/>
      <w:tblStyleColBandSize w:val="1"/>
    </w:tblPr>
  </w:style>
  <w:style w:type="paragraph" w:styleId="TOC3">
    <w:name w:val="toc 3"/>
    <w:basedOn w:val="Normal1"/>
    <w:next w:val="Normal1"/>
    <w:autoRedefine/>
    <w:uiPriority w:val="39"/>
    <w:unhideWhenUsed/>
    <w:rsid w:val="0064698D"/>
    <w:pPr>
      <w:spacing w:after="100"/>
      <w:ind w:left="480"/>
    </w:pPr>
  </w:style>
  <w:style w:type="character" w:customStyle="1" w:styleId="UnresolvedMention1">
    <w:name w:val="Unresolved Mention1"/>
    <w:basedOn w:val="DefaultParagraphFont"/>
    <w:uiPriority w:val="99"/>
    <w:semiHidden/>
    <w:unhideWhenUsed/>
    <w:rsid w:val="0064698D"/>
    <w:rPr>
      <w:color w:val="605E5C"/>
      <w:shd w:val="clear" w:color="auto" w:fill="E1DFDD"/>
    </w:rPr>
  </w:style>
  <w:style w:type="paragraph" w:customStyle="1" w:styleId="Normal10">
    <w:name w:val="Normal1"/>
    <w:rsid w:val="007F5DDB"/>
    <w:pPr>
      <w:spacing w:before="0" w:line="276" w:lineRule="auto"/>
      <w:jc w:val="left"/>
    </w:pPr>
    <w:rPr>
      <w:rFonts w:ascii="Calibri" w:eastAsia="Calibri" w:hAnsi="Calibri" w:cs="Calibri"/>
      <w:sz w:val="22"/>
      <w:szCs w:val="22"/>
      <w:lang w:val="en-IN"/>
    </w:rPr>
  </w:style>
  <w:style w:type="table" w:customStyle="1" w:styleId="a0">
    <w:basedOn w:val="TableNormal"/>
    <w:rsid w:val="00754D5A"/>
    <w:tblPr>
      <w:tblStyleRowBandSize w:val="1"/>
      <w:tblStyleColBandSize w:val="1"/>
    </w:tblPr>
  </w:style>
  <w:style w:type="table" w:customStyle="1" w:styleId="a1">
    <w:basedOn w:val="TableNormal"/>
    <w:rsid w:val="00754D5A"/>
    <w:tblPr>
      <w:tblStyleRowBandSize w:val="1"/>
      <w:tblStyleColBandSize w:val="1"/>
    </w:tblPr>
  </w:style>
  <w:style w:type="table" w:customStyle="1" w:styleId="a2">
    <w:basedOn w:val="TableNormal"/>
    <w:rsid w:val="00754D5A"/>
    <w:tblPr>
      <w:tblStyleRowBandSize w:val="1"/>
      <w:tblStyleColBandSize w:val="1"/>
    </w:tblPr>
  </w:style>
  <w:style w:type="table" w:customStyle="1" w:styleId="a3">
    <w:basedOn w:val="TableNormal"/>
    <w:rsid w:val="000F0C2A"/>
    <w:tblPr>
      <w:tblStyleRowBandSize w:val="1"/>
      <w:tblStyleColBandSize w:val="1"/>
      <w:tblCellMar>
        <w:left w:w="0" w:type="dxa"/>
        <w:right w:w="0" w:type="dxa"/>
      </w:tblCellMar>
    </w:tblPr>
  </w:style>
  <w:style w:type="table" w:customStyle="1" w:styleId="a4">
    <w:basedOn w:val="TableNormal"/>
    <w:rsid w:val="000F0C2A"/>
    <w:tblPr>
      <w:tblStyleRowBandSize w:val="1"/>
      <w:tblStyleColBandSize w:val="1"/>
      <w:tblCellMar>
        <w:left w:w="0" w:type="dxa"/>
        <w:right w:w="0" w:type="dxa"/>
      </w:tblCellMar>
    </w:tblPr>
  </w:style>
  <w:style w:type="table" w:customStyle="1" w:styleId="a5">
    <w:basedOn w:val="TableNormal"/>
    <w:rsid w:val="000F0C2A"/>
    <w:tblPr>
      <w:tblStyleRowBandSize w:val="1"/>
      <w:tblStyleColBandSize w:val="1"/>
      <w:tblCellMar>
        <w:left w:w="0" w:type="dxa"/>
        <w:right w:w="0" w:type="dxa"/>
      </w:tblCellMar>
    </w:tblPr>
  </w:style>
  <w:style w:type="table" w:customStyle="1" w:styleId="a6">
    <w:basedOn w:val="TableNormal"/>
    <w:rsid w:val="000F0C2A"/>
    <w:tblPr>
      <w:tblStyleRowBandSize w:val="1"/>
      <w:tblStyleColBandSize w:val="1"/>
    </w:tblPr>
  </w:style>
  <w:style w:type="paragraph" w:customStyle="1" w:styleId="Normal2">
    <w:name w:val="Normal2"/>
    <w:rsid w:val="00F94F07"/>
    <w:pPr>
      <w:spacing w:before="0" w:after="0" w:line="276" w:lineRule="auto"/>
      <w:jc w:val="left"/>
    </w:pPr>
    <w:rPr>
      <w:sz w:val="22"/>
      <w:szCs w:val="22"/>
    </w:rPr>
  </w:style>
  <w:style w:type="table" w:styleId="TableGrid">
    <w:name w:val="Table Grid"/>
    <w:basedOn w:val="TableNormal"/>
    <w:uiPriority w:val="39"/>
    <w:rsid w:val="0089677C"/>
    <w:pPr>
      <w:spacing w:before="0"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1"/>
    <w:next w:val="Normal1"/>
    <w:uiPriority w:val="99"/>
    <w:unhideWhenUsed/>
    <w:rsid w:val="001F3B4C"/>
    <w:pPr>
      <w:spacing w:after="0"/>
    </w:pPr>
  </w:style>
  <w:style w:type="paragraph" w:styleId="Subtitle">
    <w:name w:val="Subtitle"/>
    <w:basedOn w:val="Normal1"/>
    <w:next w:val="Normal1"/>
    <w:rsid w:val="00BD4A11"/>
    <w:pPr>
      <w:keepNext/>
      <w:keepLines/>
      <w:spacing w:before="0" w:after="320"/>
    </w:pPr>
    <w:rPr>
      <w:color w:val="666666"/>
      <w:sz w:val="30"/>
      <w:szCs w:val="30"/>
    </w:rPr>
  </w:style>
  <w:style w:type="table" w:customStyle="1" w:styleId="a7">
    <w:basedOn w:val="TableNormal"/>
    <w:rsid w:val="00BD4A11"/>
    <w:tblPr>
      <w:tblStyleRowBandSize w:val="1"/>
      <w:tblStyleColBandSize w:val="1"/>
      <w:tblCellMar>
        <w:left w:w="0" w:type="dxa"/>
        <w:right w:w="0" w:type="dxa"/>
      </w:tblCellMar>
    </w:tblPr>
  </w:style>
  <w:style w:type="table" w:customStyle="1" w:styleId="a8">
    <w:basedOn w:val="TableNormal"/>
    <w:rsid w:val="00BD4A11"/>
    <w:tblPr>
      <w:tblStyleRowBandSize w:val="1"/>
      <w:tblStyleColBandSize w:val="1"/>
      <w:tblCellMar>
        <w:left w:w="0" w:type="dxa"/>
        <w:right w:w="0" w:type="dxa"/>
      </w:tblCellMar>
    </w:tblPr>
  </w:style>
  <w:style w:type="table" w:customStyle="1" w:styleId="a9">
    <w:basedOn w:val="TableNormal"/>
    <w:rsid w:val="00BD4A11"/>
    <w:tblPr>
      <w:tblStyleRowBandSize w:val="1"/>
      <w:tblStyleColBandSize w:val="1"/>
      <w:tblCellMar>
        <w:left w:w="0" w:type="dxa"/>
        <w:right w:w="0" w:type="dxa"/>
      </w:tblCellMar>
    </w:tblPr>
  </w:style>
  <w:style w:type="table" w:customStyle="1" w:styleId="aa">
    <w:basedOn w:val="TableNormal"/>
    <w:rsid w:val="00BD4A11"/>
    <w:tblPr>
      <w:tblStyleRowBandSize w:val="1"/>
      <w:tblStyleColBandSize w:val="1"/>
    </w:tblPr>
  </w:style>
  <w:style w:type="table" w:customStyle="1" w:styleId="ab">
    <w:basedOn w:val="TableNormal"/>
    <w:rsid w:val="00BD4A11"/>
    <w:pPr>
      <w:spacing w:before="0" w:after="0" w:line="240" w:lineRule="auto"/>
    </w:pPr>
    <w:tblPr>
      <w:tblStyleRowBandSize w:val="1"/>
      <w:tblStyleColBandSize w:val="1"/>
    </w:tblPr>
  </w:style>
  <w:style w:type="table" w:customStyle="1" w:styleId="ac">
    <w:basedOn w:val="TableNormal"/>
    <w:rsid w:val="00BD4A11"/>
    <w:pPr>
      <w:spacing w:before="0" w:after="0" w:line="240" w:lineRule="auto"/>
    </w:pPr>
    <w:tblPr>
      <w:tblStyleRowBandSize w:val="1"/>
      <w:tblStyleColBandSize w:val="1"/>
    </w:tblPr>
  </w:style>
  <w:style w:type="paragraph" w:styleId="TOC4">
    <w:name w:val="toc 4"/>
    <w:basedOn w:val="Normal"/>
    <w:next w:val="Normal"/>
    <w:autoRedefine/>
    <w:uiPriority w:val="39"/>
    <w:unhideWhenUsed/>
    <w:rsid w:val="00643D15"/>
    <w:pPr>
      <w:spacing w:after="100"/>
      <w:ind w:left="720"/>
    </w:pPr>
  </w:style>
  <w:style w:type="paragraph" w:styleId="TOC5">
    <w:name w:val="toc 5"/>
    <w:basedOn w:val="Normal"/>
    <w:next w:val="Normal"/>
    <w:autoRedefine/>
    <w:uiPriority w:val="39"/>
    <w:unhideWhenUsed/>
    <w:rsid w:val="00643D15"/>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2196/26931" TargetMode="External"/><Relationship Id="rId21" Type="http://schemas.openxmlformats.org/officeDocument/2006/relationships/hyperlink" Target="https://onlinelibrary.wiley.com/doi/abs/10.1002/capr.12360" TargetMode="External"/><Relationship Id="rId42" Type="http://schemas.openxmlformats.org/officeDocument/2006/relationships/hyperlink" Target="https://porib.com/wp-content/uploads/2025/11/368.pdf" TargetMode="External"/><Relationship Id="rId47" Type="http://schemas.openxmlformats.org/officeDocument/2006/relationships/hyperlink" Target="https://www.researchgate.net/profile/Salam-Bani-Hani/publication/365040724_Using_Real-Time_Partially_Automated_Interactive_System_to_Interpret_Patient%27s_Data_Helping_The_Patient_To_Achieve_Diabetic_Self-Management_A_Rapid_Literature_Review/links/63e40238e2e1515b6b7ea325/Using-Real-Time-Partially-Automated-Interactive-System-to-Interpret-Patients-Data-Helping-The-Patient-To-Achieve-Diabetic-Self-Management-A-Rapid-Literature-Review.pdf" TargetMode="External"/><Relationship Id="rId63" Type="http://schemas.openxmlformats.org/officeDocument/2006/relationships/hyperlink" Target="http://ijmer.s3.amazonaws.com/pdf/volume13/volume13-issue1(4)/9.pdf" TargetMode="External"/><Relationship Id="rId68" Type="http://schemas.openxmlformats.org/officeDocument/2006/relationships/hyperlink" Target="https://doi.org/10.3390/healthcare12141457" TargetMode="External"/><Relationship Id="rId84" Type="http://schemas.openxmlformats.org/officeDocument/2006/relationships/hyperlink" Target="https://evidence.nihr.ac.uk/collection/diabetes-putting-people-at-the-heart-of-services/" TargetMode="External"/><Relationship Id="rId89" Type="http://schemas.openxmlformats.org/officeDocument/2006/relationships/hyperlink" Target="https://doi.org/10.1186/s12916-024-03842-w" TargetMode="External"/><Relationship Id="rId112" Type="http://schemas.openxmlformats.org/officeDocument/2006/relationships/hyperlink" Target="https://doi.org/10.1111/dme.15369" TargetMode="External"/><Relationship Id="rId16" Type="http://schemas.openxmlformats.org/officeDocument/2006/relationships/hyperlink" Target="https://www.frontiersin.org/journals/public-health/articles/10.3389/fpubh.2025.1543409/abstract" TargetMode="External"/><Relationship Id="rId107" Type="http://schemas.openxmlformats.org/officeDocument/2006/relationships/hyperlink" Target="https://www.jmir.org/2025/1/e72167/" TargetMode="External"/><Relationship Id="rId11" Type="http://schemas.openxmlformats.org/officeDocument/2006/relationships/image" Target="media/image3.png"/><Relationship Id="rId32" Type="http://schemas.openxmlformats.org/officeDocument/2006/relationships/hyperlink" Target="https://doi.org/10.1186/s13098-024-01414-9" TargetMode="External"/><Relationship Id="rId37" Type="http://schemas.openxmlformats.org/officeDocument/2006/relationships/hyperlink" Target="https://link.springer.com/article/10.1186/s12875-025-02980-1" TargetMode="External"/><Relationship Id="rId53" Type="http://schemas.openxmlformats.org/officeDocument/2006/relationships/hyperlink" Target="https://bmjopen.bmj.com/content/13/10/e069925.abstract" TargetMode="External"/><Relationship Id="rId58" Type="http://schemas.openxmlformats.org/officeDocument/2006/relationships/hyperlink" Target="https://doi.org/10.2196/55757" TargetMode="External"/><Relationship Id="rId74" Type="http://schemas.openxmlformats.org/officeDocument/2006/relationships/hyperlink" Target="https://digital.nhs.uk/data-and-information/publications/statistical/national-diabetes-audit/core-1-2021-22-overview" TargetMode="External"/><Relationship Id="rId79" Type="http://schemas.openxmlformats.org/officeDocument/2006/relationships/hyperlink" Target="https://doi.org/10.1002/edm2.320" TargetMode="External"/><Relationship Id="rId102" Type="http://schemas.openxmlformats.org/officeDocument/2006/relationships/hyperlink" Target="https://doi.org/10.2196/62926" TargetMode="External"/><Relationship Id="rId5" Type="http://schemas.openxmlformats.org/officeDocument/2006/relationships/settings" Target="settings.xml"/><Relationship Id="rId90" Type="http://schemas.openxmlformats.org/officeDocument/2006/relationships/hyperlink" Target="https://ijltr.urmia.ac.ir/article_121271.html" TargetMode="External"/><Relationship Id="rId95" Type="http://schemas.openxmlformats.org/officeDocument/2006/relationships/hyperlink" Target="https://www.frontiersin.org/journals/digital-health/articles/10.3389/fdgth.2025.1544668/abstract" TargetMode="External"/><Relationship Id="rId22" Type="http://schemas.openxmlformats.org/officeDocument/2006/relationships/hyperlink" Target="https://psycnet.apa.org/fulltext/2021-45248-001.html" TargetMode="External"/><Relationship Id="rId27" Type="http://schemas.openxmlformats.org/officeDocument/2006/relationships/hyperlink" Target="https://doi.org/10.3389/fpubh.2024.1295531" TargetMode="External"/><Relationship Id="rId43" Type="http://schemas.openxmlformats.org/officeDocument/2006/relationships/hyperlink" Target="https://doi.org/10.1016/j.pcd.2023.10.011" TargetMode="External"/><Relationship Id="rId48" Type="http://schemas.openxmlformats.org/officeDocument/2006/relationships/hyperlink" Target="https://doi.org/10.1155/2024/9926090" TargetMode="External"/><Relationship Id="rId64" Type="http://schemas.openxmlformats.org/officeDocument/2006/relationships/hyperlink" Target="https://doi.org/10.2196/36987" TargetMode="External"/><Relationship Id="rId69" Type="http://schemas.openxmlformats.org/officeDocument/2006/relationships/hyperlink" Target="https://www.researchgate.net/profile/Syeda-Ayeman-Mazhar/publication/356269289_Methods_of_Data_Collection_A_Fundamental_Tool_of_Research/links/61fe7e23870587329e943cd1/Methods-of-Data-Collection-A-Fundamental-Tool-of-Research.pdf" TargetMode="External"/><Relationship Id="rId113" Type="http://schemas.openxmlformats.org/officeDocument/2006/relationships/footer" Target="footer1.xml"/><Relationship Id="rId80" Type="http://schemas.openxmlformats.org/officeDocument/2006/relationships/hyperlink" Target="https://www.researchgate.net/profile/Brenda-Owusu/publication/381663443_Continuous_glucose_monitoring_for_black_older_adults_with_type_2_diabetes_mellitus_Challenges_innovations_and_implications_A_discursive_review/links/667a330e1dec0c3c6fa300ae/Continuous-glucose-monitoring-for-black-older-adults-with-type-2-diabetes-mellitus-Challenges-innovations-and-implications-A-discursive-review.pdf" TargetMode="External"/><Relationship Id="rId85" Type="http://schemas.openxmlformats.org/officeDocument/2006/relationships/hyperlink" Target="https://doi.org/10.7150/thno.64035" TargetMode="External"/><Relationship Id="rId12" Type="http://schemas.openxmlformats.org/officeDocument/2006/relationships/hyperlink" Target="https://www.academia.edu/download/107233691/The_impact_of_telehealth_on_self_management.pdf" TargetMode="External"/><Relationship Id="rId17" Type="http://schemas.openxmlformats.org/officeDocument/2006/relationships/hyperlink" Target="https://www.frontiersin.org/journals/public-health/articles/10.3389/fpubh.2024.1477418/full" TargetMode="External"/><Relationship Id="rId33" Type="http://schemas.openxmlformats.org/officeDocument/2006/relationships/hyperlink" Target="https://www.ncbi.nlm.nih.gov/books/NBK279046/" TargetMode="External"/><Relationship Id="rId38" Type="http://schemas.openxmlformats.org/officeDocument/2006/relationships/hyperlink" Target="https://doi.org/10.1038/s41598-025-02196-4" TargetMode="External"/><Relationship Id="rId59" Type="http://schemas.openxmlformats.org/officeDocument/2006/relationships/hyperlink" Target="https://www.sciencedirect.com/science/article/pii/S2589936825000118" TargetMode="External"/><Relationship Id="rId103" Type="http://schemas.openxmlformats.org/officeDocument/2006/relationships/hyperlink" Target="https://journals.lww.com/njpt/_layouts/15/oaks.journals/downloadpdf.aspx?an=02273874-202501000-00006" TargetMode="External"/><Relationship Id="rId108" Type="http://schemas.openxmlformats.org/officeDocument/2006/relationships/hyperlink" Target="https://doi.org/10.2196/71982" TargetMode="External"/><Relationship Id="rId54" Type="http://schemas.openxmlformats.org/officeDocument/2006/relationships/hyperlink" Target="https://www.sciencedirect.com/science/article/pii/S2352648323000326" TargetMode="External"/><Relationship Id="rId70" Type="http://schemas.openxmlformats.org/officeDocument/2006/relationships/hyperlink" Target="https://www.sciencedirect.com/science/article/pii/S0029655423000027" TargetMode="External"/><Relationship Id="rId75" Type="http://schemas.openxmlformats.org/officeDocument/2006/relationships/hyperlink" Target="https://www.england.nhs.uk/diabetes/diabetes-prevention/" TargetMode="External"/><Relationship Id="rId91" Type="http://schemas.openxmlformats.org/officeDocument/2006/relationships/hyperlink" Target="https://ieeexplore.ieee.org/abstract/document/10035386/" TargetMode="External"/><Relationship Id="rId96" Type="http://schemas.openxmlformats.org/officeDocument/2006/relationships/hyperlink" Target="https://doi.org/10.1007/s00592-023-02037-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qjss.com.pk/index.php/qjss/article/view/19" TargetMode="External"/><Relationship Id="rId23" Type="http://schemas.openxmlformats.org/officeDocument/2006/relationships/hyperlink" Target="https://www.jmir.org/2025/1/e68648/" TargetMode="External"/><Relationship Id="rId28" Type="http://schemas.openxmlformats.org/officeDocument/2006/relationships/hyperlink" Target="https://publicationethics.org/guidance" TargetMode="External"/><Relationship Id="rId36" Type="http://schemas.openxmlformats.org/officeDocument/2006/relationships/hyperlink" Target="https://doi.org/10.1007/s41347-022-00247-5" TargetMode="External"/><Relationship Id="rId49" Type="http://schemas.openxmlformats.org/officeDocument/2006/relationships/hyperlink" Target="https://onlinelibrary.wiley.com/doi/abs/10.1111/dme.15326" TargetMode="External"/><Relationship Id="rId57" Type="http://schemas.openxmlformats.org/officeDocument/2006/relationships/hyperlink" Target="https://doi.org/10.3390/pharmaceutics17060777" TargetMode="External"/><Relationship Id="rId106" Type="http://schemas.openxmlformats.org/officeDocument/2006/relationships/hyperlink" Target="https://doi.org/10.1186/s12889-020-09740-z" TargetMode="External"/><Relationship Id="rId114" Type="http://schemas.openxmlformats.org/officeDocument/2006/relationships/fontTable" Target="fontTable.xml"/><Relationship Id="rId10" Type="http://schemas.openxmlformats.org/officeDocument/2006/relationships/image" Target="media/image2.png"/><Relationship Id="rId31" Type="http://schemas.openxmlformats.org/officeDocument/2006/relationships/hyperlink" Target="https://www.diabetes.org.uk/about-us/about-the-charity/our-strategy/statistics" TargetMode="External"/><Relationship Id="rId44" Type="http://schemas.openxmlformats.org/officeDocument/2006/relationships/hyperlink" Target="https://www.researchgate.net/publication/392960951_Role_of_Perceived_Ease_of_Use_and_Perceived_Usefulness_in_Adoption_of_Mobile_Computing_Technology" TargetMode="External"/><Relationship Id="rId52" Type="http://schemas.openxmlformats.org/officeDocument/2006/relationships/hyperlink" Target="https://link.springer.com/chapter/10.1007/978-3-030-65291-3_27" TargetMode="External"/><Relationship Id="rId60" Type="http://schemas.openxmlformats.org/officeDocument/2006/relationships/hyperlink" Target="https://journals.sagepub.com/doi/abs/10.1177/23333928241234863" TargetMode="External"/><Relationship Id="rId65" Type="http://schemas.openxmlformats.org/officeDocument/2006/relationships/hyperlink" Target="https://books.google.com/books?hl=en&amp;lr=&amp;id=B96mEAAAQBAJ&amp;oi=fnd&amp;pg=PA221&amp;dq=Lawler,+J.+and+Waldner,+D.,+(2023).+%E2%80%98Interpretivism+versus+positivism+in+an+age+of+causal+inference%E2%80%99.+Oxford+handbook+of+philosophy+of+political+Science,+pp.221-242&amp;ots=ukt_aW_FLf&amp;sig=pO4_pATGdfNiJaQ6xaQ5D2UoSQk" TargetMode="External"/><Relationship Id="rId73" Type="http://schemas.openxmlformats.org/officeDocument/2006/relationships/hyperlink" Target="https://www.england.nhs.uk/long-read/inclusive-digital-healthcare-a-framework-for-nhs-action-on-digital-inclusion/" TargetMode="External"/><Relationship Id="rId78" Type="http://schemas.openxmlformats.org/officeDocument/2006/relationships/hyperlink" Target="https://www.researchgate.net/publication/378789304_ETHICAL_CONSIDERATIONS_IN_DATA_COLLECTION_AND_ANALYSIS_A_REVIEW_INVESTIGATING_ETHICAL_PRACTICES_AND_CHALLENGES_IN_MODERN_DATA_COLLECTION_AND_ANALYSIS" TargetMode="External"/><Relationship Id="rId81" Type="http://schemas.openxmlformats.org/officeDocument/2006/relationships/hyperlink" Target="https://www.ox.ac.uk/news/2024-05-20-early-blood-glucose-control-people-type-2-diabetes-crucial-reducing-complications" TargetMode="External"/><Relationship Id="rId86" Type="http://schemas.openxmlformats.org/officeDocument/2006/relationships/hyperlink" Target="https://doi.org/10.1007/s11096-025-01941-z" TargetMode="External"/><Relationship Id="rId94" Type="http://schemas.openxmlformats.org/officeDocument/2006/relationships/hyperlink" Target="https://drc.bmj.com/content/10/3/e002736?trk=public_post_comment-text" TargetMode="External"/><Relationship Id="rId99" Type="http://schemas.openxmlformats.org/officeDocument/2006/relationships/hyperlink" Target="https://doi.org/10.1186/s12889-024-21056-w" TargetMode="External"/><Relationship Id="rId101" Type="http://schemas.openxmlformats.org/officeDocument/2006/relationships/hyperlink" Target="https://pmc.ncbi.nlm.nih.gov/articles/PMC10120476/" TargetMode="Externa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hyperlink" Target="https://doi.org/10.1186/s12884-022-04684-1" TargetMode="External"/><Relationship Id="rId18" Type="http://schemas.openxmlformats.org/officeDocument/2006/relationships/hyperlink" Target="https://doi.org/10.1007/s13300-022-01244-w" TargetMode="External"/><Relationship Id="rId39" Type="http://schemas.openxmlformats.org/officeDocument/2006/relationships/hyperlink" Target="https://pmc.ncbi.nlm.nih.gov/articles/PMC4859641/" TargetMode="External"/><Relationship Id="rId109" Type="http://schemas.openxmlformats.org/officeDocument/2006/relationships/hyperlink" Target="https://doi.org/10.3390/diabetology3030037" TargetMode="External"/><Relationship Id="rId34" Type="http://schemas.openxmlformats.org/officeDocument/2006/relationships/hyperlink" Target="https://doi.org/10.1186/s12913-021-06791-9" TargetMode="External"/><Relationship Id="rId50" Type="http://schemas.openxmlformats.org/officeDocument/2006/relationships/hyperlink" Target="https://www.bmj.com/content/377/bmj-2021-068791.short" TargetMode="External"/><Relationship Id="rId55" Type="http://schemas.openxmlformats.org/officeDocument/2006/relationships/hyperlink" Target="https://journals.sagepub.com/doi/abs/10.1177/19375867221113359" TargetMode="External"/><Relationship Id="rId76" Type="http://schemas.openxmlformats.org/officeDocument/2006/relationships/hyperlink" Target="https://www.england.nhs.uk/2024/06/nhs-identifies-over-half-a-million-more-people-at-risk-of-type-2-diabetes-in-a-year/" TargetMode="External"/><Relationship Id="rId97" Type="http://schemas.openxmlformats.org/officeDocument/2006/relationships/hyperlink" Target="https://pmc.ncbi.nlm.nih.gov/articles/PMC8801595/" TargetMode="External"/><Relationship Id="rId104" Type="http://schemas.openxmlformats.org/officeDocument/2006/relationships/hyperlink" Target="https://doi.org/10.1016/j.jcjd.2023.04.001" TargetMode="External"/><Relationship Id="rId7" Type="http://schemas.openxmlformats.org/officeDocument/2006/relationships/footnotes" Target="footnotes.xml"/><Relationship Id="rId71" Type="http://schemas.openxmlformats.org/officeDocument/2006/relationships/hyperlink" Target="https://research.manchester.ac.uk/en/publications/barriers-and-facilitators-to-older-peoples-engagement-with-online" TargetMode="External"/><Relationship Id="rId92" Type="http://schemas.openxmlformats.org/officeDocument/2006/relationships/hyperlink" Target="https://doi.org/10.1109/access.2019.2956745" TargetMode="External"/><Relationship Id="rId2" Type="http://schemas.openxmlformats.org/officeDocument/2006/relationships/customXml" Target="../customXml/item2.xml"/><Relationship Id="rId29" Type="http://schemas.openxmlformats.org/officeDocument/2006/relationships/hyperlink" Target="https://diabetes.jmir.org/2023/1/e41320" TargetMode="External"/><Relationship Id="rId24" Type="http://schemas.openxmlformats.org/officeDocument/2006/relationships/hyperlink" Target="https://link.springer.com/article/10.1186/s12889-024-19259-2" TargetMode="External"/><Relationship Id="rId40" Type="http://schemas.openxmlformats.org/officeDocument/2006/relationships/hyperlink" Target="https://besjournals.onlinelibrary.wiley.com/doi/abs/10.1111/2041-210X.13654" TargetMode="External"/><Relationship Id="rId45" Type="http://schemas.openxmlformats.org/officeDocument/2006/relationships/hyperlink" Target="https://link.springer.com/article/10.1007/s11301-022-00266-9" TargetMode="External"/><Relationship Id="rId66" Type="http://schemas.openxmlformats.org/officeDocument/2006/relationships/hyperlink" Target="https://www.digitalhealth.net/2025/02/digital-inclusion-project-launched-to-improve-diabetes-care-in-wales" TargetMode="External"/><Relationship Id="rId87" Type="http://schemas.openxmlformats.org/officeDocument/2006/relationships/hyperlink" Target="https://www.mdpi.com/1424-8220/25/19/6207" TargetMode="External"/><Relationship Id="rId110" Type="http://schemas.openxmlformats.org/officeDocument/2006/relationships/hyperlink" Target="https://doi.org/10.3390/diabetology3030037" TargetMode="External"/><Relationship Id="rId115" Type="http://schemas.openxmlformats.org/officeDocument/2006/relationships/theme" Target="theme/theme1.xml"/><Relationship Id="rId61" Type="http://schemas.openxmlformats.org/officeDocument/2006/relationships/hyperlink" Target="https://academic.oup.com/jcem/article-abstract/109/4/1060/7335884" TargetMode="External"/><Relationship Id="rId82" Type="http://schemas.openxmlformats.org/officeDocument/2006/relationships/hyperlink" Target="https://doi.org/10.1007/s13300-022-01254-8" TargetMode="External"/><Relationship Id="rId19" Type="http://schemas.openxmlformats.org/officeDocument/2006/relationships/hyperlink" Target="https://diabetes.jmir.org/2025/1/e64505" TargetMode="External"/><Relationship Id="rId14" Type="http://schemas.openxmlformats.org/officeDocument/2006/relationships/hyperlink" Target="https://doi.org/10.1007/s13300-021-01126-7" TargetMode="External"/><Relationship Id="rId30" Type="http://schemas.openxmlformats.org/officeDocument/2006/relationships/hyperlink" Target="https://doi.org/10.1186/s12877-022-03048-w" TargetMode="External"/><Relationship Id="rId35" Type="http://schemas.openxmlformats.org/officeDocument/2006/relationships/hyperlink" Target="https://doi.org/10.3390/diagnostics11040607" TargetMode="External"/><Relationship Id="rId56" Type="http://schemas.openxmlformats.org/officeDocument/2006/relationships/hyperlink" Target="https://www.researchgate.net/profile/S-K-Md-Anik-Rabby/publication/376184861_Self-Efficacy_as_a_Predictor_of_Cyberloafing_The_Role_of_Mastery_Experience_Vicarious_Experience_Verbal_Persuasion_and_Physiological_States/links/656cae95b86a1d521b2e2e76/Self-Efficacy-as-a-Predictor-of-Cyberloafing-The-Role-of-Mastery-Experience-Vicarious-Experience-Verbal-Persuasion-and-Physiological-States.pdf" TargetMode="External"/><Relationship Id="rId77" Type="http://schemas.openxmlformats.org/officeDocument/2006/relationships/hyperlink" Target="https://dom-pubs.onlinelibrary.wiley.com/doi/abs/10.1111/dom.14771" TargetMode="External"/><Relationship Id="rId100" Type="http://schemas.openxmlformats.org/officeDocument/2006/relationships/hyperlink" Target="https://hal.science/Hal-03741847/" TargetMode="External"/><Relationship Id="rId105" Type="http://schemas.openxmlformats.org/officeDocument/2006/relationships/hyperlink" Target="https://formative.jmir.org/2023/1/e41880/PDF.30" TargetMode="External"/><Relationship Id="rId8" Type="http://schemas.openxmlformats.org/officeDocument/2006/relationships/endnotes" Target="endnotes.xml"/><Relationship Id="rId51" Type="http://schemas.openxmlformats.org/officeDocument/2006/relationships/hyperlink" Target="https://www.mdpi.com/2075-471X/12/3/46" TargetMode="External"/><Relationship Id="rId72" Type="http://schemas.openxmlformats.org/officeDocument/2006/relationships/hyperlink" Target="https://www.england.nhs.uk/digitaltechnology/" TargetMode="External"/><Relationship Id="rId93" Type="http://schemas.openxmlformats.org/officeDocument/2006/relationships/hyperlink" Target="https://doi.org/10.2196/25138" TargetMode="External"/><Relationship Id="rId98" Type="http://schemas.openxmlformats.org/officeDocument/2006/relationships/hyperlink" Target="https://journals.sagepub.com/doi/abs/10.1177/19322968221093078" TargetMode="External"/><Relationship Id="rId3" Type="http://schemas.openxmlformats.org/officeDocument/2006/relationships/numbering" Target="numbering.xml"/><Relationship Id="rId25" Type="http://schemas.openxmlformats.org/officeDocument/2006/relationships/hyperlink" Target="https://doi.org/10.1371/journal.pone.0288797" TargetMode="External"/><Relationship Id="rId46" Type="http://schemas.openxmlformats.org/officeDocument/2006/relationships/hyperlink" Target="https://doi.org/10.3390/nu14030497" TargetMode="External"/><Relationship Id="rId67" Type="http://schemas.openxmlformats.org/officeDocument/2006/relationships/hyperlink" Target="https://www.ceeol.com/search/article-detail?id=1132657" TargetMode="External"/><Relationship Id="rId20" Type="http://schemas.openxmlformats.org/officeDocument/2006/relationships/hyperlink" Target="https://doi.org/10.1007/s41999-025-01168-1" TargetMode="External"/><Relationship Id="rId41" Type="http://schemas.openxmlformats.org/officeDocument/2006/relationships/hyperlink" Target="https://www.researchgate.net/profile/Anahita-Ghanad/publication/373370007_An_Overview_of_Quantitative_Research_Methods/links/67b28ffc645ef274a48341a1/An-Overview-of-Quantitative-Research-Methods.pdf" TargetMode="External"/><Relationship Id="rId62" Type="http://schemas.openxmlformats.org/officeDocument/2006/relationships/hyperlink" Target="https://doi.org/10.3390/smartcities7060130" TargetMode="External"/><Relationship Id="rId83" Type="http://schemas.openxmlformats.org/officeDocument/2006/relationships/hyperlink" Target="https://doi.org/10.2196/53576" TargetMode="External"/><Relationship Id="rId88" Type="http://schemas.openxmlformats.org/officeDocument/2006/relationships/hyperlink" Target="https://doi.org/10.1186/s12916-024-03842-w" TargetMode="External"/><Relationship Id="rId111" Type="http://schemas.openxmlformats.org/officeDocument/2006/relationships/hyperlink" Target="https://pmc.ncbi.nlm.nih.gov/articles/PMC10680008/"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2Mpi5i70D9juxjtcIu7u5PlXew==">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0F17642-56D9-4E2A-A0E0-6457414531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26688</Words>
  <Characters>152124</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dcterms:created xsi:type="dcterms:W3CDTF">2026-01-12T15:11:00Z</dcterms:created>
  <dcterms:modified xsi:type="dcterms:W3CDTF">2026-01-12T17:28:00Z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3b711754-ac63-4a8d-b0d0-cca7943ce704</vt:lpwstr>
  </property>
</Properties>
</file>