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spacing w:lineRule="auto" w:line="360"/>
        <w:rPr>
          <w:b/>
          <w:sz w:val="36"/>
          <w:szCs w:val="36"/>
          <w:lang w:val="en-GB"/>
        </w:rPr>
      </w:pPr>
      <w:r>
        <w:rPr>
          <w:b/>
          <w:noProof/>
          <w:sz w:val="36"/>
          <w:szCs w:val="36"/>
          <w:lang w:val="en-GB"/>
        </w:rPr>
        <w:drawing>
          <wp:inline distL="0" distT="0" distB="0" distR="0">
            <wp:extent cx="2838450" cy="1162050"/>
            <wp:effectExtent l="0" t="0" r="0" b="0"/>
            <wp:docPr id="1026" name="image10.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10.png"/>
                    <pic:cNvPicPr/>
                  </pic:nvPicPr>
                  <pic:blipFill>
                    <a:blip r:embed="rId2" cstate="print"/>
                    <a:srcRect l="0" t="0" r="0" b="0"/>
                    <a:stretch/>
                  </pic:blipFill>
                  <pic:spPr>
                    <a:xfrm rot="0">
                      <a:off x="0" y="0"/>
                      <a:ext cx="2838450" cy="1162050"/>
                    </a:xfrm>
                    <a:prstGeom prst="rect"/>
                    <a:ln cmpd="sng" cap="flat" w="9525">
                      <a:solidFill>
                        <a:srgbClr val="000000"/>
                      </a:solidFill>
                      <a:prstDash val="solid"/>
                      <a:round/>
                      <a:headEnd len="med" w="med" type="none"/>
                      <a:tailEnd len="med" w="med" type="none"/>
                    </a:ln>
                  </pic:spPr>
                </pic:pic>
              </a:graphicData>
            </a:graphic>
          </wp:inline>
        </w:drawing>
      </w:r>
    </w:p>
    <w:p>
      <w:pPr>
        <w:pStyle w:val="style0"/>
        <w:spacing w:lineRule="auto" w:line="360"/>
        <w:jc w:val="center"/>
        <w:rPr>
          <w:b/>
          <w:sz w:val="36"/>
          <w:szCs w:val="36"/>
          <w:lang w:val="en-GB"/>
        </w:rPr>
      </w:pPr>
    </w:p>
    <w:p>
      <w:pPr>
        <w:pStyle w:val="style0"/>
        <w:spacing w:lineRule="auto" w:line="360"/>
        <w:jc w:val="center"/>
        <w:rPr>
          <w:b/>
          <w:sz w:val="36"/>
          <w:szCs w:val="36"/>
          <w:lang w:val="en-GB"/>
        </w:rPr>
      </w:pPr>
    </w:p>
    <w:p>
      <w:pPr>
        <w:pStyle w:val="style0"/>
        <w:spacing w:lineRule="auto" w:line="360"/>
        <w:jc w:val="center"/>
        <w:rPr>
          <w:b/>
          <w:sz w:val="36"/>
          <w:szCs w:val="36"/>
          <w:lang w:val="en-GB"/>
        </w:rPr>
      </w:pPr>
      <w:r>
        <w:rPr>
          <w:b/>
          <w:sz w:val="36"/>
          <w:szCs w:val="36"/>
          <w:lang w:val="en-GB"/>
        </w:rPr>
        <w:t>MASTER OF BUSINESS ADMINISTRATION</w:t>
      </w:r>
    </w:p>
    <w:p>
      <w:pPr>
        <w:pStyle w:val="style0"/>
        <w:spacing w:lineRule="auto" w:line="360"/>
        <w:jc w:val="center"/>
        <w:rPr>
          <w:b/>
          <w:sz w:val="32"/>
          <w:szCs w:val="32"/>
          <w:lang w:val="en-GB"/>
        </w:rPr>
      </w:pPr>
    </w:p>
    <w:p>
      <w:pPr>
        <w:pStyle w:val="style0"/>
        <w:spacing w:lineRule="auto" w:line="360"/>
        <w:jc w:val="center"/>
        <w:rPr>
          <w:b/>
          <w:sz w:val="32"/>
          <w:szCs w:val="32"/>
          <w:lang w:val="en-GB"/>
        </w:rPr>
      </w:pPr>
    </w:p>
    <w:p>
      <w:pPr>
        <w:pStyle w:val="style0"/>
        <w:spacing w:lineRule="auto" w:line="360"/>
        <w:jc w:val="center"/>
        <w:rPr>
          <w:b/>
          <w:sz w:val="32"/>
          <w:szCs w:val="32"/>
          <w:lang w:val="en-GB"/>
        </w:rPr>
      </w:pPr>
      <w:r>
        <w:rPr>
          <w:b/>
          <w:sz w:val="32"/>
          <w:szCs w:val="32"/>
          <w:lang w:val="en-GB"/>
        </w:rPr>
        <w:t>International Marketing: Principles and Practices</w:t>
      </w:r>
    </w:p>
    <w:p>
      <w:pPr>
        <w:pStyle w:val="style0"/>
        <w:spacing w:lineRule="auto" w:line="360"/>
        <w:jc w:val="center"/>
        <w:rPr>
          <w:b/>
          <w:sz w:val="32"/>
          <w:szCs w:val="32"/>
          <w:lang w:val="en-GB"/>
        </w:rPr>
      </w:pPr>
      <w:r>
        <w:rPr>
          <w:b/>
          <w:sz w:val="32"/>
          <w:szCs w:val="32"/>
          <w:lang w:val="en-GB"/>
        </w:rPr>
        <w:t>LCMB7026</w:t>
      </w:r>
    </w:p>
    <w:p>
      <w:pPr>
        <w:pStyle w:val="style0"/>
        <w:spacing w:lineRule="auto" w:line="360"/>
        <w:jc w:val="center"/>
        <w:rPr>
          <w:b/>
          <w:sz w:val="30"/>
          <w:szCs w:val="30"/>
          <w:lang w:val="en-GB"/>
        </w:rPr>
      </w:pPr>
    </w:p>
    <w:p>
      <w:pPr>
        <w:pStyle w:val="style0"/>
        <w:spacing w:lineRule="auto" w:line="360"/>
        <w:jc w:val="center"/>
        <w:rPr>
          <w:b/>
          <w:sz w:val="30"/>
          <w:szCs w:val="30"/>
          <w:lang w:val="en-GB"/>
        </w:rPr>
      </w:pPr>
    </w:p>
    <w:p>
      <w:pPr>
        <w:pStyle w:val="style0"/>
        <w:spacing w:lineRule="auto" w:line="360"/>
        <w:jc w:val="center"/>
        <w:rPr>
          <w:b/>
          <w:sz w:val="30"/>
          <w:szCs w:val="30"/>
          <w:lang w:val="en-GB"/>
        </w:rPr>
      </w:pPr>
      <w:r>
        <w:rPr>
          <w:b/>
          <w:sz w:val="30"/>
          <w:szCs w:val="30"/>
          <w:lang w:val="en-GB"/>
        </w:rPr>
        <w:t>International Marketing: Principles and Practices</w:t>
      </w:r>
    </w:p>
    <w:p>
      <w:pPr>
        <w:pStyle w:val="style0"/>
        <w:spacing w:lineRule="auto" w:line="360"/>
        <w:jc w:val="center"/>
        <w:rPr>
          <w:i/>
          <w:sz w:val="24"/>
          <w:szCs w:val="24"/>
          <w:lang w:val="en-GB"/>
        </w:rPr>
      </w:pPr>
      <w:r>
        <w:rPr>
          <w:i/>
          <w:sz w:val="24"/>
          <w:szCs w:val="24"/>
          <w:lang w:val="en-GB"/>
        </w:rPr>
        <w:t xml:space="preserve">Lecture’s name: Taonga Kaonga Sobere-Snithers  </w:t>
      </w:r>
    </w:p>
    <w:p>
      <w:pPr>
        <w:pStyle w:val="style0"/>
        <w:spacing w:lineRule="auto" w:line="360"/>
        <w:jc w:val="center"/>
        <w:rPr>
          <w:i/>
          <w:sz w:val="24"/>
          <w:szCs w:val="24"/>
          <w:lang w:val="en-GB"/>
        </w:rPr>
      </w:pPr>
      <w:r>
        <w:rPr>
          <w:i/>
          <w:sz w:val="24"/>
          <w:szCs w:val="24"/>
          <w:lang w:val="en-GB"/>
        </w:rPr>
        <w:t xml:space="preserve">Student name : noorfatima Mohammad Juned khan Pathan </w:t>
      </w:r>
    </w:p>
    <w:p>
      <w:pPr>
        <w:pStyle w:val="style0"/>
        <w:spacing w:lineRule="auto" w:line="360"/>
        <w:jc w:val="center"/>
        <w:rPr>
          <w:i/>
          <w:sz w:val="24"/>
          <w:szCs w:val="24"/>
          <w:lang w:val="en-GB"/>
        </w:rPr>
      </w:pPr>
      <w:r>
        <w:rPr>
          <w:i/>
          <w:sz w:val="24"/>
          <w:szCs w:val="24"/>
          <w:lang w:val="en-GB"/>
        </w:rPr>
        <w:t xml:space="preserve">Student </w:t>
      </w:r>
      <w:r>
        <w:rPr>
          <w:i/>
          <w:sz w:val="24"/>
          <w:szCs w:val="24"/>
          <w:lang w:val="en-US"/>
        </w:rPr>
        <w:t>ID</w:t>
      </w:r>
      <w:r>
        <w:rPr>
          <w:i/>
          <w:sz w:val="24"/>
          <w:szCs w:val="24"/>
          <w:lang w:val="en-GB"/>
        </w:rPr>
        <w:t>: 2433621</w:t>
      </w:r>
    </w:p>
    <w:p>
      <w:pPr>
        <w:pStyle w:val="style0"/>
        <w:spacing w:lineRule="auto" w:line="360"/>
        <w:jc w:val="center"/>
        <w:rPr>
          <w:i/>
          <w:sz w:val="24"/>
          <w:szCs w:val="24"/>
          <w:lang w:val="en-GB"/>
        </w:rPr>
      </w:pPr>
      <w:r>
        <w:rPr>
          <w:i/>
          <w:sz w:val="24"/>
          <w:szCs w:val="24"/>
          <w:lang w:val="en-GB"/>
        </w:rPr>
        <w:t>Module code: LCMB</w:t>
      </w:r>
      <w:r>
        <w:rPr>
          <w:i/>
          <w:sz w:val="24"/>
          <w:szCs w:val="24"/>
          <w:lang w:val="en-US"/>
        </w:rPr>
        <w:t>7</w:t>
      </w:r>
      <w:r>
        <w:rPr>
          <w:i/>
          <w:sz w:val="24"/>
          <w:szCs w:val="24"/>
          <w:lang w:val="en-GB"/>
        </w:rPr>
        <w:t>026</w:t>
      </w:r>
    </w:p>
    <w:p>
      <w:pPr>
        <w:pStyle w:val="style0"/>
        <w:spacing w:lineRule="auto" w:line="360"/>
        <w:jc w:val="center"/>
        <w:rPr>
          <w:i/>
          <w:sz w:val="24"/>
          <w:szCs w:val="24"/>
          <w:lang w:val="en-GB"/>
        </w:rPr>
      </w:pPr>
      <w:r>
        <w:rPr>
          <w:i/>
          <w:sz w:val="24"/>
          <w:szCs w:val="24"/>
          <w:lang w:val="en-GB"/>
        </w:rPr>
        <w:t xml:space="preserve">Word count: </w:t>
      </w:r>
      <w:r>
        <w:rPr>
          <w:i/>
          <w:sz w:val="24"/>
          <w:szCs w:val="24"/>
          <w:lang w:val="en-US"/>
        </w:rPr>
        <w:t>4994</w:t>
      </w:r>
    </w:p>
    <w:p>
      <w:pPr>
        <w:pStyle w:val="style0"/>
        <w:spacing w:lineRule="auto" w:line="360"/>
        <w:jc w:val="center"/>
        <w:rPr>
          <w:i/>
          <w:sz w:val="24"/>
          <w:szCs w:val="24"/>
          <w:lang w:val="en-GB"/>
        </w:rPr>
      </w:pPr>
      <w:r>
        <w:rPr>
          <w:i/>
          <w:sz w:val="24"/>
          <w:szCs w:val="24"/>
          <w:lang w:val="en-GB"/>
        </w:rPr>
        <w:t>Date:</w:t>
      </w:r>
      <w:r>
        <w:rPr>
          <w:i/>
          <w:sz w:val="24"/>
          <w:szCs w:val="24"/>
          <w:lang w:val="en-US"/>
        </w:rPr>
        <w:t xml:space="preserve"> 12/11/25</w:t>
      </w:r>
    </w:p>
    <w:p>
      <w:pPr>
        <w:pStyle w:val="style0"/>
        <w:spacing w:lineRule="auto" w:line="360"/>
        <w:jc w:val="center"/>
        <w:rPr>
          <w:b/>
          <w:sz w:val="36"/>
          <w:szCs w:val="36"/>
          <w:lang w:val="en-GB"/>
        </w:rPr>
      </w:pPr>
    </w:p>
    <w:p>
      <w:pPr>
        <w:pStyle w:val="style0"/>
        <w:spacing w:lineRule="auto" w:line="360"/>
        <w:jc w:val="both"/>
        <w:rPr>
          <w:b/>
          <w:sz w:val="24"/>
          <w:szCs w:val="24"/>
          <w:lang w:val="en-GB"/>
        </w:rPr>
      </w:pPr>
      <w:r>
        <w:rPr>
          <w:lang w:val="en-GB"/>
        </w:rPr>
        <w:br w:type="page"/>
      </w:r>
    </w:p>
    <w:p>
      <w:pPr>
        <w:pStyle w:val="style0"/>
        <w:spacing w:lineRule="auto" w:line="360"/>
        <w:jc w:val="center"/>
        <w:rPr>
          <w:b/>
          <w:sz w:val="28"/>
          <w:szCs w:val="28"/>
          <w:lang w:val="en-GB"/>
        </w:rPr>
      </w:pPr>
      <w:r>
        <w:rPr>
          <w:b/>
          <w:sz w:val="28"/>
          <w:szCs w:val="28"/>
          <w:lang w:val="en-GB"/>
        </w:rPr>
        <w:t>Executive Summary</w:t>
      </w:r>
    </w:p>
    <w:p>
      <w:pPr>
        <w:pStyle w:val="style0"/>
        <w:spacing w:lineRule="auto" w:line="360"/>
        <w:jc w:val="both"/>
        <w:rPr>
          <w:sz w:val="24"/>
          <w:szCs w:val="24"/>
          <w:lang w:val="en-GB"/>
        </w:rPr>
      </w:pPr>
      <w:r>
        <w:rPr>
          <w:sz w:val="24"/>
          <w:szCs w:val="24"/>
          <w:lang w:val="en-GB"/>
        </w:rPr>
        <w:t xml:space="preserve">For the analysis, Netflix has been considered as a prime instance. Connecting to that, the following report critically </w:t>
      </w:r>
      <w:r>
        <w:rPr>
          <w:sz w:val="24"/>
          <w:szCs w:val="24"/>
          <w:lang w:val="en-GB"/>
        </w:rPr>
        <w:t>compares and contrasts</w:t>
      </w:r>
      <w:r>
        <w:rPr>
          <w:sz w:val="24"/>
          <w:szCs w:val="24"/>
          <w:lang w:val="en-GB"/>
        </w:rPr>
        <w:t xml:space="preserve"> the consequences of similarities and differences in culture between the USA and India. In this regard, PESTLE analyses of the USA and India have revealed certain social, legal, and environmental parallels. Besides, this study also compares Netflix's STP tactics in the USA and India, emphasising variations in segmentation, targeting, and positioning. Netflix in the USA uses a high-end, tech-focused strategy that focuses on personalisation and high-quality originals while targeting millennials, Gen X, and families. Strategies in India place a high emphasis on affordability, mobile-first accessibility, regional content, and cultural relevance to address linguistic diversity and price sensitivity. The comparison of marketing mix strategies of Netflix in the US and India indicates that, regarding products, the organisation has a hyper-personalised approach in India. It has also adopted competitive pricing in India compared to the value-based pricing strategy in the US. The distribution, promotion, process, and people strategies of Netflix in both markets have </w:t>
      </w:r>
      <w:r>
        <w:rPr>
          <w:sz w:val="24"/>
          <w:szCs w:val="24"/>
          <w:lang w:val="en-GB"/>
        </w:rPr>
        <w:t>some</w:t>
      </w:r>
      <w:r>
        <w:rPr>
          <w:sz w:val="24"/>
          <w:szCs w:val="24"/>
          <w:lang w:val="en-GB"/>
        </w:rPr>
        <w:t xml:space="preserve"> similarities. Ethical issues, such as data privacy and content sensitivity, remain important, but performance metrics point to robust subscriber growth, engagement, and brand awareness in both markets. As a result, recommendations stress localising, tiered pricing, AI customisation, culturally sensitive marketing, and ethical accountability to maintain both global and local success.</w:t>
      </w:r>
    </w:p>
    <w:p>
      <w:pPr>
        <w:pStyle w:val="style0"/>
        <w:spacing w:lineRule="auto" w:line="360"/>
        <w:jc w:val="both"/>
        <w:rPr>
          <w:sz w:val="24"/>
          <w:szCs w:val="24"/>
          <w:lang w:val="en-GB"/>
        </w:rPr>
      </w:pPr>
      <w:r>
        <w:rPr>
          <w:lang w:val="en-GB"/>
        </w:rPr>
        <w:br w:type="page"/>
      </w:r>
    </w:p>
    <w:p>
      <w:pPr>
        <w:pStyle w:val="style266"/>
        <w:spacing w:lineRule="auto" w:line="360"/>
        <w:jc w:val="center"/>
        <w:rPr>
          <w:b/>
          <w:bCs/>
          <w:color w:val="auto"/>
          <w:sz w:val="28"/>
          <w:szCs w:val="28"/>
        </w:rPr>
      </w:pPr>
      <w:r>
        <w:rPr>
          <w:b/>
          <w:bCs/>
          <w:color w:val="auto"/>
          <w:sz w:val="28"/>
          <w:szCs w:val="28"/>
        </w:rPr>
        <w:t>Table of Contents</w:t>
      </w:r>
    </w:p>
    <w:p>
      <w:pPr>
        <w:pStyle w:val="style19"/>
        <w:tabs>
          <w:tab w:val="right" w:leader="dot" w:pos="9350"/>
        </w:tabs>
        <w:spacing w:lineRule="auto" w:line="360"/>
        <w:rPr>
          <w:noProof/>
          <w:sz w:val="24"/>
          <w:szCs w:val="24"/>
        </w:rPr>
      </w:pPr>
      <w:r>
        <w:rPr>
          <w:sz w:val="24"/>
          <w:szCs w:val="24"/>
        </w:rPr>
        <w:fldChar w:fldCharType="begin"/>
      </w:r>
      <w:r>
        <w:rPr>
          <w:sz w:val="24"/>
          <w:szCs w:val="24"/>
        </w:rPr>
        <w:instrText xml:space="preserve"> TOC \o "1-3" \h \z \u </w:instrText>
      </w:r>
      <w:r>
        <w:rPr>
          <w:sz w:val="24"/>
          <w:szCs w:val="24"/>
        </w:rPr>
        <w:fldChar w:fldCharType="separate"/>
      </w:r>
      <w:r>
        <w:rPr/>
        <w:fldChar w:fldCharType="begin"/>
      </w:r>
      <w:r>
        <w:instrText xml:space="preserve"> HYPERLINK \l "_Toc211693542" </w:instrText>
      </w:r>
      <w:r>
        <w:rPr/>
        <w:fldChar w:fldCharType="separate"/>
      </w:r>
      <w:r>
        <w:rPr>
          <w:rStyle w:val="style85"/>
          <w:noProof/>
          <w:sz w:val="24"/>
          <w:szCs w:val="24"/>
          <w:lang w:val="en-GB"/>
        </w:rPr>
        <w:t>Introduction</w:t>
      </w:r>
      <w:r>
        <w:rPr>
          <w:noProof/>
          <w:webHidden/>
          <w:sz w:val="24"/>
          <w:szCs w:val="24"/>
        </w:rPr>
        <w:tab/>
      </w:r>
      <w:r>
        <w:rPr>
          <w:noProof/>
          <w:webHidden/>
          <w:sz w:val="24"/>
          <w:szCs w:val="24"/>
        </w:rPr>
        <w:fldChar w:fldCharType="begin"/>
      </w:r>
      <w:r>
        <w:rPr>
          <w:noProof/>
          <w:webHidden/>
          <w:sz w:val="24"/>
          <w:szCs w:val="24"/>
        </w:rPr>
        <w:instrText xml:space="preserve"> PAGEREF _Toc211693542 \h </w:instrText>
      </w:r>
      <w:r>
        <w:rPr>
          <w:noProof/>
          <w:webHidden/>
          <w:sz w:val="24"/>
          <w:szCs w:val="24"/>
        </w:rPr>
        <w:fldChar w:fldCharType="separate"/>
      </w:r>
      <w:r>
        <w:rPr>
          <w:noProof/>
          <w:webHidden/>
          <w:sz w:val="24"/>
          <w:szCs w:val="24"/>
        </w:rPr>
        <w:t>4</w:t>
      </w:r>
      <w:r>
        <w:rPr>
          <w:noProof/>
          <w:webHidden/>
          <w:sz w:val="24"/>
          <w:szCs w:val="24"/>
        </w:rPr>
        <w:fldChar w:fldCharType="end"/>
      </w:r>
      <w:r>
        <w:rPr/>
        <w:fldChar w:fldCharType="end"/>
      </w:r>
    </w:p>
    <w:p>
      <w:pPr>
        <w:pStyle w:val="style19"/>
        <w:tabs>
          <w:tab w:val="right" w:leader="dot" w:pos="9350"/>
        </w:tabs>
        <w:spacing w:lineRule="auto" w:line="360"/>
        <w:rPr>
          <w:noProof/>
          <w:sz w:val="24"/>
          <w:szCs w:val="24"/>
        </w:rPr>
      </w:pPr>
      <w:r>
        <w:rPr/>
        <w:fldChar w:fldCharType="begin"/>
      </w:r>
      <w:r>
        <w:instrText xml:space="preserve"> HYPERLINK \l "_Toc211693543" </w:instrText>
      </w:r>
      <w:r>
        <w:rPr/>
        <w:fldChar w:fldCharType="separate"/>
      </w:r>
      <w:r>
        <w:rPr>
          <w:rStyle w:val="style85"/>
          <w:noProof/>
          <w:sz w:val="24"/>
          <w:szCs w:val="24"/>
          <w:lang w:val="en-GB"/>
        </w:rPr>
        <w:t>Brand overview</w:t>
      </w:r>
      <w:r>
        <w:rPr>
          <w:noProof/>
          <w:webHidden/>
          <w:sz w:val="24"/>
          <w:szCs w:val="24"/>
        </w:rPr>
        <w:tab/>
      </w:r>
      <w:r>
        <w:rPr>
          <w:noProof/>
          <w:webHidden/>
          <w:sz w:val="24"/>
          <w:szCs w:val="24"/>
        </w:rPr>
        <w:fldChar w:fldCharType="begin"/>
      </w:r>
      <w:r>
        <w:rPr>
          <w:noProof/>
          <w:webHidden/>
          <w:sz w:val="24"/>
          <w:szCs w:val="24"/>
        </w:rPr>
        <w:instrText xml:space="preserve"> PAGEREF _Toc211693543 \h </w:instrText>
      </w:r>
      <w:r>
        <w:rPr>
          <w:noProof/>
          <w:webHidden/>
          <w:sz w:val="24"/>
          <w:szCs w:val="24"/>
        </w:rPr>
        <w:fldChar w:fldCharType="separate"/>
      </w:r>
      <w:r>
        <w:rPr>
          <w:noProof/>
          <w:webHidden/>
          <w:sz w:val="24"/>
          <w:szCs w:val="24"/>
        </w:rPr>
        <w:t>4</w:t>
      </w:r>
      <w:r>
        <w:rPr>
          <w:noProof/>
          <w:webHidden/>
          <w:sz w:val="24"/>
          <w:szCs w:val="24"/>
        </w:rPr>
        <w:fldChar w:fldCharType="end"/>
      </w:r>
      <w:r>
        <w:rPr/>
        <w:fldChar w:fldCharType="end"/>
      </w:r>
    </w:p>
    <w:p>
      <w:pPr>
        <w:pStyle w:val="style19"/>
        <w:tabs>
          <w:tab w:val="right" w:leader="dot" w:pos="9350"/>
        </w:tabs>
        <w:spacing w:lineRule="auto" w:line="360"/>
        <w:rPr>
          <w:noProof/>
          <w:sz w:val="24"/>
          <w:szCs w:val="24"/>
        </w:rPr>
      </w:pPr>
      <w:r>
        <w:rPr/>
        <w:fldChar w:fldCharType="begin"/>
      </w:r>
      <w:r>
        <w:instrText xml:space="preserve"> HYPERLINK \l "_Toc211693544" </w:instrText>
      </w:r>
      <w:r>
        <w:rPr/>
        <w:fldChar w:fldCharType="separate"/>
      </w:r>
      <w:r>
        <w:rPr>
          <w:rStyle w:val="style85"/>
          <w:noProof/>
          <w:sz w:val="24"/>
          <w:szCs w:val="24"/>
          <w:lang w:val="en-GB"/>
        </w:rPr>
        <w:t>Comparison of the socio-cultural context of the USA and India</w:t>
      </w:r>
      <w:r>
        <w:rPr>
          <w:noProof/>
          <w:webHidden/>
          <w:sz w:val="24"/>
          <w:szCs w:val="24"/>
        </w:rPr>
        <w:tab/>
      </w:r>
      <w:r>
        <w:rPr>
          <w:noProof/>
          <w:webHidden/>
          <w:sz w:val="24"/>
          <w:szCs w:val="24"/>
        </w:rPr>
        <w:fldChar w:fldCharType="begin"/>
      </w:r>
      <w:r>
        <w:rPr>
          <w:noProof/>
          <w:webHidden/>
          <w:sz w:val="24"/>
          <w:szCs w:val="24"/>
        </w:rPr>
        <w:instrText xml:space="preserve"> PAGEREF _Toc211693544 \h </w:instrText>
      </w:r>
      <w:r>
        <w:rPr>
          <w:noProof/>
          <w:webHidden/>
          <w:sz w:val="24"/>
          <w:szCs w:val="24"/>
        </w:rPr>
        <w:fldChar w:fldCharType="separate"/>
      </w:r>
      <w:r>
        <w:rPr>
          <w:noProof/>
          <w:webHidden/>
          <w:sz w:val="24"/>
          <w:szCs w:val="24"/>
        </w:rPr>
        <w:t>6</w:t>
      </w:r>
      <w:r>
        <w:rPr>
          <w:noProof/>
          <w:webHidden/>
          <w:sz w:val="24"/>
          <w:szCs w:val="24"/>
        </w:rPr>
        <w:fldChar w:fldCharType="end"/>
      </w:r>
      <w:r>
        <w:rPr/>
        <w:fldChar w:fldCharType="end"/>
      </w:r>
    </w:p>
    <w:p>
      <w:pPr>
        <w:pStyle w:val="style19"/>
        <w:tabs>
          <w:tab w:val="right" w:leader="dot" w:pos="9350"/>
        </w:tabs>
        <w:spacing w:lineRule="auto" w:line="360"/>
        <w:rPr>
          <w:noProof/>
          <w:sz w:val="24"/>
          <w:szCs w:val="24"/>
        </w:rPr>
      </w:pPr>
      <w:r>
        <w:rPr/>
        <w:fldChar w:fldCharType="begin"/>
      </w:r>
      <w:r>
        <w:instrText xml:space="preserve"> HYPERLINK \l "_Toc211693545" </w:instrText>
      </w:r>
      <w:r>
        <w:rPr/>
        <w:fldChar w:fldCharType="separate"/>
      </w:r>
      <w:r>
        <w:rPr>
          <w:rStyle w:val="style85"/>
          <w:noProof/>
          <w:sz w:val="24"/>
          <w:szCs w:val="24"/>
          <w:lang w:val="en-GB"/>
        </w:rPr>
        <w:t>Comparison of Brand’s STP strategies in the USA and India</w:t>
      </w:r>
      <w:r>
        <w:rPr>
          <w:noProof/>
          <w:webHidden/>
          <w:sz w:val="24"/>
          <w:szCs w:val="24"/>
        </w:rPr>
        <w:tab/>
      </w:r>
      <w:r>
        <w:rPr>
          <w:noProof/>
          <w:webHidden/>
          <w:sz w:val="24"/>
          <w:szCs w:val="24"/>
        </w:rPr>
        <w:fldChar w:fldCharType="begin"/>
      </w:r>
      <w:r>
        <w:rPr>
          <w:noProof/>
          <w:webHidden/>
          <w:sz w:val="24"/>
          <w:szCs w:val="24"/>
        </w:rPr>
        <w:instrText xml:space="preserve"> PAGEREF _Toc211693545 \h </w:instrText>
      </w:r>
      <w:r>
        <w:rPr>
          <w:noProof/>
          <w:webHidden/>
          <w:sz w:val="24"/>
          <w:szCs w:val="24"/>
        </w:rPr>
        <w:fldChar w:fldCharType="separate"/>
      </w:r>
      <w:r>
        <w:rPr>
          <w:noProof/>
          <w:webHidden/>
          <w:sz w:val="24"/>
          <w:szCs w:val="24"/>
        </w:rPr>
        <w:t>12</w:t>
      </w:r>
      <w:r>
        <w:rPr>
          <w:noProof/>
          <w:webHidden/>
          <w:sz w:val="24"/>
          <w:szCs w:val="24"/>
        </w:rPr>
        <w:fldChar w:fldCharType="end"/>
      </w:r>
      <w:r>
        <w:rPr/>
        <w:fldChar w:fldCharType="end"/>
      </w:r>
    </w:p>
    <w:p>
      <w:pPr>
        <w:pStyle w:val="style20"/>
        <w:tabs>
          <w:tab w:val="right" w:leader="dot" w:pos="9350"/>
        </w:tabs>
        <w:spacing w:lineRule="auto" w:line="360"/>
        <w:rPr>
          <w:noProof/>
          <w:sz w:val="24"/>
          <w:szCs w:val="24"/>
        </w:rPr>
      </w:pPr>
      <w:r>
        <w:rPr/>
        <w:fldChar w:fldCharType="begin"/>
      </w:r>
      <w:r>
        <w:instrText xml:space="preserve"> HYPERLINK \l "_Toc211693546" </w:instrText>
      </w:r>
      <w:r>
        <w:rPr/>
        <w:fldChar w:fldCharType="separate"/>
      </w:r>
      <w:r>
        <w:rPr>
          <w:rStyle w:val="style85"/>
          <w:noProof/>
          <w:sz w:val="24"/>
          <w:szCs w:val="24"/>
          <w:lang w:val="en-GB"/>
        </w:rPr>
        <w:t>Segmentation</w:t>
      </w:r>
      <w:r>
        <w:rPr>
          <w:noProof/>
          <w:webHidden/>
          <w:sz w:val="24"/>
          <w:szCs w:val="24"/>
        </w:rPr>
        <w:tab/>
      </w:r>
      <w:r>
        <w:rPr>
          <w:noProof/>
          <w:webHidden/>
          <w:sz w:val="24"/>
          <w:szCs w:val="24"/>
        </w:rPr>
        <w:fldChar w:fldCharType="begin"/>
      </w:r>
      <w:r>
        <w:rPr>
          <w:noProof/>
          <w:webHidden/>
          <w:sz w:val="24"/>
          <w:szCs w:val="24"/>
        </w:rPr>
        <w:instrText xml:space="preserve"> PAGEREF _Toc211693546 \h </w:instrText>
      </w:r>
      <w:r>
        <w:rPr>
          <w:noProof/>
          <w:webHidden/>
          <w:sz w:val="24"/>
          <w:szCs w:val="24"/>
        </w:rPr>
        <w:fldChar w:fldCharType="separate"/>
      </w:r>
      <w:r>
        <w:rPr>
          <w:noProof/>
          <w:webHidden/>
          <w:sz w:val="24"/>
          <w:szCs w:val="24"/>
        </w:rPr>
        <w:t>12</w:t>
      </w:r>
      <w:r>
        <w:rPr>
          <w:noProof/>
          <w:webHidden/>
          <w:sz w:val="24"/>
          <w:szCs w:val="24"/>
        </w:rPr>
        <w:fldChar w:fldCharType="end"/>
      </w:r>
      <w:r>
        <w:rPr/>
        <w:fldChar w:fldCharType="end"/>
      </w:r>
    </w:p>
    <w:p>
      <w:pPr>
        <w:pStyle w:val="style20"/>
        <w:tabs>
          <w:tab w:val="right" w:leader="dot" w:pos="9350"/>
        </w:tabs>
        <w:spacing w:lineRule="auto" w:line="360"/>
        <w:rPr>
          <w:noProof/>
          <w:sz w:val="24"/>
          <w:szCs w:val="24"/>
        </w:rPr>
      </w:pPr>
      <w:r>
        <w:rPr/>
        <w:fldChar w:fldCharType="begin"/>
      </w:r>
      <w:r>
        <w:instrText xml:space="preserve"> HYPERLINK \l "_Toc211693547" </w:instrText>
      </w:r>
      <w:r>
        <w:rPr/>
        <w:fldChar w:fldCharType="separate"/>
      </w:r>
      <w:r>
        <w:rPr>
          <w:rStyle w:val="style85"/>
          <w:noProof/>
          <w:sz w:val="24"/>
          <w:szCs w:val="24"/>
          <w:lang w:val="en-GB"/>
        </w:rPr>
        <w:t>Targeting</w:t>
      </w:r>
      <w:r>
        <w:rPr>
          <w:noProof/>
          <w:webHidden/>
          <w:sz w:val="24"/>
          <w:szCs w:val="24"/>
        </w:rPr>
        <w:tab/>
      </w:r>
      <w:r>
        <w:rPr>
          <w:noProof/>
          <w:webHidden/>
          <w:sz w:val="24"/>
          <w:szCs w:val="24"/>
        </w:rPr>
        <w:fldChar w:fldCharType="begin"/>
      </w:r>
      <w:r>
        <w:rPr>
          <w:noProof/>
          <w:webHidden/>
          <w:sz w:val="24"/>
          <w:szCs w:val="24"/>
        </w:rPr>
        <w:instrText xml:space="preserve"> PAGEREF _Toc211693547 \h </w:instrText>
      </w:r>
      <w:r>
        <w:rPr>
          <w:noProof/>
          <w:webHidden/>
          <w:sz w:val="24"/>
          <w:szCs w:val="24"/>
        </w:rPr>
        <w:fldChar w:fldCharType="separate"/>
      </w:r>
      <w:r>
        <w:rPr>
          <w:noProof/>
          <w:webHidden/>
          <w:sz w:val="24"/>
          <w:szCs w:val="24"/>
        </w:rPr>
        <w:t>13</w:t>
      </w:r>
      <w:r>
        <w:rPr>
          <w:noProof/>
          <w:webHidden/>
          <w:sz w:val="24"/>
          <w:szCs w:val="24"/>
        </w:rPr>
        <w:fldChar w:fldCharType="end"/>
      </w:r>
      <w:r>
        <w:rPr/>
        <w:fldChar w:fldCharType="end"/>
      </w:r>
    </w:p>
    <w:p>
      <w:pPr>
        <w:pStyle w:val="style20"/>
        <w:tabs>
          <w:tab w:val="right" w:leader="dot" w:pos="9350"/>
        </w:tabs>
        <w:spacing w:lineRule="auto" w:line="360"/>
        <w:rPr>
          <w:noProof/>
          <w:sz w:val="24"/>
          <w:szCs w:val="24"/>
        </w:rPr>
      </w:pPr>
      <w:r>
        <w:rPr/>
        <w:fldChar w:fldCharType="begin"/>
      </w:r>
      <w:r>
        <w:instrText xml:space="preserve"> HYPERLINK \l "_Toc211693548" </w:instrText>
      </w:r>
      <w:r>
        <w:rPr/>
        <w:fldChar w:fldCharType="separate"/>
      </w:r>
      <w:r>
        <w:rPr>
          <w:rStyle w:val="style85"/>
          <w:noProof/>
          <w:sz w:val="24"/>
          <w:szCs w:val="24"/>
          <w:lang w:val="en-GB"/>
        </w:rPr>
        <w:t>Positioning</w:t>
      </w:r>
      <w:r>
        <w:rPr>
          <w:noProof/>
          <w:webHidden/>
          <w:sz w:val="24"/>
          <w:szCs w:val="24"/>
        </w:rPr>
        <w:tab/>
      </w:r>
      <w:r>
        <w:rPr>
          <w:noProof/>
          <w:webHidden/>
          <w:sz w:val="24"/>
          <w:szCs w:val="24"/>
        </w:rPr>
        <w:fldChar w:fldCharType="begin"/>
      </w:r>
      <w:r>
        <w:rPr>
          <w:noProof/>
          <w:webHidden/>
          <w:sz w:val="24"/>
          <w:szCs w:val="24"/>
        </w:rPr>
        <w:instrText xml:space="preserve"> PAGEREF _Toc211693548 \h </w:instrText>
      </w:r>
      <w:r>
        <w:rPr>
          <w:noProof/>
          <w:webHidden/>
          <w:sz w:val="24"/>
          <w:szCs w:val="24"/>
        </w:rPr>
        <w:fldChar w:fldCharType="separate"/>
      </w:r>
      <w:r>
        <w:rPr>
          <w:noProof/>
          <w:webHidden/>
          <w:sz w:val="24"/>
          <w:szCs w:val="24"/>
        </w:rPr>
        <w:t>14</w:t>
      </w:r>
      <w:r>
        <w:rPr>
          <w:noProof/>
          <w:webHidden/>
          <w:sz w:val="24"/>
          <w:szCs w:val="24"/>
        </w:rPr>
        <w:fldChar w:fldCharType="end"/>
      </w:r>
      <w:r>
        <w:rPr/>
        <w:fldChar w:fldCharType="end"/>
      </w:r>
    </w:p>
    <w:p>
      <w:pPr>
        <w:pStyle w:val="style19"/>
        <w:tabs>
          <w:tab w:val="right" w:leader="dot" w:pos="9350"/>
        </w:tabs>
        <w:spacing w:lineRule="auto" w:line="360"/>
        <w:rPr>
          <w:noProof/>
          <w:sz w:val="24"/>
          <w:szCs w:val="24"/>
        </w:rPr>
      </w:pPr>
      <w:r>
        <w:rPr/>
        <w:fldChar w:fldCharType="begin"/>
      </w:r>
      <w:r>
        <w:instrText xml:space="preserve"> HYPERLINK \l "_Toc211693549" </w:instrText>
      </w:r>
      <w:r>
        <w:rPr/>
        <w:fldChar w:fldCharType="separate"/>
      </w:r>
      <w:r>
        <w:rPr>
          <w:rStyle w:val="style85"/>
          <w:noProof/>
          <w:sz w:val="24"/>
          <w:szCs w:val="24"/>
          <w:lang w:val="en-GB"/>
        </w:rPr>
        <w:t>Comparison of Marketing Mix Strategies in the USA and India</w:t>
      </w:r>
      <w:r>
        <w:rPr>
          <w:noProof/>
          <w:webHidden/>
          <w:sz w:val="24"/>
          <w:szCs w:val="24"/>
        </w:rPr>
        <w:tab/>
      </w:r>
      <w:r>
        <w:rPr>
          <w:noProof/>
          <w:webHidden/>
          <w:sz w:val="24"/>
          <w:szCs w:val="24"/>
        </w:rPr>
        <w:fldChar w:fldCharType="begin"/>
      </w:r>
      <w:r>
        <w:rPr>
          <w:noProof/>
          <w:webHidden/>
          <w:sz w:val="24"/>
          <w:szCs w:val="24"/>
        </w:rPr>
        <w:instrText xml:space="preserve"> PAGEREF _Toc211693549 \h </w:instrText>
      </w:r>
      <w:r>
        <w:rPr>
          <w:noProof/>
          <w:webHidden/>
          <w:sz w:val="24"/>
          <w:szCs w:val="24"/>
        </w:rPr>
        <w:fldChar w:fldCharType="separate"/>
      </w:r>
      <w:r>
        <w:rPr>
          <w:noProof/>
          <w:webHidden/>
          <w:sz w:val="24"/>
          <w:szCs w:val="24"/>
        </w:rPr>
        <w:t>15</w:t>
      </w:r>
      <w:r>
        <w:rPr>
          <w:noProof/>
          <w:webHidden/>
          <w:sz w:val="24"/>
          <w:szCs w:val="24"/>
        </w:rPr>
        <w:fldChar w:fldCharType="end"/>
      </w:r>
      <w:r>
        <w:rPr/>
        <w:fldChar w:fldCharType="end"/>
      </w:r>
    </w:p>
    <w:p>
      <w:pPr>
        <w:pStyle w:val="style19"/>
        <w:tabs>
          <w:tab w:val="right" w:leader="dot" w:pos="9350"/>
        </w:tabs>
        <w:spacing w:lineRule="auto" w:line="360"/>
        <w:rPr>
          <w:noProof/>
          <w:sz w:val="24"/>
          <w:szCs w:val="24"/>
        </w:rPr>
      </w:pPr>
      <w:r>
        <w:rPr/>
        <w:fldChar w:fldCharType="begin"/>
      </w:r>
      <w:r>
        <w:instrText xml:space="preserve"> HYPERLINK \l "_Toc211693550" </w:instrText>
      </w:r>
      <w:r>
        <w:rPr/>
        <w:fldChar w:fldCharType="separate"/>
      </w:r>
      <w:r>
        <w:rPr>
          <w:rStyle w:val="style85"/>
          <w:noProof/>
          <w:sz w:val="24"/>
          <w:szCs w:val="24"/>
          <w:lang w:val="en-GB"/>
        </w:rPr>
        <w:t>Evaluation of the performance of marketing strategies</w:t>
      </w:r>
      <w:r>
        <w:rPr>
          <w:noProof/>
          <w:webHidden/>
          <w:sz w:val="24"/>
          <w:szCs w:val="24"/>
        </w:rPr>
        <w:tab/>
      </w:r>
      <w:r>
        <w:rPr>
          <w:noProof/>
          <w:webHidden/>
          <w:sz w:val="24"/>
          <w:szCs w:val="24"/>
        </w:rPr>
        <w:fldChar w:fldCharType="begin"/>
      </w:r>
      <w:r>
        <w:rPr>
          <w:noProof/>
          <w:webHidden/>
          <w:sz w:val="24"/>
          <w:szCs w:val="24"/>
        </w:rPr>
        <w:instrText xml:space="preserve"> PAGEREF _Toc211693550 \h </w:instrText>
      </w:r>
      <w:r>
        <w:rPr>
          <w:noProof/>
          <w:webHidden/>
          <w:sz w:val="24"/>
          <w:szCs w:val="24"/>
        </w:rPr>
        <w:fldChar w:fldCharType="separate"/>
      </w:r>
      <w:r>
        <w:rPr>
          <w:noProof/>
          <w:webHidden/>
          <w:sz w:val="24"/>
          <w:szCs w:val="24"/>
        </w:rPr>
        <w:t>18</w:t>
      </w:r>
      <w:r>
        <w:rPr>
          <w:noProof/>
          <w:webHidden/>
          <w:sz w:val="24"/>
          <w:szCs w:val="24"/>
        </w:rPr>
        <w:fldChar w:fldCharType="end"/>
      </w:r>
      <w:r>
        <w:rPr/>
        <w:fldChar w:fldCharType="end"/>
      </w:r>
    </w:p>
    <w:p>
      <w:pPr>
        <w:pStyle w:val="style19"/>
        <w:tabs>
          <w:tab w:val="right" w:leader="dot" w:pos="9350"/>
        </w:tabs>
        <w:spacing w:lineRule="auto" w:line="360"/>
        <w:rPr>
          <w:noProof/>
          <w:sz w:val="24"/>
          <w:szCs w:val="24"/>
        </w:rPr>
      </w:pPr>
      <w:r>
        <w:rPr/>
        <w:fldChar w:fldCharType="begin"/>
      </w:r>
      <w:r>
        <w:instrText xml:space="preserve"> HYPERLINK \l "_Toc211693551" </w:instrText>
      </w:r>
      <w:r>
        <w:rPr/>
        <w:fldChar w:fldCharType="separate"/>
      </w:r>
      <w:r>
        <w:rPr>
          <w:rStyle w:val="style85"/>
          <w:noProof/>
          <w:sz w:val="24"/>
          <w:szCs w:val="24"/>
          <w:lang w:val="en-GB"/>
        </w:rPr>
        <w:t>Evaluation of marketing ethics practice</w:t>
      </w:r>
      <w:r>
        <w:rPr>
          <w:noProof/>
          <w:webHidden/>
          <w:sz w:val="24"/>
          <w:szCs w:val="24"/>
        </w:rPr>
        <w:tab/>
      </w:r>
      <w:r>
        <w:rPr>
          <w:noProof/>
          <w:webHidden/>
          <w:sz w:val="24"/>
          <w:szCs w:val="24"/>
        </w:rPr>
        <w:fldChar w:fldCharType="begin"/>
      </w:r>
      <w:r>
        <w:rPr>
          <w:noProof/>
          <w:webHidden/>
          <w:sz w:val="24"/>
          <w:szCs w:val="24"/>
        </w:rPr>
        <w:instrText xml:space="preserve"> PAGEREF _Toc211693551 \h </w:instrText>
      </w:r>
      <w:r>
        <w:rPr>
          <w:noProof/>
          <w:webHidden/>
          <w:sz w:val="24"/>
          <w:szCs w:val="24"/>
        </w:rPr>
        <w:fldChar w:fldCharType="separate"/>
      </w:r>
      <w:r>
        <w:rPr>
          <w:noProof/>
          <w:webHidden/>
          <w:sz w:val="24"/>
          <w:szCs w:val="24"/>
        </w:rPr>
        <w:t>21</w:t>
      </w:r>
      <w:r>
        <w:rPr>
          <w:noProof/>
          <w:webHidden/>
          <w:sz w:val="24"/>
          <w:szCs w:val="24"/>
        </w:rPr>
        <w:fldChar w:fldCharType="end"/>
      </w:r>
      <w:r>
        <w:rPr/>
        <w:fldChar w:fldCharType="end"/>
      </w:r>
    </w:p>
    <w:p>
      <w:pPr>
        <w:pStyle w:val="style19"/>
        <w:tabs>
          <w:tab w:val="right" w:leader="dot" w:pos="9350"/>
        </w:tabs>
        <w:spacing w:lineRule="auto" w:line="360"/>
        <w:rPr>
          <w:noProof/>
          <w:sz w:val="24"/>
          <w:szCs w:val="24"/>
        </w:rPr>
      </w:pPr>
      <w:r>
        <w:rPr/>
        <w:fldChar w:fldCharType="begin"/>
      </w:r>
      <w:r>
        <w:instrText xml:space="preserve"> HYPERLINK \l "_Toc211693552" </w:instrText>
      </w:r>
      <w:r>
        <w:rPr/>
        <w:fldChar w:fldCharType="separate"/>
      </w:r>
      <w:r>
        <w:rPr>
          <w:rStyle w:val="style85"/>
          <w:noProof/>
          <w:sz w:val="24"/>
          <w:szCs w:val="24"/>
          <w:lang w:val="en-GB"/>
        </w:rPr>
        <w:t>Recommendation and Conclusion</w:t>
      </w:r>
      <w:r>
        <w:rPr>
          <w:noProof/>
          <w:webHidden/>
          <w:sz w:val="24"/>
          <w:szCs w:val="24"/>
        </w:rPr>
        <w:tab/>
      </w:r>
      <w:r>
        <w:rPr>
          <w:noProof/>
          <w:webHidden/>
          <w:sz w:val="24"/>
          <w:szCs w:val="24"/>
        </w:rPr>
        <w:fldChar w:fldCharType="begin"/>
      </w:r>
      <w:r>
        <w:rPr>
          <w:noProof/>
          <w:webHidden/>
          <w:sz w:val="24"/>
          <w:szCs w:val="24"/>
        </w:rPr>
        <w:instrText xml:space="preserve"> PAGEREF _Toc211693552 \h </w:instrText>
      </w:r>
      <w:r>
        <w:rPr>
          <w:noProof/>
          <w:webHidden/>
          <w:sz w:val="24"/>
          <w:szCs w:val="24"/>
        </w:rPr>
        <w:fldChar w:fldCharType="separate"/>
      </w:r>
      <w:r>
        <w:rPr>
          <w:noProof/>
          <w:webHidden/>
          <w:sz w:val="24"/>
          <w:szCs w:val="24"/>
        </w:rPr>
        <w:t>23</w:t>
      </w:r>
      <w:r>
        <w:rPr>
          <w:noProof/>
          <w:webHidden/>
          <w:sz w:val="24"/>
          <w:szCs w:val="24"/>
        </w:rPr>
        <w:fldChar w:fldCharType="end"/>
      </w:r>
      <w:r>
        <w:rPr/>
        <w:fldChar w:fldCharType="end"/>
      </w:r>
    </w:p>
    <w:p>
      <w:pPr>
        <w:pStyle w:val="style20"/>
        <w:tabs>
          <w:tab w:val="right" w:leader="dot" w:pos="9350"/>
        </w:tabs>
        <w:spacing w:lineRule="auto" w:line="360"/>
        <w:rPr>
          <w:noProof/>
          <w:sz w:val="24"/>
          <w:szCs w:val="24"/>
        </w:rPr>
      </w:pPr>
      <w:r>
        <w:rPr/>
        <w:fldChar w:fldCharType="begin"/>
      </w:r>
      <w:r>
        <w:instrText xml:space="preserve"> HYPERLINK \l "_Toc211693553" </w:instrText>
      </w:r>
      <w:r>
        <w:rPr/>
        <w:fldChar w:fldCharType="separate"/>
      </w:r>
      <w:r>
        <w:rPr>
          <w:rStyle w:val="style85"/>
          <w:noProof/>
          <w:sz w:val="24"/>
          <w:szCs w:val="24"/>
          <w:lang w:val="en-GB"/>
        </w:rPr>
        <w:t>Recommendation</w:t>
      </w:r>
      <w:r>
        <w:rPr>
          <w:noProof/>
          <w:webHidden/>
          <w:sz w:val="24"/>
          <w:szCs w:val="24"/>
        </w:rPr>
        <w:tab/>
      </w:r>
      <w:r>
        <w:rPr>
          <w:noProof/>
          <w:webHidden/>
          <w:sz w:val="24"/>
          <w:szCs w:val="24"/>
        </w:rPr>
        <w:fldChar w:fldCharType="begin"/>
      </w:r>
      <w:r>
        <w:rPr>
          <w:noProof/>
          <w:webHidden/>
          <w:sz w:val="24"/>
          <w:szCs w:val="24"/>
        </w:rPr>
        <w:instrText xml:space="preserve"> PAGEREF _Toc211693553 \h </w:instrText>
      </w:r>
      <w:r>
        <w:rPr>
          <w:noProof/>
          <w:webHidden/>
          <w:sz w:val="24"/>
          <w:szCs w:val="24"/>
        </w:rPr>
        <w:fldChar w:fldCharType="separate"/>
      </w:r>
      <w:r>
        <w:rPr>
          <w:noProof/>
          <w:webHidden/>
          <w:sz w:val="24"/>
          <w:szCs w:val="24"/>
        </w:rPr>
        <w:t>23</w:t>
      </w:r>
      <w:r>
        <w:rPr>
          <w:noProof/>
          <w:webHidden/>
          <w:sz w:val="24"/>
          <w:szCs w:val="24"/>
        </w:rPr>
        <w:fldChar w:fldCharType="end"/>
      </w:r>
      <w:r>
        <w:rPr/>
        <w:fldChar w:fldCharType="end"/>
      </w:r>
    </w:p>
    <w:p>
      <w:pPr>
        <w:pStyle w:val="style20"/>
        <w:tabs>
          <w:tab w:val="right" w:leader="dot" w:pos="9350"/>
        </w:tabs>
        <w:spacing w:lineRule="auto" w:line="360"/>
        <w:rPr>
          <w:noProof/>
          <w:sz w:val="24"/>
          <w:szCs w:val="24"/>
        </w:rPr>
      </w:pPr>
      <w:r>
        <w:rPr/>
        <w:fldChar w:fldCharType="begin"/>
      </w:r>
      <w:r>
        <w:instrText xml:space="preserve"> HYPERLINK \l "_Toc211693554" </w:instrText>
      </w:r>
      <w:r>
        <w:rPr/>
        <w:fldChar w:fldCharType="separate"/>
      </w:r>
      <w:r>
        <w:rPr>
          <w:rStyle w:val="style85"/>
          <w:noProof/>
          <w:sz w:val="24"/>
          <w:szCs w:val="24"/>
          <w:lang w:val="en-GB"/>
        </w:rPr>
        <w:t>Conclusion</w:t>
      </w:r>
      <w:r>
        <w:rPr>
          <w:noProof/>
          <w:webHidden/>
          <w:sz w:val="24"/>
          <w:szCs w:val="24"/>
        </w:rPr>
        <w:tab/>
      </w:r>
      <w:r>
        <w:rPr>
          <w:noProof/>
          <w:webHidden/>
          <w:sz w:val="24"/>
          <w:szCs w:val="24"/>
        </w:rPr>
        <w:fldChar w:fldCharType="begin"/>
      </w:r>
      <w:r>
        <w:rPr>
          <w:noProof/>
          <w:webHidden/>
          <w:sz w:val="24"/>
          <w:szCs w:val="24"/>
        </w:rPr>
        <w:instrText xml:space="preserve"> PAGEREF _Toc211693554 \h </w:instrText>
      </w:r>
      <w:r>
        <w:rPr>
          <w:noProof/>
          <w:webHidden/>
          <w:sz w:val="24"/>
          <w:szCs w:val="24"/>
        </w:rPr>
        <w:fldChar w:fldCharType="separate"/>
      </w:r>
      <w:r>
        <w:rPr>
          <w:noProof/>
          <w:webHidden/>
          <w:sz w:val="24"/>
          <w:szCs w:val="24"/>
        </w:rPr>
        <w:t>24</w:t>
      </w:r>
      <w:r>
        <w:rPr>
          <w:noProof/>
          <w:webHidden/>
          <w:sz w:val="24"/>
          <w:szCs w:val="24"/>
        </w:rPr>
        <w:fldChar w:fldCharType="end"/>
      </w:r>
      <w:r>
        <w:rPr/>
        <w:fldChar w:fldCharType="end"/>
      </w:r>
    </w:p>
    <w:p>
      <w:pPr>
        <w:pStyle w:val="style19"/>
        <w:tabs>
          <w:tab w:val="right" w:leader="dot" w:pos="9350"/>
        </w:tabs>
        <w:spacing w:lineRule="auto" w:line="360"/>
        <w:rPr>
          <w:noProof/>
          <w:sz w:val="24"/>
          <w:szCs w:val="24"/>
        </w:rPr>
      </w:pPr>
      <w:r>
        <w:rPr/>
        <w:fldChar w:fldCharType="begin"/>
      </w:r>
      <w:r>
        <w:instrText xml:space="preserve"> HYPERLINK \l "_Toc211693555" </w:instrText>
      </w:r>
      <w:r>
        <w:rPr/>
        <w:fldChar w:fldCharType="separate"/>
      </w:r>
      <w:r>
        <w:rPr>
          <w:rStyle w:val="style85"/>
          <w:noProof/>
          <w:sz w:val="24"/>
          <w:szCs w:val="24"/>
          <w:lang w:val="en-GB"/>
        </w:rPr>
        <w:t>Reference List</w:t>
      </w:r>
      <w:r>
        <w:rPr>
          <w:noProof/>
          <w:webHidden/>
          <w:sz w:val="24"/>
          <w:szCs w:val="24"/>
        </w:rPr>
        <w:tab/>
      </w:r>
      <w:r>
        <w:rPr>
          <w:noProof/>
          <w:webHidden/>
          <w:sz w:val="24"/>
          <w:szCs w:val="24"/>
        </w:rPr>
        <w:fldChar w:fldCharType="begin"/>
      </w:r>
      <w:r>
        <w:rPr>
          <w:noProof/>
          <w:webHidden/>
          <w:sz w:val="24"/>
          <w:szCs w:val="24"/>
        </w:rPr>
        <w:instrText xml:space="preserve"> PAGEREF _Toc211693555 \h </w:instrText>
      </w:r>
      <w:r>
        <w:rPr>
          <w:noProof/>
          <w:webHidden/>
          <w:sz w:val="24"/>
          <w:szCs w:val="24"/>
        </w:rPr>
        <w:fldChar w:fldCharType="separate"/>
      </w:r>
      <w:r>
        <w:rPr>
          <w:noProof/>
          <w:webHidden/>
          <w:sz w:val="24"/>
          <w:szCs w:val="24"/>
        </w:rPr>
        <w:t>26</w:t>
      </w:r>
      <w:r>
        <w:rPr>
          <w:noProof/>
          <w:webHidden/>
          <w:sz w:val="24"/>
          <w:szCs w:val="24"/>
        </w:rPr>
        <w:fldChar w:fldCharType="end"/>
      </w:r>
      <w:r>
        <w:rPr/>
        <w:fldChar w:fldCharType="end"/>
      </w:r>
    </w:p>
    <w:p>
      <w:pPr>
        <w:pStyle w:val="style19"/>
        <w:tabs>
          <w:tab w:val="right" w:leader="dot" w:pos="9350"/>
        </w:tabs>
        <w:spacing w:lineRule="auto" w:line="360"/>
        <w:rPr>
          <w:noProof/>
          <w:sz w:val="24"/>
          <w:szCs w:val="24"/>
        </w:rPr>
      </w:pPr>
      <w:r>
        <w:rPr/>
        <w:fldChar w:fldCharType="begin"/>
      </w:r>
      <w:r>
        <w:instrText xml:space="preserve"> HYPERLINK \l "_Toc211693556" </w:instrText>
      </w:r>
      <w:r>
        <w:rPr/>
        <w:fldChar w:fldCharType="separate"/>
      </w:r>
      <w:r>
        <w:rPr>
          <w:rStyle w:val="style85"/>
          <w:noProof/>
          <w:sz w:val="24"/>
          <w:szCs w:val="24"/>
          <w:lang w:val="en-GB"/>
        </w:rPr>
        <w:t>Appendices</w:t>
      </w:r>
      <w:r>
        <w:rPr>
          <w:noProof/>
          <w:webHidden/>
          <w:sz w:val="24"/>
          <w:szCs w:val="24"/>
        </w:rPr>
        <w:tab/>
      </w:r>
      <w:r>
        <w:rPr>
          <w:noProof/>
          <w:webHidden/>
          <w:sz w:val="24"/>
          <w:szCs w:val="24"/>
        </w:rPr>
        <w:fldChar w:fldCharType="begin"/>
      </w:r>
      <w:r>
        <w:rPr>
          <w:noProof/>
          <w:webHidden/>
          <w:sz w:val="24"/>
          <w:szCs w:val="24"/>
        </w:rPr>
        <w:instrText xml:space="preserve"> PAGEREF _Toc211693556 \h </w:instrText>
      </w:r>
      <w:r>
        <w:rPr>
          <w:noProof/>
          <w:webHidden/>
          <w:sz w:val="24"/>
          <w:szCs w:val="24"/>
        </w:rPr>
        <w:fldChar w:fldCharType="separate"/>
      </w:r>
      <w:r>
        <w:rPr>
          <w:noProof/>
          <w:webHidden/>
          <w:sz w:val="24"/>
          <w:szCs w:val="24"/>
        </w:rPr>
        <w:t>33</w:t>
      </w:r>
      <w:r>
        <w:rPr>
          <w:noProof/>
          <w:webHidden/>
          <w:sz w:val="24"/>
          <w:szCs w:val="24"/>
        </w:rPr>
        <w:fldChar w:fldCharType="end"/>
      </w:r>
      <w:r>
        <w:rPr/>
        <w:fldChar w:fldCharType="end"/>
      </w:r>
    </w:p>
    <w:p>
      <w:pPr>
        <w:pStyle w:val="style20"/>
        <w:tabs>
          <w:tab w:val="right" w:leader="dot" w:pos="9350"/>
        </w:tabs>
        <w:spacing w:lineRule="auto" w:line="360"/>
        <w:rPr>
          <w:noProof/>
          <w:sz w:val="24"/>
          <w:szCs w:val="24"/>
        </w:rPr>
      </w:pPr>
      <w:r>
        <w:rPr/>
        <w:fldChar w:fldCharType="begin"/>
      </w:r>
      <w:r>
        <w:instrText xml:space="preserve"> HYPERLINK \l "_Toc211693557" </w:instrText>
      </w:r>
      <w:r>
        <w:rPr/>
        <w:fldChar w:fldCharType="separate"/>
      </w:r>
      <w:r>
        <w:rPr>
          <w:rStyle w:val="style85"/>
          <w:noProof/>
          <w:sz w:val="24"/>
          <w:szCs w:val="24"/>
          <w:lang w:val="en-GB"/>
        </w:rPr>
        <w:t>Appendix 1: Political stability of USA</w:t>
      </w:r>
      <w:r>
        <w:rPr>
          <w:noProof/>
          <w:webHidden/>
          <w:sz w:val="24"/>
          <w:szCs w:val="24"/>
        </w:rPr>
        <w:tab/>
      </w:r>
      <w:r>
        <w:rPr>
          <w:noProof/>
          <w:webHidden/>
          <w:sz w:val="24"/>
          <w:szCs w:val="24"/>
        </w:rPr>
        <w:fldChar w:fldCharType="begin"/>
      </w:r>
      <w:r>
        <w:rPr>
          <w:noProof/>
          <w:webHidden/>
          <w:sz w:val="24"/>
          <w:szCs w:val="24"/>
        </w:rPr>
        <w:instrText xml:space="preserve"> PAGEREF _Toc211693557 \h </w:instrText>
      </w:r>
      <w:r>
        <w:rPr>
          <w:noProof/>
          <w:webHidden/>
          <w:sz w:val="24"/>
          <w:szCs w:val="24"/>
        </w:rPr>
        <w:fldChar w:fldCharType="separate"/>
      </w:r>
      <w:r>
        <w:rPr>
          <w:noProof/>
          <w:webHidden/>
          <w:sz w:val="24"/>
          <w:szCs w:val="24"/>
        </w:rPr>
        <w:t>33</w:t>
      </w:r>
      <w:r>
        <w:rPr>
          <w:noProof/>
          <w:webHidden/>
          <w:sz w:val="24"/>
          <w:szCs w:val="24"/>
        </w:rPr>
        <w:fldChar w:fldCharType="end"/>
      </w:r>
      <w:r>
        <w:rPr/>
        <w:fldChar w:fldCharType="end"/>
      </w:r>
    </w:p>
    <w:p>
      <w:pPr>
        <w:pStyle w:val="style20"/>
        <w:tabs>
          <w:tab w:val="right" w:leader="dot" w:pos="9350"/>
        </w:tabs>
        <w:spacing w:lineRule="auto" w:line="360"/>
        <w:rPr>
          <w:noProof/>
          <w:sz w:val="24"/>
          <w:szCs w:val="24"/>
        </w:rPr>
      </w:pPr>
      <w:r>
        <w:rPr/>
        <w:fldChar w:fldCharType="begin"/>
      </w:r>
      <w:r>
        <w:instrText xml:space="preserve"> HYPERLINK \l "_Toc211693558" </w:instrText>
      </w:r>
      <w:r>
        <w:rPr/>
        <w:fldChar w:fldCharType="separate"/>
      </w:r>
      <w:r>
        <w:rPr>
          <w:rStyle w:val="style85"/>
          <w:noProof/>
          <w:sz w:val="24"/>
          <w:szCs w:val="24"/>
          <w:lang w:val="en-GB"/>
        </w:rPr>
        <w:t>Appendix 2: GDP of India</w:t>
      </w:r>
      <w:r>
        <w:rPr>
          <w:noProof/>
          <w:webHidden/>
          <w:sz w:val="24"/>
          <w:szCs w:val="24"/>
        </w:rPr>
        <w:tab/>
      </w:r>
      <w:r>
        <w:rPr>
          <w:noProof/>
          <w:webHidden/>
          <w:sz w:val="24"/>
          <w:szCs w:val="24"/>
        </w:rPr>
        <w:fldChar w:fldCharType="begin"/>
      </w:r>
      <w:r>
        <w:rPr>
          <w:noProof/>
          <w:webHidden/>
          <w:sz w:val="24"/>
          <w:szCs w:val="24"/>
        </w:rPr>
        <w:instrText xml:space="preserve"> PAGEREF _Toc211693558 \h </w:instrText>
      </w:r>
      <w:r>
        <w:rPr>
          <w:noProof/>
          <w:webHidden/>
          <w:sz w:val="24"/>
          <w:szCs w:val="24"/>
        </w:rPr>
        <w:fldChar w:fldCharType="separate"/>
      </w:r>
      <w:r>
        <w:rPr>
          <w:noProof/>
          <w:webHidden/>
          <w:sz w:val="24"/>
          <w:szCs w:val="24"/>
        </w:rPr>
        <w:t>34</w:t>
      </w:r>
      <w:r>
        <w:rPr>
          <w:noProof/>
          <w:webHidden/>
          <w:sz w:val="24"/>
          <w:szCs w:val="24"/>
        </w:rPr>
        <w:fldChar w:fldCharType="end"/>
      </w:r>
      <w:r>
        <w:rPr/>
        <w:fldChar w:fldCharType="end"/>
      </w:r>
    </w:p>
    <w:p>
      <w:pPr>
        <w:pStyle w:val="style20"/>
        <w:tabs>
          <w:tab w:val="right" w:leader="dot" w:pos="9350"/>
        </w:tabs>
        <w:spacing w:lineRule="auto" w:line="360"/>
        <w:rPr>
          <w:noProof/>
          <w:sz w:val="24"/>
          <w:szCs w:val="24"/>
        </w:rPr>
      </w:pPr>
      <w:r>
        <w:rPr/>
        <w:fldChar w:fldCharType="begin"/>
      </w:r>
      <w:r>
        <w:instrText xml:space="preserve"> HYPERLINK \l "_Toc211693559" </w:instrText>
      </w:r>
      <w:r>
        <w:rPr/>
        <w:fldChar w:fldCharType="separate"/>
      </w:r>
      <w:r>
        <w:rPr>
          <w:rStyle w:val="style85"/>
          <w:noProof/>
          <w:sz w:val="24"/>
          <w:szCs w:val="24"/>
          <w:lang w:val="en-GB"/>
        </w:rPr>
        <w:t>Appendix 3: USA inflation</w:t>
      </w:r>
      <w:r>
        <w:rPr>
          <w:noProof/>
          <w:webHidden/>
          <w:sz w:val="24"/>
          <w:szCs w:val="24"/>
        </w:rPr>
        <w:tab/>
      </w:r>
      <w:r>
        <w:rPr>
          <w:noProof/>
          <w:webHidden/>
          <w:sz w:val="24"/>
          <w:szCs w:val="24"/>
        </w:rPr>
        <w:fldChar w:fldCharType="begin"/>
      </w:r>
      <w:r>
        <w:rPr>
          <w:noProof/>
          <w:webHidden/>
          <w:sz w:val="24"/>
          <w:szCs w:val="24"/>
        </w:rPr>
        <w:instrText xml:space="preserve"> PAGEREF _Toc211693559 \h </w:instrText>
      </w:r>
      <w:r>
        <w:rPr>
          <w:noProof/>
          <w:webHidden/>
          <w:sz w:val="24"/>
          <w:szCs w:val="24"/>
        </w:rPr>
        <w:fldChar w:fldCharType="separate"/>
      </w:r>
      <w:r>
        <w:rPr>
          <w:noProof/>
          <w:webHidden/>
          <w:sz w:val="24"/>
          <w:szCs w:val="24"/>
        </w:rPr>
        <w:t>35</w:t>
      </w:r>
      <w:r>
        <w:rPr>
          <w:noProof/>
          <w:webHidden/>
          <w:sz w:val="24"/>
          <w:szCs w:val="24"/>
        </w:rPr>
        <w:fldChar w:fldCharType="end"/>
      </w:r>
      <w:r>
        <w:rPr/>
        <w:fldChar w:fldCharType="end"/>
      </w:r>
    </w:p>
    <w:p>
      <w:pPr>
        <w:pStyle w:val="style20"/>
        <w:tabs>
          <w:tab w:val="right" w:leader="dot" w:pos="9350"/>
        </w:tabs>
        <w:spacing w:lineRule="auto" w:line="360"/>
        <w:rPr>
          <w:noProof/>
          <w:sz w:val="24"/>
          <w:szCs w:val="24"/>
        </w:rPr>
      </w:pPr>
      <w:r>
        <w:rPr/>
        <w:fldChar w:fldCharType="begin"/>
      </w:r>
      <w:r>
        <w:instrText xml:space="preserve"> HYPERLINK \l "_Toc211693560" </w:instrText>
      </w:r>
      <w:r>
        <w:rPr/>
        <w:fldChar w:fldCharType="separate"/>
      </w:r>
      <w:r>
        <w:rPr>
          <w:rStyle w:val="style85"/>
          <w:noProof/>
          <w:sz w:val="24"/>
          <w:szCs w:val="24"/>
          <w:lang w:val="en-GB"/>
        </w:rPr>
        <w:t>Appendix 4: Market share of Netflix and its competitors in the USA</w:t>
      </w:r>
      <w:r>
        <w:rPr>
          <w:noProof/>
          <w:webHidden/>
          <w:sz w:val="24"/>
          <w:szCs w:val="24"/>
        </w:rPr>
        <w:tab/>
      </w:r>
      <w:r>
        <w:rPr>
          <w:noProof/>
          <w:webHidden/>
          <w:sz w:val="24"/>
          <w:szCs w:val="24"/>
        </w:rPr>
        <w:fldChar w:fldCharType="begin"/>
      </w:r>
      <w:r>
        <w:rPr>
          <w:noProof/>
          <w:webHidden/>
          <w:sz w:val="24"/>
          <w:szCs w:val="24"/>
        </w:rPr>
        <w:instrText xml:space="preserve"> PAGEREF _Toc211693560 \h </w:instrText>
      </w:r>
      <w:r>
        <w:rPr>
          <w:noProof/>
          <w:webHidden/>
          <w:sz w:val="24"/>
          <w:szCs w:val="24"/>
        </w:rPr>
        <w:fldChar w:fldCharType="separate"/>
      </w:r>
      <w:r>
        <w:rPr>
          <w:noProof/>
          <w:webHidden/>
          <w:sz w:val="24"/>
          <w:szCs w:val="24"/>
        </w:rPr>
        <w:t>36</w:t>
      </w:r>
      <w:r>
        <w:rPr>
          <w:noProof/>
          <w:webHidden/>
          <w:sz w:val="24"/>
          <w:szCs w:val="24"/>
        </w:rPr>
        <w:fldChar w:fldCharType="end"/>
      </w:r>
      <w:r>
        <w:rPr/>
        <w:fldChar w:fldCharType="end"/>
      </w:r>
    </w:p>
    <w:p>
      <w:pPr>
        <w:pStyle w:val="style20"/>
        <w:tabs>
          <w:tab w:val="right" w:leader="dot" w:pos="9350"/>
        </w:tabs>
        <w:spacing w:lineRule="auto" w:line="360"/>
        <w:rPr>
          <w:noProof/>
          <w:sz w:val="24"/>
          <w:szCs w:val="24"/>
        </w:rPr>
      </w:pPr>
      <w:r>
        <w:rPr/>
        <w:fldChar w:fldCharType="begin"/>
      </w:r>
      <w:r>
        <w:instrText xml:space="preserve"> HYPERLINK \l "_Toc211693561" </w:instrText>
      </w:r>
      <w:r>
        <w:rPr/>
        <w:fldChar w:fldCharType="separate"/>
      </w:r>
      <w:r>
        <w:rPr>
          <w:rStyle w:val="style85"/>
          <w:noProof/>
          <w:sz w:val="24"/>
          <w:szCs w:val="24"/>
          <w:lang w:val="en-GB"/>
        </w:rPr>
        <w:t>Appendix 5: Shares of Netflix’s users by generation</w:t>
      </w:r>
      <w:r>
        <w:rPr>
          <w:noProof/>
          <w:webHidden/>
          <w:sz w:val="24"/>
          <w:szCs w:val="24"/>
        </w:rPr>
        <w:tab/>
      </w:r>
      <w:r>
        <w:rPr>
          <w:noProof/>
          <w:webHidden/>
          <w:sz w:val="24"/>
          <w:szCs w:val="24"/>
        </w:rPr>
        <w:fldChar w:fldCharType="begin"/>
      </w:r>
      <w:r>
        <w:rPr>
          <w:noProof/>
          <w:webHidden/>
          <w:sz w:val="24"/>
          <w:szCs w:val="24"/>
        </w:rPr>
        <w:instrText xml:space="preserve"> PAGEREF _Toc211693561 \h </w:instrText>
      </w:r>
      <w:r>
        <w:rPr>
          <w:noProof/>
          <w:webHidden/>
          <w:sz w:val="24"/>
          <w:szCs w:val="24"/>
        </w:rPr>
        <w:fldChar w:fldCharType="separate"/>
      </w:r>
      <w:r>
        <w:rPr>
          <w:noProof/>
          <w:webHidden/>
          <w:sz w:val="24"/>
          <w:szCs w:val="24"/>
        </w:rPr>
        <w:t>37</w:t>
      </w:r>
      <w:r>
        <w:rPr>
          <w:noProof/>
          <w:webHidden/>
          <w:sz w:val="24"/>
          <w:szCs w:val="24"/>
        </w:rPr>
        <w:fldChar w:fldCharType="end"/>
      </w:r>
      <w:r>
        <w:rPr/>
        <w:fldChar w:fldCharType="end"/>
      </w:r>
    </w:p>
    <w:p>
      <w:pPr>
        <w:pStyle w:val="style0"/>
        <w:spacing w:lineRule="auto" w:line="360"/>
        <w:rPr>
          <w:sz w:val="24"/>
          <w:szCs w:val="24"/>
        </w:rPr>
      </w:pPr>
      <w:r>
        <w:rPr>
          <w:b/>
          <w:bCs/>
          <w:sz w:val="24"/>
          <w:szCs w:val="24"/>
        </w:rPr>
        <w:fldChar w:fldCharType="end"/>
      </w:r>
    </w:p>
    <w:p>
      <w:pPr>
        <w:pStyle w:val="style0"/>
        <w:spacing w:lineRule="auto" w:line="360"/>
        <w:jc w:val="both"/>
        <w:rPr>
          <w:sz w:val="24"/>
          <w:szCs w:val="24"/>
          <w:lang w:val="en-GB"/>
        </w:rPr>
      </w:pPr>
    </w:p>
    <w:p>
      <w:pPr>
        <w:pStyle w:val="style0"/>
        <w:spacing w:lineRule="auto" w:line="360"/>
        <w:jc w:val="both"/>
        <w:rPr>
          <w:sz w:val="24"/>
          <w:szCs w:val="24"/>
          <w:lang w:val="en-GB"/>
        </w:rPr>
      </w:pPr>
    </w:p>
    <w:p>
      <w:pPr>
        <w:pStyle w:val="style0"/>
        <w:spacing w:lineRule="auto" w:line="360"/>
        <w:jc w:val="both"/>
        <w:rPr>
          <w:sz w:val="24"/>
          <w:szCs w:val="24"/>
          <w:lang w:val="en-GB"/>
        </w:rPr>
      </w:pPr>
      <w:r>
        <w:rPr>
          <w:lang w:val="en-GB"/>
        </w:rPr>
        <w:br w:type="page"/>
      </w:r>
    </w:p>
    <w:bookmarkStart w:id="0" w:name="_Toc211693542"/>
    <w:p>
      <w:pPr>
        <w:pStyle w:val="style1"/>
        <w:rPr>
          <w:lang w:val="en-GB"/>
        </w:rPr>
      </w:pPr>
      <w:r>
        <w:rPr>
          <w:lang w:val="en-GB"/>
        </w:rPr>
        <w:t>Introduction</w:t>
      </w:r>
      <w:bookmarkEnd w:id="0"/>
      <w:r>
        <w:rPr>
          <w:lang w:val="en-GB"/>
        </w:rPr>
        <w:t xml:space="preserve"> </w:t>
      </w:r>
    </w:p>
    <w:p>
      <w:pPr>
        <w:pStyle w:val="style0"/>
        <w:spacing w:lineRule="auto" w:line="360"/>
        <w:jc w:val="both"/>
        <w:rPr>
          <w:sz w:val="24"/>
          <w:szCs w:val="24"/>
          <w:lang w:val="en-GB"/>
        </w:rPr>
      </w:pPr>
      <w:r>
        <w:rPr>
          <w:sz w:val="24"/>
          <w:szCs w:val="24"/>
          <w:lang w:val="en-GB"/>
        </w:rPr>
        <w:t xml:space="preserve">In a world that has become increasingly globalised, international marketing is essential to attracting a larger audience and gaining access to the worldwide marketplace. In addition, international marketing is more important than ever as a variety of online channels allow companies to reach new customers. Regarding this, the following report will significantly focus on critically </w:t>
      </w:r>
      <w:r>
        <w:rPr>
          <w:sz w:val="24"/>
          <w:szCs w:val="24"/>
          <w:lang w:val="en-GB"/>
        </w:rPr>
        <w:t>comparing and contrasting</w:t>
      </w:r>
      <w:r>
        <w:rPr>
          <w:sz w:val="24"/>
          <w:szCs w:val="24"/>
          <w:lang w:val="en-GB"/>
        </w:rPr>
        <w:t xml:space="preserve"> the influence of cultural differences and similarities between the USA and India using the case of Netflix. </w:t>
      </w:r>
      <w:r>
        <w:rPr>
          <w:sz w:val="24"/>
          <w:szCs w:val="24"/>
          <w:lang w:val="en-GB"/>
        </w:rPr>
        <w:t>In order to</w:t>
      </w:r>
      <w:r>
        <w:rPr>
          <w:sz w:val="24"/>
          <w:szCs w:val="24"/>
          <w:lang w:val="en-GB"/>
        </w:rPr>
        <w:t xml:space="preserve"> refer to analysing the marketing strategies of the organisation, a contemporary analysis would reflect on the ethical and practical frameworks considered by the organisation within the global context. Furthermore, an overview of the brand would be considered while analysing the macroenvironment of the nations, along with marketing strategies, STP strategies, in both countries. This significantly reflects on Netflix’s approach in different nations while evaluating their practices, which will be further supported with significant recommendations to move forward with their marketing approach.</w:t>
      </w:r>
    </w:p>
    <w:bookmarkStart w:id="1" w:name="_Toc211693543"/>
    <w:p>
      <w:pPr>
        <w:pStyle w:val="style1"/>
        <w:rPr>
          <w:lang w:val="en-GB"/>
        </w:rPr>
      </w:pPr>
      <w:r>
        <w:rPr>
          <w:lang w:val="en-GB"/>
        </w:rPr>
        <w:t>Brand overview</w:t>
      </w:r>
      <w:bookmarkEnd w:id="1"/>
      <w:r>
        <w:rPr>
          <w:lang w:val="en-GB"/>
        </w:rPr>
        <w:t xml:space="preserve"> </w:t>
      </w:r>
    </w:p>
    <w:p>
      <w:pPr>
        <w:pStyle w:val="style0"/>
        <w:spacing w:lineRule="auto" w:line="360"/>
        <w:jc w:val="both"/>
        <w:rPr>
          <w:sz w:val="24"/>
          <w:szCs w:val="24"/>
          <w:lang w:val="en-GB"/>
        </w:rPr>
      </w:pPr>
      <w:r>
        <w:rPr>
          <w:sz w:val="24"/>
          <w:szCs w:val="24"/>
          <w:lang w:val="en-GB"/>
        </w:rPr>
        <w:t>The US company Netflix is situated in Los Gatos, California, and offers subscription-based entertainment services. In a range of categories and languages, the firm provides TV programs, series, anime, and motion pictures (</w:t>
      </w:r>
      <w:r>
        <w:rPr>
          <w:color w:val="222222"/>
          <w:sz w:val="24"/>
          <w:szCs w:val="24"/>
          <w:highlight w:val="white"/>
          <w:lang w:val="en-GB"/>
        </w:rPr>
        <w:t>G</w:t>
      </w:r>
      <w:r>
        <w:rPr>
          <w:sz w:val="24"/>
          <w:szCs w:val="24"/>
          <w:highlight w:val="white"/>
          <w:lang w:val="en-GB"/>
        </w:rPr>
        <w:t>lobal Data, 2025</w:t>
      </w:r>
      <w:r>
        <w:rPr>
          <w:sz w:val="24"/>
          <w:szCs w:val="24"/>
          <w:lang w:val="en-GB"/>
        </w:rPr>
        <w:t>). It enables users to access information via gaming systems, smartphones, tablets, media streaming players, and smart televisions (TVs). In addition, Netflix provides a variety of leisure activities, video games, and other forms of entertainment. Besides this, the global presence of Netflix is in approximately 190 countries (</w:t>
      </w:r>
      <w:r>
        <w:rPr>
          <w:sz w:val="24"/>
          <w:szCs w:val="24"/>
          <w:highlight w:val="white"/>
          <w:lang w:val="en-GB"/>
        </w:rPr>
        <w:t>Netflix, 2025</w:t>
      </w:r>
      <w:r>
        <w:rPr>
          <w:sz w:val="24"/>
          <w:szCs w:val="24"/>
          <w:lang w:val="en-GB"/>
        </w:rPr>
        <w:t>).</w:t>
      </w:r>
    </w:p>
    <w:p>
      <w:pPr>
        <w:pStyle w:val="style0"/>
        <w:spacing w:lineRule="auto" w:line="360"/>
        <w:jc w:val="center"/>
        <w:rPr>
          <w:sz w:val="24"/>
          <w:szCs w:val="24"/>
          <w:lang w:val="en-GB"/>
        </w:rPr>
      </w:pPr>
      <w:r>
        <w:rPr>
          <w:noProof/>
          <w:sz w:val="24"/>
          <w:szCs w:val="24"/>
          <w:lang w:val="en-GB"/>
        </w:rPr>
        <w:drawing>
          <wp:inline distL="0" distT="0" distB="0" distR="0">
            <wp:extent cx="5737860" cy="2103120"/>
            <wp:effectExtent l="0" t="0" r="0" b="0"/>
            <wp:docPr id="1027" name="image15.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image15.png"/>
                    <pic:cNvPicPr/>
                  </pic:nvPicPr>
                  <pic:blipFill>
                    <a:blip r:embed="rId3" cstate="print"/>
                    <a:srcRect l="0" t="0" r="0" b="0"/>
                    <a:stretch/>
                  </pic:blipFill>
                  <pic:spPr>
                    <a:xfrm rot="0">
                      <a:off x="0" y="0"/>
                      <a:ext cx="5737860" cy="2103120"/>
                    </a:xfrm>
                    <a:prstGeom prst="rect"/>
                    <a:ln cmpd="sng" cap="flat" w="9525">
                      <a:solidFill>
                        <a:srgbClr val="000000"/>
                      </a:solidFill>
                      <a:prstDash val="solid"/>
                      <a:round/>
                      <a:headEnd len="med" w="med" type="none"/>
                      <a:tailEnd len="med" w="med" type="none"/>
                    </a:ln>
                  </pic:spPr>
                </pic:pic>
              </a:graphicData>
            </a:graphic>
          </wp:inline>
        </w:drawing>
      </w:r>
    </w:p>
    <w:p>
      <w:pPr>
        <w:pStyle w:val="style0"/>
        <w:spacing w:lineRule="auto" w:line="360"/>
        <w:jc w:val="center"/>
        <w:rPr>
          <w:b/>
          <w:sz w:val="24"/>
          <w:szCs w:val="24"/>
          <w:lang w:val="en-GB"/>
        </w:rPr>
      </w:pPr>
      <w:r>
        <w:rPr>
          <w:b/>
          <w:sz w:val="24"/>
          <w:szCs w:val="24"/>
          <w:lang w:val="en-GB"/>
        </w:rPr>
        <w:t>Figure 1: Market capitalisation of Netflix</w:t>
      </w:r>
    </w:p>
    <w:p>
      <w:pPr>
        <w:pStyle w:val="style0"/>
        <w:spacing w:lineRule="auto" w:line="360"/>
        <w:jc w:val="center"/>
        <w:rPr>
          <w:sz w:val="24"/>
          <w:szCs w:val="24"/>
          <w:lang w:val="en-GB"/>
        </w:rPr>
      </w:pPr>
      <w:r>
        <w:rPr>
          <w:sz w:val="24"/>
          <w:szCs w:val="24"/>
          <w:lang w:val="en-GB"/>
        </w:rPr>
        <w:t xml:space="preserve">(Source: </w:t>
      </w:r>
      <w:r>
        <w:rPr>
          <w:sz w:val="24"/>
          <w:szCs w:val="24"/>
          <w:highlight w:val="white"/>
          <w:lang w:val="en-GB"/>
        </w:rPr>
        <w:t>Companies Market Cap, 2025</w:t>
      </w:r>
      <w:r>
        <w:rPr>
          <w:sz w:val="24"/>
          <w:szCs w:val="24"/>
          <w:lang w:val="en-GB"/>
        </w:rPr>
        <w:t>)</w:t>
      </w:r>
    </w:p>
    <w:p>
      <w:pPr>
        <w:pStyle w:val="style0"/>
        <w:spacing w:lineRule="auto" w:line="360"/>
        <w:jc w:val="both"/>
        <w:rPr>
          <w:sz w:val="24"/>
          <w:szCs w:val="24"/>
          <w:lang w:val="en-GB"/>
        </w:rPr>
      </w:pPr>
      <w:r>
        <w:rPr>
          <w:sz w:val="24"/>
          <w:szCs w:val="24"/>
          <w:lang w:val="en-GB"/>
        </w:rPr>
        <w:t>Moreover, it has been identified that the organisation has significantly grown its market capitalisation, with a 31.37% change, reaching $509.63 billion by 2025 (</w:t>
      </w:r>
      <w:r>
        <w:rPr>
          <w:sz w:val="24"/>
          <w:szCs w:val="24"/>
          <w:highlight w:val="white"/>
          <w:lang w:val="en-GB"/>
        </w:rPr>
        <w:t>Companies Market Cap, 2025</w:t>
      </w:r>
      <w:r>
        <w:rPr>
          <w:sz w:val="24"/>
          <w:szCs w:val="24"/>
          <w:lang w:val="en-GB"/>
        </w:rPr>
        <w:t>). In addition, the company uses advertising partners, such as distributors of multichannel programming for television, video streaming providers, mobile operators, makers of consumer gadgets, and providers of internet service, to market and advertise its services (</w:t>
      </w:r>
      <w:r>
        <w:rPr>
          <w:color w:val="222222"/>
          <w:sz w:val="24"/>
          <w:szCs w:val="24"/>
          <w:highlight w:val="white"/>
          <w:lang w:val="en-GB"/>
        </w:rPr>
        <w:t>G</w:t>
      </w:r>
      <w:r>
        <w:rPr>
          <w:sz w:val="24"/>
          <w:szCs w:val="24"/>
          <w:highlight w:val="white"/>
          <w:lang w:val="en-GB"/>
        </w:rPr>
        <w:t>lobal Data, 2025</w:t>
      </w:r>
      <w:r>
        <w:rPr>
          <w:sz w:val="24"/>
          <w:szCs w:val="24"/>
          <w:lang w:val="en-GB"/>
        </w:rPr>
        <w:t>).</w:t>
      </w:r>
    </w:p>
    <w:p>
      <w:pPr>
        <w:pStyle w:val="style0"/>
        <w:spacing w:lineRule="auto" w:line="360"/>
        <w:jc w:val="both"/>
        <w:rPr>
          <w:sz w:val="24"/>
          <w:szCs w:val="24"/>
          <w:lang w:val="en-GB"/>
        </w:rPr>
      </w:pPr>
      <w:r>
        <w:rPr>
          <w:sz w:val="24"/>
          <w:szCs w:val="24"/>
          <w:lang w:val="en-GB"/>
        </w:rPr>
        <w:t xml:space="preserve">In both markets, the code operating model of Netflix is SVOD (Subscription Video On-Demand), which allows users to pay monthly fees to get streaming access to the Netflix content library (Lotz </w:t>
      </w:r>
      <w:r>
        <w:rPr>
          <w:i/>
          <w:sz w:val="24"/>
          <w:szCs w:val="24"/>
          <w:lang w:val="en-GB"/>
        </w:rPr>
        <w:t>et al.</w:t>
      </w:r>
      <w:r>
        <w:rPr>
          <w:sz w:val="24"/>
          <w:szCs w:val="24"/>
          <w:lang w:val="en-GB"/>
        </w:rPr>
        <w:t xml:space="preserve"> 2022). The operations of Netflix in both markets also have similarities in terms of technology and account mobility. Specifically, the company uses the same streaming platform globally, with a strong focus on a fact-driven customisation algorithm for suggestions of content, which is supported by its content delivery networks. In addition, while concerning account mobility, it is noted that when travelling, a Netflix account from either nation typically functions in the other; however, the content library automatically changes depending on the user's IP address (Netflix, 2025). </w:t>
      </w:r>
    </w:p>
    <w:p>
      <w:pPr>
        <w:pStyle w:val="style0"/>
        <w:spacing w:lineRule="auto" w:line="360"/>
        <w:jc w:val="both"/>
        <w:rPr>
          <w:sz w:val="24"/>
          <w:szCs w:val="24"/>
          <w:lang w:val="en-GB"/>
        </w:rPr>
      </w:pPr>
      <w:r>
        <w:rPr>
          <w:sz w:val="24"/>
          <w:szCs w:val="24"/>
          <w:lang w:val="en-GB"/>
        </w:rPr>
        <w:t xml:space="preserve">Inversely, while concerning the operations of the organisation in its home market, the USA, and a host market, India, a range of differences in terms of its plan offerings and pricing is notable. </w:t>
      </w:r>
      <w:r>
        <w:rPr>
          <w:sz w:val="24"/>
          <w:szCs w:val="24"/>
          <w:lang w:val="en-GB"/>
        </w:rPr>
        <w:t>In particular, while</w:t>
      </w:r>
      <w:r>
        <w:rPr>
          <w:sz w:val="24"/>
          <w:szCs w:val="24"/>
          <w:lang w:val="en-GB"/>
        </w:rPr>
        <w:t xml:space="preserve"> this streaming platform charges a higher price in the USA, as it is a mature market, it emphasises lowering its pricing for ensuring subscriber growth, as the Indian market is price sensitive (Webb, 2023). In addition, its plan offerings also indicate a difference between its operations in the home and horse markets. This is because while in the USA it has standard tiered plans including premium, basic, and standard, in India it emphasises low-cost mobile-only plans to enhance the number of subscribers (</w:t>
      </w:r>
      <w:r>
        <w:rPr>
          <w:sz w:val="24"/>
          <w:szCs w:val="24"/>
          <w:lang w:val="en-GB"/>
        </w:rPr>
        <w:t>Sekhose</w:t>
      </w:r>
      <w:r>
        <w:rPr>
          <w:sz w:val="24"/>
          <w:szCs w:val="24"/>
          <w:lang w:val="en-GB"/>
        </w:rPr>
        <w:t xml:space="preserve">, 2022). Furthermore, in the USA, Netflix operations strongly emphasise profit growth by focusing on average revenue per user given by its new ad-supported tier plan and standard tiered plans. In contrast, in India, the organisation has been emphasising the growth of subscriber volume by expanding reach. As a result, the organisation has around 66.7 million users in the US and around 12.4 million users in India, while its global users account for 285.4 million (World Population Review, 2025). </w:t>
      </w:r>
    </w:p>
    <w:bookmarkStart w:id="2" w:name="_Toc211693544"/>
    <w:p>
      <w:pPr>
        <w:pStyle w:val="style1"/>
        <w:rPr>
          <w:sz w:val="24"/>
          <w:szCs w:val="24"/>
          <w:lang w:val="en-GB"/>
        </w:rPr>
      </w:pPr>
      <w:r>
        <w:rPr>
          <w:lang w:val="en-GB"/>
        </w:rPr>
        <w:t>Comparison of the socio-cultural context of the USA and India</w:t>
      </w:r>
      <w:bookmarkEnd w:id="2"/>
      <w:r>
        <w:rPr>
          <w:lang w:val="en-GB"/>
        </w:rPr>
        <w:t xml:space="preserve"> </w:t>
      </w:r>
    </w:p>
    <w:tbl>
      <w:tblPr>
        <w:tblStyle w:val="style4101"/>
        <w:tblW w:w="0" w:type="auto"/>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729"/>
        <w:gridCol w:w="3783"/>
        <w:gridCol w:w="3847"/>
      </w:tblGrid>
      <w:tr>
        <w:trPr/>
        <w:tc>
          <w:tcPr>
            <w:tcW w:w="0" w:type="auto"/>
            <w:tcBorders/>
            <w:shd w:val="clear" w:color="auto" w:fill="auto"/>
            <w:tcMar>
              <w:top w:w="100" w:type="dxa"/>
              <w:left w:w="100" w:type="dxa"/>
              <w:bottom w:w="100" w:type="dxa"/>
              <w:right w:w="100" w:type="dxa"/>
            </w:tcMar>
          </w:tcPr>
          <w:p>
            <w:pPr>
              <w:pStyle w:val="style0"/>
              <w:widowControl w:val="false"/>
              <w:spacing w:lineRule="auto" w:line="360"/>
              <w:jc w:val="center"/>
              <w:rPr>
                <w:b/>
                <w:sz w:val="24"/>
                <w:szCs w:val="24"/>
                <w:lang w:val="en-GB"/>
              </w:rPr>
            </w:pPr>
            <w:r>
              <w:rPr>
                <w:b/>
                <w:sz w:val="24"/>
                <w:szCs w:val="24"/>
                <w:lang w:val="en-GB"/>
              </w:rPr>
              <w:t>Factors</w:t>
            </w:r>
          </w:p>
        </w:tc>
        <w:tc>
          <w:tcPr>
            <w:tcW w:w="0" w:type="auto"/>
            <w:tcBorders/>
            <w:shd w:val="clear" w:color="auto" w:fill="auto"/>
            <w:tcMar>
              <w:top w:w="100" w:type="dxa"/>
              <w:left w:w="100" w:type="dxa"/>
              <w:bottom w:w="100" w:type="dxa"/>
              <w:right w:w="100" w:type="dxa"/>
            </w:tcMar>
          </w:tcPr>
          <w:p>
            <w:pPr>
              <w:pStyle w:val="style0"/>
              <w:widowControl w:val="false"/>
              <w:spacing w:lineRule="auto" w:line="360"/>
              <w:jc w:val="center"/>
              <w:rPr>
                <w:b/>
                <w:sz w:val="24"/>
                <w:szCs w:val="24"/>
                <w:lang w:val="en-GB"/>
              </w:rPr>
            </w:pPr>
            <w:r>
              <w:rPr>
                <w:b/>
                <w:sz w:val="24"/>
                <w:szCs w:val="24"/>
                <w:lang w:val="en-GB"/>
              </w:rPr>
              <w:t>India</w:t>
            </w:r>
          </w:p>
        </w:tc>
        <w:tc>
          <w:tcPr>
            <w:tcW w:w="0" w:type="auto"/>
            <w:tcBorders/>
            <w:shd w:val="clear" w:color="auto" w:fill="auto"/>
            <w:tcMar>
              <w:top w:w="100" w:type="dxa"/>
              <w:left w:w="100" w:type="dxa"/>
              <w:bottom w:w="100" w:type="dxa"/>
              <w:right w:w="100" w:type="dxa"/>
            </w:tcMar>
          </w:tcPr>
          <w:p>
            <w:pPr>
              <w:pStyle w:val="style0"/>
              <w:widowControl w:val="false"/>
              <w:spacing w:lineRule="auto" w:line="360"/>
              <w:jc w:val="center"/>
              <w:rPr>
                <w:b/>
                <w:sz w:val="24"/>
                <w:szCs w:val="24"/>
                <w:lang w:val="en-GB"/>
              </w:rPr>
            </w:pPr>
            <w:r>
              <w:rPr>
                <w:b/>
                <w:sz w:val="24"/>
                <w:szCs w:val="24"/>
                <w:lang w:val="en-GB"/>
              </w:rPr>
              <w:t>USA</w:t>
            </w:r>
          </w:p>
        </w:tc>
      </w:tr>
      <w:tr>
        <w:tblPrEx/>
        <w:trPr/>
        <w:tc>
          <w:tcPr>
            <w:tcW w:w="0" w:type="auto"/>
            <w:tcBorders/>
            <w:shd w:val="clear" w:color="auto" w:fill="auto"/>
            <w:tcMar>
              <w:top w:w="100" w:type="dxa"/>
              <w:left w:w="100" w:type="dxa"/>
              <w:bottom w:w="100" w:type="dxa"/>
              <w:right w:w="100" w:type="dxa"/>
            </w:tcMar>
          </w:tcPr>
          <w:p>
            <w:pPr>
              <w:pStyle w:val="style0"/>
              <w:widowControl w:val="false"/>
              <w:spacing w:lineRule="auto" w:line="360"/>
              <w:jc w:val="both"/>
              <w:rPr>
                <w:sz w:val="24"/>
                <w:szCs w:val="24"/>
                <w:lang w:val="en-GB"/>
              </w:rPr>
            </w:pPr>
            <w:r>
              <w:rPr>
                <w:sz w:val="24"/>
                <w:szCs w:val="24"/>
                <w:lang w:val="en-GB"/>
              </w:rPr>
              <w:t>Political</w:t>
            </w:r>
          </w:p>
        </w:tc>
        <w:tc>
          <w:tcPr>
            <w:tcW w:w="0" w:type="auto"/>
            <w:tcBorders/>
            <w:shd w:val="clear" w:color="auto" w:fill="auto"/>
            <w:tcMar>
              <w:top w:w="100" w:type="dxa"/>
              <w:left w:w="100" w:type="dxa"/>
              <w:bottom w:w="100" w:type="dxa"/>
              <w:right w:w="100" w:type="dxa"/>
            </w:tcMar>
          </w:tcPr>
          <w:p>
            <w:pPr>
              <w:pStyle w:val="style0"/>
              <w:widowControl w:val="false"/>
              <w:numPr>
                <w:ilvl w:val="0"/>
                <w:numId w:val="1"/>
              </w:numPr>
              <w:spacing w:lineRule="auto" w:line="360"/>
              <w:jc w:val="both"/>
              <w:rPr>
                <w:sz w:val="24"/>
                <w:szCs w:val="24"/>
                <w:lang w:val="en-GB"/>
              </w:rPr>
            </w:pPr>
            <w:r>
              <w:rPr>
                <w:sz w:val="24"/>
                <w:szCs w:val="24"/>
                <w:lang w:val="en-GB"/>
              </w:rPr>
              <w:t>Political stability values -0.64 points (</w:t>
            </w:r>
            <w:r>
              <w:rPr>
                <w:sz w:val="24"/>
                <w:szCs w:val="24"/>
                <w:highlight w:val="white"/>
                <w:lang w:val="en-GB"/>
              </w:rPr>
              <w:t>The Global Economy, 2025</w:t>
            </w:r>
            <w:r>
              <w:rPr>
                <w:sz w:val="24"/>
                <w:szCs w:val="24"/>
                <w:lang w:val="en-GB"/>
              </w:rPr>
              <w:t>)</w:t>
            </w:r>
          </w:p>
          <w:p>
            <w:pPr>
              <w:pStyle w:val="style0"/>
              <w:widowControl w:val="false"/>
              <w:numPr>
                <w:ilvl w:val="0"/>
                <w:numId w:val="1"/>
              </w:numPr>
              <w:spacing w:lineRule="auto" w:line="360"/>
              <w:jc w:val="both"/>
              <w:rPr>
                <w:sz w:val="24"/>
                <w:szCs w:val="24"/>
                <w:lang w:val="en-GB"/>
              </w:rPr>
            </w:pPr>
            <w:r>
              <w:rPr>
                <w:sz w:val="24"/>
                <w:szCs w:val="24"/>
                <w:lang w:val="en-GB"/>
              </w:rPr>
              <w:t>Growing regulatory oversight on streaming content, such as in terms of content guidelines</w:t>
            </w:r>
          </w:p>
        </w:tc>
        <w:tc>
          <w:tcPr>
            <w:tcW w:w="0" w:type="auto"/>
            <w:tcBorders/>
            <w:shd w:val="clear" w:color="auto" w:fill="auto"/>
            <w:tcMar>
              <w:top w:w="100" w:type="dxa"/>
              <w:left w:w="100" w:type="dxa"/>
              <w:bottom w:w="100" w:type="dxa"/>
              <w:right w:w="100" w:type="dxa"/>
            </w:tcMar>
          </w:tcPr>
          <w:p>
            <w:pPr>
              <w:pStyle w:val="style0"/>
              <w:widowControl w:val="false"/>
              <w:numPr>
                <w:ilvl w:val="0"/>
                <w:numId w:val="7"/>
              </w:numPr>
              <w:spacing w:lineRule="auto" w:line="360"/>
              <w:jc w:val="both"/>
              <w:rPr>
                <w:sz w:val="24"/>
                <w:szCs w:val="24"/>
                <w:lang w:val="en-GB"/>
              </w:rPr>
            </w:pPr>
            <w:r>
              <w:rPr>
                <w:sz w:val="24"/>
                <w:szCs w:val="24"/>
                <w:lang w:val="en-GB"/>
              </w:rPr>
              <w:t>USA political stability values 0.03 points (</w:t>
            </w:r>
            <w:r>
              <w:rPr>
                <w:sz w:val="24"/>
                <w:szCs w:val="24"/>
                <w:highlight w:val="white"/>
                <w:lang w:val="en-GB"/>
              </w:rPr>
              <w:t>The Global Economics, 2025</w:t>
            </w:r>
            <w:r>
              <w:rPr>
                <w:sz w:val="24"/>
                <w:szCs w:val="24"/>
                <w:lang w:val="en-GB"/>
              </w:rPr>
              <w:t>)</w:t>
            </w:r>
          </w:p>
          <w:p>
            <w:pPr>
              <w:pStyle w:val="style0"/>
              <w:widowControl w:val="false"/>
              <w:numPr>
                <w:ilvl w:val="0"/>
                <w:numId w:val="7"/>
              </w:numPr>
              <w:spacing w:lineRule="auto" w:line="360"/>
              <w:jc w:val="both"/>
              <w:rPr>
                <w:sz w:val="24"/>
                <w:szCs w:val="24"/>
                <w:lang w:val="en-GB"/>
              </w:rPr>
            </w:pPr>
            <w:r>
              <w:rPr>
                <w:sz w:val="24"/>
                <w:szCs w:val="24"/>
                <w:lang w:val="en-GB"/>
              </w:rPr>
              <w:t>Content creators have a broader latitude and less top-down content regulation</w:t>
            </w:r>
          </w:p>
        </w:tc>
      </w:tr>
      <w:tr>
        <w:tblPrEx/>
        <w:trPr/>
        <w:tc>
          <w:tcPr>
            <w:tcW w:w="0" w:type="auto"/>
            <w:tcBorders/>
            <w:shd w:val="clear" w:color="auto" w:fill="auto"/>
            <w:tcMar>
              <w:top w:w="100" w:type="dxa"/>
              <w:left w:w="100" w:type="dxa"/>
              <w:bottom w:w="100" w:type="dxa"/>
              <w:right w:w="100" w:type="dxa"/>
            </w:tcMar>
          </w:tcPr>
          <w:p>
            <w:pPr>
              <w:pStyle w:val="style0"/>
              <w:widowControl w:val="false"/>
              <w:spacing w:lineRule="auto" w:line="360"/>
              <w:jc w:val="both"/>
              <w:rPr>
                <w:sz w:val="24"/>
                <w:szCs w:val="24"/>
                <w:lang w:val="en-GB"/>
              </w:rPr>
            </w:pPr>
            <w:r>
              <w:rPr>
                <w:sz w:val="24"/>
                <w:szCs w:val="24"/>
                <w:lang w:val="en-GB"/>
              </w:rPr>
              <w:t>Economical</w:t>
            </w:r>
          </w:p>
        </w:tc>
        <w:tc>
          <w:tcPr>
            <w:tcW w:w="0" w:type="auto"/>
            <w:tcBorders/>
            <w:shd w:val="clear" w:color="auto" w:fill="auto"/>
            <w:tcMar>
              <w:top w:w="100" w:type="dxa"/>
              <w:left w:w="100" w:type="dxa"/>
              <w:bottom w:w="100" w:type="dxa"/>
              <w:right w:w="100" w:type="dxa"/>
            </w:tcMar>
          </w:tcPr>
          <w:p>
            <w:pPr>
              <w:pStyle w:val="style0"/>
              <w:widowControl w:val="false"/>
              <w:numPr>
                <w:ilvl w:val="0"/>
                <w:numId w:val="9"/>
              </w:numPr>
              <w:spacing w:lineRule="auto" w:line="360"/>
              <w:jc w:val="both"/>
              <w:rPr>
                <w:sz w:val="24"/>
                <w:szCs w:val="24"/>
                <w:lang w:val="en-GB"/>
              </w:rPr>
            </w:pPr>
            <w:r>
              <w:rPr>
                <w:sz w:val="24"/>
                <w:szCs w:val="24"/>
                <w:lang w:val="en-GB"/>
              </w:rPr>
              <w:t>The GDP of India will grow $6.76 trillion by the year 2030 (</w:t>
            </w:r>
            <w:r>
              <w:rPr>
                <w:sz w:val="24"/>
                <w:szCs w:val="24"/>
                <w:highlight w:val="white"/>
                <w:lang w:val="en-GB"/>
              </w:rPr>
              <w:t>O’Neill, 2025</w:t>
            </w:r>
            <w:r>
              <w:rPr>
                <w:sz w:val="24"/>
                <w:szCs w:val="24"/>
                <w:lang w:val="en-GB"/>
              </w:rPr>
              <w:t>)</w:t>
            </w:r>
          </w:p>
          <w:p>
            <w:pPr>
              <w:pStyle w:val="style0"/>
              <w:widowControl w:val="false"/>
              <w:numPr>
                <w:ilvl w:val="0"/>
                <w:numId w:val="9"/>
              </w:numPr>
              <w:spacing w:lineRule="auto" w:line="360"/>
              <w:jc w:val="both"/>
              <w:rPr>
                <w:sz w:val="24"/>
                <w:szCs w:val="24"/>
                <w:lang w:val="en-GB"/>
              </w:rPr>
            </w:pPr>
            <w:r>
              <w:rPr>
                <w:sz w:val="24"/>
                <w:szCs w:val="24"/>
                <w:lang w:val="en-GB"/>
              </w:rPr>
              <w:t>The inflation rate is expected to decrease from 4.24% in 2025 to 4% in 2029 (</w:t>
            </w:r>
            <w:r>
              <w:rPr>
                <w:sz w:val="24"/>
                <w:szCs w:val="24"/>
                <w:highlight w:val="white"/>
                <w:lang w:val="en-GB"/>
              </w:rPr>
              <w:t>O’Neill, 2025</w:t>
            </w:r>
            <w:r>
              <w:rPr>
                <w:sz w:val="24"/>
                <w:szCs w:val="24"/>
                <w:lang w:val="en-GB"/>
              </w:rPr>
              <w:t>)</w:t>
            </w:r>
          </w:p>
        </w:tc>
        <w:tc>
          <w:tcPr>
            <w:tcW w:w="0" w:type="auto"/>
            <w:tcBorders/>
            <w:shd w:val="clear" w:color="auto" w:fill="auto"/>
            <w:tcMar>
              <w:top w:w="100" w:type="dxa"/>
              <w:left w:w="100" w:type="dxa"/>
              <w:bottom w:w="100" w:type="dxa"/>
              <w:right w:w="100" w:type="dxa"/>
            </w:tcMar>
          </w:tcPr>
          <w:p>
            <w:pPr>
              <w:pStyle w:val="style0"/>
              <w:widowControl w:val="false"/>
              <w:numPr>
                <w:ilvl w:val="0"/>
                <w:numId w:val="12"/>
              </w:numPr>
              <w:spacing w:lineRule="auto" w:line="360"/>
              <w:jc w:val="both"/>
              <w:rPr>
                <w:sz w:val="24"/>
                <w:szCs w:val="24"/>
                <w:lang w:val="en-GB"/>
              </w:rPr>
            </w:pPr>
            <w:r>
              <w:rPr>
                <w:sz w:val="24"/>
                <w:szCs w:val="24"/>
                <w:lang w:val="en-GB"/>
              </w:rPr>
              <w:t>The GDP of the USA is expected to grow $37.153 trillion in the year 2030 (</w:t>
            </w:r>
            <w:r>
              <w:rPr>
                <w:sz w:val="24"/>
                <w:szCs w:val="24"/>
                <w:highlight w:val="white"/>
                <w:lang w:val="en-GB"/>
              </w:rPr>
              <w:t>O’Neill, 2025</w:t>
            </w:r>
            <w:r>
              <w:rPr>
                <w:sz w:val="24"/>
                <w:szCs w:val="24"/>
                <w:lang w:val="en-GB"/>
              </w:rPr>
              <w:t xml:space="preserve">) </w:t>
            </w:r>
          </w:p>
          <w:p>
            <w:pPr>
              <w:pStyle w:val="style0"/>
              <w:widowControl w:val="false"/>
              <w:numPr>
                <w:ilvl w:val="0"/>
                <w:numId w:val="12"/>
              </w:numPr>
              <w:spacing w:lineRule="auto" w:line="360"/>
              <w:jc w:val="both"/>
              <w:rPr>
                <w:sz w:val="24"/>
                <w:szCs w:val="24"/>
                <w:lang w:val="en-GB"/>
              </w:rPr>
            </w:pPr>
            <w:r>
              <w:rPr>
                <w:sz w:val="24"/>
                <w:szCs w:val="24"/>
                <w:lang w:val="en-GB"/>
              </w:rPr>
              <w:t>The inflation rate has increased from 2.5% in 2024 to 3% in 2025 (</w:t>
            </w:r>
            <w:r>
              <w:rPr>
                <w:sz w:val="24"/>
                <w:szCs w:val="24"/>
                <w:highlight w:val="white"/>
                <w:lang w:val="en-GB"/>
              </w:rPr>
              <w:t>Tierney, 2025</w:t>
            </w:r>
            <w:r>
              <w:rPr>
                <w:sz w:val="24"/>
                <w:szCs w:val="24"/>
                <w:lang w:val="en-GB"/>
              </w:rPr>
              <w:t>)</w:t>
            </w:r>
          </w:p>
        </w:tc>
      </w:tr>
      <w:tr>
        <w:tblPrEx/>
        <w:trPr/>
        <w:tc>
          <w:tcPr>
            <w:tcW w:w="0" w:type="auto"/>
            <w:tcBorders/>
            <w:shd w:val="clear" w:color="auto" w:fill="auto"/>
            <w:tcMar>
              <w:top w:w="100" w:type="dxa"/>
              <w:left w:w="100" w:type="dxa"/>
              <w:bottom w:w="100" w:type="dxa"/>
              <w:right w:w="100" w:type="dxa"/>
            </w:tcMar>
          </w:tcPr>
          <w:p>
            <w:pPr>
              <w:pStyle w:val="style0"/>
              <w:widowControl w:val="false"/>
              <w:spacing w:lineRule="auto" w:line="360"/>
              <w:jc w:val="both"/>
              <w:rPr>
                <w:sz w:val="24"/>
                <w:szCs w:val="24"/>
                <w:lang w:val="en-GB"/>
              </w:rPr>
            </w:pPr>
            <w:r>
              <w:rPr>
                <w:sz w:val="24"/>
                <w:szCs w:val="24"/>
                <w:lang w:val="en-GB"/>
              </w:rPr>
              <w:t>Social</w:t>
            </w:r>
          </w:p>
        </w:tc>
        <w:tc>
          <w:tcPr>
            <w:tcW w:w="0" w:type="auto"/>
            <w:tcBorders/>
            <w:shd w:val="clear" w:color="auto" w:fill="auto"/>
            <w:tcMar>
              <w:top w:w="100" w:type="dxa"/>
              <w:left w:w="100" w:type="dxa"/>
              <w:bottom w:w="100" w:type="dxa"/>
              <w:right w:w="100" w:type="dxa"/>
            </w:tcMar>
          </w:tcPr>
          <w:p>
            <w:pPr>
              <w:pStyle w:val="style0"/>
              <w:widowControl w:val="false"/>
              <w:numPr>
                <w:ilvl w:val="0"/>
                <w:numId w:val="11"/>
              </w:numPr>
              <w:spacing w:lineRule="auto" w:line="360"/>
              <w:jc w:val="both"/>
              <w:rPr>
                <w:sz w:val="24"/>
                <w:szCs w:val="24"/>
                <w:lang w:val="en-GB"/>
              </w:rPr>
            </w:pPr>
            <w:r>
              <w:rPr>
                <w:sz w:val="24"/>
                <w:szCs w:val="24"/>
                <w:lang w:val="en-GB"/>
              </w:rPr>
              <w:t>Extremely diverse consumer in terms of language, cultural norms, and religious differences</w:t>
            </w:r>
          </w:p>
          <w:p>
            <w:pPr>
              <w:pStyle w:val="style0"/>
              <w:widowControl w:val="false"/>
              <w:numPr>
                <w:ilvl w:val="0"/>
                <w:numId w:val="11"/>
              </w:numPr>
              <w:spacing w:lineRule="auto" w:line="360"/>
              <w:jc w:val="both"/>
              <w:rPr>
                <w:sz w:val="24"/>
                <w:szCs w:val="24"/>
                <w:lang w:val="en-GB"/>
              </w:rPr>
            </w:pPr>
            <w:r>
              <w:rPr>
                <w:sz w:val="24"/>
                <w:szCs w:val="24"/>
                <w:lang w:val="en-GB"/>
              </w:rPr>
              <w:t>Indian consumers are extensively price sensitive (</w:t>
            </w:r>
            <w:r>
              <w:rPr>
                <w:sz w:val="24"/>
                <w:szCs w:val="24"/>
                <w:highlight w:val="white"/>
                <w:lang w:val="en-GB"/>
              </w:rPr>
              <w:t>Sinha, 2021</w:t>
            </w:r>
            <w:r>
              <w:rPr>
                <w:sz w:val="24"/>
                <w:szCs w:val="24"/>
                <w:lang w:val="en-GB"/>
              </w:rPr>
              <w:t>)</w:t>
            </w:r>
          </w:p>
        </w:tc>
        <w:tc>
          <w:tcPr>
            <w:tcW w:w="0" w:type="auto"/>
            <w:tcBorders/>
            <w:shd w:val="clear" w:color="auto" w:fill="auto"/>
            <w:tcMar>
              <w:top w:w="100" w:type="dxa"/>
              <w:left w:w="100" w:type="dxa"/>
              <w:bottom w:w="100" w:type="dxa"/>
              <w:right w:w="100" w:type="dxa"/>
            </w:tcMar>
          </w:tcPr>
          <w:p>
            <w:pPr>
              <w:pStyle w:val="style0"/>
              <w:widowControl w:val="false"/>
              <w:numPr>
                <w:ilvl w:val="0"/>
                <w:numId w:val="3"/>
              </w:numPr>
              <w:spacing w:lineRule="auto" w:line="360"/>
              <w:jc w:val="both"/>
              <w:rPr>
                <w:sz w:val="24"/>
                <w:szCs w:val="24"/>
                <w:lang w:val="en-GB"/>
              </w:rPr>
            </w:pPr>
            <w:r>
              <w:rPr>
                <w:sz w:val="24"/>
                <w:szCs w:val="24"/>
                <w:lang w:val="en-GB"/>
              </w:rPr>
              <w:t>Diverse content preferences and high value is placed on personalisation (</w:t>
            </w:r>
            <w:r>
              <w:rPr>
                <w:sz w:val="24"/>
                <w:szCs w:val="24"/>
                <w:highlight w:val="white"/>
                <w:lang w:val="en-GB"/>
              </w:rPr>
              <w:t>Sodiya</w:t>
            </w:r>
            <w:r>
              <w:rPr>
                <w:sz w:val="24"/>
                <w:szCs w:val="24"/>
                <w:highlight w:val="white"/>
                <w:lang w:val="en-GB"/>
              </w:rPr>
              <w:t xml:space="preserve"> </w:t>
            </w:r>
            <w:r>
              <w:rPr>
                <w:i/>
                <w:sz w:val="24"/>
                <w:szCs w:val="24"/>
                <w:highlight w:val="white"/>
                <w:lang w:val="en-GB"/>
              </w:rPr>
              <w:t>et al.</w:t>
            </w:r>
            <w:r>
              <w:rPr>
                <w:sz w:val="24"/>
                <w:szCs w:val="24"/>
                <w:highlight w:val="white"/>
                <w:lang w:val="en-GB"/>
              </w:rPr>
              <w:t xml:space="preserve"> 2024</w:t>
            </w:r>
            <w:r>
              <w:rPr>
                <w:sz w:val="24"/>
                <w:szCs w:val="24"/>
                <w:lang w:val="en-GB"/>
              </w:rPr>
              <w:t>)</w:t>
            </w:r>
          </w:p>
          <w:p>
            <w:pPr>
              <w:pStyle w:val="style0"/>
              <w:widowControl w:val="false"/>
              <w:numPr>
                <w:ilvl w:val="0"/>
                <w:numId w:val="3"/>
              </w:numPr>
              <w:spacing w:lineRule="auto" w:line="360"/>
              <w:jc w:val="both"/>
              <w:rPr>
                <w:sz w:val="24"/>
                <w:szCs w:val="24"/>
                <w:lang w:val="en-GB"/>
              </w:rPr>
            </w:pPr>
            <w:r>
              <w:rPr>
                <w:sz w:val="24"/>
                <w:szCs w:val="24"/>
                <w:lang w:val="en-GB"/>
              </w:rPr>
              <w:t xml:space="preserve">User values content that reflects personal taste and has less tolerance for ads </w:t>
            </w:r>
          </w:p>
        </w:tc>
      </w:tr>
      <w:tr>
        <w:tblPrEx/>
        <w:trPr/>
        <w:tc>
          <w:tcPr>
            <w:tcW w:w="0" w:type="auto"/>
            <w:tcBorders/>
            <w:shd w:val="clear" w:color="auto" w:fill="auto"/>
            <w:tcMar>
              <w:top w:w="100" w:type="dxa"/>
              <w:left w:w="100" w:type="dxa"/>
              <w:bottom w:w="100" w:type="dxa"/>
              <w:right w:w="100" w:type="dxa"/>
            </w:tcMar>
          </w:tcPr>
          <w:p>
            <w:pPr>
              <w:pStyle w:val="style0"/>
              <w:widowControl w:val="false"/>
              <w:spacing w:lineRule="auto" w:line="360"/>
              <w:jc w:val="both"/>
              <w:rPr>
                <w:sz w:val="24"/>
                <w:szCs w:val="24"/>
                <w:lang w:val="en-GB"/>
              </w:rPr>
            </w:pPr>
            <w:r>
              <w:rPr>
                <w:sz w:val="24"/>
                <w:szCs w:val="24"/>
                <w:lang w:val="en-GB"/>
              </w:rPr>
              <w:t>Technological</w:t>
            </w:r>
          </w:p>
        </w:tc>
        <w:tc>
          <w:tcPr>
            <w:tcW w:w="0" w:type="auto"/>
            <w:tcBorders/>
            <w:shd w:val="clear" w:color="auto" w:fill="auto"/>
            <w:tcMar>
              <w:top w:w="100" w:type="dxa"/>
              <w:left w:w="100" w:type="dxa"/>
              <w:bottom w:w="100" w:type="dxa"/>
              <w:right w:w="100" w:type="dxa"/>
            </w:tcMar>
          </w:tcPr>
          <w:p>
            <w:pPr>
              <w:pStyle w:val="style0"/>
              <w:widowControl w:val="false"/>
              <w:numPr>
                <w:ilvl w:val="0"/>
                <w:numId w:val="5"/>
              </w:numPr>
              <w:spacing w:lineRule="auto" w:line="360"/>
              <w:jc w:val="both"/>
              <w:rPr>
                <w:sz w:val="24"/>
                <w:szCs w:val="24"/>
                <w:lang w:val="en-GB"/>
              </w:rPr>
            </w:pPr>
            <w:r>
              <w:rPr>
                <w:sz w:val="24"/>
                <w:szCs w:val="24"/>
                <w:lang w:val="en-GB"/>
              </w:rPr>
              <w:t>Improved internet and broadband infrastructure (</w:t>
            </w:r>
            <w:r>
              <w:rPr>
                <w:sz w:val="24"/>
                <w:szCs w:val="24"/>
                <w:highlight w:val="white"/>
                <w:lang w:val="en-GB"/>
              </w:rPr>
              <w:t>Makkar and Rajpal, 2023</w:t>
            </w:r>
            <w:r>
              <w:rPr>
                <w:sz w:val="24"/>
                <w:szCs w:val="24"/>
                <w:lang w:val="en-GB"/>
              </w:rPr>
              <w:t>)</w:t>
            </w:r>
          </w:p>
          <w:p>
            <w:pPr>
              <w:pStyle w:val="style0"/>
              <w:widowControl w:val="false"/>
              <w:numPr>
                <w:ilvl w:val="0"/>
                <w:numId w:val="5"/>
              </w:numPr>
              <w:spacing w:lineRule="auto" w:line="360"/>
              <w:jc w:val="both"/>
              <w:rPr>
                <w:sz w:val="24"/>
                <w:szCs w:val="24"/>
                <w:lang w:val="en-GB"/>
              </w:rPr>
            </w:pPr>
            <w:r>
              <w:rPr>
                <w:sz w:val="24"/>
                <w:szCs w:val="24"/>
                <w:lang w:val="en-GB"/>
              </w:rPr>
              <w:t xml:space="preserve">Challenges existed in </w:t>
            </w:r>
            <w:r>
              <w:rPr>
                <w:sz w:val="24"/>
                <w:szCs w:val="24"/>
                <w:lang w:val="en-GB"/>
              </w:rPr>
              <w:t>terms of varied broadband quality, device fragmentation, and data cost sensitivity</w:t>
            </w:r>
          </w:p>
        </w:tc>
        <w:tc>
          <w:tcPr>
            <w:tcW w:w="0" w:type="auto"/>
            <w:tcBorders/>
            <w:shd w:val="clear" w:color="auto" w:fill="auto"/>
            <w:tcMar>
              <w:top w:w="100" w:type="dxa"/>
              <w:left w:w="100" w:type="dxa"/>
              <w:bottom w:w="100" w:type="dxa"/>
              <w:right w:w="100" w:type="dxa"/>
            </w:tcMar>
          </w:tcPr>
          <w:p>
            <w:pPr>
              <w:pStyle w:val="style0"/>
              <w:widowControl w:val="false"/>
              <w:numPr>
                <w:ilvl w:val="0"/>
                <w:numId w:val="6"/>
              </w:numPr>
              <w:spacing w:lineRule="auto" w:line="360"/>
              <w:jc w:val="both"/>
              <w:rPr>
                <w:sz w:val="24"/>
                <w:szCs w:val="24"/>
                <w:lang w:val="en-GB"/>
              </w:rPr>
            </w:pPr>
            <w:r>
              <w:rPr>
                <w:sz w:val="24"/>
                <w:szCs w:val="24"/>
                <w:lang w:val="en-GB"/>
              </w:rPr>
              <w:t xml:space="preserve">High broadband penetration and an advanced personalised algorithm </w:t>
            </w:r>
          </w:p>
          <w:p>
            <w:pPr>
              <w:pStyle w:val="style0"/>
              <w:widowControl w:val="false"/>
              <w:numPr>
                <w:ilvl w:val="0"/>
                <w:numId w:val="6"/>
              </w:numPr>
              <w:spacing w:lineRule="auto" w:line="360"/>
              <w:jc w:val="both"/>
              <w:rPr>
                <w:sz w:val="24"/>
                <w:szCs w:val="24"/>
                <w:lang w:val="en-GB"/>
              </w:rPr>
            </w:pPr>
            <w:r>
              <w:rPr>
                <w:sz w:val="24"/>
                <w:szCs w:val="24"/>
                <w:lang w:val="en-GB"/>
              </w:rPr>
              <w:t>Excessive use of big data and artificial intelligence for recommendations (</w:t>
            </w:r>
            <w:r>
              <w:rPr>
                <w:sz w:val="24"/>
                <w:szCs w:val="24"/>
                <w:highlight w:val="white"/>
                <w:lang w:val="en-GB"/>
              </w:rPr>
              <w:t xml:space="preserve">Elahi </w:t>
            </w:r>
            <w:r>
              <w:rPr>
                <w:i/>
                <w:sz w:val="24"/>
                <w:szCs w:val="24"/>
                <w:highlight w:val="white"/>
                <w:lang w:val="en-GB"/>
              </w:rPr>
              <w:t>et al.</w:t>
            </w:r>
            <w:r>
              <w:rPr>
                <w:sz w:val="24"/>
                <w:szCs w:val="24"/>
                <w:highlight w:val="white"/>
                <w:lang w:val="en-GB"/>
              </w:rPr>
              <w:t xml:space="preserve"> 2021</w:t>
            </w:r>
            <w:r>
              <w:rPr>
                <w:sz w:val="24"/>
                <w:szCs w:val="24"/>
                <w:lang w:val="en-GB"/>
              </w:rPr>
              <w:t>)</w:t>
            </w:r>
          </w:p>
        </w:tc>
      </w:tr>
      <w:tr>
        <w:tblPrEx/>
        <w:trPr/>
        <w:tc>
          <w:tcPr>
            <w:tcW w:w="0" w:type="auto"/>
            <w:tcBorders/>
            <w:shd w:val="clear" w:color="auto" w:fill="auto"/>
            <w:tcMar>
              <w:top w:w="100" w:type="dxa"/>
              <w:left w:w="100" w:type="dxa"/>
              <w:bottom w:w="100" w:type="dxa"/>
              <w:right w:w="100" w:type="dxa"/>
            </w:tcMar>
          </w:tcPr>
          <w:p>
            <w:pPr>
              <w:pStyle w:val="style0"/>
              <w:widowControl w:val="false"/>
              <w:spacing w:lineRule="auto" w:line="360"/>
              <w:jc w:val="both"/>
              <w:rPr>
                <w:sz w:val="24"/>
                <w:szCs w:val="24"/>
                <w:lang w:val="en-GB"/>
              </w:rPr>
            </w:pPr>
            <w:r>
              <w:rPr>
                <w:sz w:val="24"/>
                <w:szCs w:val="24"/>
                <w:lang w:val="en-GB"/>
              </w:rPr>
              <w:t>Legal</w:t>
            </w:r>
          </w:p>
        </w:tc>
        <w:tc>
          <w:tcPr>
            <w:tcW w:w="0" w:type="auto"/>
            <w:tcBorders/>
            <w:shd w:val="clear" w:color="auto" w:fill="auto"/>
            <w:tcMar>
              <w:top w:w="100" w:type="dxa"/>
              <w:left w:w="100" w:type="dxa"/>
              <w:bottom w:w="100" w:type="dxa"/>
              <w:right w:w="100" w:type="dxa"/>
            </w:tcMar>
          </w:tcPr>
          <w:p>
            <w:pPr>
              <w:pStyle w:val="style0"/>
              <w:widowControl w:val="false"/>
              <w:numPr>
                <w:ilvl w:val="0"/>
                <w:numId w:val="2"/>
              </w:numPr>
              <w:spacing w:lineRule="auto" w:line="360"/>
              <w:jc w:val="both"/>
              <w:rPr>
                <w:sz w:val="24"/>
                <w:szCs w:val="24"/>
                <w:lang w:val="en-GB"/>
              </w:rPr>
            </w:pPr>
            <w:r>
              <w:rPr>
                <w:sz w:val="24"/>
                <w:szCs w:val="24"/>
                <w:lang w:val="en-GB"/>
              </w:rPr>
              <w:t>Digital Personal Data Protection Bill in 2022 (</w:t>
            </w:r>
            <w:r>
              <w:rPr>
                <w:sz w:val="24"/>
                <w:szCs w:val="24"/>
                <w:highlight w:val="white"/>
                <w:lang w:val="en-GB"/>
              </w:rPr>
              <w:t>DLA, 2025</w:t>
            </w:r>
            <w:r>
              <w:rPr>
                <w:sz w:val="24"/>
                <w:szCs w:val="24"/>
                <w:lang w:val="en-GB"/>
              </w:rPr>
              <w:t>)</w:t>
            </w:r>
          </w:p>
          <w:p>
            <w:pPr>
              <w:pStyle w:val="style0"/>
              <w:widowControl w:val="false"/>
              <w:numPr>
                <w:ilvl w:val="0"/>
                <w:numId w:val="2"/>
              </w:numPr>
              <w:spacing w:lineRule="auto" w:line="360"/>
              <w:jc w:val="both"/>
              <w:rPr>
                <w:sz w:val="24"/>
                <w:szCs w:val="24"/>
                <w:lang w:val="en-GB"/>
              </w:rPr>
            </w:pPr>
            <w:r>
              <w:rPr>
                <w:sz w:val="24"/>
                <w:szCs w:val="24"/>
                <w:lang w:val="en-GB"/>
              </w:rPr>
              <w:t>There are licensing rights, which are critical in terms of securing rights for local content</w:t>
            </w:r>
          </w:p>
        </w:tc>
        <w:tc>
          <w:tcPr>
            <w:tcW w:w="0" w:type="auto"/>
            <w:tcBorders/>
            <w:shd w:val="clear" w:color="auto" w:fill="auto"/>
            <w:tcMar>
              <w:top w:w="100" w:type="dxa"/>
              <w:left w:w="100" w:type="dxa"/>
              <w:bottom w:w="100" w:type="dxa"/>
              <w:right w:w="100" w:type="dxa"/>
            </w:tcMar>
          </w:tcPr>
          <w:p>
            <w:pPr>
              <w:pStyle w:val="style0"/>
              <w:widowControl w:val="false"/>
              <w:numPr>
                <w:ilvl w:val="0"/>
                <w:numId w:val="8"/>
              </w:numPr>
              <w:spacing w:lineRule="auto" w:line="360"/>
              <w:jc w:val="both"/>
              <w:rPr>
                <w:sz w:val="24"/>
                <w:szCs w:val="24"/>
                <w:lang w:val="en-GB"/>
              </w:rPr>
            </w:pPr>
            <w:r>
              <w:rPr>
                <w:sz w:val="24"/>
                <w:szCs w:val="24"/>
                <w:lang w:val="en-GB"/>
              </w:rPr>
              <w:t>California Consumer Privacy Act of 2018 (</w:t>
            </w:r>
            <w:r>
              <w:rPr>
                <w:sz w:val="24"/>
                <w:szCs w:val="24"/>
                <w:highlight w:val="white"/>
                <w:lang w:val="en-GB"/>
              </w:rPr>
              <w:t>GOV, 2025</w:t>
            </w:r>
            <w:r>
              <w:rPr>
                <w:sz w:val="24"/>
                <w:szCs w:val="24"/>
                <w:lang w:val="en-GB"/>
              </w:rPr>
              <w:t>)</w:t>
            </w:r>
          </w:p>
          <w:p>
            <w:pPr>
              <w:pStyle w:val="style0"/>
              <w:widowControl w:val="false"/>
              <w:numPr>
                <w:ilvl w:val="0"/>
                <w:numId w:val="8"/>
              </w:numPr>
              <w:spacing w:lineRule="auto" w:line="360"/>
              <w:jc w:val="both"/>
              <w:rPr>
                <w:sz w:val="24"/>
                <w:szCs w:val="24"/>
                <w:lang w:val="en-GB"/>
              </w:rPr>
            </w:pPr>
            <w:r>
              <w:rPr>
                <w:sz w:val="24"/>
                <w:szCs w:val="24"/>
                <w:lang w:val="en-GB"/>
              </w:rPr>
              <w:t>Copyright laws are extensively established, and producers are required to adhere to global norms</w:t>
            </w:r>
          </w:p>
        </w:tc>
      </w:tr>
      <w:tr>
        <w:tblPrEx/>
        <w:trPr/>
        <w:tc>
          <w:tcPr>
            <w:tcW w:w="0" w:type="auto"/>
            <w:tcBorders/>
            <w:shd w:val="clear" w:color="auto" w:fill="auto"/>
            <w:tcMar>
              <w:top w:w="100" w:type="dxa"/>
              <w:left w:w="100" w:type="dxa"/>
              <w:bottom w:w="100" w:type="dxa"/>
              <w:right w:w="100" w:type="dxa"/>
            </w:tcMar>
          </w:tcPr>
          <w:p>
            <w:pPr>
              <w:pStyle w:val="style0"/>
              <w:widowControl w:val="false"/>
              <w:spacing w:lineRule="auto" w:line="360"/>
              <w:jc w:val="both"/>
              <w:rPr>
                <w:sz w:val="24"/>
                <w:szCs w:val="24"/>
                <w:lang w:val="en-GB"/>
              </w:rPr>
            </w:pPr>
            <w:r>
              <w:rPr>
                <w:sz w:val="24"/>
                <w:szCs w:val="24"/>
                <w:lang w:val="en-GB"/>
              </w:rPr>
              <w:t>Environmental</w:t>
            </w:r>
          </w:p>
        </w:tc>
        <w:tc>
          <w:tcPr>
            <w:tcW w:w="0" w:type="auto"/>
            <w:tcBorders/>
            <w:shd w:val="clear" w:color="auto" w:fill="auto"/>
            <w:tcMar>
              <w:top w:w="100" w:type="dxa"/>
              <w:left w:w="100" w:type="dxa"/>
              <w:bottom w:w="100" w:type="dxa"/>
              <w:right w:w="100" w:type="dxa"/>
            </w:tcMar>
          </w:tcPr>
          <w:p>
            <w:pPr>
              <w:pStyle w:val="style0"/>
              <w:widowControl w:val="false"/>
              <w:numPr>
                <w:ilvl w:val="0"/>
                <w:numId w:val="10"/>
              </w:numPr>
              <w:spacing w:lineRule="auto" w:line="360"/>
              <w:jc w:val="both"/>
              <w:rPr>
                <w:sz w:val="24"/>
                <w:szCs w:val="24"/>
                <w:lang w:val="en-GB"/>
              </w:rPr>
            </w:pPr>
            <w:r>
              <w:rPr>
                <w:sz w:val="24"/>
                <w:szCs w:val="24"/>
                <w:lang w:val="en-GB"/>
              </w:rPr>
              <w:t>Excessive emphasis is prominently put on the sustainability and climate change aspects (</w:t>
            </w:r>
            <w:r>
              <w:rPr>
                <w:sz w:val="24"/>
                <w:szCs w:val="24"/>
                <w:highlight w:val="white"/>
                <w:lang w:val="en-GB"/>
              </w:rPr>
              <w:t>Lahsen</w:t>
            </w:r>
            <w:r>
              <w:rPr>
                <w:sz w:val="24"/>
                <w:szCs w:val="24"/>
                <w:highlight w:val="white"/>
                <w:lang w:val="en-GB"/>
              </w:rPr>
              <w:t xml:space="preserve"> and Ribot, 2022</w:t>
            </w:r>
            <w:r>
              <w:rPr>
                <w:sz w:val="24"/>
                <w:szCs w:val="24"/>
                <w:lang w:val="en-GB"/>
              </w:rPr>
              <w:t xml:space="preserve">) </w:t>
            </w:r>
          </w:p>
          <w:p>
            <w:pPr>
              <w:pStyle w:val="style0"/>
              <w:widowControl w:val="false"/>
              <w:numPr>
                <w:ilvl w:val="0"/>
                <w:numId w:val="10"/>
              </w:numPr>
              <w:spacing w:lineRule="auto" w:line="360"/>
              <w:jc w:val="both"/>
              <w:rPr>
                <w:sz w:val="24"/>
                <w:szCs w:val="24"/>
                <w:lang w:val="en-GB"/>
              </w:rPr>
            </w:pPr>
            <w:r>
              <w:rPr>
                <w:sz w:val="24"/>
                <w:szCs w:val="24"/>
                <w:lang w:val="en-GB"/>
              </w:rPr>
              <w:t>Ethical issues in terms of political content, sexuality, and portrayal of violence need to be navigated carefully</w:t>
            </w:r>
          </w:p>
        </w:tc>
        <w:tc>
          <w:tcPr>
            <w:tcW w:w="0" w:type="auto"/>
            <w:tcBorders/>
            <w:shd w:val="clear" w:color="auto" w:fill="auto"/>
            <w:tcMar>
              <w:top w:w="100" w:type="dxa"/>
              <w:left w:w="100" w:type="dxa"/>
              <w:bottom w:w="100" w:type="dxa"/>
              <w:right w:w="100" w:type="dxa"/>
            </w:tcMar>
          </w:tcPr>
          <w:p>
            <w:pPr>
              <w:pStyle w:val="style0"/>
              <w:widowControl w:val="false"/>
              <w:numPr>
                <w:ilvl w:val="0"/>
                <w:numId w:val="4"/>
              </w:numPr>
              <w:spacing w:lineRule="auto" w:line="360"/>
              <w:jc w:val="both"/>
              <w:rPr>
                <w:sz w:val="24"/>
                <w:szCs w:val="24"/>
                <w:lang w:val="en-GB"/>
              </w:rPr>
            </w:pPr>
            <w:r>
              <w:rPr>
                <w:sz w:val="24"/>
                <w:szCs w:val="24"/>
                <w:lang w:val="en-GB"/>
              </w:rPr>
              <w:t>Increasing expectations towards diversity, inclusivity, and representation (</w:t>
            </w:r>
            <w:r>
              <w:rPr>
                <w:sz w:val="24"/>
                <w:szCs w:val="24"/>
                <w:highlight w:val="white"/>
                <w:lang w:val="en-GB"/>
              </w:rPr>
              <w:t xml:space="preserve">Gonzales </w:t>
            </w:r>
            <w:r>
              <w:rPr>
                <w:i/>
                <w:sz w:val="24"/>
                <w:szCs w:val="24"/>
                <w:highlight w:val="white"/>
                <w:lang w:val="en-GB"/>
              </w:rPr>
              <w:t>et al.</w:t>
            </w:r>
            <w:r>
              <w:rPr>
                <w:sz w:val="24"/>
                <w:szCs w:val="24"/>
                <w:highlight w:val="white"/>
                <w:lang w:val="en-GB"/>
              </w:rPr>
              <w:t xml:space="preserve"> 2021</w:t>
            </w:r>
            <w:r>
              <w:rPr>
                <w:sz w:val="24"/>
                <w:szCs w:val="24"/>
                <w:lang w:val="en-GB"/>
              </w:rPr>
              <w:t xml:space="preserve">) </w:t>
            </w:r>
          </w:p>
          <w:p>
            <w:pPr>
              <w:pStyle w:val="style0"/>
              <w:widowControl w:val="false"/>
              <w:numPr>
                <w:ilvl w:val="0"/>
                <w:numId w:val="4"/>
              </w:numPr>
              <w:spacing w:lineRule="auto" w:line="360"/>
              <w:jc w:val="both"/>
              <w:rPr>
                <w:sz w:val="24"/>
                <w:szCs w:val="24"/>
                <w:lang w:val="en-GB"/>
              </w:rPr>
            </w:pPr>
            <w:r>
              <w:rPr>
                <w:sz w:val="24"/>
                <w:szCs w:val="24"/>
                <w:lang w:val="en-GB"/>
              </w:rPr>
              <w:t>Sustainability is rising while focusing on privacy and data ethics</w:t>
            </w:r>
          </w:p>
        </w:tc>
      </w:tr>
    </w:tbl>
    <w:p>
      <w:pPr>
        <w:pStyle w:val="style0"/>
        <w:spacing w:lineRule="auto" w:line="360"/>
        <w:jc w:val="center"/>
        <w:rPr>
          <w:b/>
          <w:sz w:val="24"/>
          <w:szCs w:val="24"/>
          <w:lang w:val="en-GB"/>
        </w:rPr>
      </w:pPr>
      <w:r>
        <w:rPr>
          <w:b/>
          <w:sz w:val="24"/>
          <w:szCs w:val="24"/>
          <w:lang w:val="en-GB"/>
        </w:rPr>
        <w:t>Table 1: PESTLE of the USA and India</w:t>
      </w:r>
    </w:p>
    <w:p>
      <w:pPr>
        <w:pStyle w:val="style0"/>
        <w:spacing w:lineRule="auto" w:line="360"/>
        <w:jc w:val="both"/>
        <w:rPr>
          <w:i/>
          <w:sz w:val="24"/>
          <w:szCs w:val="24"/>
          <w:lang w:val="en-GB"/>
        </w:rPr>
      </w:pPr>
      <w:r>
        <w:rPr>
          <w:i/>
          <w:sz w:val="24"/>
          <w:szCs w:val="24"/>
          <w:lang w:val="en-GB"/>
        </w:rPr>
        <w:t xml:space="preserve">Political factor </w:t>
      </w:r>
    </w:p>
    <w:p>
      <w:pPr>
        <w:pStyle w:val="style0"/>
        <w:spacing w:lineRule="auto" w:line="360"/>
        <w:jc w:val="center"/>
        <w:rPr>
          <w:sz w:val="24"/>
          <w:szCs w:val="24"/>
          <w:lang w:val="en-GB"/>
        </w:rPr>
      </w:pPr>
      <w:r>
        <w:rPr>
          <w:noProof/>
          <w:sz w:val="24"/>
          <w:szCs w:val="24"/>
          <w:lang w:val="en-GB"/>
        </w:rPr>
        <w:drawing>
          <wp:inline distL="0" distT="0" distB="0" distR="0">
            <wp:extent cx="5731200" cy="2247900"/>
            <wp:effectExtent l="0" t="0" r="0" b="0"/>
            <wp:docPr id="1028" name="image12.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image12.png"/>
                    <pic:cNvPicPr/>
                  </pic:nvPicPr>
                  <pic:blipFill>
                    <a:blip r:embed="rId4" cstate="print"/>
                    <a:srcRect l="0" t="0" r="0" b="0"/>
                    <a:stretch/>
                  </pic:blipFill>
                  <pic:spPr>
                    <a:xfrm rot="0">
                      <a:off x="0" y="0"/>
                      <a:ext cx="5731200" cy="2247900"/>
                    </a:xfrm>
                    <a:prstGeom prst="rect"/>
                    <a:ln cmpd="sng" cap="flat" w="9525">
                      <a:solidFill>
                        <a:srgbClr val="000000"/>
                      </a:solidFill>
                      <a:prstDash val="solid"/>
                      <a:round/>
                      <a:headEnd len="med" w="med" type="none"/>
                      <a:tailEnd len="med" w="med" type="none"/>
                    </a:ln>
                  </pic:spPr>
                </pic:pic>
              </a:graphicData>
            </a:graphic>
          </wp:inline>
        </w:drawing>
      </w:r>
    </w:p>
    <w:p>
      <w:pPr>
        <w:pStyle w:val="style0"/>
        <w:spacing w:lineRule="auto" w:line="360"/>
        <w:jc w:val="center"/>
        <w:rPr>
          <w:b/>
          <w:sz w:val="24"/>
          <w:szCs w:val="24"/>
          <w:lang w:val="en-GB"/>
        </w:rPr>
      </w:pPr>
      <w:r>
        <w:rPr>
          <w:b/>
          <w:sz w:val="24"/>
          <w:szCs w:val="24"/>
          <w:lang w:val="en-GB"/>
        </w:rPr>
        <w:t>Figure 2: Political stability of India</w:t>
      </w:r>
    </w:p>
    <w:p>
      <w:pPr>
        <w:pStyle w:val="style0"/>
        <w:spacing w:lineRule="auto" w:line="360"/>
        <w:jc w:val="center"/>
        <w:rPr>
          <w:sz w:val="24"/>
          <w:szCs w:val="24"/>
          <w:lang w:val="en-GB"/>
        </w:rPr>
      </w:pPr>
      <w:r>
        <w:rPr>
          <w:sz w:val="24"/>
          <w:szCs w:val="24"/>
          <w:lang w:val="en-GB"/>
        </w:rPr>
        <w:t xml:space="preserve">(Source: </w:t>
      </w:r>
      <w:r>
        <w:rPr>
          <w:sz w:val="24"/>
          <w:szCs w:val="24"/>
          <w:highlight w:val="white"/>
          <w:lang w:val="en-GB"/>
        </w:rPr>
        <w:t>The Global Economy, 2025</w:t>
      </w:r>
      <w:r>
        <w:rPr>
          <w:sz w:val="24"/>
          <w:szCs w:val="24"/>
          <w:lang w:val="en-GB"/>
        </w:rPr>
        <w:t>)</w:t>
      </w:r>
    </w:p>
    <w:p>
      <w:pPr>
        <w:pStyle w:val="style0"/>
        <w:spacing w:lineRule="auto" w:line="360"/>
        <w:jc w:val="both"/>
        <w:rPr>
          <w:sz w:val="24"/>
          <w:szCs w:val="24"/>
          <w:lang w:val="en-GB"/>
        </w:rPr>
      </w:pPr>
      <w:r>
        <w:rPr>
          <w:sz w:val="24"/>
          <w:szCs w:val="24"/>
          <w:lang w:val="en-GB"/>
        </w:rPr>
        <w:t>Comparing India and the USA, it has been identified that both nations have differences in their political stability. For evidence, it is noted that India’s political stability value is -0.64 points (</w:t>
      </w:r>
      <w:r>
        <w:rPr>
          <w:sz w:val="24"/>
          <w:szCs w:val="24"/>
          <w:highlight w:val="white"/>
          <w:lang w:val="en-GB"/>
        </w:rPr>
        <w:t>The Global Economy, 2025</w:t>
      </w:r>
      <w:r>
        <w:rPr>
          <w:sz w:val="24"/>
          <w:szCs w:val="24"/>
          <w:lang w:val="en-GB"/>
        </w:rPr>
        <w:t>). On the other hand, the USA’s political stability is valued at 0.03 points (</w:t>
      </w:r>
      <w:r>
        <w:rPr>
          <w:sz w:val="24"/>
          <w:szCs w:val="24"/>
          <w:highlight w:val="white"/>
          <w:lang w:val="en-GB"/>
        </w:rPr>
        <w:t>The Global Economy, 2025</w:t>
      </w:r>
      <w:r>
        <w:rPr>
          <w:sz w:val="24"/>
          <w:szCs w:val="24"/>
          <w:lang w:val="en-GB"/>
        </w:rPr>
        <w:t xml:space="preserve">) </w:t>
      </w:r>
      <w:r>
        <w:rPr>
          <w:b/>
          <w:i/>
          <w:sz w:val="24"/>
          <w:szCs w:val="24"/>
          <w:lang w:val="en-GB"/>
        </w:rPr>
        <w:t>[Refer to Appendix 1]</w:t>
      </w:r>
      <w:r>
        <w:rPr>
          <w:sz w:val="24"/>
          <w:szCs w:val="24"/>
          <w:lang w:val="en-GB"/>
        </w:rPr>
        <w:t xml:space="preserve">. In India, it has been identified that streaming services must navigate regulation and cultural aspects; however, the  USA has greater freedom in terms of creativity and competition. </w:t>
      </w:r>
    </w:p>
    <w:p>
      <w:pPr>
        <w:pStyle w:val="style0"/>
        <w:spacing w:lineRule="auto" w:line="360"/>
        <w:jc w:val="both"/>
        <w:rPr>
          <w:sz w:val="24"/>
          <w:szCs w:val="24"/>
          <w:lang w:val="en-GB"/>
        </w:rPr>
      </w:pPr>
      <w:r>
        <w:rPr>
          <w:sz w:val="24"/>
          <w:szCs w:val="24"/>
          <w:lang w:val="en-GB"/>
        </w:rPr>
        <w:t>Furthermore, the USA regulatory environment has significant obligations in terms of data privacy; however, the political and regulatory environment in India is much higher than in the USA. It is analysed that there is a growing oversight on streaming content, such as in terms of content guidelines. Regarding this, it might be critical for Netflix to operate in India with such political restrictions and obligations.</w:t>
      </w:r>
    </w:p>
    <w:p>
      <w:pPr>
        <w:pStyle w:val="style0"/>
        <w:spacing w:lineRule="auto" w:line="360"/>
        <w:jc w:val="both"/>
        <w:rPr>
          <w:i/>
          <w:sz w:val="24"/>
          <w:szCs w:val="24"/>
          <w:lang w:val="en-GB"/>
        </w:rPr>
      </w:pPr>
      <w:r>
        <w:rPr>
          <w:i/>
          <w:sz w:val="24"/>
          <w:szCs w:val="24"/>
          <w:lang w:val="en-GB"/>
        </w:rPr>
        <w:t xml:space="preserve">Economical factor </w:t>
      </w:r>
    </w:p>
    <w:p>
      <w:pPr>
        <w:pStyle w:val="style0"/>
        <w:spacing w:lineRule="auto" w:line="360"/>
        <w:jc w:val="both"/>
        <w:rPr>
          <w:sz w:val="24"/>
          <w:szCs w:val="24"/>
          <w:lang w:val="en-GB"/>
        </w:rPr>
      </w:pPr>
      <w:r>
        <w:rPr>
          <w:sz w:val="24"/>
          <w:szCs w:val="24"/>
          <w:lang w:val="en-GB"/>
        </w:rPr>
        <w:t xml:space="preserve">Given its current economic situation, India's GDP was estimated to be $3.91 trillion in 2024 and is expected to reach $6 trillion by the end of the decade (O'Neill, 2025) </w:t>
      </w:r>
      <w:r>
        <w:rPr>
          <w:b/>
          <w:i/>
          <w:sz w:val="24"/>
          <w:szCs w:val="24"/>
          <w:lang w:val="en-GB"/>
        </w:rPr>
        <w:t>[Refer to Appendix 2]</w:t>
      </w:r>
      <w:r>
        <w:rPr>
          <w:sz w:val="24"/>
          <w:szCs w:val="24"/>
          <w:lang w:val="en-GB"/>
        </w:rPr>
        <w:t xml:space="preserve">. India is rapidly moving towards a free-market economy. Additionally, India's progress has persisted, and it is currently a member of the BRICS family of rapidly growing economies. </w:t>
      </w:r>
    </w:p>
    <w:p>
      <w:pPr>
        <w:pStyle w:val="style0"/>
        <w:spacing w:lineRule="auto" w:line="360"/>
        <w:jc w:val="center"/>
        <w:rPr>
          <w:sz w:val="24"/>
          <w:szCs w:val="24"/>
          <w:lang w:val="en-GB"/>
        </w:rPr>
      </w:pPr>
      <w:r>
        <w:rPr>
          <w:noProof/>
          <w:sz w:val="24"/>
          <w:szCs w:val="24"/>
          <w:lang w:val="en-GB"/>
        </w:rPr>
        <w:drawing>
          <wp:inline distL="0" distT="0" distB="0" distR="0">
            <wp:extent cx="5394960" cy="2933700"/>
            <wp:effectExtent l="0" t="0" r="0" b="0"/>
            <wp:docPr id="1029" name="image18.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image18.png"/>
                    <pic:cNvPicPr/>
                  </pic:nvPicPr>
                  <pic:blipFill>
                    <a:blip r:embed="rId5" cstate="print"/>
                    <a:srcRect l="0" t="0" r="0" b="0"/>
                    <a:stretch/>
                  </pic:blipFill>
                  <pic:spPr>
                    <a:xfrm rot="0">
                      <a:off x="0" y="0"/>
                      <a:ext cx="5394960" cy="2933700"/>
                    </a:xfrm>
                    <a:prstGeom prst="rect"/>
                    <a:ln cmpd="sng" cap="flat" w="9525">
                      <a:solidFill>
                        <a:srgbClr val="000000"/>
                      </a:solidFill>
                      <a:prstDash val="solid"/>
                      <a:round/>
                      <a:headEnd len="med" w="med" type="none"/>
                      <a:tailEnd len="med" w="med" type="none"/>
                    </a:ln>
                  </pic:spPr>
                </pic:pic>
              </a:graphicData>
            </a:graphic>
          </wp:inline>
        </w:drawing>
      </w:r>
    </w:p>
    <w:p>
      <w:pPr>
        <w:pStyle w:val="style0"/>
        <w:spacing w:lineRule="auto" w:line="360"/>
        <w:jc w:val="center"/>
        <w:rPr>
          <w:b/>
          <w:sz w:val="24"/>
          <w:szCs w:val="24"/>
          <w:lang w:val="en-GB"/>
        </w:rPr>
      </w:pPr>
      <w:r>
        <w:rPr>
          <w:b/>
          <w:sz w:val="24"/>
          <w:szCs w:val="24"/>
          <w:lang w:val="en-GB"/>
        </w:rPr>
        <w:t>Figure 3: Inflation rate of India</w:t>
      </w:r>
    </w:p>
    <w:p>
      <w:pPr>
        <w:pStyle w:val="style0"/>
        <w:spacing w:lineRule="auto" w:line="360"/>
        <w:jc w:val="center"/>
        <w:rPr>
          <w:sz w:val="24"/>
          <w:szCs w:val="24"/>
          <w:lang w:val="en-GB"/>
        </w:rPr>
      </w:pPr>
      <w:r>
        <w:rPr>
          <w:sz w:val="24"/>
          <w:szCs w:val="24"/>
          <w:lang w:val="en-GB"/>
        </w:rPr>
        <w:t xml:space="preserve">(Source: </w:t>
      </w:r>
      <w:r>
        <w:rPr>
          <w:sz w:val="24"/>
          <w:szCs w:val="24"/>
          <w:highlight w:val="white"/>
          <w:lang w:val="en-GB"/>
        </w:rPr>
        <w:t>O’Neill, 2025</w:t>
      </w:r>
      <w:r>
        <w:rPr>
          <w:sz w:val="24"/>
          <w:szCs w:val="24"/>
          <w:lang w:val="en-GB"/>
        </w:rPr>
        <w:t>)</w:t>
      </w:r>
    </w:p>
    <w:p>
      <w:pPr>
        <w:pStyle w:val="style0"/>
        <w:spacing w:lineRule="auto" w:line="360"/>
        <w:jc w:val="both"/>
        <w:rPr>
          <w:sz w:val="24"/>
          <w:szCs w:val="24"/>
          <w:lang w:val="en-GB"/>
        </w:rPr>
      </w:pPr>
      <w:r>
        <w:rPr>
          <w:sz w:val="24"/>
          <w:szCs w:val="24"/>
          <w:lang w:val="en-GB"/>
        </w:rPr>
        <w:t xml:space="preserve">However, the rate of inflation is also decreasing, as the figure below illustrates. Inflation is expected to decrease from 4.24% in 2025 to 4% over the next four years (O'Neill, 2025). India's economy is currently doing </w:t>
      </w:r>
      <w:r>
        <w:rPr>
          <w:sz w:val="24"/>
          <w:szCs w:val="24"/>
          <w:lang w:val="en-GB"/>
        </w:rPr>
        <w:t>fairly well</w:t>
      </w:r>
      <w:r>
        <w:rPr>
          <w:sz w:val="24"/>
          <w:szCs w:val="24"/>
          <w:lang w:val="en-GB"/>
        </w:rPr>
        <w:t xml:space="preserve"> as a result, with its GDP growing steadily for years and its national debt decreasing. Similarly, the United States' GDP is expected to grow to $37.153 trillion by 2030 (</w:t>
      </w:r>
      <w:r>
        <w:rPr>
          <w:sz w:val="24"/>
          <w:szCs w:val="24"/>
          <w:highlight w:val="white"/>
          <w:lang w:val="en-GB"/>
        </w:rPr>
        <w:t>O’Neill, 2025</w:t>
      </w:r>
      <w:r>
        <w:rPr>
          <w:sz w:val="24"/>
          <w:szCs w:val="24"/>
          <w:lang w:val="en-GB"/>
        </w:rPr>
        <w:t xml:space="preserve">). </w:t>
      </w:r>
    </w:p>
    <w:p>
      <w:pPr>
        <w:pStyle w:val="style0"/>
        <w:spacing w:lineRule="auto" w:line="360"/>
        <w:jc w:val="center"/>
        <w:rPr>
          <w:sz w:val="24"/>
          <w:szCs w:val="24"/>
          <w:lang w:val="en-GB"/>
        </w:rPr>
      </w:pPr>
      <w:r>
        <w:rPr>
          <w:noProof/>
          <w:sz w:val="24"/>
          <w:szCs w:val="24"/>
          <w:lang w:val="en-GB"/>
        </w:rPr>
        <w:drawing>
          <wp:inline distL="0" distT="0" distB="0" distR="0">
            <wp:extent cx="5288280" cy="3055620"/>
            <wp:effectExtent l="0" t="0" r="7620" b="0"/>
            <wp:docPr id="1030" name="image1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image11.png"/>
                    <pic:cNvPicPr/>
                  </pic:nvPicPr>
                  <pic:blipFill>
                    <a:blip r:embed="rId6" cstate="print"/>
                    <a:srcRect l="0" t="0" r="0" b="0"/>
                    <a:stretch/>
                  </pic:blipFill>
                  <pic:spPr>
                    <a:xfrm rot="0">
                      <a:off x="0" y="0"/>
                      <a:ext cx="5288280" cy="3055620"/>
                    </a:xfrm>
                    <a:prstGeom prst="rect"/>
                    <a:ln cmpd="sng" cap="flat" w="9525">
                      <a:solidFill>
                        <a:srgbClr val="000000"/>
                      </a:solidFill>
                      <a:prstDash val="solid"/>
                      <a:round/>
                      <a:headEnd len="med" w="med" type="none"/>
                      <a:tailEnd len="med" w="med" type="none"/>
                    </a:ln>
                  </pic:spPr>
                </pic:pic>
              </a:graphicData>
            </a:graphic>
          </wp:inline>
        </w:drawing>
      </w:r>
    </w:p>
    <w:p>
      <w:pPr>
        <w:pStyle w:val="style0"/>
        <w:spacing w:lineRule="auto" w:line="360"/>
        <w:jc w:val="center"/>
        <w:rPr>
          <w:b/>
          <w:sz w:val="24"/>
          <w:szCs w:val="24"/>
          <w:lang w:val="en-GB"/>
        </w:rPr>
      </w:pPr>
      <w:r>
        <w:rPr>
          <w:b/>
          <w:sz w:val="24"/>
          <w:szCs w:val="24"/>
          <w:lang w:val="en-GB"/>
        </w:rPr>
        <w:t>Figure 4: GDP of the USA</w:t>
      </w:r>
    </w:p>
    <w:p>
      <w:pPr>
        <w:pStyle w:val="style0"/>
        <w:spacing w:lineRule="auto" w:line="360"/>
        <w:jc w:val="center"/>
        <w:rPr>
          <w:sz w:val="24"/>
          <w:szCs w:val="24"/>
          <w:lang w:val="en-GB"/>
        </w:rPr>
      </w:pPr>
      <w:r>
        <w:rPr>
          <w:sz w:val="24"/>
          <w:szCs w:val="24"/>
          <w:lang w:val="en-GB"/>
        </w:rPr>
        <w:t xml:space="preserve">(Source: </w:t>
      </w:r>
      <w:r>
        <w:rPr>
          <w:sz w:val="24"/>
          <w:szCs w:val="24"/>
          <w:highlight w:val="white"/>
          <w:lang w:val="en-GB"/>
        </w:rPr>
        <w:t>O’Neill, 2025</w:t>
      </w:r>
      <w:r>
        <w:rPr>
          <w:sz w:val="24"/>
          <w:szCs w:val="24"/>
          <w:lang w:val="en-GB"/>
        </w:rPr>
        <w:t>)</w:t>
      </w:r>
    </w:p>
    <w:p>
      <w:pPr>
        <w:pStyle w:val="style0"/>
        <w:spacing w:lineRule="auto" w:line="360"/>
        <w:jc w:val="both"/>
        <w:rPr>
          <w:sz w:val="24"/>
          <w:szCs w:val="24"/>
          <w:lang w:val="en-GB"/>
        </w:rPr>
      </w:pPr>
      <w:r>
        <w:rPr>
          <w:sz w:val="24"/>
          <w:szCs w:val="24"/>
          <w:lang w:val="en-GB"/>
        </w:rPr>
        <w:t xml:space="preserve">However, the rising unemployment forced the US economy to enter a recession. Despite this, the average lifespan has been gradually rising over the past decade, the unemployment rate has been progressively declining since the crisis, and the average standard of living is still regarded as </w:t>
      </w:r>
      <w:r>
        <w:rPr>
          <w:sz w:val="24"/>
          <w:szCs w:val="24"/>
          <w:lang w:val="en-GB"/>
        </w:rPr>
        <w:t>fairly good</w:t>
      </w:r>
      <w:r>
        <w:rPr>
          <w:sz w:val="24"/>
          <w:szCs w:val="24"/>
          <w:lang w:val="en-GB"/>
        </w:rPr>
        <w:t>. In addition, the US annual inflation rate rose from 2.5% in 2024 to 3% in 2025 (</w:t>
      </w:r>
      <w:r>
        <w:rPr>
          <w:sz w:val="24"/>
          <w:szCs w:val="24"/>
          <w:highlight w:val="white"/>
          <w:lang w:val="en-GB"/>
        </w:rPr>
        <w:t>Tierney, 2025</w:t>
      </w:r>
      <w:r>
        <w:rPr>
          <w:sz w:val="24"/>
          <w:szCs w:val="24"/>
          <w:lang w:val="en-GB"/>
        </w:rPr>
        <w:t xml:space="preserve">) </w:t>
      </w:r>
      <w:r>
        <w:rPr>
          <w:b/>
          <w:i/>
          <w:sz w:val="24"/>
          <w:szCs w:val="24"/>
          <w:lang w:val="en-GB"/>
        </w:rPr>
        <w:t>[Refer to Appendix 3]</w:t>
      </w:r>
      <w:r>
        <w:rPr>
          <w:sz w:val="24"/>
          <w:szCs w:val="24"/>
          <w:lang w:val="en-GB"/>
        </w:rPr>
        <w:t xml:space="preserve">. This indicates that the US dollar's purchasing power has declined recently. In view of the </w:t>
      </w:r>
      <w:r>
        <w:rPr>
          <w:sz w:val="24"/>
          <w:szCs w:val="24"/>
          <w:lang w:val="en-GB"/>
        </w:rPr>
        <w:t>somewhat volatile</w:t>
      </w:r>
      <w:r>
        <w:rPr>
          <w:sz w:val="24"/>
          <w:szCs w:val="24"/>
          <w:lang w:val="en-GB"/>
        </w:rPr>
        <w:t xml:space="preserve"> economic climate in the USA, Netflix needs to carefully assess networking and investment opportunities.</w:t>
      </w:r>
    </w:p>
    <w:p>
      <w:pPr>
        <w:pStyle w:val="style0"/>
        <w:spacing w:lineRule="auto" w:line="360"/>
        <w:jc w:val="both"/>
        <w:rPr>
          <w:i/>
          <w:sz w:val="24"/>
          <w:szCs w:val="24"/>
          <w:lang w:val="en-GB"/>
        </w:rPr>
      </w:pPr>
      <w:r>
        <w:rPr>
          <w:i/>
          <w:sz w:val="24"/>
          <w:szCs w:val="24"/>
          <w:lang w:val="en-GB"/>
        </w:rPr>
        <w:t xml:space="preserve">Social factor </w:t>
      </w:r>
    </w:p>
    <w:p>
      <w:pPr>
        <w:pStyle w:val="style0"/>
        <w:spacing w:lineRule="auto" w:line="360"/>
        <w:jc w:val="both"/>
        <w:rPr>
          <w:sz w:val="24"/>
          <w:szCs w:val="24"/>
          <w:lang w:val="en-GB"/>
        </w:rPr>
      </w:pPr>
      <w:r>
        <w:rPr>
          <w:sz w:val="24"/>
          <w:szCs w:val="24"/>
          <w:lang w:val="en-GB"/>
        </w:rPr>
        <w:t>In terms of social factors, it has been identified that there is a similar perspective between India and the USA in terms of diverse consumer requirements and content. However, it has been noted that India has a wide variety of languages, religious differences, and cultural norms. Besides this, it is identified that the USA consumer significantly focuses on personalisation and content preferences, while valuing a percentage and less tolerance for ads (</w:t>
      </w:r>
      <w:r>
        <w:rPr>
          <w:sz w:val="24"/>
          <w:szCs w:val="24"/>
          <w:highlight w:val="white"/>
          <w:lang w:val="en-GB"/>
        </w:rPr>
        <w:t>Sodiya</w:t>
      </w:r>
      <w:r>
        <w:rPr>
          <w:sz w:val="24"/>
          <w:szCs w:val="24"/>
          <w:highlight w:val="white"/>
          <w:lang w:val="en-GB"/>
        </w:rPr>
        <w:t xml:space="preserve"> </w:t>
      </w:r>
      <w:r>
        <w:rPr>
          <w:i/>
          <w:sz w:val="24"/>
          <w:szCs w:val="24"/>
          <w:highlight w:val="white"/>
          <w:lang w:val="en-GB"/>
        </w:rPr>
        <w:t>et al.</w:t>
      </w:r>
      <w:r>
        <w:rPr>
          <w:sz w:val="24"/>
          <w:szCs w:val="24"/>
          <w:highlight w:val="white"/>
          <w:lang w:val="en-GB"/>
        </w:rPr>
        <w:t xml:space="preserve"> 2024</w:t>
      </w:r>
      <w:r>
        <w:rPr>
          <w:sz w:val="24"/>
          <w:szCs w:val="24"/>
          <w:lang w:val="en-GB"/>
        </w:rPr>
        <w:t>). On the other hand, Indian consumers have been noted to be extremely price sensitive (</w:t>
      </w:r>
      <w:r>
        <w:rPr>
          <w:sz w:val="24"/>
          <w:szCs w:val="24"/>
          <w:highlight w:val="white"/>
          <w:lang w:val="en-GB"/>
        </w:rPr>
        <w:t>Sinha, 2021</w:t>
      </w:r>
      <w:r>
        <w:rPr>
          <w:sz w:val="24"/>
          <w:szCs w:val="24"/>
          <w:lang w:val="en-GB"/>
        </w:rPr>
        <w:t>). Considering this, Netflix is required to focus on the cultural aspects of both the USA and India to strategies their content aspects, while specifically focusing on localisation in India and internationalisation of content in the USA.</w:t>
      </w:r>
    </w:p>
    <w:p>
      <w:pPr>
        <w:pStyle w:val="style0"/>
        <w:spacing w:lineRule="auto" w:line="360"/>
        <w:jc w:val="both"/>
        <w:rPr>
          <w:i/>
          <w:sz w:val="24"/>
          <w:szCs w:val="24"/>
          <w:lang w:val="en-GB"/>
        </w:rPr>
      </w:pPr>
      <w:r>
        <w:rPr>
          <w:i/>
          <w:sz w:val="24"/>
          <w:szCs w:val="24"/>
          <w:lang w:val="en-GB"/>
        </w:rPr>
        <w:t>Technology factor</w:t>
      </w:r>
    </w:p>
    <w:p>
      <w:pPr>
        <w:pStyle w:val="style0"/>
        <w:spacing w:lineRule="auto" w:line="360"/>
        <w:jc w:val="both"/>
        <w:rPr>
          <w:sz w:val="24"/>
          <w:szCs w:val="24"/>
          <w:lang w:val="en-GB"/>
        </w:rPr>
      </w:pPr>
      <w:r>
        <w:rPr>
          <w:sz w:val="24"/>
          <w:szCs w:val="24"/>
          <w:lang w:val="en-GB"/>
        </w:rPr>
        <w:t>Referring to the technological aspect in India, it has been identified that there is an improved aspect of broadband infrastructure in India (</w:t>
      </w:r>
      <w:r>
        <w:rPr>
          <w:sz w:val="24"/>
          <w:szCs w:val="24"/>
          <w:highlight w:val="white"/>
          <w:lang w:val="en-GB"/>
        </w:rPr>
        <w:t>Makkar and Rajpal, 2023</w:t>
      </w:r>
      <w:r>
        <w:rPr>
          <w:sz w:val="24"/>
          <w:szCs w:val="24"/>
          <w:lang w:val="en-GB"/>
        </w:rPr>
        <w:t>). However, it has been identified that India is facing challenges in terms of varied broadband quality, data cost sensitivity, and device fragmentation. On the other hand, in the USA, there is a high broadband penetration and an advanced personalised aspect through the utilisation of big data and artificial intelligence (</w:t>
      </w:r>
      <w:r>
        <w:rPr>
          <w:sz w:val="24"/>
          <w:szCs w:val="24"/>
          <w:highlight w:val="white"/>
          <w:lang w:val="en-GB"/>
        </w:rPr>
        <w:t xml:space="preserve">Elahi </w:t>
      </w:r>
      <w:r>
        <w:rPr>
          <w:i/>
          <w:sz w:val="24"/>
          <w:szCs w:val="24"/>
          <w:highlight w:val="white"/>
          <w:lang w:val="en-GB"/>
        </w:rPr>
        <w:t>et al.</w:t>
      </w:r>
      <w:r>
        <w:rPr>
          <w:sz w:val="24"/>
          <w:szCs w:val="24"/>
          <w:highlight w:val="white"/>
          <w:lang w:val="en-GB"/>
        </w:rPr>
        <w:t xml:space="preserve"> 2021</w:t>
      </w:r>
      <w:r>
        <w:rPr>
          <w:sz w:val="24"/>
          <w:szCs w:val="24"/>
          <w:lang w:val="en-GB"/>
        </w:rPr>
        <w:t>). Regarding this, technology is present, but it is unevenly distributed; however, in the USA, it has fewer constraints.</w:t>
      </w:r>
      <w:r>
        <w:rPr>
          <w:i/>
          <w:sz w:val="24"/>
          <w:szCs w:val="24"/>
          <w:lang w:val="en-GB"/>
        </w:rPr>
        <w:t xml:space="preserve"> </w:t>
      </w:r>
    </w:p>
    <w:p>
      <w:pPr>
        <w:pStyle w:val="style0"/>
        <w:spacing w:lineRule="auto" w:line="360"/>
        <w:jc w:val="both"/>
        <w:rPr>
          <w:i/>
          <w:sz w:val="24"/>
          <w:szCs w:val="24"/>
          <w:lang w:val="en-GB"/>
        </w:rPr>
      </w:pPr>
      <w:r>
        <w:rPr>
          <w:i/>
          <w:sz w:val="24"/>
          <w:szCs w:val="24"/>
          <w:lang w:val="en-GB"/>
        </w:rPr>
        <w:t xml:space="preserve">Legal factor </w:t>
      </w:r>
    </w:p>
    <w:p>
      <w:pPr>
        <w:pStyle w:val="style0"/>
        <w:spacing w:lineRule="auto" w:line="360"/>
        <w:jc w:val="both"/>
        <w:rPr>
          <w:sz w:val="24"/>
          <w:szCs w:val="24"/>
          <w:lang w:val="en-GB"/>
        </w:rPr>
      </w:pPr>
      <w:r>
        <w:rPr>
          <w:sz w:val="24"/>
          <w:szCs w:val="24"/>
          <w:lang w:val="en-GB"/>
        </w:rPr>
        <w:t>Referring to the legal factor, both the nations USA and India have been identified to have rigid legal laws and acts that are required to be adhered to by organisations operating. In this regard, in India, there is a Digital Personal Data Protection Bill along with significantly different consumer rights that are required for securing the local content (</w:t>
      </w:r>
      <w:r>
        <w:rPr>
          <w:sz w:val="24"/>
          <w:szCs w:val="24"/>
          <w:highlight w:val="white"/>
          <w:lang w:val="en-GB"/>
        </w:rPr>
        <w:t>DLA, 2025</w:t>
      </w:r>
      <w:r>
        <w:rPr>
          <w:sz w:val="24"/>
          <w:szCs w:val="24"/>
          <w:lang w:val="en-GB"/>
        </w:rPr>
        <w:t xml:space="preserve">). On the other hand, the USA has the California Consumer Privacy Act of 2018 and </w:t>
      </w:r>
      <w:r>
        <w:rPr>
          <w:sz w:val="24"/>
          <w:szCs w:val="24"/>
          <w:lang w:val="en-GB"/>
        </w:rPr>
        <w:t>numerous</w:t>
      </w:r>
      <w:r>
        <w:rPr>
          <w:sz w:val="24"/>
          <w:szCs w:val="24"/>
          <w:lang w:val="en-GB"/>
        </w:rPr>
        <w:t xml:space="preserve"> laws that are required to be adhered to (</w:t>
      </w:r>
      <w:r>
        <w:rPr>
          <w:sz w:val="24"/>
          <w:szCs w:val="24"/>
          <w:highlight w:val="white"/>
          <w:lang w:val="en-GB"/>
        </w:rPr>
        <w:t>GOV, 2025</w:t>
      </w:r>
      <w:r>
        <w:rPr>
          <w:sz w:val="24"/>
          <w:szCs w:val="24"/>
          <w:lang w:val="en-GB"/>
        </w:rPr>
        <w:t>). In this regard, legal risk is higher in both India and the USA with relevant aspects.</w:t>
      </w:r>
    </w:p>
    <w:p>
      <w:pPr>
        <w:pStyle w:val="style0"/>
        <w:spacing w:lineRule="auto" w:line="360"/>
        <w:jc w:val="both"/>
        <w:rPr>
          <w:i/>
          <w:sz w:val="24"/>
          <w:szCs w:val="24"/>
          <w:lang w:val="en-GB"/>
        </w:rPr>
      </w:pPr>
      <w:r>
        <w:rPr>
          <w:i/>
          <w:sz w:val="24"/>
          <w:szCs w:val="24"/>
          <w:lang w:val="en-GB"/>
        </w:rPr>
        <w:t>Environmental factor</w:t>
      </w:r>
    </w:p>
    <w:p>
      <w:pPr>
        <w:pStyle w:val="style0"/>
        <w:spacing w:lineRule="auto" w:line="360"/>
        <w:jc w:val="both"/>
        <w:rPr>
          <w:color w:val="9900ff"/>
          <w:sz w:val="24"/>
          <w:szCs w:val="24"/>
          <w:lang w:val="en-GB"/>
        </w:rPr>
      </w:pPr>
      <w:r>
        <w:rPr>
          <w:sz w:val="24"/>
          <w:szCs w:val="24"/>
          <w:lang w:val="en-GB"/>
        </w:rPr>
        <w:t>Environmental factors reflect equal approaches in both the USA and India, where sustainability, climate change aspects, along ethical considerations are undertaken. Regarding this, India has been identified to be focusing on sustainability and ethical issues in terms of the portrayal of sexuality, political aspects, and violence (</w:t>
      </w:r>
      <w:r>
        <w:rPr>
          <w:sz w:val="24"/>
          <w:szCs w:val="24"/>
          <w:highlight w:val="white"/>
          <w:lang w:val="en-GB"/>
        </w:rPr>
        <w:t>Lahsen</w:t>
      </w:r>
      <w:r>
        <w:rPr>
          <w:sz w:val="24"/>
          <w:szCs w:val="24"/>
          <w:highlight w:val="white"/>
          <w:lang w:val="en-GB"/>
        </w:rPr>
        <w:t xml:space="preserve"> and Ribot, 2022</w:t>
      </w:r>
      <w:r>
        <w:rPr>
          <w:sz w:val="24"/>
          <w:szCs w:val="24"/>
          <w:lang w:val="en-GB"/>
        </w:rPr>
        <w:t>). On the other hand, the USA has been noted to be increasing its approach towards inclusivity, diversity, and representation (</w:t>
      </w:r>
      <w:r>
        <w:rPr>
          <w:sz w:val="24"/>
          <w:szCs w:val="24"/>
          <w:highlight w:val="white"/>
          <w:lang w:val="en-GB"/>
        </w:rPr>
        <w:t xml:space="preserve">Gonzales </w:t>
      </w:r>
      <w:r>
        <w:rPr>
          <w:i/>
          <w:sz w:val="24"/>
          <w:szCs w:val="24"/>
          <w:highlight w:val="white"/>
          <w:lang w:val="en-GB"/>
        </w:rPr>
        <w:t>et al.</w:t>
      </w:r>
      <w:r>
        <w:rPr>
          <w:sz w:val="24"/>
          <w:szCs w:val="24"/>
          <w:highlight w:val="white"/>
          <w:lang w:val="en-GB"/>
        </w:rPr>
        <w:t xml:space="preserve"> 2021</w:t>
      </w:r>
      <w:r>
        <w:rPr>
          <w:sz w:val="24"/>
          <w:szCs w:val="24"/>
          <w:lang w:val="en-GB"/>
        </w:rPr>
        <w:t>).</w:t>
      </w:r>
    </w:p>
    <w:bookmarkStart w:id="3" w:name="_Toc211693545"/>
    <w:p>
      <w:pPr>
        <w:pStyle w:val="style1"/>
        <w:rPr>
          <w:lang w:val="en-GB"/>
        </w:rPr>
      </w:pPr>
      <w:r>
        <w:rPr>
          <w:lang w:val="en-GB"/>
        </w:rPr>
        <w:t>Comparison of Brand’s STP strategies in the USA and India</w:t>
      </w:r>
      <w:bookmarkEnd w:id="3"/>
    </w:p>
    <w:bookmarkStart w:id="4" w:name="_Toc211693546"/>
    <w:p>
      <w:pPr>
        <w:pStyle w:val="style2"/>
        <w:rPr>
          <w:lang w:val="en-GB"/>
        </w:rPr>
      </w:pPr>
      <w:r>
        <w:rPr>
          <w:lang w:val="en-GB"/>
        </w:rPr>
        <w:t>Segmentation</w:t>
      </w:r>
      <w:bookmarkEnd w:id="4"/>
    </w:p>
    <w:p>
      <w:pPr>
        <w:pStyle w:val="style0"/>
        <w:spacing w:lineRule="auto" w:line="360"/>
        <w:jc w:val="both"/>
        <w:rPr>
          <w:sz w:val="24"/>
          <w:szCs w:val="24"/>
          <w:lang w:val="en-GB"/>
        </w:rPr>
      </w:pPr>
      <w:r>
        <w:rPr>
          <w:sz w:val="24"/>
          <w:szCs w:val="24"/>
          <w:lang w:val="en-GB"/>
        </w:rPr>
        <w:t xml:space="preserve">Understanding the needs, tastes, and actions of </w:t>
      </w:r>
      <w:r>
        <w:rPr>
          <w:sz w:val="24"/>
          <w:szCs w:val="24"/>
          <w:lang w:val="en-GB"/>
        </w:rPr>
        <w:t>several</w:t>
      </w:r>
      <w:r>
        <w:rPr>
          <w:sz w:val="24"/>
          <w:szCs w:val="24"/>
          <w:lang w:val="en-GB"/>
        </w:rPr>
        <w:t xml:space="preserve"> consumer segments lets Netflix effectively target specific demographics with segmentation. Psychographic segmentation examines lifestyle, hobbies, and viewing preferences, while behavioural segmentation, on the other hand, studies patterns including content consumption frequency, favoured genres, and technical adoption (Kumar </w:t>
      </w:r>
      <w:r>
        <w:rPr>
          <w:i/>
          <w:sz w:val="24"/>
          <w:szCs w:val="24"/>
          <w:lang w:val="en-GB"/>
        </w:rPr>
        <w:t xml:space="preserve">et al. </w:t>
      </w:r>
      <w:r>
        <w:rPr>
          <w:sz w:val="24"/>
          <w:szCs w:val="24"/>
          <w:lang w:val="en-GB"/>
        </w:rPr>
        <w:t xml:space="preserve">2025). Among the major cohorts are millennials and Generation X and millennials as illustrated below, because they value binge-watching, streaming ease, and interactive content like Bandersnatch, as well as families who consume a range of foods; genres include documentaries, kids' programs, and mainstream entertainment (Singh, 2025). </w:t>
      </w:r>
    </w:p>
    <w:p>
      <w:pPr>
        <w:pStyle w:val="style0"/>
        <w:spacing w:lineRule="auto" w:line="360"/>
        <w:jc w:val="center"/>
        <w:rPr>
          <w:b/>
          <w:sz w:val="24"/>
          <w:szCs w:val="24"/>
          <w:lang w:val="en-GB"/>
        </w:rPr>
      </w:pPr>
      <w:r>
        <w:rPr>
          <w:b/>
          <w:noProof/>
          <w:sz w:val="24"/>
          <w:szCs w:val="24"/>
          <w:lang w:val="en-GB"/>
        </w:rPr>
        <w:drawing>
          <wp:inline distL="0" distT="0" distB="0" distR="0">
            <wp:extent cx="5731200" cy="2565400"/>
            <wp:effectExtent l="0" t="0" r="0" b="0"/>
            <wp:docPr id="1031" name="image5.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image5.png"/>
                    <pic:cNvPicPr/>
                  </pic:nvPicPr>
                  <pic:blipFill>
                    <a:blip r:embed="rId7" cstate="print"/>
                    <a:srcRect l="0" t="0" r="0" b="0"/>
                    <a:stretch/>
                  </pic:blipFill>
                  <pic:spPr>
                    <a:xfrm rot="0">
                      <a:off x="0" y="0"/>
                      <a:ext cx="5731200" cy="2565400"/>
                    </a:xfrm>
                    <a:prstGeom prst="rect"/>
                    <a:ln cmpd="sng" cap="flat" w="9525">
                      <a:solidFill>
                        <a:srgbClr val="000000"/>
                      </a:solidFill>
                      <a:prstDash val="solid"/>
                      <a:round/>
                      <a:headEnd len="med" w="med" type="none"/>
                      <a:tailEnd len="med" w="med" type="none"/>
                    </a:ln>
                  </pic:spPr>
                </pic:pic>
              </a:graphicData>
            </a:graphic>
          </wp:inline>
        </w:drawing>
      </w:r>
    </w:p>
    <w:p>
      <w:pPr>
        <w:pStyle w:val="style0"/>
        <w:spacing w:lineRule="auto" w:line="360"/>
        <w:jc w:val="center"/>
        <w:rPr>
          <w:b/>
          <w:sz w:val="24"/>
          <w:szCs w:val="24"/>
          <w:lang w:val="en-GB"/>
        </w:rPr>
      </w:pPr>
      <w:r>
        <w:rPr>
          <w:b/>
          <w:sz w:val="24"/>
          <w:szCs w:val="24"/>
          <w:lang w:val="en-GB"/>
        </w:rPr>
        <w:t>Figure 5: Netflix’s users by generation</w:t>
      </w:r>
    </w:p>
    <w:p>
      <w:pPr>
        <w:pStyle w:val="style0"/>
        <w:spacing w:lineRule="auto" w:line="360"/>
        <w:jc w:val="center"/>
        <w:rPr>
          <w:sz w:val="24"/>
          <w:szCs w:val="24"/>
          <w:lang w:val="en-GB"/>
        </w:rPr>
      </w:pPr>
      <w:r>
        <w:rPr>
          <w:sz w:val="24"/>
          <w:szCs w:val="24"/>
          <w:lang w:val="en-GB"/>
        </w:rPr>
        <w:t>(Source: Singh, 2025)</w:t>
      </w:r>
    </w:p>
    <w:p>
      <w:pPr>
        <w:pStyle w:val="style0"/>
        <w:spacing w:lineRule="auto" w:line="360"/>
        <w:jc w:val="both"/>
        <w:rPr>
          <w:sz w:val="24"/>
          <w:szCs w:val="24"/>
          <w:lang w:val="en-GB"/>
        </w:rPr>
      </w:pPr>
      <w:r>
        <w:rPr>
          <w:sz w:val="24"/>
          <w:szCs w:val="24"/>
          <w:lang w:val="en-GB"/>
        </w:rPr>
        <w:t xml:space="preserve">Furthermore, Netflix aims at tech-savvy experts who appreciate on-demand availability on </w:t>
      </w:r>
      <w:r>
        <w:rPr>
          <w:sz w:val="24"/>
          <w:szCs w:val="24"/>
          <w:lang w:val="en-GB"/>
        </w:rPr>
        <w:t>many</w:t>
      </w:r>
      <w:r>
        <w:rPr>
          <w:sz w:val="24"/>
          <w:szCs w:val="24"/>
          <w:lang w:val="en-GB"/>
        </w:rPr>
        <w:t xml:space="preserve"> devices and personal recommendations. Using these segmentation factors, Netflix may customise its marketing messages, content suggestions, and promotional campaigns to each segment, therefore improving retention and engagement. Segmentation in India is more challenging due to linguistic diversity, socioeconomic inequalities, and socioeconomic diversity. However, Netflix combines linguistic factors, demographic characteristics, geographical characteristics, and behavioural variables in this area. Moreover, middle-class urban residents with access to smartphones, inexpensive internet, and digital payment systems make up the majority.</w:t>
      </w:r>
    </w:p>
    <w:bookmarkStart w:id="5" w:name="_Toc211693547"/>
    <w:p>
      <w:pPr>
        <w:pStyle w:val="style2"/>
        <w:rPr>
          <w:lang w:val="en-GB"/>
        </w:rPr>
      </w:pPr>
      <w:r>
        <w:rPr>
          <w:lang w:val="en-GB"/>
        </w:rPr>
        <w:t>Targeting</w:t>
      </w:r>
      <w:bookmarkEnd w:id="5"/>
    </w:p>
    <w:p>
      <w:pPr>
        <w:pStyle w:val="style0"/>
        <w:spacing w:lineRule="auto" w:line="360"/>
        <w:jc w:val="both"/>
        <w:rPr>
          <w:sz w:val="24"/>
          <w:szCs w:val="24"/>
          <w:lang w:val="en-GB"/>
        </w:rPr>
      </w:pPr>
      <w:r>
        <w:rPr>
          <w:sz w:val="24"/>
          <w:szCs w:val="24"/>
          <w:lang w:val="en-GB"/>
        </w:rPr>
        <w:t xml:space="preserve">Netflix's targeting plan varies </w:t>
      </w:r>
      <w:r>
        <w:rPr>
          <w:sz w:val="24"/>
          <w:szCs w:val="24"/>
          <w:lang w:val="en-GB"/>
        </w:rPr>
        <w:t>greatly between</w:t>
      </w:r>
      <w:r>
        <w:rPr>
          <w:sz w:val="24"/>
          <w:szCs w:val="24"/>
          <w:lang w:val="en-GB"/>
        </w:rPr>
        <w:t xml:space="preserve"> the USA and India because of consumer buying power and market maturity. In the US, Netflix targets </w:t>
      </w:r>
      <w:r>
        <w:rPr>
          <w:sz w:val="24"/>
          <w:szCs w:val="24"/>
          <w:lang w:val="en-GB"/>
        </w:rPr>
        <w:t>several</w:t>
      </w:r>
      <w:r>
        <w:rPr>
          <w:sz w:val="24"/>
          <w:szCs w:val="24"/>
          <w:lang w:val="en-GB"/>
        </w:rPr>
        <w:t xml:space="preserve"> specialised markets by means of a diversified targeting strategy. Popular Netflix Originals such as The Crown and Stranger Things, for example, cater to adult and young audiences that appreciate top-calibre drama and science fiction (Antunes, 2025). Concurrently, reality shows, documentaries, and stand-up specials target viewers driven by information and entertainment. Furthermore, Netflix can maximise revenue per user while maintaining a positive brand image, which is presently maintained by its increasing revenue of $10.25 billion in the USA as of 2024 (Singh, 2025). </w:t>
      </w:r>
    </w:p>
    <w:p>
      <w:pPr>
        <w:pStyle w:val="style0"/>
        <w:spacing w:lineRule="auto" w:line="360"/>
        <w:jc w:val="center"/>
        <w:rPr>
          <w:sz w:val="24"/>
          <w:szCs w:val="24"/>
          <w:lang w:val="en-GB"/>
        </w:rPr>
      </w:pPr>
      <w:r>
        <w:rPr>
          <w:noProof/>
          <w:sz w:val="24"/>
          <w:szCs w:val="24"/>
          <w:lang w:val="en-GB"/>
        </w:rPr>
        <w:drawing>
          <wp:inline distL="0" distT="0" distB="0" distR="0">
            <wp:extent cx="5731200" cy="2857500"/>
            <wp:effectExtent l="0" t="0" r="0" b="0"/>
            <wp:docPr id="1032" name="image6.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6" name="image6.png"/>
                    <pic:cNvPicPr/>
                  </pic:nvPicPr>
                  <pic:blipFill>
                    <a:blip r:embed="rId8" cstate="print"/>
                    <a:srcRect l="0" t="0" r="0" b="0"/>
                    <a:stretch/>
                  </pic:blipFill>
                  <pic:spPr>
                    <a:xfrm rot="0">
                      <a:off x="0" y="0"/>
                      <a:ext cx="5731200" cy="2857500"/>
                    </a:xfrm>
                    <a:prstGeom prst="rect"/>
                    <a:ln cmpd="sng" cap="flat" w="9525">
                      <a:solidFill>
                        <a:srgbClr val="000000"/>
                      </a:solidFill>
                      <a:prstDash val="solid"/>
                      <a:round/>
                      <a:headEnd len="med" w="med" type="none"/>
                      <a:tailEnd len="med" w="med" type="none"/>
                    </a:ln>
                  </pic:spPr>
                </pic:pic>
              </a:graphicData>
            </a:graphic>
          </wp:inline>
        </w:drawing>
      </w:r>
    </w:p>
    <w:p>
      <w:pPr>
        <w:pStyle w:val="style0"/>
        <w:spacing w:lineRule="auto" w:line="360"/>
        <w:jc w:val="center"/>
        <w:rPr>
          <w:b/>
          <w:sz w:val="24"/>
          <w:szCs w:val="24"/>
          <w:lang w:val="en-GB"/>
        </w:rPr>
      </w:pPr>
      <w:r>
        <w:rPr>
          <w:b/>
          <w:sz w:val="24"/>
          <w:szCs w:val="24"/>
          <w:lang w:val="en-GB"/>
        </w:rPr>
        <w:t>Figure 6: Revenue of Netflix in the USA</w:t>
      </w:r>
    </w:p>
    <w:p>
      <w:pPr>
        <w:pStyle w:val="style0"/>
        <w:spacing w:lineRule="auto" w:line="360"/>
        <w:jc w:val="center"/>
        <w:rPr>
          <w:sz w:val="24"/>
          <w:szCs w:val="24"/>
          <w:lang w:val="en-GB"/>
        </w:rPr>
      </w:pPr>
      <w:r>
        <w:rPr>
          <w:sz w:val="24"/>
          <w:szCs w:val="24"/>
          <w:lang w:val="en-GB"/>
        </w:rPr>
        <w:t>(Source: Singh, 2025)</w:t>
      </w:r>
    </w:p>
    <w:p>
      <w:pPr>
        <w:pStyle w:val="style0"/>
        <w:spacing w:lineRule="auto" w:line="360"/>
        <w:jc w:val="both"/>
        <w:rPr>
          <w:sz w:val="24"/>
          <w:szCs w:val="24"/>
          <w:lang w:val="en-GB"/>
        </w:rPr>
      </w:pPr>
      <w:r>
        <w:rPr>
          <w:sz w:val="24"/>
          <w:szCs w:val="24"/>
          <w:lang w:val="en-GB"/>
        </w:rPr>
        <w:t>For reaching a larger audience, Netflix employs a mass-segmentation strategy along with affordability-driven tactics in India. While cheap, mobile-only plans draw cost-conscious consumers, premium plans aim affluent urban consumers. Nonetheless, Netflix's marketing for Delhi Crime and Sacred Games, for instance, used regional language trailers, social media advertising, and collaborations with regional influencers to increase participation and awareness (Antunes, 2025). By targeting urban households and young people via social media outlets, Netflix effectively accesses culturally conscious and tech-enabled audiences.</w:t>
      </w:r>
    </w:p>
    <w:bookmarkStart w:id="6" w:name="_Toc211693548"/>
    <w:p>
      <w:pPr>
        <w:pStyle w:val="style2"/>
        <w:rPr>
          <w:lang w:val="en-GB"/>
        </w:rPr>
      </w:pPr>
      <w:r>
        <w:rPr>
          <w:lang w:val="en-GB"/>
        </w:rPr>
        <w:t>Positioning</w:t>
      </w:r>
      <w:bookmarkEnd w:id="6"/>
    </w:p>
    <w:p>
      <w:pPr>
        <w:pStyle w:val="style0"/>
        <w:spacing w:lineRule="auto" w:line="360"/>
        <w:jc w:val="both"/>
        <w:rPr>
          <w:sz w:val="24"/>
          <w:szCs w:val="24"/>
          <w:lang w:val="en-GB"/>
        </w:rPr>
      </w:pPr>
      <w:r>
        <w:rPr>
          <w:sz w:val="24"/>
          <w:szCs w:val="24"/>
          <w:lang w:val="en-GB"/>
        </w:rPr>
        <w:t xml:space="preserve">Netflix's placement strategy considers the various brand perceptions and value propositions present in every country. The brand emphasises </w:t>
      </w:r>
      <w:r>
        <w:rPr>
          <w:sz w:val="24"/>
          <w:szCs w:val="24"/>
          <w:lang w:val="en-GB"/>
        </w:rPr>
        <w:t>cutting-edge</w:t>
      </w:r>
      <w:r>
        <w:rPr>
          <w:sz w:val="24"/>
          <w:szCs w:val="24"/>
          <w:lang w:val="en-GB"/>
        </w:rPr>
        <w:t xml:space="preserve"> technologies, including 4K streaming, interactive content, and AI-driven suggestions to keep its market leadership through high quality (Sarin, 2025). </w:t>
      </w:r>
    </w:p>
    <w:p>
      <w:pPr>
        <w:pStyle w:val="style0"/>
        <w:spacing w:lineRule="auto" w:line="360"/>
        <w:jc w:val="center"/>
        <w:rPr>
          <w:sz w:val="24"/>
          <w:szCs w:val="24"/>
          <w:lang w:val="en-GB"/>
        </w:rPr>
      </w:pPr>
      <w:r>
        <w:rPr>
          <w:noProof/>
          <w:sz w:val="24"/>
          <w:szCs w:val="24"/>
          <w:lang w:val="en-GB"/>
        </w:rPr>
        <w:drawing>
          <wp:inline distL="0" distT="0" distB="0" distR="0">
            <wp:extent cx="5585460" cy="3512820"/>
            <wp:effectExtent l="0" t="0" r="0" b="0"/>
            <wp:docPr id="1033" name="image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7" name="image1.png"/>
                    <pic:cNvPicPr/>
                  </pic:nvPicPr>
                  <pic:blipFill>
                    <a:blip r:embed="rId9" cstate="print"/>
                    <a:srcRect l="0" t="0" r="0" b="0"/>
                    <a:stretch/>
                  </pic:blipFill>
                  <pic:spPr>
                    <a:xfrm rot="0">
                      <a:off x="0" y="0"/>
                      <a:ext cx="5585460" cy="3512820"/>
                    </a:xfrm>
                    <a:prstGeom prst="rect"/>
                    <a:ln cmpd="sng" cap="flat" w="9525">
                      <a:solidFill>
                        <a:srgbClr val="000000"/>
                      </a:solidFill>
                      <a:prstDash val="solid"/>
                      <a:round/>
                      <a:headEnd len="med" w="med" type="none"/>
                      <a:tailEnd len="med" w="med" type="none"/>
                    </a:ln>
                  </pic:spPr>
                </pic:pic>
              </a:graphicData>
            </a:graphic>
          </wp:inline>
        </w:drawing>
      </w:r>
    </w:p>
    <w:p>
      <w:pPr>
        <w:pStyle w:val="style0"/>
        <w:spacing w:lineRule="auto" w:line="360"/>
        <w:jc w:val="center"/>
        <w:rPr>
          <w:b/>
          <w:sz w:val="24"/>
          <w:szCs w:val="24"/>
          <w:lang w:val="en-GB"/>
        </w:rPr>
      </w:pPr>
      <w:r>
        <w:rPr>
          <w:b/>
          <w:sz w:val="24"/>
          <w:szCs w:val="24"/>
          <w:lang w:val="en-GB"/>
        </w:rPr>
        <w:t>Figure 7: Position of Netflix in India and the USA</w:t>
      </w:r>
    </w:p>
    <w:p>
      <w:pPr>
        <w:pStyle w:val="style0"/>
        <w:spacing w:lineRule="auto" w:line="360"/>
        <w:jc w:val="center"/>
        <w:rPr>
          <w:sz w:val="24"/>
          <w:szCs w:val="24"/>
          <w:lang w:val="en-GB"/>
        </w:rPr>
      </w:pPr>
      <w:r>
        <w:rPr>
          <w:sz w:val="24"/>
          <w:szCs w:val="24"/>
          <w:lang w:val="en-GB"/>
        </w:rPr>
        <w:t xml:space="preserve">(Source: Influenced by Sarin, 2025; </w:t>
      </w:r>
      <w:r>
        <w:rPr>
          <w:sz w:val="24"/>
          <w:szCs w:val="24"/>
          <w:lang w:val="en-GB"/>
        </w:rPr>
        <w:t>Ithurbide</w:t>
      </w:r>
      <w:r>
        <w:rPr>
          <w:sz w:val="24"/>
          <w:szCs w:val="24"/>
          <w:lang w:val="en-GB"/>
        </w:rPr>
        <w:t>, 2022)</w:t>
      </w:r>
    </w:p>
    <w:p>
      <w:pPr>
        <w:pStyle w:val="style0"/>
        <w:spacing w:lineRule="auto" w:line="360"/>
        <w:jc w:val="both"/>
        <w:rPr>
          <w:b/>
          <w:sz w:val="24"/>
          <w:szCs w:val="24"/>
          <w:highlight w:val="cyan"/>
          <w:lang w:val="en-GB"/>
        </w:rPr>
      </w:pPr>
      <w:r>
        <w:rPr>
          <w:sz w:val="24"/>
          <w:szCs w:val="24"/>
          <w:lang w:val="en-GB"/>
        </w:rPr>
        <w:t>Apart from that, Netflix positions itself in India as a multicultural and culturally competent entertainment service that serves the needs of a diverse customer base in terms of language and culture by offering a combination of international and local content (</w:t>
      </w:r>
      <w:r>
        <w:rPr>
          <w:sz w:val="24"/>
          <w:szCs w:val="24"/>
          <w:lang w:val="en-GB"/>
        </w:rPr>
        <w:t>Ithurbide</w:t>
      </w:r>
      <w:r>
        <w:rPr>
          <w:sz w:val="24"/>
          <w:szCs w:val="24"/>
          <w:lang w:val="en-GB"/>
        </w:rPr>
        <w:t xml:space="preserve">, 2022). Hence, the brand promise associated with Netflix is inclusivity and quality content, which is drawing an increasing number of users in urban areas as the company </w:t>
      </w:r>
      <w:r>
        <w:rPr>
          <w:sz w:val="24"/>
          <w:szCs w:val="24"/>
          <w:lang w:val="en-GB"/>
        </w:rPr>
        <w:t>has to</w:t>
      </w:r>
      <w:r>
        <w:rPr>
          <w:sz w:val="24"/>
          <w:szCs w:val="24"/>
          <w:lang w:val="en-GB"/>
        </w:rPr>
        <w:t xml:space="preserve"> cope with regional competition and price sensitivity issues. </w:t>
      </w:r>
    </w:p>
    <w:bookmarkStart w:id="7" w:name="_Toc211693549"/>
    <w:p>
      <w:pPr>
        <w:pStyle w:val="style1"/>
        <w:rPr>
          <w:lang w:val="en-GB"/>
        </w:rPr>
      </w:pPr>
      <w:r>
        <w:rPr>
          <w:lang w:val="en-GB"/>
        </w:rPr>
        <w:t>Comparison of Marketing Mix Strategies in the USA and India</w:t>
      </w:r>
      <w:bookmarkEnd w:id="7"/>
    </w:p>
    <w:p>
      <w:pPr>
        <w:pStyle w:val="style0"/>
        <w:spacing w:lineRule="auto" w:line="360"/>
        <w:jc w:val="both"/>
        <w:rPr>
          <w:sz w:val="24"/>
          <w:szCs w:val="24"/>
          <w:lang w:val="en-GB"/>
        </w:rPr>
      </w:pPr>
      <w:r>
        <w:rPr>
          <w:sz w:val="24"/>
          <w:szCs w:val="24"/>
          <w:lang w:val="en-GB"/>
        </w:rPr>
        <w:t xml:space="preserve">As opined by Doole and Lowe (2012), when operating internationally, marketing has always been regarded as a significant aspect for enterprises to increase awareness regarding their products and services, draw customers in, enhance profitability, and guarantee competitiveness. Regarding marketing, the 7 Ps of marketing mix is observed to be a marketing framework, consisting of product, price, place, promotion, people, process, and physical evidence, which are key components of marketing that businesses must </w:t>
      </w:r>
      <w:r>
        <w:rPr>
          <w:sz w:val="24"/>
          <w:szCs w:val="24"/>
          <w:lang w:val="en-GB"/>
        </w:rPr>
        <w:t>pridotise</w:t>
      </w:r>
      <w:r>
        <w:rPr>
          <w:sz w:val="24"/>
          <w:szCs w:val="24"/>
          <w:lang w:val="en-GB"/>
        </w:rPr>
        <w:t xml:space="preserve"> (Jain </w:t>
      </w:r>
      <w:r>
        <w:rPr>
          <w:i/>
          <w:sz w:val="24"/>
          <w:szCs w:val="24"/>
          <w:lang w:val="en-GB"/>
        </w:rPr>
        <w:t xml:space="preserve">et al. </w:t>
      </w:r>
      <w:r>
        <w:rPr>
          <w:sz w:val="24"/>
          <w:szCs w:val="24"/>
          <w:lang w:val="en-GB"/>
        </w:rPr>
        <w:t xml:space="preserve">2022). Based on this framework, a comparison of the marketing mix strategies of Netflix in the USA and India is provided below - </w:t>
      </w:r>
    </w:p>
    <w:p>
      <w:pPr>
        <w:pStyle w:val="style0"/>
        <w:spacing w:lineRule="auto" w:line="360"/>
        <w:jc w:val="both"/>
        <w:rPr>
          <w:b/>
          <w:i/>
          <w:sz w:val="24"/>
          <w:szCs w:val="24"/>
          <w:lang w:val="en-GB"/>
        </w:rPr>
      </w:pPr>
      <w:r>
        <w:rPr>
          <w:b/>
          <w:i/>
          <w:sz w:val="24"/>
          <w:szCs w:val="24"/>
          <w:lang w:val="en-GB"/>
        </w:rPr>
        <w:t>Product</w:t>
      </w:r>
    </w:p>
    <w:p>
      <w:pPr>
        <w:pStyle w:val="style0"/>
        <w:spacing w:lineRule="auto" w:line="360"/>
        <w:jc w:val="both"/>
        <w:rPr>
          <w:sz w:val="24"/>
          <w:szCs w:val="24"/>
          <w:lang w:val="en-GB"/>
        </w:rPr>
      </w:pPr>
      <w:r>
        <w:rPr>
          <w:sz w:val="24"/>
          <w:szCs w:val="24"/>
          <w:lang w:val="en-GB"/>
        </w:rPr>
        <w:t xml:space="preserve">In its home market, the USA, the core product of Netflix includes a vast library of movies, TV shows, mobile games, and documentaries. In this market, Netflix is observed to have a content strategy dominated by international as well as Hollywood originals. By having a great attention to high-budget and premium-quality content, Netflix emphasises satisfying US customers. For example, the content of Netflix includes romantic TV shows like Emily in Paris and Gilmore Girls, fantasy shows like The Vampire Diaries and Avatar: The Last Airbender, sports, award-winning TV shows like Bridgerton, crime drama action movies, and others (Netflix, 2025). Particularly, </w:t>
      </w:r>
      <w:r>
        <w:rPr>
          <w:sz w:val="24"/>
          <w:szCs w:val="24"/>
          <w:lang w:val="en-GB"/>
        </w:rPr>
        <w:t>Hollywood</w:t>
      </w:r>
      <w:r>
        <w:rPr>
          <w:sz w:val="24"/>
          <w:szCs w:val="24"/>
          <w:lang w:val="en-GB"/>
        </w:rPr>
        <w:t xml:space="preserve"> and international originals in the English language are offered in the US. </w:t>
      </w:r>
    </w:p>
    <w:p>
      <w:pPr>
        <w:pStyle w:val="style0"/>
        <w:spacing w:lineRule="auto" w:line="360"/>
        <w:jc w:val="both"/>
        <w:rPr>
          <w:sz w:val="24"/>
          <w:szCs w:val="24"/>
          <w:lang w:val="en-GB"/>
        </w:rPr>
      </w:pPr>
      <w:r>
        <w:rPr>
          <w:sz w:val="24"/>
          <w:szCs w:val="24"/>
          <w:lang w:val="en-GB"/>
        </w:rPr>
        <w:t>Inversely, in India, an emerging market, the content of Netflix has been heavily localised. While concerning its content strategy, a hyper-localisation can be noted, which is supported with thorough investment in the acquisition of localised content, including Indian original Bollywood and regional language films (Farooqui, 2025). The content offered by Netflix in India includes dramas, suspense, psychological thrillers, action, blockbuster supernatural, and comedy movies to tap every emotion and satisfy Indian customers (Netflix, 2025). In addition, the organisation also offers international hits for Indian customers with subtitles and dubs them in localised languages such as Telugu, Tamil, Hindi, and others. Therefore, while in the USA, the organisation emphasizes offering Hollywood and international originals, in India, it emphasizes a hyper-localisation strategy.</w:t>
      </w:r>
    </w:p>
    <w:p>
      <w:pPr>
        <w:pStyle w:val="style0"/>
        <w:spacing w:lineRule="auto" w:line="360"/>
        <w:jc w:val="both"/>
        <w:rPr>
          <w:b/>
          <w:i/>
          <w:sz w:val="24"/>
          <w:szCs w:val="24"/>
          <w:lang w:val="en-GB"/>
        </w:rPr>
      </w:pPr>
      <w:r>
        <w:rPr>
          <w:b/>
          <w:i/>
          <w:sz w:val="24"/>
          <w:szCs w:val="24"/>
          <w:lang w:val="en-GB"/>
        </w:rPr>
        <w:t>Price</w:t>
      </w:r>
    </w:p>
    <w:p>
      <w:pPr>
        <w:pStyle w:val="style0"/>
        <w:spacing w:lineRule="auto" w:line="360"/>
        <w:jc w:val="both"/>
        <w:rPr>
          <w:sz w:val="24"/>
          <w:szCs w:val="24"/>
          <w:lang w:val="en-GB"/>
        </w:rPr>
      </w:pPr>
      <w:r>
        <w:rPr>
          <w:sz w:val="24"/>
          <w:szCs w:val="24"/>
          <w:lang w:val="en-GB"/>
        </w:rPr>
        <w:t xml:space="preserve">In the USA, the organisation has been leveraging the value-based pricing strategy. This price strategy enables businesses to set the price of their products based on their perceived value, which is beneficial for increasing client loyalty and gaining higher profitability (De Toni </w:t>
      </w:r>
      <w:r>
        <w:rPr>
          <w:i/>
          <w:sz w:val="24"/>
          <w:szCs w:val="24"/>
          <w:lang w:val="en-GB"/>
        </w:rPr>
        <w:t>et al.</w:t>
      </w:r>
      <w:r>
        <w:rPr>
          <w:sz w:val="24"/>
          <w:szCs w:val="24"/>
          <w:lang w:val="en-GB"/>
        </w:rPr>
        <w:t xml:space="preserve"> 2022). Likewise, the company has set its tiered plans, including premium, basic, and standard, </w:t>
      </w:r>
      <w:r>
        <w:rPr>
          <w:sz w:val="24"/>
          <w:szCs w:val="24"/>
          <w:lang w:val="en-GB"/>
        </w:rPr>
        <w:t>in order to</w:t>
      </w:r>
      <w:r>
        <w:rPr>
          <w:sz w:val="24"/>
          <w:szCs w:val="24"/>
          <w:lang w:val="en-GB"/>
        </w:rPr>
        <w:t xml:space="preserve"> cater to various clients' requirements as well as their willingness to pay. This has been in alignment with its concentration on enhancing ARPU (Average Revenue Per User). The value-based pricing strategy allows the company to justify its price hikes. Regarding this, it is noticed that the price of its ad-tier in the US increased to $7.99 per month, from $6.99 per month (Szalai, 2025).</w:t>
      </w:r>
    </w:p>
    <w:p>
      <w:pPr>
        <w:pStyle w:val="style0"/>
        <w:spacing w:lineRule="auto" w:line="360"/>
        <w:jc w:val="both"/>
        <w:rPr>
          <w:sz w:val="24"/>
          <w:szCs w:val="24"/>
          <w:lang w:val="en-GB"/>
        </w:rPr>
      </w:pPr>
      <w:r>
        <w:rPr>
          <w:sz w:val="24"/>
          <w:szCs w:val="24"/>
          <w:lang w:val="en-GB"/>
        </w:rPr>
        <w:t>On the contrary, in India, Netflix has adopted competitive pricing, by offering content at low prices and introducing mobile-only plans. This pricing technique allows businesses to set their product price based on the competitors' prices, which allows them to attract and retain customers by dealing with market competition and increasing profitability (</w:t>
      </w:r>
      <w:r>
        <w:rPr>
          <w:sz w:val="24"/>
          <w:szCs w:val="24"/>
          <w:lang w:val="en-GB"/>
        </w:rPr>
        <w:t>Gerpott</w:t>
      </w:r>
      <w:r>
        <w:rPr>
          <w:sz w:val="24"/>
          <w:szCs w:val="24"/>
          <w:lang w:val="en-GB"/>
        </w:rPr>
        <w:t xml:space="preserve"> and Berends, 2022). In support of this, it is found that Netflix was charging $6.67 per month for a “basic subscription” back in 2020, whereas the low-cost advertising-free package in the US is $15.49, while the basic plan now costs $2.66 (Webb, 2023). The competitive pricing is taken by the organisation to enhance subscriber volume. Therefore, the pricing strategy in both markets differs, with respect to organisational focus on revenue generation and subscriber volume enhancement, in the USA and India, respectively. </w:t>
      </w:r>
    </w:p>
    <w:p>
      <w:pPr>
        <w:pStyle w:val="style0"/>
        <w:spacing w:lineRule="auto" w:line="360"/>
        <w:jc w:val="both"/>
        <w:rPr>
          <w:sz w:val="24"/>
          <w:szCs w:val="24"/>
          <w:lang w:val="en-GB"/>
        </w:rPr>
      </w:pPr>
      <w:r>
        <w:rPr>
          <w:b/>
          <w:i/>
          <w:sz w:val="24"/>
          <w:szCs w:val="24"/>
          <w:lang w:val="en-GB"/>
        </w:rPr>
        <w:t>Place</w:t>
      </w:r>
    </w:p>
    <w:p>
      <w:pPr>
        <w:pStyle w:val="style0"/>
        <w:spacing w:lineRule="auto" w:line="360"/>
        <w:jc w:val="both"/>
        <w:rPr>
          <w:sz w:val="24"/>
          <w:szCs w:val="24"/>
          <w:lang w:val="en-GB"/>
        </w:rPr>
      </w:pPr>
      <w:r>
        <w:rPr>
          <w:sz w:val="24"/>
          <w:szCs w:val="24"/>
          <w:lang w:val="en-GB"/>
        </w:rPr>
        <w:t xml:space="preserve">This element of the marketing mix emphasizes the availability of products or services to customers (Jain </w:t>
      </w:r>
      <w:r>
        <w:rPr>
          <w:i/>
          <w:sz w:val="24"/>
          <w:szCs w:val="24"/>
          <w:lang w:val="en-GB"/>
        </w:rPr>
        <w:t xml:space="preserve">et al. </w:t>
      </w:r>
      <w:r>
        <w:rPr>
          <w:sz w:val="24"/>
          <w:szCs w:val="24"/>
          <w:lang w:val="en-GB"/>
        </w:rPr>
        <w:t xml:space="preserve">2022). Regarding this, in the USA, the distribution strategy of the organisation indicates its focus on direct-to-customer through mobile applications and websites. Explicitly, Netflix positively distributes its content to customers in this market through major streaming devices like Amazon Fire TV/Stick, Apple TV, and Roku, game consoles, and smart TVs (Netflix, 2025). This is also supported by a partnership with telecom providers like Verizon and T-Mobile (Krouse, 2022). </w:t>
      </w:r>
    </w:p>
    <w:p>
      <w:pPr>
        <w:pStyle w:val="style0"/>
        <w:spacing w:lineRule="auto" w:line="360"/>
        <w:jc w:val="both"/>
        <w:rPr>
          <w:sz w:val="24"/>
          <w:szCs w:val="24"/>
          <w:lang w:val="en-GB"/>
        </w:rPr>
      </w:pPr>
      <w:r>
        <w:rPr>
          <w:sz w:val="24"/>
          <w:szCs w:val="24"/>
          <w:lang w:val="en-GB"/>
        </w:rPr>
        <w:t xml:space="preserve">Corresponding to the distribution strategy in its home market, the organisation has taken a standardised approach in India. Specifically, in this host market, the distribution strategy of Netflix is </w:t>
      </w:r>
      <w:r>
        <w:rPr>
          <w:sz w:val="24"/>
          <w:szCs w:val="24"/>
          <w:lang w:val="en-GB"/>
        </w:rPr>
        <w:t>mainly direct-to-customer</w:t>
      </w:r>
      <w:r>
        <w:rPr>
          <w:sz w:val="24"/>
          <w:szCs w:val="24"/>
          <w:lang w:val="en-GB"/>
        </w:rPr>
        <w:t>, which is supported with mobile application optimisation. In addition, the organisation collaborates with local telecom operations to enhance accessibility of its plans by offering discounts. For example, to ensure penetration through mobile data plans of Indians, Netflix collaborated with Jio and Airtel (Times of India, 2024).</w:t>
      </w:r>
    </w:p>
    <w:p>
      <w:pPr>
        <w:pStyle w:val="style0"/>
        <w:spacing w:lineRule="auto" w:line="360"/>
        <w:jc w:val="both"/>
        <w:rPr>
          <w:b/>
          <w:i/>
          <w:sz w:val="24"/>
          <w:szCs w:val="24"/>
          <w:lang w:val="en-GB"/>
        </w:rPr>
      </w:pPr>
      <w:r>
        <w:rPr>
          <w:b/>
          <w:i/>
          <w:sz w:val="24"/>
          <w:szCs w:val="24"/>
          <w:lang w:val="en-GB"/>
        </w:rPr>
        <w:t>Promotion</w:t>
      </w:r>
    </w:p>
    <w:p>
      <w:pPr>
        <w:pStyle w:val="style0"/>
        <w:spacing w:lineRule="auto" w:line="360"/>
        <w:jc w:val="both"/>
        <w:rPr>
          <w:sz w:val="24"/>
          <w:szCs w:val="24"/>
          <w:lang w:val="en-GB"/>
        </w:rPr>
      </w:pPr>
      <w:r>
        <w:rPr>
          <w:sz w:val="24"/>
          <w:szCs w:val="24"/>
          <w:lang w:val="en-GB"/>
        </w:rPr>
        <w:t xml:space="preserve">Promotion is the most significant component of the marketing mix, encouraging companies to promote their products by targeting </w:t>
      </w:r>
      <w:r>
        <w:rPr>
          <w:sz w:val="24"/>
          <w:szCs w:val="24"/>
          <w:lang w:val="en-GB"/>
        </w:rPr>
        <w:t>particular audiences</w:t>
      </w:r>
      <w:r>
        <w:rPr>
          <w:sz w:val="24"/>
          <w:szCs w:val="24"/>
          <w:lang w:val="en-GB"/>
        </w:rPr>
        <w:t xml:space="preserve"> to enhance sales (Jain </w:t>
      </w:r>
      <w:r>
        <w:rPr>
          <w:i/>
          <w:sz w:val="24"/>
          <w:szCs w:val="24"/>
          <w:lang w:val="en-GB"/>
        </w:rPr>
        <w:t xml:space="preserve">et al. </w:t>
      </w:r>
      <w:r>
        <w:rPr>
          <w:sz w:val="24"/>
          <w:szCs w:val="24"/>
          <w:lang w:val="en-GB"/>
        </w:rPr>
        <w:t>2022). Regarding this, in the USA, Netflix is observed to use digital-first global themed and large-scale campaigns for its original content (</w:t>
      </w:r>
      <w:r>
        <w:rPr>
          <w:sz w:val="24"/>
          <w:szCs w:val="24"/>
          <w:lang w:val="en-GB"/>
        </w:rPr>
        <w:t>Patov</w:t>
      </w:r>
      <w:r>
        <w:rPr>
          <w:sz w:val="24"/>
          <w:szCs w:val="24"/>
          <w:lang w:val="en-GB"/>
        </w:rPr>
        <w:t xml:space="preserve">, 2024). This is supported </w:t>
      </w:r>
      <w:r>
        <w:rPr>
          <w:sz w:val="24"/>
          <w:szCs w:val="24"/>
          <w:lang w:val="en-GB"/>
        </w:rPr>
        <w:t xml:space="preserve">by the utilisation of social media, mainstream media, and word-of-mouth promotions. In addition, for promoting its content, Netflix strongly emphasises data-driven personalised marketing by pushing personalised notifications. </w:t>
      </w:r>
    </w:p>
    <w:p>
      <w:pPr>
        <w:pStyle w:val="style0"/>
        <w:spacing w:lineRule="auto" w:line="360"/>
        <w:jc w:val="both"/>
        <w:rPr>
          <w:sz w:val="24"/>
          <w:szCs w:val="24"/>
          <w:lang w:val="en-GB"/>
        </w:rPr>
      </w:pPr>
      <w:r>
        <w:rPr>
          <w:sz w:val="24"/>
          <w:szCs w:val="24"/>
          <w:lang w:val="en-GB"/>
        </w:rPr>
        <w:t xml:space="preserve">Inversely, in the Indian marketplace, Netflix is observed to use hyper-localised campaigns, which are in regional languages (Brand Vision, 2025). Along with using social media for promoting its content, Netflix emphasises featuring local celebrities and designing campaigns with local cultural or festival moments to gain the attention of customers and create an emotional bond. Netflix emphasises short-form video and digital content to reach out to mobile-centric audiences in India. </w:t>
      </w:r>
    </w:p>
    <w:p>
      <w:pPr>
        <w:pStyle w:val="style0"/>
        <w:spacing w:lineRule="auto" w:line="360"/>
        <w:jc w:val="both"/>
        <w:rPr>
          <w:b/>
          <w:i/>
          <w:sz w:val="24"/>
          <w:szCs w:val="24"/>
          <w:lang w:val="en-GB"/>
        </w:rPr>
      </w:pPr>
      <w:r>
        <w:rPr>
          <w:b/>
          <w:i/>
          <w:sz w:val="24"/>
          <w:szCs w:val="24"/>
          <w:lang w:val="en-GB"/>
        </w:rPr>
        <w:t>People</w:t>
      </w:r>
    </w:p>
    <w:p>
      <w:pPr>
        <w:pStyle w:val="style0"/>
        <w:spacing w:lineRule="auto" w:line="360"/>
        <w:jc w:val="both"/>
        <w:rPr>
          <w:sz w:val="24"/>
          <w:szCs w:val="24"/>
          <w:lang w:val="en-GB"/>
        </w:rPr>
      </w:pPr>
      <w:r>
        <w:rPr>
          <w:sz w:val="24"/>
          <w:szCs w:val="24"/>
          <w:lang w:val="en-GB"/>
        </w:rPr>
        <w:t xml:space="preserve">In both markets, the organisation emphasises maintaining a culture of empowerment and high performance. By having a standardised approach in terms of people management in both markets, the organisation emphasises hiring talented candidates and offering them a positive environment to thrive (Netflix, 2025). However, it is notable that in India, the organisation emphasizes hiring local executives as a part of its localization strategy (Netflix, 2025). Besides, in terms of customer support, the organisation also has similar strategies as it supports customers through the app and help centre (Netflix, 2025). However, in India, with respect to the language barrier, additional local language options are available for customers. </w:t>
      </w:r>
    </w:p>
    <w:p>
      <w:pPr>
        <w:pStyle w:val="style0"/>
        <w:spacing w:lineRule="auto" w:line="360"/>
        <w:jc w:val="both"/>
        <w:rPr>
          <w:sz w:val="24"/>
          <w:szCs w:val="24"/>
          <w:lang w:val="en-GB"/>
        </w:rPr>
      </w:pPr>
      <w:r>
        <w:rPr>
          <w:b/>
          <w:i/>
          <w:sz w:val="24"/>
          <w:szCs w:val="24"/>
          <w:lang w:val="en-GB"/>
        </w:rPr>
        <w:t>Process</w:t>
      </w:r>
    </w:p>
    <w:p>
      <w:pPr>
        <w:pStyle w:val="style0"/>
        <w:spacing w:lineRule="auto" w:line="360"/>
        <w:jc w:val="both"/>
        <w:rPr>
          <w:sz w:val="24"/>
          <w:szCs w:val="24"/>
          <w:lang w:val="en-GB"/>
        </w:rPr>
      </w:pPr>
      <w:r>
        <w:rPr>
          <w:sz w:val="24"/>
          <w:szCs w:val="24"/>
          <w:lang w:val="en-GB"/>
        </w:rPr>
        <w:t>Personalisation is the core of Netflix’s process or system for service delivery in both markets. Explicitly, the organisation has been stressing the enhancement of user experience by offering AI-driven personalised recommendations (</w:t>
      </w:r>
      <w:r>
        <w:rPr>
          <w:sz w:val="24"/>
          <w:szCs w:val="24"/>
          <w:lang w:val="en-GB"/>
        </w:rPr>
        <w:t>Patov</w:t>
      </w:r>
      <w:r>
        <w:rPr>
          <w:sz w:val="24"/>
          <w:szCs w:val="24"/>
          <w:lang w:val="en-GB"/>
        </w:rPr>
        <w:t>, 2024). With personalised thumbnails and dynamic ranking of content, the organisation enhances user experience in both markets. Furthermore, regarding payment, in its home market, credit or debit cards as well as direct billing are accepted. Conversely, in India, the organisation has adopted local payment methods, including local wallets and UPI (Unified Payments Interface) (Netflix, 2025).</w:t>
      </w:r>
    </w:p>
    <w:p>
      <w:pPr>
        <w:pStyle w:val="style0"/>
        <w:spacing w:lineRule="auto" w:line="360"/>
        <w:jc w:val="both"/>
        <w:rPr>
          <w:b/>
          <w:i/>
          <w:sz w:val="24"/>
          <w:szCs w:val="24"/>
          <w:lang w:val="en-GB"/>
        </w:rPr>
      </w:pPr>
      <w:r>
        <w:rPr>
          <w:b/>
          <w:i/>
          <w:sz w:val="24"/>
          <w:szCs w:val="24"/>
          <w:lang w:val="en-GB"/>
        </w:rPr>
        <w:t>Physical Evidence</w:t>
      </w:r>
    </w:p>
    <w:p>
      <w:pPr>
        <w:pStyle w:val="style0"/>
        <w:spacing w:lineRule="auto" w:line="360"/>
        <w:jc w:val="both"/>
        <w:rPr>
          <w:b/>
          <w:color w:val="0000ff"/>
          <w:sz w:val="24"/>
          <w:szCs w:val="24"/>
          <w:lang w:val="en-GB"/>
        </w:rPr>
      </w:pPr>
      <w:r>
        <w:rPr>
          <w:sz w:val="24"/>
          <w:szCs w:val="24"/>
          <w:lang w:val="en-GB"/>
        </w:rPr>
        <w:t>Netflix is observed to emphasize a consistent and user-friendly interface across all devices, including desktop, mobile, and TV, in both markets (</w:t>
      </w:r>
      <w:r>
        <w:rPr>
          <w:sz w:val="24"/>
          <w:szCs w:val="24"/>
          <w:lang w:val="en-GB"/>
        </w:rPr>
        <w:t>Patov</w:t>
      </w:r>
      <w:r>
        <w:rPr>
          <w:sz w:val="24"/>
          <w:szCs w:val="24"/>
          <w:lang w:val="en-GB"/>
        </w:rPr>
        <w:t xml:space="preserve">, 2024). Rather than </w:t>
      </w:r>
      <w:r>
        <w:rPr>
          <w:sz w:val="24"/>
          <w:szCs w:val="24"/>
          <w:lang w:val="en-GB"/>
        </w:rPr>
        <w:t xml:space="preserve">physical, the digital evidence of the organisation illuminates its focus on high-quality visual branding in both markets. With headquarters in the USA, the organisation is recognised as a premium brand with innovative content. The organisation has localised corporate offices and production hubs in India as well to indicate commitment to the local market and fostering local content (Netflix, 2025). </w:t>
      </w:r>
    </w:p>
    <w:bookmarkStart w:id="8" w:name="_Toc211693550"/>
    <w:p>
      <w:pPr>
        <w:pStyle w:val="style1"/>
        <w:rPr>
          <w:lang w:val="en-GB"/>
        </w:rPr>
      </w:pPr>
      <w:r>
        <w:rPr>
          <w:lang w:val="en-GB"/>
        </w:rPr>
        <w:t>Evaluation of the performance of marketing strategies</w:t>
      </w:r>
      <w:bookmarkEnd w:id="8"/>
    </w:p>
    <w:p>
      <w:pPr>
        <w:pStyle w:val="style0"/>
        <w:spacing w:lineRule="auto" w:line="360"/>
        <w:jc w:val="both"/>
        <w:rPr>
          <w:b/>
          <w:i/>
          <w:sz w:val="24"/>
          <w:szCs w:val="24"/>
          <w:lang w:val="en-GB"/>
        </w:rPr>
      </w:pPr>
      <w:r>
        <w:rPr>
          <w:b/>
          <w:i/>
          <w:sz w:val="24"/>
          <w:szCs w:val="24"/>
          <w:lang w:val="en-GB"/>
        </w:rPr>
        <w:t>USA Performance</w:t>
      </w:r>
    </w:p>
    <w:p>
      <w:pPr>
        <w:pStyle w:val="style0"/>
        <w:spacing w:lineRule="auto" w:line="360"/>
        <w:jc w:val="both"/>
        <w:rPr>
          <w:sz w:val="24"/>
          <w:szCs w:val="24"/>
          <w:lang w:val="en-GB"/>
        </w:rPr>
      </w:pPr>
      <w:r>
        <w:rPr>
          <w:sz w:val="24"/>
          <w:szCs w:val="24"/>
          <w:lang w:val="en-GB"/>
        </w:rPr>
        <w:t>Netflix remains the leading streaming service with over 301.6 million global subscribers, of which the USA consists of 81.44 million subscribers as of 2024 (Singh, 2025). The premium positioning strategy of Netflix has made more customers loyal to the brand and decreased the turnover rates.</w:t>
      </w:r>
    </w:p>
    <w:p>
      <w:pPr>
        <w:pStyle w:val="style0"/>
        <w:spacing w:lineRule="auto" w:line="360"/>
        <w:jc w:val="center"/>
        <w:rPr>
          <w:sz w:val="24"/>
          <w:szCs w:val="24"/>
          <w:lang w:val="en-GB"/>
        </w:rPr>
      </w:pPr>
      <w:r>
        <w:rPr>
          <w:noProof/>
          <w:sz w:val="24"/>
          <w:szCs w:val="24"/>
          <w:lang w:val="en-GB"/>
        </w:rPr>
        <w:drawing>
          <wp:inline distL="0" distT="0" distB="0" distR="0">
            <wp:extent cx="5852160" cy="2781300"/>
            <wp:effectExtent l="0" t="0" r="0" b="0"/>
            <wp:docPr id="1034" name="image16.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8" name="image16.png"/>
                    <pic:cNvPicPr/>
                  </pic:nvPicPr>
                  <pic:blipFill>
                    <a:blip r:embed="rId10" cstate="print"/>
                    <a:srcRect l="0" t="0" r="0" b="0"/>
                    <a:stretch/>
                  </pic:blipFill>
                  <pic:spPr>
                    <a:xfrm rot="0">
                      <a:off x="0" y="0"/>
                      <a:ext cx="5852160" cy="2781300"/>
                    </a:xfrm>
                    <a:prstGeom prst="rect"/>
                    <a:ln cmpd="sng" cap="flat" w="9525">
                      <a:solidFill>
                        <a:srgbClr val="000000"/>
                      </a:solidFill>
                      <a:prstDash val="solid"/>
                      <a:round/>
                      <a:headEnd len="med" w="med" type="none"/>
                      <a:tailEnd len="med" w="med" type="none"/>
                    </a:ln>
                  </pic:spPr>
                </pic:pic>
              </a:graphicData>
            </a:graphic>
          </wp:inline>
        </w:drawing>
      </w:r>
    </w:p>
    <w:p>
      <w:pPr>
        <w:pStyle w:val="style0"/>
        <w:spacing w:lineRule="auto" w:line="360"/>
        <w:jc w:val="center"/>
        <w:rPr>
          <w:b/>
          <w:sz w:val="24"/>
          <w:szCs w:val="24"/>
          <w:lang w:val="en-GB"/>
        </w:rPr>
      </w:pPr>
      <w:r>
        <w:rPr>
          <w:b/>
          <w:sz w:val="24"/>
          <w:szCs w:val="24"/>
          <w:lang w:val="en-GB"/>
        </w:rPr>
        <w:t>Figure 8: Global subscribers of Netflix</w:t>
      </w:r>
    </w:p>
    <w:p>
      <w:pPr>
        <w:pStyle w:val="style0"/>
        <w:spacing w:lineRule="auto" w:line="360"/>
        <w:jc w:val="center"/>
        <w:rPr>
          <w:sz w:val="24"/>
          <w:szCs w:val="24"/>
          <w:lang w:val="en-GB"/>
        </w:rPr>
      </w:pPr>
      <w:r>
        <w:rPr>
          <w:sz w:val="24"/>
          <w:szCs w:val="24"/>
          <w:lang w:val="en-GB"/>
        </w:rPr>
        <w:t xml:space="preserve">(Source: Singh, 2025) </w:t>
      </w:r>
    </w:p>
    <w:p>
      <w:pPr>
        <w:pStyle w:val="style0"/>
        <w:spacing w:lineRule="auto" w:line="360"/>
        <w:jc w:val="both"/>
        <w:rPr>
          <w:sz w:val="24"/>
          <w:szCs w:val="24"/>
          <w:lang w:val="en-GB"/>
        </w:rPr>
      </w:pPr>
      <w:r>
        <w:rPr>
          <w:sz w:val="24"/>
          <w:szCs w:val="24"/>
          <w:lang w:val="en-GB"/>
        </w:rPr>
        <w:t xml:space="preserve">Although the company has to face severe competition with other streaming services, such as Disney+, HBO Max, and Amazon Prime Video, the market capitalisation indicates 31.37% increase from 2024, which indicates 21% market share and a dominance after Amazon Prime Video, consisting of 22% market share in the USA  (Companies Market Cap, 2025; Singh, 2025) </w:t>
      </w:r>
      <w:r>
        <w:rPr>
          <w:b/>
          <w:i/>
          <w:sz w:val="24"/>
          <w:szCs w:val="24"/>
          <w:lang w:val="en-GB"/>
        </w:rPr>
        <w:t>[</w:t>
      </w:r>
      <w:r>
        <w:rPr>
          <w:b/>
          <w:i/>
          <w:sz w:val="24"/>
          <w:szCs w:val="24"/>
          <w:lang w:val="en-GB"/>
        </w:rPr>
        <w:t>Refe</w:t>
      </w:r>
      <w:r>
        <w:rPr>
          <w:b/>
          <w:i/>
          <w:sz w:val="24"/>
          <w:szCs w:val="24"/>
          <w:lang w:val="en-GB"/>
        </w:rPr>
        <w:t xml:space="preserve"> to Appendix 4]</w:t>
      </w:r>
      <w:r>
        <w:rPr>
          <w:sz w:val="24"/>
          <w:szCs w:val="24"/>
          <w:lang w:val="en-GB"/>
        </w:rPr>
        <w:t xml:space="preserve">. Social media (SM) has also enhanced the dominance of Netflix in the market. For instance, the platform uses its popular Instagram, consisting of about </w:t>
      </w:r>
      <w:r>
        <w:rPr>
          <w:sz w:val="24"/>
          <w:szCs w:val="24"/>
          <w:lang w:val="en-GB"/>
        </w:rPr>
        <w:t>25</w:t>
      </w:r>
      <w:r>
        <w:rPr>
          <w:sz w:val="24"/>
          <w:szCs w:val="24"/>
          <w:lang w:val="en-GB"/>
        </w:rPr>
        <w:t xml:space="preserve"> million and Twitter, consisting of about 10 million </w:t>
      </w:r>
      <w:r>
        <w:rPr>
          <w:sz w:val="24"/>
          <w:szCs w:val="24"/>
          <w:lang w:val="en-GB"/>
        </w:rPr>
        <w:t>followers, to interact with its fans in real time, initiate marketing campaigns, and advertise releases (</w:t>
      </w:r>
      <w:r>
        <w:rPr>
          <w:sz w:val="24"/>
          <w:szCs w:val="24"/>
          <w:lang w:val="en-GB"/>
        </w:rPr>
        <w:t>Ananto</w:t>
      </w:r>
      <w:r>
        <w:rPr>
          <w:sz w:val="24"/>
          <w:szCs w:val="24"/>
          <w:lang w:val="en-GB"/>
        </w:rPr>
        <w:t xml:space="preserve"> and </w:t>
      </w:r>
      <w:r>
        <w:rPr>
          <w:sz w:val="24"/>
          <w:szCs w:val="24"/>
          <w:lang w:val="en-GB"/>
        </w:rPr>
        <w:t>Ratnasari</w:t>
      </w:r>
      <w:r>
        <w:rPr>
          <w:sz w:val="24"/>
          <w:szCs w:val="24"/>
          <w:lang w:val="en-GB"/>
        </w:rPr>
        <w:t xml:space="preserve">, 2025). The levels of engagement, including likes, shares, and comments, indicate that users are active, particularly with Millennials (Singh, 2025) </w:t>
      </w:r>
      <w:r>
        <w:rPr>
          <w:b/>
          <w:i/>
          <w:sz w:val="24"/>
          <w:szCs w:val="24"/>
          <w:lang w:val="en-GB"/>
        </w:rPr>
        <w:t>[Refer to Appendix 5]</w:t>
      </w:r>
      <w:r>
        <w:rPr>
          <w:sz w:val="24"/>
          <w:szCs w:val="24"/>
          <w:lang w:val="en-GB"/>
        </w:rPr>
        <w:t>. Nonetheless, the marketing strategies that emphasise convenience, personalisation, and exclusivity have enabled Netflix to remain ahead of the competition in a highly saturated and developed market.</w:t>
      </w:r>
    </w:p>
    <w:p>
      <w:pPr>
        <w:pStyle w:val="style0"/>
        <w:spacing w:lineRule="auto" w:line="360"/>
        <w:jc w:val="center"/>
        <w:rPr>
          <w:sz w:val="24"/>
          <w:szCs w:val="24"/>
          <w:lang w:val="en-GB"/>
        </w:rPr>
      </w:pPr>
      <w:r>
        <w:rPr>
          <w:noProof/>
          <w:sz w:val="24"/>
          <w:szCs w:val="24"/>
          <w:lang w:val="en-GB"/>
        </w:rPr>
        <w:drawing>
          <wp:inline distL="0" distT="0" distB="0" distR="0">
            <wp:extent cx="5768340" cy="2743200"/>
            <wp:effectExtent l="0" t="0" r="3810" b="0"/>
            <wp:docPr id="1035" name="image7.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9" name="image7.png"/>
                    <pic:cNvPicPr/>
                  </pic:nvPicPr>
                  <pic:blipFill>
                    <a:blip r:embed="rId11" cstate="print"/>
                    <a:srcRect l="0" t="0" r="0" b="0"/>
                    <a:stretch/>
                  </pic:blipFill>
                  <pic:spPr>
                    <a:xfrm rot="0">
                      <a:off x="0" y="0"/>
                      <a:ext cx="5768340" cy="2743200"/>
                    </a:xfrm>
                    <a:prstGeom prst="rect"/>
                    <a:ln cmpd="sng" cap="flat" w="9525">
                      <a:solidFill>
                        <a:srgbClr val="000000"/>
                      </a:solidFill>
                      <a:prstDash val="solid"/>
                      <a:round/>
                      <a:headEnd len="med" w="med" type="none"/>
                      <a:tailEnd len="med" w="med" type="none"/>
                    </a:ln>
                  </pic:spPr>
                </pic:pic>
              </a:graphicData>
            </a:graphic>
          </wp:inline>
        </w:drawing>
      </w:r>
    </w:p>
    <w:p>
      <w:pPr>
        <w:pStyle w:val="style0"/>
        <w:spacing w:lineRule="auto" w:line="360"/>
        <w:jc w:val="center"/>
        <w:rPr>
          <w:b/>
          <w:sz w:val="24"/>
          <w:szCs w:val="24"/>
          <w:lang w:val="en-GB"/>
        </w:rPr>
      </w:pPr>
      <w:r>
        <w:rPr>
          <w:b/>
          <w:sz w:val="24"/>
          <w:szCs w:val="24"/>
          <w:lang w:val="en-GB"/>
        </w:rPr>
        <w:t>Figure 9: Increase in market capitalisation of Netflix in the USA</w:t>
      </w:r>
    </w:p>
    <w:p>
      <w:pPr>
        <w:pStyle w:val="style0"/>
        <w:spacing w:lineRule="auto" w:line="360"/>
        <w:jc w:val="center"/>
        <w:rPr>
          <w:sz w:val="24"/>
          <w:szCs w:val="24"/>
          <w:lang w:val="en-GB"/>
        </w:rPr>
      </w:pPr>
      <w:r>
        <w:rPr>
          <w:sz w:val="24"/>
          <w:szCs w:val="24"/>
          <w:lang w:val="en-GB"/>
        </w:rPr>
        <w:t>(Source: Companies Market Cap, 2025)</w:t>
      </w:r>
    </w:p>
    <w:p>
      <w:pPr>
        <w:pStyle w:val="style0"/>
        <w:spacing w:lineRule="auto" w:line="360"/>
        <w:jc w:val="both"/>
        <w:rPr>
          <w:b/>
          <w:i/>
          <w:sz w:val="24"/>
          <w:szCs w:val="24"/>
          <w:lang w:val="en-GB"/>
        </w:rPr>
      </w:pPr>
      <w:r>
        <w:rPr>
          <w:b/>
          <w:i/>
          <w:sz w:val="24"/>
          <w:szCs w:val="24"/>
          <w:lang w:val="en-GB"/>
        </w:rPr>
        <w:t>India Performance</w:t>
      </w:r>
    </w:p>
    <w:p>
      <w:pPr>
        <w:pStyle w:val="style0"/>
        <w:spacing w:lineRule="auto" w:line="360"/>
        <w:jc w:val="both"/>
        <w:rPr>
          <w:sz w:val="24"/>
          <w:szCs w:val="24"/>
          <w:lang w:val="en-GB"/>
        </w:rPr>
      </w:pPr>
      <w:r>
        <w:rPr>
          <w:sz w:val="24"/>
          <w:szCs w:val="24"/>
          <w:lang w:val="en-GB"/>
        </w:rPr>
        <w:t xml:space="preserve">India offers Netflix a special market environment, which is characterised based on stiff competition, price sensitivity, and language diversity. As compared to the USA. Netflix’s subscribers, India are low, indicating 12.37 million as illustrated below (Singh, 2025). Nevertheless, the site is under stiff competition with established local brands such as Amazon Prime Video India and Disney+ Hotstar (Canal, 2024). </w:t>
      </w:r>
    </w:p>
    <w:p>
      <w:pPr>
        <w:pStyle w:val="style0"/>
        <w:spacing w:lineRule="auto" w:line="360"/>
        <w:jc w:val="center"/>
        <w:rPr>
          <w:sz w:val="24"/>
          <w:szCs w:val="24"/>
          <w:lang w:val="en-GB"/>
        </w:rPr>
      </w:pPr>
      <w:r>
        <w:rPr>
          <w:noProof/>
          <w:sz w:val="24"/>
          <w:szCs w:val="24"/>
          <w:lang w:val="en-GB"/>
        </w:rPr>
        <w:drawing>
          <wp:inline distL="0" distT="0" distB="0" distR="0">
            <wp:extent cx="5731200" cy="2616200"/>
            <wp:effectExtent l="0" t="0" r="0" b="0"/>
            <wp:docPr id="1036" name="image2.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0" name="image2.png"/>
                    <pic:cNvPicPr/>
                  </pic:nvPicPr>
                  <pic:blipFill>
                    <a:blip r:embed="rId12" cstate="print"/>
                    <a:srcRect l="0" t="0" r="0" b="0"/>
                    <a:stretch/>
                  </pic:blipFill>
                  <pic:spPr>
                    <a:xfrm rot="0">
                      <a:off x="0" y="0"/>
                      <a:ext cx="5731200" cy="2616200"/>
                    </a:xfrm>
                    <a:prstGeom prst="rect"/>
                    <a:ln cmpd="sng" cap="flat" w="9525">
                      <a:solidFill>
                        <a:srgbClr val="000000"/>
                      </a:solidFill>
                      <a:prstDash val="solid"/>
                      <a:round/>
                      <a:headEnd len="med" w="med" type="none"/>
                      <a:tailEnd len="med" w="med" type="none"/>
                    </a:ln>
                  </pic:spPr>
                </pic:pic>
              </a:graphicData>
            </a:graphic>
          </wp:inline>
        </w:drawing>
      </w:r>
    </w:p>
    <w:p>
      <w:pPr>
        <w:pStyle w:val="style0"/>
        <w:spacing w:lineRule="auto" w:line="360"/>
        <w:jc w:val="center"/>
        <w:rPr>
          <w:b/>
          <w:sz w:val="24"/>
          <w:szCs w:val="24"/>
          <w:lang w:val="en-GB"/>
        </w:rPr>
      </w:pPr>
      <w:r>
        <w:rPr>
          <w:b/>
          <w:sz w:val="24"/>
          <w:szCs w:val="24"/>
          <w:lang w:val="en-GB"/>
        </w:rPr>
        <w:t xml:space="preserve">Figure 10: Subscribers of Netflix by country </w:t>
      </w:r>
    </w:p>
    <w:p>
      <w:pPr>
        <w:pStyle w:val="style0"/>
        <w:spacing w:lineRule="auto" w:line="360"/>
        <w:jc w:val="center"/>
        <w:rPr>
          <w:sz w:val="24"/>
          <w:szCs w:val="24"/>
          <w:lang w:val="en-GB"/>
        </w:rPr>
      </w:pPr>
      <w:r>
        <w:rPr>
          <w:sz w:val="24"/>
          <w:szCs w:val="24"/>
          <w:lang w:val="en-GB"/>
        </w:rPr>
        <w:t>(Source: Singh, 2025)</w:t>
      </w:r>
    </w:p>
    <w:p>
      <w:pPr>
        <w:pStyle w:val="style0"/>
        <w:spacing w:lineRule="auto" w:line="360"/>
        <w:jc w:val="both"/>
        <w:rPr>
          <w:sz w:val="24"/>
          <w:szCs w:val="24"/>
          <w:lang w:val="en-GB"/>
        </w:rPr>
      </w:pPr>
      <w:r>
        <w:rPr>
          <w:sz w:val="24"/>
          <w:szCs w:val="24"/>
          <w:lang w:val="en-GB"/>
        </w:rPr>
        <w:t>Specialised advertising of local content, low prices, and mobile-first accessibility are making Netflix succeed in India. However, the specialised marketing campaigns that involve trailers in Hindi, Tamil, and Telugu have increased the retention of users by 8% every year in cities (EY, 2024). Furthermore, influencer ties the campaigns that feature Indian Originals, such as Sacred Games, Delhi Crime, and Kota Factory, are raising brand awareness, particularly in the big metro regions and tier-1 cities (Srivastava, 2025). Hence, concentrating on cultural relevance has enabled Netflix to distinguish itself in an industry that is cutthroat and attract a broad spectrum of audience groups.</w:t>
      </w:r>
    </w:p>
    <w:p>
      <w:pPr>
        <w:pStyle w:val="style0"/>
        <w:spacing w:lineRule="auto" w:line="360"/>
        <w:jc w:val="both"/>
        <w:rPr>
          <w:b/>
          <w:i/>
          <w:sz w:val="24"/>
          <w:szCs w:val="24"/>
          <w:lang w:val="en-GB"/>
        </w:rPr>
      </w:pPr>
      <w:r>
        <w:rPr>
          <w:b/>
          <w:i/>
          <w:sz w:val="24"/>
          <w:szCs w:val="24"/>
          <w:lang w:val="en-GB"/>
        </w:rPr>
        <w:t>Comparative Analysis</w:t>
      </w:r>
    </w:p>
    <w:p>
      <w:pPr>
        <w:pStyle w:val="style0"/>
        <w:spacing w:lineRule="auto" w:line="360"/>
        <w:jc w:val="both"/>
        <w:rPr>
          <w:sz w:val="24"/>
          <w:szCs w:val="24"/>
          <w:lang w:val="en-GB"/>
        </w:rPr>
      </w:pPr>
      <w:r>
        <w:rPr>
          <w:sz w:val="24"/>
          <w:szCs w:val="24"/>
          <w:lang w:val="en-GB"/>
        </w:rPr>
        <w:t xml:space="preserve">A comparison of the two markets reveals the need to have flexible marketing practices. The available brand recognition, advanced infrastructure, alongside the willingness of consumers to pay a high price to obtain </w:t>
      </w:r>
      <w:r>
        <w:rPr>
          <w:sz w:val="24"/>
          <w:szCs w:val="24"/>
          <w:lang w:val="en-GB"/>
        </w:rPr>
        <w:t>quality services are used by Netflix</w:t>
      </w:r>
      <w:r>
        <w:rPr>
          <w:sz w:val="24"/>
          <w:szCs w:val="24"/>
          <w:lang w:val="en-GB"/>
        </w:rPr>
        <w:t xml:space="preserve"> in the USA (Singh, 2025). India, in its turn, requires an approach that is flexible and should consider the regional cultural preferences, linguistic variety, and affordability. The idea of premium positioning is effective in the USA; however, in India, the industry is developing and experiencing growth, as 50% of the market share is generated by entertainment, followed by others, as illustrated below (EY, 2024).</w:t>
      </w:r>
    </w:p>
    <w:p>
      <w:pPr>
        <w:pStyle w:val="style0"/>
        <w:spacing w:lineRule="auto" w:line="360"/>
        <w:jc w:val="center"/>
        <w:rPr>
          <w:color w:val="111111"/>
          <w:sz w:val="24"/>
          <w:szCs w:val="24"/>
          <w:shd w:val="clear" w:color="auto" w:fill="d4edda"/>
          <w:lang w:val="en-GB"/>
        </w:rPr>
      </w:pPr>
      <w:r>
        <w:rPr>
          <w:noProof/>
          <w:color w:val="111111"/>
          <w:sz w:val="24"/>
          <w:szCs w:val="24"/>
          <w:shd w:val="clear" w:color="auto" w:fill="d4edda"/>
          <w:lang w:val="en-GB"/>
        </w:rPr>
        <w:drawing>
          <wp:inline distL="0" distT="0" distB="0" distR="0">
            <wp:extent cx="3619500" cy="2019299"/>
            <wp:effectExtent l="0" t="0" r="0" b="0"/>
            <wp:docPr id="1037" name="image17.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1" name="image17.png"/>
                    <pic:cNvPicPr/>
                  </pic:nvPicPr>
                  <pic:blipFill>
                    <a:blip r:embed="rId13" cstate="print"/>
                    <a:srcRect l="0" t="0" r="0" b="0"/>
                    <a:stretch/>
                  </pic:blipFill>
                  <pic:spPr>
                    <a:xfrm rot="0">
                      <a:off x="0" y="0"/>
                      <a:ext cx="3619500" cy="2019299"/>
                    </a:xfrm>
                    <a:prstGeom prst="rect"/>
                    <a:ln cmpd="sng" cap="flat" w="9525">
                      <a:solidFill>
                        <a:srgbClr val="000000"/>
                      </a:solidFill>
                      <a:prstDash val="solid"/>
                      <a:round/>
                      <a:headEnd len="med" w="med" type="none"/>
                      <a:tailEnd len="med" w="med" type="none"/>
                    </a:ln>
                  </pic:spPr>
                </pic:pic>
              </a:graphicData>
            </a:graphic>
          </wp:inline>
        </w:drawing>
      </w:r>
    </w:p>
    <w:p>
      <w:pPr>
        <w:pStyle w:val="style0"/>
        <w:spacing w:lineRule="auto" w:line="360"/>
        <w:jc w:val="center"/>
        <w:rPr>
          <w:b/>
          <w:sz w:val="24"/>
          <w:szCs w:val="24"/>
          <w:lang w:val="en-GB"/>
        </w:rPr>
      </w:pPr>
      <w:r>
        <w:rPr>
          <w:b/>
          <w:sz w:val="24"/>
          <w:szCs w:val="24"/>
          <w:lang w:val="en-GB"/>
        </w:rPr>
        <w:t>Figure 11: Viewership by genre</w:t>
      </w:r>
    </w:p>
    <w:p>
      <w:pPr>
        <w:pStyle w:val="style0"/>
        <w:spacing w:lineRule="auto" w:line="360"/>
        <w:jc w:val="center"/>
        <w:rPr>
          <w:sz w:val="24"/>
          <w:szCs w:val="24"/>
          <w:lang w:val="en-GB"/>
        </w:rPr>
      </w:pPr>
      <w:r>
        <w:rPr>
          <w:sz w:val="24"/>
          <w:szCs w:val="24"/>
          <w:lang w:val="en-GB"/>
        </w:rPr>
        <w:t>(Source: EY, 2024)</w:t>
      </w:r>
    </w:p>
    <w:p>
      <w:pPr>
        <w:pStyle w:val="style0"/>
        <w:spacing w:lineRule="auto" w:line="360"/>
        <w:jc w:val="both"/>
        <w:rPr>
          <w:sz w:val="24"/>
          <w:szCs w:val="24"/>
          <w:lang w:val="en-GB"/>
        </w:rPr>
      </w:pPr>
      <w:r>
        <w:rPr>
          <w:sz w:val="24"/>
          <w:szCs w:val="24"/>
          <w:lang w:val="en-GB"/>
        </w:rPr>
        <w:t xml:space="preserve">Irrespective of their variances, the two markets demonstrate the success of the </w:t>
      </w:r>
      <w:r>
        <w:rPr>
          <w:sz w:val="24"/>
          <w:szCs w:val="24"/>
          <w:lang w:val="en-GB"/>
        </w:rPr>
        <w:t>glocal</w:t>
      </w:r>
      <w:r>
        <w:rPr>
          <w:sz w:val="24"/>
          <w:szCs w:val="24"/>
          <w:lang w:val="en-GB"/>
        </w:rPr>
        <w:t xml:space="preserve"> approach of Netflix that incorporates a uniform international brand with the customisation to specific local markets. Nonetheless, the marketing practices at Netflix are paying off based on the number of subscribers, market share, engagement, and brand awareness, among other key performance indicators. Nevertheless, it requires continuous innovation, particularly with the stiff competition, especially in the emerging markets such as India, where competition is </w:t>
      </w:r>
      <w:r>
        <w:rPr>
          <w:sz w:val="24"/>
          <w:szCs w:val="24"/>
          <w:lang w:val="en-GB"/>
        </w:rPr>
        <w:t>intense</w:t>
      </w:r>
      <w:r>
        <w:rPr>
          <w:sz w:val="24"/>
          <w:szCs w:val="24"/>
          <w:lang w:val="en-GB"/>
        </w:rPr>
        <w:t xml:space="preserve"> and consumers are highly price sensitive.</w:t>
      </w:r>
    </w:p>
    <w:bookmarkStart w:id="9" w:name="_Toc211693551"/>
    <w:p>
      <w:pPr>
        <w:pStyle w:val="style1"/>
        <w:rPr>
          <w:lang w:val="en-GB"/>
        </w:rPr>
      </w:pPr>
      <w:r>
        <w:rPr>
          <w:lang w:val="en-GB"/>
        </w:rPr>
        <w:t>Evaluation of marketing ethics practice</w:t>
      </w:r>
      <w:bookmarkEnd w:id="9"/>
    </w:p>
    <w:p>
      <w:pPr>
        <w:pStyle w:val="style0"/>
        <w:spacing w:lineRule="auto" w:line="360"/>
        <w:jc w:val="both"/>
        <w:rPr>
          <w:b/>
          <w:i/>
          <w:sz w:val="24"/>
          <w:szCs w:val="24"/>
          <w:lang w:val="en-GB"/>
        </w:rPr>
      </w:pPr>
      <w:r>
        <w:rPr>
          <w:b/>
          <w:i/>
          <w:sz w:val="24"/>
          <w:szCs w:val="24"/>
          <w:lang w:val="en-GB"/>
        </w:rPr>
        <w:t>USA Ethical Considerations</w:t>
      </w:r>
    </w:p>
    <w:p>
      <w:pPr>
        <w:pStyle w:val="style0"/>
        <w:spacing w:lineRule="auto" w:line="360"/>
        <w:jc w:val="both"/>
        <w:rPr>
          <w:sz w:val="24"/>
          <w:szCs w:val="24"/>
          <w:lang w:val="en-GB"/>
        </w:rPr>
      </w:pPr>
      <w:r>
        <w:rPr>
          <w:sz w:val="24"/>
          <w:szCs w:val="24"/>
          <w:lang w:val="en-GB"/>
        </w:rPr>
        <w:t xml:space="preserve">In the USA, Netflix has a </w:t>
      </w:r>
      <w:r>
        <w:rPr>
          <w:sz w:val="24"/>
          <w:szCs w:val="24"/>
          <w:lang w:val="en-GB"/>
        </w:rPr>
        <w:t>relatively developed</w:t>
      </w:r>
      <w:r>
        <w:rPr>
          <w:sz w:val="24"/>
          <w:szCs w:val="24"/>
          <w:lang w:val="en-GB"/>
        </w:rPr>
        <w:t xml:space="preserve"> regulatory environment, and the standards that govern consumer protection, data privacy, and content control are well set. The privacy of data and user consent are two extremely significant ethical implications. Netflix gathers user content with algorithms designed to track preferences and tastes of viewing to personalise recommendations, which maximise participation. Following the privacy regulations and standards that are </w:t>
      </w:r>
      <w:r>
        <w:rPr>
          <w:sz w:val="24"/>
          <w:szCs w:val="24"/>
          <w:lang w:val="en-GB"/>
        </w:rPr>
        <w:t>similar to</w:t>
      </w:r>
      <w:r>
        <w:rPr>
          <w:sz w:val="24"/>
          <w:szCs w:val="24"/>
          <w:lang w:val="en-GB"/>
        </w:rPr>
        <w:t xml:space="preserve"> the GDPR, the company guarantees that consumers are aware of the way the data is collected, used, and saved (Ke and Sudhir, 2023). However, internal Netflix policies assist in promoting the proper reflection of minorities, gender, sexuality, and violence (Jenner, 2024). Parental management alongside warning of content helps spectators make informed choices, hence promoting ethical consumerism. Even though the imaginative freedom provided by the platform </w:t>
      </w:r>
      <w:r>
        <w:rPr>
          <w:sz w:val="24"/>
          <w:szCs w:val="24"/>
          <w:lang w:val="en-GB"/>
        </w:rPr>
        <w:t>under the law of America permits ethical marketing to sustain a harmony between the socially responsible and the potentially objectionable or controversial content.</w:t>
      </w:r>
    </w:p>
    <w:p>
      <w:pPr>
        <w:pStyle w:val="style0"/>
        <w:spacing w:lineRule="auto" w:line="360"/>
        <w:jc w:val="both"/>
        <w:rPr>
          <w:b/>
          <w:i/>
          <w:sz w:val="24"/>
          <w:szCs w:val="24"/>
          <w:lang w:val="en-GB"/>
        </w:rPr>
      </w:pPr>
      <w:r>
        <w:rPr>
          <w:b/>
          <w:i/>
          <w:sz w:val="24"/>
          <w:szCs w:val="24"/>
          <w:lang w:val="en-GB"/>
        </w:rPr>
        <w:t>India Ethical Considerations</w:t>
      </w:r>
    </w:p>
    <w:p>
      <w:pPr>
        <w:pStyle w:val="style0"/>
        <w:spacing w:lineRule="auto" w:line="360"/>
        <w:jc w:val="both"/>
        <w:rPr>
          <w:sz w:val="24"/>
          <w:szCs w:val="24"/>
          <w:lang w:val="en-GB"/>
        </w:rPr>
      </w:pPr>
      <w:r>
        <w:rPr>
          <w:sz w:val="24"/>
          <w:szCs w:val="24"/>
          <w:lang w:val="en-GB"/>
        </w:rPr>
        <w:t xml:space="preserve">The situation is more intricate in India due to </w:t>
      </w:r>
      <w:r>
        <w:rPr>
          <w:sz w:val="24"/>
          <w:szCs w:val="24"/>
          <w:lang w:val="en-GB"/>
        </w:rPr>
        <w:t>a number of</w:t>
      </w:r>
      <w:r>
        <w:rPr>
          <w:sz w:val="24"/>
          <w:szCs w:val="24"/>
          <w:lang w:val="en-GB"/>
        </w:rPr>
        <w:t xml:space="preserve"> cultural expectations as well as religious sensitivities, in addition to legal supervision of ethical issues. Sacred Games (2018) is one of the instances of how cultural awareness and content censorship should be brought up because of the controversial aspects of its depictions of religion and politics (Sharma, 2021). Nevertheless, Netflix </w:t>
      </w:r>
      <w:r>
        <w:rPr>
          <w:sz w:val="24"/>
          <w:szCs w:val="24"/>
          <w:lang w:val="en-GB"/>
        </w:rPr>
        <w:t>has to</w:t>
      </w:r>
      <w:r>
        <w:rPr>
          <w:sz w:val="24"/>
          <w:szCs w:val="24"/>
          <w:lang w:val="en-GB"/>
        </w:rPr>
        <w:t xml:space="preserve"> strike these sensitivities, but remain authentic and free in artistic expression. The company is voluntarily categorising content under the Intermediary Guidelines and Digital Media Ethics Code (DMEC) of Information Technology, as it is a form of cultural sensitivity and willing compliance (Guha and </w:t>
      </w:r>
      <w:r>
        <w:rPr>
          <w:sz w:val="24"/>
          <w:szCs w:val="24"/>
          <w:lang w:val="en-GB"/>
        </w:rPr>
        <w:t>Matilal</w:t>
      </w:r>
      <w:r>
        <w:rPr>
          <w:sz w:val="24"/>
          <w:szCs w:val="24"/>
          <w:lang w:val="en-GB"/>
        </w:rPr>
        <w:t>, 2023).</w:t>
      </w:r>
    </w:p>
    <w:p>
      <w:pPr>
        <w:pStyle w:val="style0"/>
        <w:spacing w:lineRule="auto" w:line="360"/>
        <w:jc w:val="center"/>
        <w:rPr>
          <w:sz w:val="24"/>
          <w:szCs w:val="24"/>
          <w:lang w:val="en-GB"/>
        </w:rPr>
      </w:pPr>
      <w:r>
        <w:rPr>
          <w:noProof/>
          <w:sz w:val="24"/>
          <w:szCs w:val="24"/>
          <w:lang w:val="en-GB"/>
        </w:rPr>
        <w:drawing>
          <wp:inline distL="0" distT="0" distB="0" distR="0">
            <wp:extent cx="5391150" cy="4019550"/>
            <wp:effectExtent l="0" t="0" r="0" b="0"/>
            <wp:docPr id="1038" name="image14.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2" name="image14.png"/>
                    <pic:cNvPicPr/>
                  </pic:nvPicPr>
                  <pic:blipFill>
                    <a:blip r:embed="rId14" cstate="print"/>
                    <a:srcRect l="0" t="0" r="0" b="0"/>
                    <a:stretch/>
                  </pic:blipFill>
                  <pic:spPr>
                    <a:xfrm rot="0">
                      <a:off x="0" y="0"/>
                      <a:ext cx="5391150" cy="4019550"/>
                    </a:xfrm>
                    <a:prstGeom prst="rect"/>
                    <a:ln cmpd="sng" cap="flat" w="9525">
                      <a:solidFill>
                        <a:srgbClr val="000000"/>
                      </a:solidFill>
                      <a:prstDash val="solid"/>
                      <a:round/>
                      <a:headEnd len="med" w="med" type="none"/>
                      <a:tailEnd len="med" w="med" type="none"/>
                    </a:ln>
                  </pic:spPr>
                </pic:pic>
              </a:graphicData>
            </a:graphic>
          </wp:inline>
        </w:drawing>
      </w:r>
    </w:p>
    <w:p>
      <w:pPr>
        <w:pStyle w:val="style0"/>
        <w:spacing w:lineRule="auto" w:line="360"/>
        <w:jc w:val="center"/>
        <w:rPr>
          <w:b/>
          <w:sz w:val="24"/>
          <w:szCs w:val="24"/>
          <w:lang w:val="en-GB"/>
        </w:rPr>
      </w:pPr>
      <w:r>
        <w:rPr>
          <w:b/>
          <w:sz w:val="24"/>
          <w:szCs w:val="24"/>
          <w:lang w:val="en-GB"/>
        </w:rPr>
        <w:t>Figure 12: DMEC</w:t>
      </w:r>
    </w:p>
    <w:p>
      <w:pPr>
        <w:pStyle w:val="style0"/>
        <w:spacing w:lineRule="auto" w:line="360"/>
        <w:jc w:val="center"/>
        <w:rPr>
          <w:sz w:val="24"/>
          <w:szCs w:val="24"/>
          <w:lang w:val="en-GB"/>
        </w:rPr>
      </w:pPr>
      <w:r>
        <w:rPr>
          <w:sz w:val="24"/>
          <w:szCs w:val="24"/>
          <w:lang w:val="en-GB"/>
        </w:rPr>
        <w:t xml:space="preserve">(Source: Guha and </w:t>
      </w:r>
      <w:r>
        <w:rPr>
          <w:sz w:val="24"/>
          <w:szCs w:val="24"/>
          <w:lang w:val="en-GB"/>
        </w:rPr>
        <w:t>Matilal</w:t>
      </w:r>
      <w:r>
        <w:rPr>
          <w:sz w:val="24"/>
          <w:szCs w:val="24"/>
          <w:lang w:val="en-GB"/>
        </w:rPr>
        <w:t>, 2023)</w:t>
      </w:r>
    </w:p>
    <w:p>
      <w:pPr>
        <w:pStyle w:val="style0"/>
        <w:spacing w:lineRule="auto" w:line="360"/>
        <w:jc w:val="both"/>
        <w:rPr>
          <w:sz w:val="24"/>
          <w:szCs w:val="24"/>
          <w:lang w:val="en-GB"/>
        </w:rPr>
      </w:pPr>
      <w:r>
        <w:rPr>
          <w:sz w:val="24"/>
          <w:szCs w:val="24"/>
          <w:lang w:val="en-GB"/>
        </w:rPr>
        <w:t xml:space="preserve">The other ethical issue in India is price discrimination. However, the tiered pricing system is concerned with fairness and equity, although it aims to increase accessibility. </w:t>
      </w:r>
      <w:r>
        <w:rPr>
          <w:sz w:val="24"/>
          <w:szCs w:val="24"/>
          <w:lang w:val="en-GB"/>
        </w:rPr>
        <w:t xml:space="preserve">Therefore, Netflix </w:t>
      </w:r>
      <w:r>
        <w:rPr>
          <w:sz w:val="24"/>
          <w:szCs w:val="24"/>
          <w:lang w:val="en-GB"/>
        </w:rPr>
        <w:t>has to</w:t>
      </w:r>
      <w:r>
        <w:rPr>
          <w:sz w:val="24"/>
          <w:szCs w:val="24"/>
          <w:lang w:val="en-GB"/>
        </w:rPr>
        <w:t xml:space="preserve"> balance between being socially responsible and profitable by providing affordable and adaptable packages in case it wishes to be moral. Nevertheless, Netflix makes contributions to the social responsibility projects through its content and other collaborations with organisations to raise awareness on social problems (Augustine and Xavier, 2021). Consequently, demonstrating an ethical commitment to education and awareness as something not to do with entertainment, Indian Originals tend to address such issues as gender equality, urban crime, and social justice.</w:t>
      </w:r>
    </w:p>
    <w:bookmarkStart w:id="10" w:name="_Toc211693552"/>
    <w:p>
      <w:pPr>
        <w:pStyle w:val="style1"/>
        <w:rPr>
          <w:lang w:val="en-GB"/>
        </w:rPr>
      </w:pPr>
      <w:r>
        <w:rPr>
          <w:lang w:val="en-GB"/>
        </w:rPr>
        <w:t>Recommendation and Conclusion</w:t>
      </w:r>
      <w:bookmarkEnd w:id="10"/>
    </w:p>
    <w:bookmarkStart w:id="11" w:name="_Toc211693553"/>
    <w:p>
      <w:pPr>
        <w:pStyle w:val="style2"/>
        <w:rPr>
          <w:lang w:val="en-GB"/>
        </w:rPr>
      </w:pPr>
      <w:r>
        <w:rPr>
          <w:lang w:val="en-GB"/>
        </w:rPr>
        <w:t>Recommendation</w:t>
      </w:r>
      <w:bookmarkEnd w:id="11"/>
    </w:p>
    <w:p>
      <w:pPr>
        <w:pStyle w:val="style0"/>
        <w:spacing w:lineRule="auto" w:line="360"/>
        <w:jc w:val="both"/>
        <w:rPr>
          <w:sz w:val="24"/>
          <w:szCs w:val="24"/>
          <w:lang w:val="en-GB"/>
        </w:rPr>
      </w:pPr>
      <w:r>
        <w:rPr>
          <w:sz w:val="24"/>
          <w:szCs w:val="24"/>
          <w:lang w:val="en-GB"/>
        </w:rPr>
        <w:t>In order to</w:t>
      </w:r>
      <w:r>
        <w:rPr>
          <w:sz w:val="24"/>
          <w:szCs w:val="24"/>
          <w:lang w:val="en-GB"/>
        </w:rPr>
        <w:t xml:space="preserve"> retain and expand its presence internationally, Netflix needs to employ practices that balance between keeping a similar global brand alongside being sensitive to the local market, especially in developing countries such as India. </w:t>
      </w:r>
    </w:p>
    <w:tbl>
      <w:tblPr>
        <w:tblStyle w:val="style4102"/>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715"/>
        <w:gridCol w:w="6285"/>
      </w:tblGrid>
      <w:tr>
        <w:trPr/>
        <w:tc>
          <w:tcPr>
            <w:tcW w:w="2715" w:type="dxa"/>
            <w:tcBorders/>
            <w:shd w:val="clear" w:color="auto" w:fill="auto"/>
            <w:tcMar>
              <w:top w:w="100" w:type="dxa"/>
              <w:left w:w="100" w:type="dxa"/>
              <w:bottom w:w="100" w:type="dxa"/>
              <w:right w:w="100" w:type="dxa"/>
            </w:tcMar>
          </w:tcPr>
          <w:p>
            <w:pPr>
              <w:pStyle w:val="style0"/>
              <w:widowControl w:val="false"/>
              <w:spacing w:lineRule="auto" w:line="360"/>
              <w:jc w:val="center"/>
              <w:rPr>
                <w:b/>
                <w:i/>
                <w:sz w:val="24"/>
                <w:szCs w:val="24"/>
                <w:lang w:val="en-GB"/>
              </w:rPr>
            </w:pPr>
            <w:r>
              <w:rPr>
                <w:b/>
                <w:i/>
                <w:sz w:val="24"/>
                <w:szCs w:val="24"/>
                <w:lang w:val="en-GB"/>
              </w:rPr>
              <w:t xml:space="preserve">Recommendations </w:t>
            </w:r>
          </w:p>
        </w:tc>
        <w:tc>
          <w:tcPr>
            <w:tcW w:w="6285" w:type="dxa"/>
            <w:tcBorders/>
            <w:shd w:val="clear" w:color="auto" w:fill="auto"/>
            <w:tcMar>
              <w:top w:w="100" w:type="dxa"/>
              <w:left w:w="100" w:type="dxa"/>
              <w:bottom w:w="100" w:type="dxa"/>
              <w:right w:w="100" w:type="dxa"/>
            </w:tcMar>
          </w:tcPr>
          <w:p>
            <w:pPr>
              <w:pStyle w:val="style0"/>
              <w:widowControl w:val="false"/>
              <w:spacing w:lineRule="auto" w:line="360"/>
              <w:jc w:val="center"/>
              <w:rPr>
                <w:b/>
                <w:i/>
                <w:sz w:val="24"/>
                <w:szCs w:val="24"/>
                <w:lang w:val="en-GB"/>
              </w:rPr>
            </w:pPr>
            <w:r>
              <w:rPr>
                <w:b/>
                <w:i/>
                <w:sz w:val="24"/>
                <w:szCs w:val="24"/>
                <w:lang w:val="en-GB"/>
              </w:rPr>
              <w:t xml:space="preserve">Analysis </w:t>
            </w:r>
          </w:p>
        </w:tc>
      </w:tr>
      <w:tr>
        <w:tblPrEx/>
        <w:trPr/>
        <w:tc>
          <w:tcPr>
            <w:tcW w:w="2715" w:type="dxa"/>
            <w:tcBorders/>
            <w:shd w:val="clear" w:color="auto" w:fill="auto"/>
            <w:tcMar>
              <w:top w:w="100" w:type="dxa"/>
              <w:left w:w="100" w:type="dxa"/>
              <w:bottom w:w="100" w:type="dxa"/>
              <w:right w:w="100" w:type="dxa"/>
            </w:tcMar>
          </w:tcPr>
          <w:p>
            <w:pPr>
              <w:pStyle w:val="style0"/>
              <w:spacing w:lineRule="auto" w:line="360"/>
              <w:jc w:val="both"/>
              <w:rPr>
                <w:sz w:val="24"/>
                <w:szCs w:val="24"/>
                <w:lang w:val="en-GB"/>
              </w:rPr>
            </w:pPr>
            <w:r>
              <w:rPr>
                <w:sz w:val="24"/>
                <w:szCs w:val="24"/>
                <w:lang w:val="en-GB"/>
              </w:rPr>
              <w:t xml:space="preserve">Enhancement of localisation </w:t>
            </w:r>
          </w:p>
        </w:tc>
        <w:tc>
          <w:tcPr>
            <w:tcW w:w="6285" w:type="dxa"/>
            <w:tcBorders/>
            <w:shd w:val="clear" w:color="auto" w:fill="auto"/>
            <w:tcMar>
              <w:top w:w="100" w:type="dxa"/>
              <w:left w:w="100" w:type="dxa"/>
              <w:bottom w:w="100" w:type="dxa"/>
              <w:right w:w="100" w:type="dxa"/>
            </w:tcMar>
          </w:tcPr>
          <w:p>
            <w:pPr>
              <w:pStyle w:val="style0"/>
              <w:spacing w:lineRule="auto" w:line="360"/>
              <w:jc w:val="both"/>
              <w:rPr>
                <w:sz w:val="24"/>
                <w:szCs w:val="24"/>
                <w:lang w:val="en-GB"/>
              </w:rPr>
            </w:pPr>
            <w:r>
              <w:rPr>
                <w:sz w:val="24"/>
                <w:szCs w:val="24"/>
                <w:lang w:val="en-GB"/>
              </w:rPr>
              <w:t>Considering the local dialect, culture, and social narratives, Netflix ought to increase its production of regional content to cover tier-2 and tier-3 destinations, despite the popularity of Indian Originals, and focus on urban residents. This strategy can enhance engagement and build brand loyalty by accessing audiences that were never accessed before, except through cities.</w:t>
            </w:r>
          </w:p>
        </w:tc>
      </w:tr>
      <w:tr>
        <w:tblPrEx/>
        <w:trPr/>
        <w:tc>
          <w:tcPr>
            <w:tcW w:w="2715" w:type="dxa"/>
            <w:tcBorders/>
            <w:shd w:val="clear" w:color="auto" w:fill="auto"/>
            <w:tcMar>
              <w:top w:w="100" w:type="dxa"/>
              <w:left w:w="100" w:type="dxa"/>
              <w:bottom w:w="100" w:type="dxa"/>
              <w:right w:w="100" w:type="dxa"/>
            </w:tcMar>
          </w:tcPr>
          <w:p>
            <w:pPr>
              <w:pStyle w:val="style0"/>
              <w:spacing w:lineRule="auto" w:line="360"/>
              <w:jc w:val="both"/>
              <w:rPr>
                <w:sz w:val="24"/>
                <w:szCs w:val="24"/>
                <w:lang w:val="en-GB"/>
              </w:rPr>
            </w:pPr>
            <w:r>
              <w:rPr>
                <w:sz w:val="24"/>
                <w:szCs w:val="24"/>
                <w:lang w:val="en-GB"/>
              </w:rPr>
              <w:t>Providing low-cost choices of subscription within price-sensitive regions</w:t>
            </w:r>
          </w:p>
        </w:tc>
        <w:tc>
          <w:tcPr>
            <w:tcW w:w="6285" w:type="dxa"/>
            <w:tcBorders/>
            <w:shd w:val="clear" w:color="auto" w:fill="auto"/>
            <w:tcMar>
              <w:top w:w="100" w:type="dxa"/>
              <w:left w:w="100" w:type="dxa"/>
              <w:bottom w:w="100" w:type="dxa"/>
              <w:right w:w="100" w:type="dxa"/>
            </w:tcMar>
          </w:tcPr>
          <w:p>
            <w:pPr>
              <w:pStyle w:val="style0"/>
              <w:spacing w:lineRule="auto" w:line="360"/>
              <w:jc w:val="both"/>
              <w:rPr>
                <w:sz w:val="24"/>
                <w:szCs w:val="24"/>
                <w:lang w:val="en-GB"/>
              </w:rPr>
            </w:pPr>
            <w:r>
              <w:rPr>
                <w:sz w:val="24"/>
                <w:szCs w:val="24"/>
                <w:lang w:val="en-GB"/>
              </w:rPr>
              <w:t>Among the flexible approaches that would bring down initial expenditure but still be profitable is family account sharing and offering mobile-specific offers. Through mobile-first, Netflix can access remote and semi-urban locations using bundled data and subscription packages, alongside collaborative ventures with digital payment systems, and consumer trends propel telecommunications enterprises.</w:t>
            </w:r>
          </w:p>
        </w:tc>
      </w:tr>
      <w:tr>
        <w:tblPrEx/>
        <w:trPr/>
        <w:tc>
          <w:tcPr>
            <w:tcW w:w="2715" w:type="dxa"/>
            <w:tcBorders/>
            <w:shd w:val="clear" w:color="auto" w:fill="auto"/>
            <w:tcMar>
              <w:top w:w="100" w:type="dxa"/>
              <w:left w:w="100" w:type="dxa"/>
              <w:bottom w:w="100" w:type="dxa"/>
              <w:right w:w="100" w:type="dxa"/>
            </w:tcMar>
          </w:tcPr>
          <w:p>
            <w:pPr>
              <w:pStyle w:val="style0"/>
              <w:spacing w:lineRule="auto" w:line="360"/>
              <w:jc w:val="both"/>
              <w:rPr>
                <w:sz w:val="24"/>
                <w:szCs w:val="24"/>
                <w:lang w:val="en-GB"/>
              </w:rPr>
            </w:pPr>
            <w:r>
              <w:rPr>
                <w:sz w:val="24"/>
                <w:szCs w:val="24"/>
                <w:lang w:val="en-GB"/>
              </w:rPr>
              <w:t>Financing AI-driven personalisation to regional tastes</w:t>
            </w:r>
          </w:p>
        </w:tc>
        <w:tc>
          <w:tcPr>
            <w:tcW w:w="6285" w:type="dxa"/>
            <w:tcBorders/>
            <w:shd w:val="clear" w:color="auto" w:fill="auto"/>
            <w:tcMar>
              <w:top w:w="100" w:type="dxa"/>
              <w:left w:w="100" w:type="dxa"/>
              <w:bottom w:w="100" w:type="dxa"/>
              <w:right w:w="100" w:type="dxa"/>
            </w:tcMar>
          </w:tcPr>
          <w:p>
            <w:pPr>
              <w:pStyle w:val="style0"/>
              <w:spacing w:lineRule="auto" w:line="360"/>
              <w:jc w:val="both"/>
              <w:rPr>
                <w:sz w:val="24"/>
                <w:szCs w:val="24"/>
                <w:lang w:val="en-GB"/>
              </w:rPr>
            </w:pPr>
            <w:r>
              <w:rPr>
                <w:sz w:val="24"/>
                <w:szCs w:val="24"/>
                <w:lang w:val="en-GB"/>
              </w:rPr>
              <w:t>It can enhance user experience, and thus increase retention and viewing times. Maintaining the relevance and appeal of suggestions depends on algorithms that take regional language, genre, and cultural context into account.</w:t>
            </w:r>
          </w:p>
        </w:tc>
      </w:tr>
      <w:tr>
        <w:tblPrEx/>
        <w:trPr/>
        <w:tc>
          <w:tcPr>
            <w:tcW w:w="2715" w:type="dxa"/>
            <w:tcBorders/>
            <w:shd w:val="clear" w:color="auto" w:fill="auto"/>
            <w:tcMar>
              <w:top w:w="100" w:type="dxa"/>
              <w:left w:w="100" w:type="dxa"/>
              <w:bottom w:w="100" w:type="dxa"/>
              <w:right w:w="100" w:type="dxa"/>
            </w:tcMar>
          </w:tcPr>
          <w:p>
            <w:pPr>
              <w:pStyle w:val="style0"/>
              <w:spacing w:lineRule="auto" w:line="360"/>
              <w:jc w:val="both"/>
              <w:rPr>
                <w:sz w:val="24"/>
                <w:szCs w:val="24"/>
                <w:lang w:val="en-GB"/>
              </w:rPr>
            </w:pPr>
            <w:r>
              <w:rPr>
                <w:sz w:val="24"/>
                <w:szCs w:val="24"/>
                <w:lang w:val="en-GB"/>
              </w:rPr>
              <w:t>Connect with younger audiences in culturally appropriate ways</w:t>
            </w:r>
          </w:p>
        </w:tc>
        <w:tc>
          <w:tcPr>
            <w:tcW w:w="6285" w:type="dxa"/>
            <w:tcBorders/>
            <w:shd w:val="clear" w:color="auto" w:fill="auto"/>
            <w:tcMar>
              <w:top w:w="100" w:type="dxa"/>
              <w:left w:w="100" w:type="dxa"/>
              <w:bottom w:w="100" w:type="dxa"/>
              <w:right w:w="100" w:type="dxa"/>
            </w:tcMar>
          </w:tcPr>
          <w:p>
            <w:pPr>
              <w:pStyle w:val="style0"/>
              <w:spacing w:lineRule="auto" w:line="360"/>
              <w:jc w:val="both"/>
              <w:rPr>
                <w:sz w:val="24"/>
                <w:szCs w:val="24"/>
                <w:lang w:val="en-GB"/>
              </w:rPr>
            </w:pPr>
            <w:r>
              <w:rPr>
                <w:sz w:val="24"/>
                <w:szCs w:val="24"/>
                <w:lang w:val="en-GB"/>
              </w:rPr>
              <w:t xml:space="preserve">Digital marketing approaches should employ interactive advertising forms, influencer collaborations, and vernacular SM efforts. </w:t>
            </w:r>
            <w:r>
              <w:rPr>
                <w:sz w:val="24"/>
                <w:szCs w:val="24"/>
                <w:lang w:val="en-GB"/>
              </w:rPr>
              <w:t>Last but not least</w:t>
            </w:r>
            <w:r>
              <w:rPr>
                <w:sz w:val="24"/>
                <w:szCs w:val="24"/>
                <w:lang w:val="en-GB"/>
              </w:rPr>
              <w:t xml:space="preserve">, promoting sustainable initiatives like energy-efficient data centres and environmentally friendly content creation may help fit with growing customer expectations. It will also increase a brand's international image and help create a more sustainable future. </w:t>
            </w:r>
          </w:p>
        </w:tc>
      </w:tr>
      <w:tr>
        <w:tblPrEx/>
        <w:trPr/>
        <w:tc>
          <w:tcPr>
            <w:tcW w:w="2715" w:type="dxa"/>
            <w:tcBorders/>
            <w:shd w:val="clear" w:color="auto" w:fill="auto"/>
            <w:tcMar>
              <w:top w:w="100" w:type="dxa"/>
              <w:left w:w="100" w:type="dxa"/>
              <w:bottom w:w="100" w:type="dxa"/>
              <w:right w:w="100" w:type="dxa"/>
            </w:tcMar>
          </w:tcPr>
          <w:p>
            <w:pPr>
              <w:pStyle w:val="style0"/>
              <w:spacing w:lineRule="auto" w:line="360"/>
              <w:jc w:val="both"/>
              <w:rPr>
                <w:sz w:val="24"/>
                <w:szCs w:val="24"/>
                <w:lang w:val="en-GB"/>
              </w:rPr>
            </w:pPr>
            <w:r>
              <w:rPr>
                <w:sz w:val="24"/>
                <w:szCs w:val="24"/>
                <w:lang w:val="en-GB"/>
              </w:rPr>
              <w:t>Giving ethical behaviour top priority</w:t>
            </w:r>
          </w:p>
        </w:tc>
        <w:tc>
          <w:tcPr>
            <w:tcW w:w="6285" w:type="dxa"/>
            <w:tcBorders/>
            <w:shd w:val="clear" w:color="auto" w:fill="auto"/>
            <w:tcMar>
              <w:top w:w="100" w:type="dxa"/>
              <w:left w:w="100" w:type="dxa"/>
              <w:bottom w:w="100" w:type="dxa"/>
              <w:right w:w="100" w:type="dxa"/>
            </w:tcMar>
          </w:tcPr>
          <w:p>
            <w:pPr>
              <w:pStyle w:val="style0"/>
              <w:spacing w:lineRule="auto" w:line="360"/>
              <w:jc w:val="both"/>
              <w:rPr>
                <w:sz w:val="24"/>
                <w:szCs w:val="24"/>
                <w:lang w:val="en-GB"/>
              </w:rPr>
            </w:pPr>
            <w:r>
              <w:rPr>
                <w:sz w:val="24"/>
                <w:szCs w:val="24"/>
                <w:lang w:val="en-GB"/>
              </w:rPr>
              <w:t>It will help in establishing strong data privacy rules, honest content filtering, and local cultural norms. This will improve consumer trust in the brand and its credibility.</w:t>
            </w:r>
          </w:p>
        </w:tc>
      </w:tr>
    </w:tbl>
    <w:p>
      <w:pPr>
        <w:pStyle w:val="style0"/>
        <w:spacing w:lineRule="auto" w:line="360"/>
        <w:jc w:val="center"/>
        <w:rPr>
          <w:b/>
          <w:sz w:val="24"/>
          <w:szCs w:val="24"/>
          <w:lang w:val="en-GB"/>
        </w:rPr>
      </w:pPr>
      <w:r>
        <w:rPr>
          <w:b/>
          <w:sz w:val="24"/>
          <w:szCs w:val="24"/>
          <w:lang w:val="en-GB"/>
        </w:rPr>
        <w:t xml:space="preserve">Table 2: Recommendations </w:t>
      </w:r>
    </w:p>
    <w:bookmarkStart w:id="12" w:name="_Toc211693554"/>
    <w:p>
      <w:pPr>
        <w:pStyle w:val="style2"/>
        <w:rPr>
          <w:lang w:val="en-GB"/>
        </w:rPr>
      </w:pPr>
      <w:r>
        <w:rPr>
          <w:lang w:val="en-GB"/>
        </w:rPr>
        <w:t>Conclusion</w:t>
      </w:r>
      <w:bookmarkEnd w:id="12"/>
    </w:p>
    <w:p>
      <w:pPr>
        <w:pStyle w:val="style0"/>
        <w:spacing w:lineRule="auto" w:line="360"/>
        <w:jc w:val="both"/>
        <w:rPr>
          <w:sz w:val="24"/>
          <w:szCs w:val="24"/>
          <w:lang w:val="en-GB"/>
        </w:rPr>
      </w:pPr>
      <w:r>
        <w:rPr>
          <w:sz w:val="24"/>
          <w:szCs w:val="24"/>
          <w:lang w:val="en-GB"/>
        </w:rPr>
        <w:t xml:space="preserve">Netflix's global success has come from a combination of </w:t>
      </w:r>
      <w:r>
        <w:rPr>
          <w:sz w:val="24"/>
          <w:szCs w:val="24"/>
          <w:lang w:val="en-GB"/>
        </w:rPr>
        <w:t>cutting-edge</w:t>
      </w:r>
      <w:r>
        <w:rPr>
          <w:sz w:val="24"/>
          <w:szCs w:val="24"/>
          <w:lang w:val="en-GB"/>
        </w:rPr>
        <w:t xml:space="preserve"> technology, a solid content strategy, and adaptable marketing methods. However, using excellent content, a diverse targeting audience, alongside advanced digital infrastructure, Netflix profits from a developed, affluent market in the USA. Conversely, India's expanding market calls for methods that consider linguistic diversity, cultural tastes, as well as affordability, with a focus on tiered pricing, mobile-first delivery, alongside local marketing campaigns. Nevertheless, by means of the PESTLE analysis, the impact of political, financial, sociocultural, technological, legal, and environmental issues on marketing plans in these nations is shown. STP and 7Ps studies show the way Netflix can personalise its segmentation, targeting, positioning, and marketing mix elements to meet local consumer demands while </w:t>
      </w:r>
      <w:r>
        <w:rPr>
          <w:sz w:val="24"/>
          <w:szCs w:val="24"/>
          <w:lang w:val="en-GB"/>
        </w:rPr>
        <w:t>still keeping</w:t>
      </w:r>
      <w:r>
        <w:rPr>
          <w:sz w:val="24"/>
          <w:szCs w:val="24"/>
          <w:lang w:val="en-GB"/>
        </w:rPr>
        <w:t xml:space="preserve"> its worldwide brand identity. </w:t>
      </w:r>
    </w:p>
    <w:p>
      <w:pPr>
        <w:pStyle w:val="style0"/>
        <w:spacing w:lineRule="auto" w:line="360"/>
        <w:jc w:val="both"/>
        <w:rPr>
          <w:b/>
          <w:sz w:val="24"/>
          <w:szCs w:val="24"/>
          <w:highlight w:val="cyan"/>
          <w:lang w:val="en-GB"/>
        </w:rPr>
      </w:pPr>
      <w:r>
        <w:rPr>
          <w:sz w:val="24"/>
          <w:szCs w:val="24"/>
          <w:lang w:val="en-GB"/>
        </w:rPr>
        <w:t>Particularly in metropolitan and urban environments, performance indicators show great subscriber growth, strong involvement, and growing brand recognition. Well-managed as they are, ethical problems like data privacy and content sensitivity demand constant monitoring, especially in culturally varied nations like India. Furthermore, future world marketing plans should give great emphasis on cultural relevance, cost, sustainability, and technological progress. Henceforth, through the combination of strategic localism with moral, consumer-centric marketing, Netflix can maintain its market dominance.</w:t>
      </w:r>
    </w:p>
    <w:p>
      <w:pPr>
        <w:pStyle w:val="style0"/>
        <w:spacing w:lineRule="auto" w:line="360"/>
        <w:jc w:val="both"/>
        <w:rPr>
          <w:b/>
          <w:sz w:val="24"/>
          <w:szCs w:val="24"/>
          <w:lang w:val="en-GB"/>
        </w:rPr>
      </w:pPr>
    </w:p>
    <w:p>
      <w:pPr>
        <w:pStyle w:val="style0"/>
        <w:spacing w:lineRule="auto" w:line="360"/>
        <w:jc w:val="both"/>
        <w:rPr>
          <w:b/>
          <w:sz w:val="24"/>
          <w:szCs w:val="24"/>
          <w:lang w:val="en-GB"/>
        </w:rPr>
      </w:pPr>
      <w:r>
        <w:rPr>
          <w:lang w:val="en-GB"/>
        </w:rPr>
        <w:br w:type="page"/>
      </w:r>
    </w:p>
    <w:bookmarkStart w:id="13" w:name="_Toc211693555"/>
    <w:p>
      <w:pPr>
        <w:pStyle w:val="style1"/>
        <w:rPr>
          <w:lang w:val="en-GB"/>
        </w:rPr>
      </w:pPr>
      <w:r>
        <w:rPr>
          <w:lang w:val="en-GB"/>
        </w:rPr>
        <w:t>Reference List</w:t>
      </w:r>
      <w:bookmarkEnd w:id="13"/>
    </w:p>
    <w:p>
      <w:pPr>
        <w:pStyle w:val="style0"/>
        <w:spacing w:before="240" w:after="240" w:lineRule="auto" w:line="360"/>
        <w:jc w:val="both"/>
        <w:rPr>
          <w:sz w:val="24"/>
          <w:szCs w:val="24"/>
          <w:lang w:val="en-GB"/>
        </w:rPr>
      </w:pPr>
      <w:r>
        <w:rPr>
          <w:sz w:val="24"/>
          <w:szCs w:val="24"/>
          <w:lang w:val="en-GB"/>
        </w:rPr>
        <w:t>Ananto</w:t>
      </w:r>
      <w:r>
        <w:rPr>
          <w:sz w:val="24"/>
          <w:szCs w:val="24"/>
          <w:lang w:val="en-GB"/>
        </w:rPr>
        <w:t xml:space="preserve">, Y.H. and </w:t>
      </w:r>
      <w:r>
        <w:rPr>
          <w:sz w:val="24"/>
          <w:szCs w:val="24"/>
          <w:lang w:val="en-GB"/>
        </w:rPr>
        <w:t>Ratnasari</w:t>
      </w:r>
      <w:r>
        <w:rPr>
          <w:sz w:val="24"/>
          <w:szCs w:val="24"/>
          <w:lang w:val="en-GB"/>
        </w:rPr>
        <w:t xml:space="preserve">, I., (2025). THE INFLUENCE OF VIRAL MARKETING AND ELECTRONIC-WORD OF MOUTH ON THE DECISION TO SUBSCRIBE TO THE NETFLIX APP (Survey on Instagram Followers@ </w:t>
      </w:r>
      <w:r>
        <w:rPr>
          <w:sz w:val="24"/>
          <w:szCs w:val="24"/>
          <w:lang w:val="en-GB"/>
        </w:rPr>
        <w:t>netflixid</w:t>
      </w:r>
      <w:r>
        <w:rPr>
          <w:sz w:val="24"/>
          <w:szCs w:val="24"/>
          <w:lang w:val="en-GB"/>
        </w:rPr>
        <w:t xml:space="preserve">). </w:t>
      </w:r>
      <w:r>
        <w:rPr>
          <w:i/>
          <w:sz w:val="24"/>
          <w:szCs w:val="24"/>
          <w:lang w:val="en-GB"/>
        </w:rPr>
        <w:t>Jurnal</w:t>
      </w:r>
      <w:r>
        <w:rPr>
          <w:i/>
          <w:sz w:val="24"/>
          <w:szCs w:val="24"/>
          <w:lang w:val="en-GB"/>
        </w:rPr>
        <w:t xml:space="preserve"> </w:t>
      </w:r>
      <w:r>
        <w:rPr>
          <w:i/>
          <w:sz w:val="24"/>
          <w:szCs w:val="24"/>
          <w:lang w:val="en-GB"/>
        </w:rPr>
        <w:t>Ecoment</w:t>
      </w:r>
      <w:r>
        <w:rPr>
          <w:i/>
          <w:sz w:val="24"/>
          <w:szCs w:val="24"/>
          <w:lang w:val="en-GB"/>
        </w:rPr>
        <w:t xml:space="preserve"> Global</w:t>
      </w:r>
      <w:r>
        <w:rPr>
          <w:sz w:val="24"/>
          <w:szCs w:val="24"/>
          <w:lang w:val="en-GB"/>
        </w:rPr>
        <w:t xml:space="preserve">, </w:t>
      </w:r>
      <w:r>
        <w:rPr>
          <w:i/>
          <w:sz w:val="24"/>
          <w:szCs w:val="24"/>
          <w:lang w:val="en-GB"/>
        </w:rPr>
        <w:t>10</w:t>
      </w:r>
      <w:r>
        <w:rPr>
          <w:sz w:val="24"/>
          <w:szCs w:val="24"/>
          <w:lang w:val="en-GB"/>
        </w:rPr>
        <w:t>(1), pp.24-35.</w:t>
      </w:r>
    </w:p>
    <w:p>
      <w:pPr>
        <w:pStyle w:val="style0"/>
        <w:spacing w:before="240" w:after="240" w:lineRule="auto" w:line="360"/>
        <w:jc w:val="both"/>
        <w:rPr>
          <w:sz w:val="24"/>
          <w:szCs w:val="24"/>
          <w:lang w:val="en-GB"/>
        </w:rPr>
      </w:pPr>
      <w:r>
        <w:rPr>
          <w:sz w:val="24"/>
          <w:szCs w:val="24"/>
          <w:lang w:val="en-GB"/>
        </w:rPr>
        <w:t xml:space="preserve">Antunes, F., (2025). Building the Netflix Brand: Franchise Logic, Authorship, and Distinction in the Promotion of Stranger Things. </w:t>
      </w:r>
      <w:r>
        <w:rPr>
          <w:i/>
          <w:sz w:val="24"/>
          <w:szCs w:val="24"/>
          <w:lang w:val="en-GB"/>
        </w:rPr>
        <w:t>Television &amp; New Media</w:t>
      </w:r>
      <w:r>
        <w:rPr>
          <w:sz w:val="24"/>
          <w:szCs w:val="24"/>
          <w:lang w:val="en-GB"/>
        </w:rPr>
        <w:t>, p.15274764251315704.</w:t>
      </w:r>
    </w:p>
    <w:p>
      <w:pPr>
        <w:pStyle w:val="style0"/>
        <w:spacing w:before="240" w:after="240" w:lineRule="auto" w:line="360"/>
        <w:jc w:val="both"/>
        <w:rPr>
          <w:sz w:val="24"/>
          <w:szCs w:val="24"/>
          <w:lang w:val="en-GB"/>
        </w:rPr>
      </w:pPr>
      <w:r>
        <w:rPr>
          <w:sz w:val="24"/>
          <w:szCs w:val="24"/>
          <w:lang w:val="en-GB"/>
        </w:rPr>
        <w:t xml:space="preserve">Augustine, R. and Xavier, M.S., (2021). A Critical Study On Netflix Docudrama ‘The Social Dilemma’. </w:t>
      </w:r>
      <w:r>
        <w:rPr>
          <w:i/>
          <w:sz w:val="24"/>
          <w:szCs w:val="24"/>
          <w:lang w:val="en-GB"/>
        </w:rPr>
        <w:t>Media, Culture and Society</w:t>
      </w:r>
      <w:r>
        <w:rPr>
          <w:sz w:val="24"/>
          <w:szCs w:val="24"/>
          <w:lang w:val="en-GB"/>
        </w:rPr>
        <w:t xml:space="preserve">, </w:t>
      </w:r>
      <w:r>
        <w:rPr>
          <w:i/>
          <w:sz w:val="24"/>
          <w:szCs w:val="24"/>
          <w:lang w:val="en-GB"/>
        </w:rPr>
        <w:t>22</w:t>
      </w:r>
      <w:r>
        <w:rPr>
          <w:sz w:val="24"/>
          <w:szCs w:val="24"/>
          <w:lang w:val="en-GB"/>
        </w:rPr>
        <w:t>, p.24.</w:t>
      </w:r>
    </w:p>
    <w:p>
      <w:pPr>
        <w:pStyle w:val="style0"/>
        <w:spacing w:before="288" w:lineRule="auto" w:line="360"/>
        <w:jc w:val="both"/>
        <w:rPr>
          <w:sz w:val="24"/>
          <w:szCs w:val="24"/>
          <w:lang w:val="en-GB"/>
        </w:rPr>
      </w:pPr>
      <w:r>
        <w:rPr>
          <w:sz w:val="24"/>
          <w:szCs w:val="24"/>
          <w:highlight w:val="white"/>
          <w:lang w:val="en-GB"/>
        </w:rPr>
        <w:t xml:space="preserve">Brand Vision, (2025). </w:t>
      </w:r>
      <w:r>
        <w:rPr>
          <w:i/>
          <w:sz w:val="24"/>
          <w:szCs w:val="24"/>
          <w:highlight w:val="white"/>
          <w:lang w:val="en-GB"/>
        </w:rPr>
        <w:t xml:space="preserve">Netflix Marketing Strategy 2025: Global Scale Ads, WWE, Pricing and Share. </w:t>
      </w:r>
      <w:r>
        <w:rPr>
          <w:sz w:val="24"/>
          <w:szCs w:val="24"/>
          <w:lang w:val="en-GB"/>
        </w:rPr>
        <w:t xml:space="preserve">[Online]. Available at: </w:t>
      </w:r>
      <w:r>
        <w:rPr/>
        <w:fldChar w:fldCharType="begin"/>
      </w:r>
      <w:r>
        <w:instrText xml:space="preserve"> HYPERLINK "https://www.brandvm.com/post/netflixs-marketing-strategy-2025" </w:instrText>
      </w:r>
      <w:r>
        <w:rPr/>
        <w:fldChar w:fldCharType="separate"/>
      </w:r>
      <w:r>
        <w:rPr>
          <w:color w:val="1155cc"/>
          <w:sz w:val="24"/>
          <w:szCs w:val="24"/>
          <w:highlight w:val="white"/>
          <w:u w:val="single"/>
          <w:lang w:val="en-GB"/>
        </w:rPr>
        <w:t>https://www.brandvm.com/post/netflixs-marketing-strategy-2025</w:t>
      </w:r>
      <w:r>
        <w:rPr/>
        <w:fldChar w:fldCharType="end"/>
      </w:r>
      <w:r>
        <w:rPr>
          <w:sz w:val="24"/>
          <w:szCs w:val="24"/>
          <w:lang w:val="en-GB"/>
        </w:rPr>
        <w:t xml:space="preserve"> [Accessed on 18 October 2025]</w:t>
      </w:r>
    </w:p>
    <w:p>
      <w:pPr>
        <w:pStyle w:val="style0"/>
        <w:spacing w:before="240" w:after="200" w:lineRule="auto" w:line="360"/>
        <w:jc w:val="both"/>
        <w:rPr>
          <w:sz w:val="24"/>
          <w:szCs w:val="24"/>
          <w:lang w:val="en-GB"/>
        </w:rPr>
      </w:pPr>
      <w:r>
        <w:rPr>
          <w:sz w:val="24"/>
          <w:szCs w:val="24"/>
          <w:lang w:val="en-GB"/>
        </w:rPr>
        <w:t xml:space="preserve">Canal, A., (2024). </w:t>
      </w:r>
      <w:r>
        <w:rPr>
          <w:i/>
          <w:sz w:val="24"/>
          <w:szCs w:val="24"/>
          <w:lang w:val="en-GB"/>
        </w:rPr>
        <w:t xml:space="preserve">Netflix is doubling down </w:t>
      </w:r>
      <w:r>
        <w:rPr>
          <w:i/>
          <w:sz w:val="24"/>
          <w:szCs w:val="24"/>
          <w:lang w:val="en-GB"/>
        </w:rPr>
        <w:t>on</w:t>
      </w:r>
      <w:r>
        <w:rPr>
          <w:i/>
          <w:sz w:val="24"/>
          <w:szCs w:val="24"/>
          <w:lang w:val="en-GB"/>
        </w:rPr>
        <w:t xml:space="preserve"> India as its competitors back away. </w:t>
      </w:r>
      <w:r>
        <w:rPr>
          <w:sz w:val="24"/>
          <w:szCs w:val="24"/>
          <w:lang w:val="en-GB"/>
        </w:rPr>
        <w:t xml:space="preserve">[Online]. Available at: </w:t>
      </w:r>
      <w:r>
        <w:rPr/>
        <w:fldChar w:fldCharType="begin"/>
      </w:r>
      <w:r>
        <w:instrText xml:space="preserve"> HYPERLINK "https://finance.yahoo.com/news/live/earnings-live-american-express-beats-estimates-essilorluxottica-stock-surges-as-focus-turns-to-regional-bank-earnings-121243855.html" </w:instrText>
      </w:r>
      <w:r>
        <w:rPr/>
        <w:fldChar w:fldCharType="separate"/>
      </w:r>
      <w:r>
        <w:rPr>
          <w:color w:val="1155cc"/>
          <w:sz w:val="24"/>
          <w:szCs w:val="24"/>
          <w:u w:val="single"/>
          <w:lang w:val="en-GB"/>
        </w:rPr>
        <w:t>https://finance.yahoo.com/news/live/earnings-live-american-express-beats-estimates-essilorluxottica-stock-surges-as-focus-turns-to-regional-bank-earnings-121243855.html</w:t>
      </w:r>
      <w:r>
        <w:rPr/>
        <w:fldChar w:fldCharType="end"/>
      </w:r>
      <w:r>
        <w:rPr>
          <w:sz w:val="24"/>
          <w:szCs w:val="24"/>
          <w:lang w:val="en-GB"/>
        </w:rPr>
        <w:t xml:space="preserve"> [Accessed on 18 October 2025]</w:t>
      </w:r>
      <w:r>
        <w:rPr>
          <w:sz w:val="24"/>
          <w:szCs w:val="24"/>
          <w:lang w:val="en-GB"/>
        </w:rPr>
        <w:tab/>
      </w:r>
    </w:p>
    <w:p>
      <w:pPr>
        <w:pStyle w:val="style0"/>
        <w:spacing w:before="240" w:after="200" w:lineRule="auto" w:line="360"/>
        <w:jc w:val="both"/>
        <w:rPr>
          <w:sz w:val="24"/>
          <w:szCs w:val="24"/>
          <w:lang w:val="en-GB"/>
        </w:rPr>
      </w:pPr>
      <w:r>
        <w:rPr>
          <w:sz w:val="24"/>
          <w:szCs w:val="24"/>
          <w:lang w:val="en-GB"/>
        </w:rPr>
        <w:t xml:space="preserve">Companies Market Cap, (2025). </w:t>
      </w:r>
      <w:r>
        <w:rPr>
          <w:i/>
          <w:sz w:val="24"/>
          <w:szCs w:val="24"/>
          <w:lang w:val="en-GB"/>
        </w:rPr>
        <w:t xml:space="preserve">Market capitalization of Netflix (NFLX). </w:t>
      </w:r>
      <w:r>
        <w:rPr>
          <w:sz w:val="24"/>
          <w:szCs w:val="24"/>
          <w:lang w:val="en-GB"/>
        </w:rPr>
        <w:t xml:space="preserve">[Online]. Available at: </w:t>
      </w:r>
      <w:r>
        <w:rPr/>
        <w:fldChar w:fldCharType="begin"/>
      </w:r>
      <w:r>
        <w:instrText xml:space="preserve"> HYPERLINK "https://companiesmarketcap.com/netflix/marketcap/" </w:instrText>
      </w:r>
      <w:r>
        <w:rPr/>
        <w:fldChar w:fldCharType="separate"/>
      </w:r>
      <w:r>
        <w:rPr>
          <w:color w:val="1155cc"/>
          <w:sz w:val="24"/>
          <w:szCs w:val="24"/>
          <w:u w:val="single"/>
          <w:lang w:val="en-GB"/>
        </w:rPr>
        <w:t>https://companiesmarketcap.com/netflix/marketcap/</w:t>
      </w:r>
      <w:r>
        <w:rPr/>
        <w:fldChar w:fldCharType="end"/>
      </w:r>
      <w:r>
        <w:rPr>
          <w:sz w:val="24"/>
          <w:szCs w:val="24"/>
          <w:lang w:val="en-GB"/>
        </w:rPr>
        <w:t xml:space="preserve"> [Accessed on 18 October 2025]</w:t>
      </w:r>
    </w:p>
    <w:p>
      <w:pPr>
        <w:pStyle w:val="style0"/>
        <w:widowControl w:val="false"/>
        <w:spacing w:after="200" w:lineRule="auto" w:line="360"/>
        <w:jc w:val="both"/>
        <w:rPr>
          <w:sz w:val="24"/>
          <w:szCs w:val="24"/>
          <w:highlight w:val="white"/>
          <w:lang w:val="en-GB"/>
        </w:rPr>
      </w:pPr>
      <w:r>
        <w:rPr>
          <w:sz w:val="24"/>
          <w:szCs w:val="24"/>
          <w:highlight w:val="white"/>
          <w:lang w:val="en-GB"/>
        </w:rPr>
        <w:t xml:space="preserve">De Toni, D., Reche, </w:t>
      </w:r>
      <w:r>
        <w:rPr>
          <w:sz w:val="24"/>
          <w:szCs w:val="24"/>
          <w:highlight w:val="white"/>
          <w:lang w:val="en-GB"/>
        </w:rPr>
        <w:t>R.A.</w:t>
      </w:r>
      <w:r>
        <w:rPr>
          <w:sz w:val="24"/>
          <w:szCs w:val="24"/>
          <w:highlight w:val="white"/>
          <w:lang w:val="en-GB"/>
        </w:rPr>
        <w:t xml:space="preserve"> and Milan, G.S., (2022). Effects of market orientation, innovation strategies and value-based pricing on market performance. </w:t>
      </w:r>
      <w:r>
        <w:rPr>
          <w:i/>
          <w:sz w:val="24"/>
          <w:szCs w:val="24"/>
          <w:highlight w:val="white"/>
          <w:lang w:val="en-GB"/>
        </w:rPr>
        <w:t>International Journal of Productivity and Performance Management</w:t>
      </w:r>
      <w:r>
        <w:rPr>
          <w:sz w:val="24"/>
          <w:szCs w:val="24"/>
          <w:highlight w:val="white"/>
          <w:lang w:val="en-GB"/>
        </w:rPr>
        <w:t xml:space="preserve">, </w:t>
      </w:r>
      <w:r>
        <w:rPr>
          <w:i/>
          <w:sz w:val="24"/>
          <w:szCs w:val="24"/>
          <w:highlight w:val="white"/>
          <w:lang w:val="en-GB"/>
        </w:rPr>
        <w:t>71</w:t>
      </w:r>
      <w:r>
        <w:rPr>
          <w:sz w:val="24"/>
          <w:szCs w:val="24"/>
          <w:highlight w:val="white"/>
          <w:lang w:val="en-GB"/>
        </w:rPr>
        <w:t>(8), pp.3556-3580.</w:t>
      </w:r>
    </w:p>
    <w:p>
      <w:pPr>
        <w:pStyle w:val="style0"/>
        <w:spacing w:before="240" w:after="240" w:lineRule="auto" w:line="360"/>
        <w:jc w:val="both"/>
        <w:rPr>
          <w:sz w:val="24"/>
          <w:szCs w:val="24"/>
          <w:highlight w:val="white"/>
          <w:lang w:val="en-GB"/>
        </w:rPr>
      </w:pPr>
      <w:r>
        <w:rPr>
          <w:sz w:val="24"/>
          <w:szCs w:val="24"/>
          <w:highlight w:val="white"/>
          <w:lang w:val="en-GB"/>
        </w:rPr>
        <w:t xml:space="preserve">DLA, (2025). </w:t>
      </w:r>
      <w:r>
        <w:rPr>
          <w:i/>
          <w:sz w:val="24"/>
          <w:szCs w:val="24"/>
          <w:highlight w:val="white"/>
          <w:lang w:val="en-GB"/>
        </w:rPr>
        <w:t xml:space="preserve">Data protection laws in India. </w:t>
      </w:r>
      <w:r>
        <w:rPr>
          <w:sz w:val="24"/>
          <w:szCs w:val="24"/>
          <w:lang w:val="en-GB"/>
        </w:rPr>
        <w:t xml:space="preserve">[Online]. Available at: </w:t>
      </w:r>
      <w:r>
        <w:rPr/>
        <w:fldChar w:fldCharType="begin"/>
      </w:r>
      <w:r>
        <w:instrText xml:space="preserve"> HYPERLINK "https://www.dlapiperdataprotection.com/?t=law&amp;c=IN" </w:instrText>
      </w:r>
      <w:r>
        <w:rPr/>
        <w:fldChar w:fldCharType="separate"/>
      </w:r>
      <w:r>
        <w:rPr>
          <w:color w:val="1155cc"/>
          <w:sz w:val="24"/>
          <w:szCs w:val="24"/>
          <w:highlight w:val="white"/>
          <w:u w:val="single"/>
          <w:lang w:val="en-GB"/>
        </w:rPr>
        <w:t>https://www.dlapiperdataprotection.com/?t=law&amp;c=IN</w:t>
      </w:r>
      <w:r>
        <w:rPr/>
        <w:fldChar w:fldCharType="end"/>
      </w:r>
      <w:r>
        <w:rPr>
          <w:sz w:val="24"/>
          <w:szCs w:val="24"/>
          <w:highlight w:val="white"/>
          <w:lang w:val="en-GB"/>
        </w:rPr>
        <w:t xml:space="preserve"> </w:t>
      </w:r>
      <w:r>
        <w:rPr>
          <w:sz w:val="24"/>
          <w:szCs w:val="24"/>
          <w:lang w:val="en-GB"/>
        </w:rPr>
        <w:t>[Accessed on 18 October 2025]</w:t>
      </w:r>
    </w:p>
    <w:p>
      <w:pPr>
        <w:pStyle w:val="style0"/>
        <w:widowControl w:val="false"/>
        <w:spacing w:after="200" w:lineRule="auto" w:line="360"/>
        <w:jc w:val="both"/>
        <w:rPr>
          <w:sz w:val="24"/>
          <w:szCs w:val="24"/>
          <w:highlight w:val="white"/>
          <w:lang w:val="en-GB"/>
        </w:rPr>
      </w:pPr>
      <w:r>
        <w:rPr>
          <w:sz w:val="24"/>
          <w:szCs w:val="24"/>
          <w:highlight w:val="white"/>
          <w:lang w:val="en-GB"/>
        </w:rPr>
        <w:t xml:space="preserve">Doole, I. and Lowe, R. (2012). </w:t>
      </w:r>
      <w:r>
        <w:rPr>
          <w:i/>
          <w:sz w:val="24"/>
          <w:szCs w:val="24"/>
          <w:highlight w:val="white"/>
          <w:lang w:val="en-GB"/>
        </w:rPr>
        <w:t xml:space="preserve">International marketing strategy: analysis, </w:t>
      </w:r>
      <w:r>
        <w:rPr>
          <w:i/>
          <w:sz w:val="24"/>
          <w:szCs w:val="24"/>
          <w:highlight w:val="white"/>
          <w:lang w:val="en-GB"/>
        </w:rPr>
        <w:t>development</w:t>
      </w:r>
      <w:r>
        <w:rPr>
          <w:i/>
          <w:sz w:val="24"/>
          <w:szCs w:val="24"/>
          <w:highlight w:val="white"/>
          <w:lang w:val="en-GB"/>
        </w:rPr>
        <w:t xml:space="preserve"> </w:t>
      </w:r>
      <w:r>
        <w:rPr>
          <w:i/>
          <w:sz w:val="24"/>
          <w:szCs w:val="24"/>
          <w:highlight w:val="white"/>
          <w:lang w:val="en-GB"/>
        </w:rPr>
        <w:t xml:space="preserve">and implementation. </w:t>
      </w:r>
      <w:r>
        <w:rPr>
          <w:sz w:val="24"/>
          <w:szCs w:val="24"/>
          <w:highlight w:val="white"/>
          <w:lang w:val="en-GB"/>
        </w:rPr>
        <w:t>Cengage Learning.</w:t>
      </w:r>
    </w:p>
    <w:p>
      <w:pPr>
        <w:pStyle w:val="style0"/>
        <w:spacing w:before="240" w:after="240" w:lineRule="auto" w:line="360"/>
        <w:jc w:val="both"/>
        <w:rPr>
          <w:sz w:val="24"/>
          <w:szCs w:val="24"/>
          <w:highlight w:val="white"/>
          <w:lang w:val="en-GB"/>
        </w:rPr>
      </w:pPr>
      <w:r>
        <w:rPr>
          <w:sz w:val="24"/>
          <w:szCs w:val="24"/>
          <w:highlight w:val="white"/>
          <w:lang w:val="en-GB"/>
        </w:rPr>
        <w:t xml:space="preserve">Elahi, M., Beheshti, A. and </w:t>
      </w:r>
      <w:r>
        <w:rPr>
          <w:sz w:val="24"/>
          <w:szCs w:val="24"/>
          <w:highlight w:val="white"/>
          <w:lang w:val="en-GB"/>
        </w:rPr>
        <w:t>Goluguri</w:t>
      </w:r>
      <w:r>
        <w:rPr>
          <w:sz w:val="24"/>
          <w:szCs w:val="24"/>
          <w:highlight w:val="white"/>
          <w:lang w:val="en-GB"/>
        </w:rPr>
        <w:t xml:space="preserve">, S.R., (2021). Recommender systems: Challenges and opportunities in the age of big data and artificial intelligence. </w:t>
      </w:r>
      <w:r>
        <w:rPr>
          <w:i/>
          <w:sz w:val="24"/>
          <w:szCs w:val="24"/>
          <w:highlight w:val="white"/>
          <w:lang w:val="en-GB"/>
        </w:rPr>
        <w:t>Data Science and Its Applications</w:t>
      </w:r>
      <w:r>
        <w:rPr>
          <w:sz w:val="24"/>
          <w:szCs w:val="24"/>
          <w:highlight w:val="white"/>
          <w:lang w:val="en-GB"/>
        </w:rPr>
        <w:t>, pp.15-39.</w:t>
      </w:r>
    </w:p>
    <w:p>
      <w:pPr>
        <w:pStyle w:val="style0"/>
        <w:spacing w:before="240" w:after="200" w:lineRule="auto" w:line="360"/>
        <w:jc w:val="both"/>
        <w:rPr>
          <w:sz w:val="24"/>
          <w:szCs w:val="24"/>
          <w:lang w:val="en-GB"/>
        </w:rPr>
      </w:pPr>
      <w:r>
        <w:rPr>
          <w:sz w:val="24"/>
          <w:szCs w:val="24"/>
          <w:lang w:val="en-GB"/>
        </w:rPr>
        <w:t xml:space="preserve">EY, (2024). </w:t>
      </w:r>
      <w:r>
        <w:rPr>
          <w:i/>
          <w:sz w:val="24"/>
          <w:szCs w:val="24"/>
          <w:lang w:val="en-GB"/>
        </w:rPr>
        <w:t xml:space="preserve">India’s media &amp; entertainment sector is innovating for the future. </w:t>
      </w:r>
      <w:r>
        <w:rPr>
          <w:sz w:val="24"/>
          <w:szCs w:val="24"/>
          <w:lang w:val="en-GB"/>
        </w:rPr>
        <w:t xml:space="preserve">[Online]. Available at: </w:t>
      </w:r>
      <w:r>
        <w:rPr/>
        <w:fldChar w:fldCharType="begin"/>
      </w:r>
      <w:r>
        <w:instrText xml:space="preserve"> HYPERLINK "https://www.ey.com/content/dam/ey-unified-site/ey-com/en-in/insights/media-entertainment/documents/ey-in-india-s-media-entertainment-sector-is-innovating-for-the-future-03-2024-v3.pdf" </w:instrText>
      </w:r>
      <w:r>
        <w:rPr/>
        <w:fldChar w:fldCharType="separate"/>
      </w:r>
      <w:r>
        <w:rPr>
          <w:color w:val="1155cc"/>
          <w:sz w:val="24"/>
          <w:szCs w:val="24"/>
          <w:u w:val="single"/>
          <w:lang w:val="en-GB"/>
        </w:rPr>
        <w:t>https://www.ey.com/content/dam/ey-unified-site/ey-com/en-in/insights/media-entertainment/documents/ey-in-india-s-media-entertainment-sector-is-innovating-for-the-future-03-2024-v3.pdf</w:t>
      </w:r>
      <w:r>
        <w:rPr/>
        <w:fldChar w:fldCharType="end"/>
      </w:r>
      <w:r>
        <w:rPr>
          <w:sz w:val="24"/>
          <w:szCs w:val="24"/>
          <w:lang w:val="en-GB"/>
        </w:rPr>
        <w:t xml:space="preserve"> [Accessed on 18 October 2025]</w:t>
      </w:r>
    </w:p>
    <w:p>
      <w:pPr>
        <w:pStyle w:val="style0"/>
        <w:spacing w:before="288" w:lineRule="auto" w:line="360"/>
        <w:jc w:val="both"/>
        <w:rPr>
          <w:sz w:val="24"/>
          <w:szCs w:val="24"/>
          <w:highlight w:val="white"/>
          <w:lang w:val="en-GB"/>
        </w:rPr>
      </w:pPr>
      <w:r>
        <w:rPr>
          <w:sz w:val="24"/>
          <w:szCs w:val="24"/>
          <w:highlight w:val="white"/>
          <w:lang w:val="en-GB"/>
        </w:rPr>
        <w:t xml:space="preserve">Farooqui, J., (2025). </w:t>
      </w:r>
      <w:r>
        <w:rPr>
          <w:i/>
          <w:sz w:val="24"/>
          <w:szCs w:val="24"/>
          <w:highlight w:val="white"/>
          <w:lang w:val="en-GB"/>
        </w:rPr>
        <w:t xml:space="preserve">Netflix bets big on India, unveils its biggest content slate for 2025. </w:t>
      </w:r>
      <w:r>
        <w:rPr/>
        <w:fldChar w:fldCharType="begin"/>
      </w:r>
      <w:r>
        <w:instrText xml:space="preserve"> HYPERLINK "https://economictimes.indiatimes.com/industry/media/entertainment/netflix-ups-investment-in-india-unveils-biggest-content-slate-for-2025/articleshow/117904519.cms?from=mdr" </w:instrText>
      </w:r>
      <w:r>
        <w:rPr/>
        <w:fldChar w:fldCharType="separate"/>
      </w:r>
      <w:r>
        <w:rPr>
          <w:color w:val="1155cc"/>
          <w:sz w:val="24"/>
          <w:szCs w:val="24"/>
          <w:highlight w:val="white"/>
          <w:u w:val="single"/>
          <w:lang w:val="en-GB"/>
        </w:rPr>
        <w:t>https://economictimes.indiatimes.com/industry/media/entertainment/netflix-ups-investment-in-india-unveils-biggest-content-slate-for-2025/articleshow/117904519.cms?from=mdr</w:t>
      </w:r>
      <w:r>
        <w:rPr/>
        <w:fldChar w:fldCharType="end"/>
      </w:r>
      <w:r>
        <w:rPr>
          <w:sz w:val="24"/>
          <w:szCs w:val="24"/>
          <w:highlight w:val="white"/>
          <w:lang w:val="en-GB"/>
        </w:rPr>
        <w:t xml:space="preserve"> </w:t>
      </w:r>
      <w:r>
        <w:rPr>
          <w:sz w:val="24"/>
          <w:szCs w:val="24"/>
          <w:lang w:val="en-GB"/>
        </w:rPr>
        <w:t>[Accessed on 18 October 2025]</w:t>
      </w:r>
    </w:p>
    <w:p>
      <w:pPr>
        <w:pStyle w:val="style0"/>
        <w:widowControl w:val="false"/>
        <w:spacing w:after="200" w:lineRule="auto" w:line="360"/>
        <w:jc w:val="both"/>
        <w:rPr>
          <w:sz w:val="24"/>
          <w:szCs w:val="24"/>
          <w:highlight w:val="white"/>
          <w:lang w:val="en-GB"/>
        </w:rPr>
      </w:pPr>
      <w:r>
        <w:rPr>
          <w:sz w:val="24"/>
          <w:szCs w:val="24"/>
          <w:highlight w:val="white"/>
          <w:lang w:val="en-GB"/>
        </w:rPr>
        <w:t>Gerpott</w:t>
      </w:r>
      <w:r>
        <w:rPr>
          <w:sz w:val="24"/>
          <w:szCs w:val="24"/>
          <w:highlight w:val="white"/>
          <w:lang w:val="en-GB"/>
        </w:rPr>
        <w:t xml:space="preserve">, T.J. and Berends, J., (2022). Competitive pricing on online markets: a literature review. </w:t>
      </w:r>
      <w:r>
        <w:rPr>
          <w:i/>
          <w:sz w:val="24"/>
          <w:szCs w:val="24"/>
          <w:highlight w:val="white"/>
          <w:lang w:val="en-GB"/>
        </w:rPr>
        <w:t>Journal of Revenue and Pricing Management</w:t>
      </w:r>
      <w:r>
        <w:rPr>
          <w:sz w:val="24"/>
          <w:szCs w:val="24"/>
          <w:highlight w:val="white"/>
          <w:lang w:val="en-GB"/>
        </w:rPr>
        <w:t xml:space="preserve">, </w:t>
      </w:r>
      <w:r>
        <w:rPr>
          <w:i/>
          <w:sz w:val="24"/>
          <w:szCs w:val="24"/>
          <w:highlight w:val="white"/>
          <w:lang w:val="en-GB"/>
        </w:rPr>
        <w:t>21</w:t>
      </w:r>
      <w:r>
        <w:rPr>
          <w:sz w:val="24"/>
          <w:szCs w:val="24"/>
          <w:highlight w:val="white"/>
          <w:lang w:val="en-GB"/>
        </w:rPr>
        <w:t>(6), p.596.</w:t>
      </w:r>
    </w:p>
    <w:p>
      <w:pPr>
        <w:pStyle w:val="style0"/>
        <w:spacing w:before="240" w:after="240" w:lineRule="auto" w:line="360"/>
        <w:jc w:val="both"/>
        <w:rPr>
          <w:sz w:val="24"/>
          <w:szCs w:val="24"/>
          <w:highlight w:val="white"/>
          <w:lang w:val="en-GB"/>
        </w:rPr>
      </w:pPr>
      <w:r>
        <w:rPr>
          <w:color w:val="222222"/>
          <w:sz w:val="24"/>
          <w:szCs w:val="24"/>
          <w:highlight w:val="white"/>
          <w:lang w:val="en-GB"/>
        </w:rPr>
        <w:t>G</w:t>
      </w:r>
      <w:r>
        <w:rPr>
          <w:sz w:val="24"/>
          <w:szCs w:val="24"/>
          <w:highlight w:val="white"/>
          <w:lang w:val="en-GB"/>
        </w:rPr>
        <w:t xml:space="preserve">lobal Data, (2025). </w:t>
      </w:r>
      <w:r>
        <w:rPr>
          <w:i/>
          <w:sz w:val="24"/>
          <w:szCs w:val="24"/>
          <w:highlight w:val="white"/>
          <w:lang w:val="en-GB"/>
        </w:rPr>
        <w:t xml:space="preserve">Netflix Inc. </w:t>
      </w:r>
      <w:r>
        <w:rPr>
          <w:sz w:val="24"/>
          <w:szCs w:val="24"/>
          <w:lang w:val="en-GB"/>
        </w:rPr>
        <w:t xml:space="preserve">[Online]. Available at: </w:t>
      </w:r>
      <w:r>
        <w:rPr/>
        <w:fldChar w:fldCharType="begin"/>
      </w:r>
      <w:r>
        <w:instrText xml:space="preserve"> HYPERLINK "https://www.globaldata.com/company-profile/netflix-inc/" </w:instrText>
      </w:r>
      <w:r>
        <w:rPr/>
        <w:fldChar w:fldCharType="separate"/>
      </w:r>
      <w:r>
        <w:rPr>
          <w:color w:val="1155cc"/>
          <w:sz w:val="24"/>
          <w:szCs w:val="24"/>
          <w:highlight w:val="white"/>
          <w:u w:val="single"/>
          <w:lang w:val="en-GB"/>
        </w:rPr>
        <w:t>https://www.globaldata.com/company-profile/netflix-inc/</w:t>
      </w:r>
      <w:r>
        <w:rPr/>
        <w:fldChar w:fldCharType="end"/>
      </w:r>
      <w:r>
        <w:rPr>
          <w:sz w:val="24"/>
          <w:szCs w:val="24"/>
          <w:highlight w:val="white"/>
          <w:lang w:val="en-GB"/>
        </w:rPr>
        <w:t xml:space="preserve"> </w:t>
      </w:r>
      <w:r>
        <w:rPr>
          <w:sz w:val="24"/>
          <w:szCs w:val="24"/>
          <w:lang w:val="en-GB"/>
        </w:rPr>
        <w:t>[Accessed on 18 October 2025]</w:t>
      </w:r>
    </w:p>
    <w:p>
      <w:pPr>
        <w:pStyle w:val="style0"/>
        <w:spacing w:before="240" w:after="240" w:lineRule="auto" w:line="360"/>
        <w:jc w:val="both"/>
        <w:rPr>
          <w:sz w:val="24"/>
          <w:szCs w:val="24"/>
          <w:highlight w:val="white"/>
          <w:lang w:val="en-GB"/>
        </w:rPr>
      </w:pPr>
      <w:r>
        <w:rPr>
          <w:sz w:val="24"/>
          <w:szCs w:val="24"/>
          <w:highlight w:val="white"/>
          <w:lang w:val="en-GB"/>
        </w:rPr>
        <w:t xml:space="preserve">Gonzales, L.D., Hall, K., Benton, A., Kanhai, D. and Núñez, A.M., (2021). Comfort over change: A case study of diversity and inclusivity efforts in US higher education. </w:t>
      </w:r>
      <w:r>
        <w:rPr>
          <w:i/>
          <w:sz w:val="24"/>
          <w:szCs w:val="24"/>
          <w:highlight w:val="white"/>
          <w:lang w:val="en-GB"/>
        </w:rPr>
        <w:t>Innovative Higher Education</w:t>
      </w:r>
      <w:r>
        <w:rPr>
          <w:sz w:val="24"/>
          <w:szCs w:val="24"/>
          <w:highlight w:val="white"/>
          <w:lang w:val="en-GB"/>
        </w:rPr>
        <w:t xml:space="preserve">, </w:t>
      </w:r>
      <w:r>
        <w:rPr>
          <w:i/>
          <w:sz w:val="24"/>
          <w:szCs w:val="24"/>
          <w:highlight w:val="white"/>
          <w:lang w:val="en-GB"/>
        </w:rPr>
        <w:t>46</w:t>
      </w:r>
      <w:r>
        <w:rPr>
          <w:sz w:val="24"/>
          <w:szCs w:val="24"/>
          <w:highlight w:val="white"/>
          <w:lang w:val="en-GB"/>
        </w:rPr>
        <w:t>(4), pp.445-460.</w:t>
      </w:r>
    </w:p>
    <w:p>
      <w:pPr>
        <w:pStyle w:val="style0"/>
        <w:spacing w:before="240" w:after="240" w:lineRule="auto" w:line="360"/>
        <w:jc w:val="both"/>
        <w:rPr>
          <w:sz w:val="24"/>
          <w:szCs w:val="24"/>
          <w:highlight w:val="white"/>
          <w:lang w:val="en-GB"/>
        </w:rPr>
      </w:pPr>
      <w:r>
        <w:rPr>
          <w:sz w:val="24"/>
          <w:szCs w:val="24"/>
          <w:highlight w:val="white"/>
          <w:lang w:val="en-GB"/>
        </w:rPr>
        <w:t>GOV, (2025).</w:t>
      </w:r>
      <w:r>
        <w:rPr>
          <w:i/>
          <w:sz w:val="24"/>
          <w:szCs w:val="24"/>
          <w:highlight w:val="white"/>
          <w:lang w:val="en-GB"/>
        </w:rPr>
        <w:t xml:space="preserve"> California Consumer Privacy Act (CCPA). </w:t>
      </w:r>
      <w:r>
        <w:rPr>
          <w:sz w:val="24"/>
          <w:szCs w:val="24"/>
          <w:lang w:val="en-GB"/>
        </w:rPr>
        <w:t xml:space="preserve">[Online]. Available at: </w:t>
      </w:r>
      <w:r>
        <w:rPr/>
        <w:fldChar w:fldCharType="begin"/>
      </w:r>
      <w:r>
        <w:instrText xml:space="preserve"> HYPERLINK "https://oag.ca.gov/privacy/ccpa" </w:instrText>
      </w:r>
      <w:r>
        <w:rPr/>
        <w:fldChar w:fldCharType="separate"/>
      </w:r>
      <w:r>
        <w:rPr>
          <w:color w:val="1155cc"/>
          <w:sz w:val="24"/>
          <w:szCs w:val="24"/>
          <w:highlight w:val="white"/>
          <w:u w:val="single"/>
          <w:lang w:val="en-GB"/>
        </w:rPr>
        <w:t>https://oag.ca.gov/privacy/ccpa</w:t>
      </w:r>
      <w:r>
        <w:rPr/>
        <w:fldChar w:fldCharType="end"/>
      </w:r>
      <w:r>
        <w:rPr>
          <w:sz w:val="24"/>
          <w:szCs w:val="24"/>
          <w:highlight w:val="white"/>
          <w:lang w:val="en-GB"/>
        </w:rPr>
        <w:t xml:space="preserve"> </w:t>
      </w:r>
      <w:r>
        <w:rPr>
          <w:sz w:val="24"/>
          <w:szCs w:val="24"/>
          <w:lang w:val="en-GB"/>
        </w:rPr>
        <w:t>[Accessed on 18 October 2025</w:t>
      </w:r>
    </w:p>
    <w:p>
      <w:pPr>
        <w:pStyle w:val="style0"/>
        <w:spacing w:before="240" w:after="240" w:lineRule="auto" w:line="360"/>
        <w:jc w:val="both"/>
        <w:rPr>
          <w:sz w:val="24"/>
          <w:szCs w:val="24"/>
          <w:lang w:val="en-GB"/>
        </w:rPr>
      </w:pPr>
      <w:r>
        <w:rPr>
          <w:sz w:val="24"/>
          <w:szCs w:val="24"/>
          <w:lang w:val="en-GB"/>
        </w:rPr>
        <w:t xml:space="preserve">Guha, S. and </w:t>
      </w:r>
      <w:r>
        <w:rPr>
          <w:sz w:val="24"/>
          <w:szCs w:val="24"/>
          <w:lang w:val="en-GB"/>
        </w:rPr>
        <w:t>Matilal</w:t>
      </w:r>
      <w:r>
        <w:rPr>
          <w:sz w:val="24"/>
          <w:szCs w:val="24"/>
          <w:lang w:val="en-GB"/>
        </w:rPr>
        <w:t xml:space="preserve">, S., (2023). Information Technology (Intermediary Guidelines and Digital Media Ethics Code) Rules, 2021-A Reassessment of the Contours and Limits. </w:t>
      </w:r>
      <w:r>
        <w:rPr>
          <w:i/>
          <w:sz w:val="24"/>
          <w:szCs w:val="24"/>
          <w:lang w:val="en-GB"/>
        </w:rPr>
        <w:t xml:space="preserve">NUJS J. </w:t>
      </w:r>
      <w:r>
        <w:rPr>
          <w:i/>
          <w:sz w:val="24"/>
          <w:szCs w:val="24"/>
          <w:lang w:val="en-GB"/>
        </w:rPr>
        <w:t>Regul</w:t>
      </w:r>
      <w:r>
        <w:rPr>
          <w:i/>
          <w:sz w:val="24"/>
          <w:szCs w:val="24"/>
          <w:lang w:val="en-GB"/>
        </w:rPr>
        <w:t>. Stud.</w:t>
      </w:r>
      <w:r>
        <w:rPr>
          <w:sz w:val="24"/>
          <w:szCs w:val="24"/>
          <w:lang w:val="en-GB"/>
        </w:rPr>
        <w:t xml:space="preserve">, </w:t>
      </w:r>
      <w:r>
        <w:rPr>
          <w:i/>
          <w:sz w:val="24"/>
          <w:szCs w:val="24"/>
          <w:lang w:val="en-GB"/>
        </w:rPr>
        <w:t>8</w:t>
      </w:r>
      <w:r>
        <w:rPr>
          <w:sz w:val="24"/>
          <w:szCs w:val="24"/>
          <w:lang w:val="en-GB"/>
        </w:rPr>
        <w:t>, p.32.</w:t>
      </w:r>
    </w:p>
    <w:p>
      <w:pPr>
        <w:pStyle w:val="style0"/>
        <w:spacing w:before="240" w:after="240" w:lineRule="auto" w:line="360"/>
        <w:jc w:val="both"/>
        <w:rPr>
          <w:sz w:val="24"/>
          <w:szCs w:val="24"/>
          <w:lang w:val="en-GB"/>
        </w:rPr>
      </w:pPr>
      <w:r>
        <w:rPr>
          <w:sz w:val="24"/>
          <w:szCs w:val="24"/>
          <w:lang w:val="en-GB"/>
        </w:rPr>
        <w:t>Ithurbide</w:t>
      </w:r>
      <w:r>
        <w:rPr>
          <w:sz w:val="24"/>
          <w:szCs w:val="24"/>
          <w:lang w:val="en-GB"/>
        </w:rPr>
        <w:t xml:space="preserve">, C., (2022). Netflix in India: Localization strategies of a transnational platform and local reconfigurations. In </w:t>
      </w:r>
      <w:r>
        <w:rPr>
          <w:i/>
          <w:sz w:val="24"/>
          <w:szCs w:val="24"/>
          <w:lang w:val="en-GB"/>
        </w:rPr>
        <w:t>Annales</w:t>
      </w:r>
      <w:r>
        <w:rPr>
          <w:i/>
          <w:sz w:val="24"/>
          <w:szCs w:val="24"/>
          <w:lang w:val="en-GB"/>
        </w:rPr>
        <w:t xml:space="preserve"> de </w:t>
      </w:r>
      <w:r>
        <w:rPr>
          <w:i/>
          <w:sz w:val="24"/>
          <w:szCs w:val="24"/>
          <w:lang w:val="en-GB"/>
        </w:rPr>
        <w:t>géographie</w:t>
      </w:r>
      <w:r>
        <w:rPr>
          <w:sz w:val="24"/>
          <w:szCs w:val="24"/>
          <w:lang w:val="en-GB"/>
        </w:rPr>
        <w:t xml:space="preserve"> (Vol. 743, No. 1, pp. 23-43). Armand Colin.</w:t>
      </w:r>
    </w:p>
    <w:p>
      <w:pPr>
        <w:pStyle w:val="style0"/>
        <w:widowControl w:val="false"/>
        <w:spacing w:after="200" w:lineRule="auto" w:line="360"/>
        <w:jc w:val="both"/>
        <w:rPr>
          <w:sz w:val="24"/>
          <w:szCs w:val="24"/>
          <w:highlight w:val="white"/>
          <w:lang w:val="en-GB"/>
        </w:rPr>
      </w:pPr>
      <w:r>
        <w:rPr>
          <w:sz w:val="24"/>
          <w:szCs w:val="24"/>
          <w:highlight w:val="white"/>
          <w:lang w:val="en-GB"/>
        </w:rPr>
        <w:t xml:space="preserve">Jain, R., Jain, S. and Jain, S., (2022). </w:t>
      </w:r>
      <w:r>
        <w:rPr>
          <w:sz w:val="24"/>
          <w:szCs w:val="24"/>
          <w:highlight w:val="white"/>
          <w:lang w:val="en-GB"/>
        </w:rPr>
        <w:t>Analyzing</w:t>
      </w:r>
      <w:r>
        <w:rPr>
          <w:sz w:val="24"/>
          <w:szCs w:val="24"/>
          <w:highlight w:val="white"/>
          <w:lang w:val="en-GB"/>
        </w:rPr>
        <w:t xml:space="preserve"> and exploring the effectiveness of each element of 7Ps of marketing mix. </w:t>
      </w:r>
      <w:r>
        <w:rPr>
          <w:i/>
          <w:sz w:val="24"/>
          <w:szCs w:val="24"/>
          <w:highlight w:val="white"/>
          <w:lang w:val="en-GB"/>
        </w:rPr>
        <w:t>International Journal of All Research Education and Scientific Methods (IJARESM)</w:t>
      </w:r>
      <w:r>
        <w:rPr>
          <w:sz w:val="24"/>
          <w:szCs w:val="24"/>
          <w:highlight w:val="white"/>
          <w:lang w:val="en-GB"/>
        </w:rPr>
        <w:t xml:space="preserve">, </w:t>
      </w:r>
      <w:r>
        <w:rPr>
          <w:i/>
          <w:sz w:val="24"/>
          <w:szCs w:val="24"/>
          <w:highlight w:val="white"/>
          <w:lang w:val="en-GB"/>
        </w:rPr>
        <w:t>10</w:t>
      </w:r>
      <w:r>
        <w:rPr>
          <w:sz w:val="24"/>
          <w:szCs w:val="24"/>
          <w:highlight w:val="white"/>
          <w:lang w:val="en-GB"/>
        </w:rPr>
        <w:t>(1), pp.2455-6211.</w:t>
      </w:r>
    </w:p>
    <w:p>
      <w:pPr>
        <w:pStyle w:val="style0"/>
        <w:spacing w:before="240" w:after="240" w:lineRule="auto" w:line="360"/>
        <w:jc w:val="both"/>
        <w:rPr>
          <w:sz w:val="24"/>
          <w:szCs w:val="24"/>
          <w:lang w:val="en-GB"/>
        </w:rPr>
      </w:pPr>
      <w:r>
        <w:rPr>
          <w:sz w:val="24"/>
          <w:szCs w:val="24"/>
          <w:lang w:val="en-GB"/>
        </w:rPr>
        <w:t xml:space="preserve">Jenner, M., (2024). The quantification of diversity: Netflix, visibility politics and the grammar of transnationalism. </w:t>
      </w:r>
      <w:r>
        <w:rPr>
          <w:i/>
          <w:sz w:val="24"/>
          <w:szCs w:val="24"/>
          <w:lang w:val="en-GB"/>
        </w:rPr>
        <w:t>Convergence</w:t>
      </w:r>
      <w:r>
        <w:rPr>
          <w:sz w:val="24"/>
          <w:szCs w:val="24"/>
          <w:lang w:val="en-GB"/>
        </w:rPr>
        <w:t xml:space="preserve">, </w:t>
      </w:r>
      <w:r>
        <w:rPr>
          <w:i/>
          <w:sz w:val="24"/>
          <w:szCs w:val="24"/>
          <w:lang w:val="en-GB"/>
        </w:rPr>
        <w:t>30</w:t>
      </w:r>
      <w:r>
        <w:rPr>
          <w:sz w:val="24"/>
          <w:szCs w:val="24"/>
          <w:lang w:val="en-GB"/>
        </w:rPr>
        <w:t>(4), pp.1474-1489.</w:t>
      </w:r>
    </w:p>
    <w:p>
      <w:pPr>
        <w:pStyle w:val="style0"/>
        <w:spacing w:before="240" w:after="240" w:lineRule="auto" w:line="360"/>
        <w:jc w:val="both"/>
        <w:rPr>
          <w:sz w:val="24"/>
          <w:szCs w:val="24"/>
          <w:lang w:val="en-GB"/>
        </w:rPr>
      </w:pPr>
      <w:r>
        <w:rPr>
          <w:sz w:val="24"/>
          <w:szCs w:val="24"/>
          <w:lang w:val="en-GB"/>
        </w:rPr>
        <w:t xml:space="preserve">Ke, T. T., and Sudhir, K. (2023). Privacy rights and data security: GDPR and personal data markets. </w:t>
      </w:r>
      <w:r>
        <w:rPr>
          <w:i/>
          <w:sz w:val="24"/>
          <w:szCs w:val="24"/>
          <w:lang w:val="en-GB"/>
        </w:rPr>
        <w:t>Management Science</w:t>
      </w:r>
      <w:r>
        <w:rPr>
          <w:sz w:val="24"/>
          <w:szCs w:val="24"/>
          <w:lang w:val="en-GB"/>
        </w:rPr>
        <w:t xml:space="preserve">, </w:t>
      </w:r>
      <w:r>
        <w:rPr>
          <w:i/>
          <w:sz w:val="24"/>
          <w:szCs w:val="24"/>
          <w:lang w:val="en-GB"/>
        </w:rPr>
        <w:t>69</w:t>
      </w:r>
      <w:r>
        <w:rPr>
          <w:sz w:val="24"/>
          <w:szCs w:val="24"/>
          <w:lang w:val="en-GB"/>
        </w:rPr>
        <w:t>(8), pp.4389-4412.</w:t>
      </w:r>
    </w:p>
    <w:p>
      <w:pPr>
        <w:pStyle w:val="style0"/>
        <w:spacing w:before="288" w:lineRule="auto" w:line="360"/>
        <w:jc w:val="both"/>
        <w:rPr>
          <w:sz w:val="24"/>
          <w:szCs w:val="24"/>
          <w:highlight w:val="white"/>
          <w:lang w:val="en-GB"/>
        </w:rPr>
      </w:pPr>
      <w:r>
        <w:rPr>
          <w:sz w:val="24"/>
          <w:szCs w:val="24"/>
          <w:highlight w:val="white"/>
          <w:lang w:val="en-GB"/>
        </w:rPr>
        <w:t xml:space="preserve">Krouse, S., (2022). </w:t>
      </w:r>
      <w:r>
        <w:rPr>
          <w:i/>
          <w:sz w:val="24"/>
          <w:szCs w:val="24"/>
          <w:highlight w:val="white"/>
          <w:lang w:val="en-GB"/>
        </w:rPr>
        <w:t xml:space="preserve">Verizon Teams Up With Netflix in Push to Become Streaming Middleman. </w:t>
      </w:r>
      <w:r>
        <w:rPr>
          <w:sz w:val="24"/>
          <w:szCs w:val="24"/>
          <w:lang w:val="en-GB"/>
        </w:rPr>
        <w:t xml:space="preserve">[Online]. Available at: </w:t>
      </w:r>
      <w:r>
        <w:rPr/>
        <w:fldChar w:fldCharType="begin"/>
      </w:r>
      <w:r>
        <w:instrText xml:space="preserve"> HYPERLINK "https://www.wsj.com/business/media/verizon-teams-up-with-netflix-in-push-to-become-streaming-middleman-11670996399" </w:instrText>
      </w:r>
      <w:r>
        <w:rPr/>
        <w:fldChar w:fldCharType="separate"/>
      </w:r>
      <w:r>
        <w:rPr>
          <w:color w:val="1155cc"/>
          <w:sz w:val="24"/>
          <w:szCs w:val="24"/>
          <w:highlight w:val="white"/>
          <w:u w:val="single"/>
          <w:lang w:val="en-GB"/>
        </w:rPr>
        <w:t>https://www.wsj.com/business/media/verizon-teams-up-with-netflix-in-push-to-become-streaming-middleman-11670996399</w:t>
      </w:r>
      <w:r>
        <w:rPr/>
        <w:fldChar w:fldCharType="end"/>
      </w:r>
      <w:r>
        <w:rPr>
          <w:sz w:val="24"/>
          <w:szCs w:val="24"/>
          <w:highlight w:val="white"/>
          <w:lang w:val="en-GB"/>
        </w:rPr>
        <w:t xml:space="preserve"> </w:t>
      </w:r>
      <w:r>
        <w:rPr>
          <w:sz w:val="24"/>
          <w:szCs w:val="24"/>
          <w:lang w:val="en-GB"/>
        </w:rPr>
        <w:t>[Accessed on 18 October 2025]</w:t>
      </w:r>
    </w:p>
    <w:p>
      <w:pPr>
        <w:pStyle w:val="style0"/>
        <w:spacing w:before="240" w:after="240" w:lineRule="auto" w:line="360"/>
        <w:jc w:val="both"/>
        <w:rPr>
          <w:sz w:val="24"/>
          <w:szCs w:val="24"/>
          <w:lang w:val="en-GB"/>
        </w:rPr>
      </w:pPr>
      <w:r>
        <w:rPr>
          <w:sz w:val="24"/>
          <w:szCs w:val="24"/>
          <w:lang w:val="en-GB"/>
        </w:rPr>
        <w:t xml:space="preserve">Kumar, P., Kashyap, S., Mandal, D.K. and Dhar, S., (2025). The Shift From Demographics to Psychographics: New Era in Market Segmentation. In </w:t>
      </w:r>
      <w:r>
        <w:rPr>
          <w:i/>
          <w:sz w:val="24"/>
          <w:szCs w:val="24"/>
          <w:lang w:val="en-GB"/>
        </w:rPr>
        <w:t>Multiple-Criteria Decision-Making (MCDM) Techniques and Statistics in Marketing</w:t>
      </w:r>
      <w:r>
        <w:rPr>
          <w:sz w:val="24"/>
          <w:szCs w:val="24"/>
          <w:lang w:val="en-GB"/>
        </w:rPr>
        <w:t xml:space="preserve"> (pp. 547-568). IGI Global Scientific Publishing.</w:t>
      </w:r>
    </w:p>
    <w:p>
      <w:pPr>
        <w:pStyle w:val="style0"/>
        <w:spacing w:before="240" w:after="240" w:lineRule="auto" w:line="360"/>
        <w:jc w:val="both"/>
        <w:rPr>
          <w:sz w:val="24"/>
          <w:szCs w:val="24"/>
          <w:highlight w:val="white"/>
          <w:lang w:val="en-GB"/>
        </w:rPr>
      </w:pPr>
      <w:r>
        <w:rPr>
          <w:sz w:val="24"/>
          <w:szCs w:val="24"/>
          <w:highlight w:val="white"/>
          <w:lang w:val="en-GB"/>
        </w:rPr>
        <w:t>Lahsen</w:t>
      </w:r>
      <w:r>
        <w:rPr>
          <w:sz w:val="24"/>
          <w:szCs w:val="24"/>
          <w:highlight w:val="white"/>
          <w:lang w:val="en-GB"/>
        </w:rPr>
        <w:t xml:space="preserve">, M. and Ribot, J., (2022). Politics of attributing extreme events and disasters to climate change. </w:t>
      </w:r>
      <w:r>
        <w:rPr>
          <w:i/>
          <w:sz w:val="24"/>
          <w:szCs w:val="24"/>
          <w:highlight w:val="white"/>
          <w:lang w:val="en-GB"/>
        </w:rPr>
        <w:t>Wiley Interdisciplinary Reviews: Climate Change</w:t>
      </w:r>
      <w:r>
        <w:rPr>
          <w:sz w:val="24"/>
          <w:szCs w:val="24"/>
          <w:highlight w:val="white"/>
          <w:lang w:val="en-GB"/>
        </w:rPr>
        <w:t xml:space="preserve">, </w:t>
      </w:r>
      <w:r>
        <w:rPr>
          <w:i/>
          <w:sz w:val="24"/>
          <w:szCs w:val="24"/>
          <w:highlight w:val="white"/>
          <w:lang w:val="en-GB"/>
        </w:rPr>
        <w:t>13</w:t>
      </w:r>
      <w:r>
        <w:rPr>
          <w:sz w:val="24"/>
          <w:szCs w:val="24"/>
          <w:highlight w:val="white"/>
          <w:lang w:val="en-GB"/>
        </w:rPr>
        <w:t xml:space="preserve">(1), p.e750. </w:t>
      </w:r>
    </w:p>
    <w:p>
      <w:pPr>
        <w:pStyle w:val="style0"/>
        <w:spacing w:before="288" w:lineRule="auto" w:line="360"/>
        <w:jc w:val="both"/>
        <w:rPr>
          <w:sz w:val="24"/>
          <w:szCs w:val="24"/>
          <w:highlight w:val="white"/>
          <w:lang w:val="en-GB"/>
        </w:rPr>
      </w:pPr>
      <w:r>
        <w:rPr>
          <w:sz w:val="24"/>
          <w:szCs w:val="24"/>
          <w:highlight w:val="white"/>
          <w:lang w:val="en-GB"/>
        </w:rPr>
        <w:t xml:space="preserve">Lotz, A.D., Eklund, O. and Soroka, S., (2022). Netflix, library analysis, and globalization: Rethinking mass media flows. </w:t>
      </w:r>
      <w:r>
        <w:rPr>
          <w:i/>
          <w:sz w:val="24"/>
          <w:szCs w:val="24"/>
          <w:highlight w:val="white"/>
          <w:lang w:val="en-GB"/>
        </w:rPr>
        <w:t>Journal of Communication</w:t>
      </w:r>
      <w:r>
        <w:rPr>
          <w:sz w:val="24"/>
          <w:szCs w:val="24"/>
          <w:highlight w:val="white"/>
          <w:lang w:val="en-GB"/>
        </w:rPr>
        <w:t xml:space="preserve">, </w:t>
      </w:r>
      <w:r>
        <w:rPr>
          <w:i/>
          <w:sz w:val="24"/>
          <w:szCs w:val="24"/>
          <w:highlight w:val="white"/>
          <w:lang w:val="en-GB"/>
        </w:rPr>
        <w:t>72</w:t>
      </w:r>
      <w:r>
        <w:rPr>
          <w:sz w:val="24"/>
          <w:szCs w:val="24"/>
          <w:highlight w:val="white"/>
          <w:lang w:val="en-GB"/>
        </w:rPr>
        <w:t>(4), pp.511-521.</w:t>
      </w:r>
    </w:p>
    <w:p>
      <w:pPr>
        <w:pStyle w:val="style0"/>
        <w:spacing w:before="240" w:after="240" w:lineRule="auto" w:line="360"/>
        <w:jc w:val="both"/>
        <w:rPr>
          <w:sz w:val="24"/>
          <w:szCs w:val="24"/>
          <w:highlight w:val="white"/>
          <w:lang w:val="en-GB"/>
        </w:rPr>
      </w:pPr>
      <w:r>
        <w:rPr>
          <w:sz w:val="24"/>
          <w:szCs w:val="24"/>
          <w:highlight w:val="white"/>
          <w:lang w:val="en-GB"/>
        </w:rPr>
        <w:t xml:space="preserve">Makkar, S. and Rajpal, A., (2023). Impact of digital infrastructure on Indian economic growth. </w:t>
      </w:r>
      <w:r>
        <w:rPr>
          <w:i/>
          <w:sz w:val="24"/>
          <w:szCs w:val="24"/>
          <w:highlight w:val="white"/>
          <w:lang w:val="en-GB"/>
        </w:rPr>
        <w:t>Indian Journal of Industrial Relations</w:t>
      </w:r>
      <w:r>
        <w:rPr>
          <w:sz w:val="24"/>
          <w:szCs w:val="24"/>
          <w:highlight w:val="white"/>
          <w:lang w:val="en-GB"/>
        </w:rPr>
        <w:t xml:space="preserve">, </w:t>
      </w:r>
      <w:r>
        <w:rPr>
          <w:i/>
          <w:sz w:val="24"/>
          <w:szCs w:val="24"/>
          <w:highlight w:val="white"/>
          <w:lang w:val="en-GB"/>
        </w:rPr>
        <w:t>59</w:t>
      </w:r>
      <w:r>
        <w:rPr>
          <w:sz w:val="24"/>
          <w:szCs w:val="24"/>
          <w:highlight w:val="white"/>
          <w:lang w:val="en-GB"/>
        </w:rPr>
        <w:t xml:space="preserve">(1), p.47. </w:t>
      </w:r>
    </w:p>
    <w:p>
      <w:pPr>
        <w:pStyle w:val="style0"/>
        <w:spacing w:before="288" w:lineRule="auto" w:line="360"/>
        <w:jc w:val="both"/>
        <w:rPr>
          <w:sz w:val="24"/>
          <w:szCs w:val="24"/>
          <w:highlight w:val="white"/>
          <w:lang w:val="en-GB"/>
        </w:rPr>
      </w:pPr>
      <w:r>
        <w:rPr>
          <w:sz w:val="24"/>
          <w:szCs w:val="24"/>
          <w:highlight w:val="white"/>
          <w:lang w:val="en-GB"/>
        </w:rPr>
        <w:t xml:space="preserve">Netflix, (2025). </w:t>
      </w:r>
      <w:r>
        <w:rPr>
          <w:i/>
          <w:sz w:val="24"/>
          <w:szCs w:val="24"/>
          <w:highlight w:val="white"/>
          <w:lang w:val="en-GB"/>
        </w:rPr>
        <w:t xml:space="preserve">A supportive supporting Cast. </w:t>
      </w:r>
      <w:r>
        <w:rPr>
          <w:sz w:val="24"/>
          <w:szCs w:val="24"/>
          <w:lang w:val="en-GB"/>
        </w:rPr>
        <w:t xml:space="preserve">[Online]. Available at: </w:t>
      </w:r>
      <w:r>
        <w:rPr/>
        <w:fldChar w:fldCharType="begin"/>
      </w:r>
      <w:r>
        <w:instrText xml:space="preserve"> HYPERLINK "https://jobs.netflix.com/work-life-philosophy" </w:instrText>
      </w:r>
      <w:r>
        <w:rPr/>
        <w:fldChar w:fldCharType="separate"/>
      </w:r>
      <w:r>
        <w:rPr>
          <w:color w:val="1155cc"/>
          <w:sz w:val="24"/>
          <w:szCs w:val="24"/>
          <w:highlight w:val="white"/>
          <w:u w:val="single"/>
          <w:lang w:val="en-GB"/>
        </w:rPr>
        <w:t>https://jobs.netflix.com/work-life-philosophy</w:t>
      </w:r>
      <w:r>
        <w:rPr/>
        <w:fldChar w:fldCharType="end"/>
      </w:r>
      <w:r>
        <w:rPr>
          <w:sz w:val="24"/>
          <w:szCs w:val="24"/>
          <w:highlight w:val="white"/>
          <w:lang w:val="en-GB"/>
        </w:rPr>
        <w:t xml:space="preserve"> </w:t>
      </w:r>
      <w:r>
        <w:rPr>
          <w:sz w:val="24"/>
          <w:szCs w:val="24"/>
          <w:lang w:val="en-GB"/>
        </w:rPr>
        <w:t>[Accessed on 18 October 2025]</w:t>
      </w:r>
    </w:p>
    <w:p>
      <w:pPr>
        <w:pStyle w:val="style0"/>
        <w:spacing w:before="288" w:lineRule="auto" w:line="360"/>
        <w:jc w:val="both"/>
        <w:rPr>
          <w:sz w:val="24"/>
          <w:szCs w:val="24"/>
          <w:highlight w:val="white"/>
          <w:lang w:val="en-GB"/>
        </w:rPr>
      </w:pPr>
      <w:r>
        <w:rPr>
          <w:sz w:val="24"/>
          <w:szCs w:val="24"/>
          <w:highlight w:val="white"/>
          <w:lang w:val="en-GB"/>
        </w:rPr>
        <w:t xml:space="preserve">Netflix, (2025). </w:t>
      </w:r>
      <w:r>
        <w:rPr>
          <w:i/>
          <w:sz w:val="24"/>
          <w:szCs w:val="24"/>
          <w:highlight w:val="white"/>
          <w:lang w:val="en-GB"/>
        </w:rPr>
        <w:t xml:space="preserve">Contact us from the Netflix app. </w:t>
      </w:r>
      <w:r>
        <w:rPr>
          <w:sz w:val="24"/>
          <w:szCs w:val="24"/>
          <w:lang w:val="en-GB"/>
        </w:rPr>
        <w:t xml:space="preserve">[Online]. Available at: </w:t>
      </w:r>
      <w:r>
        <w:rPr/>
        <w:fldChar w:fldCharType="begin"/>
      </w:r>
      <w:r>
        <w:instrText xml:space="preserve"> HYPERLINK "https://help.netflix.com/en/node/33335" </w:instrText>
      </w:r>
      <w:r>
        <w:rPr/>
        <w:fldChar w:fldCharType="separate"/>
      </w:r>
      <w:r>
        <w:rPr>
          <w:color w:val="1155cc"/>
          <w:sz w:val="24"/>
          <w:szCs w:val="24"/>
          <w:highlight w:val="white"/>
          <w:u w:val="single"/>
          <w:lang w:val="en-GB"/>
        </w:rPr>
        <w:t>https://help.netflix.com/en/node/33335</w:t>
      </w:r>
      <w:r>
        <w:rPr/>
        <w:fldChar w:fldCharType="end"/>
      </w:r>
      <w:r>
        <w:rPr>
          <w:sz w:val="24"/>
          <w:szCs w:val="24"/>
          <w:highlight w:val="white"/>
          <w:lang w:val="en-GB"/>
        </w:rPr>
        <w:t xml:space="preserve"> </w:t>
      </w:r>
      <w:r>
        <w:rPr>
          <w:sz w:val="24"/>
          <w:szCs w:val="24"/>
          <w:lang w:val="en-GB"/>
        </w:rPr>
        <w:t>[Accessed on 18 October 2025]</w:t>
      </w:r>
    </w:p>
    <w:p>
      <w:pPr>
        <w:pStyle w:val="style0"/>
        <w:spacing w:before="240" w:after="240" w:lineRule="auto" w:line="360"/>
        <w:jc w:val="both"/>
        <w:rPr>
          <w:sz w:val="24"/>
          <w:szCs w:val="24"/>
          <w:highlight w:val="white"/>
          <w:lang w:val="en-GB"/>
        </w:rPr>
      </w:pPr>
      <w:r>
        <w:rPr>
          <w:sz w:val="24"/>
          <w:szCs w:val="24"/>
          <w:highlight w:val="white"/>
          <w:lang w:val="en-GB"/>
        </w:rPr>
        <w:t xml:space="preserve">Netflix, (2025). </w:t>
      </w:r>
      <w:r>
        <w:rPr>
          <w:i/>
          <w:sz w:val="24"/>
          <w:szCs w:val="24"/>
          <w:highlight w:val="white"/>
          <w:lang w:val="en-GB"/>
        </w:rPr>
        <w:t xml:space="preserve">How </w:t>
      </w:r>
      <w:r>
        <w:rPr>
          <w:i/>
          <w:sz w:val="24"/>
          <w:szCs w:val="24"/>
          <w:highlight w:val="white"/>
          <w:lang w:val="en-GB"/>
        </w:rPr>
        <w:t>many</w:t>
      </w:r>
      <w:r>
        <w:rPr>
          <w:i/>
          <w:sz w:val="24"/>
          <w:szCs w:val="24"/>
          <w:highlight w:val="white"/>
          <w:lang w:val="en-GB"/>
        </w:rPr>
        <w:t xml:space="preserve"> countries is Netflix available in?. </w:t>
      </w:r>
      <w:r>
        <w:rPr>
          <w:sz w:val="24"/>
          <w:szCs w:val="24"/>
          <w:lang w:val="en-GB"/>
        </w:rPr>
        <w:t xml:space="preserve">[Online]. Available at: </w:t>
      </w:r>
      <w:r>
        <w:rPr/>
        <w:fldChar w:fldCharType="begin"/>
      </w:r>
      <w:r>
        <w:instrText xml:space="preserve"> HYPERLINK "https://help.netflix.com/en/node/14164" </w:instrText>
      </w:r>
      <w:r>
        <w:rPr/>
        <w:fldChar w:fldCharType="separate"/>
      </w:r>
      <w:r>
        <w:rPr>
          <w:color w:val="1155cc"/>
          <w:sz w:val="24"/>
          <w:szCs w:val="24"/>
          <w:highlight w:val="white"/>
          <w:u w:val="single"/>
          <w:lang w:val="en-GB"/>
        </w:rPr>
        <w:t>https://help.netflix.com/en/node/14164</w:t>
      </w:r>
      <w:r>
        <w:rPr/>
        <w:fldChar w:fldCharType="end"/>
      </w:r>
      <w:r>
        <w:rPr>
          <w:sz w:val="24"/>
          <w:szCs w:val="24"/>
          <w:highlight w:val="white"/>
          <w:lang w:val="en-GB"/>
        </w:rPr>
        <w:t xml:space="preserve"> </w:t>
      </w:r>
      <w:r>
        <w:rPr>
          <w:sz w:val="24"/>
          <w:szCs w:val="24"/>
          <w:lang w:val="en-GB"/>
        </w:rPr>
        <w:t>[Accessed on 18 October 2025]</w:t>
      </w:r>
    </w:p>
    <w:p>
      <w:pPr>
        <w:pStyle w:val="style0"/>
        <w:spacing w:before="288" w:lineRule="auto" w:line="360"/>
        <w:jc w:val="both"/>
        <w:rPr>
          <w:sz w:val="24"/>
          <w:szCs w:val="24"/>
          <w:highlight w:val="white"/>
          <w:lang w:val="en-GB"/>
        </w:rPr>
      </w:pPr>
      <w:r>
        <w:rPr>
          <w:sz w:val="24"/>
          <w:szCs w:val="24"/>
          <w:highlight w:val="white"/>
          <w:lang w:val="en-GB"/>
        </w:rPr>
        <w:t xml:space="preserve">Netflix, (2025). </w:t>
      </w:r>
      <w:r>
        <w:rPr>
          <w:i/>
          <w:sz w:val="24"/>
          <w:szCs w:val="24"/>
          <w:highlight w:val="white"/>
          <w:lang w:val="en-GB"/>
        </w:rPr>
        <w:t xml:space="preserve">How to pay for Netflix. </w:t>
      </w:r>
      <w:r>
        <w:rPr>
          <w:sz w:val="24"/>
          <w:szCs w:val="24"/>
          <w:lang w:val="en-GB"/>
        </w:rPr>
        <w:t xml:space="preserve">[Online]. Available at: </w:t>
      </w:r>
      <w:r>
        <w:rPr/>
        <w:fldChar w:fldCharType="begin"/>
      </w:r>
      <w:r>
        <w:instrText xml:space="preserve"> HYPERLINK "https://help.netflix.com/en/node/116380" </w:instrText>
      </w:r>
      <w:r>
        <w:rPr/>
        <w:fldChar w:fldCharType="separate"/>
      </w:r>
      <w:r>
        <w:rPr>
          <w:color w:val="1155cc"/>
          <w:sz w:val="24"/>
          <w:szCs w:val="24"/>
          <w:highlight w:val="white"/>
          <w:u w:val="single"/>
          <w:lang w:val="en-GB"/>
        </w:rPr>
        <w:t>https://help.netflix.com/en/node/116380</w:t>
      </w:r>
      <w:r>
        <w:rPr/>
        <w:fldChar w:fldCharType="end"/>
      </w:r>
      <w:r>
        <w:rPr>
          <w:sz w:val="24"/>
          <w:szCs w:val="24"/>
          <w:highlight w:val="white"/>
          <w:lang w:val="en-GB"/>
        </w:rPr>
        <w:t xml:space="preserve"> </w:t>
      </w:r>
      <w:r>
        <w:rPr>
          <w:sz w:val="24"/>
          <w:szCs w:val="24"/>
          <w:lang w:val="en-GB"/>
        </w:rPr>
        <w:t>[Accessed on 18 October 2025]</w:t>
      </w:r>
    </w:p>
    <w:p>
      <w:pPr>
        <w:pStyle w:val="style0"/>
        <w:spacing w:before="288" w:lineRule="auto" w:line="360"/>
        <w:jc w:val="both"/>
        <w:rPr>
          <w:sz w:val="24"/>
          <w:szCs w:val="24"/>
          <w:highlight w:val="white"/>
          <w:lang w:val="en-GB"/>
        </w:rPr>
      </w:pPr>
      <w:r>
        <w:rPr>
          <w:sz w:val="24"/>
          <w:szCs w:val="24"/>
          <w:highlight w:val="white"/>
          <w:lang w:val="en-GB"/>
        </w:rPr>
        <w:t xml:space="preserve">Netflix, (2025). </w:t>
      </w:r>
      <w:r>
        <w:rPr>
          <w:i/>
          <w:sz w:val="24"/>
          <w:szCs w:val="24"/>
          <w:highlight w:val="white"/>
          <w:lang w:val="en-GB"/>
        </w:rPr>
        <w:t xml:space="preserve">Indian Movies &amp; TV. </w:t>
      </w:r>
      <w:r>
        <w:rPr>
          <w:sz w:val="24"/>
          <w:szCs w:val="24"/>
          <w:lang w:val="en-GB"/>
        </w:rPr>
        <w:t xml:space="preserve">[Online]. Available at: </w:t>
      </w:r>
      <w:r>
        <w:rPr/>
        <w:fldChar w:fldCharType="begin"/>
      </w:r>
      <w:r>
        <w:instrText xml:space="preserve"> HYPERLINK "https://www.netflix.com/in/browse/genre/100381" </w:instrText>
      </w:r>
      <w:r>
        <w:rPr/>
        <w:fldChar w:fldCharType="separate"/>
      </w:r>
      <w:r>
        <w:rPr>
          <w:color w:val="1155cc"/>
          <w:sz w:val="24"/>
          <w:szCs w:val="24"/>
          <w:highlight w:val="white"/>
          <w:u w:val="single"/>
          <w:lang w:val="en-GB"/>
        </w:rPr>
        <w:t>https://www.netflix.com/in/browse/genre/100381</w:t>
      </w:r>
      <w:r>
        <w:rPr/>
        <w:fldChar w:fldCharType="end"/>
      </w:r>
      <w:r>
        <w:rPr>
          <w:sz w:val="24"/>
          <w:szCs w:val="24"/>
          <w:highlight w:val="white"/>
          <w:lang w:val="en-GB"/>
        </w:rPr>
        <w:t xml:space="preserve"> </w:t>
      </w:r>
      <w:r>
        <w:rPr>
          <w:sz w:val="24"/>
          <w:szCs w:val="24"/>
          <w:lang w:val="en-GB"/>
        </w:rPr>
        <w:t>[Accessed on 18 October 2025]</w:t>
      </w:r>
    </w:p>
    <w:p>
      <w:pPr>
        <w:pStyle w:val="style0"/>
        <w:spacing w:before="288" w:lineRule="auto" w:line="360"/>
        <w:jc w:val="both"/>
        <w:rPr>
          <w:sz w:val="24"/>
          <w:szCs w:val="24"/>
          <w:highlight w:val="white"/>
          <w:lang w:val="en-GB"/>
        </w:rPr>
      </w:pPr>
      <w:r>
        <w:rPr>
          <w:sz w:val="24"/>
          <w:szCs w:val="24"/>
          <w:highlight w:val="white"/>
          <w:lang w:val="en-GB"/>
        </w:rPr>
        <w:t xml:space="preserve">Netflix, (2025). </w:t>
      </w:r>
      <w:r>
        <w:rPr>
          <w:i/>
          <w:sz w:val="24"/>
          <w:szCs w:val="24"/>
          <w:highlight w:val="white"/>
          <w:lang w:val="en-GB"/>
        </w:rPr>
        <w:t xml:space="preserve">Mumbai. </w:t>
      </w:r>
      <w:r>
        <w:rPr>
          <w:sz w:val="24"/>
          <w:szCs w:val="24"/>
          <w:lang w:val="en-GB"/>
        </w:rPr>
        <w:t xml:space="preserve">[Online]. Available at: </w:t>
      </w:r>
      <w:r>
        <w:rPr/>
        <w:fldChar w:fldCharType="begin"/>
      </w:r>
      <w:r>
        <w:instrText xml:space="preserve"> HYPERLINK "https://jobs.netflix.com/locations/mumbai" </w:instrText>
      </w:r>
      <w:r>
        <w:rPr/>
        <w:fldChar w:fldCharType="separate"/>
      </w:r>
      <w:r>
        <w:rPr>
          <w:color w:val="1155cc"/>
          <w:sz w:val="24"/>
          <w:szCs w:val="24"/>
          <w:highlight w:val="white"/>
          <w:u w:val="single"/>
          <w:lang w:val="en-GB"/>
        </w:rPr>
        <w:t>https://jobs.netflix.com/locations/mumbai</w:t>
      </w:r>
      <w:r>
        <w:rPr/>
        <w:fldChar w:fldCharType="end"/>
      </w:r>
      <w:r>
        <w:rPr>
          <w:sz w:val="24"/>
          <w:szCs w:val="24"/>
          <w:highlight w:val="white"/>
          <w:lang w:val="en-GB"/>
        </w:rPr>
        <w:t xml:space="preserve"> </w:t>
      </w:r>
      <w:r>
        <w:rPr>
          <w:sz w:val="24"/>
          <w:szCs w:val="24"/>
          <w:lang w:val="en-GB"/>
        </w:rPr>
        <w:t>[Accessed on 18 October 2025]</w:t>
      </w:r>
    </w:p>
    <w:p>
      <w:pPr>
        <w:pStyle w:val="style0"/>
        <w:spacing w:before="288" w:lineRule="auto" w:line="360"/>
        <w:jc w:val="both"/>
        <w:rPr>
          <w:sz w:val="24"/>
          <w:szCs w:val="24"/>
          <w:highlight w:val="white"/>
          <w:lang w:val="en-GB"/>
        </w:rPr>
      </w:pPr>
      <w:r>
        <w:rPr>
          <w:sz w:val="24"/>
          <w:szCs w:val="24"/>
          <w:highlight w:val="white"/>
          <w:lang w:val="en-GB"/>
        </w:rPr>
        <w:t xml:space="preserve">Netflix, (2025). </w:t>
      </w:r>
      <w:r>
        <w:rPr>
          <w:i/>
          <w:sz w:val="24"/>
          <w:szCs w:val="24"/>
          <w:highlight w:val="white"/>
          <w:lang w:val="en-GB"/>
        </w:rPr>
        <w:t xml:space="preserve">Netflix jobs in India - Careers at Netflix. </w:t>
      </w:r>
      <w:r>
        <w:rPr>
          <w:sz w:val="24"/>
          <w:szCs w:val="24"/>
          <w:lang w:val="en-GB"/>
        </w:rPr>
        <w:t xml:space="preserve">[Online]. Available at: </w:t>
      </w:r>
      <w:r>
        <w:rPr/>
        <w:fldChar w:fldCharType="begin"/>
      </w:r>
      <w:r>
        <w:instrText xml:space="preserve"> HYPERLINK "https://explore.jobs.netflix.net/careers?location=India&amp;pid=790304650308&amp;domain=netflix.com&amp;sort_by=relevance" </w:instrText>
      </w:r>
      <w:r>
        <w:rPr/>
        <w:fldChar w:fldCharType="separate"/>
      </w:r>
      <w:r>
        <w:rPr>
          <w:color w:val="1155cc"/>
          <w:sz w:val="24"/>
          <w:szCs w:val="24"/>
          <w:highlight w:val="white"/>
          <w:u w:val="single"/>
          <w:lang w:val="en-GB"/>
        </w:rPr>
        <w:t>https://explore.jobs.netflix.net/careers?location=India&amp;pid=790304650308&amp;domain=netflix.com&amp;sort_by=relevance</w:t>
      </w:r>
      <w:r>
        <w:rPr/>
        <w:fldChar w:fldCharType="end"/>
      </w:r>
      <w:r>
        <w:rPr>
          <w:sz w:val="24"/>
          <w:szCs w:val="24"/>
          <w:highlight w:val="white"/>
          <w:lang w:val="en-GB"/>
        </w:rPr>
        <w:t xml:space="preserve"> </w:t>
      </w:r>
      <w:r>
        <w:rPr>
          <w:sz w:val="24"/>
          <w:szCs w:val="24"/>
          <w:lang w:val="en-GB"/>
        </w:rPr>
        <w:t>[Accessed on 18 October 2025]</w:t>
      </w:r>
    </w:p>
    <w:p>
      <w:pPr>
        <w:pStyle w:val="style0"/>
        <w:spacing w:before="288" w:lineRule="auto" w:line="360"/>
        <w:jc w:val="both"/>
        <w:rPr>
          <w:sz w:val="24"/>
          <w:szCs w:val="24"/>
          <w:highlight w:val="white"/>
          <w:lang w:val="en-GB"/>
        </w:rPr>
      </w:pPr>
      <w:r>
        <w:rPr>
          <w:sz w:val="24"/>
          <w:szCs w:val="24"/>
          <w:highlight w:val="white"/>
          <w:lang w:val="en-GB"/>
        </w:rPr>
        <w:t xml:space="preserve">Netflix, (2025). </w:t>
      </w:r>
      <w:r>
        <w:rPr>
          <w:i/>
          <w:sz w:val="24"/>
          <w:szCs w:val="24"/>
          <w:highlight w:val="white"/>
          <w:lang w:val="en-GB"/>
        </w:rPr>
        <w:t xml:space="preserve">Netflix Supported Devices | Watch Netflix on your TV, phone, or computer. </w:t>
      </w:r>
      <w:r>
        <w:rPr>
          <w:sz w:val="24"/>
          <w:szCs w:val="24"/>
          <w:lang w:val="en-GB"/>
        </w:rPr>
        <w:t xml:space="preserve">[Online]. Available at: </w:t>
      </w:r>
      <w:r>
        <w:rPr/>
        <w:fldChar w:fldCharType="begin"/>
      </w:r>
      <w:r>
        <w:instrText xml:space="preserve"> HYPERLINK "https://help.netflix.com/en/node/14361" </w:instrText>
      </w:r>
      <w:r>
        <w:rPr/>
        <w:fldChar w:fldCharType="separate"/>
      </w:r>
      <w:r>
        <w:rPr>
          <w:color w:val="1155cc"/>
          <w:sz w:val="24"/>
          <w:szCs w:val="24"/>
          <w:highlight w:val="white"/>
          <w:u w:val="single"/>
          <w:lang w:val="en-GB"/>
        </w:rPr>
        <w:t>https://help.netflix.com/en/node/14361</w:t>
      </w:r>
      <w:r>
        <w:rPr/>
        <w:fldChar w:fldCharType="end"/>
      </w:r>
      <w:r>
        <w:rPr>
          <w:sz w:val="24"/>
          <w:szCs w:val="24"/>
          <w:highlight w:val="white"/>
          <w:lang w:val="en-GB"/>
        </w:rPr>
        <w:t xml:space="preserve"> </w:t>
      </w:r>
      <w:r>
        <w:rPr>
          <w:sz w:val="24"/>
          <w:szCs w:val="24"/>
          <w:lang w:val="en-GB"/>
        </w:rPr>
        <w:t>[Accessed on 18 October 2025]</w:t>
      </w:r>
    </w:p>
    <w:p>
      <w:pPr>
        <w:pStyle w:val="style0"/>
        <w:spacing w:before="288" w:lineRule="auto" w:line="360"/>
        <w:jc w:val="both"/>
        <w:rPr>
          <w:sz w:val="24"/>
          <w:szCs w:val="24"/>
          <w:highlight w:val="white"/>
          <w:lang w:val="en-GB"/>
        </w:rPr>
      </w:pPr>
      <w:r>
        <w:rPr>
          <w:sz w:val="24"/>
          <w:szCs w:val="24"/>
          <w:highlight w:val="white"/>
          <w:lang w:val="en-GB"/>
        </w:rPr>
        <w:t xml:space="preserve">Netflix, (2025). </w:t>
      </w:r>
      <w:r>
        <w:rPr>
          <w:i/>
          <w:sz w:val="24"/>
          <w:szCs w:val="24"/>
          <w:highlight w:val="white"/>
          <w:lang w:val="en-GB"/>
        </w:rPr>
        <w:t xml:space="preserve">Netflix thinks </w:t>
      </w:r>
      <w:r>
        <w:rPr>
          <w:i/>
          <w:sz w:val="24"/>
          <w:szCs w:val="24"/>
          <w:highlight w:val="white"/>
          <w:lang w:val="en-GB"/>
        </w:rPr>
        <w:t>I’m</w:t>
      </w:r>
      <w:r>
        <w:rPr>
          <w:i/>
          <w:sz w:val="24"/>
          <w:szCs w:val="24"/>
          <w:highlight w:val="white"/>
          <w:lang w:val="en-GB"/>
        </w:rPr>
        <w:t xml:space="preserve"> in a different country. </w:t>
      </w:r>
      <w:r>
        <w:rPr>
          <w:sz w:val="24"/>
          <w:szCs w:val="24"/>
          <w:lang w:val="en-GB"/>
        </w:rPr>
        <w:t xml:space="preserve">[Online]. Available at: </w:t>
      </w:r>
      <w:r>
        <w:rPr/>
        <w:fldChar w:fldCharType="begin"/>
      </w:r>
      <w:r>
        <w:instrText xml:space="preserve"> HYPERLINK "https://help.netflix.com/en/node/26100" </w:instrText>
      </w:r>
      <w:r>
        <w:rPr/>
        <w:fldChar w:fldCharType="separate"/>
      </w:r>
      <w:r>
        <w:rPr>
          <w:color w:val="1155cc"/>
          <w:sz w:val="24"/>
          <w:szCs w:val="24"/>
          <w:highlight w:val="white"/>
          <w:u w:val="single"/>
          <w:lang w:val="en-GB"/>
        </w:rPr>
        <w:t>https://help.netflix.com/en/node/26100</w:t>
      </w:r>
      <w:r>
        <w:rPr/>
        <w:fldChar w:fldCharType="end"/>
      </w:r>
      <w:r>
        <w:rPr>
          <w:sz w:val="24"/>
          <w:szCs w:val="24"/>
          <w:highlight w:val="white"/>
          <w:lang w:val="en-GB"/>
        </w:rPr>
        <w:t xml:space="preserve"> </w:t>
      </w:r>
      <w:r>
        <w:rPr>
          <w:sz w:val="24"/>
          <w:szCs w:val="24"/>
          <w:lang w:val="en-GB"/>
        </w:rPr>
        <w:t>[Accessed on 18 October 2025]</w:t>
      </w:r>
    </w:p>
    <w:p>
      <w:pPr>
        <w:pStyle w:val="style0"/>
        <w:spacing w:before="288" w:lineRule="auto" w:line="360"/>
        <w:jc w:val="both"/>
        <w:rPr>
          <w:sz w:val="24"/>
          <w:szCs w:val="24"/>
          <w:highlight w:val="white"/>
          <w:lang w:val="en-GB"/>
        </w:rPr>
      </w:pPr>
      <w:r>
        <w:rPr>
          <w:sz w:val="24"/>
          <w:szCs w:val="24"/>
          <w:highlight w:val="white"/>
          <w:lang w:val="en-GB"/>
        </w:rPr>
        <w:t xml:space="preserve">Netflix, (2025). </w:t>
      </w:r>
      <w:r>
        <w:rPr>
          <w:i/>
          <w:sz w:val="24"/>
          <w:szCs w:val="24"/>
          <w:highlight w:val="white"/>
          <w:lang w:val="en-GB"/>
        </w:rPr>
        <w:t xml:space="preserve">US TV Shows. </w:t>
      </w:r>
      <w:r>
        <w:rPr>
          <w:sz w:val="24"/>
          <w:szCs w:val="24"/>
          <w:lang w:val="en-GB"/>
        </w:rPr>
        <w:t xml:space="preserve">[Online]. Available at: </w:t>
      </w:r>
      <w:r>
        <w:rPr/>
        <w:fldChar w:fldCharType="begin"/>
      </w:r>
      <w:r>
        <w:instrText xml:space="preserve"> HYPERLINK "https://www.netflix.com/in/browse/genre/72404" </w:instrText>
      </w:r>
      <w:r>
        <w:rPr/>
        <w:fldChar w:fldCharType="separate"/>
      </w:r>
      <w:r>
        <w:rPr>
          <w:color w:val="1155cc"/>
          <w:sz w:val="24"/>
          <w:szCs w:val="24"/>
          <w:highlight w:val="white"/>
          <w:u w:val="single"/>
          <w:lang w:val="en-GB"/>
        </w:rPr>
        <w:t>https://www.netflix.com/in/browse/genre/72404</w:t>
      </w:r>
      <w:r>
        <w:rPr/>
        <w:fldChar w:fldCharType="end"/>
      </w:r>
      <w:r>
        <w:rPr>
          <w:sz w:val="24"/>
          <w:szCs w:val="24"/>
          <w:highlight w:val="white"/>
          <w:lang w:val="en-GB"/>
        </w:rPr>
        <w:t xml:space="preserve"> </w:t>
      </w:r>
      <w:r>
        <w:rPr>
          <w:sz w:val="24"/>
          <w:szCs w:val="24"/>
          <w:lang w:val="en-GB"/>
        </w:rPr>
        <w:t>[Accessed on 18 October 2025]</w:t>
      </w:r>
    </w:p>
    <w:p>
      <w:pPr>
        <w:pStyle w:val="style0"/>
        <w:spacing w:before="240" w:after="240" w:lineRule="auto" w:line="360"/>
        <w:jc w:val="both"/>
        <w:rPr>
          <w:sz w:val="24"/>
          <w:szCs w:val="24"/>
          <w:highlight w:val="white"/>
          <w:lang w:val="en-GB"/>
        </w:rPr>
      </w:pPr>
      <w:r>
        <w:rPr>
          <w:sz w:val="24"/>
          <w:szCs w:val="24"/>
          <w:highlight w:val="white"/>
          <w:lang w:val="en-GB"/>
        </w:rPr>
        <w:t xml:space="preserve">O’Neill, A., (2025). </w:t>
      </w:r>
      <w:r>
        <w:rPr>
          <w:i/>
          <w:sz w:val="24"/>
          <w:szCs w:val="24"/>
          <w:highlight w:val="white"/>
          <w:lang w:val="en-GB"/>
        </w:rPr>
        <w:t xml:space="preserve">Gross domestic product (GDP) of the United States at current prices from 1987 to 2030. </w:t>
      </w:r>
      <w:r>
        <w:rPr>
          <w:sz w:val="24"/>
          <w:szCs w:val="24"/>
          <w:lang w:val="en-GB"/>
        </w:rPr>
        <w:t xml:space="preserve">[Online]. Available at: </w:t>
      </w:r>
      <w:r>
        <w:rPr/>
        <w:fldChar w:fldCharType="begin"/>
      </w:r>
      <w:r>
        <w:instrText xml:space="preserve"> HYPERLINK "https://www.statista.com/statistics/263591/gross-domestic-product-gdp-of-the-united-states/?srsltid=AfmBOoqI7e-JkBTjp0rbGv_KXCccW0N2u_xrjr-g9wlaRsQWcmuSe-8d" </w:instrText>
      </w:r>
      <w:r>
        <w:rPr/>
        <w:fldChar w:fldCharType="separate"/>
      </w:r>
      <w:r>
        <w:rPr>
          <w:color w:val="1155cc"/>
          <w:sz w:val="24"/>
          <w:szCs w:val="24"/>
          <w:highlight w:val="white"/>
          <w:u w:val="single"/>
          <w:lang w:val="en-GB"/>
        </w:rPr>
        <w:t>https://www.statista.com/statistics/263591/gross-domestic-product-gdp-of-the-united-states/?srsltid=AfmBOoqI7e-JkBTjp0rbGv_KXCccW0N2u_xrjr-g9wlaRsQWcmuSe-8d</w:t>
      </w:r>
      <w:r>
        <w:rPr/>
        <w:fldChar w:fldCharType="end"/>
      </w:r>
      <w:r>
        <w:rPr>
          <w:sz w:val="24"/>
          <w:szCs w:val="24"/>
          <w:highlight w:val="white"/>
          <w:lang w:val="en-GB"/>
        </w:rPr>
        <w:t xml:space="preserve"> </w:t>
      </w:r>
      <w:r>
        <w:rPr>
          <w:sz w:val="24"/>
          <w:szCs w:val="24"/>
          <w:lang w:val="en-GB"/>
        </w:rPr>
        <w:t>[Accessed on 18 October 2025]</w:t>
      </w:r>
    </w:p>
    <w:p>
      <w:pPr>
        <w:pStyle w:val="style0"/>
        <w:spacing w:before="240" w:after="240" w:lineRule="auto" w:line="360"/>
        <w:jc w:val="both"/>
        <w:rPr>
          <w:sz w:val="24"/>
          <w:szCs w:val="24"/>
          <w:highlight w:val="white"/>
          <w:lang w:val="en-GB"/>
        </w:rPr>
      </w:pPr>
      <w:r>
        <w:rPr>
          <w:sz w:val="24"/>
          <w:szCs w:val="24"/>
          <w:highlight w:val="white"/>
          <w:lang w:val="en-GB"/>
        </w:rPr>
        <w:t xml:space="preserve">O’Neill, A., (2025). </w:t>
      </w:r>
      <w:r>
        <w:rPr>
          <w:i/>
          <w:sz w:val="24"/>
          <w:szCs w:val="24"/>
          <w:highlight w:val="white"/>
          <w:lang w:val="en-GB"/>
        </w:rPr>
        <w:t xml:space="preserve">India: Gross domestic product (GDP) in current prices from 1987 to 2030. </w:t>
      </w:r>
      <w:r>
        <w:rPr>
          <w:sz w:val="24"/>
          <w:szCs w:val="24"/>
          <w:lang w:val="en-GB"/>
        </w:rPr>
        <w:t xml:space="preserve">[Online]. Available at: </w:t>
      </w:r>
      <w:r>
        <w:rPr/>
        <w:fldChar w:fldCharType="begin"/>
      </w:r>
      <w:r>
        <w:instrText xml:space="preserve"> HYPERLINK "https://www.statista.com/statistics/263771/gross-domestic-product-gdp-in-india/?srsltid=AfmBOoos3qi4cD7zmVoj7Pv71rNZzCvjUfEhomobDNGThbz0kg9tVsYx" </w:instrText>
      </w:r>
      <w:r>
        <w:rPr/>
        <w:fldChar w:fldCharType="separate"/>
      </w:r>
      <w:r>
        <w:rPr>
          <w:color w:val="1155cc"/>
          <w:sz w:val="24"/>
          <w:szCs w:val="24"/>
          <w:highlight w:val="white"/>
          <w:u w:val="single"/>
          <w:lang w:val="en-GB"/>
        </w:rPr>
        <w:t>https://www.statista.com/statistics/263771/gross-domestic-product-gdp-in-india/?srsltid=AfmBOoos3qi4cD7zmVoj7Pv71rNZzCvjUfEhomobDNGThbz0kg9tVsYx</w:t>
      </w:r>
      <w:r>
        <w:rPr/>
        <w:fldChar w:fldCharType="end"/>
      </w:r>
      <w:r>
        <w:rPr>
          <w:sz w:val="24"/>
          <w:szCs w:val="24"/>
          <w:highlight w:val="white"/>
          <w:lang w:val="en-GB"/>
        </w:rPr>
        <w:t xml:space="preserve"> </w:t>
      </w:r>
      <w:r>
        <w:rPr>
          <w:sz w:val="24"/>
          <w:szCs w:val="24"/>
          <w:lang w:val="en-GB"/>
        </w:rPr>
        <w:t>[Accessed on 18 October 2025]</w:t>
      </w:r>
    </w:p>
    <w:p>
      <w:pPr>
        <w:pStyle w:val="style0"/>
        <w:spacing w:before="240" w:after="240" w:lineRule="auto" w:line="360"/>
        <w:jc w:val="both"/>
        <w:rPr>
          <w:sz w:val="24"/>
          <w:szCs w:val="24"/>
          <w:highlight w:val="white"/>
          <w:lang w:val="en-GB"/>
        </w:rPr>
      </w:pPr>
      <w:r>
        <w:rPr>
          <w:sz w:val="24"/>
          <w:szCs w:val="24"/>
          <w:highlight w:val="white"/>
          <w:lang w:val="en-GB"/>
        </w:rPr>
        <w:t xml:space="preserve">O’Neill, A., (2025). </w:t>
      </w:r>
      <w:r>
        <w:rPr>
          <w:i/>
          <w:sz w:val="24"/>
          <w:szCs w:val="24"/>
          <w:highlight w:val="white"/>
          <w:lang w:val="en-GB"/>
        </w:rPr>
        <w:t xml:space="preserve">India: Inflation rate from 1987 to 2030. </w:t>
      </w:r>
      <w:r>
        <w:rPr>
          <w:sz w:val="24"/>
          <w:szCs w:val="24"/>
          <w:lang w:val="en-GB"/>
        </w:rPr>
        <w:t xml:space="preserve">[Online]. Available at: </w:t>
      </w:r>
      <w:r>
        <w:rPr/>
        <w:fldChar w:fldCharType="begin"/>
      </w:r>
      <w:r>
        <w:instrText xml:space="preserve"> HYPERLINK "https://www.statista.com/statistics/271322/inflation-rate-in-india/?srsltid=AfmBOopiWxVEYx_TYq-DGZBnxKi55UV_DMQpWj6AtPGV2GntWW6nBVIN" </w:instrText>
      </w:r>
      <w:r>
        <w:rPr/>
        <w:fldChar w:fldCharType="separate"/>
      </w:r>
      <w:r>
        <w:rPr>
          <w:color w:val="1155cc"/>
          <w:sz w:val="24"/>
          <w:szCs w:val="24"/>
          <w:highlight w:val="white"/>
          <w:u w:val="single"/>
          <w:lang w:val="en-GB"/>
        </w:rPr>
        <w:t>https://www.statista.com/statistics/271322/inflation-rate-in-india/?srsltid=AfmBOopiWxVEYx_TYq-DGZBnxKi55UV_DMQpWj6AtPGV2GntWW6nBVIN</w:t>
      </w:r>
      <w:r>
        <w:rPr/>
        <w:fldChar w:fldCharType="end"/>
      </w:r>
      <w:r>
        <w:rPr>
          <w:sz w:val="24"/>
          <w:szCs w:val="24"/>
          <w:highlight w:val="white"/>
          <w:lang w:val="en-GB"/>
        </w:rPr>
        <w:t xml:space="preserve"> </w:t>
      </w:r>
      <w:r>
        <w:rPr>
          <w:sz w:val="24"/>
          <w:szCs w:val="24"/>
          <w:lang w:val="en-GB"/>
        </w:rPr>
        <w:t>[Accessed on 18 October 2025]</w:t>
      </w:r>
    </w:p>
    <w:p>
      <w:pPr>
        <w:pStyle w:val="style0"/>
        <w:spacing w:before="288" w:lineRule="auto" w:line="360"/>
        <w:jc w:val="both"/>
        <w:rPr>
          <w:sz w:val="24"/>
          <w:szCs w:val="24"/>
          <w:highlight w:val="white"/>
          <w:lang w:val="en-GB"/>
        </w:rPr>
      </w:pPr>
      <w:r>
        <w:rPr>
          <w:sz w:val="24"/>
          <w:szCs w:val="24"/>
          <w:highlight w:val="white"/>
          <w:lang w:val="en-GB"/>
        </w:rPr>
        <w:t>Patov</w:t>
      </w:r>
      <w:r>
        <w:rPr>
          <w:sz w:val="24"/>
          <w:szCs w:val="24"/>
          <w:highlight w:val="white"/>
          <w:lang w:val="en-GB"/>
        </w:rPr>
        <w:t xml:space="preserve">, A., (2024). </w:t>
      </w:r>
      <w:r>
        <w:rPr>
          <w:i/>
          <w:sz w:val="24"/>
          <w:szCs w:val="24"/>
          <w:highlight w:val="white"/>
          <w:lang w:val="en-GB"/>
        </w:rPr>
        <w:t xml:space="preserve">How Netflix Uses Data to Drive Hyper-Personalized Customer Experience (CX). </w:t>
      </w:r>
      <w:r>
        <w:rPr>
          <w:sz w:val="24"/>
          <w:szCs w:val="24"/>
          <w:lang w:val="en-GB"/>
        </w:rPr>
        <w:t xml:space="preserve">[Online]. Available at: </w:t>
      </w:r>
      <w:r>
        <w:rPr/>
        <w:fldChar w:fldCharType="begin"/>
      </w:r>
      <w:r>
        <w:instrText xml:space="preserve"> HYPERLINK "https://www.renascence.io/journal/how-netflix-uses-data-to-drive-hyper-personalized-customer-experience-cx" </w:instrText>
      </w:r>
      <w:r>
        <w:rPr/>
        <w:fldChar w:fldCharType="separate"/>
      </w:r>
      <w:r>
        <w:rPr>
          <w:color w:val="1155cc"/>
          <w:sz w:val="24"/>
          <w:szCs w:val="24"/>
          <w:highlight w:val="white"/>
          <w:u w:val="single"/>
          <w:lang w:val="en-GB"/>
        </w:rPr>
        <w:t>https://www.renascence.io/journal/how-netflix-uses-data-to-drive-hyper-personalized-customer-experience-cx</w:t>
      </w:r>
      <w:r>
        <w:rPr/>
        <w:fldChar w:fldCharType="end"/>
      </w:r>
      <w:r>
        <w:rPr>
          <w:sz w:val="24"/>
          <w:szCs w:val="24"/>
          <w:highlight w:val="white"/>
          <w:lang w:val="en-GB"/>
        </w:rPr>
        <w:t xml:space="preserve"> </w:t>
      </w:r>
      <w:r>
        <w:rPr>
          <w:sz w:val="24"/>
          <w:szCs w:val="24"/>
          <w:lang w:val="en-GB"/>
        </w:rPr>
        <w:t>[Accessed on 18 October 2025]</w:t>
      </w:r>
    </w:p>
    <w:p>
      <w:pPr>
        <w:pStyle w:val="style0"/>
        <w:spacing w:before="240" w:after="240" w:lineRule="auto" w:line="360"/>
        <w:jc w:val="both"/>
        <w:rPr>
          <w:sz w:val="24"/>
          <w:szCs w:val="24"/>
          <w:lang w:val="en-GB"/>
        </w:rPr>
      </w:pPr>
      <w:r>
        <w:rPr>
          <w:sz w:val="24"/>
          <w:szCs w:val="24"/>
          <w:lang w:val="en-GB"/>
        </w:rPr>
        <w:t xml:space="preserve">Sarin, A.B., (2025). The Evolution of Consumer </w:t>
      </w:r>
      <w:r>
        <w:rPr>
          <w:sz w:val="24"/>
          <w:szCs w:val="24"/>
          <w:lang w:val="en-GB"/>
        </w:rPr>
        <w:t>Behavior</w:t>
      </w:r>
      <w:r>
        <w:rPr>
          <w:sz w:val="24"/>
          <w:szCs w:val="24"/>
          <w:lang w:val="en-GB"/>
        </w:rPr>
        <w:t xml:space="preserve"> and the Role of Artificial Intelligence in Shaping It: AI in Marketing. In </w:t>
      </w:r>
      <w:r>
        <w:rPr>
          <w:i/>
          <w:sz w:val="24"/>
          <w:szCs w:val="24"/>
          <w:lang w:val="en-GB"/>
        </w:rPr>
        <w:t xml:space="preserve">Decoding Consumer </w:t>
      </w:r>
      <w:r>
        <w:rPr>
          <w:i/>
          <w:sz w:val="24"/>
          <w:szCs w:val="24"/>
          <w:lang w:val="en-GB"/>
        </w:rPr>
        <w:t>Behavior</w:t>
      </w:r>
      <w:r>
        <w:rPr>
          <w:i/>
          <w:sz w:val="24"/>
          <w:szCs w:val="24"/>
          <w:lang w:val="en-GB"/>
        </w:rPr>
        <w:t xml:space="preserve"> Using the Insight Equation and AI Marketing</w:t>
      </w:r>
      <w:r>
        <w:rPr>
          <w:sz w:val="24"/>
          <w:szCs w:val="24"/>
          <w:lang w:val="en-GB"/>
        </w:rPr>
        <w:t xml:space="preserve"> (pp. 21-40). IGI Global Scientific Publishing.</w:t>
      </w:r>
    </w:p>
    <w:p>
      <w:pPr>
        <w:pStyle w:val="style0"/>
        <w:spacing w:before="288" w:lineRule="auto" w:line="360"/>
        <w:jc w:val="both"/>
        <w:rPr>
          <w:sz w:val="24"/>
          <w:szCs w:val="24"/>
          <w:highlight w:val="white"/>
          <w:lang w:val="en-GB"/>
        </w:rPr>
      </w:pPr>
      <w:r>
        <w:rPr>
          <w:sz w:val="24"/>
          <w:szCs w:val="24"/>
          <w:highlight w:val="white"/>
          <w:lang w:val="en-GB"/>
        </w:rPr>
        <w:t>Sekhose</w:t>
      </w:r>
      <w:r>
        <w:rPr>
          <w:sz w:val="24"/>
          <w:szCs w:val="24"/>
          <w:highlight w:val="white"/>
          <w:lang w:val="en-GB"/>
        </w:rPr>
        <w:t xml:space="preserve">, M., (2022). </w:t>
      </w:r>
      <w:r>
        <w:rPr>
          <w:i/>
          <w:sz w:val="24"/>
          <w:szCs w:val="24"/>
          <w:highlight w:val="white"/>
          <w:lang w:val="en-GB"/>
        </w:rPr>
        <w:t xml:space="preserve">Breaking down Netflix's cheaper mobile-only plan for India. </w:t>
      </w:r>
      <w:r>
        <w:rPr>
          <w:sz w:val="24"/>
          <w:szCs w:val="24"/>
          <w:lang w:val="en-GB"/>
        </w:rPr>
        <w:t xml:space="preserve">[Online]. Available at: </w:t>
      </w:r>
      <w:r>
        <w:rPr/>
        <w:fldChar w:fldCharType="begin"/>
      </w:r>
      <w:r>
        <w:instrText xml:space="preserve"> HYPERLINK "https://tech.hindustantimes.com/tech/news/breaking-down-netflix-s-cheaper-mobile-only-plan-for-india-story-KxzscSwJuF9wHDNuxxHYhI.html" </w:instrText>
      </w:r>
      <w:r>
        <w:rPr/>
        <w:fldChar w:fldCharType="separate"/>
      </w:r>
      <w:r>
        <w:rPr>
          <w:color w:val="1155cc"/>
          <w:sz w:val="24"/>
          <w:szCs w:val="24"/>
          <w:highlight w:val="white"/>
          <w:u w:val="single"/>
          <w:lang w:val="en-GB"/>
        </w:rPr>
        <w:t>https://tech.hindustantimes.com/tech/news/breaking-down-netflix-s-cheaper-mobile-only-plan-for-india-story-KxzscSwJuF9wHDNuxxHYhI.html</w:t>
      </w:r>
      <w:r>
        <w:rPr/>
        <w:fldChar w:fldCharType="end"/>
      </w:r>
      <w:r>
        <w:rPr>
          <w:sz w:val="24"/>
          <w:szCs w:val="24"/>
          <w:highlight w:val="white"/>
          <w:lang w:val="en-GB"/>
        </w:rPr>
        <w:t xml:space="preserve"> </w:t>
      </w:r>
      <w:r>
        <w:rPr>
          <w:sz w:val="24"/>
          <w:szCs w:val="24"/>
          <w:lang w:val="en-GB"/>
        </w:rPr>
        <w:t>[Accessed on 18 October 2025]</w:t>
      </w:r>
    </w:p>
    <w:p>
      <w:pPr>
        <w:pStyle w:val="style0"/>
        <w:spacing w:before="240" w:after="240" w:lineRule="auto" w:line="360"/>
        <w:jc w:val="both"/>
        <w:rPr>
          <w:sz w:val="24"/>
          <w:szCs w:val="24"/>
          <w:lang w:val="en-GB"/>
        </w:rPr>
      </w:pPr>
      <w:r>
        <w:rPr>
          <w:sz w:val="24"/>
          <w:szCs w:val="24"/>
          <w:lang w:val="en-GB"/>
        </w:rPr>
        <w:t xml:space="preserve">Sharma, R., (2021). State Censorship, Self-Regulation, and the Politics of" Hurt" Sentiments in the Age of Digital Streaming: The Case of Sacred Games in India. </w:t>
      </w:r>
      <w:r>
        <w:rPr>
          <w:i/>
          <w:sz w:val="24"/>
          <w:szCs w:val="24"/>
          <w:lang w:val="en-GB"/>
        </w:rPr>
        <w:t>The Projector</w:t>
      </w:r>
      <w:r>
        <w:rPr>
          <w:sz w:val="24"/>
          <w:szCs w:val="24"/>
          <w:lang w:val="en-GB"/>
        </w:rPr>
        <w:t xml:space="preserve">, </w:t>
      </w:r>
      <w:r>
        <w:rPr>
          <w:i/>
          <w:sz w:val="24"/>
          <w:szCs w:val="24"/>
          <w:lang w:val="en-GB"/>
        </w:rPr>
        <w:t>21</w:t>
      </w:r>
      <w:r>
        <w:rPr>
          <w:sz w:val="24"/>
          <w:szCs w:val="24"/>
          <w:lang w:val="en-GB"/>
        </w:rPr>
        <w:t>(1), pp.1-9.</w:t>
      </w:r>
    </w:p>
    <w:p>
      <w:pPr>
        <w:pStyle w:val="style0"/>
        <w:spacing w:before="240" w:after="200" w:lineRule="auto" w:line="360"/>
        <w:jc w:val="both"/>
        <w:rPr>
          <w:sz w:val="24"/>
          <w:szCs w:val="24"/>
          <w:lang w:val="en-GB"/>
        </w:rPr>
      </w:pPr>
      <w:r>
        <w:rPr>
          <w:sz w:val="24"/>
          <w:szCs w:val="24"/>
          <w:lang w:val="en-GB"/>
        </w:rPr>
        <w:t xml:space="preserve">Singh, S., (2025). </w:t>
      </w:r>
      <w:r>
        <w:rPr>
          <w:i/>
          <w:sz w:val="24"/>
          <w:szCs w:val="24"/>
          <w:lang w:val="en-GB"/>
        </w:rPr>
        <w:t xml:space="preserve">Netflix Subscribers Statistics 2025. </w:t>
      </w:r>
      <w:r>
        <w:rPr>
          <w:sz w:val="24"/>
          <w:szCs w:val="24"/>
          <w:lang w:val="en-GB"/>
        </w:rPr>
        <w:t xml:space="preserve">[Online]. Available at: </w:t>
      </w:r>
      <w:r>
        <w:rPr/>
        <w:fldChar w:fldCharType="begin"/>
      </w:r>
      <w:r>
        <w:instrText xml:space="preserve"> HYPERLINK "https://www.demandsage.com/netflix-subscribers/" </w:instrText>
      </w:r>
      <w:r>
        <w:rPr/>
        <w:fldChar w:fldCharType="separate"/>
      </w:r>
      <w:r>
        <w:rPr>
          <w:color w:val="1155cc"/>
          <w:sz w:val="24"/>
          <w:szCs w:val="24"/>
          <w:u w:val="single"/>
          <w:lang w:val="en-GB"/>
        </w:rPr>
        <w:t>https://www.demandsage.com/netflix-subscribers/</w:t>
      </w:r>
      <w:r>
        <w:rPr/>
        <w:fldChar w:fldCharType="end"/>
      </w:r>
      <w:r>
        <w:rPr>
          <w:sz w:val="24"/>
          <w:szCs w:val="24"/>
          <w:lang w:val="en-GB"/>
        </w:rPr>
        <w:t xml:space="preserve"> [Accessed on 18 October 2025]</w:t>
      </w:r>
    </w:p>
    <w:p>
      <w:pPr>
        <w:pStyle w:val="style0"/>
        <w:spacing w:before="240" w:after="240" w:lineRule="auto" w:line="360"/>
        <w:jc w:val="both"/>
        <w:rPr>
          <w:sz w:val="24"/>
          <w:szCs w:val="24"/>
          <w:highlight w:val="white"/>
          <w:lang w:val="en-GB"/>
        </w:rPr>
      </w:pPr>
      <w:r>
        <w:rPr>
          <w:sz w:val="24"/>
          <w:szCs w:val="24"/>
          <w:highlight w:val="white"/>
          <w:lang w:val="en-GB"/>
        </w:rPr>
        <w:t xml:space="preserve">Sinha, R., (2021). Effect of Price Sensitivity on Consumer Behaviour in the Indian Retail Sector.  </w:t>
      </w:r>
      <w:r>
        <w:rPr>
          <w:i/>
          <w:sz w:val="24"/>
          <w:szCs w:val="24"/>
          <w:highlight w:val="white"/>
          <w:lang w:val="en-GB"/>
        </w:rPr>
        <w:t>European Business Review</w:t>
      </w:r>
      <w:r>
        <w:rPr>
          <w:sz w:val="24"/>
          <w:szCs w:val="24"/>
          <w:highlight w:val="white"/>
          <w:lang w:val="en-GB"/>
        </w:rPr>
        <w:t xml:space="preserve">, </w:t>
      </w:r>
      <w:r>
        <w:rPr>
          <w:i/>
          <w:sz w:val="24"/>
          <w:szCs w:val="24"/>
          <w:highlight w:val="white"/>
          <w:lang w:val="en-GB"/>
        </w:rPr>
        <w:t>34</w:t>
      </w:r>
      <w:r>
        <w:rPr>
          <w:sz w:val="24"/>
          <w:szCs w:val="24"/>
          <w:highlight w:val="white"/>
          <w:lang w:val="en-GB"/>
        </w:rPr>
        <w:t>(1), pp.1209-1214.</w:t>
      </w:r>
    </w:p>
    <w:p>
      <w:pPr>
        <w:pStyle w:val="style0"/>
        <w:spacing w:before="240" w:after="240" w:lineRule="auto" w:line="360"/>
        <w:jc w:val="both"/>
        <w:rPr>
          <w:sz w:val="24"/>
          <w:szCs w:val="24"/>
          <w:highlight w:val="white"/>
          <w:lang w:val="en-GB"/>
        </w:rPr>
      </w:pPr>
      <w:r>
        <w:rPr>
          <w:sz w:val="24"/>
          <w:szCs w:val="24"/>
          <w:highlight w:val="white"/>
          <w:lang w:val="en-GB"/>
        </w:rPr>
        <w:t>Sodiya</w:t>
      </w:r>
      <w:r>
        <w:rPr>
          <w:sz w:val="24"/>
          <w:szCs w:val="24"/>
          <w:highlight w:val="white"/>
          <w:lang w:val="en-GB"/>
        </w:rPr>
        <w:t xml:space="preserve">, E.O., Amoo, O.O., </w:t>
      </w:r>
      <w:r>
        <w:rPr>
          <w:sz w:val="24"/>
          <w:szCs w:val="24"/>
          <w:highlight w:val="white"/>
          <w:lang w:val="en-GB"/>
        </w:rPr>
        <w:t>Umoga</w:t>
      </w:r>
      <w:r>
        <w:rPr>
          <w:sz w:val="24"/>
          <w:szCs w:val="24"/>
          <w:highlight w:val="white"/>
          <w:lang w:val="en-GB"/>
        </w:rPr>
        <w:t xml:space="preserve">, U.J. and </w:t>
      </w:r>
      <w:r>
        <w:rPr>
          <w:sz w:val="24"/>
          <w:szCs w:val="24"/>
          <w:highlight w:val="white"/>
          <w:lang w:val="en-GB"/>
        </w:rPr>
        <w:t>Atadoga</w:t>
      </w:r>
      <w:r>
        <w:rPr>
          <w:sz w:val="24"/>
          <w:szCs w:val="24"/>
          <w:highlight w:val="white"/>
          <w:lang w:val="en-GB"/>
        </w:rPr>
        <w:t xml:space="preserve">, A., (2024). AI-driven personalization in web content delivery: A comparative study of user engagement in the USA and the UK. </w:t>
      </w:r>
      <w:r>
        <w:rPr>
          <w:i/>
          <w:sz w:val="24"/>
          <w:szCs w:val="24"/>
          <w:highlight w:val="white"/>
          <w:lang w:val="en-GB"/>
        </w:rPr>
        <w:t>World journal of advanced research and reviews</w:t>
      </w:r>
      <w:r>
        <w:rPr>
          <w:sz w:val="24"/>
          <w:szCs w:val="24"/>
          <w:highlight w:val="white"/>
          <w:lang w:val="en-GB"/>
        </w:rPr>
        <w:t xml:space="preserve">, </w:t>
      </w:r>
      <w:r>
        <w:rPr>
          <w:i/>
          <w:sz w:val="24"/>
          <w:szCs w:val="24"/>
          <w:highlight w:val="white"/>
          <w:lang w:val="en-GB"/>
        </w:rPr>
        <w:t>21</w:t>
      </w:r>
      <w:r>
        <w:rPr>
          <w:sz w:val="24"/>
          <w:szCs w:val="24"/>
          <w:highlight w:val="white"/>
          <w:lang w:val="en-GB"/>
        </w:rPr>
        <w:t>(2), pp.887-902.</w:t>
      </w:r>
    </w:p>
    <w:p>
      <w:pPr>
        <w:pStyle w:val="style0"/>
        <w:spacing w:before="240" w:after="240" w:lineRule="auto" w:line="360"/>
        <w:jc w:val="both"/>
        <w:rPr>
          <w:sz w:val="24"/>
          <w:szCs w:val="24"/>
          <w:lang w:val="en-GB"/>
        </w:rPr>
      </w:pPr>
      <w:r>
        <w:rPr>
          <w:sz w:val="24"/>
          <w:szCs w:val="24"/>
          <w:lang w:val="en-GB"/>
        </w:rPr>
        <w:t xml:space="preserve">Srivastava, A., (2025). </w:t>
      </w:r>
      <w:r>
        <w:rPr>
          <w:i/>
          <w:sz w:val="24"/>
          <w:szCs w:val="24"/>
          <w:lang w:val="en-GB"/>
        </w:rPr>
        <w:t xml:space="preserve">Sacred Games, She to Delhi Crime, these </w:t>
      </w:r>
      <w:r>
        <w:rPr>
          <w:i/>
          <w:sz w:val="24"/>
          <w:szCs w:val="24"/>
          <w:lang w:val="en-GB"/>
        </w:rPr>
        <w:t>7</w:t>
      </w:r>
      <w:r>
        <w:rPr>
          <w:i/>
          <w:sz w:val="24"/>
          <w:szCs w:val="24"/>
          <w:lang w:val="en-GB"/>
        </w:rPr>
        <w:t xml:space="preserve"> suspense thriller web series on OTT will leave you speechless. </w:t>
      </w:r>
      <w:r>
        <w:rPr>
          <w:sz w:val="24"/>
          <w:szCs w:val="24"/>
          <w:lang w:val="en-GB"/>
        </w:rPr>
        <w:t xml:space="preserve">[Online]. Available at: </w:t>
      </w:r>
      <w:r>
        <w:rPr/>
        <w:fldChar w:fldCharType="begin"/>
      </w:r>
      <w:r>
        <w:instrText xml:space="preserve"> HYPERLINK "https://www.india.com/entertainment/sacred-games-she-to-delhi-crime-these-7-suspense-thriller-web-series-on-ott-will-leave-you-speechless-streaming-on-netflix-8107245/" </w:instrText>
      </w:r>
      <w:r>
        <w:rPr/>
        <w:fldChar w:fldCharType="separate"/>
      </w:r>
      <w:r>
        <w:rPr>
          <w:color w:val="1155cc"/>
          <w:sz w:val="24"/>
          <w:szCs w:val="24"/>
          <w:u w:val="single"/>
          <w:lang w:val="en-GB"/>
        </w:rPr>
        <w:t>https://www.india.com/entertainment/sacred-games-she-to-delhi-crime-these-7-suspense-thriller-web-series-on-ott-will-leave-you-speechless-streaming-on-netflix-8107245/</w:t>
      </w:r>
      <w:r>
        <w:rPr/>
        <w:fldChar w:fldCharType="end"/>
      </w:r>
      <w:r>
        <w:rPr>
          <w:sz w:val="24"/>
          <w:szCs w:val="24"/>
          <w:lang w:val="en-GB"/>
        </w:rPr>
        <w:t xml:space="preserve"> [Accessed on 18 October 2025]</w:t>
      </w:r>
    </w:p>
    <w:p>
      <w:pPr>
        <w:pStyle w:val="style0"/>
        <w:spacing w:before="288" w:lineRule="auto" w:line="360"/>
        <w:jc w:val="both"/>
        <w:rPr>
          <w:sz w:val="24"/>
          <w:szCs w:val="24"/>
          <w:highlight w:val="white"/>
          <w:lang w:val="en-GB"/>
        </w:rPr>
      </w:pPr>
      <w:r>
        <w:rPr>
          <w:sz w:val="24"/>
          <w:szCs w:val="24"/>
          <w:highlight w:val="white"/>
          <w:lang w:val="en-GB"/>
        </w:rPr>
        <w:t xml:space="preserve">Szalai, G., (2025). </w:t>
      </w:r>
      <w:r>
        <w:rPr>
          <w:i/>
          <w:sz w:val="24"/>
          <w:szCs w:val="24"/>
          <w:highlight w:val="white"/>
          <w:lang w:val="en-GB"/>
        </w:rPr>
        <w:t xml:space="preserve">Netflix Earnings Preview: Price Hikes, </w:t>
      </w:r>
      <w:r>
        <w:rPr>
          <w:i/>
          <w:sz w:val="24"/>
          <w:szCs w:val="24"/>
          <w:highlight w:val="white"/>
          <w:lang w:val="en-GB"/>
        </w:rPr>
        <w:t>AI</w:t>
      </w:r>
      <w:r>
        <w:rPr>
          <w:i/>
          <w:sz w:val="24"/>
          <w:szCs w:val="24"/>
          <w:highlight w:val="white"/>
          <w:lang w:val="en-GB"/>
        </w:rPr>
        <w:t xml:space="preserve"> and Cash Flow in Focus. </w:t>
      </w:r>
      <w:r>
        <w:rPr>
          <w:sz w:val="24"/>
          <w:szCs w:val="24"/>
          <w:lang w:val="en-GB"/>
        </w:rPr>
        <w:t xml:space="preserve">[Online]. Available at: </w:t>
      </w:r>
      <w:r>
        <w:rPr/>
        <w:fldChar w:fldCharType="begin"/>
      </w:r>
      <w:r>
        <w:instrText xml:space="preserve"> HYPERLINK "https://www.hollywoodreporter.com/business/business-news/netflix-earnings-price-hikes-ai-1236316338/" </w:instrText>
      </w:r>
      <w:r>
        <w:rPr/>
        <w:fldChar w:fldCharType="separate"/>
      </w:r>
      <w:r>
        <w:rPr>
          <w:color w:val="1155cc"/>
          <w:sz w:val="24"/>
          <w:szCs w:val="24"/>
          <w:highlight w:val="white"/>
          <w:u w:val="single"/>
          <w:lang w:val="en-GB"/>
        </w:rPr>
        <w:t>https://www.hollywoodreporter.com/business/business-news/netflix-earnings-price-hikes-ai-1236316338/</w:t>
      </w:r>
      <w:r>
        <w:rPr/>
        <w:fldChar w:fldCharType="end"/>
      </w:r>
      <w:r>
        <w:rPr>
          <w:sz w:val="24"/>
          <w:szCs w:val="24"/>
          <w:highlight w:val="white"/>
          <w:lang w:val="en-GB"/>
        </w:rPr>
        <w:t xml:space="preserve"> </w:t>
      </w:r>
      <w:r>
        <w:rPr>
          <w:sz w:val="24"/>
          <w:szCs w:val="24"/>
          <w:lang w:val="en-GB"/>
        </w:rPr>
        <w:t>[Accessed on 18 October 2025]</w:t>
      </w:r>
    </w:p>
    <w:p>
      <w:pPr>
        <w:pStyle w:val="style0"/>
        <w:spacing w:before="240" w:after="240" w:lineRule="auto" w:line="360"/>
        <w:jc w:val="both"/>
        <w:rPr>
          <w:sz w:val="24"/>
          <w:szCs w:val="24"/>
          <w:highlight w:val="white"/>
          <w:lang w:val="en-GB"/>
        </w:rPr>
      </w:pPr>
      <w:r>
        <w:rPr>
          <w:sz w:val="24"/>
          <w:szCs w:val="24"/>
          <w:highlight w:val="white"/>
          <w:lang w:val="en-GB"/>
        </w:rPr>
        <w:t xml:space="preserve">The Global Economics, (2025). </w:t>
      </w:r>
      <w:r>
        <w:rPr>
          <w:i/>
          <w:sz w:val="24"/>
          <w:szCs w:val="24"/>
          <w:highlight w:val="white"/>
          <w:lang w:val="en-GB"/>
        </w:rPr>
        <w:t xml:space="preserve">USA: Political stability. </w:t>
      </w:r>
      <w:r>
        <w:rPr>
          <w:sz w:val="24"/>
          <w:szCs w:val="24"/>
          <w:lang w:val="en-GB"/>
        </w:rPr>
        <w:t xml:space="preserve">[Online]. Available at: </w:t>
      </w:r>
      <w:r>
        <w:rPr/>
        <w:fldChar w:fldCharType="begin"/>
      </w:r>
      <w:r>
        <w:instrText xml:space="preserve"> HYPERLINK "https://www.theglobaleconomy.com/USA/wb_political_stability/" </w:instrText>
      </w:r>
      <w:r>
        <w:rPr/>
        <w:fldChar w:fldCharType="separate"/>
      </w:r>
      <w:r>
        <w:rPr>
          <w:color w:val="1155cc"/>
          <w:sz w:val="24"/>
          <w:szCs w:val="24"/>
          <w:highlight w:val="white"/>
          <w:u w:val="single"/>
          <w:lang w:val="en-GB"/>
        </w:rPr>
        <w:t>https://www.theglobaleconomy.com/USA/wb_political_stability/</w:t>
      </w:r>
      <w:r>
        <w:rPr/>
        <w:fldChar w:fldCharType="end"/>
      </w:r>
      <w:r>
        <w:rPr>
          <w:sz w:val="24"/>
          <w:szCs w:val="24"/>
          <w:highlight w:val="white"/>
          <w:lang w:val="en-GB"/>
        </w:rPr>
        <w:t xml:space="preserve"> </w:t>
      </w:r>
      <w:r>
        <w:rPr>
          <w:sz w:val="24"/>
          <w:szCs w:val="24"/>
          <w:lang w:val="en-GB"/>
        </w:rPr>
        <w:t>[Accessed on 18 October 2025]</w:t>
      </w:r>
    </w:p>
    <w:p>
      <w:pPr>
        <w:pStyle w:val="style0"/>
        <w:spacing w:before="240" w:after="240" w:lineRule="auto" w:line="360"/>
        <w:jc w:val="both"/>
        <w:rPr>
          <w:sz w:val="24"/>
          <w:szCs w:val="24"/>
          <w:highlight w:val="white"/>
          <w:lang w:val="en-GB"/>
        </w:rPr>
      </w:pPr>
      <w:r>
        <w:rPr>
          <w:sz w:val="24"/>
          <w:szCs w:val="24"/>
          <w:highlight w:val="white"/>
          <w:lang w:val="en-GB"/>
        </w:rPr>
        <w:t xml:space="preserve">The Global Economy, (2025). </w:t>
      </w:r>
      <w:r>
        <w:rPr>
          <w:i/>
          <w:sz w:val="24"/>
          <w:szCs w:val="24"/>
          <w:highlight w:val="white"/>
          <w:lang w:val="en-GB"/>
        </w:rPr>
        <w:t xml:space="preserve">India: Political stability. </w:t>
      </w:r>
      <w:r>
        <w:rPr>
          <w:sz w:val="24"/>
          <w:szCs w:val="24"/>
          <w:lang w:val="en-GB"/>
        </w:rPr>
        <w:t xml:space="preserve">[Online]. Available at: </w:t>
      </w:r>
      <w:r>
        <w:rPr/>
        <w:fldChar w:fldCharType="begin"/>
      </w:r>
      <w:r>
        <w:instrText xml:space="preserve"> HYPERLINK "https://www.theglobaleconomy.com/India/wb_political_stability/" </w:instrText>
      </w:r>
      <w:r>
        <w:rPr/>
        <w:fldChar w:fldCharType="separate"/>
      </w:r>
      <w:r>
        <w:rPr>
          <w:color w:val="1155cc"/>
          <w:sz w:val="24"/>
          <w:szCs w:val="24"/>
          <w:highlight w:val="white"/>
          <w:u w:val="single"/>
          <w:lang w:val="en-GB"/>
        </w:rPr>
        <w:t>https://www.theglobaleconomy.com/India/wb_political_stability/</w:t>
      </w:r>
      <w:r>
        <w:rPr/>
        <w:fldChar w:fldCharType="end"/>
      </w:r>
      <w:r>
        <w:rPr>
          <w:sz w:val="24"/>
          <w:szCs w:val="24"/>
          <w:highlight w:val="white"/>
          <w:lang w:val="en-GB"/>
        </w:rPr>
        <w:t xml:space="preserve"> </w:t>
      </w:r>
      <w:r>
        <w:rPr>
          <w:sz w:val="24"/>
          <w:szCs w:val="24"/>
          <w:lang w:val="en-GB"/>
        </w:rPr>
        <w:t>[Accessed on 18 October 2025]</w:t>
      </w:r>
    </w:p>
    <w:p>
      <w:pPr>
        <w:pStyle w:val="style0"/>
        <w:spacing w:before="240" w:after="240" w:lineRule="auto" w:line="360"/>
        <w:jc w:val="both"/>
        <w:rPr>
          <w:sz w:val="24"/>
          <w:szCs w:val="24"/>
          <w:highlight w:val="white"/>
          <w:lang w:val="en-GB"/>
        </w:rPr>
      </w:pPr>
      <w:r>
        <w:rPr>
          <w:sz w:val="24"/>
          <w:szCs w:val="24"/>
          <w:highlight w:val="white"/>
          <w:lang w:val="en-GB"/>
        </w:rPr>
        <w:t>Tierney, A., (2025).</w:t>
      </w:r>
      <w:r>
        <w:rPr>
          <w:i/>
          <w:sz w:val="24"/>
          <w:szCs w:val="24"/>
          <w:highlight w:val="white"/>
          <w:lang w:val="en-GB"/>
        </w:rPr>
        <w:t xml:space="preserve"> Monthly 12-month inflation rate in the United States from January 2021 to January 2025. </w:t>
      </w:r>
      <w:r>
        <w:rPr>
          <w:sz w:val="24"/>
          <w:szCs w:val="24"/>
          <w:lang w:val="en-GB"/>
        </w:rPr>
        <w:t xml:space="preserve">[Online]. Available at: </w:t>
      </w:r>
      <w:r>
        <w:rPr/>
        <w:fldChar w:fldCharType="begin"/>
      </w:r>
      <w:r>
        <w:instrText xml:space="preserve"> HYPERLINK "https://www.statista.com/statistics/273418/unadjusted-monthly-inflation-rate-in-the-us/?srsltid=AfmBOoqi4ZuPDRMQSKHb0spD3mXoQMAuoEJbmGkkcr2bPzpkjxPs5m0e" </w:instrText>
      </w:r>
      <w:r>
        <w:rPr/>
        <w:fldChar w:fldCharType="separate"/>
      </w:r>
      <w:r>
        <w:rPr>
          <w:color w:val="1155cc"/>
          <w:sz w:val="24"/>
          <w:szCs w:val="24"/>
          <w:highlight w:val="white"/>
          <w:u w:val="single"/>
          <w:lang w:val="en-GB"/>
        </w:rPr>
        <w:t>https://www.statista.com/statistics/273418/unadjusted-monthly-inflation-rate-in-the-us/?srsltid=AfmBOoqi4ZuPDRMQSKHb0spD3mXoQMAuoEJbmGkkcr2bPzpkjxPs5m0e</w:t>
      </w:r>
      <w:r>
        <w:rPr/>
        <w:fldChar w:fldCharType="end"/>
      </w:r>
      <w:r>
        <w:rPr>
          <w:sz w:val="24"/>
          <w:szCs w:val="24"/>
          <w:highlight w:val="white"/>
          <w:lang w:val="en-GB"/>
        </w:rPr>
        <w:t xml:space="preserve"> </w:t>
      </w:r>
      <w:r>
        <w:rPr>
          <w:sz w:val="24"/>
          <w:szCs w:val="24"/>
          <w:lang w:val="en-GB"/>
        </w:rPr>
        <w:t>[Accessed on 18 October 2025]</w:t>
      </w:r>
    </w:p>
    <w:p>
      <w:pPr>
        <w:pStyle w:val="style0"/>
        <w:spacing w:before="288" w:lineRule="auto" w:line="360"/>
        <w:jc w:val="both"/>
        <w:rPr>
          <w:sz w:val="24"/>
          <w:szCs w:val="24"/>
          <w:highlight w:val="white"/>
          <w:lang w:val="en-GB"/>
        </w:rPr>
      </w:pPr>
      <w:r>
        <w:rPr>
          <w:sz w:val="24"/>
          <w:szCs w:val="24"/>
          <w:highlight w:val="white"/>
          <w:lang w:val="en-GB"/>
        </w:rPr>
        <w:t xml:space="preserve">Times of India (2024). </w:t>
      </w:r>
      <w:r>
        <w:rPr>
          <w:i/>
          <w:sz w:val="24"/>
          <w:szCs w:val="24"/>
          <w:highlight w:val="white"/>
          <w:lang w:val="en-GB"/>
        </w:rPr>
        <w:t xml:space="preserve">Mobile plans with free Netflix from Airtel, Jio compared. </w:t>
      </w:r>
      <w:r>
        <w:rPr>
          <w:sz w:val="24"/>
          <w:szCs w:val="24"/>
          <w:lang w:val="en-GB"/>
        </w:rPr>
        <w:t xml:space="preserve">[Online]. Available at: </w:t>
      </w:r>
      <w:r>
        <w:rPr/>
        <w:fldChar w:fldCharType="begin"/>
      </w:r>
      <w:r>
        <w:instrText xml:space="preserve"> HYPERLINK "https://timesofindia.indiatimes.com/technology/tech-news/mobile-plans-with-free-netflix-from-airtel-jio-compared/articleshow/111194720.cms" </w:instrText>
      </w:r>
      <w:r>
        <w:rPr/>
        <w:fldChar w:fldCharType="separate"/>
      </w:r>
      <w:r>
        <w:rPr>
          <w:color w:val="1155cc"/>
          <w:sz w:val="24"/>
          <w:szCs w:val="24"/>
          <w:highlight w:val="white"/>
          <w:u w:val="single"/>
          <w:lang w:val="en-GB"/>
        </w:rPr>
        <w:t>https://timesofindia.indiatimes.com/technology/tech-news/mobile-plans-with-free-netflix-from-airtel-jio-compared/articleshow/111194720.cms</w:t>
      </w:r>
      <w:r>
        <w:rPr/>
        <w:fldChar w:fldCharType="end"/>
      </w:r>
      <w:r>
        <w:rPr>
          <w:sz w:val="24"/>
          <w:szCs w:val="24"/>
          <w:highlight w:val="white"/>
          <w:lang w:val="en-GB"/>
        </w:rPr>
        <w:t xml:space="preserve"> </w:t>
      </w:r>
      <w:r>
        <w:rPr>
          <w:sz w:val="24"/>
          <w:szCs w:val="24"/>
          <w:lang w:val="en-GB"/>
        </w:rPr>
        <w:t>[Accessed on 18 October 2025]</w:t>
      </w:r>
    </w:p>
    <w:p>
      <w:pPr>
        <w:pStyle w:val="style0"/>
        <w:spacing w:before="288" w:lineRule="auto" w:line="360"/>
        <w:jc w:val="both"/>
        <w:rPr>
          <w:sz w:val="24"/>
          <w:szCs w:val="24"/>
          <w:highlight w:val="white"/>
          <w:lang w:val="en-GB"/>
        </w:rPr>
      </w:pPr>
      <w:r>
        <w:rPr>
          <w:sz w:val="24"/>
          <w:szCs w:val="24"/>
          <w:highlight w:val="white"/>
          <w:lang w:val="en-GB"/>
        </w:rPr>
        <w:t xml:space="preserve">Webb, A., (2023). </w:t>
      </w:r>
      <w:r>
        <w:rPr>
          <w:i/>
          <w:sz w:val="24"/>
          <w:szCs w:val="24"/>
          <w:highlight w:val="white"/>
          <w:lang w:val="en-GB"/>
        </w:rPr>
        <w:t xml:space="preserve">Netflix Changes Its India Strategy Again. </w:t>
      </w:r>
      <w:r>
        <w:rPr>
          <w:sz w:val="24"/>
          <w:szCs w:val="24"/>
          <w:lang w:val="en-GB"/>
        </w:rPr>
        <w:t xml:space="preserve">[Online]. Available at: </w:t>
      </w:r>
      <w:r>
        <w:rPr/>
        <w:fldChar w:fldCharType="begin"/>
      </w:r>
      <w:r>
        <w:instrText xml:space="preserve"> HYPERLINK "https://www.bloomberg.com/news/newsletters/2023-08-21/netflix-india-gets-lower-price-and-jio-deal-in-strategy-shift" </w:instrText>
      </w:r>
      <w:r>
        <w:rPr/>
        <w:fldChar w:fldCharType="separate"/>
      </w:r>
      <w:r>
        <w:rPr>
          <w:color w:val="1155cc"/>
          <w:sz w:val="24"/>
          <w:szCs w:val="24"/>
          <w:highlight w:val="white"/>
          <w:u w:val="single"/>
          <w:lang w:val="en-GB"/>
        </w:rPr>
        <w:t>https://www.bloomberg.com/news/newsletters/2023-08-21/netflix-india-gets-lower-price-and-jio-deal-in-strategy-shift</w:t>
      </w:r>
      <w:r>
        <w:rPr/>
        <w:fldChar w:fldCharType="end"/>
      </w:r>
      <w:r>
        <w:rPr>
          <w:sz w:val="24"/>
          <w:szCs w:val="24"/>
          <w:highlight w:val="white"/>
          <w:lang w:val="en-GB"/>
        </w:rPr>
        <w:t xml:space="preserve"> </w:t>
      </w:r>
      <w:r>
        <w:rPr>
          <w:sz w:val="24"/>
          <w:szCs w:val="24"/>
          <w:lang w:val="en-GB"/>
        </w:rPr>
        <w:t>[Accessed on 18 October 2025]</w:t>
      </w:r>
    </w:p>
    <w:p>
      <w:pPr>
        <w:pStyle w:val="style0"/>
        <w:spacing w:before="288" w:lineRule="auto" w:line="360"/>
        <w:jc w:val="both"/>
        <w:rPr>
          <w:sz w:val="24"/>
          <w:szCs w:val="24"/>
          <w:highlight w:val="white"/>
          <w:lang w:val="en-GB"/>
        </w:rPr>
      </w:pPr>
      <w:r>
        <w:rPr>
          <w:sz w:val="24"/>
          <w:szCs w:val="24"/>
          <w:highlight w:val="white"/>
          <w:lang w:val="en-GB"/>
        </w:rPr>
        <w:t xml:space="preserve">World Population Review, (2025). </w:t>
      </w:r>
      <w:r>
        <w:rPr>
          <w:i/>
          <w:sz w:val="24"/>
          <w:szCs w:val="24"/>
          <w:highlight w:val="white"/>
          <w:lang w:val="en-GB"/>
        </w:rPr>
        <w:t xml:space="preserve">Netflix Users by Country 2025. </w:t>
      </w:r>
      <w:r>
        <w:rPr>
          <w:sz w:val="24"/>
          <w:szCs w:val="24"/>
          <w:lang w:val="en-GB"/>
        </w:rPr>
        <w:t xml:space="preserve">[Online]. Available at: </w:t>
      </w:r>
      <w:r>
        <w:rPr/>
        <w:fldChar w:fldCharType="begin"/>
      </w:r>
      <w:r>
        <w:instrText xml:space="preserve"> HYPERLINK "https://worldpopulationreview.com/country-rankings/netflix-users-by-country" </w:instrText>
      </w:r>
      <w:r>
        <w:rPr/>
        <w:fldChar w:fldCharType="separate"/>
      </w:r>
      <w:r>
        <w:rPr>
          <w:color w:val="1155cc"/>
          <w:sz w:val="24"/>
          <w:szCs w:val="24"/>
          <w:highlight w:val="white"/>
          <w:u w:val="single"/>
          <w:lang w:val="en-GB"/>
        </w:rPr>
        <w:t>https://worldpopulationreview.com/country-rankings/netflix-users-by-country</w:t>
      </w:r>
      <w:r>
        <w:rPr/>
        <w:fldChar w:fldCharType="end"/>
      </w:r>
      <w:r>
        <w:rPr>
          <w:sz w:val="24"/>
          <w:szCs w:val="24"/>
          <w:highlight w:val="white"/>
          <w:lang w:val="en-GB"/>
        </w:rPr>
        <w:t xml:space="preserve"> </w:t>
      </w:r>
      <w:r>
        <w:rPr>
          <w:sz w:val="24"/>
          <w:szCs w:val="24"/>
          <w:lang w:val="en-GB"/>
        </w:rPr>
        <w:t>[Accessed on 18 October 2025]</w:t>
      </w:r>
    </w:p>
    <w:p>
      <w:pPr>
        <w:pStyle w:val="style0"/>
        <w:spacing w:lineRule="auto" w:line="360"/>
        <w:jc w:val="both"/>
        <w:rPr>
          <w:sz w:val="24"/>
          <w:szCs w:val="24"/>
          <w:lang w:val="en-GB"/>
        </w:rPr>
      </w:pPr>
    </w:p>
    <w:p>
      <w:pPr>
        <w:pStyle w:val="style0"/>
        <w:spacing w:lineRule="auto" w:line="360"/>
        <w:jc w:val="both"/>
        <w:rPr>
          <w:b/>
          <w:sz w:val="24"/>
          <w:szCs w:val="24"/>
          <w:lang w:val="en-GB"/>
        </w:rPr>
      </w:pPr>
      <w:r>
        <w:rPr>
          <w:lang w:val="en-GB"/>
        </w:rPr>
        <w:br w:type="page"/>
      </w:r>
    </w:p>
    <w:bookmarkStart w:id="14" w:name="_Toc211693556"/>
    <w:p>
      <w:pPr>
        <w:pStyle w:val="style1"/>
        <w:rPr>
          <w:lang w:val="en-GB"/>
        </w:rPr>
      </w:pPr>
      <w:r>
        <w:rPr>
          <w:lang w:val="en-GB"/>
        </w:rPr>
        <w:t>Appendices</w:t>
      </w:r>
      <w:bookmarkEnd w:id="14"/>
    </w:p>
    <w:bookmarkStart w:id="15" w:name="_Toc211693557"/>
    <w:p>
      <w:pPr>
        <w:pStyle w:val="style2"/>
        <w:rPr>
          <w:lang w:val="en-GB"/>
        </w:rPr>
      </w:pPr>
      <w:r>
        <w:rPr>
          <w:lang w:val="en-GB"/>
        </w:rPr>
        <w:t>Appendix 1: Political stability of USA</w:t>
      </w:r>
      <w:bookmarkEnd w:id="15"/>
    </w:p>
    <w:p>
      <w:pPr>
        <w:pStyle w:val="style0"/>
        <w:spacing w:lineRule="auto" w:line="360"/>
        <w:jc w:val="center"/>
        <w:rPr>
          <w:b/>
          <w:sz w:val="24"/>
          <w:szCs w:val="24"/>
          <w:lang w:val="en-GB"/>
        </w:rPr>
      </w:pPr>
      <w:r>
        <w:rPr>
          <w:b/>
          <w:noProof/>
          <w:sz w:val="24"/>
          <w:szCs w:val="24"/>
          <w:lang w:val="en-GB"/>
        </w:rPr>
        <w:drawing>
          <wp:inline distL="0" distT="0" distB="0" distR="0">
            <wp:extent cx="5943600" cy="2603500"/>
            <wp:effectExtent l="0" t="0" r="0" b="0"/>
            <wp:docPr id="1039" name="image13.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3" name="image13.png"/>
                    <pic:cNvPicPr/>
                  </pic:nvPicPr>
                  <pic:blipFill>
                    <a:blip r:embed="rId15" cstate="print"/>
                    <a:srcRect l="0" t="0" r="0" b="0"/>
                    <a:stretch/>
                  </pic:blipFill>
                  <pic:spPr>
                    <a:xfrm rot="0">
                      <a:off x="0" y="0"/>
                      <a:ext cx="5943600" cy="2603500"/>
                    </a:xfrm>
                    <a:prstGeom prst="rect"/>
                    <a:ln cmpd="sng" cap="flat" w="9525">
                      <a:solidFill>
                        <a:srgbClr val="000000"/>
                      </a:solidFill>
                      <a:prstDash val="solid"/>
                      <a:round/>
                      <a:headEnd len="med" w="med" type="none"/>
                      <a:tailEnd len="med" w="med" type="none"/>
                    </a:ln>
                  </pic:spPr>
                </pic:pic>
              </a:graphicData>
            </a:graphic>
          </wp:inline>
        </w:drawing>
      </w:r>
    </w:p>
    <w:p>
      <w:pPr>
        <w:pStyle w:val="style0"/>
        <w:spacing w:lineRule="auto" w:line="360"/>
        <w:jc w:val="center"/>
        <w:rPr>
          <w:sz w:val="24"/>
          <w:szCs w:val="24"/>
          <w:lang w:val="en-GB"/>
        </w:rPr>
      </w:pPr>
      <w:r>
        <w:rPr>
          <w:sz w:val="24"/>
          <w:szCs w:val="24"/>
          <w:lang w:val="en-GB"/>
        </w:rPr>
        <w:t xml:space="preserve">(Source: </w:t>
      </w:r>
      <w:r>
        <w:rPr>
          <w:sz w:val="24"/>
          <w:szCs w:val="24"/>
          <w:highlight w:val="white"/>
          <w:lang w:val="en-GB"/>
        </w:rPr>
        <w:t>The Global Economy, 2025</w:t>
      </w:r>
      <w:r>
        <w:rPr>
          <w:sz w:val="24"/>
          <w:szCs w:val="24"/>
          <w:lang w:val="en-GB"/>
        </w:rPr>
        <w:t>)</w:t>
      </w:r>
    </w:p>
    <w:p>
      <w:pPr>
        <w:pStyle w:val="style0"/>
        <w:spacing w:lineRule="auto" w:line="360"/>
        <w:jc w:val="both"/>
        <w:rPr>
          <w:sz w:val="24"/>
          <w:szCs w:val="24"/>
          <w:lang w:val="en-GB"/>
        </w:rPr>
      </w:pPr>
      <w:r>
        <w:rPr>
          <w:lang w:val="en-GB"/>
        </w:rPr>
        <w:br w:type="page"/>
      </w:r>
    </w:p>
    <w:bookmarkStart w:id="16" w:name="_Toc211693558"/>
    <w:p>
      <w:pPr>
        <w:pStyle w:val="style2"/>
        <w:rPr>
          <w:lang w:val="en-GB"/>
        </w:rPr>
      </w:pPr>
      <w:r>
        <w:rPr>
          <w:lang w:val="en-GB"/>
        </w:rPr>
        <w:t>Appendix 2: GDP of India</w:t>
      </w:r>
      <w:bookmarkEnd w:id="16"/>
    </w:p>
    <w:p>
      <w:pPr>
        <w:pStyle w:val="style0"/>
        <w:spacing w:lineRule="auto" w:line="360"/>
        <w:jc w:val="center"/>
        <w:rPr>
          <w:sz w:val="24"/>
          <w:szCs w:val="24"/>
          <w:lang w:val="en-GB"/>
        </w:rPr>
      </w:pPr>
      <w:r>
        <w:rPr>
          <w:noProof/>
          <w:sz w:val="24"/>
          <w:szCs w:val="24"/>
          <w:lang w:val="en-GB"/>
        </w:rPr>
        <w:drawing>
          <wp:inline distL="0" distT="0" distB="0" distR="0">
            <wp:extent cx="5731200" cy="3517900"/>
            <wp:effectExtent l="0" t="0" r="0" b="0"/>
            <wp:docPr id="1040" name="image4.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4" name="image4.png"/>
                    <pic:cNvPicPr/>
                  </pic:nvPicPr>
                  <pic:blipFill>
                    <a:blip r:embed="rId16" cstate="print"/>
                    <a:srcRect l="0" t="0" r="0" b="0"/>
                    <a:stretch/>
                  </pic:blipFill>
                  <pic:spPr>
                    <a:xfrm rot="0">
                      <a:off x="0" y="0"/>
                      <a:ext cx="5731200" cy="3517900"/>
                    </a:xfrm>
                    <a:prstGeom prst="rect"/>
                    <a:ln cmpd="sng" cap="flat" w="9525">
                      <a:solidFill>
                        <a:srgbClr val="000000"/>
                      </a:solidFill>
                      <a:prstDash val="solid"/>
                      <a:round/>
                      <a:headEnd len="med" w="med" type="none"/>
                      <a:tailEnd len="med" w="med" type="none"/>
                    </a:ln>
                  </pic:spPr>
                </pic:pic>
              </a:graphicData>
            </a:graphic>
          </wp:inline>
        </w:drawing>
      </w:r>
    </w:p>
    <w:p>
      <w:pPr>
        <w:pStyle w:val="style0"/>
        <w:spacing w:lineRule="auto" w:line="360"/>
        <w:jc w:val="center"/>
        <w:rPr>
          <w:sz w:val="24"/>
          <w:szCs w:val="24"/>
          <w:lang w:val="en-GB"/>
        </w:rPr>
      </w:pPr>
      <w:r>
        <w:rPr>
          <w:sz w:val="24"/>
          <w:szCs w:val="24"/>
          <w:lang w:val="en-GB"/>
        </w:rPr>
        <w:t xml:space="preserve">(Source: </w:t>
      </w:r>
      <w:r>
        <w:rPr>
          <w:sz w:val="24"/>
          <w:szCs w:val="24"/>
          <w:highlight w:val="white"/>
          <w:lang w:val="en-GB"/>
        </w:rPr>
        <w:t>O’Neill, 2025</w:t>
      </w:r>
      <w:r>
        <w:rPr>
          <w:sz w:val="24"/>
          <w:szCs w:val="24"/>
          <w:lang w:val="en-GB"/>
        </w:rPr>
        <w:t>)</w:t>
      </w:r>
    </w:p>
    <w:p>
      <w:pPr>
        <w:pStyle w:val="style0"/>
        <w:spacing w:lineRule="auto" w:line="360"/>
        <w:jc w:val="both"/>
        <w:rPr>
          <w:sz w:val="24"/>
          <w:szCs w:val="24"/>
          <w:lang w:val="en-GB"/>
        </w:rPr>
      </w:pPr>
      <w:r>
        <w:rPr>
          <w:lang w:val="en-GB"/>
        </w:rPr>
        <w:br w:type="page"/>
      </w:r>
    </w:p>
    <w:bookmarkStart w:id="17" w:name="_Toc211693559"/>
    <w:p>
      <w:pPr>
        <w:pStyle w:val="style2"/>
        <w:rPr>
          <w:lang w:val="en-GB"/>
        </w:rPr>
      </w:pPr>
      <w:r>
        <w:rPr>
          <w:lang w:val="en-GB"/>
        </w:rPr>
        <w:t>Appendix 3: USA inflation</w:t>
      </w:r>
      <w:bookmarkEnd w:id="17"/>
    </w:p>
    <w:p>
      <w:pPr>
        <w:pStyle w:val="style0"/>
        <w:spacing w:lineRule="auto" w:line="360"/>
        <w:jc w:val="center"/>
        <w:rPr>
          <w:sz w:val="24"/>
          <w:szCs w:val="24"/>
          <w:lang w:val="en-GB"/>
        </w:rPr>
      </w:pPr>
      <w:r>
        <w:rPr>
          <w:noProof/>
          <w:sz w:val="24"/>
          <w:szCs w:val="24"/>
          <w:lang w:val="en-GB"/>
        </w:rPr>
        <w:drawing>
          <wp:inline distL="0" distT="0" distB="0" distR="0">
            <wp:extent cx="5943600" cy="3784600"/>
            <wp:effectExtent l="0" t="0" r="0" b="0"/>
            <wp:docPr id="1041" name="image3.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5" name="image3.png"/>
                    <pic:cNvPicPr/>
                  </pic:nvPicPr>
                  <pic:blipFill>
                    <a:blip r:embed="rId17" cstate="print"/>
                    <a:srcRect l="0" t="0" r="0" b="0"/>
                    <a:stretch/>
                  </pic:blipFill>
                  <pic:spPr>
                    <a:xfrm rot="0">
                      <a:off x="0" y="0"/>
                      <a:ext cx="5943600" cy="3784600"/>
                    </a:xfrm>
                    <a:prstGeom prst="rect"/>
                    <a:ln cmpd="sng" cap="flat" w="9525">
                      <a:solidFill>
                        <a:srgbClr val="000000"/>
                      </a:solidFill>
                      <a:prstDash val="solid"/>
                      <a:round/>
                      <a:headEnd len="med" w="med" type="none"/>
                      <a:tailEnd len="med" w="med" type="none"/>
                    </a:ln>
                  </pic:spPr>
                </pic:pic>
              </a:graphicData>
            </a:graphic>
          </wp:inline>
        </w:drawing>
      </w:r>
    </w:p>
    <w:p>
      <w:pPr>
        <w:pStyle w:val="style0"/>
        <w:spacing w:lineRule="auto" w:line="360"/>
        <w:jc w:val="center"/>
        <w:rPr>
          <w:sz w:val="24"/>
          <w:szCs w:val="24"/>
          <w:lang w:val="en-GB"/>
        </w:rPr>
      </w:pPr>
      <w:r>
        <w:rPr>
          <w:sz w:val="24"/>
          <w:szCs w:val="24"/>
          <w:lang w:val="en-GB"/>
        </w:rPr>
        <w:t xml:space="preserve">(Source: </w:t>
      </w:r>
      <w:r>
        <w:rPr>
          <w:sz w:val="24"/>
          <w:szCs w:val="24"/>
          <w:highlight w:val="white"/>
          <w:lang w:val="en-GB"/>
        </w:rPr>
        <w:t>Tierney, 2025</w:t>
      </w:r>
      <w:r>
        <w:rPr>
          <w:sz w:val="24"/>
          <w:szCs w:val="24"/>
          <w:lang w:val="en-GB"/>
        </w:rPr>
        <w:t>)</w:t>
      </w:r>
    </w:p>
    <w:p>
      <w:pPr>
        <w:pStyle w:val="style0"/>
        <w:spacing w:lineRule="auto" w:line="360"/>
        <w:jc w:val="both"/>
        <w:rPr>
          <w:b/>
          <w:sz w:val="24"/>
          <w:szCs w:val="24"/>
          <w:lang w:val="en-GB"/>
        </w:rPr>
      </w:pPr>
      <w:r>
        <w:rPr>
          <w:lang w:val="en-GB"/>
        </w:rPr>
        <w:br w:type="page"/>
      </w:r>
    </w:p>
    <w:bookmarkStart w:id="18" w:name="_Toc211693560"/>
    <w:p>
      <w:pPr>
        <w:pStyle w:val="style2"/>
        <w:rPr>
          <w:lang w:val="en-GB"/>
        </w:rPr>
      </w:pPr>
      <w:r>
        <w:rPr>
          <w:lang w:val="en-GB"/>
        </w:rPr>
        <w:t>Appendix 4: Market share of Netflix and its competitors in the USA</w:t>
      </w:r>
      <w:bookmarkEnd w:id="18"/>
    </w:p>
    <w:p>
      <w:pPr>
        <w:pStyle w:val="style0"/>
        <w:spacing w:lineRule="auto" w:line="360"/>
        <w:jc w:val="center"/>
        <w:rPr>
          <w:b/>
          <w:sz w:val="24"/>
          <w:szCs w:val="24"/>
          <w:lang w:val="en-GB"/>
        </w:rPr>
      </w:pPr>
      <w:r>
        <w:rPr>
          <w:b/>
          <w:noProof/>
          <w:sz w:val="24"/>
          <w:szCs w:val="24"/>
          <w:lang w:val="en-GB"/>
        </w:rPr>
        <w:drawing>
          <wp:inline distL="0" distT="0" distB="0" distR="0">
            <wp:extent cx="5943600" cy="4025900"/>
            <wp:effectExtent l="0" t="0" r="0" b="0"/>
            <wp:docPr id="1042" name="image8.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6" name="image8.png"/>
                    <pic:cNvPicPr/>
                  </pic:nvPicPr>
                  <pic:blipFill>
                    <a:blip r:embed="rId18" cstate="print"/>
                    <a:srcRect l="0" t="0" r="0" b="0"/>
                    <a:stretch/>
                  </pic:blipFill>
                  <pic:spPr>
                    <a:xfrm rot="0">
                      <a:off x="0" y="0"/>
                      <a:ext cx="5943600" cy="4025900"/>
                    </a:xfrm>
                    <a:prstGeom prst="rect"/>
                    <a:ln cmpd="sng" cap="flat" w="9525">
                      <a:solidFill>
                        <a:srgbClr val="000000"/>
                      </a:solidFill>
                      <a:prstDash val="solid"/>
                      <a:round/>
                      <a:headEnd len="med" w="med" type="none"/>
                      <a:tailEnd len="med" w="med" type="none"/>
                    </a:ln>
                  </pic:spPr>
                </pic:pic>
              </a:graphicData>
            </a:graphic>
          </wp:inline>
        </w:drawing>
      </w:r>
    </w:p>
    <w:p>
      <w:pPr>
        <w:pStyle w:val="style0"/>
        <w:spacing w:lineRule="auto" w:line="360"/>
        <w:jc w:val="center"/>
        <w:rPr>
          <w:sz w:val="24"/>
          <w:szCs w:val="24"/>
          <w:lang w:val="en-GB"/>
        </w:rPr>
      </w:pPr>
      <w:r>
        <w:rPr>
          <w:sz w:val="24"/>
          <w:szCs w:val="24"/>
          <w:lang w:val="en-GB"/>
        </w:rPr>
        <w:t>(Source: Singh, 2025)</w:t>
      </w:r>
    </w:p>
    <w:p>
      <w:pPr>
        <w:pStyle w:val="style0"/>
        <w:spacing w:lineRule="auto" w:line="360"/>
        <w:jc w:val="both"/>
        <w:rPr>
          <w:b/>
          <w:sz w:val="24"/>
          <w:szCs w:val="24"/>
          <w:lang w:val="en-GB"/>
        </w:rPr>
      </w:pPr>
      <w:r>
        <w:rPr>
          <w:lang w:val="en-GB"/>
        </w:rPr>
        <w:br w:type="page"/>
      </w:r>
    </w:p>
    <w:bookmarkStart w:id="19" w:name="_Toc211693561"/>
    <w:p>
      <w:pPr>
        <w:pStyle w:val="style2"/>
        <w:rPr>
          <w:lang w:val="en-GB"/>
        </w:rPr>
      </w:pPr>
      <w:r>
        <w:rPr>
          <w:lang w:val="en-GB"/>
        </w:rPr>
        <w:t>Appendix 5: Shares of Netflix’s users by generation</w:t>
      </w:r>
      <w:bookmarkEnd w:id="19"/>
      <w:r>
        <w:rPr>
          <w:lang w:val="en-GB"/>
        </w:rPr>
        <w:t xml:space="preserve"> </w:t>
      </w:r>
    </w:p>
    <w:p>
      <w:pPr>
        <w:pStyle w:val="style0"/>
        <w:spacing w:lineRule="auto" w:line="360"/>
        <w:jc w:val="center"/>
        <w:rPr>
          <w:b/>
          <w:sz w:val="24"/>
          <w:szCs w:val="24"/>
          <w:lang w:val="en-GB"/>
        </w:rPr>
      </w:pPr>
      <w:r>
        <w:rPr>
          <w:b/>
          <w:noProof/>
          <w:sz w:val="24"/>
          <w:szCs w:val="24"/>
          <w:lang w:val="en-GB"/>
        </w:rPr>
        <w:drawing>
          <wp:inline distL="0" distT="0" distB="0" distR="0">
            <wp:extent cx="5943600" cy="1752600"/>
            <wp:effectExtent l="0" t="0" r="0" b="0"/>
            <wp:docPr id="1043" name="image9.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7" name="image9.png"/>
                    <pic:cNvPicPr/>
                  </pic:nvPicPr>
                  <pic:blipFill>
                    <a:blip r:embed="rId19" cstate="print"/>
                    <a:srcRect l="0" t="0" r="0" b="0"/>
                    <a:stretch/>
                  </pic:blipFill>
                  <pic:spPr>
                    <a:xfrm rot="0">
                      <a:off x="0" y="0"/>
                      <a:ext cx="5943600" cy="1752600"/>
                    </a:xfrm>
                    <a:prstGeom prst="rect"/>
                    <a:ln cmpd="sng" cap="flat" w="9525">
                      <a:solidFill>
                        <a:srgbClr val="000000"/>
                      </a:solidFill>
                      <a:prstDash val="solid"/>
                      <a:round/>
                      <a:headEnd len="med" w="med" type="none"/>
                      <a:tailEnd len="med" w="med" type="none"/>
                    </a:ln>
                  </pic:spPr>
                </pic:pic>
              </a:graphicData>
            </a:graphic>
          </wp:inline>
        </w:drawing>
      </w:r>
    </w:p>
    <w:p>
      <w:pPr>
        <w:pStyle w:val="style0"/>
        <w:spacing w:lineRule="auto" w:line="360"/>
        <w:jc w:val="center"/>
        <w:rPr>
          <w:sz w:val="24"/>
          <w:szCs w:val="24"/>
          <w:lang w:val="en-GB"/>
        </w:rPr>
      </w:pPr>
      <w:r>
        <w:rPr>
          <w:sz w:val="24"/>
          <w:szCs w:val="24"/>
          <w:lang w:val="en-GB"/>
        </w:rPr>
        <w:t>(Source: Singh, 2025)</w:t>
      </w:r>
    </w:p>
    <w:p>
      <w:pPr>
        <w:pStyle w:val="style0"/>
        <w:spacing w:lineRule="auto" w:line="360"/>
        <w:jc w:val="both"/>
        <w:rPr>
          <w:b/>
          <w:sz w:val="24"/>
          <w:szCs w:val="24"/>
          <w:lang w:val="en-GB"/>
        </w:rPr>
      </w:pPr>
    </w:p>
    <w:sectPr>
      <w:footerReference w:type="default" r:id="rId20"/>
      <w:pgSz w:w="12240" w:h="15840" w:orient="portrait"/>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0020304"/>
    <w:charset w:val="00"/>
    <w:family w:val="roman"/>
    <w:pitch w:val="variable"/>
    <w:sig w:usb0="E0002EFF" w:usb1="C000785B" w:usb2="00000009" w:usb3="00000000" w:csb0="000001FF" w:csb1="00000000"/>
  </w:font>
  <w:font w:name="Arial">
    <w:altName w:val="Arial"/>
    <w:panose1 w:val="020b0604020000020204"/>
    <w:charset w:val="00"/>
    <w:family w:val="swiss"/>
    <w:pitch w:val="variable"/>
    <w:sig w:usb0="E0002EFF" w:usb1="C000785B" w:usb2="00000009" w:usb3="00000000" w:csb0="000001FF" w:csb1="00000000"/>
  </w:font>
  <w:font w:name="Calibri">
    <w:altName w:val="Calibri"/>
    <w:panose1 w:val="020f0502020000030204"/>
    <w:charset w:val="00"/>
    <w:family w:val="swiss"/>
    <w:pitch w:val="variable"/>
    <w:sig w:usb0="E4002EFF" w:usb1="C200247B" w:usb2="00000009" w:usb3="00000000" w:csb0="000001FF" w:csb1="00000000"/>
  </w:font>
  <w:font w:name="Cambria">
    <w:altName w:val="Cambria"/>
    <w:panose1 w:val="02040503050000030204"/>
    <w:charset w:val="00"/>
    <w:family w:val="roman"/>
    <w:pitch w:val="variable"/>
    <w:sig w:usb0="E00006FF" w:usb1="420024FF" w:usb2="02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0"/>
      <w:jc w:val="right"/>
      <w:rPr>
        <w:sz w:val="20"/>
        <w:szCs w:val="20"/>
      </w:rPr>
    </w:pPr>
    <w:r>
      <w:rPr>
        <w:sz w:val="20"/>
        <w:szCs w:val="20"/>
      </w:rPr>
      <w:fldChar w:fldCharType="begin"/>
    </w:r>
    <w:r>
      <w:rPr>
        <w:sz w:val="20"/>
        <w:szCs w:val="20"/>
      </w:rPr>
      <w:instrText>PAGE</w:instrText>
    </w:r>
    <w:r>
      <w:rPr>
        <w:sz w:val="20"/>
        <w:szCs w:val="20"/>
      </w:rPr>
      <w:fldChar w:fldCharType="separate"/>
    </w:r>
    <w:r>
      <w:rPr>
        <w:noProof/>
        <w:sz w:val="20"/>
        <w:szCs w:val="20"/>
      </w:rPr>
      <w:t>1</w:t>
    </w:r>
    <w:r>
      <w:rPr>
        <w:sz w:val="20"/>
        <w:szCs w:val="20"/>
      </w:rPr>
      <w:fldChar w:fldCharType="end"/>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B2CA99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0000001"/>
    <w:multiLevelType w:val="multilevel"/>
    <w:tmpl w:val="5650B0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00000002"/>
    <w:multiLevelType w:val="multilevel"/>
    <w:tmpl w:val="D2D0F5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00000003"/>
    <w:multiLevelType w:val="multilevel"/>
    <w:tmpl w:val="C27203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00000004"/>
    <w:multiLevelType w:val="multilevel"/>
    <w:tmpl w:val="11F42C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00000005"/>
    <w:multiLevelType w:val="multilevel"/>
    <w:tmpl w:val="07F463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00000006"/>
    <w:multiLevelType w:val="multilevel"/>
    <w:tmpl w:val="F0F0C7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00000007"/>
    <w:multiLevelType w:val="multilevel"/>
    <w:tmpl w:val="ABB83D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00000008"/>
    <w:multiLevelType w:val="multilevel"/>
    <w:tmpl w:val="26E699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00000009"/>
    <w:multiLevelType w:val="multilevel"/>
    <w:tmpl w:val="BBEE10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0000000A"/>
    <w:multiLevelType w:val="multilevel"/>
    <w:tmpl w:val="DE4A6E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nsid w:val="0000000B"/>
    <w:multiLevelType w:val="multilevel"/>
    <w:tmpl w:val="997245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7"/>
  </w:num>
  <w:num w:numId="3">
    <w:abstractNumId w:val="6"/>
  </w:num>
  <w:num w:numId="4">
    <w:abstractNumId w:val="2"/>
  </w:num>
  <w:num w:numId="5">
    <w:abstractNumId w:val="9"/>
  </w:num>
  <w:num w:numId="6">
    <w:abstractNumId w:val="3"/>
  </w:num>
  <w:num w:numId="7">
    <w:abstractNumId w:val="10"/>
  </w:num>
  <w:num w:numId="8">
    <w:abstractNumId w:val="5"/>
  </w:num>
  <w:num w:numId="9">
    <w:abstractNumId w:val="11"/>
  </w:num>
  <w:num w:numId="10">
    <w:abstractNumId w:val="1"/>
  </w:num>
  <w:num w:numId="11">
    <w:abstractNumId w:val="4"/>
  </w:num>
  <w:num w:numId="12">
    <w:abstractNumId w:val="8"/>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rial" w:cs="Arial" w:eastAsia="Arial" w:hAnsi="Arial"/>
        <w:sz w:val="22"/>
        <w:szCs w:val="22"/>
        <w:lang w:bidi="ar-SA" w:eastAsia="en-GB"/>
      </w:rPr>
    </w:rPrDefault>
    <w:pPrDefault>
      <w:pPr>
        <w:spacing w:lineRule="auto" w:line="276"/>
      </w:pPr>
    </w:pPrDefault>
  </w:docDefaults>
  <w:style w:type="paragraph" w:default="1" w:styleId="style0">
    <w:name w:val="Normal"/>
    <w:next w:val="style0"/>
    <w:qFormat/>
    <w:pPr/>
  </w:style>
  <w:style w:type="paragraph" w:styleId="style1">
    <w:name w:val="heading 1"/>
    <w:basedOn w:val="style0"/>
    <w:next w:val="style0"/>
    <w:qFormat/>
    <w:uiPriority w:val="9"/>
    <w:pPr>
      <w:keepNext/>
      <w:keepLines/>
      <w:spacing w:lineRule="auto" w:line="360"/>
      <w:jc w:val="both"/>
      <w:outlineLvl w:val="0"/>
    </w:pPr>
    <w:rPr>
      <w:b/>
      <w:sz w:val="26"/>
      <w:szCs w:val="26"/>
    </w:rPr>
  </w:style>
  <w:style w:type="paragraph" w:styleId="style2">
    <w:name w:val="heading 2"/>
    <w:basedOn w:val="style0"/>
    <w:next w:val="style0"/>
    <w:qFormat/>
    <w:uiPriority w:val="9"/>
    <w:pPr>
      <w:keepNext/>
      <w:keepLines/>
      <w:spacing w:lineRule="auto" w:line="360"/>
      <w:jc w:val="both"/>
      <w:outlineLvl w:val="1"/>
    </w:pPr>
    <w:rPr>
      <w:b/>
      <w:sz w:val="24"/>
      <w:szCs w:val="24"/>
    </w:rPr>
  </w:style>
  <w:style w:type="paragraph" w:styleId="style3">
    <w:name w:val="heading 3"/>
    <w:basedOn w:val="style0"/>
    <w:next w:val="style0"/>
    <w:qFormat/>
    <w:uiPriority w:val="9"/>
    <w:pPr>
      <w:keepNext/>
      <w:keepLines/>
      <w:spacing w:before="320" w:after="80"/>
      <w:outlineLvl w:val="2"/>
    </w:pPr>
    <w:rPr>
      <w:color w:val="434343"/>
      <w:sz w:val="28"/>
      <w:szCs w:val="28"/>
    </w:rPr>
  </w:style>
  <w:style w:type="paragraph" w:styleId="style4">
    <w:name w:val="heading 4"/>
    <w:basedOn w:val="style0"/>
    <w:next w:val="style0"/>
    <w:qFormat/>
    <w:uiPriority w:val="9"/>
    <w:pPr>
      <w:keepNext/>
      <w:keepLines/>
      <w:spacing w:before="280" w:after="80"/>
      <w:outlineLvl w:val="3"/>
    </w:pPr>
    <w:rPr>
      <w:color w:val="666666"/>
      <w:sz w:val="24"/>
      <w:szCs w:val="24"/>
    </w:rPr>
  </w:style>
  <w:style w:type="paragraph" w:styleId="style5">
    <w:name w:val="heading 5"/>
    <w:basedOn w:val="style0"/>
    <w:next w:val="style0"/>
    <w:qFormat/>
    <w:uiPriority w:val="9"/>
    <w:pPr>
      <w:keepNext/>
      <w:keepLines/>
      <w:spacing w:before="240" w:after="80"/>
      <w:outlineLvl w:val="4"/>
    </w:pPr>
    <w:rPr>
      <w:color w:val="666666"/>
    </w:rPr>
  </w:style>
  <w:style w:type="paragraph" w:styleId="style6">
    <w:name w:val="heading 6"/>
    <w:basedOn w:val="style0"/>
    <w:next w:val="style0"/>
    <w:qFormat/>
    <w:uiPriority w:val="9"/>
    <w:pPr>
      <w:keepNext/>
      <w:keepLines/>
      <w:spacing w:before="240" w:after="80"/>
      <w:outlineLvl w:val="5"/>
    </w:pPr>
    <w:rPr>
      <w:i/>
      <w:color w:val="666666"/>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table" w:customStyle="1" w:styleId="style4097">
    <w:name w:val="TableNormal"/>
    <w:next w:val="style4097"/>
    <w:pPr/>
    <w:rPr/>
    <w:tblPr>
      <w:tblCellMar>
        <w:top w:w="100" w:type="dxa"/>
        <w:left w:w="100" w:type="dxa"/>
        <w:bottom w:w="100" w:type="dxa"/>
        <w:right w:w="100" w:type="dxa"/>
      </w:tblCellMar>
    </w:tblPr>
    <w:tcPr>
      <w:tcBorders/>
    </w:tcPr>
  </w:style>
  <w:style w:type="paragraph" w:styleId="style62">
    <w:name w:val="Title"/>
    <w:basedOn w:val="style0"/>
    <w:next w:val="style0"/>
    <w:qFormat/>
    <w:uiPriority w:val="10"/>
    <w:pPr>
      <w:keepNext/>
      <w:keepLines/>
      <w:spacing w:after="60"/>
    </w:pPr>
    <w:rPr>
      <w:sz w:val="52"/>
      <w:szCs w:val="52"/>
    </w:rPr>
  </w:style>
  <w:style w:type="table" w:customStyle="1" w:styleId="style4098">
    <w:name w:val="TableNormal"/>
    <w:next w:val="style4098"/>
    <w:pPr/>
    <w:rPr/>
    <w:tblPr>
      <w:tblCellMar>
        <w:top w:w="100" w:type="dxa"/>
        <w:left w:w="100" w:type="dxa"/>
        <w:bottom w:w="100" w:type="dxa"/>
        <w:right w:w="100" w:type="dxa"/>
      </w:tblCellMar>
    </w:tblPr>
    <w:tcPr>
      <w:tcBorders/>
    </w:tcPr>
  </w:style>
  <w:style w:type="table" w:customStyle="1" w:styleId="style4099">
    <w:basedOn w:val="style4098"/>
    <w:next w:val="style4099"/>
    <w:pPr/>
    <w:rPr/>
    <w:tblPr>
      <w:tblStyleRowBandSize w:val="1"/>
      <w:tblStyleColBandSize w:val="1"/>
    </w:tblPr>
    <w:tcPr>
      <w:tcBorders/>
    </w:tcPr>
  </w:style>
  <w:style w:type="table" w:customStyle="1" w:styleId="style4100">
    <w:basedOn w:val="style4098"/>
    <w:next w:val="style4100"/>
    <w:pPr/>
    <w:rPr/>
    <w:tblPr>
      <w:tblStyleRowBandSize w:val="1"/>
      <w:tblStyleColBandSize w:val="1"/>
    </w:tblPr>
    <w:tcPr>
      <w:tcBorders/>
    </w:tcPr>
  </w:style>
  <w:style w:type="paragraph" w:styleId="style74">
    <w:name w:val="Subtitle"/>
    <w:basedOn w:val="style0"/>
    <w:next w:val="style0"/>
    <w:qFormat/>
    <w:uiPriority w:val="11"/>
    <w:pPr>
      <w:keepNext/>
      <w:keepLines/>
      <w:spacing w:after="320"/>
    </w:pPr>
    <w:rPr>
      <w:color w:val="666666"/>
      <w:sz w:val="30"/>
      <w:szCs w:val="30"/>
    </w:rPr>
  </w:style>
  <w:style w:type="table" w:customStyle="1" w:styleId="style4101">
    <w:basedOn w:val="style4098"/>
    <w:next w:val="style4101"/>
    <w:pPr/>
    <w:rPr/>
    <w:tblPr>
      <w:tblStyleRowBandSize w:val="1"/>
      <w:tblStyleColBandSize w:val="1"/>
    </w:tblPr>
    <w:tcPr>
      <w:tcBorders/>
    </w:tcPr>
  </w:style>
  <w:style w:type="table" w:customStyle="1" w:styleId="style4102">
    <w:basedOn w:val="style4098"/>
    <w:next w:val="style4102"/>
    <w:pPr/>
    <w:rPr/>
    <w:tblPr>
      <w:tblStyleRowBandSize w:val="1"/>
      <w:tblStyleColBandSize w:val="1"/>
    </w:tblPr>
    <w:tcPr>
      <w:tcBorders/>
    </w:tcPr>
  </w:style>
  <w:style w:type="paragraph" w:styleId="style266">
    <w:name w:val="TOC Heading"/>
    <w:basedOn w:val="style1"/>
    <w:next w:val="style0"/>
    <w:qFormat/>
    <w:uiPriority w:val="39"/>
    <w:pPr>
      <w:spacing w:before="240" w:lineRule="auto" w:line="259"/>
      <w:jc w:val="left"/>
      <w:outlineLvl w:val="9"/>
    </w:pPr>
    <w:rPr>
      <w:rFonts w:ascii="Calibri" w:cs="宋体" w:eastAsia="宋体" w:hAnsi="Calibri"/>
      <w:b w:val="false"/>
      <w:color w:val="365f91"/>
      <w:sz w:val="32"/>
      <w:szCs w:val="32"/>
      <w:lang w:val="en-GB"/>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20"/>
    </w:pPr>
    <w:rPr/>
  </w:style>
  <w:style w:type="character" w:styleId="style85">
    <w:name w:val="Hyperlink"/>
    <w:basedOn w:val="style65"/>
    <w:next w:val="style85"/>
    <w:uiPriority w:val="99"/>
    <w:rPr>
      <w:color w:val="0000ff"/>
      <w:u w:val="single"/>
    </w:rPr>
  </w:style>
</w:styles>
</file>

<file path=word/_rels/document.xml.rels><?xml version="1.0" encoding="UTF-8"?>
<Relationships xmlns="http://schemas.openxmlformats.org/package/2006/relationships"><Relationship Id="rId20" Type="http://schemas.openxmlformats.org/officeDocument/2006/relationships/footer" Target="footer1.xml"/><Relationship Id="rId22" Type="http://schemas.openxmlformats.org/officeDocument/2006/relationships/fontTable" Target="fontTable.xml"/><Relationship Id="rId21" Type="http://schemas.openxmlformats.org/officeDocument/2006/relationships/styles" Target="styles.xml"/><Relationship Id="rId24" Type="http://schemas.openxmlformats.org/officeDocument/2006/relationships/theme" Target="theme/theme1.xml"/><Relationship Id="rId23" Type="http://schemas.openxmlformats.org/officeDocument/2006/relationships/settings" Target="settings.xml"/><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9" Type="http://schemas.openxmlformats.org/officeDocument/2006/relationships/image" Target="media/image8.png"/><Relationship Id="rId25" Type="http://schemas.openxmlformats.org/officeDocument/2006/relationships/customXml" Target="../customXml/item1.xml"/><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7.png"/><Relationship Id="rId11" Type="http://schemas.openxmlformats.org/officeDocument/2006/relationships/image" Target="media/image10.png"/><Relationship Id="rId10" Type="http://schemas.openxmlformats.org/officeDocument/2006/relationships/image" Target="media/image9.png"/><Relationship Id="rId13" Type="http://schemas.openxmlformats.org/officeDocument/2006/relationships/image" Target="media/image12.png"/><Relationship Id="rId12" Type="http://schemas.openxmlformats.org/officeDocument/2006/relationships/image" Target="media/image11.png"/><Relationship Id="rId15" Type="http://schemas.openxmlformats.org/officeDocument/2006/relationships/image" Target="media/image14.png"/><Relationship Id="rId14" Type="http://schemas.openxmlformats.org/officeDocument/2006/relationships/image" Target="media/image13.png"/><Relationship Id="rId17" Type="http://schemas.openxmlformats.org/officeDocument/2006/relationships/image" Target="media/image16.png"/><Relationship Id="rId16" Type="http://schemas.openxmlformats.org/officeDocument/2006/relationships/image" Target="media/image15.png"/><Relationship Id="rId19" Type="http://schemas.openxmlformats.org/officeDocument/2006/relationships/image" Target="media/image18.png"/><Relationship Id="rId18"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uSiSRErLhsiCWlnXYEzGcjje7aw==">CgMxLjAyDmguYmN2emFmeDZzM3UxMg5oLjltczI5NmZ2ZnA1aTIOaC5tdnY5YW9penI4YWMyDmguMzk1MGp2NHB2djVpMg5oLnIyZDJ1cTI2ODV3aDIOaC5vbjNyN29mdmh2MXQyDmgudWNzN2wxdzJ3dnhmMg5oLmdzM3NwOWNiY2d3eDIOaC5pZ2hyNW9pczEzcGUyDmguZ2JlNDR4eHh1bXpvMg1oLjEyYnk1c2NjNWVoMg5oLngzOXJ4YmswMTFyYTIOaC5odHN4NWtjNzVpbmsyDmguNHZqY3hjZGFwcWxxMg5oLnc5dGIxeWEzeXMwYjIOaC5pMmRmNWRubWp0aWMyDmgueWRycDBvcWNjcHF2Mg5oLnVkMmRhN25iYmxnNDIOaC5xNnp5bWtqZndpejEyDmgubnNjbzF4aGlqdjhlOAByITFSakNsVzRmeENtYmhTbFhVN1lyVEE3ZlRueGQxb1R1Q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6626</Words>
  <Pages>37</Pages>
  <Characters>41854</Characters>
  <Application>WPS Office</Application>
  <DocSecurity>0</DocSecurity>
  <Paragraphs>300</Paragraphs>
  <ScaleCrop>false</ScaleCrop>
  <LinksUpToDate>false</LinksUpToDate>
  <CharactersWithSpaces>48284</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2025-11-12T20:12:10Z</dcterms:created>
  <dc:creator>WPS Office</dc:creator>
  <lastModifiedBy>2107113SI</lastModifiedBy>
  <dcterms:modified xsi:type="dcterms:W3CDTF">2025-11-12T20:12:11Z</dcterms:modified>
  <revision>5</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c0bed0729fe9429e8f46273e1ef0c274</vt:lpwstr>
  </property>
</Properties>
</file>