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0C5F" w:rsidRDefault="004C0C5F" w:rsidP="004C0C5F">
      <w:pPr>
        <w:spacing w:line="259" w:lineRule="auto"/>
        <w:jc w:val="left"/>
      </w:pPr>
    </w:p>
    <w:p w:rsidR="00491B9D" w:rsidRDefault="000137A3" w:rsidP="004C0C5F">
      <w:pPr>
        <w:spacing w:line="259" w:lineRule="auto"/>
        <w:jc w:val="left"/>
      </w:pPr>
      <w:r w:rsidRPr="000137A3">
        <w:rPr>
          <w:noProof/>
        </w:rPr>
        <w:drawing>
          <wp:anchor distT="0" distB="0" distL="114300" distR="114300" simplePos="0" relativeHeight="251658240" behindDoc="0" locked="0" layoutInCell="1" allowOverlap="1" wp14:anchorId="0CB8E4E8">
            <wp:simplePos x="0" y="0"/>
            <wp:positionH relativeFrom="margin">
              <wp:align>center</wp:align>
            </wp:positionH>
            <wp:positionV relativeFrom="paragraph">
              <wp:posOffset>318770</wp:posOffset>
            </wp:positionV>
            <wp:extent cx="3324689" cy="1600423"/>
            <wp:effectExtent l="0" t="0" r="9525" b="0"/>
            <wp:wrapTopAndBottom/>
            <wp:docPr id="191416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6679" name=""/>
                    <pic:cNvPicPr/>
                  </pic:nvPicPr>
                  <pic:blipFill>
                    <a:blip r:embed="rId7">
                      <a:extLst>
                        <a:ext uri="{28A0092B-C50C-407E-A947-70E740481C1C}">
                          <a14:useLocalDpi xmlns:a14="http://schemas.microsoft.com/office/drawing/2010/main" val="0"/>
                        </a:ext>
                      </a:extLst>
                    </a:blip>
                    <a:stretch>
                      <a:fillRect/>
                    </a:stretch>
                  </pic:blipFill>
                  <pic:spPr>
                    <a:xfrm>
                      <a:off x="0" y="0"/>
                      <a:ext cx="3324689" cy="1600423"/>
                    </a:xfrm>
                    <a:prstGeom prst="rect">
                      <a:avLst/>
                    </a:prstGeom>
                  </pic:spPr>
                </pic:pic>
              </a:graphicData>
            </a:graphic>
          </wp:anchor>
        </w:drawing>
      </w:r>
    </w:p>
    <w:p w:rsidR="00491B9D" w:rsidRDefault="00491B9D" w:rsidP="004C0C5F">
      <w:pPr>
        <w:spacing w:line="259" w:lineRule="auto"/>
        <w:jc w:val="left"/>
      </w:pPr>
    </w:p>
    <w:p w:rsidR="00491B9D" w:rsidRDefault="00491B9D" w:rsidP="004C0C5F">
      <w:pPr>
        <w:spacing w:line="259" w:lineRule="auto"/>
        <w:jc w:val="left"/>
      </w:pPr>
    </w:p>
    <w:p w:rsidR="004C0C5F" w:rsidRPr="000B0EFC" w:rsidRDefault="004C0C5F" w:rsidP="00491B9D">
      <w:pPr>
        <w:spacing w:line="259" w:lineRule="auto"/>
        <w:jc w:val="center"/>
        <w:rPr>
          <w:b/>
          <w:bCs/>
        </w:rPr>
      </w:pPr>
      <w:r w:rsidRPr="000B0EFC">
        <w:rPr>
          <w:b/>
          <w:bCs/>
        </w:rPr>
        <w:t>Student name:</w:t>
      </w:r>
      <w:r w:rsidR="00DA0CD6">
        <w:rPr>
          <w:b/>
          <w:bCs/>
        </w:rPr>
        <w:t xml:space="preserve"> Shamima Begum</w:t>
      </w:r>
    </w:p>
    <w:p w:rsidR="004C0C5F" w:rsidRPr="000B0EFC" w:rsidRDefault="004C0C5F" w:rsidP="00491B9D">
      <w:pPr>
        <w:spacing w:line="259" w:lineRule="auto"/>
        <w:jc w:val="center"/>
        <w:rPr>
          <w:b/>
          <w:bCs/>
        </w:rPr>
      </w:pPr>
      <w:r w:rsidRPr="000B0EFC">
        <w:rPr>
          <w:b/>
          <w:bCs/>
        </w:rPr>
        <w:t>Student ID:</w:t>
      </w:r>
      <w:r w:rsidR="00DA0CD6">
        <w:rPr>
          <w:b/>
          <w:bCs/>
        </w:rPr>
        <w:t xml:space="preserve"> 2130973</w:t>
      </w:r>
    </w:p>
    <w:p w:rsidR="00332127" w:rsidRPr="004B2CD4" w:rsidRDefault="00332127" w:rsidP="00332127">
      <w:pPr>
        <w:spacing w:line="259" w:lineRule="auto"/>
        <w:jc w:val="center"/>
        <w:rPr>
          <w:b/>
          <w:bCs/>
        </w:rPr>
      </w:pPr>
      <w:r w:rsidRPr="00D136DF">
        <w:rPr>
          <w:b/>
          <w:bCs/>
        </w:rPr>
        <w:t>Module title</w:t>
      </w:r>
      <w:r>
        <w:rPr>
          <w:b/>
          <w:bCs/>
        </w:rPr>
        <w:t xml:space="preserve"> and </w:t>
      </w:r>
      <w:r w:rsidRPr="00416350">
        <w:rPr>
          <w:b/>
          <w:bCs/>
        </w:rPr>
        <w:t>code</w:t>
      </w:r>
      <w:r w:rsidRPr="00D136DF">
        <w:rPr>
          <w:b/>
          <w:bCs/>
        </w:rPr>
        <w:t xml:space="preserve">: </w:t>
      </w:r>
      <w:r w:rsidRPr="00416350">
        <w:rPr>
          <w:b/>
          <w:bCs/>
        </w:rPr>
        <w:t>Financial Management for the Hotel Industry</w:t>
      </w:r>
      <w:r>
        <w:rPr>
          <w:b/>
          <w:bCs/>
        </w:rPr>
        <w:t xml:space="preserve"> </w:t>
      </w:r>
      <w:r w:rsidRPr="00416350">
        <w:rPr>
          <w:b/>
          <w:bCs/>
        </w:rPr>
        <w:t>BMIH5007</w:t>
      </w:r>
    </w:p>
    <w:p w:rsidR="00332127" w:rsidRDefault="00332127" w:rsidP="00332127">
      <w:pPr>
        <w:jc w:val="center"/>
        <w:rPr>
          <w:b/>
          <w:bCs/>
        </w:rPr>
      </w:pPr>
      <w:r w:rsidRPr="004B2CD4">
        <w:rPr>
          <w:b/>
          <w:bCs/>
        </w:rPr>
        <w:t>Assignment title:</w:t>
      </w:r>
      <w:r>
        <w:rPr>
          <w:b/>
          <w:bCs/>
        </w:rPr>
        <w:t xml:space="preserve"> </w:t>
      </w:r>
      <w:r w:rsidRPr="00416350">
        <w:rPr>
          <w:b/>
          <w:bCs/>
        </w:rPr>
        <w:t>Business Report-</w:t>
      </w:r>
      <w:r>
        <w:rPr>
          <w:b/>
          <w:bCs/>
        </w:rPr>
        <w:t xml:space="preserve"> </w:t>
      </w:r>
      <w:r w:rsidRPr="00416350">
        <w:rPr>
          <w:b/>
          <w:bCs/>
        </w:rPr>
        <w:t>Comparison of Two</w:t>
      </w:r>
      <w:r>
        <w:rPr>
          <w:b/>
          <w:bCs/>
        </w:rPr>
        <w:t xml:space="preserve"> </w:t>
      </w:r>
      <w:r w:rsidRPr="00416350">
        <w:rPr>
          <w:b/>
          <w:bCs/>
        </w:rPr>
        <w:t xml:space="preserve">Hospitality </w:t>
      </w:r>
      <w:proofErr w:type="spellStart"/>
      <w:r w:rsidRPr="00416350">
        <w:rPr>
          <w:b/>
          <w:bCs/>
        </w:rPr>
        <w:t>Organisations</w:t>
      </w:r>
      <w:proofErr w:type="spellEnd"/>
    </w:p>
    <w:p w:rsidR="0039394F" w:rsidRDefault="00332127" w:rsidP="00332127">
      <w:pPr>
        <w:jc w:val="center"/>
        <w:rPr>
          <w:b/>
          <w:bCs/>
        </w:rPr>
      </w:pPr>
      <w:r w:rsidRPr="00332127">
        <w:rPr>
          <w:b/>
          <w:bCs/>
        </w:rPr>
        <w:t>Lecturer: Tristan Hawkins</w:t>
      </w:r>
      <w:r w:rsidR="00DA0CD6">
        <w:rPr>
          <w:b/>
          <w:bCs/>
        </w:rPr>
        <w:t>.</w:t>
      </w:r>
    </w:p>
    <w:p w:rsidR="0039394F" w:rsidRPr="00155CC6" w:rsidRDefault="0039394F" w:rsidP="00155CC6">
      <w:pPr>
        <w:jc w:val="center"/>
        <w:rPr>
          <w:b/>
          <w:bCs/>
        </w:rPr>
      </w:pPr>
    </w:p>
    <w:p w:rsidR="000C5965" w:rsidRDefault="0039394F" w:rsidP="0039394F">
      <w:pPr>
        <w:spacing w:line="259" w:lineRule="auto"/>
        <w:jc w:val="left"/>
        <w:rPr>
          <w:b/>
          <w:bCs/>
        </w:rPr>
      </w:pPr>
      <w:r>
        <w:rPr>
          <w:b/>
          <w:bCs/>
        </w:rPr>
        <w:br w:type="page"/>
      </w:r>
    </w:p>
    <w:sdt>
      <w:sdtPr>
        <w:rPr>
          <w:rFonts w:eastAsiaTheme="minorHAnsi" w:cstheme="minorBidi"/>
          <w:b w:val="0"/>
          <w:color w:val="auto"/>
          <w:kern w:val="2"/>
          <w:sz w:val="24"/>
          <w:szCs w:val="22"/>
          <w14:ligatures w14:val="standardContextual"/>
        </w:rPr>
        <w:id w:val="-1047525446"/>
        <w:docPartObj>
          <w:docPartGallery w:val="Table of Contents"/>
          <w:docPartUnique/>
        </w:docPartObj>
      </w:sdtPr>
      <w:sdtEndPr>
        <w:rPr>
          <w:bCs/>
          <w:noProof/>
        </w:rPr>
      </w:sdtEndPr>
      <w:sdtContent>
        <w:p w:rsidR="004F0763" w:rsidRDefault="004F0763" w:rsidP="0077229B">
          <w:pPr>
            <w:pStyle w:val="TOCHeading"/>
            <w:spacing w:line="360" w:lineRule="auto"/>
          </w:pPr>
          <w:r>
            <w:t>Table of Contents</w:t>
          </w:r>
        </w:p>
        <w:p w:rsidR="00EF1B4D" w:rsidRDefault="004F076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8062123" w:history="1">
            <w:r w:rsidR="00EF1B4D" w:rsidRPr="004D42A5">
              <w:rPr>
                <w:rStyle w:val="Hyperlink"/>
                <w:noProof/>
              </w:rPr>
              <w:t>Introduction</w:t>
            </w:r>
            <w:r w:rsidR="00EF1B4D">
              <w:rPr>
                <w:noProof/>
                <w:webHidden/>
              </w:rPr>
              <w:tab/>
            </w:r>
            <w:r w:rsidR="00EF1B4D">
              <w:rPr>
                <w:noProof/>
                <w:webHidden/>
              </w:rPr>
              <w:fldChar w:fldCharType="begin"/>
            </w:r>
            <w:r w:rsidR="00EF1B4D">
              <w:rPr>
                <w:noProof/>
                <w:webHidden/>
              </w:rPr>
              <w:instrText xml:space="preserve"> PAGEREF _Toc148062123 \h </w:instrText>
            </w:r>
            <w:r w:rsidR="00EF1B4D">
              <w:rPr>
                <w:noProof/>
                <w:webHidden/>
              </w:rPr>
            </w:r>
            <w:r w:rsidR="00EF1B4D">
              <w:rPr>
                <w:noProof/>
                <w:webHidden/>
              </w:rPr>
              <w:fldChar w:fldCharType="separate"/>
            </w:r>
            <w:r w:rsidR="00EF1B4D">
              <w:rPr>
                <w:noProof/>
                <w:webHidden/>
              </w:rPr>
              <w:t>3</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24" w:history="1">
            <w:r w:rsidR="00EF1B4D" w:rsidRPr="004D42A5">
              <w:rPr>
                <w:rStyle w:val="Hyperlink"/>
                <w:noProof/>
              </w:rPr>
              <w:t>Total Revenue Comparison</w:t>
            </w:r>
            <w:r w:rsidR="00EF1B4D">
              <w:rPr>
                <w:noProof/>
                <w:webHidden/>
              </w:rPr>
              <w:tab/>
            </w:r>
            <w:r w:rsidR="00EF1B4D">
              <w:rPr>
                <w:noProof/>
                <w:webHidden/>
              </w:rPr>
              <w:fldChar w:fldCharType="begin"/>
            </w:r>
            <w:r w:rsidR="00EF1B4D">
              <w:rPr>
                <w:noProof/>
                <w:webHidden/>
              </w:rPr>
              <w:instrText xml:space="preserve"> PAGEREF _Toc148062124 \h </w:instrText>
            </w:r>
            <w:r w:rsidR="00EF1B4D">
              <w:rPr>
                <w:noProof/>
                <w:webHidden/>
              </w:rPr>
            </w:r>
            <w:r w:rsidR="00EF1B4D">
              <w:rPr>
                <w:noProof/>
                <w:webHidden/>
              </w:rPr>
              <w:fldChar w:fldCharType="separate"/>
            </w:r>
            <w:r w:rsidR="00EF1B4D">
              <w:rPr>
                <w:noProof/>
                <w:webHidden/>
              </w:rPr>
              <w:t>4</w:t>
            </w:r>
            <w:r w:rsidR="00EF1B4D">
              <w:rPr>
                <w:noProof/>
                <w:webHidden/>
              </w:rPr>
              <w:fldChar w:fldCharType="end"/>
            </w:r>
          </w:hyperlink>
        </w:p>
        <w:p w:rsidR="00EF1B4D" w:rsidRDefault="00290DD5">
          <w:pPr>
            <w:pStyle w:val="TOC3"/>
            <w:tabs>
              <w:tab w:val="right" w:leader="dot" w:pos="9350"/>
            </w:tabs>
            <w:rPr>
              <w:rFonts w:asciiTheme="minorHAnsi" w:eastAsiaTheme="minorEastAsia" w:hAnsiTheme="minorHAnsi"/>
              <w:noProof/>
              <w:sz w:val="22"/>
            </w:rPr>
          </w:pPr>
          <w:hyperlink w:anchor="_Toc148062125" w:history="1">
            <w:r w:rsidR="00EF1B4D" w:rsidRPr="004D42A5">
              <w:rPr>
                <w:rStyle w:val="Hyperlink"/>
                <w:noProof/>
              </w:rPr>
              <w:t>Table 1: Total Revenue Comparison of Premier Inn and Mandarin Oriental Hotel Group</w:t>
            </w:r>
            <w:r w:rsidR="00EF1B4D">
              <w:rPr>
                <w:noProof/>
                <w:webHidden/>
              </w:rPr>
              <w:tab/>
            </w:r>
            <w:r w:rsidR="00EF1B4D">
              <w:rPr>
                <w:noProof/>
                <w:webHidden/>
              </w:rPr>
              <w:fldChar w:fldCharType="begin"/>
            </w:r>
            <w:r w:rsidR="00EF1B4D">
              <w:rPr>
                <w:noProof/>
                <w:webHidden/>
              </w:rPr>
              <w:instrText xml:space="preserve"> PAGEREF _Toc148062125 \h </w:instrText>
            </w:r>
            <w:r w:rsidR="00EF1B4D">
              <w:rPr>
                <w:noProof/>
                <w:webHidden/>
              </w:rPr>
            </w:r>
            <w:r w:rsidR="00EF1B4D">
              <w:rPr>
                <w:noProof/>
                <w:webHidden/>
              </w:rPr>
              <w:fldChar w:fldCharType="separate"/>
            </w:r>
            <w:r w:rsidR="00EF1B4D">
              <w:rPr>
                <w:noProof/>
                <w:webHidden/>
              </w:rPr>
              <w:t>4</w:t>
            </w:r>
            <w:r w:rsidR="00EF1B4D">
              <w:rPr>
                <w:noProof/>
                <w:webHidden/>
              </w:rPr>
              <w:fldChar w:fldCharType="end"/>
            </w:r>
          </w:hyperlink>
        </w:p>
        <w:p w:rsidR="00EF1B4D" w:rsidRDefault="00290DD5">
          <w:pPr>
            <w:pStyle w:val="TOC2"/>
            <w:tabs>
              <w:tab w:val="right" w:leader="dot" w:pos="9350"/>
            </w:tabs>
            <w:rPr>
              <w:rFonts w:asciiTheme="minorHAnsi" w:eastAsiaTheme="minorEastAsia" w:hAnsiTheme="minorHAnsi"/>
              <w:noProof/>
              <w:sz w:val="22"/>
            </w:rPr>
          </w:pPr>
          <w:hyperlink w:anchor="_Toc148062126" w:history="1">
            <w:r w:rsidR="00EF1B4D" w:rsidRPr="004D42A5">
              <w:rPr>
                <w:rStyle w:val="Hyperlink"/>
                <w:noProof/>
              </w:rPr>
              <w:t>Cost-Driven and Value-Driven Analysis</w:t>
            </w:r>
            <w:r w:rsidR="00EF1B4D">
              <w:rPr>
                <w:noProof/>
                <w:webHidden/>
              </w:rPr>
              <w:tab/>
            </w:r>
            <w:r w:rsidR="00EF1B4D">
              <w:rPr>
                <w:noProof/>
                <w:webHidden/>
              </w:rPr>
              <w:fldChar w:fldCharType="begin"/>
            </w:r>
            <w:r w:rsidR="00EF1B4D">
              <w:rPr>
                <w:noProof/>
                <w:webHidden/>
              </w:rPr>
              <w:instrText xml:space="preserve"> PAGEREF _Toc148062126 \h </w:instrText>
            </w:r>
            <w:r w:rsidR="00EF1B4D">
              <w:rPr>
                <w:noProof/>
                <w:webHidden/>
              </w:rPr>
            </w:r>
            <w:r w:rsidR="00EF1B4D">
              <w:rPr>
                <w:noProof/>
                <w:webHidden/>
              </w:rPr>
              <w:fldChar w:fldCharType="separate"/>
            </w:r>
            <w:r w:rsidR="00EF1B4D">
              <w:rPr>
                <w:noProof/>
                <w:webHidden/>
              </w:rPr>
              <w:t>5</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27" w:history="1">
            <w:r w:rsidR="00EF1B4D" w:rsidRPr="004D42A5">
              <w:rPr>
                <w:rStyle w:val="Hyperlink"/>
                <w:noProof/>
              </w:rPr>
              <w:t>Comparison of Market Positioning between Premier Inn and Mandarin Oriental Hotel Group</w:t>
            </w:r>
            <w:r w:rsidR="00EF1B4D">
              <w:rPr>
                <w:noProof/>
                <w:webHidden/>
              </w:rPr>
              <w:tab/>
            </w:r>
            <w:r w:rsidR="00EF1B4D">
              <w:rPr>
                <w:noProof/>
                <w:webHidden/>
              </w:rPr>
              <w:fldChar w:fldCharType="begin"/>
            </w:r>
            <w:r w:rsidR="00EF1B4D">
              <w:rPr>
                <w:noProof/>
                <w:webHidden/>
              </w:rPr>
              <w:instrText xml:space="preserve"> PAGEREF _Toc148062127 \h </w:instrText>
            </w:r>
            <w:r w:rsidR="00EF1B4D">
              <w:rPr>
                <w:noProof/>
                <w:webHidden/>
              </w:rPr>
            </w:r>
            <w:r w:rsidR="00EF1B4D">
              <w:rPr>
                <w:noProof/>
                <w:webHidden/>
              </w:rPr>
              <w:fldChar w:fldCharType="separate"/>
            </w:r>
            <w:r w:rsidR="00EF1B4D">
              <w:rPr>
                <w:noProof/>
                <w:webHidden/>
              </w:rPr>
              <w:t>5</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28" w:history="1">
            <w:r w:rsidR="00EF1B4D" w:rsidRPr="004D42A5">
              <w:rPr>
                <w:rStyle w:val="Hyperlink"/>
                <w:noProof/>
              </w:rPr>
              <w:t>Comparison of Growth Potential of Premier Inn and the Mandarin Oriental Hotel Group</w:t>
            </w:r>
            <w:r w:rsidR="00EF1B4D">
              <w:rPr>
                <w:noProof/>
                <w:webHidden/>
              </w:rPr>
              <w:tab/>
            </w:r>
            <w:r w:rsidR="00EF1B4D">
              <w:rPr>
                <w:noProof/>
                <w:webHidden/>
              </w:rPr>
              <w:fldChar w:fldCharType="begin"/>
            </w:r>
            <w:r w:rsidR="00EF1B4D">
              <w:rPr>
                <w:noProof/>
                <w:webHidden/>
              </w:rPr>
              <w:instrText xml:space="preserve"> PAGEREF _Toc148062128 \h </w:instrText>
            </w:r>
            <w:r w:rsidR="00EF1B4D">
              <w:rPr>
                <w:noProof/>
                <w:webHidden/>
              </w:rPr>
            </w:r>
            <w:r w:rsidR="00EF1B4D">
              <w:rPr>
                <w:noProof/>
                <w:webHidden/>
              </w:rPr>
              <w:fldChar w:fldCharType="separate"/>
            </w:r>
            <w:r w:rsidR="00EF1B4D">
              <w:rPr>
                <w:noProof/>
                <w:webHidden/>
              </w:rPr>
              <w:t>7</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29" w:history="1">
            <w:r w:rsidR="00EF1B4D" w:rsidRPr="004D42A5">
              <w:rPr>
                <w:rStyle w:val="Hyperlink"/>
                <w:noProof/>
              </w:rPr>
              <w:t>Financial Commitment to CSR</w:t>
            </w:r>
            <w:r w:rsidR="00EF1B4D">
              <w:rPr>
                <w:noProof/>
                <w:webHidden/>
              </w:rPr>
              <w:tab/>
            </w:r>
            <w:r w:rsidR="00EF1B4D">
              <w:rPr>
                <w:noProof/>
                <w:webHidden/>
              </w:rPr>
              <w:fldChar w:fldCharType="begin"/>
            </w:r>
            <w:r w:rsidR="00EF1B4D">
              <w:rPr>
                <w:noProof/>
                <w:webHidden/>
              </w:rPr>
              <w:instrText xml:space="preserve"> PAGEREF _Toc148062129 \h </w:instrText>
            </w:r>
            <w:r w:rsidR="00EF1B4D">
              <w:rPr>
                <w:noProof/>
                <w:webHidden/>
              </w:rPr>
            </w:r>
            <w:r w:rsidR="00EF1B4D">
              <w:rPr>
                <w:noProof/>
                <w:webHidden/>
              </w:rPr>
              <w:fldChar w:fldCharType="separate"/>
            </w:r>
            <w:r w:rsidR="00EF1B4D">
              <w:rPr>
                <w:noProof/>
                <w:webHidden/>
              </w:rPr>
              <w:t>8</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30" w:history="1">
            <w:r w:rsidR="00EF1B4D" w:rsidRPr="004D42A5">
              <w:rPr>
                <w:rStyle w:val="Hyperlink"/>
                <w:noProof/>
              </w:rPr>
              <w:t>Recommendations</w:t>
            </w:r>
            <w:r w:rsidR="00EF1B4D">
              <w:rPr>
                <w:noProof/>
                <w:webHidden/>
              </w:rPr>
              <w:tab/>
            </w:r>
            <w:r w:rsidR="00EF1B4D">
              <w:rPr>
                <w:noProof/>
                <w:webHidden/>
              </w:rPr>
              <w:fldChar w:fldCharType="begin"/>
            </w:r>
            <w:r w:rsidR="00EF1B4D">
              <w:rPr>
                <w:noProof/>
                <w:webHidden/>
              </w:rPr>
              <w:instrText xml:space="preserve"> PAGEREF _Toc148062130 \h </w:instrText>
            </w:r>
            <w:r w:rsidR="00EF1B4D">
              <w:rPr>
                <w:noProof/>
                <w:webHidden/>
              </w:rPr>
            </w:r>
            <w:r w:rsidR="00EF1B4D">
              <w:rPr>
                <w:noProof/>
                <w:webHidden/>
              </w:rPr>
              <w:fldChar w:fldCharType="separate"/>
            </w:r>
            <w:r w:rsidR="00EF1B4D">
              <w:rPr>
                <w:noProof/>
                <w:webHidden/>
              </w:rPr>
              <w:t>9</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31" w:history="1">
            <w:r w:rsidR="00EF1B4D" w:rsidRPr="004D42A5">
              <w:rPr>
                <w:rStyle w:val="Hyperlink"/>
                <w:noProof/>
              </w:rPr>
              <w:t>Conclusion</w:t>
            </w:r>
            <w:r w:rsidR="00EF1B4D">
              <w:rPr>
                <w:noProof/>
                <w:webHidden/>
              </w:rPr>
              <w:tab/>
            </w:r>
            <w:r w:rsidR="00EF1B4D">
              <w:rPr>
                <w:noProof/>
                <w:webHidden/>
              </w:rPr>
              <w:fldChar w:fldCharType="begin"/>
            </w:r>
            <w:r w:rsidR="00EF1B4D">
              <w:rPr>
                <w:noProof/>
                <w:webHidden/>
              </w:rPr>
              <w:instrText xml:space="preserve"> PAGEREF _Toc148062131 \h </w:instrText>
            </w:r>
            <w:r w:rsidR="00EF1B4D">
              <w:rPr>
                <w:noProof/>
                <w:webHidden/>
              </w:rPr>
            </w:r>
            <w:r w:rsidR="00EF1B4D">
              <w:rPr>
                <w:noProof/>
                <w:webHidden/>
              </w:rPr>
              <w:fldChar w:fldCharType="separate"/>
            </w:r>
            <w:r w:rsidR="00EF1B4D">
              <w:rPr>
                <w:noProof/>
                <w:webHidden/>
              </w:rPr>
              <w:t>10</w:t>
            </w:r>
            <w:r w:rsidR="00EF1B4D">
              <w:rPr>
                <w:noProof/>
                <w:webHidden/>
              </w:rPr>
              <w:fldChar w:fldCharType="end"/>
            </w:r>
          </w:hyperlink>
        </w:p>
        <w:p w:rsidR="00EF1B4D" w:rsidRDefault="00290DD5">
          <w:pPr>
            <w:pStyle w:val="TOC1"/>
            <w:tabs>
              <w:tab w:val="right" w:leader="dot" w:pos="9350"/>
            </w:tabs>
            <w:rPr>
              <w:rFonts w:asciiTheme="minorHAnsi" w:eastAsiaTheme="minorEastAsia" w:hAnsiTheme="minorHAnsi"/>
              <w:noProof/>
              <w:sz w:val="22"/>
            </w:rPr>
          </w:pPr>
          <w:hyperlink w:anchor="_Toc148062132" w:history="1">
            <w:r w:rsidR="00EF1B4D" w:rsidRPr="004D42A5">
              <w:rPr>
                <w:rStyle w:val="Hyperlink"/>
                <w:noProof/>
              </w:rPr>
              <w:t>References</w:t>
            </w:r>
            <w:r w:rsidR="00EF1B4D">
              <w:rPr>
                <w:noProof/>
                <w:webHidden/>
              </w:rPr>
              <w:tab/>
            </w:r>
            <w:r w:rsidR="00EF1B4D">
              <w:rPr>
                <w:noProof/>
                <w:webHidden/>
              </w:rPr>
              <w:fldChar w:fldCharType="begin"/>
            </w:r>
            <w:r w:rsidR="00EF1B4D">
              <w:rPr>
                <w:noProof/>
                <w:webHidden/>
              </w:rPr>
              <w:instrText xml:space="preserve"> PAGEREF _Toc148062132 \h </w:instrText>
            </w:r>
            <w:r w:rsidR="00EF1B4D">
              <w:rPr>
                <w:noProof/>
                <w:webHidden/>
              </w:rPr>
            </w:r>
            <w:r w:rsidR="00EF1B4D">
              <w:rPr>
                <w:noProof/>
                <w:webHidden/>
              </w:rPr>
              <w:fldChar w:fldCharType="separate"/>
            </w:r>
            <w:r w:rsidR="00EF1B4D">
              <w:rPr>
                <w:noProof/>
                <w:webHidden/>
              </w:rPr>
              <w:t>11</w:t>
            </w:r>
            <w:r w:rsidR="00EF1B4D">
              <w:rPr>
                <w:noProof/>
                <w:webHidden/>
              </w:rPr>
              <w:fldChar w:fldCharType="end"/>
            </w:r>
          </w:hyperlink>
        </w:p>
        <w:p w:rsidR="000C5965" w:rsidRDefault="004F0763" w:rsidP="00460DE8">
          <w:r>
            <w:rPr>
              <w:b/>
              <w:bCs/>
              <w:noProof/>
            </w:rPr>
            <w:fldChar w:fldCharType="end"/>
          </w:r>
        </w:p>
      </w:sdtContent>
    </w:sdt>
    <w:p w:rsidR="000C5965" w:rsidRDefault="000C5965">
      <w:pPr>
        <w:spacing w:line="259" w:lineRule="auto"/>
        <w:jc w:val="left"/>
      </w:pPr>
      <w:r>
        <w:br w:type="page"/>
      </w:r>
    </w:p>
    <w:p w:rsidR="00C27761" w:rsidRPr="00075976" w:rsidRDefault="00C27761" w:rsidP="00C27761">
      <w:pPr>
        <w:pStyle w:val="Heading1"/>
        <w:rPr>
          <w:color w:val="FF0000"/>
        </w:rPr>
      </w:pPr>
      <w:bookmarkStart w:id="0" w:name="_Toc128700749"/>
      <w:bookmarkStart w:id="1" w:name="_Toc148062123"/>
      <w:r>
        <w:t>Introduction</w:t>
      </w:r>
      <w:bookmarkEnd w:id="0"/>
      <w:bookmarkEnd w:id="1"/>
      <w:r w:rsidR="00075976">
        <w:t xml:space="preserve"> </w:t>
      </w:r>
    </w:p>
    <w:p w:rsidR="00025DDB" w:rsidRDefault="00B561B0" w:rsidP="00B561B0">
      <w:r>
        <w:t xml:space="preserve">Community improvement initiatives are becoming just as crucial to a hotel's success in the hospitality industry as sound financial management and strategic market placement. </w:t>
      </w:r>
      <w:r w:rsidRPr="00B561B0">
        <w:t xml:space="preserve">This report's author conducted a thorough analysis of Mandarin Oriental Hotel Group and Premier Inn's financial management methods and strategies, providing a critical assessment. This analysis aims to assess the different methods they have taken </w:t>
      </w:r>
      <w:r w:rsidR="00474628">
        <w:t>for</w:t>
      </w:r>
      <w:r w:rsidRPr="00B561B0">
        <w:t xml:space="preserve"> financial management, taking into account a number of important factors that affect their financial success and long-term viability.</w:t>
      </w:r>
      <w:r>
        <w:t xml:space="preserve"> This research aims to provide a thorough overview of these firms and make recommendations for their ongoing success by closely evaluating each of these components.</w:t>
      </w:r>
    </w:p>
    <w:p w:rsidR="00C27761" w:rsidRDefault="00C27761" w:rsidP="00FD6B4D">
      <w:r>
        <w:br w:type="page"/>
      </w:r>
    </w:p>
    <w:p w:rsidR="002A532D" w:rsidRDefault="002A532D" w:rsidP="002A532D">
      <w:pPr>
        <w:pStyle w:val="Heading1"/>
      </w:pPr>
      <w:bookmarkStart w:id="2" w:name="_Toc148049826"/>
      <w:bookmarkStart w:id="3" w:name="_Toc148062124"/>
      <w:r>
        <w:t>Total Revenue Comparison</w:t>
      </w:r>
      <w:bookmarkEnd w:id="2"/>
      <w:bookmarkEnd w:id="3"/>
    </w:p>
    <w:p w:rsidR="004A4BDB" w:rsidRDefault="004A4BDB" w:rsidP="004A4BDB">
      <w:r w:rsidRPr="004A4BDB">
        <w:t>Since revenue is the highest amount on the income statement, it is sometimes referred to as the top line. Before any expenditures are deducted, revenue is the amount of money a business makes</w:t>
      </w:r>
      <w:r w:rsidR="00637053">
        <w:t xml:space="preserve"> (</w:t>
      </w:r>
      <w:r w:rsidR="00637053" w:rsidRPr="00637053">
        <w:t>Alnoor Bhimani, 2018</w:t>
      </w:r>
      <w:r w:rsidR="00637053">
        <w:t>)</w:t>
      </w:r>
      <w:r w:rsidRPr="004A4BDB">
        <w:t>.</w:t>
      </w:r>
    </w:p>
    <w:tbl>
      <w:tblPr>
        <w:tblStyle w:val="TableGrid"/>
        <w:tblW w:w="0" w:type="auto"/>
        <w:tblLook w:val="04A0" w:firstRow="1" w:lastRow="0" w:firstColumn="1" w:lastColumn="0" w:noHBand="0" w:noVBand="1"/>
      </w:tblPr>
      <w:tblGrid>
        <w:gridCol w:w="4675"/>
        <w:gridCol w:w="4675"/>
      </w:tblGrid>
      <w:tr w:rsidR="004A4BDB" w:rsidTr="004A4BDB">
        <w:tc>
          <w:tcPr>
            <w:tcW w:w="4675" w:type="dxa"/>
          </w:tcPr>
          <w:p w:rsidR="004A4BDB" w:rsidRPr="004A4BDB" w:rsidRDefault="004A4BDB" w:rsidP="004A4BDB">
            <w:pPr>
              <w:jc w:val="center"/>
              <w:rPr>
                <w:b/>
                <w:bCs/>
              </w:rPr>
            </w:pPr>
            <w:r w:rsidRPr="004A4BDB">
              <w:rPr>
                <w:b/>
                <w:bCs/>
              </w:rPr>
              <w:t>Mandarin Oriental Hotel Group</w:t>
            </w:r>
          </w:p>
        </w:tc>
        <w:tc>
          <w:tcPr>
            <w:tcW w:w="4675" w:type="dxa"/>
          </w:tcPr>
          <w:p w:rsidR="004A4BDB" w:rsidRPr="004A4BDB" w:rsidRDefault="004A4BDB" w:rsidP="004A4BDB">
            <w:pPr>
              <w:jc w:val="center"/>
              <w:rPr>
                <w:b/>
                <w:bCs/>
              </w:rPr>
            </w:pPr>
            <w:r w:rsidRPr="004A4BDB">
              <w:rPr>
                <w:b/>
                <w:bCs/>
              </w:rPr>
              <w:t>Premier Inn</w:t>
            </w:r>
          </w:p>
        </w:tc>
      </w:tr>
      <w:tr w:rsidR="004A4BDB" w:rsidTr="004A4BDB">
        <w:tc>
          <w:tcPr>
            <w:tcW w:w="4675" w:type="dxa"/>
          </w:tcPr>
          <w:p w:rsidR="004A4BDB" w:rsidRDefault="004A4BDB" w:rsidP="004A4BDB">
            <w:pPr>
              <w:spacing w:after="160"/>
              <w:jc w:val="center"/>
            </w:pPr>
            <w:r>
              <w:t>Total Revenue (Year 2022): $1.7 billion</w:t>
            </w:r>
          </w:p>
        </w:tc>
        <w:tc>
          <w:tcPr>
            <w:tcW w:w="4675" w:type="dxa"/>
          </w:tcPr>
          <w:p w:rsidR="004A4BDB" w:rsidRDefault="004A4BDB" w:rsidP="004A4BDB">
            <w:pPr>
              <w:spacing w:after="160"/>
              <w:jc w:val="center"/>
            </w:pPr>
            <w:r>
              <w:t>Total Revenue (Year 2022): $2.9 billion</w:t>
            </w:r>
          </w:p>
        </w:tc>
      </w:tr>
      <w:tr w:rsidR="004A4BDB" w:rsidTr="004A4BDB">
        <w:tc>
          <w:tcPr>
            <w:tcW w:w="4675" w:type="dxa"/>
          </w:tcPr>
          <w:p w:rsidR="004A4BDB" w:rsidRDefault="004A4BDB" w:rsidP="004A4BDB">
            <w:pPr>
              <w:spacing w:after="160"/>
              <w:jc w:val="center"/>
            </w:pPr>
            <w:r>
              <w:t>Total Revenue (Year 2023): $2.3 billion</w:t>
            </w:r>
          </w:p>
        </w:tc>
        <w:tc>
          <w:tcPr>
            <w:tcW w:w="4675" w:type="dxa"/>
          </w:tcPr>
          <w:p w:rsidR="004A4BDB" w:rsidRDefault="004A4BDB" w:rsidP="004A4BDB">
            <w:pPr>
              <w:jc w:val="center"/>
            </w:pPr>
            <w:r>
              <w:t>Total Revenue (Year 2023): $3.7 billion</w:t>
            </w:r>
          </w:p>
        </w:tc>
      </w:tr>
    </w:tbl>
    <w:p w:rsidR="002A532D" w:rsidRDefault="004A4BDB" w:rsidP="004A4BDB">
      <w:pPr>
        <w:pStyle w:val="Heading3"/>
      </w:pPr>
      <w:bookmarkStart w:id="4" w:name="_Toc148062125"/>
      <w:r>
        <w:t>Table 1: Total Revenue Comparison of Premier Inn and Mandarin Oriental Hotel Group</w:t>
      </w:r>
      <w:bookmarkEnd w:id="4"/>
    </w:p>
    <w:p w:rsidR="0096620E" w:rsidRDefault="0096620E" w:rsidP="0096620E">
      <w:r w:rsidRPr="0096620E">
        <w:rPr>
          <w:b/>
          <w:bCs/>
        </w:rPr>
        <w:t>Analysis:</w:t>
      </w:r>
      <w:r>
        <w:t xml:space="preserve"> Premier Inn does better than Mandarin Oriental Hotel Group in terms of overall revenue. This is because Premier Inn outperforms its rivals in terms of market share and accommodation prices.</w:t>
      </w:r>
    </w:p>
    <w:p w:rsidR="004A4BDB" w:rsidRDefault="0096620E" w:rsidP="0096620E">
      <w:r w:rsidRPr="0096620E">
        <w:rPr>
          <w:b/>
          <w:bCs/>
        </w:rPr>
        <w:t>Revenue from a Variety of Sources:</w:t>
      </w:r>
      <w:r>
        <w:t xml:space="preserve"> As a posh vacation spot, Mandarin Oriental's primary revenue streams include spa and wellness services, food and beverage services, event planning, and guest room reservations. Conversely, Premier Inn draws in a wider range of customers and makes money through restaurant services, meeting spaces, and hotel reservations.</w:t>
      </w:r>
    </w:p>
    <w:p w:rsidR="0096620E" w:rsidRDefault="0096620E" w:rsidP="0096620E">
      <w:r w:rsidRPr="0096620E">
        <w:rPr>
          <w:b/>
          <w:bCs/>
        </w:rPr>
        <w:t>Income Differences:</w:t>
      </w:r>
      <w:r>
        <w:t xml:space="preserve"> The steady increase in income for Mandarin Oriental indicates that there is a demand for its upscale accommodations and amenities. The luxury market is known for expanding more slowly. Premier Inn's strategy of catering to a wider spectrum of travelers looking for affordable and reliable lodging is demonstrated by the company's robust sales growth. Lower-end and mid-tier markets usually expand more quickly than premium ones</w:t>
      </w:r>
      <w:r w:rsidR="00637053">
        <w:t xml:space="preserve"> (</w:t>
      </w:r>
      <w:r w:rsidR="00637053" w:rsidRPr="00637053">
        <w:t>Weygandt, Kimmel</w:t>
      </w:r>
      <w:r w:rsidR="00474628">
        <w:t>,</w:t>
      </w:r>
      <w:r w:rsidR="00637053" w:rsidRPr="00637053">
        <w:t xml:space="preserve"> and </w:t>
      </w:r>
      <w:proofErr w:type="spellStart"/>
      <w:r w:rsidR="00637053" w:rsidRPr="00637053">
        <w:t>Kieso</w:t>
      </w:r>
      <w:proofErr w:type="spellEnd"/>
      <w:r w:rsidR="00637053" w:rsidRPr="00637053">
        <w:t>, 2019</w:t>
      </w:r>
      <w:r w:rsidR="00637053">
        <w:t>)</w:t>
      </w:r>
      <w:r>
        <w:t>.</w:t>
      </w:r>
    </w:p>
    <w:p w:rsidR="0096620E" w:rsidRPr="004A4BDB" w:rsidRDefault="0096620E" w:rsidP="0096620E">
      <w:r w:rsidRPr="0096620E">
        <w:rPr>
          <w:b/>
          <w:bCs/>
        </w:rPr>
        <w:t>Factors Creating Revenue:</w:t>
      </w:r>
      <w:r>
        <w:t xml:space="preserve"> The company's growing sales may be attributed in large part to Mandarin Oriental's expansion into new areas, superior customer service, thoughtful investments in guest experiences, and effective marketing techniques. The success of the firm may be ascribed to Premier Inn's wide network of hotels in practical locations, reasonable accommodation prices, flexibility in accommodating the needs of both business and leisure travelers, and effective strategies</w:t>
      </w:r>
      <w:r w:rsidR="00637053">
        <w:t xml:space="preserve"> (</w:t>
      </w:r>
      <w:proofErr w:type="spellStart"/>
      <w:r w:rsidR="00637053" w:rsidRPr="00637053">
        <w:t>Atrill</w:t>
      </w:r>
      <w:proofErr w:type="spellEnd"/>
      <w:r w:rsidR="00637053" w:rsidRPr="00637053">
        <w:t xml:space="preserve"> and </w:t>
      </w:r>
      <w:proofErr w:type="spellStart"/>
      <w:r w:rsidR="00637053" w:rsidRPr="00637053">
        <w:t>Mclaney</w:t>
      </w:r>
      <w:proofErr w:type="spellEnd"/>
      <w:r w:rsidR="00637053" w:rsidRPr="00637053">
        <w:t>, 2021</w:t>
      </w:r>
      <w:r w:rsidR="00637053">
        <w:t>)</w:t>
      </w:r>
      <w:r>
        <w:t>.</w:t>
      </w:r>
    </w:p>
    <w:p w:rsidR="002A532D" w:rsidRDefault="002A532D" w:rsidP="002A532D">
      <w:pPr>
        <w:pStyle w:val="Heading2"/>
        <w:rPr>
          <w:rFonts w:eastAsia="Times New Roman"/>
        </w:rPr>
      </w:pPr>
      <w:bookmarkStart w:id="5" w:name="_Toc148049827"/>
      <w:bookmarkStart w:id="6" w:name="_Toc148062126"/>
      <w:r>
        <w:t>Cost-Driven and Value-Driven Analysis</w:t>
      </w:r>
      <w:bookmarkEnd w:id="5"/>
      <w:bookmarkEnd w:id="6"/>
    </w:p>
    <w:p w:rsidR="0096620E" w:rsidRPr="0096620E" w:rsidRDefault="0096620E" w:rsidP="0096620E">
      <w:pPr>
        <w:rPr>
          <w:iCs/>
        </w:rPr>
      </w:pPr>
      <w:r w:rsidRPr="0096620E">
        <w:rPr>
          <w:b/>
          <w:bCs/>
          <w:iCs/>
        </w:rPr>
        <w:t>Mandarin Oriental Hotel Group:</w:t>
      </w:r>
      <w:r w:rsidRPr="0096620E">
        <w:rPr>
          <w:iCs/>
        </w:rPr>
        <w:t xml:space="preserve"> Mandarin Oriental must compete in the luxury market, which is sometimes described as a cost-driven market due to the significant operating expenditures involved in upholding the high standards to which Mandarin Oriental has committed. By offering excellent, individualized service at fair prices, they also establish themselves in the value-oriented segment of the luxury market. For the extremely rich clientele they serve, this is a compelling sales pitch</w:t>
      </w:r>
      <w:r w:rsidR="00637053">
        <w:rPr>
          <w:iCs/>
        </w:rPr>
        <w:t xml:space="preserve"> (</w:t>
      </w:r>
      <w:proofErr w:type="spellStart"/>
      <w:r w:rsidR="00637053" w:rsidRPr="00637053">
        <w:rPr>
          <w:iCs/>
        </w:rPr>
        <w:t>Moncarz</w:t>
      </w:r>
      <w:proofErr w:type="spellEnd"/>
      <w:r w:rsidR="00637053" w:rsidRPr="00637053">
        <w:rPr>
          <w:iCs/>
        </w:rPr>
        <w:t xml:space="preserve"> and De, 2018; R  Jaya Prakash Reddy, 2018</w:t>
      </w:r>
      <w:r w:rsidR="00637053">
        <w:rPr>
          <w:iCs/>
        </w:rPr>
        <w:t>)</w:t>
      </w:r>
      <w:r w:rsidRPr="0096620E">
        <w:rPr>
          <w:iCs/>
        </w:rPr>
        <w:t>. The target market finds the higher price point appealing despite their cost-driven operating expenditures due to the incredible experiences they offer to their customers.</w:t>
      </w:r>
    </w:p>
    <w:p w:rsidR="002A532D" w:rsidRDefault="0096620E" w:rsidP="0096620E">
      <w:r>
        <w:t>Premier Inn: Low-cost travelers will value the Premier Inn chain of hotels. The organization places a high priority on cost containment and operational effectiveness in order to offer reasonably priced housing. Travelers on a tight budget usually turn to them first because of their dedication to provid</w:t>
      </w:r>
      <w:r w:rsidR="00474628">
        <w:t>ing</w:t>
      </w:r>
      <w:r>
        <w:t xml:space="preserve"> excellent service at fair pricing. By making investments in environmentally friendly practices that reduce long-term operational expenditures, Premier Inn is able to enhance its cost-driven strategy and offer additional value to guests </w:t>
      </w:r>
      <w:r w:rsidR="00474628">
        <w:t>who</w:t>
      </w:r>
      <w:r>
        <w:t xml:space="preserve"> care about the environment</w:t>
      </w:r>
      <w:r w:rsidR="00637053">
        <w:t xml:space="preserve"> (</w:t>
      </w:r>
      <w:proofErr w:type="spellStart"/>
      <w:r w:rsidR="00637053" w:rsidRPr="00637053">
        <w:t>Hereter</w:t>
      </w:r>
      <w:proofErr w:type="spellEnd"/>
      <w:r w:rsidR="00637053" w:rsidRPr="00637053">
        <w:t>, 2017</w:t>
      </w:r>
      <w:r w:rsidR="00637053">
        <w:t>)</w:t>
      </w:r>
      <w:r>
        <w:t>.</w:t>
      </w:r>
    </w:p>
    <w:p w:rsidR="00DE6290" w:rsidRDefault="000302B3" w:rsidP="00155CC6">
      <w:pPr>
        <w:pStyle w:val="Heading1"/>
      </w:pPr>
      <w:bookmarkStart w:id="7" w:name="_Toc148049828"/>
      <w:bookmarkStart w:id="8" w:name="_Toc148062127"/>
      <w:r>
        <w:t xml:space="preserve">Comparison of </w:t>
      </w:r>
      <w:r w:rsidR="002A532D">
        <w:t xml:space="preserve">Market Positioning </w:t>
      </w:r>
      <w:r>
        <w:t>between</w:t>
      </w:r>
      <w:r w:rsidR="002A532D">
        <w:t xml:space="preserve"> Premier Inn and Mandarin Oriental Hotel Group</w:t>
      </w:r>
      <w:bookmarkEnd w:id="7"/>
      <w:bookmarkEnd w:id="8"/>
    </w:p>
    <w:p w:rsidR="00AE3E81" w:rsidRDefault="00D749D2" w:rsidP="00AE3E81">
      <w:r w:rsidRPr="00D749D2">
        <w:t>An essential component of every company plan is market positioning. It outlines how a business wants to stand out from the competition and how its target market will see it</w:t>
      </w:r>
      <w:r w:rsidR="00637053">
        <w:t xml:space="preserve"> (</w:t>
      </w:r>
      <w:r w:rsidR="00637053" w:rsidRPr="00637053">
        <w:t>Barrows, 2016</w:t>
      </w:r>
      <w:r w:rsidR="00637053">
        <w:t>)</w:t>
      </w:r>
      <w:r w:rsidRPr="00D749D2">
        <w:t>. The Mandarin Oriental Hotel Group and Premier Inn, two reputable hotel chains with different approaches to the hospitality sector, will have their market positioning compared in this paper.</w:t>
      </w:r>
    </w:p>
    <w:p w:rsidR="003E617F" w:rsidRPr="003E617F" w:rsidRDefault="003E617F" w:rsidP="003E617F">
      <w:pPr>
        <w:rPr>
          <w:b/>
          <w:bCs/>
        </w:rPr>
      </w:pPr>
      <w:r w:rsidRPr="003E617F">
        <w:rPr>
          <w:b/>
          <w:bCs/>
          <w:sz w:val="28"/>
          <w:szCs w:val="24"/>
        </w:rPr>
        <w:t>Premier Inn</w:t>
      </w:r>
      <w:r w:rsidRPr="003E617F">
        <w:rPr>
          <w:b/>
          <w:bCs/>
        </w:rPr>
        <w:t> </w:t>
      </w:r>
    </w:p>
    <w:p w:rsidR="003E617F" w:rsidRDefault="003E617F" w:rsidP="003E617F">
      <w:r w:rsidRPr="003E617F">
        <w:t>Premier Inn </w:t>
      </w:r>
      <w:r>
        <w:t>is a low-cost hotel brand that prides itself on providing cozy lodging at reasonable costs. The following succinctly describes their market positioning:</w:t>
      </w:r>
    </w:p>
    <w:p w:rsidR="003E617F" w:rsidRDefault="003E617F" w:rsidP="003E617F">
      <w:r>
        <w:t>Cost-conscious: In the hospitality sector, Premier Inn markets itself as a choice that offers good value. They want to draw in budget-conscious tourists looking for a tidy, pleasant stay devoid of the extravagances of five-star accommodations.</w:t>
      </w:r>
    </w:p>
    <w:p w:rsidR="003E617F" w:rsidRDefault="003E617F" w:rsidP="003E617F">
      <w:r>
        <w:t>Consistency: Offering a consistent experience at all of its hotels is something Premier Inn takes great pleasure in. You should anticipate the same caliber of treatment and care whether someone is in London or a smaller town.</w:t>
      </w:r>
    </w:p>
    <w:p w:rsidR="00AE3E81" w:rsidRDefault="003E617F" w:rsidP="003E617F">
      <w:r>
        <w:t>Family-friendly: Families and business travelers are frequent guests of Premier Inn. For those traveling with kids, they provide family accommodations and facilities</w:t>
      </w:r>
      <w:r w:rsidR="00637053">
        <w:t xml:space="preserve"> (</w:t>
      </w:r>
      <w:r w:rsidR="00637053" w:rsidRPr="00637053">
        <w:t>Walker, 2017</w:t>
      </w:r>
      <w:r w:rsidR="00637053">
        <w:t>)</w:t>
      </w:r>
      <w:r>
        <w:t>.</w:t>
      </w:r>
    </w:p>
    <w:p w:rsidR="003E617F" w:rsidRDefault="003E617F" w:rsidP="003E617F">
      <w:r>
        <w:t>Convenience: Travelers find Premier Inn to be a handy option because of its strategic locations close to major highways, metropolitan areas, and tourist destinations.</w:t>
      </w:r>
    </w:p>
    <w:p w:rsidR="003E617F" w:rsidRDefault="003E617F" w:rsidP="003E617F">
      <w:r w:rsidRPr="003E617F">
        <w:t>Digital Presence:</w:t>
      </w:r>
      <w:r>
        <w:t xml:space="preserve"> Premier Inn prioritizes having an effective online booking system to make bookings and provide information to prospective visitors easily. This is part of their digital presence.</w:t>
      </w:r>
    </w:p>
    <w:p w:rsidR="003E617F" w:rsidRPr="003E617F" w:rsidRDefault="003E617F" w:rsidP="003E617F">
      <w:pPr>
        <w:rPr>
          <w:b/>
          <w:bCs/>
          <w:iCs/>
        </w:rPr>
      </w:pPr>
      <w:r w:rsidRPr="003E617F">
        <w:rPr>
          <w:b/>
          <w:bCs/>
          <w:iCs/>
          <w:sz w:val="28"/>
          <w:szCs w:val="24"/>
        </w:rPr>
        <w:t>Mandarin Oriental Hotels Group</w:t>
      </w:r>
    </w:p>
    <w:p w:rsidR="003E617F" w:rsidRPr="003E617F" w:rsidRDefault="003E617F" w:rsidP="003E617F">
      <w:pPr>
        <w:rPr>
          <w:iCs/>
        </w:rPr>
      </w:pPr>
      <w:r w:rsidRPr="003E617F">
        <w:rPr>
          <w:iCs/>
        </w:rPr>
        <w:t>However, Mandarin Oriental Hotel Group places itself in the high-end segment of the hotel industry:</w:t>
      </w:r>
    </w:p>
    <w:p w:rsidR="003E617F" w:rsidRPr="003E617F" w:rsidRDefault="003E617F" w:rsidP="003E617F">
      <w:pPr>
        <w:rPr>
          <w:iCs/>
        </w:rPr>
      </w:pPr>
      <w:r w:rsidRPr="003E617F">
        <w:rPr>
          <w:iCs/>
        </w:rPr>
        <w:t>Luxury and Elegance: Mandarin Oriental is widely recognized for its exceptional quality and sophisticated appeal. High net-worth individuals who desire the best accommodations and individualized care are the target market.</w:t>
      </w:r>
    </w:p>
    <w:p w:rsidR="003E617F" w:rsidRPr="003E617F" w:rsidRDefault="003E617F" w:rsidP="003E617F">
      <w:pPr>
        <w:rPr>
          <w:iCs/>
        </w:rPr>
      </w:pPr>
      <w:r w:rsidRPr="003E617F">
        <w:rPr>
          <w:iCs/>
        </w:rPr>
        <w:t>Wonderful Service: What makes this company unique is its dedication to offering wonderful service. A wide range of customized services and a high degree of individual attention are what guests may anticipate.</w:t>
      </w:r>
    </w:p>
    <w:p w:rsidR="003E617F" w:rsidRPr="003E617F" w:rsidRDefault="003E617F" w:rsidP="003E617F">
      <w:pPr>
        <w:rPr>
          <w:iCs/>
        </w:rPr>
      </w:pPr>
      <w:r w:rsidRPr="003E617F">
        <w:rPr>
          <w:iCs/>
        </w:rPr>
        <w:t>Unique Locations: Iconic and distinctive sites are frequently chosen by Mandarin Oriental for its hotels. A feeling of exclusivity and luxury is enhanced by this.</w:t>
      </w:r>
    </w:p>
    <w:p w:rsidR="003E617F" w:rsidRDefault="003E617F" w:rsidP="003E617F">
      <w:pPr>
        <w:rPr>
          <w:iCs/>
        </w:rPr>
      </w:pPr>
      <w:r w:rsidRPr="003E617F">
        <w:rPr>
          <w:iCs/>
        </w:rPr>
        <w:t>Cuisine: Michelin-starred restaurants can be found at several Mandarin Oriental hotels, which are well-known for offering top-notch dining experiences</w:t>
      </w:r>
      <w:r w:rsidR="00637053">
        <w:rPr>
          <w:iCs/>
        </w:rPr>
        <w:t xml:space="preserve"> (</w:t>
      </w:r>
      <w:proofErr w:type="spellStart"/>
      <w:r w:rsidR="00637053" w:rsidRPr="00637053">
        <w:rPr>
          <w:iCs/>
        </w:rPr>
        <w:t>Legohérel</w:t>
      </w:r>
      <w:proofErr w:type="spellEnd"/>
      <w:r w:rsidR="00637053" w:rsidRPr="00637053">
        <w:rPr>
          <w:iCs/>
        </w:rPr>
        <w:t>, Poutier</w:t>
      </w:r>
      <w:r w:rsidR="00474628">
        <w:rPr>
          <w:iCs/>
        </w:rPr>
        <w:t>,</w:t>
      </w:r>
      <w:r w:rsidR="00637053" w:rsidRPr="00637053">
        <w:rPr>
          <w:iCs/>
        </w:rPr>
        <w:t xml:space="preserve"> and </w:t>
      </w:r>
      <w:proofErr w:type="spellStart"/>
      <w:r w:rsidR="00637053" w:rsidRPr="00637053">
        <w:rPr>
          <w:iCs/>
        </w:rPr>
        <w:t>Fyall</w:t>
      </w:r>
      <w:proofErr w:type="spellEnd"/>
      <w:r w:rsidR="00637053" w:rsidRPr="00637053">
        <w:rPr>
          <w:iCs/>
        </w:rPr>
        <w:t>, 2017</w:t>
      </w:r>
      <w:r w:rsidR="00637053">
        <w:rPr>
          <w:iCs/>
        </w:rPr>
        <w:t>)</w:t>
      </w:r>
      <w:r w:rsidRPr="003E617F">
        <w:rPr>
          <w:iCs/>
        </w:rPr>
        <w:t>.</w:t>
      </w:r>
    </w:p>
    <w:p w:rsidR="003E617F" w:rsidRDefault="003E617F" w:rsidP="003E617F">
      <w:pPr>
        <w:rPr>
          <w:iCs/>
        </w:rPr>
      </w:pPr>
      <w:r w:rsidRPr="003E617F">
        <w:rPr>
          <w:iCs/>
        </w:rPr>
        <w:t>Spas &amp; wellbeing: The group prioritizes wellbeing, and its facilities typically have opulent spas and state-of-the-art exercise centers.</w:t>
      </w:r>
    </w:p>
    <w:p w:rsidR="00667C46" w:rsidRDefault="004A4BDB" w:rsidP="00C32957">
      <w:pPr>
        <w:rPr>
          <w:iCs/>
        </w:rPr>
      </w:pPr>
      <w:r w:rsidRPr="004A4BDB">
        <w:rPr>
          <w:iCs/>
        </w:rPr>
        <w:t>In a nutshell, the markets held by Premier Inn and the Mandarin Oriental Hotel Group are very dissimilar</w:t>
      </w:r>
      <w:r w:rsidR="00637053">
        <w:rPr>
          <w:iCs/>
        </w:rPr>
        <w:t xml:space="preserve"> (</w:t>
      </w:r>
      <w:r w:rsidR="00637053" w:rsidRPr="00637053">
        <w:rPr>
          <w:iCs/>
        </w:rPr>
        <w:t>Dyckman et al., 2018</w:t>
      </w:r>
      <w:r w:rsidR="00637053">
        <w:rPr>
          <w:iCs/>
        </w:rPr>
        <w:t>)</w:t>
      </w:r>
      <w:r w:rsidRPr="004A4BDB">
        <w:rPr>
          <w:iCs/>
        </w:rPr>
        <w:t>. Whereas the Mandarin Oriental Hotel Group caters to luxury-seekers who are prepared to spend more for upscale, exclusive experiences, Premier Inn targets tourists on a tight budget by providing constant quality and convenience. Though they have different target audiences and different techniques, each has found success in its own sectors. The effectiveness of distinct market positioning tactics in the fiercely competitive hospitality sector may be seen in these two hotel brands</w:t>
      </w:r>
      <w:r w:rsidR="00637053">
        <w:rPr>
          <w:iCs/>
        </w:rPr>
        <w:t xml:space="preserve"> (</w:t>
      </w:r>
      <w:r w:rsidR="00637053" w:rsidRPr="00637053">
        <w:rPr>
          <w:iCs/>
        </w:rPr>
        <w:t>Barrows and Bosselman, 2021</w:t>
      </w:r>
      <w:r w:rsidR="00637053">
        <w:rPr>
          <w:iCs/>
        </w:rPr>
        <w:t>)</w:t>
      </w:r>
      <w:r w:rsidRPr="004A4BDB">
        <w:rPr>
          <w:iCs/>
        </w:rPr>
        <w:t>.</w:t>
      </w:r>
    </w:p>
    <w:p w:rsidR="00DC6C68" w:rsidRDefault="000302B3" w:rsidP="00DC6C68">
      <w:pPr>
        <w:pStyle w:val="Heading1"/>
      </w:pPr>
      <w:bookmarkStart w:id="9" w:name="_Toc148049830"/>
      <w:bookmarkStart w:id="10" w:name="_Toc148062128"/>
      <w:r>
        <w:t xml:space="preserve">Comparison of </w:t>
      </w:r>
      <w:r w:rsidR="002A532D">
        <w:t>Growth Potential of Premier Inn and the Mandarin Oriental Hotel Group</w:t>
      </w:r>
      <w:bookmarkEnd w:id="9"/>
      <w:bookmarkEnd w:id="10"/>
    </w:p>
    <w:p w:rsidR="003C1BC8" w:rsidRDefault="006464F3" w:rsidP="00DC6C68">
      <w:r w:rsidRPr="006464F3">
        <w:t>As it determines how a brand is viewed by its target audience, market positioning is an essential component of a hotel's marketing strategy. This study examines the market positioning of two different hotel chains: the luxury-focused Mandarin Oriental Hotel Group and the more affordable Premier Inn.</w:t>
      </w:r>
    </w:p>
    <w:p w:rsidR="006464F3" w:rsidRPr="006464F3" w:rsidRDefault="006464F3" w:rsidP="006464F3">
      <w:pPr>
        <w:rPr>
          <w:b/>
          <w:bCs/>
        </w:rPr>
      </w:pPr>
      <w:r w:rsidRPr="006464F3">
        <w:rPr>
          <w:b/>
          <w:bCs/>
          <w:sz w:val="28"/>
          <w:szCs w:val="24"/>
        </w:rPr>
        <w:t>Market Share and Growth</w:t>
      </w:r>
    </w:p>
    <w:p w:rsidR="006464F3" w:rsidRDefault="006464F3" w:rsidP="006464F3">
      <w:r>
        <w:t>Primarily targeting the UK market, Premier Inn is a well-known low-cost hotel chain. With more than 800 hotels, it has grown significantly and is well-known in the UK. In addition, Premier Inn has been present abroad, particularly in Germany and the Middle East. Their approach is focused on offering passengers on a tight budget reliable quality and value</w:t>
      </w:r>
      <w:r w:rsidR="00637053">
        <w:t xml:space="preserve"> (</w:t>
      </w:r>
      <w:r w:rsidR="00637053" w:rsidRPr="00637053">
        <w:t>Wild and Shaw, 2019</w:t>
      </w:r>
      <w:r w:rsidR="00637053">
        <w:t>)</w:t>
      </w:r>
      <w:r>
        <w:t>.</w:t>
      </w:r>
    </w:p>
    <w:p w:rsidR="006464F3" w:rsidRPr="006464F3" w:rsidRDefault="006464F3" w:rsidP="006464F3">
      <w:r w:rsidRPr="006464F3">
        <w:t>The Mandarin Oriental Hotel Group, on the other hand, is a luxury hotel chain renowned for its lavish establishments in desirable neighborhoods throughout the globe. Compared to Premier Inn, it operates in fewer countries, but its portfolio still includes some of the most prominent hotels in places like Hong Kong, London, and New York. Building and sustaining a reputation for unwavering elegance and flawless service is essential to Mandarin Oriental's business strategy.</w:t>
      </w:r>
    </w:p>
    <w:p w:rsidR="006464F3" w:rsidRDefault="006464F3" w:rsidP="006464F3">
      <w:r w:rsidRPr="006464F3">
        <w:rPr>
          <w:b/>
          <w:bCs/>
          <w:sz w:val="28"/>
          <w:szCs w:val="24"/>
        </w:rPr>
        <w:t>Market segmentation and target audience</w:t>
      </w:r>
    </w:p>
    <w:p w:rsidR="006464F3" w:rsidRDefault="006464F3" w:rsidP="006464F3">
      <w:r>
        <w:t>Premier Inn mainly caters to families, business travelers, and travelers on a tight budget who are looking for trustworthy and reasonably priced lodging. Their customer base is diverse, and they have a more expansive market segmentation</w:t>
      </w:r>
      <w:r w:rsidR="00637053">
        <w:t xml:space="preserve"> (</w:t>
      </w:r>
      <w:r w:rsidR="00637053" w:rsidRPr="00637053">
        <w:t>Capell, 2019</w:t>
      </w:r>
      <w:r w:rsidR="00637053">
        <w:t>)</w:t>
      </w:r>
      <w:r>
        <w:t>.</w:t>
      </w:r>
    </w:p>
    <w:p w:rsidR="006464F3" w:rsidRDefault="006464F3" w:rsidP="006464F3">
      <w:r>
        <w:t>The Mandarin Oriental Hotel Group, on the other hand, serves affluent people, famous people, and discriminating tourists who value exclusivity and elegance. With an emphasis on offering a distinctive and luxurious experience, their market is more specialized.</w:t>
      </w:r>
    </w:p>
    <w:p w:rsidR="006464F3" w:rsidRPr="006464F3" w:rsidRDefault="006464F3" w:rsidP="006464F3">
      <w:pPr>
        <w:rPr>
          <w:b/>
          <w:bCs/>
        </w:rPr>
      </w:pPr>
      <w:r w:rsidRPr="006464F3">
        <w:rPr>
          <w:b/>
          <w:bCs/>
          <w:sz w:val="28"/>
          <w:szCs w:val="24"/>
        </w:rPr>
        <w:t>Future Prospects for Growth</w:t>
      </w:r>
    </w:p>
    <w:p w:rsidR="006464F3" w:rsidRDefault="006464F3" w:rsidP="006464F3">
      <w:r>
        <w:t>The key to Premier Inn's development potential is its capacity to keep growing its global footprint, especially in areas with strong demand. Moreover, technological advancements and environmental practices might strengthen its competitive advantage</w:t>
      </w:r>
      <w:r w:rsidR="008C03EF">
        <w:t xml:space="preserve"> (</w:t>
      </w:r>
      <w:r w:rsidR="008C03EF" w:rsidRPr="008C03EF">
        <w:t>Larson, Wild</w:t>
      </w:r>
      <w:r w:rsidR="00474628">
        <w:t>,</w:t>
      </w:r>
      <w:r w:rsidR="008C03EF" w:rsidRPr="008C03EF">
        <w:t xml:space="preserve"> and Chiappetta, 2020</w:t>
      </w:r>
      <w:r w:rsidR="008C03EF">
        <w:t>)</w:t>
      </w:r>
      <w:r>
        <w:t>.</w:t>
      </w:r>
    </w:p>
    <w:p w:rsidR="006464F3" w:rsidRDefault="006464F3" w:rsidP="006464F3">
      <w:r>
        <w:t>Growth potential for the Mandarin Oriental Hotel Group is dependent on upholding its reputation for luxury and entering growing areas, especially those in Asia and the Middle East. Its position in the luxury hotel industry may also be strengthened by implementing sustainable practices and using technology to improve guest experiences.</w:t>
      </w:r>
    </w:p>
    <w:p w:rsidR="006464F3" w:rsidRDefault="006464F3" w:rsidP="006464F3">
      <w:r w:rsidRPr="006464F3">
        <w:t>To sum up, the Mandarin Oriental Hotel Group and Premier Inn have different target markets and growth plans. With its focus on consistently high quality at reasonable pricing, Premier Inn has proven successful by expanding internationally. However, the Mandarin Oriental Hotel Group is ideally situated to take advantage of the increasing demand for upscale experiences, especially in emerging regions, and excels at offering unmatched elegance. In the end, any company's potential for development depends on its capacity to adjust to changing customer tastes and carry out its strategic plans successfully</w:t>
      </w:r>
      <w:r w:rsidR="008C03EF">
        <w:t xml:space="preserve"> (</w:t>
      </w:r>
      <w:r w:rsidR="008C03EF" w:rsidRPr="008C03EF">
        <w:t>Bhimani et al., 2019</w:t>
      </w:r>
      <w:r w:rsidR="008C03EF">
        <w:t>)</w:t>
      </w:r>
      <w:r w:rsidRPr="006464F3">
        <w:t>.</w:t>
      </w:r>
    </w:p>
    <w:p w:rsidR="002A532D" w:rsidRDefault="002A532D" w:rsidP="002A532D">
      <w:pPr>
        <w:pStyle w:val="Heading1"/>
      </w:pPr>
      <w:bookmarkStart w:id="11" w:name="_Toc148049831"/>
      <w:bookmarkStart w:id="12" w:name="_Toc148062129"/>
      <w:r>
        <w:t>Financial Commitment to CSR</w:t>
      </w:r>
      <w:bookmarkEnd w:id="11"/>
      <w:bookmarkEnd w:id="12"/>
    </w:p>
    <w:p w:rsidR="003A7C48" w:rsidRDefault="003A7C48" w:rsidP="003A7C48">
      <w:r>
        <w:t>A strong CSR program is in place at Premier Inn, a Whitbread PLC subsidiary. They have made large monetary contributions to environmentally friendly projects. They make investments in lowering carbon emissions, encouraging ethical sourcing, and strengthening community involvement through their 'Force for Good' initiative. Their recent investments in sustainable sourcing methods and energy-efficient technology demonstrate their commitment to corporate social responsibility</w:t>
      </w:r>
      <w:r w:rsidR="008C03EF">
        <w:t xml:space="preserve"> (</w:t>
      </w:r>
      <w:r w:rsidR="008C03EF" w:rsidRPr="008C03EF">
        <w:t>Drury, 2018</w:t>
      </w:r>
      <w:r w:rsidR="008C03EF">
        <w:t>)</w:t>
      </w:r>
      <w:r>
        <w:t>.</w:t>
      </w:r>
    </w:p>
    <w:p w:rsidR="002A532D" w:rsidRDefault="003A7C48" w:rsidP="003A7C48">
      <w:r>
        <w:t xml:space="preserve">However, the Mandarin Oriental Hotel Group is renowned for its opulent style. Although it is evident, </w:t>
      </w:r>
      <w:r w:rsidR="00474628">
        <w:t xml:space="preserve">that </w:t>
      </w:r>
      <w:r>
        <w:t>their dedication to CSR might not be as great as Premier Inn's. Superiority, elegance, and first-rate service are the Mandarin Oriental's top priorities. In contrast to Premier Inn's program, they may have a lower financial commitment even if they engage in a variety of CSR activities including helping local communities and minimizing their influence on the environment.</w:t>
      </w:r>
    </w:p>
    <w:p w:rsidR="003A7C48" w:rsidRDefault="003A7C48" w:rsidP="003A7C48">
      <w:r w:rsidRPr="003A7C48">
        <w:t>To sum up, Premier Inn and the Mandarin Oriental Hotel Group both place high importance on corporate social responsibility (CSR), although Premier Inn seems to have a larger financial commitment to sustainability programs. When comparing the scope and target markets of these two hotel chains, it's crucial to take that into account when assessing their CSR expenditures</w:t>
      </w:r>
      <w:r w:rsidR="008C03EF">
        <w:t xml:space="preserve"> (</w:t>
      </w:r>
      <w:r w:rsidR="00216A70" w:rsidRPr="00216A70">
        <w:t>Jones, 2012</w:t>
      </w:r>
      <w:r w:rsidR="008C03EF">
        <w:t>)</w:t>
      </w:r>
      <w:r w:rsidRPr="003A7C48">
        <w:t>.</w:t>
      </w:r>
    </w:p>
    <w:p w:rsidR="002A532D" w:rsidRDefault="002A532D" w:rsidP="002A532D">
      <w:pPr>
        <w:pStyle w:val="Heading1"/>
      </w:pPr>
      <w:bookmarkStart w:id="13" w:name="_Toc148049833"/>
      <w:bookmarkStart w:id="14" w:name="_Toc148062130"/>
      <w:r>
        <w:t>Recommendations</w:t>
      </w:r>
      <w:bookmarkEnd w:id="13"/>
      <w:bookmarkEnd w:id="14"/>
    </w:p>
    <w:p w:rsidR="00027638" w:rsidRPr="00027638" w:rsidRDefault="00027638" w:rsidP="00027638">
      <w:pPr>
        <w:rPr>
          <w:b/>
          <w:bCs/>
        </w:rPr>
      </w:pPr>
      <w:r w:rsidRPr="00027638">
        <w:rPr>
          <w:b/>
          <w:bCs/>
          <w:sz w:val="28"/>
          <w:szCs w:val="24"/>
        </w:rPr>
        <w:t>Mandarin Oriental Hotel Group</w:t>
      </w:r>
      <w:r w:rsidRPr="00027638">
        <w:rPr>
          <w:b/>
          <w:bCs/>
        </w:rPr>
        <w:t xml:space="preserve"> </w:t>
      </w:r>
    </w:p>
    <w:p w:rsidR="00025DDB" w:rsidRDefault="00027638" w:rsidP="00027638">
      <w:r>
        <w:t>It is important to aggressively seek out strategic partnerships with premium businesses. The competition in the premium market is fierce, despite the Mandarin Oriental Hotel Group's unparalleled ability to provide opulent and unique experiences. To strengthen their position in the market and investigate new income opportunities, they ought to look for strategic partnerships with other luxury businesses in industries like fine dining, high-end fashion, and luxurious travel. They are able to offer their unique clientele synergies, chances for cross-promotion, and a wider range of services through partnerships with well-known businesses. This approach stems from the realization that affluent guests desire to do more than simply rest; they want to eat, buy, and partake in other unique experiences while visiting</w:t>
      </w:r>
      <w:r w:rsidR="008C03EF">
        <w:t xml:space="preserve"> (</w:t>
      </w:r>
      <w:r w:rsidR="008C03EF" w:rsidRPr="008C03EF">
        <w:t>Tranter, Stuart-Hill</w:t>
      </w:r>
      <w:r w:rsidR="00474628">
        <w:t>,</w:t>
      </w:r>
      <w:r w:rsidR="008C03EF" w:rsidRPr="008C03EF">
        <w:t xml:space="preserve"> and Parker, 2017</w:t>
      </w:r>
      <w:r w:rsidR="008C03EF">
        <w:t>)</w:t>
      </w:r>
      <w:r>
        <w:t>.</w:t>
      </w:r>
    </w:p>
    <w:p w:rsidR="00027638" w:rsidRPr="00027638" w:rsidRDefault="00027638" w:rsidP="00027638">
      <w:pPr>
        <w:rPr>
          <w:b/>
          <w:bCs/>
        </w:rPr>
      </w:pPr>
      <w:r w:rsidRPr="00027638">
        <w:rPr>
          <w:b/>
          <w:bCs/>
          <w:sz w:val="28"/>
          <w:szCs w:val="24"/>
        </w:rPr>
        <w:t>Hotel Premier Inn</w:t>
      </w:r>
      <w:r w:rsidRPr="00027638">
        <w:rPr>
          <w:b/>
          <w:bCs/>
        </w:rPr>
        <w:t> </w:t>
      </w:r>
    </w:p>
    <w:p w:rsidR="004E2FC2" w:rsidRDefault="00027638" w:rsidP="003A7C48">
      <w:r>
        <w:t>After adopting sustainable practi</w:t>
      </w:r>
      <w:r w:rsidR="00474628">
        <w:t>c</w:t>
      </w:r>
      <w:r>
        <w:t>es, Premier Inn has achieved great progress. It is suggested that actions that benefit the environment be given more importance. Reducing waste, promoting eco-friendly construction practices, and increasing funding for green initiatives might all help Premier Inn's reputation. Encouragingly, the need for ecologically conscious travel and acco</w:t>
      </w:r>
      <w:r w:rsidR="00474628">
        <w:t>m</w:t>
      </w:r>
      <w:r>
        <w:t>modation is growing. The idea behind this recommendation was the realization that many individuals, including those who are cost-conscious when driving, find environmental gestures to be appealing. By establishing itself as a leader in sustainability for budget hotels, Premier Inn may be able to draw in more environmentally aware guests and perhaps raise room rates. One way to save long-term operating expenses is through a complete sustainability strategy</w:t>
      </w:r>
      <w:r w:rsidR="008C03EF">
        <w:t xml:space="preserve"> (</w:t>
      </w:r>
      <w:r w:rsidR="008C03EF" w:rsidRPr="008C03EF">
        <w:t>Jagels and Ralston, 2020</w:t>
      </w:r>
      <w:r w:rsidR="008C03EF">
        <w:t>)</w:t>
      </w:r>
      <w:r>
        <w:t>.</w:t>
      </w:r>
      <w:r w:rsidR="00D022EC">
        <w:br w:type="page"/>
      </w:r>
    </w:p>
    <w:p w:rsidR="004E2FC2" w:rsidRPr="00075976" w:rsidRDefault="004E2FC2" w:rsidP="004E2FC2">
      <w:pPr>
        <w:pStyle w:val="Heading1"/>
        <w:rPr>
          <w:color w:val="FF0000"/>
        </w:rPr>
      </w:pPr>
      <w:bookmarkStart w:id="15" w:name="_Toc128700779"/>
      <w:bookmarkStart w:id="16" w:name="_Toc148062131"/>
      <w:r>
        <w:t>Conclusion</w:t>
      </w:r>
      <w:bookmarkEnd w:id="15"/>
      <w:bookmarkEnd w:id="16"/>
    </w:p>
    <w:p w:rsidR="00AD4105" w:rsidRDefault="00AD6A3A" w:rsidP="00D749D2">
      <w:bookmarkStart w:id="17" w:name="_Toc128700780"/>
      <w:r w:rsidRPr="00AD6A3A">
        <w:t xml:space="preserve">With its unwavering commitment to exclusivity and luxury, it has been recommended that the Mandarin Oriental Hotel Group explore strategic collaborations with budget-friendly luxury partners to attract budget-conscious luxury travelers without sacrificing their prestigious image.  Both businesses successfully cater to their target markets and match their products to the needs and desires of </w:t>
      </w:r>
      <w:r w:rsidR="00474628">
        <w:t>their</w:t>
      </w:r>
      <w:r w:rsidRPr="00AD6A3A">
        <w:t xml:space="preserve"> patrons. In the end, any company's capacity to expand depends on how well it can carry out its unique plan and adjust to changing consumer demands. In the upcoming years, it will be intriguing to see their development.</w:t>
      </w:r>
      <w:r>
        <w:t xml:space="preserve"> </w:t>
      </w:r>
      <w:r w:rsidRPr="00AD6A3A">
        <w:t>These recommendations are intended to assist Premier Inn and the Mandarin Oriental Hotel Group in entering new areas and maintaining their competitiveness in a constantly evolving industry.</w:t>
      </w:r>
    </w:p>
    <w:p w:rsidR="00AD6A3A" w:rsidRDefault="00AD6A3A" w:rsidP="00AD6A3A">
      <w:pPr>
        <w:spacing w:line="259" w:lineRule="auto"/>
        <w:jc w:val="left"/>
      </w:pPr>
      <w:r>
        <w:br w:type="page"/>
      </w:r>
    </w:p>
    <w:bookmarkStart w:id="18" w:name="_Toc148062132" w:displacedByCustomXml="next"/>
    <w:sdt>
      <w:sdtPr>
        <w:rPr>
          <w:rFonts w:eastAsiaTheme="minorHAnsi" w:cstheme="minorBidi"/>
          <w:b w:val="0"/>
          <w:color w:val="auto"/>
          <w:kern w:val="0"/>
          <w:sz w:val="24"/>
          <w:szCs w:val="22"/>
          <w:lang w:bidi="bn-IN"/>
          <w14:ligatures w14:val="none"/>
        </w:rPr>
        <w:id w:val="-108125358"/>
        <w:docPartObj>
          <w:docPartGallery w:val="Bibliographies"/>
          <w:docPartUnique/>
        </w:docPartObj>
      </w:sdtPr>
      <w:sdtEndPr>
        <w:rPr>
          <w:rFonts w:eastAsia="Times New Roman" w:cs="Times New Roman"/>
          <w:szCs w:val="24"/>
        </w:rPr>
      </w:sdtEndPr>
      <w:sdtContent>
        <w:p w:rsidR="00AD4105" w:rsidRDefault="00AD4105" w:rsidP="00AD4105">
          <w:pPr>
            <w:pStyle w:val="Heading1"/>
            <w:rPr>
              <w:rFonts w:eastAsia="Times New Roman" w:cs="Times New Roman"/>
              <w:kern w:val="0"/>
              <w:szCs w:val="24"/>
              <w:lang w:bidi="bn-IN"/>
              <w14:ligatures w14:val="none"/>
            </w:rPr>
          </w:pPr>
          <w:r>
            <w:t>References</w:t>
          </w:r>
          <w:bookmarkEnd w:id="17"/>
          <w:bookmarkEnd w:id="18"/>
        </w:p>
        <w:p w:rsidR="00B561B0" w:rsidRDefault="00B561B0" w:rsidP="00B561B0">
          <w:pPr>
            <w:pStyle w:val="NormalWeb"/>
            <w:spacing w:before="0" w:beforeAutospacing="0" w:after="240" w:afterAutospacing="0" w:line="360" w:lineRule="auto"/>
          </w:pPr>
          <w:r>
            <w:t xml:space="preserve">Alnoor Bhimani (2018). </w:t>
          </w:r>
          <w:r>
            <w:rPr>
              <w:i/>
              <w:iCs/>
            </w:rPr>
            <w:t>Contemporary Issues in Management Accounting</w:t>
          </w:r>
          <w:r>
            <w:t>. 5th ed. Oxford: Oxford University Press, R.</w:t>
          </w:r>
        </w:p>
        <w:p w:rsidR="00B561B0" w:rsidRDefault="00B561B0" w:rsidP="00B561B0">
          <w:pPr>
            <w:pStyle w:val="NormalWeb"/>
            <w:spacing w:before="0" w:beforeAutospacing="0" w:after="240" w:afterAutospacing="0" w:line="360" w:lineRule="auto"/>
          </w:pPr>
          <w:proofErr w:type="spellStart"/>
          <w:r>
            <w:t>Atrill</w:t>
          </w:r>
          <w:proofErr w:type="spellEnd"/>
          <w:r>
            <w:t xml:space="preserve">, P. and </w:t>
          </w:r>
          <w:proofErr w:type="spellStart"/>
          <w:r>
            <w:t>Mclaney</w:t>
          </w:r>
          <w:proofErr w:type="spellEnd"/>
          <w:r>
            <w:t xml:space="preserve">, E.J. (2021). </w:t>
          </w:r>
          <w:r>
            <w:rPr>
              <w:i/>
              <w:iCs/>
            </w:rPr>
            <w:t>Management Accounting for Decision Makers</w:t>
          </w:r>
          <w:r>
            <w:t>. Harlow, England; New York: Pearson.</w:t>
          </w:r>
        </w:p>
        <w:p w:rsidR="00B561B0" w:rsidRDefault="00B561B0" w:rsidP="00B561B0">
          <w:pPr>
            <w:pStyle w:val="NormalWeb"/>
            <w:spacing w:before="0" w:beforeAutospacing="0" w:after="240" w:afterAutospacing="0" w:line="360" w:lineRule="auto"/>
          </w:pPr>
          <w:r>
            <w:t xml:space="preserve">Barrows, C.W. (2016). </w:t>
          </w:r>
          <w:r>
            <w:rPr>
              <w:i/>
              <w:iCs/>
            </w:rPr>
            <w:t xml:space="preserve">Introduction to Management in the Hospitality </w:t>
          </w:r>
          <w:r w:rsidR="00474628">
            <w:rPr>
              <w:i/>
              <w:iCs/>
            </w:rPr>
            <w:t>I</w:t>
          </w:r>
          <w:r>
            <w:rPr>
              <w:i/>
              <w:iCs/>
            </w:rPr>
            <w:t>ndustry.</w:t>
          </w:r>
          <w:r>
            <w:t xml:space="preserve"> John Wiley.</w:t>
          </w:r>
        </w:p>
        <w:p w:rsidR="00B561B0" w:rsidRDefault="00B561B0" w:rsidP="00B561B0">
          <w:pPr>
            <w:pStyle w:val="NormalWeb"/>
            <w:spacing w:before="0" w:beforeAutospacing="0" w:after="240" w:afterAutospacing="0" w:line="360" w:lineRule="auto"/>
          </w:pPr>
          <w:r>
            <w:t xml:space="preserve">Barrows, C.W. and Bosselman, R.H. (2021). </w:t>
          </w:r>
          <w:r>
            <w:rPr>
              <w:i/>
              <w:iCs/>
            </w:rPr>
            <w:t>Hospitality Management Education</w:t>
          </w:r>
          <w:r>
            <w:t>. 8th ed. New York: Haworth Hospitality Press.</w:t>
          </w:r>
        </w:p>
        <w:p w:rsidR="00B561B0" w:rsidRDefault="00B561B0" w:rsidP="00B561B0">
          <w:pPr>
            <w:pStyle w:val="NormalWeb"/>
            <w:spacing w:before="0" w:beforeAutospacing="0" w:after="240" w:afterAutospacing="0" w:line="360" w:lineRule="auto"/>
          </w:pPr>
          <w:r>
            <w:t xml:space="preserve">Bhimani, A., Horngren, C.T., Datar, S.M. and Rajan, M.V. (2019). </w:t>
          </w:r>
          <w:r>
            <w:rPr>
              <w:i/>
              <w:iCs/>
            </w:rPr>
            <w:t>Management and Cost Accounting</w:t>
          </w:r>
          <w:r>
            <w:t>. 7th ed. New York Pearson.</w:t>
          </w:r>
        </w:p>
        <w:p w:rsidR="00B561B0" w:rsidRDefault="00B561B0" w:rsidP="00B561B0">
          <w:pPr>
            <w:pStyle w:val="NormalWeb"/>
            <w:spacing w:before="0" w:beforeAutospacing="0" w:after="240" w:afterAutospacing="0" w:line="360" w:lineRule="auto"/>
          </w:pPr>
          <w:r>
            <w:t xml:space="preserve">Capell, L. (2019). </w:t>
          </w:r>
          <w:r>
            <w:rPr>
              <w:i/>
              <w:iCs/>
            </w:rPr>
            <w:t>Event Management for Dummies</w:t>
          </w:r>
          <w:r>
            <w:t>. 3rd ed. Chichester, West Sussex: Wiley.</w:t>
          </w:r>
        </w:p>
        <w:p w:rsidR="00B561B0" w:rsidRDefault="00B561B0" w:rsidP="00B561B0">
          <w:pPr>
            <w:pStyle w:val="NormalWeb"/>
            <w:spacing w:before="0" w:beforeAutospacing="0" w:after="240" w:afterAutospacing="0" w:line="360" w:lineRule="auto"/>
          </w:pPr>
          <w:r>
            <w:t xml:space="preserve">Drury, C. (2018). </w:t>
          </w:r>
          <w:r>
            <w:rPr>
              <w:i/>
              <w:iCs/>
            </w:rPr>
            <w:t>Management and Cost Accounting</w:t>
          </w:r>
          <w:r>
            <w:t>. 10th ed. Andover: Cengage Learning.</w:t>
          </w:r>
        </w:p>
        <w:p w:rsidR="00B561B0" w:rsidRDefault="00B561B0" w:rsidP="00B561B0">
          <w:pPr>
            <w:pStyle w:val="NormalWeb"/>
            <w:spacing w:before="0" w:beforeAutospacing="0" w:after="240" w:afterAutospacing="0" w:line="360" w:lineRule="auto"/>
          </w:pPr>
          <w:r>
            <w:t xml:space="preserve">Dyckman, T.R., Magee, R.P., Pfeiffer, G.M., Hartgraves, A.L. and Morse, W.J. (2018). </w:t>
          </w:r>
          <w:r>
            <w:rPr>
              <w:i/>
              <w:iCs/>
            </w:rPr>
            <w:t>Financial &amp; Managerial Accounting for Decision Makers</w:t>
          </w:r>
          <w:r>
            <w:t>. Westmont, Ill.? Cambridge Business Publishers.</w:t>
          </w:r>
        </w:p>
        <w:p w:rsidR="00B561B0" w:rsidRDefault="00B561B0" w:rsidP="00B561B0">
          <w:pPr>
            <w:pStyle w:val="NormalWeb"/>
            <w:spacing w:before="0" w:beforeAutospacing="0" w:after="240" w:afterAutospacing="0" w:line="360" w:lineRule="auto"/>
          </w:pPr>
          <w:proofErr w:type="spellStart"/>
          <w:r>
            <w:t>Hereter</w:t>
          </w:r>
          <w:proofErr w:type="spellEnd"/>
          <w:r>
            <w:t xml:space="preserve">, G. (2017). </w:t>
          </w:r>
          <w:r>
            <w:rPr>
              <w:i/>
              <w:iCs/>
            </w:rPr>
            <w:t>Introduction to Revenue Management for Hotels: Tools and Strategies to Maximize the Revenue of Your Property</w:t>
          </w:r>
          <w:r>
            <w:t xml:space="preserve">. </w:t>
          </w:r>
          <w:proofErr w:type="spellStart"/>
          <w:r>
            <w:t>Createspace</w:t>
          </w:r>
          <w:proofErr w:type="spellEnd"/>
          <w:r>
            <w:t xml:space="preserve"> Independent Publishing Platform.</w:t>
          </w:r>
        </w:p>
        <w:p w:rsidR="00B561B0" w:rsidRDefault="00B561B0" w:rsidP="00B561B0">
          <w:pPr>
            <w:pStyle w:val="NormalWeb"/>
            <w:spacing w:before="0" w:beforeAutospacing="0" w:after="240" w:afterAutospacing="0" w:line="360" w:lineRule="auto"/>
          </w:pPr>
          <w:r>
            <w:t xml:space="preserve">Jagels, M. and Ralston, C.E. (2020). </w:t>
          </w:r>
          <w:r>
            <w:rPr>
              <w:i/>
              <w:iCs/>
            </w:rPr>
            <w:t>Hospitality Management accounting. Student Workbook and Study Guide</w:t>
          </w:r>
          <w:r>
            <w:t>. 9th ed. Hoboken, N.J.: Wiley; Chichester.</w:t>
          </w:r>
        </w:p>
        <w:p w:rsidR="00B561B0" w:rsidRDefault="00B561B0" w:rsidP="00B561B0">
          <w:pPr>
            <w:pStyle w:val="NormalWeb"/>
            <w:spacing w:before="0" w:beforeAutospacing="0" w:after="240" w:afterAutospacing="0" w:line="360" w:lineRule="auto"/>
          </w:pPr>
          <w:r>
            <w:t xml:space="preserve">Jones, P. (2012). </w:t>
          </w:r>
          <w:r>
            <w:rPr>
              <w:i/>
              <w:iCs/>
            </w:rPr>
            <w:t xml:space="preserve">Introduction to Hospitality Operations: </w:t>
          </w:r>
          <w:proofErr w:type="gramStart"/>
          <w:r>
            <w:rPr>
              <w:i/>
              <w:iCs/>
            </w:rPr>
            <w:t>an</w:t>
          </w:r>
          <w:proofErr w:type="gramEnd"/>
          <w:r>
            <w:rPr>
              <w:i/>
              <w:iCs/>
            </w:rPr>
            <w:t xml:space="preserve"> Indispensable Guide to the Industry</w:t>
          </w:r>
          <w:r>
            <w:t>. 6th ed. London: Thomson Learning, ©, Rep</w:t>
          </w:r>
          <w:r w:rsidR="00474628">
            <w:t>r</w:t>
          </w:r>
          <w:r>
            <w:t>inted.</w:t>
          </w:r>
        </w:p>
        <w:p w:rsidR="00B561B0" w:rsidRDefault="00B561B0" w:rsidP="00B561B0">
          <w:pPr>
            <w:pStyle w:val="NormalWeb"/>
            <w:spacing w:before="0" w:beforeAutospacing="0" w:after="240" w:afterAutospacing="0" w:line="360" w:lineRule="auto"/>
          </w:pPr>
          <w:r>
            <w:t xml:space="preserve">Jones, S. (2018). </w:t>
          </w:r>
          <w:r>
            <w:rPr>
              <w:i/>
              <w:iCs/>
            </w:rPr>
            <w:t>The Routledge Companion to Financial Accounting Theory</w:t>
          </w:r>
          <w:r>
            <w:t>. Routledge.</w:t>
          </w:r>
        </w:p>
        <w:p w:rsidR="00B561B0" w:rsidRDefault="00B561B0" w:rsidP="00B561B0">
          <w:pPr>
            <w:pStyle w:val="NormalWeb"/>
            <w:spacing w:before="0" w:beforeAutospacing="0" w:after="240" w:afterAutospacing="0" w:line="360" w:lineRule="auto"/>
          </w:pPr>
          <w:r>
            <w:t xml:space="preserve">Larson, K.D., Wild, J.J. and Chiappetta, B. (2020). </w:t>
          </w:r>
          <w:r>
            <w:rPr>
              <w:i/>
              <w:iCs/>
            </w:rPr>
            <w:t>Fundamental Accounting Principles</w:t>
          </w:r>
          <w:r>
            <w:t>. 11th ed. Boston: Mc</w:t>
          </w:r>
          <w:r w:rsidR="00474628">
            <w:t>G</w:t>
          </w:r>
          <w:r>
            <w:t>raw-Hill/Irwin.</w:t>
          </w:r>
        </w:p>
        <w:p w:rsidR="00B561B0" w:rsidRDefault="00B561B0" w:rsidP="00B561B0">
          <w:pPr>
            <w:pStyle w:val="NormalWeb"/>
            <w:spacing w:before="0" w:beforeAutospacing="0" w:after="240" w:afterAutospacing="0" w:line="360" w:lineRule="auto"/>
          </w:pPr>
          <w:proofErr w:type="spellStart"/>
          <w:r>
            <w:t>Legohérel</w:t>
          </w:r>
          <w:proofErr w:type="spellEnd"/>
          <w:r>
            <w:t xml:space="preserve">, P., Poutier, E. and Fyall, A. (2017). </w:t>
          </w:r>
          <w:r>
            <w:rPr>
              <w:i/>
              <w:iCs/>
            </w:rPr>
            <w:t>Revenue Management for Hospitality and Tourism</w:t>
          </w:r>
          <w:r>
            <w:t xml:space="preserve">. 5th ed. </w:t>
          </w:r>
          <w:proofErr w:type="spellStart"/>
          <w:r>
            <w:t>Woodeaton</w:t>
          </w:r>
          <w:proofErr w:type="spellEnd"/>
          <w:r>
            <w:t xml:space="preserve">, Oxford: </w:t>
          </w:r>
          <w:proofErr w:type="spellStart"/>
          <w:r>
            <w:t>Goodfellow</w:t>
          </w:r>
          <w:proofErr w:type="spellEnd"/>
          <w:r>
            <w:t>.</w:t>
          </w:r>
        </w:p>
        <w:p w:rsidR="00B561B0" w:rsidRDefault="00B561B0" w:rsidP="00B561B0">
          <w:pPr>
            <w:pStyle w:val="NormalWeb"/>
            <w:spacing w:before="0" w:beforeAutospacing="0" w:after="240" w:afterAutospacing="0" w:line="360" w:lineRule="auto"/>
          </w:pPr>
          <w:proofErr w:type="spellStart"/>
          <w:r>
            <w:t>Moncarz</w:t>
          </w:r>
          <w:proofErr w:type="spellEnd"/>
          <w:r>
            <w:t xml:space="preserve">, E.S. and De, N. (2018). </w:t>
          </w:r>
          <w:r>
            <w:rPr>
              <w:i/>
              <w:iCs/>
            </w:rPr>
            <w:t>Financial Accounting for Hospitality Management</w:t>
          </w:r>
          <w:r>
            <w:t>. 7th ed. New York: Mc</w:t>
          </w:r>
          <w:r w:rsidR="00474628">
            <w:t>G</w:t>
          </w:r>
          <w:r>
            <w:t>raw-Hill.</w:t>
          </w:r>
        </w:p>
        <w:p w:rsidR="00B561B0" w:rsidRDefault="00B561B0" w:rsidP="00B561B0">
          <w:pPr>
            <w:pStyle w:val="NormalWeb"/>
            <w:spacing w:before="0" w:beforeAutospacing="0" w:after="240" w:afterAutospacing="0" w:line="360" w:lineRule="auto"/>
          </w:pPr>
          <w:r>
            <w:t xml:space="preserve">R Jaya Prakash Reddy (2018). </w:t>
          </w:r>
          <w:r>
            <w:rPr>
              <w:i/>
              <w:iCs/>
            </w:rPr>
            <w:t>Advanced Accounting: Theory and Practice</w:t>
          </w:r>
          <w:r>
            <w:t>. 7th ed. New Delhi: A.P.H. Publ.</w:t>
          </w:r>
        </w:p>
        <w:p w:rsidR="00B561B0" w:rsidRDefault="00B561B0" w:rsidP="00B561B0">
          <w:pPr>
            <w:pStyle w:val="NormalWeb"/>
            <w:spacing w:before="0" w:beforeAutospacing="0" w:after="240" w:afterAutospacing="0" w:line="360" w:lineRule="auto"/>
          </w:pPr>
          <w:r>
            <w:t xml:space="preserve">Tranter, K.A., Stuart-Hill, T. and Parker, J. (2017). </w:t>
          </w:r>
          <w:r>
            <w:rPr>
              <w:i/>
              <w:iCs/>
            </w:rPr>
            <w:t>An Introduction to Revenue Management for the Hospitality Industry: Principles and Practices for the Real World</w:t>
          </w:r>
          <w:r>
            <w:t>. 2nd ed. Upper Saddle River, N.J.: Pearson Prentice Hall.</w:t>
          </w:r>
        </w:p>
        <w:p w:rsidR="00B561B0" w:rsidRDefault="00B561B0" w:rsidP="00B561B0">
          <w:pPr>
            <w:pStyle w:val="NormalWeb"/>
            <w:spacing w:before="0" w:beforeAutospacing="0" w:after="240" w:afterAutospacing="0" w:line="360" w:lineRule="auto"/>
          </w:pPr>
          <w:r>
            <w:t xml:space="preserve">Walker, J.R. (2017). </w:t>
          </w:r>
          <w:r>
            <w:rPr>
              <w:i/>
              <w:iCs/>
            </w:rPr>
            <w:t>Introduction to Hospitality Management</w:t>
          </w:r>
          <w:r>
            <w:t>. Boston: Pearson.</w:t>
          </w:r>
        </w:p>
        <w:p w:rsidR="00B561B0" w:rsidRDefault="00B561B0" w:rsidP="00B561B0">
          <w:pPr>
            <w:pStyle w:val="NormalWeb"/>
            <w:spacing w:before="0" w:beforeAutospacing="0" w:after="240" w:afterAutospacing="0" w:line="360" w:lineRule="auto"/>
          </w:pPr>
          <w:r>
            <w:t xml:space="preserve">Weygandt, J.J., Kimmel, P.D. and </w:t>
          </w:r>
          <w:proofErr w:type="spellStart"/>
          <w:r>
            <w:t>Kieso</w:t>
          </w:r>
          <w:proofErr w:type="spellEnd"/>
          <w:r>
            <w:t xml:space="preserve">, D.E. (2019). </w:t>
          </w:r>
          <w:r>
            <w:rPr>
              <w:i/>
              <w:iCs/>
            </w:rPr>
            <w:t>Accounting Principles</w:t>
          </w:r>
          <w:r>
            <w:t>. Hoboken, New Jersey: John Wiley &amp; Sons, Inc.</w:t>
          </w:r>
        </w:p>
        <w:p w:rsidR="00AD4105" w:rsidRDefault="00B561B0" w:rsidP="00B561B0">
          <w:pPr>
            <w:pStyle w:val="NormalWeb"/>
            <w:spacing w:before="0" w:beforeAutospacing="0" w:after="240" w:afterAutospacing="0" w:line="360" w:lineRule="auto"/>
          </w:pPr>
          <w:r>
            <w:t xml:space="preserve">Wild, J.J. and Shaw, K.W. (2019). </w:t>
          </w:r>
          <w:r>
            <w:rPr>
              <w:i/>
              <w:iCs/>
            </w:rPr>
            <w:t>Fundamental Accounting Principles</w:t>
          </w:r>
          <w:r>
            <w:t>. 24th ed. New York, N</w:t>
          </w:r>
          <w:r w:rsidR="00474628">
            <w:t>Y</w:t>
          </w:r>
          <w:r>
            <w:t>: Mc</w:t>
          </w:r>
          <w:r w:rsidR="00474628">
            <w:t>G</w:t>
          </w:r>
          <w:r>
            <w:t>raw-Hill Education.</w:t>
          </w:r>
        </w:p>
      </w:sdtContent>
    </w:sdt>
    <w:p w:rsidR="00AD4105" w:rsidRDefault="00AD4105" w:rsidP="00AD4105"/>
    <w:p w:rsidR="00AD4105" w:rsidRDefault="00AD4105" w:rsidP="00AD4105"/>
    <w:p w:rsidR="00BA788C" w:rsidRDefault="00BA788C" w:rsidP="00AD4105">
      <w:r>
        <w:t xml:space="preserve"> </w:t>
      </w:r>
    </w:p>
    <w:sectPr w:rsidR="00BA788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0DD5" w:rsidRDefault="00290DD5" w:rsidP="000C5965">
      <w:pPr>
        <w:spacing w:after="0" w:line="240" w:lineRule="auto"/>
      </w:pPr>
      <w:r>
        <w:separator/>
      </w:r>
    </w:p>
  </w:endnote>
  <w:endnote w:type="continuationSeparator" w:id="0">
    <w:p w:rsidR="00290DD5" w:rsidRDefault="00290DD5" w:rsidP="000C5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Vrinda">
    <w:altName w:val="Arial"/>
    <w:panose1 w:val="020B0604020202020204"/>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9360"/>
      <w:docPartObj>
        <w:docPartGallery w:val="Page Numbers (Bottom of Page)"/>
        <w:docPartUnique/>
      </w:docPartObj>
    </w:sdtPr>
    <w:sdtEndPr>
      <w:rPr>
        <w:noProof/>
      </w:rPr>
    </w:sdtEndPr>
    <w:sdtContent>
      <w:p w:rsidR="000C5965" w:rsidRDefault="000C59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C5965" w:rsidRDefault="000C5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0DD5" w:rsidRDefault="00290DD5" w:rsidP="000C5965">
      <w:pPr>
        <w:spacing w:after="0" w:line="240" w:lineRule="auto"/>
      </w:pPr>
      <w:r>
        <w:separator/>
      </w:r>
    </w:p>
  </w:footnote>
  <w:footnote w:type="continuationSeparator" w:id="0">
    <w:p w:rsidR="00290DD5" w:rsidRDefault="00290DD5" w:rsidP="000C59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removePersonalInformation/>
  <w:removeDateAndTime/>
  <w:proofState w:spelling="clean" w:grammar="clean"/>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stylePaneSortMethod w:val="000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0NTM2NzUwN7YwNjFR0lEKTi0uzszPAykwNKoFAJWTVzAtAAAA"/>
  </w:docVars>
  <w:rsids>
    <w:rsidRoot w:val="004C0C5F"/>
    <w:rsid w:val="00003F50"/>
    <w:rsid w:val="0001151A"/>
    <w:rsid w:val="0001186F"/>
    <w:rsid w:val="000137A3"/>
    <w:rsid w:val="0001499E"/>
    <w:rsid w:val="000216C0"/>
    <w:rsid w:val="00025DDB"/>
    <w:rsid w:val="00027638"/>
    <w:rsid w:val="000302B3"/>
    <w:rsid w:val="00075976"/>
    <w:rsid w:val="000806BE"/>
    <w:rsid w:val="00083DA7"/>
    <w:rsid w:val="000A6D81"/>
    <w:rsid w:val="000C4FA9"/>
    <w:rsid w:val="000C5965"/>
    <w:rsid w:val="000E4B59"/>
    <w:rsid w:val="000F79EE"/>
    <w:rsid w:val="001073AD"/>
    <w:rsid w:val="00115CFF"/>
    <w:rsid w:val="001251EB"/>
    <w:rsid w:val="001452F6"/>
    <w:rsid w:val="001555F7"/>
    <w:rsid w:val="00155CC6"/>
    <w:rsid w:val="001A2E6E"/>
    <w:rsid w:val="001A5F7F"/>
    <w:rsid w:val="001B2D43"/>
    <w:rsid w:val="001C2E69"/>
    <w:rsid w:val="001E08E0"/>
    <w:rsid w:val="001F381B"/>
    <w:rsid w:val="00213F71"/>
    <w:rsid w:val="00216A70"/>
    <w:rsid w:val="00234A17"/>
    <w:rsid w:val="00270D5A"/>
    <w:rsid w:val="00290DD5"/>
    <w:rsid w:val="002A532D"/>
    <w:rsid w:val="002B0987"/>
    <w:rsid w:val="002B2E9A"/>
    <w:rsid w:val="002B756C"/>
    <w:rsid w:val="002E11FC"/>
    <w:rsid w:val="002F75E7"/>
    <w:rsid w:val="00305A76"/>
    <w:rsid w:val="00332127"/>
    <w:rsid w:val="00351FBB"/>
    <w:rsid w:val="003525B8"/>
    <w:rsid w:val="00371BB1"/>
    <w:rsid w:val="00376726"/>
    <w:rsid w:val="00377DD4"/>
    <w:rsid w:val="0039394F"/>
    <w:rsid w:val="003A7C48"/>
    <w:rsid w:val="003C1264"/>
    <w:rsid w:val="003C1BC8"/>
    <w:rsid w:val="003C23D5"/>
    <w:rsid w:val="003E2C64"/>
    <w:rsid w:val="003E617F"/>
    <w:rsid w:val="003F13E4"/>
    <w:rsid w:val="003F4B19"/>
    <w:rsid w:val="00432746"/>
    <w:rsid w:val="0045779F"/>
    <w:rsid w:val="00460DE8"/>
    <w:rsid w:val="00473F98"/>
    <w:rsid w:val="00474628"/>
    <w:rsid w:val="00485304"/>
    <w:rsid w:val="00491B9D"/>
    <w:rsid w:val="00494C84"/>
    <w:rsid w:val="004A4BDB"/>
    <w:rsid w:val="004B2CD4"/>
    <w:rsid w:val="004B3220"/>
    <w:rsid w:val="004C0C5F"/>
    <w:rsid w:val="004D4ECE"/>
    <w:rsid w:val="004E268C"/>
    <w:rsid w:val="004E2FC2"/>
    <w:rsid w:val="004E6C7B"/>
    <w:rsid w:val="004E7F15"/>
    <w:rsid w:val="004F0763"/>
    <w:rsid w:val="005456DB"/>
    <w:rsid w:val="00557AE6"/>
    <w:rsid w:val="00585C71"/>
    <w:rsid w:val="00592235"/>
    <w:rsid w:val="005A1674"/>
    <w:rsid w:val="005A3E45"/>
    <w:rsid w:val="005A78BD"/>
    <w:rsid w:val="005B7A18"/>
    <w:rsid w:val="005C70CA"/>
    <w:rsid w:val="005F4CB8"/>
    <w:rsid w:val="005F6E81"/>
    <w:rsid w:val="00602054"/>
    <w:rsid w:val="00617715"/>
    <w:rsid w:val="00637053"/>
    <w:rsid w:val="006464F3"/>
    <w:rsid w:val="00667C46"/>
    <w:rsid w:val="00676E96"/>
    <w:rsid w:val="006777D7"/>
    <w:rsid w:val="00691034"/>
    <w:rsid w:val="006A5BB1"/>
    <w:rsid w:val="007141E6"/>
    <w:rsid w:val="00720F97"/>
    <w:rsid w:val="00753CFB"/>
    <w:rsid w:val="00757852"/>
    <w:rsid w:val="00764181"/>
    <w:rsid w:val="0077229B"/>
    <w:rsid w:val="00776AA4"/>
    <w:rsid w:val="007A3E0B"/>
    <w:rsid w:val="007C1B0E"/>
    <w:rsid w:val="007C3462"/>
    <w:rsid w:val="007E187A"/>
    <w:rsid w:val="00801EE0"/>
    <w:rsid w:val="00845A50"/>
    <w:rsid w:val="008703AC"/>
    <w:rsid w:val="008841AF"/>
    <w:rsid w:val="008A70B0"/>
    <w:rsid w:val="008C03EF"/>
    <w:rsid w:val="008C260D"/>
    <w:rsid w:val="008C7FB6"/>
    <w:rsid w:val="008D7992"/>
    <w:rsid w:val="008E6AF9"/>
    <w:rsid w:val="00943721"/>
    <w:rsid w:val="00946610"/>
    <w:rsid w:val="00957AE2"/>
    <w:rsid w:val="0096620E"/>
    <w:rsid w:val="00984B39"/>
    <w:rsid w:val="009B08CB"/>
    <w:rsid w:val="009E09D5"/>
    <w:rsid w:val="009E1A08"/>
    <w:rsid w:val="009E4AC2"/>
    <w:rsid w:val="009F411A"/>
    <w:rsid w:val="00A0677A"/>
    <w:rsid w:val="00A178D6"/>
    <w:rsid w:val="00A435F4"/>
    <w:rsid w:val="00A45E9A"/>
    <w:rsid w:val="00A50CF4"/>
    <w:rsid w:val="00A609FF"/>
    <w:rsid w:val="00A63274"/>
    <w:rsid w:val="00A656E9"/>
    <w:rsid w:val="00A8478B"/>
    <w:rsid w:val="00A85807"/>
    <w:rsid w:val="00A94DCA"/>
    <w:rsid w:val="00AA33D4"/>
    <w:rsid w:val="00AB18B0"/>
    <w:rsid w:val="00AB755B"/>
    <w:rsid w:val="00AD4105"/>
    <w:rsid w:val="00AD6A3A"/>
    <w:rsid w:val="00AE3E81"/>
    <w:rsid w:val="00AE4C78"/>
    <w:rsid w:val="00B03F84"/>
    <w:rsid w:val="00B14D14"/>
    <w:rsid w:val="00B2292B"/>
    <w:rsid w:val="00B44239"/>
    <w:rsid w:val="00B561B0"/>
    <w:rsid w:val="00B87B4A"/>
    <w:rsid w:val="00B96CF1"/>
    <w:rsid w:val="00BA788C"/>
    <w:rsid w:val="00BB1507"/>
    <w:rsid w:val="00BC51F0"/>
    <w:rsid w:val="00BF40CC"/>
    <w:rsid w:val="00C101AC"/>
    <w:rsid w:val="00C27761"/>
    <w:rsid w:val="00C32957"/>
    <w:rsid w:val="00C74385"/>
    <w:rsid w:val="00C7553F"/>
    <w:rsid w:val="00C8778B"/>
    <w:rsid w:val="00C925AD"/>
    <w:rsid w:val="00C93C1D"/>
    <w:rsid w:val="00CA32B7"/>
    <w:rsid w:val="00CD5E9D"/>
    <w:rsid w:val="00CE69CA"/>
    <w:rsid w:val="00D022EC"/>
    <w:rsid w:val="00D14DEC"/>
    <w:rsid w:val="00D204CE"/>
    <w:rsid w:val="00D35223"/>
    <w:rsid w:val="00D5100A"/>
    <w:rsid w:val="00D749D2"/>
    <w:rsid w:val="00D832AD"/>
    <w:rsid w:val="00DA0243"/>
    <w:rsid w:val="00DA0CD6"/>
    <w:rsid w:val="00DC33F7"/>
    <w:rsid w:val="00DC6C68"/>
    <w:rsid w:val="00DC7FEB"/>
    <w:rsid w:val="00DE6290"/>
    <w:rsid w:val="00DF2444"/>
    <w:rsid w:val="00E25DBE"/>
    <w:rsid w:val="00E36F2F"/>
    <w:rsid w:val="00E376A7"/>
    <w:rsid w:val="00E4494A"/>
    <w:rsid w:val="00E57BC8"/>
    <w:rsid w:val="00E725DC"/>
    <w:rsid w:val="00E855D7"/>
    <w:rsid w:val="00EB4D40"/>
    <w:rsid w:val="00EC1160"/>
    <w:rsid w:val="00EC406C"/>
    <w:rsid w:val="00EF1B4D"/>
    <w:rsid w:val="00EF7994"/>
    <w:rsid w:val="00EF7FED"/>
    <w:rsid w:val="00F02EA0"/>
    <w:rsid w:val="00F051CC"/>
    <w:rsid w:val="00F34E61"/>
    <w:rsid w:val="00F34F21"/>
    <w:rsid w:val="00F401D7"/>
    <w:rsid w:val="00F45973"/>
    <w:rsid w:val="00F65230"/>
    <w:rsid w:val="00F83EC1"/>
    <w:rsid w:val="00FB2A00"/>
    <w:rsid w:val="00FC70FA"/>
    <w:rsid w:val="00FD6B4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0C5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D7992"/>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8D7992"/>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D7992"/>
    <w:pPr>
      <w:keepNext/>
      <w:keepLines/>
      <w:spacing w:before="40" w:after="0"/>
      <w:jc w:val="center"/>
      <w:outlineLvl w:val="2"/>
    </w:pPr>
    <w:rPr>
      <w:rFonts w:eastAsiaTheme="majorEastAsia" w:cstheme="majorBidi"/>
      <w:b/>
      <w:color w:val="222A35" w:themeColor="text2" w:themeShade="8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992"/>
    <w:rPr>
      <w:rFonts w:ascii="Times New Roman" w:eastAsiaTheme="majorEastAsia" w:hAnsi="Times New Roman" w:cstheme="majorBidi"/>
      <w:b/>
      <w:color w:val="1F3864" w:themeColor="accent1" w:themeShade="80"/>
      <w:sz w:val="32"/>
      <w:szCs w:val="32"/>
    </w:rPr>
  </w:style>
  <w:style w:type="paragraph" w:styleId="TOCHeading">
    <w:name w:val="TOC Heading"/>
    <w:basedOn w:val="Heading1"/>
    <w:next w:val="Normal"/>
    <w:uiPriority w:val="39"/>
    <w:unhideWhenUsed/>
    <w:qFormat/>
    <w:rsid w:val="000C5965"/>
    <w:pPr>
      <w:spacing w:line="259" w:lineRule="auto"/>
      <w:jc w:val="left"/>
      <w:outlineLvl w:val="9"/>
    </w:pPr>
    <w:rPr>
      <w:kern w:val="0"/>
      <w14:ligatures w14:val="none"/>
    </w:rPr>
  </w:style>
  <w:style w:type="character" w:customStyle="1" w:styleId="Heading2Char">
    <w:name w:val="Heading 2 Char"/>
    <w:basedOn w:val="DefaultParagraphFont"/>
    <w:link w:val="Heading2"/>
    <w:uiPriority w:val="9"/>
    <w:rsid w:val="008D7992"/>
    <w:rPr>
      <w:rFonts w:ascii="Times New Roman" w:eastAsiaTheme="majorEastAsia" w:hAnsi="Times New Roman" w:cstheme="majorBidi"/>
      <w:b/>
      <w:color w:val="002060"/>
      <w:sz w:val="28"/>
      <w:szCs w:val="26"/>
    </w:rPr>
  </w:style>
  <w:style w:type="paragraph" w:styleId="Header">
    <w:name w:val="header"/>
    <w:basedOn w:val="Normal"/>
    <w:link w:val="HeaderChar"/>
    <w:uiPriority w:val="99"/>
    <w:unhideWhenUsed/>
    <w:rsid w:val="000C59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965"/>
    <w:rPr>
      <w:rFonts w:ascii="Times New Roman" w:hAnsi="Times New Roman"/>
      <w:sz w:val="24"/>
    </w:rPr>
  </w:style>
  <w:style w:type="paragraph" w:styleId="Footer">
    <w:name w:val="footer"/>
    <w:basedOn w:val="Normal"/>
    <w:link w:val="FooterChar"/>
    <w:uiPriority w:val="99"/>
    <w:unhideWhenUsed/>
    <w:rsid w:val="000C59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965"/>
    <w:rPr>
      <w:rFonts w:ascii="Times New Roman" w:hAnsi="Times New Roman"/>
      <w:sz w:val="24"/>
    </w:rPr>
  </w:style>
  <w:style w:type="paragraph" w:styleId="NormalWeb">
    <w:name w:val="Normal (Web)"/>
    <w:basedOn w:val="Normal"/>
    <w:uiPriority w:val="99"/>
    <w:unhideWhenUsed/>
    <w:rsid w:val="000C4FA9"/>
    <w:pPr>
      <w:spacing w:before="100" w:beforeAutospacing="1" w:after="100" w:afterAutospacing="1" w:line="240" w:lineRule="auto"/>
      <w:jc w:val="left"/>
    </w:pPr>
    <w:rPr>
      <w:rFonts w:eastAsia="Times New Roman" w:cs="Times New Roman"/>
      <w:kern w:val="0"/>
      <w:szCs w:val="24"/>
      <w:lang w:bidi="bn-IN"/>
      <w14:ligatures w14:val="none"/>
    </w:rPr>
  </w:style>
  <w:style w:type="character" w:customStyle="1" w:styleId="Heading3Char">
    <w:name w:val="Heading 3 Char"/>
    <w:basedOn w:val="DefaultParagraphFont"/>
    <w:link w:val="Heading3"/>
    <w:uiPriority w:val="9"/>
    <w:rsid w:val="008D7992"/>
    <w:rPr>
      <w:rFonts w:ascii="Times New Roman" w:eastAsiaTheme="majorEastAsia" w:hAnsi="Times New Roman" w:cstheme="majorBidi"/>
      <w:b/>
      <w:color w:val="222A35" w:themeColor="text2" w:themeShade="80"/>
      <w:sz w:val="28"/>
      <w:szCs w:val="24"/>
    </w:rPr>
  </w:style>
  <w:style w:type="paragraph" w:styleId="TOC1">
    <w:name w:val="toc 1"/>
    <w:basedOn w:val="Normal"/>
    <w:next w:val="Normal"/>
    <w:autoRedefine/>
    <w:uiPriority w:val="39"/>
    <w:unhideWhenUsed/>
    <w:rsid w:val="00E36F2F"/>
    <w:pPr>
      <w:spacing w:after="100"/>
    </w:pPr>
  </w:style>
  <w:style w:type="paragraph" w:styleId="TOC2">
    <w:name w:val="toc 2"/>
    <w:basedOn w:val="Normal"/>
    <w:next w:val="Normal"/>
    <w:autoRedefine/>
    <w:uiPriority w:val="39"/>
    <w:unhideWhenUsed/>
    <w:rsid w:val="00E36F2F"/>
    <w:pPr>
      <w:spacing w:after="100"/>
      <w:ind w:left="240"/>
    </w:pPr>
  </w:style>
  <w:style w:type="character" w:styleId="Hyperlink">
    <w:name w:val="Hyperlink"/>
    <w:basedOn w:val="DefaultParagraphFont"/>
    <w:uiPriority w:val="99"/>
    <w:unhideWhenUsed/>
    <w:rsid w:val="00E36F2F"/>
    <w:rPr>
      <w:color w:val="0563C1" w:themeColor="hyperlink"/>
      <w:u w:val="single"/>
    </w:rPr>
  </w:style>
  <w:style w:type="paragraph" w:styleId="TOC3">
    <w:name w:val="toc 3"/>
    <w:basedOn w:val="Normal"/>
    <w:next w:val="Normal"/>
    <w:autoRedefine/>
    <w:uiPriority w:val="39"/>
    <w:unhideWhenUsed/>
    <w:rsid w:val="000216C0"/>
    <w:pPr>
      <w:spacing w:after="100"/>
      <w:ind w:left="480"/>
    </w:pPr>
  </w:style>
  <w:style w:type="paragraph" w:styleId="NoSpacing">
    <w:name w:val="No Spacing"/>
    <w:uiPriority w:val="1"/>
    <w:qFormat/>
    <w:rsid w:val="005A3E45"/>
    <w:pPr>
      <w:spacing w:after="0" w:line="240" w:lineRule="auto"/>
      <w:jc w:val="both"/>
    </w:pPr>
    <w:rPr>
      <w:rFonts w:ascii="Times New Roman" w:hAnsi="Times New Roman"/>
      <w:color w:val="FF0000"/>
      <w:sz w:val="24"/>
    </w:rPr>
  </w:style>
  <w:style w:type="table" w:styleId="TableGrid">
    <w:name w:val="Table Grid"/>
    <w:basedOn w:val="TableNormal"/>
    <w:uiPriority w:val="39"/>
    <w:rsid w:val="004A4B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283468">
      <w:bodyDiv w:val="1"/>
      <w:marLeft w:val="0"/>
      <w:marRight w:val="0"/>
      <w:marTop w:val="0"/>
      <w:marBottom w:val="0"/>
      <w:divBdr>
        <w:top w:val="none" w:sz="0" w:space="0" w:color="auto"/>
        <w:left w:val="none" w:sz="0" w:space="0" w:color="auto"/>
        <w:bottom w:val="none" w:sz="0" w:space="0" w:color="auto"/>
        <w:right w:val="none" w:sz="0" w:space="0" w:color="auto"/>
      </w:divBdr>
      <w:divsChild>
        <w:div w:id="1425809278">
          <w:marLeft w:val="0"/>
          <w:marRight w:val="0"/>
          <w:marTop w:val="0"/>
          <w:marBottom w:val="0"/>
          <w:divBdr>
            <w:top w:val="none" w:sz="0" w:space="0" w:color="auto"/>
            <w:left w:val="none" w:sz="0" w:space="0" w:color="auto"/>
            <w:bottom w:val="none" w:sz="0" w:space="0" w:color="auto"/>
            <w:right w:val="none" w:sz="0" w:space="0" w:color="auto"/>
          </w:divBdr>
        </w:div>
      </w:divsChild>
    </w:div>
    <w:div w:id="678432902">
      <w:bodyDiv w:val="1"/>
      <w:marLeft w:val="0"/>
      <w:marRight w:val="0"/>
      <w:marTop w:val="0"/>
      <w:marBottom w:val="0"/>
      <w:divBdr>
        <w:top w:val="none" w:sz="0" w:space="0" w:color="auto"/>
        <w:left w:val="none" w:sz="0" w:space="0" w:color="auto"/>
        <w:bottom w:val="none" w:sz="0" w:space="0" w:color="auto"/>
        <w:right w:val="none" w:sz="0" w:space="0" w:color="auto"/>
      </w:divBdr>
    </w:div>
    <w:div w:id="785931117">
      <w:bodyDiv w:val="1"/>
      <w:marLeft w:val="0"/>
      <w:marRight w:val="0"/>
      <w:marTop w:val="0"/>
      <w:marBottom w:val="0"/>
      <w:divBdr>
        <w:top w:val="none" w:sz="0" w:space="0" w:color="auto"/>
        <w:left w:val="none" w:sz="0" w:space="0" w:color="auto"/>
        <w:bottom w:val="none" w:sz="0" w:space="0" w:color="auto"/>
        <w:right w:val="none" w:sz="0" w:space="0" w:color="auto"/>
      </w:divBdr>
      <w:divsChild>
        <w:div w:id="337537856">
          <w:marLeft w:val="0"/>
          <w:marRight w:val="0"/>
          <w:marTop w:val="0"/>
          <w:marBottom w:val="0"/>
          <w:divBdr>
            <w:top w:val="none" w:sz="0" w:space="0" w:color="auto"/>
            <w:left w:val="none" w:sz="0" w:space="0" w:color="auto"/>
            <w:bottom w:val="none" w:sz="0" w:space="0" w:color="auto"/>
            <w:right w:val="none" w:sz="0" w:space="0" w:color="auto"/>
          </w:divBdr>
        </w:div>
      </w:divsChild>
    </w:div>
    <w:div w:id="840975683">
      <w:bodyDiv w:val="1"/>
      <w:marLeft w:val="0"/>
      <w:marRight w:val="0"/>
      <w:marTop w:val="0"/>
      <w:marBottom w:val="0"/>
      <w:divBdr>
        <w:top w:val="none" w:sz="0" w:space="0" w:color="auto"/>
        <w:left w:val="none" w:sz="0" w:space="0" w:color="auto"/>
        <w:bottom w:val="none" w:sz="0" w:space="0" w:color="auto"/>
        <w:right w:val="none" w:sz="0" w:space="0" w:color="auto"/>
      </w:divBdr>
    </w:div>
    <w:div w:id="1008094921">
      <w:bodyDiv w:val="1"/>
      <w:marLeft w:val="0"/>
      <w:marRight w:val="0"/>
      <w:marTop w:val="0"/>
      <w:marBottom w:val="0"/>
      <w:divBdr>
        <w:top w:val="none" w:sz="0" w:space="0" w:color="auto"/>
        <w:left w:val="none" w:sz="0" w:space="0" w:color="auto"/>
        <w:bottom w:val="none" w:sz="0" w:space="0" w:color="auto"/>
        <w:right w:val="none" w:sz="0" w:space="0" w:color="auto"/>
      </w:divBdr>
    </w:div>
    <w:div w:id="1088774708">
      <w:bodyDiv w:val="1"/>
      <w:marLeft w:val="0"/>
      <w:marRight w:val="0"/>
      <w:marTop w:val="0"/>
      <w:marBottom w:val="0"/>
      <w:divBdr>
        <w:top w:val="none" w:sz="0" w:space="0" w:color="auto"/>
        <w:left w:val="none" w:sz="0" w:space="0" w:color="auto"/>
        <w:bottom w:val="none" w:sz="0" w:space="0" w:color="auto"/>
        <w:right w:val="none" w:sz="0" w:space="0" w:color="auto"/>
      </w:divBdr>
    </w:div>
    <w:div w:id="1178809002">
      <w:bodyDiv w:val="1"/>
      <w:marLeft w:val="0"/>
      <w:marRight w:val="0"/>
      <w:marTop w:val="0"/>
      <w:marBottom w:val="0"/>
      <w:divBdr>
        <w:top w:val="none" w:sz="0" w:space="0" w:color="auto"/>
        <w:left w:val="none" w:sz="0" w:space="0" w:color="auto"/>
        <w:bottom w:val="none" w:sz="0" w:space="0" w:color="auto"/>
        <w:right w:val="none" w:sz="0" w:space="0" w:color="auto"/>
      </w:divBdr>
      <w:divsChild>
        <w:div w:id="1303928867">
          <w:marLeft w:val="0"/>
          <w:marRight w:val="0"/>
          <w:marTop w:val="0"/>
          <w:marBottom w:val="0"/>
          <w:divBdr>
            <w:top w:val="none" w:sz="0" w:space="0" w:color="auto"/>
            <w:left w:val="none" w:sz="0" w:space="0" w:color="auto"/>
            <w:bottom w:val="none" w:sz="0" w:space="0" w:color="auto"/>
            <w:right w:val="none" w:sz="0" w:space="0" w:color="auto"/>
          </w:divBdr>
        </w:div>
      </w:divsChild>
    </w:div>
    <w:div w:id="1252859725">
      <w:bodyDiv w:val="1"/>
      <w:marLeft w:val="0"/>
      <w:marRight w:val="0"/>
      <w:marTop w:val="0"/>
      <w:marBottom w:val="0"/>
      <w:divBdr>
        <w:top w:val="none" w:sz="0" w:space="0" w:color="auto"/>
        <w:left w:val="none" w:sz="0" w:space="0" w:color="auto"/>
        <w:bottom w:val="none" w:sz="0" w:space="0" w:color="auto"/>
        <w:right w:val="none" w:sz="0" w:space="0" w:color="auto"/>
      </w:divBdr>
    </w:div>
    <w:div w:id="1343507355">
      <w:bodyDiv w:val="1"/>
      <w:marLeft w:val="0"/>
      <w:marRight w:val="0"/>
      <w:marTop w:val="0"/>
      <w:marBottom w:val="0"/>
      <w:divBdr>
        <w:top w:val="none" w:sz="0" w:space="0" w:color="auto"/>
        <w:left w:val="none" w:sz="0" w:space="0" w:color="auto"/>
        <w:bottom w:val="none" w:sz="0" w:space="0" w:color="auto"/>
        <w:right w:val="none" w:sz="0" w:space="0" w:color="auto"/>
      </w:divBdr>
      <w:divsChild>
        <w:div w:id="1529177064">
          <w:marLeft w:val="0"/>
          <w:marRight w:val="0"/>
          <w:marTop w:val="0"/>
          <w:marBottom w:val="0"/>
          <w:divBdr>
            <w:top w:val="none" w:sz="0" w:space="0" w:color="auto"/>
            <w:left w:val="none" w:sz="0" w:space="0" w:color="auto"/>
            <w:bottom w:val="none" w:sz="0" w:space="0" w:color="auto"/>
            <w:right w:val="none" w:sz="0" w:space="0" w:color="auto"/>
          </w:divBdr>
        </w:div>
      </w:divsChild>
    </w:div>
    <w:div w:id="1652631896">
      <w:bodyDiv w:val="1"/>
      <w:marLeft w:val="0"/>
      <w:marRight w:val="0"/>
      <w:marTop w:val="0"/>
      <w:marBottom w:val="0"/>
      <w:divBdr>
        <w:top w:val="none" w:sz="0" w:space="0" w:color="auto"/>
        <w:left w:val="none" w:sz="0" w:space="0" w:color="auto"/>
        <w:bottom w:val="none" w:sz="0" w:space="0" w:color="auto"/>
        <w:right w:val="none" w:sz="0" w:space="0" w:color="auto"/>
      </w:divBdr>
    </w:div>
    <w:div w:id="1654136422">
      <w:bodyDiv w:val="1"/>
      <w:marLeft w:val="0"/>
      <w:marRight w:val="0"/>
      <w:marTop w:val="0"/>
      <w:marBottom w:val="0"/>
      <w:divBdr>
        <w:top w:val="none" w:sz="0" w:space="0" w:color="auto"/>
        <w:left w:val="none" w:sz="0" w:space="0" w:color="auto"/>
        <w:bottom w:val="none" w:sz="0" w:space="0" w:color="auto"/>
        <w:right w:val="none" w:sz="0" w:space="0" w:color="auto"/>
      </w:divBdr>
    </w:div>
    <w:div w:id="1977684687">
      <w:bodyDiv w:val="1"/>
      <w:marLeft w:val="0"/>
      <w:marRight w:val="0"/>
      <w:marTop w:val="0"/>
      <w:marBottom w:val="0"/>
      <w:divBdr>
        <w:top w:val="none" w:sz="0" w:space="0" w:color="auto"/>
        <w:left w:val="none" w:sz="0" w:space="0" w:color="auto"/>
        <w:bottom w:val="none" w:sz="0" w:space="0" w:color="auto"/>
        <w:right w:val="none" w:sz="0" w:space="0" w:color="auto"/>
      </w:divBdr>
      <w:divsChild>
        <w:div w:id="77992774">
          <w:marLeft w:val="0"/>
          <w:marRight w:val="0"/>
          <w:marTop w:val="0"/>
          <w:marBottom w:val="0"/>
          <w:divBdr>
            <w:top w:val="none" w:sz="0" w:space="0" w:color="auto"/>
            <w:left w:val="none" w:sz="0" w:space="0" w:color="auto"/>
            <w:bottom w:val="none" w:sz="0" w:space="0" w:color="auto"/>
            <w:right w:val="none" w:sz="0" w:space="0" w:color="auto"/>
          </w:divBdr>
        </w:div>
      </w:divsChild>
    </w:div>
    <w:div w:id="204374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1FFE24-7147-704D-AE22-ED1563649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2756</Words>
  <Characters>15711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2023-10-12T15:47:00Z</dcterms:created>
  <dcterms:modified xsi:type="dcterms:W3CDTF">2023-10-19T11:40:00Z</dcterms:modified>
</cp:coreProperties>
</file>