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17559" w14:textId="77777777" w:rsidR="009772E1" w:rsidRPr="00A020B6" w:rsidRDefault="009772E1" w:rsidP="00A020B6">
      <w:pPr>
        <w:spacing w:line="360" w:lineRule="auto"/>
        <w:rPr>
          <w:rStyle w:val="Strong"/>
          <w:rFonts w:ascii="Arial" w:hAnsi="Arial" w:cs="Arial"/>
          <w:color w:val="1D2125"/>
          <w:sz w:val="48"/>
          <w:szCs w:val="48"/>
        </w:rPr>
      </w:pPr>
      <w:r w:rsidRPr="00A020B6">
        <w:rPr>
          <w:rStyle w:val="Strong"/>
          <w:rFonts w:ascii="Arial" w:hAnsi="Arial" w:cs="Arial"/>
          <w:color w:val="1D2125"/>
          <w:sz w:val="48"/>
          <w:szCs w:val="48"/>
        </w:rPr>
        <w:t>BMHP5014</w:t>
      </w:r>
    </w:p>
    <w:p w14:paraId="2AF98F80" w14:textId="58FDC981" w:rsidR="008375B5" w:rsidRPr="00915A6C" w:rsidRDefault="00915A6C" w:rsidP="00A020B6">
      <w:pPr>
        <w:spacing w:line="360" w:lineRule="auto"/>
        <w:rPr>
          <w:rStyle w:val="Strong"/>
          <w:rFonts w:ascii="Arial" w:hAnsi="Arial" w:cs="Arial"/>
          <w:color w:val="1D2125"/>
          <w:sz w:val="48"/>
          <w:szCs w:val="48"/>
        </w:rPr>
      </w:pPr>
      <w:r w:rsidRPr="00915A6C">
        <w:rPr>
          <w:rStyle w:val="Strong"/>
          <w:rFonts w:ascii="Arial" w:hAnsi="Arial" w:cs="Arial"/>
          <w:color w:val="1D2125"/>
          <w:sz w:val="48"/>
          <w:szCs w:val="48"/>
          <w:shd w:val="clear" w:color="auto" w:fill="FFFFFF"/>
        </w:rPr>
        <w:t>CHANGEMAKERS: CREATIVITY AND VALUE CREATION</w:t>
      </w:r>
      <w:r w:rsidRPr="00915A6C">
        <w:rPr>
          <w:rStyle w:val="Strong"/>
          <w:rFonts w:ascii="Arial" w:hAnsi="Arial" w:cs="Arial"/>
          <w:color w:val="1D2125"/>
          <w:sz w:val="48"/>
          <w:szCs w:val="48"/>
        </w:rPr>
        <w:t xml:space="preserve"> PROFESSIONS </w:t>
      </w:r>
    </w:p>
    <w:p w14:paraId="4302F6D8" w14:textId="77777777" w:rsidR="008375B5" w:rsidRDefault="008375B5" w:rsidP="008375B5">
      <w:pPr>
        <w:spacing w:line="360" w:lineRule="auto"/>
        <w:jc w:val="center"/>
        <w:rPr>
          <w:rStyle w:val="Strong"/>
          <w:rFonts w:ascii="Arial" w:hAnsi="Arial" w:cs="Arial"/>
          <w:color w:val="1D2125"/>
          <w:sz w:val="36"/>
          <w:szCs w:val="36"/>
        </w:rPr>
      </w:pPr>
    </w:p>
    <w:p w14:paraId="63C49209" w14:textId="5448BE0A" w:rsidR="008375B5" w:rsidRDefault="00227CE6" w:rsidP="00227CE6">
      <w:pPr>
        <w:spacing w:line="360" w:lineRule="auto"/>
        <w:rPr>
          <w:rStyle w:val="Strong"/>
          <w:rFonts w:ascii="Arial" w:hAnsi="Arial" w:cs="Arial"/>
          <w:b w:val="0"/>
          <w:bCs w:val="0"/>
          <w:color w:val="1D2125"/>
          <w:sz w:val="48"/>
          <w:szCs w:val="48"/>
        </w:rPr>
      </w:pPr>
      <w:r>
        <w:rPr>
          <w:rStyle w:val="Strong"/>
          <w:rFonts w:ascii="Arial" w:hAnsi="Arial" w:cs="Arial"/>
          <w:color w:val="1D2125"/>
          <w:sz w:val="48"/>
          <w:szCs w:val="48"/>
        </w:rPr>
        <w:t>LECTURER:</w:t>
      </w:r>
      <w:r>
        <w:rPr>
          <w:rStyle w:val="Strong"/>
          <w:rFonts w:ascii="Arial" w:hAnsi="Arial" w:cs="Arial"/>
          <w:color w:val="1D2125"/>
          <w:sz w:val="48"/>
          <w:szCs w:val="48"/>
        </w:rPr>
        <w:tab/>
      </w:r>
      <w:r>
        <w:rPr>
          <w:rStyle w:val="Strong"/>
          <w:rFonts w:ascii="Arial" w:hAnsi="Arial" w:cs="Arial"/>
          <w:color w:val="1D2125"/>
          <w:sz w:val="48"/>
          <w:szCs w:val="48"/>
        </w:rPr>
        <w:tab/>
      </w:r>
      <w:r>
        <w:rPr>
          <w:rStyle w:val="Strong"/>
          <w:rFonts w:ascii="Arial" w:hAnsi="Arial" w:cs="Arial"/>
          <w:color w:val="1D2125"/>
          <w:sz w:val="48"/>
          <w:szCs w:val="48"/>
        </w:rPr>
        <w:tab/>
      </w:r>
      <w:r w:rsidR="00595FD6">
        <w:rPr>
          <w:rStyle w:val="Strong"/>
          <w:rFonts w:ascii="Arial" w:hAnsi="Arial" w:cs="Arial"/>
          <w:b w:val="0"/>
          <w:bCs w:val="0"/>
          <w:color w:val="1D2125"/>
          <w:sz w:val="48"/>
          <w:szCs w:val="48"/>
        </w:rPr>
        <w:t>CAROLINE SALAMI</w:t>
      </w:r>
    </w:p>
    <w:p w14:paraId="4121E4EC" w14:textId="77777777" w:rsidR="00FF7B0D" w:rsidRDefault="00FF7B0D" w:rsidP="00227CE6">
      <w:pPr>
        <w:spacing w:line="360" w:lineRule="auto"/>
        <w:rPr>
          <w:rStyle w:val="Strong"/>
          <w:rFonts w:ascii="Arial" w:hAnsi="Arial" w:cs="Arial"/>
          <w:b w:val="0"/>
          <w:bCs w:val="0"/>
          <w:color w:val="1D2125"/>
          <w:sz w:val="48"/>
          <w:szCs w:val="48"/>
        </w:rPr>
      </w:pPr>
    </w:p>
    <w:p w14:paraId="34BD6D52" w14:textId="6268A72A" w:rsidR="00595FD6" w:rsidRDefault="00595FD6" w:rsidP="00227CE6">
      <w:pPr>
        <w:spacing w:line="360" w:lineRule="auto"/>
        <w:rPr>
          <w:rStyle w:val="Strong"/>
          <w:rFonts w:ascii="Arial" w:hAnsi="Arial" w:cs="Arial"/>
          <w:b w:val="0"/>
          <w:bCs w:val="0"/>
          <w:color w:val="1D2125"/>
          <w:sz w:val="48"/>
          <w:szCs w:val="48"/>
        </w:rPr>
      </w:pPr>
      <w:r>
        <w:rPr>
          <w:rStyle w:val="Strong"/>
          <w:rFonts w:ascii="Arial" w:hAnsi="Arial" w:cs="Arial"/>
          <w:color w:val="1D2125"/>
          <w:sz w:val="48"/>
          <w:szCs w:val="48"/>
        </w:rPr>
        <w:t xml:space="preserve">STUDENT: </w:t>
      </w:r>
      <w:r>
        <w:rPr>
          <w:rStyle w:val="Strong"/>
          <w:rFonts w:ascii="Arial" w:hAnsi="Arial" w:cs="Arial"/>
          <w:color w:val="1D2125"/>
          <w:sz w:val="48"/>
          <w:szCs w:val="48"/>
        </w:rPr>
        <w:tab/>
      </w:r>
      <w:r>
        <w:rPr>
          <w:rStyle w:val="Strong"/>
          <w:rFonts w:ascii="Arial" w:hAnsi="Arial" w:cs="Arial"/>
          <w:color w:val="1D2125"/>
          <w:sz w:val="48"/>
          <w:szCs w:val="48"/>
        </w:rPr>
        <w:tab/>
      </w:r>
      <w:r>
        <w:rPr>
          <w:rStyle w:val="Strong"/>
          <w:rFonts w:ascii="Arial" w:hAnsi="Arial" w:cs="Arial"/>
          <w:color w:val="1D2125"/>
          <w:sz w:val="48"/>
          <w:szCs w:val="48"/>
        </w:rPr>
        <w:tab/>
      </w:r>
      <w:r>
        <w:rPr>
          <w:rStyle w:val="Strong"/>
          <w:rFonts w:ascii="Arial" w:hAnsi="Arial" w:cs="Arial"/>
          <w:b w:val="0"/>
          <w:bCs w:val="0"/>
          <w:color w:val="1D2125"/>
          <w:sz w:val="48"/>
          <w:szCs w:val="48"/>
        </w:rPr>
        <w:t>SOBIA HUSSAIN</w:t>
      </w:r>
    </w:p>
    <w:p w14:paraId="60FD838E" w14:textId="45618B22" w:rsidR="00220DE1" w:rsidRDefault="00220DE1" w:rsidP="00227CE6">
      <w:pPr>
        <w:spacing w:line="360" w:lineRule="auto"/>
        <w:rPr>
          <w:rStyle w:val="Strong"/>
          <w:rFonts w:ascii="Arial" w:hAnsi="Arial" w:cs="Arial"/>
          <w:b w:val="0"/>
          <w:bCs w:val="0"/>
          <w:color w:val="1D2125"/>
          <w:sz w:val="48"/>
          <w:szCs w:val="48"/>
        </w:rPr>
      </w:pPr>
      <w:r>
        <w:rPr>
          <w:rStyle w:val="Strong"/>
          <w:rFonts w:ascii="Arial" w:hAnsi="Arial" w:cs="Arial"/>
          <w:color w:val="1D2125"/>
          <w:sz w:val="48"/>
          <w:szCs w:val="48"/>
        </w:rPr>
        <w:t>ID:</w:t>
      </w:r>
      <w:r>
        <w:rPr>
          <w:rStyle w:val="Strong"/>
          <w:rFonts w:ascii="Arial" w:hAnsi="Arial" w:cs="Arial"/>
          <w:color w:val="1D2125"/>
          <w:sz w:val="48"/>
          <w:szCs w:val="48"/>
        </w:rPr>
        <w:tab/>
      </w:r>
      <w:r>
        <w:rPr>
          <w:rStyle w:val="Strong"/>
          <w:rFonts w:ascii="Arial" w:hAnsi="Arial" w:cs="Arial"/>
          <w:color w:val="1D2125"/>
          <w:sz w:val="48"/>
          <w:szCs w:val="48"/>
        </w:rPr>
        <w:tab/>
      </w:r>
      <w:r>
        <w:rPr>
          <w:rStyle w:val="Strong"/>
          <w:rFonts w:ascii="Arial" w:hAnsi="Arial" w:cs="Arial"/>
          <w:color w:val="1D2125"/>
          <w:sz w:val="48"/>
          <w:szCs w:val="48"/>
        </w:rPr>
        <w:tab/>
      </w:r>
      <w:r>
        <w:rPr>
          <w:rStyle w:val="Strong"/>
          <w:rFonts w:ascii="Arial" w:hAnsi="Arial" w:cs="Arial"/>
          <w:color w:val="1D2125"/>
          <w:sz w:val="48"/>
          <w:szCs w:val="48"/>
        </w:rPr>
        <w:tab/>
      </w:r>
      <w:r>
        <w:rPr>
          <w:rStyle w:val="Strong"/>
          <w:rFonts w:ascii="Arial" w:hAnsi="Arial" w:cs="Arial"/>
          <w:color w:val="1D2125"/>
          <w:sz w:val="48"/>
          <w:szCs w:val="48"/>
        </w:rPr>
        <w:tab/>
      </w:r>
      <w:r>
        <w:rPr>
          <w:rStyle w:val="Strong"/>
          <w:rFonts w:ascii="Arial" w:hAnsi="Arial" w:cs="Arial"/>
          <w:color w:val="1D2125"/>
          <w:sz w:val="48"/>
          <w:szCs w:val="48"/>
        </w:rPr>
        <w:tab/>
      </w:r>
      <w:r>
        <w:rPr>
          <w:rStyle w:val="Strong"/>
          <w:rFonts w:ascii="Arial" w:hAnsi="Arial" w:cs="Arial"/>
          <w:b w:val="0"/>
          <w:bCs w:val="0"/>
          <w:color w:val="1D2125"/>
          <w:sz w:val="48"/>
          <w:szCs w:val="48"/>
        </w:rPr>
        <w:t>2409460</w:t>
      </w:r>
    </w:p>
    <w:p w14:paraId="58299541" w14:textId="77777777" w:rsidR="00220DE1" w:rsidRDefault="00220DE1" w:rsidP="00227CE6">
      <w:pPr>
        <w:spacing w:line="360" w:lineRule="auto"/>
        <w:rPr>
          <w:rStyle w:val="Strong"/>
          <w:rFonts w:ascii="Arial" w:hAnsi="Arial" w:cs="Arial"/>
          <w:b w:val="0"/>
          <w:bCs w:val="0"/>
          <w:color w:val="1D2125"/>
          <w:sz w:val="48"/>
          <w:szCs w:val="48"/>
        </w:rPr>
      </w:pPr>
    </w:p>
    <w:p w14:paraId="64050491" w14:textId="77777777" w:rsidR="00220DE1" w:rsidRDefault="00220DE1" w:rsidP="00227CE6">
      <w:pPr>
        <w:spacing w:line="360" w:lineRule="auto"/>
        <w:rPr>
          <w:rStyle w:val="Strong"/>
          <w:rFonts w:ascii="Arial" w:hAnsi="Arial" w:cs="Arial"/>
          <w:b w:val="0"/>
          <w:bCs w:val="0"/>
          <w:color w:val="1D2125"/>
          <w:sz w:val="48"/>
          <w:szCs w:val="48"/>
        </w:rPr>
      </w:pPr>
    </w:p>
    <w:p w14:paraId="56240138" w14:textId="77777777" w:rsidR="00220DE1" w:rsidRDefault="00220DE1" w:rsidP="00227CE6">
      <w:pPr>
        <w:spacing w:line="360" w:lineRule="auto"/>
        <w:rPr>
          <w:rStyle w:val="Strong"/>
          <w:rFonts w:ascii="Arial" w:hAnsi="Arial" w:cs="Arial"/>
          <w:b w:val="0"/>
          <w:bCs w:val="0"/>
          <w:color w:val="1D2125"/>
          <w:sz w:val="48"/>
          <w:szCs w:val="48"/>
        </w:rPr>
      </w:pPr>
    </w:p>
    <w:p w14:paraId="11D58B29" w14:textId="54D84478" w:rsidR="00220DE1" w:rsidRDefault="00DE7F94" w:rsidP="00227CE6">
      <w:pPr>
        <w:spacing w:line="360" w:lineRule="auto"/>
        <w:rPr>
          <w:rStyle w:val="Strong"/>
          <w:rFonts w:ascii="Arial" w:hAnsi="Arial" w:cs="Arial"/>
          <w:color w:val="1D2125"/>
          <w:sz w:val="48"/>
          <w:szCs w:val="48"/>
        </w:rPr>
      </w:pPr>
      <w:r>
        <w:rPr>
          <w:rStyle w:val="Strong"/>
          <w:rFonts w:ascii="Arial" w:hAnsi="Arial" w:cs="Arial"/>
          <w:color w:val="1D2125"/>
          <w:sz w:val="48"/>
          <w:szCs w:val="48"/>
        </w:rPr>
        <w:t>COMPONENT 1</w:t>
      </w:r>
    </w:p>
    <w:p w14:paraId="0D9CB13D" w14:textId="36631517" w:rsidR="00DE7F94" w:rsidRDefault="009C264F" w:rsidP="00227CE6">
      <w:pPr>
        <w:spacing w:line="360" w:lineRule="auto"/>
        <w:rPr>
          <w:rStyle w:val="Strong"/>
          <w:rFonts w:ascii="Arial" w:hAnsi="Arial" w:cs="Arial"/>
          <w:b w:val="0"/>
          <w:bCs w:val="0"/>
          <w:color w:val="1D2125"/>
          <w:sz w:val="48"/>
          <w:szCs w:val="48"/>
        </w:rPr>
      </w:pPr>
      <w:r>
        <w:rPr>
          <w:rStyle w:val="Strong"/>
          <w:rFonts w:ascii="Arial" w:hAnsi="Arial" w:cs="Arial"/>
          <w:b w:val="0"/>
          <w:bCs w:val="0"/>
          <w:color w:val="1D2125"/>
          <w:sz w:val="48"/>
          <w:szCs w:val="48"/>
        </w:rPr>
        <w:t>ONLINE PORTFOLIO</w:t>
      </w:r>
    </w:p>
    <w:p w14:paraId="61F1FBD9" w14:textId="77777777" w:rsidR="0038646D" w:rsidRDefault="0038646D" w:rsidP="0038646D">
      <w:pPr>
        <w:spacing w:line="360" w:lineRule="auto"/>
        <w:rPr>
          <w:rFonts w:ascii="Arial" w:hAnsi="Arial" w:cs="Arial"/>
          <w:b/>
          <w:bCs/>
          <w:color w:val="1D2125"/>
          <w:sz w:val="22"/>
          <w:szCs w:val="22"/>
          <w:lang w:val="en-US"/>
        </w:rPr>
      </w:pPr>
    </w:p>
    <w:p w14:paraId="48E78366" w14:textId="77777777" w:rsidR="0038646D" w:rsidRDefault="0038646D" w:rsidP="0038646D">
      <w:pPr>
        <w:spacing w:line="360" w:lineRule="auto"/>
        <w:rPr>
          <w:rFonts w:ascii="Arial" w:hAnsi="Arial" w:cs="Arial"/>
          <w:b/>
          <w:bCs/>
          <w:color w:val="1D2125"/>
          <w:sz w:val="22"/>
          <w:szCs w:val="22"/>
          <w:lang w:val="en-US"/>
        </w:rPr>
      </w:pPr>
    </w:p>
    <w:p w14:paraId="08D92D64" w14:textId="77777777" w:rsidR="0038646D" w:rsidRDefault="0038646D" w:rsidP="0038646D">
      <w:pPr>
        <w:spacing w:line="360" w:lineRule="auto"/>
        <w:rPr>
          <w:rFonts w:ascii="Arial" w:hAnsi="Arial" w:cs="Arial"/>
          <w:b/>
          <w:bCs/>
          <w:color w:val="1D2125"/>
          <w:sz w:val="22"/>
          <w:szCs w:val="22"/>
          <w:lang w:val="en-US"/>
        </w:rPr>
      </w:pPr>
    </w:p>
    <w:p w14:paraId="681056E7" w14:textId="77777777" w:rsidR="006014D4" w:rsidRPr="006014D4" w:rsidRDefault="006014D4" w:rsidP="00081E5C">
      <w:pPr>
        <w:spacing w:line="360" w:lineRule="auto"/>
        <w:jc w:val="center"/>
        <w:rPr>
          <w:rFonts w:ascii="Arial" w:hAnsi="Arial" w:cs="Arial"/>
          <w:b/>
          <w:bCs/>
          <w:color w:val="1D2125"/>
          <w:sz w:val="22"/>
          <w:szCs w:val="22"/>
          <w:lang w:val="en-US"/>
        </w:rPr>
      </w:pPr>
      <w:r w:rsidRPr="006014D4">
        <w:rPr>
          <w:rFonts w:ascii="Arial" w:hAnsi="Arial" w:cs="Arial"/>
          <w:b/>
          <w:bCs/>
          <w:color w:val="1D2125"/>
          <w:sz w:val="22"/>
          <w:szCs w:val="22"/>
          <w:lang w:val="en-US"/>
        </w:rPr>
        <w:t>Declaration of Originality</w:t>
      </w:r>
    </w:p>
    <w:p w14:paraId="55E2C15F" w14:textId="77777777" w:rsidR="006014D4" w:rsidRPr="0099679F" w:rsidRDefault="006014D4" w:rsidP="00081E5C">
      <w:pPr>
        <w:spacing w:line="360" w:lineRule="auto"/>
        <w:jc w:val="center"/>
        <w:rPr>
          <w:rFonts w:ascii="Arial" w:hAnsi="Arial" w:cs="Arial"/>
          <w:color w:val="1D2125"/>
          <w:sz w:val="22"/>
          <w:szCs w:val="22"/>
          <w:lang w:val="en-US"/>
        </w:rPr>
      </w:pPr>
      <w:r w:rsidRPr="0099679F">
        <w:rPr>
          <w:rFonts w:ascii="Arial" w:hAnsi="Arial" w:cs="Arial"/>
          <w:color w:val="1D2125"/>
          <w:sz w:val="22"/>
          <w:szCs w:val="22"/>
          <w:lang w:val="en-US"/>
        </w:rPr>
        <w:t>I confirm that this assignment is entirely my own work and has been completed in accordance with the academic integrity requirements of the University of Wales Trinity Saint David (UWTSD). I have not used artificial intelligence (AI) tools to generate or write any part of this submission.</w:t>
      </w:r>
    </w:p>
    <w:p w14:paraId="7721311A" w14:textId="77777777" w:rsidR="006014D4" w:rsidRPr="0099679F" w:rsidRDefault="006014D4" w:rsidP="00081E5C">
      <w:pPr>
        <w:spacing w:line="360" w:lineRule="auto"/>
        <w:jc w:val="center"/>
        <w:rPr>
          <w:rFonts w:ascii="Arial" w:hAnsi="Arial" w:cs="Arial"/>
          <w:color w:val="1D2125"/>
          <w:sz w:val="22"/>
          <w:szCs w:val="22"/>
          <w:lang w:val="en-US"/>
        </w:rPr>
      </w:pPr>
      <w:r w:rsidRPr="0099679F">
        <w:rPr>
          <w:rFonts w:ascii="Arial" w:hAnsi="Arial" w:cs="Arial"/>
          <w:color w:val="1D2125"/>
          <w:sz w:val="22"/>
          <w:szCs w:val="22"/>
          <w:lang w:val="en-US"/>
        </w:rPr>
        <w:t>I declare that I have used Canva to support the design of visual materials in the mind map, and the Read&amp;Write application to assist with proofreading and improving clarity. These tools were used solely for presentation and accessibility purposes and did not contribute to the generation of academic content.</w:t>
      </w:r>
    </w:p>
    <w:p w14:paraId="7B517DD1" w14:textId="4F65993F" w:rsidR="00C4488F" w:rsidRPr="0099679F" w:rsidRDefault="006014D4" w:rsidP="00081E5C">
      <w:pPr>
        <w:spacing w:line="360" w:lineRule="auto"/>
        <w:jc w:val="center"/>
        <w:rPr>
          <w:rStyle w:val="Strong"/>
          <w:rFonts w:ascii="Arial" w:hAnsi="Arial" w:cs="Arial"/>
          <w:color w:val="1D2125"/>
          <w:sz w:val="22"/>
          <w:szCs w:val="22"/>
        </w:rPr>
      </w:pPr>
      <w:r w:rsidRPr="0099679F">
        <w:rPr>
          <w:rFonts w:ascii="Arial" w:hAnsi="Arial" w:cs="Arial"/>
          <w:color w:val="1D2125"/>
          <w:sz w:val="22"/>
          <w:szCs w:val="22"/>
          <w:lang w:val="en-US"/>
        </w:rPr>
        <w:t>All sources have been acknowledged and referenced in accordance with UWTSD Harvard referencing guidelines.</w:t>
      </w:r>
    </w:p>
    <w:p w14:paraId="32AD1A59" w14:textId="3D3C7B8B" w:rsidR="008375B5" w:rsidRDefault="008375B5" w:rsidP="00081E5C">
      <w:pPr>
        <w:spacing w:line="360" w:lineRule="auto"/>
        <w:jc w:val="center"/>
        <w:rPr>
          <w:rStyle w:val="Strong"/>
          <w:rFonts w:ascii="Arial" w:hAnsi="Arial" w:cs="Arial"/>
          <w:color w:val="1D2125"/>
          <w:sz w:val="32"/>
          <w:szCs w:val="32"/>
        </w:rPr>
      </w:pPr>
    </w:p>
    <w:p w14:paraId="456BB51A" w14:textId="77777777" w:rsidR="009F52DB" w:rsidRDefault="009F52DB" w:rsidP="008375B5">
      <w:pPr>
        <w:spacing w:line="360" w:lineRule="auto"/>
        <w:rPr>
          <w:rStyle w:val="Strong"/>
          <w:rFonts w:ascii="Arial" w:hAnsi="Arial" w:cs="Arial"/>
          <w:color w:val="1D2125"/>
          <w:sz w:val="32"/>
          <w:szCs w:val="32"/>
        </w:rPr>
      </w:pPr>
    </w:p>
    <w:p w14:paraId="73E2A8BB" w14:textId="09F4428B" w:rsidR="009F52DB" w:rsidRDefault="009F52DB" w:rsidP="008375B5">
      <w:pPr>
        <w:spacing w:line="360" w:lineRule="auto"/>
        <w:rPr>
          <w:rStyle w:val="Strong"/>
          <w:rFonts w:ascii="Arial" w:hAnsi="Arial" w:cs="Arial"/>
          <w:color w:val="1D2125"/>
          <w:sz w:val="32"/>
          <w:szCs w:val="32"/>
        </w:rPr>
      </w:pPr>
    </w:p>
    <w:p w14:paraId="381F35EA" w14:textId="77777777" w:rsidR="009F52DB" w:rsidRDefault="009F52DB" w:rsidP="008375B5">
      <w:pPr>
        <w:spacing w:line="360" w:lineRule="auto"/>
        <w:rPr>
          <w:rStyle w:val="Strong"/>
          <w:rFonts w:ascii="Arial" w:hAnsi="Arial" w:cs="Arial"/>
          <w:color w:val="1D2125"/>
          <w:sz w:val="32"/>
          <w:szCs w:val="32"/>
        </w:rPr>
      </w:pPr>
    </w:p>
    <w:p w14:paraId="3F4EC5DB" w14:textId="77777777" w:rsidR="009F52DB" w:rsidRDefault="009F52DB" w:rsidP="008375B5">
      <w:pPr>
        <w:spacing w:line="360" w:lineRule="auto"/>
        <w:rPr>
          <w:rStyle w:val="Strong"/>
          <w:rFonts w:ascii="Arial" w:hAnsi="Arial" w:cs="Arial"/>
          <w:color w:val="1D2125"/>
          <w:sz w:val="32"/>
          <w:szCs w:val="32"/>
        </w:rPr>
      </w:pPr>
    </w:p>
    <w:p w14:paraId="19508760" w14:textId="77777777" w:rsidR="009F52DB" w:rsidRDefault="009F52DB" w:rsidP="008375B5">
      <w:pPr>
        <w:spacing w:line="360" w:lineRule="auto"/>
        <w:rPr>
          <w:rStyle w:val="Strong"/>
          <w:rFonts w:ascii="Arial" w:hAnsi="Arial" w:cs="Arial"/>
          <w:color w:val="1D2125"/>
          <w:sz w:val="32"/>
          <w:szCs w:val="32"/>
        </w:rPr>
      </w:pPr>
    </w:p>
    <w:p w14:paraId="091F8895" w14:textId="77777777" w:rsidR="009F52DB" w:rsidRDefault="009F52DB" w:rsidP="008375B5">
      <w:pPr>
        <w:spacing w:line="360" w:lineRule="auto"/>
        <w:rPr>
          <w:rStyle w:val="Strong"/>
          <w:rFonts w:ascii="Arial" w:hAnsi="Arial" w:cs="Arial"/>
          <w:color w:val="1D2125"/>
          <w:sz w:val="32"/>
          <w:szCs w:val="32"/>
        </w:rPr>
      </w:pPr>
    </w:p>
    <w:p w14:paraId="139878E8" w14:textId="77777777" w:rsidR="009F52DB" w:rsidRDefault="009F52DB" w:rsidP="008375B5">
      <w:pPr>
        <w:spacing w:line="360" w:lineRule="auto"/>
        <w:rPr>
          <w:rStyle w:val="Strong"/>
          <w:rFonts w:ascii="Arial" w:hAnsi="Arial" w:cs="Arial"/>
          <w:color w:val="1D2125"/>
          <w:sz w:val="32"/>
          <w:szCs w:val="32"/>
        </w:rPr>
      </w:pPr>
    </w:p>
    <w:p w14:paraId="02073B29" w14:textId="77777777" w:rsidR="009F52DB" w:rsidRDefault="009F52DB" w:rsidP="008375B5">
      <w:pPr>
        <w:spacing w:line="360" w:lineRule="auto"/>
        <w:rPr>
          <w:rStyle w:val="Strong"/>
          <w:rFonts w:ascii="Arial" w:hAnsi="Arial" w:cs="Arial"/>
          <w:color w:val="1D2125"/>
          <w:sz w:val="32"/>
          <w:szCs w:val="32"/>
        </w:rPr>
      </w:pPr>
    </w:p>
    <w:p w14:paraId="3214641B" w14:textId="77777777" w:rsidR="009F52DB" w:rsidRDefault="009F52DB" w:rsidP="008375B5">
      <w:pPr>
        <w:spacing w:line="360" w:lineRule="auto"/>
        <w:rPr>
          <w:rStyle w:val="Strong"/>
          <w:rFonts w:ascii="Arial" w:hAnsi="Arial" w:cs="Arial"/>
          <w:color w:val="1D2125"/>
          <w:sz w:val="32"/>
          <w:szCs w:val="32"/>
        </w:rPr>
      </w:pPr>
    </w:p>
    <w:p w14:paraId="3B8B9407" w14:textId="77777777" w:rsidR="009F52DB" w:rsidRDefault="009F52DB" w:rsidP="008375B5">
      <w:pPr>
        <w:spacing w:line="360" w:lineRule="auto"/>
        <w:rPr>
          <w:rStyle w:val="Strong"/>
          <w:rFonts w:ascii="Arial" w:hAnsi="Arial" w:cs="Arial"/>
          <w:color w:val="1D2125"/>
          <w:sz w:val="32"/>
          <w:szCs w:val="32"/>
        </w:rPr>
      </w:pPr>
    </w:p>
    <w:p w14:paraId="35D8870C" w14:textId="77777777" w:rsidR="008375B5" w:rsidRDefault="008375B5" w:rsidP="008375B5">
      <w:pPr>
        <w:spacing w:line="360" w:lineRule="auto"/>
        <w:rPr>
          <w:sz w:val="36"/>
          <w:szCs w:val="36"/>
        </w:rPr>
      </w:pPr>
    </w:p>
    <w:p w14:paraId="5B7FDD0B" w14:textId="73AD6270" w:rsidR="008375B5" w:rsidRDefault="008375B5" w:rsidP="0020722A">
      <w:pPr>
        <w:pStyle w:val="NormalWeb"/>
        <w:spacing w:line="360" w:lineRule="auto"/>
        <w:jc w:val="center"/>
        <w:rPr>
          <w:rFonts w:ascii="Arial" w:hAnsi="Arial" w:cs="Arial"/>
          <w:b/>
          <w:bCs/>
          <w:color w:val="000000"/>
          <w:sz w:val="28"/>
          <w:szCs w:val="28"/>
        </w:rPr>
      </w:pPr>
      <w:r w:rsidRPr="009259CF">
        <w:rPr>
          <w:rFonts w:ascii="Arial" w:hAnsi="Arial" w:cs="Arial"/>
          <w:b/>
          <w:bCs/>
          <w:color w:val="000000"/>
          <w:sz w:val="28"/>
          <w:szCs w:val="28"/>
        </w:rPr>
        <w:t xml:space="preserve">Table of </w:t>
      </w:r>
      <w:r w:rsidR="001D1DC3" w:rsidRPr="009259CF">
        <w:rPr>
          <w:rFonts w:ascii="Arial" w:hAnsi="Arial" w:cs="Arial"/>
          <w:b/>
          <w:bCs/>
          <w:color w:val="000000"/>
          <w:sz w:val="28"/>
          <w:szCs w:val="28"/>
        </w:rPr>
        <w:t>C</w:t>
      </w:r>
      <w:r w:rsidRPr="009259CF">
        <w:rPr>
          <w:rFonts w:ascii="Arial" w:hAnsi="Arial" w:cs="Arial"/>
          <w:b/>
          <w:bCs/>
          <w:color w:val="000000"/>
          <w:sz w:val="28"/>
          <w:szCs w:val="28"/>
        </w:rPr>
        <w:t>ontents</w:t>
      </w:r>
    </w:p>
    <w:p w14:paraId="4D74E8DD" w14:textId="103FA19B" w:rsidR="00642928" w:rsidRPr="009259CF" w:rsidRDefault="00642928" w:rsidP="0020722A">
      <w:pPr>
        <w:pStyle w:val="NormalWeb"/>
        <w:spacing w:line="360" w:lineRule="auto"/>
        <w:rPr>
          <w:rFonts w:ascii="Arial" w:hAnsi="Arial" w:cs="Arial"/>
          <w:color w:val="000000"/>
        </w:rPr>
      </w:pPr>
      <w:r w:rsidRPr="5A187AC3">
        <w:rPr>
          <w:rFonts w:ascii="Arial" w:hAnsi="Arial" w:cs="Arial"/>
          <w:color w:val="000000" w:themeColor="text1"/>
        </w:rPr>
        <w:t>Introduction……………………………………………………………………….</w:t>
      </w:r>
      <w:r w:rsidR="00143335" w:rsidRPr="5A187AC3">
        <w:rPr>
          <w:rFonts w:ascii="Arial" w:hAnsi="Arial" w:cs="Arial"/>
          <w:color w:val="000000" w:themeColor="text1"/>
        </w:rPr>
        <w:t xml:space="preserve">Page </w:t>
      </w:r>
      <w:r w:rsidR="298DA88D" w:rsidRPr="30C4B82F">
        <w:rPr>
          <w:rFonts w:ascii="Arial" w:hAnsi="Arial" w:cs="Arial"/>
          <w:color w:val="000000" w:themeColor="text1"/>
        </w:rPr>
        <w:t>4</w:t>
      </w:r>
    </w:p>
    <w:p w14:paraId="155F8D64" w14:textId="193ECE8B" w:rsidR="008D49B7" w:rsidRPr="009259CF" w:rsidRDefault="00632539" w:rsidP="0020722A">
      <w:pPr>
        <w:pStyle w:val="NormalWeb"/>
        <w:spacing w:line="360" w:lineRule="auto"/>
        <w:rPr>
          <w:rFonts w:ascii="Arial" w:hAnsi="Arial" w:cs="Arial"/>
          <w:color w:val="000000"/>
        </w:rPr>
      </w:pPr>
      <w:r w:rsidRPr="5792BE5A">
        <w:rPr>
          <w:rFonts w:ascii="Arial" w:hAnsi="Arial" w:cs="Arial"/>
          <w:color w:val="000000" w:themeColor="text1"/>
        </w:rPr>
        <w:t xml:space="preserve">Task </w:t>
      </w:r>
      <w:r w:rsidR="00915C4B" w:rsidRPr="5792BE5A">
        <w:rPr>
          <w:rFonts w:ascii="Arial" w:hAnsi="Arial" w:cs="Arial"/>
          <w:color w:val="000000" w:themeColor="text1"/>
        </w:rPr>
        <w:t>1</w:t>
      </w:r>
      <w:r w:rsidR="007508EB" w:rsidRPr="5792BE5A">
        <w:rPr>
          <w:rFonts w:ascii="Arial" w:hAnsi="Arial" w:cs="Arial"/>
          <w:color w:val="000000" w:themeColor="text1"/>
        </w:rPr>
        <w:t>: Defining Key Concepts in Practice……………………………………</w:t>
      </w:r>
      <w:r w:rsidR="008701CB" w:rsidRPr="5792BE5A">
        <w:rPr>
          <w:rFonts w:ascii="Arial" w:hAnsi="Arial" w:cs="Arial"/>
          <w:color w:val="000000" w:themeColor="text1"/>
        </w:rPr>
        <w:t xml:space="preserve">Page </w:t>
      </w:r>
      <w:r w:rsidR="0F30EC25" w:rsidRPr="6501BDAE">
        <w:rPr>
          <w:rFonts w:ascii="Arial" w:hAnsi="Arial" w:cs="Arial"/>
          <w:color w:val="000000" w:themeColor="text1"/>
        </w:rPr>
        <w:t>4</w:t>
      </w:r>
      <w:r w:rsidR="0F30EC25" w:rsidRPr="32D5F39A">
        <w:rPr>
          <w:rFonts w:ascii="Arial" w:hAnsi="Arial" w:cs="Arial"/>
          <w:color w:val="000000" w:themeColor="text1"/>
        </w:rPr>
        <w:t>-6</w:t>
      </w:r>
    </w:p>
    <w:p w14:paraId="149B4FDB" w14:textId="4B46379D" w:rsidR="00637B86" w:rsidRPr="009259CF" w:rsidRDefault="00D9668C" w:rsidP="0020722A">
      <w:pPr>
        <w:pStyle w:val="NormalWeb"/>
        <w:spacing w:line="360" w:lineRule="auto"/>
        <w:rPr>
          <w:rFonts w:ascii="Arial" w:hAnsi="Arial" w:cs="Arial"/>
          <w:color w:val="000000"/>
        </w:rPr>
      </w:pPr>
      <w:r w:rsidRPr="365585C8">
        <w:rPr>
          <w:rFonts w:ascii="Arial" w:hAnsi="Arial" w:cs="Arial"/>
          <w:color w:val="000000" w:themeColor="text1"/>
        </w:rPr>
        <w:t xml:space="preserve">Task 2: </w:t>
      </w:r>
      <w:r w:rsidR="0079025D" w:rsidRPr="365585C8">
        <w:rPr>
          <w:rFonts w:ascii="Arial" w:hAnsi="Arial" w:cs="Arial"/>
          <w:color w:val="000000" w:themeColor="text1"/>
        </w:rPr>
        <w:t>Mind Map……………………………………………………………</w:t>
      </w:r>
      <w:r w:rsidR="003D0B7A" w:rsidRPr="365585C8">
        <w:rPr>
          <w:rFonts w:ascii="Arial" w:hAnsi="Arial" w:cs="Arial"/>
          <w:color w:val="000000" w:themeColor="text1"/>
        </w:rPr>
        <w:t>…..</w:t>
      </w:r>
      <w:r w:rsidR="008701CB" w:rsidRPr="365585C8">
        <w:rPr>
          <w:rFonts w:ascii="Arial" w:hAnsi="Arial" w:cs="Arial"/>
          <w:color w:val="000000" w:themeColor="text1"/>
        </w:rPr>
        <w:t xml:space="preserve">Page </w:t>
      </w:r>
      <w:r w:rsidR="6EC74CC7" w:rsidRPr="421E426C">
        <w:rPr>
          <w:rFonts w:ascii="Arial" w:hAnsi="Arial" w:cs="Arial"/>
          <w:color w:val="000000" w:themeColor="text1"/>
        </w:rPr>
        <w:t>6-7</w:t>
      </w:r>
    </w:p>
    <w:p w14:paraId="4EC9FD47" w14:textId="73E9E8CD" w:rsidR="0079025D" w:rsidRPr="009259CF" w:rsidRDefault="0079025D" w:rsidP="0020722A">
      <w:pPr>
        <w:pStyle w:val="NormalWeb"/>
        <w:spacing w:line="360" w:lineRule="auto"/>
        <w:rPr>
          <w:rFonts w:ascii="Arial" w:hAnsi="Arial" w:cs="Arial"/>
          <w:color w:val="000000"/>
        </w:rPr>
      </w:pPr>
      <w:r w:rsidRPr="3AEDC0C4">
        <w:rPr>
          <w:rFonts w:ascii="Arial" w:hAnsi="Arial" w:cs="Arial"/>
          <w:color w:val="000000" w:themeColor="text1"/>
        </w:rPr>
        <w:t xml:space="preserve">Task 3: </w:t>
      </w:r>
      <w:r w:rsidR="00E745B4" w:rsidRPr="3AEDC0C4">
        <w:rPr>
          <w:rFonts w:ascii="Arial" w:hAnsi="Arial" w:cs="Arial"/>
          <w:color w:val="000000" w:themeColor="text1"/>
        </w:rPr>
        <w:t>Self</w:t>
      </w:r>
      <w:r w:rsidR="002C2A8D" w:rsidRPr="3AEDC0C4">
        <w:rPr>
          <w:rFonts w:ascii="Arial" w:hAnsi="Arial" w:cs="Arial"/>
          <w:color w:val="000000" w:themeColor="text1"/>
        </w:rPr>
        <w:t>-</w:t>
      </w:r>
      <w:r w:rsidR="00E745B4" w:rsidRPr="3AEDC0C4">
        <w:rPr>
          <w:rFonts w:ascii="Arial" w:hAnsi="Arial" w:cs="Arial"/>
          <w:color w:val="000000" w:themeColor="text1"/>
        </w:rPr>
        <w:t>Reflection</w:t>
      </w:r>
      <w:r w:rsidR="000B493B" w:rsidRPr="3AEDC0C4">
        <w:rPr>
          <w:rFonts w:ascii="Arial" w:hAnsi="Arial" w:cs="Arial"/>
          <w:color w:val="000000" w:themeColor="text1"/>
        </w:rPr>
        <w:t xml:space="preserve"> of Group Activity</w:t>
      </w:r>
      <w:r w:rsidR="005208AB" w:rsidRPr="3AEDC0C4">
        <w:rPr>
          <w:rFonts w:ascii="Arial" w:hAnsi="Arial" w:cs="Arial"/>
          <w:color w:val="000000" w:themeColor="text1"/>
        </w:rPr>
        <w:t xml:space="preserve"> </w:t>
      </w:r>
      <w:r w:rsidR="00E745B4" w:rsidRPr="3AEDC0C4">
        <w:rPr>
          <w:rFonts w:ascii="Arial" w:hAnsi="Arial" w:cs="Arial"/>
          <w:color w:val="000000" w:themeColor="text1"/>
        </w:rPr>
        <w:t>……………………………</w:t>
      </w:r>
      <w:r w:rsidR="005208AB" w:rsidRPr="3AEDC0C4">
        <w:rPr>
          <w:rFonts w:ascii="Arial" w:hAnsi="Arial" w:cs="Arial"/>
          <w:color w:val="000000" w:themeColor="text1"/>
        </w:rPr>
        <w:t>………...</w:t>
      </w:r>
      <w:r w:rsidR="008701CB" w:rsidRPr="3AEDC0C4">
        <w:rPr>
          <w:rFonts w:ascii="Arial" w:hAnsi="Arial" w:cs="Arial"/>
          <w:color w:val="000000" w:themeColor="text1"/>
        </w:rPr>
        <w:t xml:space="preserve">Page </w:t>
      </w:r>
      <w:r w:rsidR="730EA379" w:rsidRPr="5743B059">
        <w:rPr>
          <w:rFonts w:ascii="Arial" w:hAnsi="Arial" w:cs="Arial"/>
          <w:color w:val="000000" w:themeColor="text1"/>
        </w:rPr>
        <w:t>7-8</w:t>
      </w:r>
    </w:p>
    <w:p w14:paraId="4C2D3A15" w14:textId="2F66EA14" w:rsidR="00E745B4" w:rsidRPr="009259CF" w:rsidRDefault="00E745B4" w:rsidP="0020722A">
      <w:pPr>
        <w:pStyle w:val="NormalWeb"/>
        <w:spacing w:line="360" w:lineRule="auto"/>
        <w:rPr>
          <w:rFonts w:ascii="Arial" w:hAnsi="Arial" w:cs="Arial"/>
          <w:color w:val="000000"/>
        </w:rPr>
      </w:pPr>
      <w:r w:rsidRPr="638299A1">
        <w:rPr>
          <w:rFonts w:ascii="Arial" w:hAnsi="Arial" w:cs="Arial"/>
          <w:color w:val="000000" w:themeColor="text1"/>
        </w:rPr>
        <w:t xml:space="preserve">Task 4: </w:t>
      </w:r>
      <w:r w:rsidR="00F31F98" w:rsidRPr="638299A1">
        <w:rPr>
          <w:rFonts w:ascii="Arial" w:hAnsi="Arial" w:cs="Arial"/>
          <w:color w:val="000000" w:themeColor="text1"/>
        </w:rPr>
        <w:t>Case Study Ana</w:t>
      </w:r>
      <w:r w:rsidR="002C2A8D" w:rsidRPr="638299A1">
        <w:rPr>
          <w:rFonts w:ascii="Arial" w:hAnsi="Arial" w:cs="Arial"/>
          <w:color w:val="000000" w:themeColor="text1"/>
        </w:rPr>
        <w:t>l</w:t>
      </w:r>
      <w:r w:rsidR="00F31F98" w:rsidRPr="638299A1">
        <w:rPr>
          <w:rFonts w:ascii="Arial" w:hAnsi="Arial" w:cs="Arial"/>
          <w:color w:val="000000" w:themeColor="text1"/>
        </w:rPr>
        <w:t xml:space="preserve">ysis </w:t>
      </w:r>
      <w:r w:rsidR="00FF1D51" w:rsidRPr="638299A1">
        <w:rPr>
          <w:rFonts w:ascii="Arial" w:hAnsi="Arial" w:cs="Arial"/>
          <w:color w:val="000000" w:themeColor="text1"/>
        </w:rPr>
        <w:t xml:space="preserve">of UK </w:t>
      </w:r>
      <w:r w:rsidR="005359AE" w:rsidRPr="638299A1">
        <w:rPr>
          <w:rFonts w:ascii="Arial" w:hAnsi="Arial" w:cs="Arial"/>
          <w:color w:val="000000" w:themeColor="text1"/>
        </w:rPr>
        <w:t>Innovation</w:t>
      </w:r>
      <w:r w:rsidR="002C2A8D" w:rsidRPr="638299A1">
        <w:rPr>
          <w:rFonts w:ascii="Arial" w:hAnsi="Arial" w:cs="Arial"/>
          <w:color w:val="000000" w:themeColor="text1"/>
        </w:rPr>
        <w:t>………………………………..</w:t>
      </w:r>
      <w:r w:rsidR="008701CB" w:rsidRPr="638299A1">
        <w:rPr>
          <w:rFonts w:ascii="Arial" w:hAnsi="Arial" w:cs="Arial"/>
          <w:color w:val="000000" w:themeColor="text1"/>
        </w:rPr>
        <w:t xml:space="preserve">Page </w:t>
      </w:r>
      <w:r w:rsidR="36BC0C51" w:rsidRPr="38AD2F45">
        <w:rPr>
          <w:rFonts w:ascii="Arial" w:hAnsi="Arial" w:cs="Arial"/>
          <w:color w:val="000000" w:themeColor="text1"/>
        </w:rPr>
        <w:t>8-9</w:t>
      </w:r>
    </w:p>
    <w:p w14:paraId="2AFF0ED1" w14:textId="4BC16B02" w:rsidR="005A054D" w:rsidRPr="009259CF" w:rsidRDefault="005A054D" w:rsidP="0020722A">
      <w:pPr>
        <w:pStyle w:val="NormalWeb"/>
        <w:spacing w:line="360" w:lineRule="auto"/>
        <w:rPr>
          <w:rFonts w:ascii="Arial" w:hAnsi="Arial" w:cs="Arial"/>
          <w:color w:val="000000"/>
        </w:rPr>
      </w:pPr>
      <w:r w:rsidRPr="743FAEA8">
        <w:rPr>
          <w:rFonts w:ascii="Arial" w:hAnsi="Arial" w:cs="Arial"/>
          <w:color w:val="000000" w:themeColor="text1"/>
        </w:rPr>
        <w:t>Task 5: Research Task</w:t>
      </w:r>
      <w:r w:rsidR="002C2A8D" w:rsidRPr="743FAEA8">
        <w:rPr>
          <w:rFonts w:ascii="Arial" w:hAnsi="Arial" w:cs="Arial"/>
          <w:color w:val="000000" w:themeColor="text1"/>
        </w:rPr>
        <w:t>………………………………………………………….</w:t>
      </w:r>
      <w:r w:rsidR="003D0B7A" w:rsidRPr="743FAEA8">
        <w:rPr>
          <w:rFonts w:ascii="Arial" w:hAnsi="Arial" w:cs="Arial"/>
          <w:color w:val="000000" w:themeColor="text1"/>
        </w:rPr>
        <w:t>.</w:t>
      </w:r>
      <w:r w:rsidR="00DB47CC" w:rsidRPr="743FAEA8">
        <w:rPr>
          <w:rFonts w:ascii="Arial" w:hAnsi="Arial" w:cs="Arial"/>
          <w:color w:val="000000" w:themeColor="text1"/>
        </w:rPr>
        <w:t xml:space="preserve">Page </w:t>
      </w:r>
      <w:r w:rsidR="58078805" w:rsidRPr="126B103F">
        <w:rPr>
          <w:rFonts w:ascii="Arial" w:hAnsi="Arial" w:cs="Arial"/>
          <w:color w:val="000000" w:themeColor="text1"/>
        </w:rPr>
        <w:t>9</w:t>
      </w:r>
    </w:p>
    <w:p w14:paraId="5735DF42" w14:textId="34B298B1" w:rsidR="005A054D" w:rsidRPr="009259CF" w:rsidRDefault="00B722B9" w:rsidP="0020722A">
      <w:pPr>
        <w:pStyle w:val="NormalWeb"/>
        <w:spacing w:line="360" w:lineRule="auto"/>
        <w:rPr>
          <w:rFonts w:ascii="Arial" w:hAnsi="Arial" w:cs="Arial"/>
          <w:color w:val="000000"/>
          <w:lang w:val="en-US"/>
        </w:rPr>
      </w:pPr>
      <w:r w:rsidRPr="376CF737">
        <w:rPr>
          <w:rFonts w:ascii="Arial" w:hAnsi="Arial" w:cs="Arial"/>
          <w:color w:val="000000" w:themeColor="text1"/>
        </w:rPr>
        <w:t xml:space="preserve">Task </w:t>
      </w:r>
      <w:r w:rsidR="00957E4D" w:rsidRPr="376CF737">
        <w:rPr>
          <w:rFonts w:ascii="Arial" w:hAnsi="Arial" w:cs="Arial"/>
          <w:color w:val="000000" w:themeColor="text1"/>
        </w:rPr>
        <w:t>6</w:t>
      </w:r>
      <w:r w:rsidRPr="376CF737">
        <w:rPr>
          <w:rFonts w:ascii="Arial" w:hAnsi="Arial" w:cs="Arial"/>
          <w:color w:val="000000" w:themeColor="text1"/>
        </w:rPr>
        <w:t>: E</w:t>
      </w:r>
      <w:r w:rsidRPr="376CF737">
        <w:rPr>
          <w:rFonts w:ascii="Arial" w:hAnsi="Arial" w:cs="Arial"/>
          <w:color w:val="000000" w:themeColor="text1"/>
          <w:lang w:val="en-US"/>
        </w:rPr>
        <w:t>xploring Digital Innovation in Health and Social Care</w:t>
      </w:r>
      <w:r w:rsidR="002C2A8D" w:rsidRPr="376CF737">
        <w:rPr>
          <w:rFonts w:ascii="Arial" w:hAnsi="Arial" w:cs="Arial"/>
          <w:color w:val="000000" w:themeColor="text1"/>
          <w:lang w:val="en-US"/>
        </w:rPr>
        <w:t>…………….</w:t>
      </w:r>
      <w:r w:rsidR="00DB47CC" w:rsidRPr="376CF737">
        <w:rPr>
          <w:rFonts w:ascii="Arial" w:hAnsi="Arial" w:cs="Arial"/>
          <w:color w:val="000000" w:themeColor="text1"/>
          <w:lang w:val="en-US"/>
        </w:rPr>
        <w:t xml:space="preserve">Page </w:t>
      </w:r>
      <w:r w:rsidR="66F16B30" w:rsidRPr="22E62434">
        <w:rPr>
          <w:rFonts w:ascii="Arial" w:hAnsi="Arial" w:cs="Arial"/>
          <w:color w:val="000000" w:themeColor="text1"/>
          <w:lang w:val="en-US"/>
        </w:rPr>
        <w:t>10-</w:t>
      </w:r>
      <w:r w:rsidR="66F16B30" w:rsidRPr="14CDA429">
        <w:rPr>
          <w:rFonts w:ascii="Arial" w:hAnsi="Arial" w:cs="Arial"/>
          <w:color w:val="000000" w:themeColor="text1"/>
          <w:lang w:val="en-US"/>
        </w:rPr>
        <w:t>11</w:t>
      </w:r>
    </w:p>
    <w:p w14:paraId="05279262" w14:textId="77777777" w:rsidR="001B3686" w:rsidRPr="009259CF" w:rsidRDefault="00B722B9" w:rsidP="0020722A">
      <w:pPr>
        <w:pStyle w:val="NormalWeb"/>
        <w:spacing w:line="360" w:lineRule="auto"/>
        <w:rPr>
          <w:rFonts w:ascii="Arial" w:hAnsi="Arial" w:cs="Arial"/>
          <w:color w:val="000000"/>
          <w:lang w:val="en-US"/>
        </w:rPr>
      </w:pPr>
      <w:r w:rsidRPr="009259CF">
        <w:rPr>
          <w:rFonts w:ascii="Arial" w:hAnsi="Arial" w:cs="Arial"/>
          <w:color w:val="000000"/>
          <w:lang w:val="en-US"/>
        </w:rPr>
        <w:t xml:space="preserve">Task </w:t>
      </w:r>
      <w:r w:rsidR="00957E4D" w:rsidRPr="009259CF">
        <w:rPr>
          <w:rFonts w:ascii="Arial" w:hAnsi="Arial" w:cs="Arial"/>
          <w:color w:val="000000"/>
          <w:lang w:val="en-US"/>
        </w:rPr>
        <w:t>7</w:t>
      </w:r>
      <w:r w:rsidRPr="009259CF">
        <w:rPr>
          <w:rFonts w:ascii="Arial" w:hAnsi="Arial" w:cs="Arial"/>
          <w:color w:val="000000"/>
          <w:lang w:val="en-US"/>
        </w:rPr>
        <w:t xml:space="preserve">: </w:t>
      </w:r>
      <w:r w:rsidR="001D4CAA" w:rsidRPr="009259CF">
        <w:rPr>
          <w:rFonts w:ascii="Arial" w:hAnsi="Arial" w:cs="Arial"/>
          <w:color w:val="000000"/>
          <w:lang w:val="en-US"/>
        </w:rPr>
        <w:t xml:space="preserve">Understanding </w:t>
      </w:r>
      <w:r w:rsidR="004A111E" w:rsidRPr="009259CF">
        <w:rPr>
          <w:rFonts w:ascii="Arial" w:hAnsi="Arial" w:cs="Arial"/>
          <w:color w:val="000000"/>
          <w:lang w:val="en-US"/>
        </w:rPr>
        <w:t xml:space="preserve">the </w:t>
      </w:r>
      <w:r w:rsidR="001D4CAA" w:rsidRPr="009259CF">
        <w:rPr>
          <w:rFonts w:ascii="Arial" w:hAnsi="Arial" w:cs="Arial"/>
          <w:color w:val="000000"/>
          <w:lang w:val="en-US"/>
        </w:rPr>
        <w:t xml:space="preserve">NHS </w:t>
      </w:r>
      <w:r w:rsidR="004A111E" w:rsidRPr="009259CF">
        <w:rPr>
          <w:rFonts w:ascii="Arial" w:hAnsi="Arial" w:cs="Arial"/>
          <w:color w:val="000000"/>
          <w:lang w:val="en-US"/>
        </w:rPr>
        <w:t>Leadership Framework</w:t>
      </w:r>
    </w:p>
    <w:p w14:paraId="5FA6734A" w14:textId="0E622A07" w:rsidR="00B722B9" w:rsidRPr="009259CF" w:rsidRDefault="001B3686" w:rsidP="001B3686">
      <w:pPr>
        <w:pStyle w:val="NormalWeb"/>
        <w:spacing w:line="360" w:lineRule="auto"/>
        <w:ind w:firstLine="720"/>
        <w:rPr>
          <w:rFonts w:ascii="Arial" w:hAnsi="Arial" w:cs="Arial"/>
          <w:color w:val="000000"/>
          <w:lang w:val="en-US"/>
        </w:rPr>
      </w:pPr>
      <w:r w:rsidRPr="686B997F">
        <w:rPr>
          <w:rFonts w:ascii="Arial" w:hAnsi="Arial" w:cs="Arial"/>
          <w:color w:val="000000" w:themeColor="text1"/>
          <w:lang w:val="en-US"/>
        </w:rPr>
        <w:t>Reflective Journal……………………………………</w:t>
      </w:r>
      <w:r w:rsidR="002C2A8D" w:rsidRPr="686B997F">
        <w:rPr>
          <w:rFonts w:ascii="Arial" w:hAnsi="Arial" w:cs="Arial"/>
          <w:color w:val="000000" w:themeColor="text1"/>
          <w:lang w:val="en-US"/>
        </w:rPr>
        <w:t>……………………</w:t>
      </w:r>
      <w:r w:rsidR="00463481" w:rsidRPr="686B997F">
        <w:rPr>
          <w:rFonts w:ascii="Arial" w:hAnsi="Arial" w:cs="Arial"/>
          <w:color w:val="000000" w:themeColor="text1"/>
          <w:lang w:val="en-US"/>
        </w:rPr>
        <w:t xml:space="preserve">Page </w:t>
      </w:r>
      <w:r w:rsidR="55C8BBED" w:rsidRPr="3CEAFFBA">
        <w:rPr>
          <w:rFonts w:ascii="Arial" w:hAnsi="Arial" w:cs="Arial"/>
          <w:color w:val="000000" w:themeColor="text1"/>
          <w:lang w:val="en-US"/>
        </w:rPr>
        <w:t>11-12</w:t>
      </w:r>
    </w:p>
    <w:p w14:paraId="37213F17" w14:textId="2B9DA338" w:rsidR="00642928" w:rsidRPr="009259CF" w:rsidRDefault="00642928" w:rsidP="0020722A">
      <w:pPr>
        <w:pStyle w:val="NormalWeb"/>
        <w:spacing w:line="360" w:lineRule="auto"/>
        <w:rPr>
          <w:rFonts w:ascii="Arial" w:hAnsi="Arial" w:cs="Arial"/>
          <w:color w:val="000000"/>
          <w:lang w:val="en-US"/>
        </w:rPr>
      </w:pPr>
      <w:r w:rsidRPr="1E3384A3">
        <w:rPr>
          <w:rFonts w:ascii="Arial" w:hAnsi="Arial" w:cs="Arial"/>
          <w:color w:val="000000" w:themeColor="text1"/>
          <w:lang w:val="en-US"/>
        </w:rPr>
        <w:t>Conclusion</w:t>
      </w:r>
      <w:r w:rsidR="006642F8" w:rsidRPr="1E3384A3">
        <w:rPr>
          <w:rFonts w:ascii="Arial" w:hAnsi="Arial" w:cs="Arial"/>
          <w:color w:val="000000" w:themeColor="text1"/>
          <w:lang w:val="en-US"/>
        </w:rPr>
        <w:t>………………………………………………………………………</w:t>
      </w:r>
      <w:r w:rsidR="001B3686" w:rsidRPr="1E3384A3">
        <w:rPr>
          <w:rFonts w:ascii="Arial" w:hAnsi="Arial" w:cs="Arial"/>
          <w:color w:val="000000" w:themeColor="text1"/>
          <w:lang w:val="en-US"/>
        </w:rPr>
        <w:t>….</w:t>
      </w:r>
      <w:r w:rsidR="006642F8" w:rsidRPr="1E3384A3">
        <w:rPr>
          <w:rFonts w:ascii="Arial" w:hAnsi="Arial" w:cs="Arial"/>
          <w:color w:val="000000" w:themeColor="text1"/>
          <w:lang w:val="en-US"/>
        </w:rPr>
        <w:t xml:space="preserve">Page </w:t>
      </w:r>
      <w:r w:rsidR="006642F8" w:rsidRPr="43BC85C4">
        <w:rPr>
          <w:rFonts w:ascii="Arial" w:hAnsi="Arial" w:cs="Arial"/>
          <w:color w:val="000000" w:themeColor="text1"/>
          <w:lang w:val="en-US"/>
        </w:rPr>
        <w:t>1</w:t>
      </w:r>
      <w:r w:rsidR="61CBDA41" w:rsidRPr="43BC85C4">
        <w:rPr>
          <w:rFonts w:ascii="Arial" w:hAnsi="Arial" w:cs="Arial"/>
          <w:color w:val="000000" w:themeColor="text1"/>
          <w:lang w:val="en-US"/>
        </w:rPr>
        <w:t>2</w:t>
      </w:r>
    </w:p>
    <w:p w14:paraId="54D0D02E" w14:textId="54B9BC34" w:rsidR="006642F8" w:rsidRPr="009259CF" w:rsidRDefault="006642F8" w:rsidP="0020722A">
      <w:pPr>
        <w:pStyle w:val="NormalWeb"/>
        <w:spacing w:line="360" w:lineRule="auto"/>
        <w:rPr>
          <w:rFonts w:ascii="Arial" w:hAnsi="Arial" w:cs="Arial"/>
          <w:color w:val="000000"/>
          <w:lang w:val="en-US"/>
        </w:rPr>
      </w:pPr>
      <w:r w:rsidRPr="1CE59F83">
        <w:rPr>
          <w:rFonts w:ascii="Arial" w:hAnsi="Arial" w:cs="Arial"/>
          <w:color w:val="000000" w:themeColor="text1"/>
          <w:lang w:val="en-US"/>
        </w:rPr>
        <w:t xml:space="preserve">References……………………………………………………………………….Page </w:t>
      </w:r>
      <w:r w:rsidR="1D969995" w:rsidRPr="6B6AA685">
        <w:rPr>
          <w:rFonts w:ascii="Arial" w:hAnsi="Arial" w:cs="Arial"/>
          <w:color w:val="000000" w:themeColor="text1"/>
          <w:lang w:val="en-US"/>
        </w:rPr>
        <w:t>13-15</w:t>
      </w:r>
    </w:p>
    <w:p w14:paraId="18DEEBF1" w14:textId="77777777" w:rsidR="004A111E" w:rsidRDefault="004A111E" w:rsidP="00637B86">
      <w:pPr>
        <w:pStyle w:val="NormalWeb"/>
        <w:rPr>
          <w:rFonts w:ascii="Arial Narrow" w:hAnsi="Arial Narrow" w:cs="Arial"/>
          <w:color w:val="000000"/>
          <w:sz w:val="28"/>
          <w:szCs w:val="28"/>
        </w:rPr>
      </w:pPr>
    </w:p>
    <w:p w14:paraId="11962572" w14:textId="77777777" w:rsidR="007508EB" w:rsidRPr="00632539" w:rsidRDefault="007508EB" w:rsidP="009504BD">
      <w:pPr>
        <w:pStyle w:val="NormalWeb"/>
        <w:spacing w:line="360" w:lineRule="auto"/>
        <w:rPr>
          <w:rFonts w:ascii="Arial Narrow" w:hAnsi="Arial Narrow" w:cs="Arial"/>
          <w:color w:val="000000"/>
          <w:sz w:val="28"/>
          <w:szCs w:val="28"/>
        </w:rPr>
      </w:pPr>
    </w:p>
    <w:p w14:paraId="534FCB9B" w14:textId="77777777" w:rsidR="008375B5" w:rsidRDefault="008375B5" w:rsidP="008375B5">
      <w:pPr>
        <w:pStyle w:val="NormalWeb"/>
        <w:spacing w:line="360" w:lineRule="auto"/>
        <w:rPr>
          <w:rFonts w:ascii="Arial" w:hAnsi="Arial" w:cs="Arial"/>
          <w:b/>
          <w:bCs/>
          <w:color w:val="000000"/>
        </w:rPr>
      </w:pPr>
    </w:p>
    <w:p w14:paraId="1AB2F7BE" w14:textId="12980853" w:rsidR="009F52DB" w:rsidRDefault="009F52DB" w:rsidP="15E5585C">
      <w:pPr>
        <w:spacing w:line="360" w:lineRule="auto"/>
        <w:rPr>
          <w:rFonts w:ascii="Arial" w:hAnsi="Arial" w:cs="Arial"/>
          <w:b/>
          <w:bCs/>
          <w:color w:val="000000" w:themeColor="text1"/>
        </w:rPr>
      </w:pPr>
    </w:p>
    <w:p w14:paraId="0851EE99" w14:textId="58A129E0" w:rsidR="15E5585C" w:rsidRDefault="15E5585C" w:rsidP="15E5585C">
      <w:pPr>
        <w:spacing w:line="360" w:lineRule="auto"/>
        <w:rPr>
          <w:rFonts w:ascii="Arial" w:hAnsi="Arial" w:cs="Arial"/>
          <w:b/>
          <w:bCs/>
          <w:color w:val="000000" w:themeColor="text1"/>
        </w:rPr>
      </w:pPr>
    </w:p>
    <w:p w14:paraId="1E4C7DF9" w14:textId="6585EA54" w:rsidR="00C80D0F" w:rsidRPr="009259CF" w:rsidRDefault="0028441F" w:rsidP="00CA1FF8">
      <w:pPr>
        <w:spacing w:line="360" w:lineRule="auto"/>
        <w:jc w:val="both"/>
        <w:rPr>
          <w:rFonts w:ascii="Arial" w:hAnsi="Arial" w:cs="Arial"/>
          <w:b/>
          <w:bCs/>
          <w:sz w:val="22"/>
          <w:szCs w:val="22"/>
        </w:rPr>
      </w:pPr>
      <w:r w:rsidRPr="009259CF">
        <w:rPr>
          <w:rFonts w:ascii="Arial" w:hAnsi="Arial" w:cs="Arial"/>
          <w:b/>
          <w:bCs/>
          <w:sz w:val="22"/>
          <w:szCs w:val="22"/>
        </w:rPr>
        <w:t>Introduction</w:t>
      </w:r>
    </w:p>
    <w:p w14:paraId="0B5B258C" w14:textId="35A5ECFC" w:rsidR="00642928" w:rsidRPr="009259CF" w:rsidRDefault="00642928" w:rsidP="00CA1FF8">
      <w:pPr>
        <w:pStyle w:val="p1"/>
        <w:spacing w:line="360" w:lineRule="auto"/>
        <w:jc w:val="both"/>
        <w:rPr>
          <w:rFonts w:ascii="Arial" w:hAnsi="Arial" w:cs="Arial"/>
          <w:sz w:val="22"/>
          <w:szCs w:val="22"/>
        </w:rPr>
      </w:pPr>
      <w:r w:rsidRPr="009259CF">
        <w:rPr>
          <w:rFonts w:ascii="Arial" w:hAnsi="Arial" w:cs="Arial"/>
          <w:sz w:val="22"/>
          <w:szCs w:val="22"/>
        </w:rPr>
        <w:t>Innovation, creativity, value creation and effective change management are important concepts in modern health and social care practice. These concepts help organisations improve service quality, address complex healthcare challenges, and enhance outcomes for patients and service users. This assignment explores these concepts, examines their application in health and social care, and reflects on innovation, digital technology and leadership within the NHS.</w:t>
      </w:r>
    </w:p>
    <w:p w14:paraId="28400A67" w14:textId="77777777" w:rsidR="0028441F" w:rsidRPr="00EF70B7" w:rsidRDefault="00B67699" w:rsidP="00EF70B7">
      <w:pPr>
        <w:pStyle w:val="p3"/>
        <w:spacing w:line="360" w:lineRule="auto"/>
        <w:jc w:val="center"/>
        <w:rPr>
          <w:rFonts w:ascii="Arial" w:hAnsi="Arial" w:cs="Arial"/>
          <w:b/>
          <w:bCs/>
          <w:sz w:val="22"/>
          <w:szCs w:val="22"/>
        </w:rPr>
      </w:pPr>
      <w:r w:rsidRPr="00EF70B7">
        <w:rPr>
          <w:rFonts w:ascii="Arial" w:hAnsi="Arial" w:cs="Arial"/>
          <w:b/>
          <w:bCs/>
          <w:sz w:val="22"/>
          <w:szCs w:val="22"/>
        </w:rPr>
        <w:t>Task 1</w:t>
      </w:r>
    </w:p>
    <w:p w14:paraId="7CBAFA31" w14:textId="1791425A" w:rsidR="0028441F" w:rsidRPr="0042658F" w:rsidRDefault="0028441F" w:rsidP="00CA1FF8">
      <w:pPr>
        <w:pStyle w:val="p3"/>
        <w:spacing w:line="360" w:lineRule="auto"/>
        <w:jc w:val="both"/>
        <w:rPr>
          <w:rFonts w:ascii="Arial" w:hAnsi="Arial" w:cs="Arial"/>
          <w:b/>
          <w:bCs/>
          <w:sz w:val="22"/>
          <w:szCs w:val="22"/>
        </w:rPr>
      </w:pPr>
      <w:r w:rsidRPr="0042658F">
        <w:rPr>
          <w:rFonts w:ascii="Arial" w:hAnsi="Arial" w:cs="Arial"/>
          <w:b/>
          <w:bCs/>
          <w:sz w:val="22"/>
          <w:szCs w:val="22"/>
        </w:rPr>
        <w:t>Innovation</w:t>
      </w:r>
    </w:p>
    <w:p w14:paraId="7F9F0508" w14:textId="1C529C39" w:rsidR="004341CD" w:rsidRPr="009259CF" w:rsidRDefault="004341CD" w:rsidP="00CA1FF8">
      <w:pPr>
        <w:pStyle w:val="p3"/>
        <w:spacing w:line="360" w:lineRule="auto"/>
        <w:jc w:val="both"/>
        <w:rPr>
          <w:rFonts w:ascii="Arial" w:hAnsi="Arial" w:cs="Arial"/>
          <w:sz w:val="22"/>
          <w:szCs w:val="22"/>
        </w:rPr>
      </w:pPr>
      <w:r w:rsidRPr="009259CF">
        <w:rPr>
          <w:rFonts w:ascii="Arial" w:hAnsi="Arial" w:cs="Arial"/>
          <w:sz w:val="22"/>
          <w:szCs w:val="22"/>
        </w:rPr>
        <w:t>Innovation refers to the process of developing and implementing new ideas, technologies, or practices that improve services or outcomes (Greenhalgh et al., 2004). In health and social care, innovation is essential because systems must continuously adapt to increasing demand, ageing populations and complex health conditions. Innovative practices can improve efficiency, enhance patient care and support better health outcomes.</w:t>
      </w:r>
    </w:p>
    <w:p w14:paraId="5DF33363" w14:textId="77777777" w:rsidR="004341CD" w:rsidRPr="009259CF" w:rsidRDefault="004341CD" w:rsidP="00CA1FF8">
      <w:pPr>
        <w:pStyle w:val="p3"/>
        <w:spacing w:line="360" w:lineRule="auto"/>
        <w:jc w:val="both"/>
        <w:rPr>
          <w:rFonts w:ascii="Arial" w:hAnsi="Arial" w:cs="Arial"/>
          <w:sz w:val="22"/>
          <w:szCs w:val="22"/>
        </w:rPr>
      </w:pPr>
      <w:r w:rsidRPr="009259CF">
        <w:rPr>
          <w:rFonts w:ascii="Arial" w:hAnsi="Arial" w:cs="Arial"/>
          <w:sz w:val="22"/>
          <w:szCs w:val="22"/>
        </w:rPr>
        <w:t>Rogers’ Diffusion of Innovation Theory explains how new ideas and technologies spread within organisations and are gradually adopted by individuals and teams over time (Rogers, 2003). In healthcare, innovations often begin with early adopters before becoming widely implemented across services.</w:t>
      </w:r>
    </w:p>
    <w:p w14:paraId="72CD74F4" w14:textId="77777777" w:rsidR="004341CD" w:rsidRPr="009259CF" w:rsidRDefault="004341CD" w:rsidP="00CA1FF8">
      <w:pPr>
        <w:pStyle w:val="p3"/>
        <w:spacing w:line="360" w:lineRule="auto"/>
        <w:jc w:val="both"/>
        <w:rPr>
          <w:rFonts w:ascii="Arial" w:hAnsi="Arial" w:cs="Arial"/>
          <w:sz w:val="22"/>
          <w:szCs w:val="22"/>
        </w:rPr>
      </w:pPr>
      <w:r w:rsidRPr="009259CF">
        <w:rPr>
          <w:rFonts w:ascii="Arial" w:hAnsi="Arial" w:cs="Arial"/>
          <w:sz w:val="22"/>
          <w:szCs w:val="22"/>
        </w:rPr>
        <w:t xml:space="preserve">Innovation is particularly important in health and social care because it allows organisations to respond to changing needs and improve service delivery. For example, the introduction of </w:t>
      </w:r>
      <w:r w:rsidRPr="009259CF">
        <w:rPr>
          <w:rStyle w:val="s2"/>
          <w:rFonts w:ascii="Arial" w:hAnsi="Arial" w:cs="Arial"/>
          <w:sz w:val="22"/>
          <w:szCs w:val="22"/>
        </w:rPr>
        <w:t>telemedicine consultations</w:t>
      </w:r>
      <w:r w:rsidRPr="009259CF">
        <w:rPr>
          <w:rFonts w:ascii="Arial" w:hAnsi="Arial" w:cs="Arial"/>
          <w:sz w:val="22"/>
          <w:szCs w:val="22"/>
        </w:rPr>
        <w:t xml:space="preserve"> within the NHS enables patients to speak with healthcare professionals remotely, reducing travel barriers and improving access to care (NHS England, 2023). This innovation has helped increase efficiency and improve patient experiences.</w:t>
      </w:r>
    </w:p>
    <w:p w14:paraId="1698721A" w14:textId="0AE23FC1" w:rsidR="6A90B145" w:rsidRDefault="6A90B145" w:rsidP="6A90B145">
      <w:pPr>
        <w:pStyle w:val="p3"/>
        <w:spacing w:line="360" w:lineRule="auto"/>
        <w:jc w:val="both"/>
        <w:rPr>
          <w:rFonts w:ascii="Arial" w:hAnsi="Arial" w:cs="Arial"/>
          <w:sz w:val="22"/>
          <w:szCs w:val="22"/>
        </w:rPr>
      </w:pPr>
    </w:p>
    <w:p w14:paraId="67939505" w14:textId="523C72FD" w:rsidR="216BE535" w:rsidRDefault="216BE535" w:rsidP="216BE535">
      <w:pPr>
        <w:pStyle w:val="p3"/>
        <w:spacing w:line="360" w:lineRule="auto"/>
        <w:jc w:val="both"/>
        <w:rPr>
          <w:rFonts w:ascii="Arial" w:hAnsi="Arial" w:cs="Arial"/>
          <w:sz w:val="22"/>
          <w:szCs w:val="22"/>
        </w:rPr>
      </w:pPr>
    </w:p>
    <w:p w14:paraId="2A9CFFE4" w14:textId="0B72E89F" w:rsidR="589A022E" w:rsidRDefault="589A022E" w:rsidP="589A022E">
      <w:pPr>
        <w:pStyle w:val="p3"/>
        <w:spacing w:line="360" w:lineRule="auto"/>
        <w:jc w:val="both"/>
        <w:rPr>
          <w:rFonts w:ascii="Arial" w:hAnsi="Arial" w:cs="Arial"/>
          <w:sz w:val="22"/>
          <w:szCs w:val="22"/>
        </w:rPr>
      </w:pPr>
    </w:p>
    <w:p w14:paraId="3693A7DB" w14:textId="40462418" w:rsidR="004341CD" w:rsidRPr="00116BE2" w:rsidRDefault="00396D46" w:rsidP="00CA1FF8">
      <w:pPr>
        <w:spacing w:line="360" w:lineRule="auto"/>
        <w:jc w:val="both"/>
        <w:rPr>
          <w:rFonts w:ascii="Arial" w:hAnsi="Arial" w:cs="Arial"/>
          <w:b/>
          <w:bCs/>
          <w:sz w:val="22"/>
          <w:szCs w:val="22"/>
        </w:rPr>
      </w:pPr>
      <w:r w:rsidRPr="00116BE2">
        <w:rPr>
          <w:rStyle w:val="s1"/>
          <w:rFonts w:ascii="Arial" w:hAnsi="Arial" w:cs="Arial"/>
          <w:b/>
          <w:bCs/>
          <w:sz w:val="22"/>
          <w:szCs w:val="22"/>
        </w:rPr>
        <w:t>Creativity</w:t>
      </w:r>
    </w:p>
    <w:p w14:paraId="360F4715" w14:textId="77777777" w:rsidR="004341CD" w:rsidRPr="009259CF" w:rsidRDefault="004341CD" w:rsidP="00CA1FF8">
      <w:pPr>
        <w:pStyle w:val="p3"/>
        <w:spacing w:line="360" w:lineRule="auto"/>
        <w:jc w:val="both"/>
        <w:rPr>
          <w:rFonts w:ascii="Arial" w:hAnsi="Arial" w:cs="Arial"/>
          <w:sz w:val="22"/>
          <w:szCs w:val="22"/>
        </w:rPr>
      </w:pPr>
      <w:r w:rsidRPr="009259CF">
        <w:rPr>
          <w:rFonts w:ascii="Arial" w:hAnsi="Arial" w:cs="Arial"/>
          <w:sz w:val="22"/>
          <w:szCs w:val="22"/>
        </w:rPr>
        <w:t>Creativity refers to the ability to generate new ideas or approaches that are both original and useful in solving problems (Amabile, 1996). In health and social care, creativity allows professionals to design new solutions to complex care challenges and improve services for patients and service users.</w:t>
      </w:r>
    </w:p>
    <w:p w14:paraId="01B0D517" w14:textId="77777777" w:rsidR="004341CD" w:rsidRPr="009259CF" w:rsidRDefault="004341CD" w:rsidP="00CA1FF8">
      <w:pPr>
        <w:pStyle w:val="p3"/>
        <w:spacing w:line="360" w:lineRule="auto"/>
        <w:jc w:val="both"/>
        <w:rPr>
          <w:rFonts w:ascii="Arial" w:hAnsi="Arial" w:cs="Arial"/>
          <w:sz w:val="22"/>
          <w:szCs w:val="22"/>
        </w:rPr>
      </w:pPr>
      <w:r w:rsidRPr="009259CF">
        <w:rPr>
          <w:rFonts w:ascii="Arial" w:hAnsi="Arial" w:cs="Arial"/>
          <w:sz w:val="22"/>
          <w:szCs w:val="22"/>
        </w:rPr>
        <w:t>Amabile’s Componential Theory of Creativity states that creativity occurs when individuals combine knowledge, creative thinking skills and motivation to produce innovative ideas (Amabile, 1996). This theory highlights the importance of supportive environments where staff feel encouraged to share ideas.</w:t>
      </w:r>
    </w:p>
    <w:p w14:paraId="209AEDD2" w14:textId="77777777" w:rsidR="004341CD" w:rsidRPr="009259CF" w:rsidRDefault="004341CD" w:rsidP="00CA1FF8">
      <w:pPr>
        <w:pStyle w:val="p3"/>
        <w:spacing w:line="360" w:lineRule="auto"/>
        <w:jc w:val="both"/>
        <w:rPr>
          <w:rFonts w:ascii="Arial" w:hAnsi="Arial" w:cs="Arial"/>
          <w:sz w:val="22"/>
          <w:szCs w:val="22"/>
        </w:rPr>
      </w:pPr>
      <w:r w:rsidRPr="009259CF">
        <w:rPr>
          <w:rFonts w:ascii="Arial" w:hAnsi="Arial" w:cs="Arial"/>
          <w:sz w:val="22"/>
          <w:szCs w:val="22"/>
        </w:rPr>
        <w:t xml:space="preserve">Creativity is important in healthcare settings because many problems require flexible and innovative thinking. For example, healthcare teams may creatively redesign patient pathways to reduce waiting times or improve discharge planning. During the COVID-19 pandemic, many hospitals introduced </w:t>
      </w:r>
      <w:r w:rsidRPr="009259CF">
        <w:rPr>
          <w:rStyle w:val="s2"/>
          <w:rFonts w:ascii="Arial" w:hAnsi="Arial" w:cs="Arial"/>
          <w:sz w:val="22"/>
          <w:szCs w:val="22"/>
        </w:rPr>
        <w:t>virtual wards</w:t>
      </w:r>
      <w:r w:rsidRPr="009259CF">
        <w:rPr>
          <w:rFonts w:ascii="Arial" w:hAnsi="Arial" w:cs="Arial"/>
          <w:sz w:val="22"/>
          <w:szCs w:val="22"/>
        </w:rPr>
        <w:t>, allowing patients to receive monitoring at home while freeing hospital beds (NHS England, 2022). This demonstrates how creative thinking can improve patient care and system efficiency.</w:t>
      </w:r>
    </w:p>
    <w:p w14:paraId="159BEB1F" w14:textId="77777777" w:rsidR="00396D46" w:rsidRPr="00116BE2" w:rsidRDefault="00396D46" w:rsidP="00CA1FF8">
      <w:pPr>
        <w:pStyle w:val="p3"/>
        <w:spacing w:line="360" w:lineRule="auto"/>
        <w:jc w:val="both"/>
        <w:rPr>
          <w:rFonts w:ascii="Arial" w:hAnsi="Arial" w:cs="Arial"/>
          <w:b/>
          <w:bCs/>
          <w:sz w:val="22"/>
          <w:szCs w:val="22"/>
        </w:rPr>
      </w:pPr>
      <w:r w:rsidRPr="00116BE2">
        <w:rPr>
          <w:rFonts w:ascii="Arial" w:hAnsi="Arial" w:cs="Arial"/>
          <w:b/>
          <w:bCs/>
          <w:sz w:val="22"/>
          <w:szCs w:val="22"/>
        </w:rPr>
        <w:t>Value Creation</w:t>
      </w:r>
    </w:p>
    <w:p w14:paraId="60B2557E" w14:textId="44C35B8C" w:rsidR="004341CD" w:rsidRPr="009259CF" w:rsidRDefault="004341CD" w:rsidP="00CA1FF8">
      <w:pPr>
        <w:pStyle w:val="p3"/>
        <w:spacing w:line="360" w:lineRule="auto"/>
        <w:jc w:val="both"/>
        <w:rPr>
          <w:rFonts w:ascii="Arial" w:hAnsi="Arial" w:cs="Arial"/>
          <w:sz w:val="22"/>
          <w:szCs w:val="22"/>
        </w:rPr>
      </w:pPr>
      <w:r w:rsidRPr="009259CF">
        <w:rPr>
          <w:rFonts w:ascii="Arial" w:hAnsi="Arial" w:cs="Arial"/>
          <w:sz w:val="22"/>
          <w:szCs w:val="22"/>
        </w:rPr>
        <w:t>Value creation refers to the process of improving outcomes for patients while ensuring resources are used effectively. In healthcare, value is created when services deliver better health outcomes relative to the cost of providing care (Porter, 2010).</w:t>
      </w:r>
    </w:p>
    <w:p w14:paraId="2C6976BE" w14:textId="77777777" w:rsidR="004341CD" w:rsidRPr="009259CF" w:rsidRDefault="004341CD" w:rsidP="00CA1FF8">
      <w:pPr>
        <w:pStyle w:val="p3"/>
        <w:spacing w:line="360" w:lineRule="auto"/>
        <w:jc w:val="both"/>
        <w:rPr>
          <w:rFonts w:ascii="Arial" w:hAnsi="Arial" w:cs="Arial"/>
          <w:sz w:val="22"/>
          <w:szCs w:val="22"/>
        </w:rPr>
      </w:pPr>
      <w:r w:rsidRPr="009259CF">
        <w:rPr>
          <w:rFonts w:ascii="Arial" w:hAnsi="Arial" w:cs="Arial"/>
          <w:sz w:val="22"/>
          <w:szCs w:val="22"/>
        </w:rPr>
        <w:t>Porter’s Value-Based Healthcare Framework explains that healthcare systems should focus on improving patient outcomes rather than simply increasing service activity (Porter, 2010). This model emphasises measuring patient outcomes and designing services that maximise value for both patients and healthcare organisations.</w:t>
      </w:r>
    </w:p>
    <w:p w14:paraId="1289F443" w14:textId="2F20FBC0" w:rsidR="004341CD" w:rsidRPr="009259CF" w:rsidRDefault="004341CD" w:rsidP="00CA1FF8">
      <w:pPr>
        <w:pStyle w:val="p3"/>
        <w:spacing w:line="360" w:lineRule="auto"/>
        <w:jc w:val="both"/>
        <w:rPr>
          <w:rFonts w:ascii="Arial" w:hAnsi="Arial" w:cs="Arial"/>
          <w:sz w:val="22"/>
          <w:szCs w:val="22"/>
        </w:rPr>
      </w:pPr>
      <w:r w:rsidRPr="009259CF">
        <w:rPr>
          <w:rFonts w:ascii="Arial" w:hAnsi="Arial" w:cs="Arial"/>
          <w:sz w:val="22"/>
          <w:szCs w:val="22"/>
        </w:rPr>
        <w:t xml:space="preserve">Value creation is essential in health and social care because resources are limited and services must ensure that care provides meaningful benefits to patients. For example, preventative care programmes such as </w:t>
      </w:r>
      <w:r w:rsidRPr="009259CF">
        <w:rPr>
          <w:rStyle w:val="s2"/>
          <w:rFonts w:ascii="Arial" w:hAnsi="Arial" w:cs="Arial"/>
          <w:sz w:val="22"/>
          <w:szCs w:val="22"/>
        </w:rPr>
        <w:t>community diabetes education services</w:t>
      </w:r>
      <w:r w:rsidRPr="009259CF">
        <w:rPr>
          <w:rFonts w:ascii="Arial" w:hAnsi="Arial" w:cs="Arial"/>
          <w:sz w:val="22"/>
          <w:szCs w:val="22"/>
        </w:rPr>
        <w:t xml:space="preserve"> help patients manage their condition and reduce hospital admissions, creating long-term value for both individuals and healthcare systems (World Health Organization, 2020).</w:t>
      </w:r>
    </w:p>
    <w:p w14:paraId="256074CD" w14:textId="4F273A8C" w:rsidR="551BB8ED" w:rsidRDefault="551BB8ED" w:rsidP="551BB8ED">
      <w:pPr>
        <w:pStyle w:val="p3"/>
        <w:spacing w:line="360" w:lineRule="auto"/>
        <w:jc w:val="both"/>
        <w:rPr>
          <w:rFonts w:ascii="Arial" w:hAnsi="Arial" w:cs="Arial"/>
          <w:sz w:val="22"/>
          <w:szCs w:val="22"/>
        </w:rPr>
      </w:pPr>
    </w:p>
    <w:p w14:paraId="13817AD2" w14:textId="77777777" w:rsidR="00396D46" w:rsidRPr="00116BE2" w:rsidRDefault="00396D46" w:rsidP="00CA1FF8">
      <w:pPr>
        <w:pStyle w:val="p3"/>
        <w:spacing w:line="360" w:lineRule="auto"/>
        <w:jc w:val="both"/>
        <w:rPr>
          <w:rFonts w:ascii="Arial" w:hAnsi="Arial" w:cs="Arial"/>
          <w:b/>
          <w:bCs/>
          <w:sz w:val="22"/>
          <w:szCs w:val="22"/>
        </w:rPr>
      </w:pPr>
      <w:r w:rsidRPr="00116BE2">
        <w:rPr>
          <w:rFonts w:ascii="Arial" w:hAnsi="Arial" w:cs="Arial"/>
          <w:b/>
          <w:bCs/>
          <w:sz w:val="22"/>
          <w:szCs w:val="22"/>
        </w:rPr>
        <w:t xml:space="preserve">Change </w:t>
      </w:r>
    </w:p>
    <w:p w14:paraId="516C6CFB" w14:textId="043229FD" w:rsidR="004341CD" w:rsidRPr="009259CF" w:rsidRDefault="004341CD" w:rsidP="00CA1FF8">
      <w:pPr>
        <w:pStyle w:val="p3"/>
        <w:spacing w:line="360" w:lineRule="auto"/>
        <w:jc w:val="both"/>
        <w:rPr>
          <w:rFonts w:ascii="Arial" w:hAnsi="Arial" w:cs="Arial"/>
          <w:sz w:val="22"/>
          <w:szCs w:val="22"/>
        </w:rPr>
      </w:pPr>
      <w:r w:rsidRPr="009259CF">
        <w:rPr>
          <w:rFonts w:ascii="Arial" w:hAnsi="Arial" w:cs="Arial"/>
          <w:sz w:val="22"/>
          <w:szCs w:val="22"/>
        </w:rPr>
        <w:t>Change refers to the process of transforming existing practices, systems or behaviours to improve organisational performance or outcomes (Burnes, 2017). In health and social care, change is necessary to implement improvements, respond to policy developments and meet the evolving needs of patients.</w:t>
      </w:r>
    </w:p>
    <w:p w14:paraId="070F48AF" w14:textId="77777777" w:rsidR="004341CD" w:rsidRPr="009259CF" w:rsidRDefault="004341CD" w:rsidP="00CA1FF8">
      <w:pPr>
        <w:pStyle w:val="p3"/>
        <w:spacing w:line="360" w:lineRule="auto"/>
        <w:jc w:val="both"/>
        <w:rPr>
          <w:rFonts w:ascii="Arial" w:hAnsi="Arial" w:cs="Arial"/>
          <w:sz w:val="22"/>
          <w:szCs w:val="22"/>
        </w:rPr>
      </w:pPr>
      <w:r w:rsidRPr="009259CF">
        <w:rPr>
          <w:rFonts w:ascii="Arial" w:hAnsi="Arial" w:cs="Arial"/>
          <w:sz w:val="22"/>
          <w:szCs w:val="22"/>
        </w:rPr>
        <w:t>Lewin’s Change Management Model suggests that organisational change occurs through three stages: unfreezing existing practices, implementing new behaviours and refreezing these improvements into routine practice (Burnes, 2017).</w:t>
      </w:r>
    </w:p>
    <w:p w14:paraId="1068CC5B" w14:textId="7FE98BA5" w:rsidR="00CA689D" w:rsidRPr="00116BE2" w:rsidRDefault="004341CD" w:rsidP="00116BE2">
      <w:pPr>
        <w:pStyle w:val="p3"/>
        <w:spacing w:line="360" w:lineRule="auto"/>
        <w:jc w:val="both"/>
        <w:rPr>
          <w:rFonts w:ascii="Arial" w:hAnsi="Arial" w:cs="Arial"/>
          <w:sz w:val="22"/>
          <w:szCs w:val="22"/>
        </w:rPr>
      </w:pPr>
      <w:r w:rsidRPr="009259CF">
        <w:rPr>
          <w:rFonts w:ascii="Arial" w:hAnsi="Arial" w:cs="Arial"/>
          <w:sz w:val="22"/>
          <w:szCs w:val="22"/>
        </w:rPr>
        <w:t xml:space="preserve">Change is important in healthcare because systems must constantly evolve to improve patient safety and quality of care. For example, the implementation of </w:t>
      </w:r>
      <w:r w:rsidRPr="009259CF">
        <w:rPr>
          <w:rStyle w:val="s2"/>
          <w:rFonts w:ascii="Arial" w:hAnsi="Arial" w:cs="Arial"/>
          <w:sz w:val="22"/>
          <w:szCs w:val="22"/>
        </w:rPr>
        <w:t>electronic prescribing systems</w:t>
      </w:r>
      <w:r w:rsidRPr="009259CF">
        <w:rPr>
          <w:rFonts w:ascii="Arial" w:hAnsi="Arial" w:cs="Arial"/>
          <w:sz w:val="22"/>
          <w:szCs w:val="22"/>
        </w:rPr>
        <w:t xml:space="preserve"> in hospitals has changed traditional medication management processes and helped reduce medication errors, improving patient safety (Greenhalgh et al., 2017).</w:t>
      </w:r>
    </w:p>
    <w:p w14:paraId="25ED4EBE" w14:textId="3A3EA5BB" w:rsidR="00871C29" w:rsidRPr="00116BE2" w:rsidRDefault="00660477" w:rsidP="00EF70B7">
      <w:pPr>
        <w:spacing w:line="360" w:lineRule="auto"/>
        <w:jc w:val="center"/>
        <w:rPr>
          <w:rFonts w:ascii="Arial" w:hAnsi="Arial" w:cs="Arial"/>
          <w:b/>
          <w:bCs/>
          <w:sz w:val="22"/>
          <w:szCs w:val="22"/>
        </w:rPr>
      </w:pPr>
      <w:r w:rsidRPr="00116BE2">
        <w:rPr>
          <w:rFonts w:ascii="Arial" w:hAnsi="Arial" w:cs="Arial"/>
          <w:b/>
          <w:bCs/>
          <w:sz w:val="22"/>
          <w:szCs w:val="22"/>
        </w:rPr>
        <w:t xml:space="preserve">Task </w:t>
      </w:r>
      <w:r w:rsidR="008311DF" w:rsidRPr="00116BE2">
        <w:rPr>
          <w:rFonts w:ascii="Arial" w:hAnsi="Arial" w:cs="Arial"/>
          <w:b/>
          <w:bCs/>
          <w:sz w:val="22"/>
          <w:szCs w:val="22"/>
        </w:rPr>
        <w:t>2</w:t>
      </w:r>
    </w:p>
    <w:p w14:paraId="5DAE2D50" w14:textId="15A08144" w:rsidR="008311DF" w:rsidRPr="00116BE2" w:rsidRDefault="008311DF" w:rsidP="00CA1FF8">
      <w:pPr>
        <w:spacing w:line="360" w:lineRule="auto"/>
        <w:jc w:val="both"/>
        <w:rPr>
          <w:rFonts w:ascii="Arial" w:hAnsi="Arial" w:cs="Arial"/>
          <w:sz w:val="22"/>
          <w:szCs w:val="22"/>
        </w:rPr>
      </w:pPr>
      <w:r w:rsidRPr="00116BE2">
        <w:rPr>
          <w:rFonts w:ascii="Arial" w:hAnsi="Arial" w:cs="Arial"/>
          <w:sz w:val="22"/>
          <w:szCs w:val="22"/>
        </w:rPr>
        <w:t>Mind Map</w:t>
      </w:r>
      <w:r w:rsidR="005216F8" w:rsidRPr="00116BE2">
        <w:rPr>
          <w:rFonts w:ascii="Arial" w:hAnsi="Arial" w:cs="Arial"/>
          <w:sz w:val="22"/>
          <w:szCs w:val="22"/>
        </w:rPr>
        <w:t xml:space="preserve">: </w:t>
      </w:r>
      <w:r w:rsidR="00B3542E" w:rsidRPr="00116BE2">
        <w:rPr>
          <w:rFonts w:ascii="Arial" w:hAnsi="Arial" w:cs="Arial"/>
          <w:sz w:val="22"/>
          <w:szCs w:val="22"/>
        </w:rPr>
        <w:t>Addressing Long NHS Waiting Times Using a Systems Thinking Approach</w:t>
      </w:r>
    </w:p>
    <w:p w14:paraId="1F21838D" w14:textId="3AC7E4C8" w:rsidR="00B521B3" w:rsidRPr="005503AA" w:rsidRDefault="00A7580E" w:rsidP="00CA1FF8">
      <w:pPr>
        <w:spacing w:line="360" w:lineRule="auto"/>
        <w:jc w:val="both"/>
        <w:rPr>
          <w:rFonts w:ascii="Arial Narrow" w:hAnsi="Arial Narrow"/>
          <w:sz w:val="28"/>
          <w:szCs w:val="28"/>
        </w:rPr>
      </w:pPr>
      <w:r w:rsidRPr="00A7580E">
        <w:rPr>
          <w:rFonts w:ascii="Arial Narrow" w:hAnsi="Arial Narrow"/>
          <w:noProof/>
          <w:sz w:val="28"/>
          <w:szCs w:val="28"/>
        </w:rPr>
        <w:drawing>
          <wp:inline distT="0" distB="0" distL="0" distR="0" wp14:anchorId="46952859" wp14:editId="2CEC3F98">
            <wp:extent cx="5731510" cy="3820795"/>
            <wp:effectExtent l="0" t="0" r="0" b="1905"/>
            <wp:docPr id="111860321" name="Picture 1" descr="A diagram of long nhs waiting times&#10;&#10;AI-generated content may be incorrect.">
              <a:extLst xmlns:a="http://schemas.openxmlformats.org/drawingml/2006/main">
                <a:ext uri="{FF2B5EF4-FFF2-40B4-BE49-F238E27FC236}">
                  <a16:creationId xmlns:a16="http://schemas.microsoft.com/office/drawing/2014/main" id="{EF36515B-D1A5-4203-9044-53FE5C6AD1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60321" name="Picture 1" descr="A diagram of long nhs waiting times&#10;&#10;AI-generated content may be incorrect."/>
                    <pic:cNvPicPr/>
                  </pic:nvPicPr>
                  <pic:blipFill>
                    <a:blip r:embed="rId7"/>
                    <a:stretch>
                      <a:fillRect/>
                    </a:stretch>
                  </pic:blipFill>
                  <pic:spPr>
                    <a:xfrm>
                      <a:off x="0" y="0"/>
                      <a:ext cx="5731510" cy="3820795"/>
                    </a:xfrm>
                    <a:prstGeom prst="rect">
                      <a:avLst/>
                    </a:prstGeom>
                  </pic:spPr>
                </pic:pic>
              </a:graphicData>
            </a:graphic>
          </wp:inline>
        </w:drawing>
      </w:r>
    </w:p>
    <w:p w14:paraId="63C08745" w14:textId="77777777" w:rsidR="00B521B3" w:rsidRPr="00116BE2" w:rsidRDefault="00B521B3" w:rsidP="00CA1FF8">
      <w:pPr>
        <w:pStyle w:val="p1"/>
        <w:spacing w:line="360" w:lineRule="auto"/>
        <w:jc w:val="both"/>
        <w:rPr>
          <w:rFonts w:ascii="Arial" w:hAnsi="Arial" w:cs="Arial"/>
          <w:sz w:val="22"/>
          <w:szCs w:val="22"/>
        </w:rPr>
      </w:pPr>
      <w:r w:rsidRPr="00116BE2">
        <w:rPr>
          <w:rFonts w:ascii="Arial" w:hAnsi="Arial" w:cs="Arial"/>
          <w:sz w:val="22"/>
          <w:szCs w:val="22"/>
        </w:rPr>
        <w:t xml:space="preserve">A mind map helps visualise complex health and social care problems by identifying multiple interconnected causes and potential solutions. In this example, the central issue is </w:t>
      </w:r>
      <w:r w:rsidRPr="00116BE2">
        <w:rPr>
          <w:rStyle w:val="s1"/>
          <w:rFonts w:ascii="Arial" w:hAnsi="Arial" w:cs="Arial"/>
          <w:sz w:val="22"/>
          <w:szCs w:val="22"/>
        </w:rPr>
        <w:t>long NHS waiting times</w:t>
      </w:r>
      <w:r w:rsidRPr="00116BE2">
        <w:rPr>
          <w:rFonts w:ascii="Arial" w:hAnsi="Arial" w:cs="Arial"/>
          <w:sz w:val="22"/>
          <w:szCs w:val="22"/>
        </w:rPr>
        <w:t>, which is influenced by several factors including workforce shortages, increasing patient demand, inefficient processes and limited healthcare capacity.</w:t>
      </w:r>
    </w:p>
    <w:p w14:paraId="16317B2F" w14:textId="4D9BCD17" w:rsidR="00B521B3" w:rsidRPr="00116BE2" w:rsidRDefault="00B521B3" w:rsidP="00CA1FF8">
      <w:pPr>
        <w:pStyle w:val="p1"/>
        <w:spacing w:line="360" w:lineRule="auto"/>
        <w:jc w:val="both"/>
        <w:rPr>
          <w:rFonts w:ascii="Arial" w:hAnsi="Arial" w:cs="Arial"/>
          <w:sz w:val="22"/>
          <w:szCs w:val="22"/>
        </w:rPr>
      </w:pPr>
      <w:r w:rsidRPr="00116BE2">
        <w:rPr>
          <w:rFonts w:ascii="Arial" w:hAnsi="Arial" w:cs="Arial"/>
          <w:sz w:val="22"/>
          <w:szCs w:val="22"/>
        </w:rPr>
        <w:t xml:space="preserve">Using a </w:t>
      </w:r>
      <w:r w:rsidRPr="00116BE2">
        <w:rPr>
          <w:rStyle w:val="s1"/>
          <w:rFonts w:ascii="Arial" w:hAnsi="Arial" w:cs="Arial"/>
          <w:sz w:val="22"/>
          <w:szCs w:val="22"/>
        </w:rPr>
        <w:t>systems</w:t>
      </w:r>
      <w:r w:rsidR="008022C3" w:rsidRPr="00116BE2">
        <w:rPr>
          <w:rStyle w:val="s1"/>
          <w:rFonts w:ascii="Arial" w:hAnsi="Arial" w:cs="Arial"/>
          <w:sz w:val="22"/>
          <w:szCs w:val="22"/>
        </w:rPr>
        <w:t>-</w:t>
      </w:r>
      <w:r w:rsidRPr="00116BE2">
        <w:rPr>
          <w:rStyle w:val="s1"/>
          <w:rFonts w:ascii="Arial" w:hAnsi="Arial" w:cs="Arial"/>
          <w:sz w:val="22"/>
          <w:szCs w:val="22"/>
        </w:rPr>
        <w:t>thinking approach</w:t>
      </w:r>
      <w:r w:rsidRPr="00116BE2">
        <w:rPr>
          <w:rFonts w:ascii="Arial" w:hAnsi="Arial" w:cs="Arial"/>
          <w:sz w:val="22"/>
          <w:szCs w:val="22"/>
        </w:rPr>
        <w:t xml:space="preserve">, health problems are viewed as part of a wider system of interconnected elements rather than </w:t>
      </w:r>
      <w:r w:rsidR="008022C3" w:rsidRPr="00116BE2">
        <w:rPr>
          <w:rFonts w:ascii="Arial" w:hAnsi="Arial" w:cs="Arial"/>
          <w:sz w:val="22"/>
          <w:szCs w:val="22"/>
        </w:rPr>
        <w:t xml:space="preserve">as </w:t>
      </w:r>
      <w:r w:rsidRPr="00116BE2">
        <w:rPr>
          <w:rFonts w:ascii="Arial" w:hAnsi="Arial" w:cs="Arial"/>
          <w:sz w:val="22"/>
          <w:szCs w:val="22"/>
        </w:rPr>
        <w:t>a single cause (Meadows, 2008). This approach helps healthcare organisations understand how different factors influence each other.</w:t>
      </w:r>
    </w:p>
    <w:p w14:paraId="2923D3C4" w14:textId="444A3D6B" w:rsidR="008B6022" w:rsidRPr="00116BE2" w:rsidRDefault="00CE5246" w:rsidP="00CA1FF8">
      <w:pPr>
        <w:pStyle w:val="p1"/>
        <w:spacing w:line="360" w:lineRule="auto"/>
        <w:jc w:val="both"/>
        <w:rPr>
          <w:rFonts w:ascii="Arial" w:hAnsi="Arial" w:cs="Arial"/>
          <w:sz w:val="22"/>
          <w:szCs w:val="22"/>
        </w:rPr>
      </w:pPr>
      <w:r w:rsidRPr="00116BE2">
        <w:rPr>
          <w:rFonts w:ascii="Arial" w:hAnsi="Arial" w:cs="Arial"/>
          <w:sz w:val="22"/>
          <w:szCs w:val="22"/>
        </w:rPr>
        <w:t>T</w:t>
      </w:r>
      <w:r w:rsidR="00B521B3" w:rsidRPr="00116BE2">
        <w:rPr>
          <w:rFonts w:ascii="Arial" w:hAnsi="Arial" w:cs="Arial"/>
          <w:sz w:val="22"/>
          <w:szCs w:val="22"/>
        </w:rPr>
        <w:t>he mind map identifies possible solutions such as telehealth services, improved triage systems, staff recruitment and retention strategies, and better use of digital appointment systems. By examining the wider system, healthcare leaders can develop more effective strategies to improve service efficiency and reduce waiting times.</w:t>
      </w:r>
    </w:p>
    <w:p w14:paraId="39CB0110" w14:textId="050E26A9" w:rsidR="00BA1686" w:rsidRPr="00116BE2" w:rsidRDefault="00B521B3" w:rsidP="00116BE2">
      <w:pPr>
        <w:pStyle w:val="p1"/>
        <w:spacing w:line="360" w:lineRule="auto"/>
        <w:jc w:val="both"/>
        <w:rPr>
          <w:rFonts w:ascii="Arial" w:hAnsi="Arial" w:cs="Arial"/>
          <w:sz w:val="22"/>
          <w:szCs w:val="22"/>
        </w:rPr>
      </w:pPr>
      <w:r w:rsidRPr="00116BE2">
        <w:rPr>
          <w:rFonts w:ascii="Arial" w:hAnsi="Arial" w:cs="Arial"/>
          <w:sz w:val="22"/>
          <w:szCs w:val="22"/>
        </w:rPr>
        <w:t>Reference:</w:t>
      </w:r>
      <w:r w:rsidR="008B6022" w:rsidRPr="00116BE2">
        <w:rPr>
          <w:rFonts w:ascii="Arial" w:hAnsi="Arial" w:cs="Arial"/>
          <w:sz w:val="22"/>
          <w:szCs w:val="22"/>
        </w:rPr>
        <w:t xml:space="preserve"> </w:t>
      </w:r>
      <w:r w:rsidR="008B6022" w:rsidRPr="00116BE2">
        <w:rPr>
          <w:rFonts w:ascii="Arial" w:hAnsi="Arial" w:cs="Arial"/>
          <w:sz w:val="22"/>
          <w:szCs w:val="22"/>
        </w:rPr>
        <w:tab/>
      </w:r>
      <w:r w:rsidR="008B6022" w:rsidRPr="00116BE2">
        <w:rPr>
          <w:rFonts w:ascii="Arial" w:hAnsi="Arial" w:cs="Arial"/>
          <w:sz w:val="22"/>
          <w:szCs w:val="22"/>
        </w:rPr>
        <w:tab/>
      </w:r>
      <w:r w:rsidRPr="00116BE2">
        <w:rPr>
          <w:rFonts w:ascii="Arial" w:hAnsi="Arial" w:cs="Arial"/>
          <w:sz w:val="22"/>
          <w:szCs w:val="22"/>
        </w:rPr>
        <w:t>Meadows, D. (2008) Thinking in Systems: A Primer. Vermont: Chelsea Green.</w:t>
      </w:r>
    </w:p>
    <w:p w14:paraId="4FEB5F18" w14:textId="622E043C" w:rsidR="0042703B" w:rsidRPr="00116BE2" w:rsidRDefault="0042703B" w:rsidP="00EF70B7">
      <w:pPr>
        <w:spacing w:after="100" w:afterAutospacing="1" w:line="360" w:lineRule="auto"/>
        <w:jc w:val="center"/>
        <w:rPr>
          <w:rFonts w:ascii="Arial" w:eastAsia="Times New Roman" w:hAnsi="Arial" w:cs="Arial"/>
          <w:b/>
          <w:bCs/>
          <w:color w:val="1D2125"/>
          <w:kern w:val="0"/>
          <w:sz w:val="22"/>
          <w:szCs w:val="22"/>
          <w:lang w:val="en-US" w:eastAsia="en-GB"/>
        </w:rPr>
      </w:pPr>
      <w:r w:rsidRPr="00116BE2">
        <w:rPr>
          <w:rFonts w:ascii="Arial" w:eastAsia="Times New Roman" w:hAnsi="Arial" w:cs="Arial"/>
          <w:b/>
          <w:bCs/>
          <w:color w:val="1D2125"/>
          <w:kern w:val="0"/>
          <w:sz w:val="22"/>
          <w:szCs w:val="22"/>
          <w:lang w:val="en-US" w:eastAsia="en-GB"/>
        </w:rPr>
        <w:t>Task 3</w:t>
      </w:r>
    </w:p>
    <w:p w14:paraId="4301064E" w14:textId="5CA9545F" w:rsidR="00BA6056" w:rsidRPr="00EF70B7" w:rsidRDefault="00BA6056" w:rsidP="00CA1FF8">
      <w:pPr>
        <w:spacing w:after="100" w:afterAutospacing="1" w:line="360" w:lineRule="auto"/>
        <w:jc w:val="both"/>
        <w:rPr>
          <w:rFonts w:ascii="Arial" w:eastAsia="Times New Roman" w:hAnsi="Arial" w:cs="Arial"/>
          <w:b/>
          <w:bCs/>
          <w:color w:val="1D2125"/>
          <w:kern w:val="0"/>
          <w:sz w:val="22"/>
          <w:szCs w:val="22"/>
          <w:lang w:val="en-US" w:eastAsia="en-GB"/>
        </w:rPr>
      </w:pPr>
      <w:r w:rsidRPr="00EF70B7">
        <w:rPr>
          <w:rFonts w:ascii="Arial" w:eastAsia="Times New Roman" w:hAnsi="Arial" w:cs="Arial"/>
          <w:b/>
          <w:bCs/>
          <w:color w:val="1D2125"/>
          <w:kern w:val="0"/>
          <w:sz w:val="22"/>
          <w:szCs w:val="22"/>
          <w:lang w:val="en-US" w:eastAsia="en-GB"/>
        </w:rPr>
        <w:t>Self</w:t>
      </w:r>
      <w:r w:rsidR="00456D9A" w:rsidRPr="00EF70B7">
        <w:rPr>
          <w:rFonts w:ascii="Arial" w:eastAsia="Times New Roman" w:hAnsi="Arial" w:cs="Arial"/>
          <w:b/>
          <w:bCs/>
          <w:color w:val="1D2125"/>
          <w:kern w:val="0"/>
          <w:sz w:val="22"/>
          <w:szCs w:val="22"/>
          <w:lang w:val="en-US" w:eastAsia="en-GB"/>
        </w:rPr>
        <w:t>-</w:t>
      </w:r>
      <w:r w:rsidRPr="00EF70B7">
        <w:rPr>
          <w:rFonts w:ascii="Arial" w:eastAsia="Times New Roman" w:hAnsi="Arial" w:cs="Arial"/>
          <w:b/>
          <w:bCs/>
          <w:color w:val="1D2125"/>
          <w:kern w:val="0"/>
          <w:sz w:val="22"/>
          <w:szCs w:val="22"/>
          <w:lang w:val="en-US" w:eastAsia="en-GB"/>
        </w:rPr>
        <w:t>Reflection of Group Activity</w:t>
      </w:r>
    </w:p>
    <w:p w14:paraId="6F472BCA" w14:textId="1DD91BF8" w:rsidR="00037899" w:rsidRPr="00116BE2" w:rsidRDefault="00037899" w:rsidP="00CA1FF8">
      <w:pPr>
        <w:pStyle w:val="p1"/>
        <w:spacing w:line="360" w:lineRule="auto"/>
        <w:jc w:val="both"/>
        <w:rPr>
          <w:rFonts w:ascii="Arial" w:hAnsi="Arial" w:cs="Arial"/>
          <w:sz w:val="22"/>
          <w:szCs w:val="22"/>
        </w:rPr>
      </w:pPr>
      <w:r w:rsidRPr="00116BE2">
        <w:rPr>
          <w:rFonts w:ascii="Arial" w:hAnsi="Arial" w:cs="Arial"/>
          <w:sz w:val="22"/>
          <w:szCs w:val="22"/>
        </w:rPr>
        <w:t>Convergent and divergent thinking are two di</w:t>
      </w:r>
      <w:r w:rsidR="00BA1686" w:rsidRPr="00116BE2">
        <w:rPr>
          <w:rFonts w:ascii="Arial" w:hAnsi="Arial" w:cs="Arial"/>
          <w:sz w:val="22"/>
          <w:szCs w:val="22"/>
        </w:rPr>
        <w:t>stinc</w:t>
      </w:r>
      <w:r w:rsidRPr="00116BE2">
        <w:rPr>
          <w:rFonts w:ascii="Arial" w:hAnsi="Arial" w:cs="Arial"/>
          <w:sz w:val="22"/>
          <w:szCs w:val="22"/>
        </w:rPr>
        <w:t xml:space="preserve">t approaches </w:t>
      </w:r>
      <w:r w:rsidR="00BA1686" w:rsidRPr="00116BE2">
        <w:rPr>
          <w:rFonts w:ascii="Arial" w:hAnsi="Arial" w:cs="Arial"/>
          <w:sz w:val="22"/>
          <w:szCs w:val="22"/>
        </w:rPr>
        <w:t>to</w:t>
      </w:r>
      <w:r w:rsidRPr="00116BE2">
        <w:rPr>
          <w:rFonts w:ascii="Arial" w:hAnsi="Arial" w:cs="Arial"/>
          <w:sz w:val="22"/>
          <w:szCs w:val="22"/>
        </w:rPr>
        <w:t xml:space="preserve"> problem</w:t>
      </w:r>
      <w:r w:rsidR="008B6022" w:rsidRPr="00116BE2">
        <w:rPr>
          <w:rFonts w:ascii="Arial" w:hAnsi="Arial" w:cs="Arial"/>
          <w:sz w:val="22"/>
          <w:szCs w:val="22"/>
        </w:rPr>
        <w:t>-</w:t>
      </w:r>
      <w:r w:rsidRPr="00116BE2">
        <w:rPr>
          <w:rFonts w:ascii="Arial" w:hAnsi="Arial" w:cs="Arial"/>
          <w:sz w:val="22"/>
          <w:szCs w:val="22"/>
        </w:rPr>
        <w:t>solving and idea generation. Divergent thinking involves generating many different ideas or possible solutions to a problem, while convergent thinking focuses on analysing those ideas to identify the most effective solution (Cropley, 2006).</w:t>
      </w:r>
    </w:p>
    <w:p w14:paraId="38B4F520" w14:textId="5A5AB671" w:rsidR="00BA6056" w:rsidRDefault="00B62983" w:rsidP="00CA1FF8">
      <w:pPr>
        <w:spacing w:after="100" w:afterAutospacing="1" w:line="360" w:lineRule="auto"/>
        <w:jc w:val="both"/>
        <w:rPr>
          <w:rFonts w:ascii="Arial Narrow" w:eastAsia="Times New Roman" w:hAnsi="Arial Narrow"/>
          <w:color w:val="1D2125"/>
          <w:kern w:val="0"/>
          <w:sz w:val="22"/>
          <w:szCs w:val="22"/>
          <w:lang w:val="en-US" w:eastAsia="en-GB"/>
        </w:rPr>
      </w:pPr>
      <w:r w:rsidRPr="00B62983">
        <w:rPr>
          <w:rFonts w:ascii="Arial Narrow" w:eastAsia="Times New Roman" w:hAnsi="Arial Narrow"/>
          <w:noProof/>
          <w:color w:val="1D2125"/>
          <w:kern w:val="0"/>
          <w:sz w:val="22"/>
          <w:szCs w:val="22"/>
          <w:lang w:val="en-US" w:eastAsia="en-GB"/>
        </w:rPr>
        <w:drawing>
          <wp:inline distT="0" distB="0" distL="0" distR="0" wp14:anchorId="6515FBDE" wp14:editId="4C80DB64">
            <wp:extent cx="5651500" cy="2088515"/>
            <wp:effectExtent l="0" t="0" r="0" b="0"/>
            <wp:docPr id="1755326100" name="Picture 1" descr="A screenshot of a computer&#10;&#10;AI-generated content may be incorrect.">
              <a:extLst xmlns:a="http://schemas.openxmlformats.org/drawingml/2006/main">
                <a:ext uri="{FF2B5EF4-FFF2-40B4-BE49-F238E27FC236}">
                  <a16:creationId xmlns:a16="http://schemas.microsoft.com/office/drawing/2014/main" id="{5BA36D5C-9F37-49C6-B0CF-BEEEF541C8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326100" name="Picture 1" descr="A screenshot of a computer&#10;&#10;AI-generated content may be incorrect."/>
                    <pic:cNvPicPr/>
                  </pic:nvPicPr>
                  <pic:blipFill>
                    <a:blip r:embed="rId8"/>
                    <a:stretch>
                      <a:fillRect/>
                    </a:stretch>
                  </pic:blipFill>
                  <pic:spPr>
                    <a:xfrm>
                      <a:off x="0" y="0"/>
                      <a:ext cx="5886821" cy="2175478"/>
                    </a:xfrm>
                    <a:prstGeom prst="rect">
                      <a:avLst/>
                    </a:prstGeom>
                  </pic:spPr>
                </pic:pic>
              </a:graphicData>
            </a:graphic>
          </wp:inline>
        </w:drawing>
      </w:r>
    </w:p>
    <w:p w14:paraId="1C10F74D" w14:textId="35BA67A5" w:rsidR="00F5316B" w:rsidRPr="00116BE2" w:rsidRDefault="00F5316B" w:rsidP="00CA1FF8">
      <w:pPr>
        <w:pStyle w:val="p1"/>
        <w:spacing w:line="360" w:lineRule="auto"/>
        <w:jc w:val="both"/>
        <w:rPr>
          <w:rFonts w:ascii="Arial" w:hAnsi="Arial" w:cs="Arial"/>
          <w:sz w:val="22"/>
          <w:szCs w:val="22"/>
        </w:rPr>
      </w:pPr>
      <w:r w:rsidRPr="00116BE2">
        <w:rPr>
          <w:rFonts w:ascii="Arial" w:hAnsi="Arial" w:cs="Arial"/>
          <w:sz w:val="22"/>
          <w:szCs w:val="22"/>
        </w:rPr>
        <w:t xml:space="preserve">During the group activity, </w:t>
      </w:r>
      <w:r w:rsidR="004765B1" w:rsidRPr="00116BE2">
        <w:rPr>
          <w:rFonts w:ascii="Arial" w:hAnsi="Arial" w:cs="Arial"/>
          <w:sz w:val="22"/>
          <w:szCs w:val="22"/>
        </w:rPr>
        <w:t>we</w:t>
      </w:r>
      <w:r w:rsidRPr="00116BE2">
        <w:rPr>
          <w:rFonts w:ascii="Arial" w:hAnsi="Arial" w:cs="Arial"/>
          <w:sz w:val="22"/>
          <w:szCs w:val="22"/>
        </w:rPr>
        <w:t xml:space="preserve"> used </w:t>
      </w:r>
      <w:r w:rsidR="004765B1" w:rsidRPr="00116BE2">
        <w:rPr>
          <w:rFonts w:ascii="Arial" w:hAnsi="Arial" w:cs="Arial"/>
          <w:sz w:val="22"/>
          <w:szCs w:val="22"/>
        </w:rPr>
        <w:t>divergent</w:t>
      </w:r>
      <w:r w:rsidRPr="00116BE2">
        <w:rPr>
          <w:rFonts w:ascii="Arial" w:hAnsi="Arial" w:cs="Arial"/>
          <w:sz w:val="22"/>
          <w:szCs w:val="22"/>
        </w:rPr>
        <w:t xml:space="preserve"> </w:t>
      </w:r>
      <w:r w:rsidR="004765B1" w:rsidRPr="00116BE2">
        <w:rPr>
          <w:rFonts w:ascii="Arial" w:hAnsi="Arial" w:cs="Arial"/>
          <w:sz w:val="22"/>
          <w:szCs w:val="22"/>
        </w:rPr>
        <w:t>thinking</w:t>
      </w:r>
      <w:r w:rsidRPr="00116BE2">
        <w:rPr>
          <w:rFonts w:ascii="Arial" w:hAnsi="Arial" w:cs="Arial"/>
          <w:sz w:val="22"/>
          <w:szCs w:val="22"/>
        </w:rPr>
        <w:t xml:space="preserve"> </w:t>
      </w:r>
      <w:r w:rsidR="004765B1" w:rsidRPr="00116BE2">
        <w:rPr>
          <w:rFonts w:ascii="Arial" w:hAnsi="Arial" w:cs="Arial"/>
          <w:sz w:val="22"/>
          <w:szCs w:val="22"/>
        </w:rPr>
        <w:t>to</w:t>
      </w:r>
      <w:r w:rsidRPr="00116BE2">
        <w:rPr>
          <w:rFonts w:ascii="Arial" w:hAnsi="Arial" w:cs="Arial"/>
          <w:sz w:val="22"/>
          <w:szCs w:val="22"/>
        </w:rPr>
        <w:t xml:space="preserve"> brainstorm a wide range of ideas to improve healthcare services. Each group member contributed different perspectives, which helped us generate multiple possible solutions. Convergent thinking was then used </w:t>
      </w:r>
      <w:r w:rsidR="004765B1" w:rsidRPr="00116BE2">
        <w:rPr>
          <w:rFonts w:ascii="Arial" w:hAnsi="Arial" w:cs="Arial"/>
          <w:sz w:val="22"/>
          <w:szCs w:val="22"/>
        </w:rPr>
        <w:t>to</w:t>
      </w:r>
      <w:r w:rsidRPr="00116BE2">
        <w:rPr>
          <w:rFonts w:ascii="Arial" w:hAnsi="Arial" w:cs="Arial"/>
          <w:sz w:val="22"/>
          <w:szCs w:val="22"/>
        </w:rPr>
        <w:t xml:space="preserve"> evaluate the ideas and select the most practical and effective solution for our project.</w:t>
      </w:r>
    </w:p>
    <w:p w14:paraId="67D4A0D9" w14:textId="32CF6768" w:rsidR="00F5316B" w:rsidRPr="00116BE2" w:rsidRDefault="00F5316B" w:rsidP="00CA1FF8">
      <w:pPr>
        <w:pStyle w:val="p1"/>
        <w:spacing w:line="360" w:lineRule="auto"/>
        <w:jc w:val="both"/>
        <w:rPr>
          <w:rFonts w:ascii="Arial" w:hAnsi="Arial" w:cs="Arial"/>
          <w:sz w:val="22"/>
          <w:szCs w:val="22"/>
        </w:rPr>
      </w:pPr>
      <w:r w:rsidRPr="00116BE2">
        <w:rPr>
          <w:rFonts w:ascii="Arial" w:hAnsi="Arial" w:cs="Arial"/>
          <w:sz w:val="22"/>
          <w:szCs w:val="22"/>
        </w:rPr>
        <w:t xml:space="preserve">Using </w:t>
      </w:r>
      <w:r w:rsidRPr="00116BE2">
        <w:rPr>
          <w:rStyle w:val="s1"/>
          <w:rFonts w:ascii="Arial" w:hAnsi="Arial" w:cs="Arial"/>
          <w:sz w:val="22"/>
          <w:szCs w:val="22"/>
        </w:rPr>
        <w:t>Kolb’s Experiential Learning Cycle</w:t>
      </w:r>
      <w:r w:rsidRPr="00116BE2">
        <w:rPr>
          <w:rFonts w:ascii="Arial" w:hAnsi="Arial" w:cs="Arial"/>
          <w:sz w:val="22"/>
          <w:szCs w:val="22"/>
        </w:rPr>
        <w:t xml:space="preserve">, reflection is an important part of learning because it allows individuals to evaluate their experiences and improve future performance (Kolb, 1984). Reflecting on the activity helped me </w:t>
      </w:r>
      <w:r w:rsidR="004765B1" w:rsidRPr="00116BE2">
        <w:rPr>
          <w:rFonts w:ascii="Arial" w:hAnsi="Arial" w:cs="Arial"/>
          <w:sz w:val="22"/>
          <w:szCs w:val="22"/>
        </w:rPr>
        <w:t>recognize</w:t>
      </w:r>
      <w:r w:rsidRPr="00116BE2">
        <w:rPr>
          <w:rFonts w:ascii="Arial" w:hAnsi="Arial" w:cs="Arial"/>
          <w:sz w:val="22"/>
          <w:szCs w:val="22"/>
        </w:rPr>
        <w:t xml:space="preserve"> the importance of listening to different viewpoints within a team.</w:t>
      </w:r>
    </w:p>
    <w:p w14:paraId="44D38041" w14:textId="62F9135D" w:rsidR="0041568C" w:rsidRPr="00116BE2" w:rsidRDefault="00F5316B" w:rsidP="00116BE2">
      <w:pPr>
        <w:pStyle w:val="p1"/>
        <w:spacing w:line="360" w:lineRule="auto"/>
        <w:jc w:val="both"/>
        <w:rPr>
          <w:rFonts w:ascii="Arial" w:hAnsi="Arial" w:cs="Arial"/>
          <w:sz w:val="22"/>
          <w:szCs w:val="22"/>
        </w:rPr>
      </w:pPr>
      <w:r w:rsidRPr="00116BE2">
        <w:rPr>
          <w:rFonts w:ascii="Arial" w:hAnsi="Arial" w:cs="Arial"/>
          <w:sz w:val="22"/>
          <w:szCs w:val="22"/>
        </w:rPr>
        <w:t xml:space="preserve">One key learning outcome from the activity was the value of collaboration in generating innovative ideas. Working with others encouraged more creative thinking than working individually. I also realised that I tend to focus more on practical solutions, which reflects convergent thinking. In the future, I would like to develop stronger divergent thinking skills </w:t>
      </w:r>
      <w:r w:rsidR="00ED7ABC" w:rsidRPr="00116BE2">
        <w:rPr>
          <w:rFonts w:ascii="Arial" w:hAnsi="Arial" w:cs="Arial"/>
          <w:sz w:val="22"/>
          <w:szCs w:val="22"/>
        </w:rPr>
        <w:t>to</w:t>
      </w:r>
      <w:r w:rsidRPr="00116BE2">
        <w:rPr>
          <w:rFonts w:ascii="Arial" w:hAnsi="Arial" w:cs="Arial"/>
          <w:sz w:val="22"/>
          <w:szCs w:val="22"/>
        </w:rPr>
        <w:t xml:space="preserve"> generate more creative ideas when solving complex health and social care problems.</w:t>
      </w:r>
    </w:p>
    <w:p w14:paraId="29E2EF05" w14:textId="48439FDF" w:rsidR="0078318E" w:rsidRPr="00A8594C" w:rsidRDefault="0078318E" w:rsidP="00A8594C">
      <w:pPr>
        <w:pStyle w:val="p2"/>
        <w:spacing w:line="360" w:lineRule="auto"/>
        <w:jc w:val="center"/>
        <w:rPr>
          <w:rFonts w:ascii="Arial" w:hAnsi="Arial" w:cs="Arial"/>
          <w:b/>
          <w:bCs/>
          <w:sz w:val="22"/>
          <w:szCs w:val="22"/>
        </w:rPr>
      </w:pPr>
      <w:r w:rsidRPr="00A8594C">
        <w:rPr>
          <w:rFonts w:ascii="Arial" w:hAnsi="Arial" w:cs="Arial"/>
          <w:b/>
          <w:bCs/>
          <w:sz w:val="22"/>
          <w:szCs w:val="22"/>
        </w:rPr>
        <w:t>Task 4</w:t>
      </w:r>
    </w:p>
    <w:p w14:paraId="4E6DCD65" w14:textId="58C42EDD" w:rsidR="00FE0141" w:rsidRPr="00A8594C" w:rsidRDefault="00FE0141" w:rsidP="002625DB">
      <w:pPr>
        <w:pStyle w:val="p2"/>
        <w:spacing w:line="360" w:lineRule="auto"/>
        <w:jc w:val="both"/>
        <w:rPr>
          <w:rFonts w:ascii="Arial" w:hAnsi="Arial" w:cs="Arial"/>
          <w:b/>
          <w:bCs/>
          <w:sz w:val="22"/>
          <w:szCs w:val="22"/>
        </w:rPr>
      </w:pPr>
      <w:r w:rsidRPr="00A8594C">
        <w:rPr>
          <w:rFonts w:ascii="Arial" w:hAnsi="Arial" w:cs="Arial"/>
          <w:b/>
          <w:bCs/>
          <w:sz w:val="22"/>
          <w:szCs w:val="22"/>
        </w:rPr>
        <w:t xml:space="preserve">Case </w:t>
      </w:r>
      <w:r w:rsidR="002625DB" w:rsidRPr="00A8594C">
        <w:rPr>
          <w:rFonts w:ascii="Arial" w:hAnsi="Arial" w:cs="Arial"/>
          <w:b/>
          <w:bCs/>
          <w:sz w:val="22"/>
          <w:szCs w:val="22"/>
        </w:rPr>
        <w:t>S</w:t>
      </w:r>
      <w:r w:rsidRPr="00A8594C">
        <w:rPr>
          <w:rFonts w:ascii="Arial" w:hAnsi="Arial" w:cs="Arial"/>
          <w:b/>
          <w:bCs/>
          <w:sz w:val="22"/>
          <w:szCs w:val="22"/>
        </w:rPr>
        <w:t>tudy Anal</w:t>
      </w:r>
      <w:r w:rsidR="002625DB" w:rsidRPr="00A8594C">
        <w:rPr>
          <w:rFonts w:ascii="Arial" w:hAnsi="Arial" w:cs="Arial"/>
          <w:b/>
          <w:bCs/>
          <w:sz w:val="22"/>
          <w:szCs w:val="22"/>
        </w:rPr>
        <w:t>y</w:t>
      </w:r>
      <w:r w:rsidRPr="00A8594C">
        <w:rPr>
          <w:rFonts w:ascii="Arial" w:hAnsi="Arial" w:cs="Arial"/>
          <w:b/>
          <w:bCs/>
          <w:sz w:val="22"/>
          <w:szCs w:val="22"/>
        </w:rPr>
        <w:t xml:space="preserve">sis </w:t>
      </w:r>
      <w:r w:rsidR="00B13EAD" w:rsidRPr="00A8594C">
        <w:rPr>
          <w:rFonts w:ascii="Arial" w:hAnsi="Arial" w:cs="Arial"/>
          <w:b/>
          <w:bCs/>
          <w:sz w:val="22"/>
          <w:szCs w:val="22"/>
        </w:rPr>
        <w:t xml:space="preserve">of a UK Innovation </w:t>
      </w:r>
    </w:p>
    <w:p w14:paraId="01F84B04" w14:textId="77777777" w:rsidR="0078318E" w:rsidRPr="00116BE2" w:rsidRDefault="0078318E" w:rsidP="002625DB">
      <w:pPr>
        <w:pStyle w:val="p3"/>
        <w:spacing w:line="360" w:lineRule="auto"/>
        <w:jc w:val="both"/>
        <w:rPr>
          <w:rFonts w:ascii="Arial" w:hAnsi="Arial" w:cs="Arial"/>
          <w:sz w:val="22"/>
          <w:szCs w:val="22"/>
        </w:rPr>
      </w:pPr>
      <w:r w:rsidRPr="00116BE2">
        <w:rPr>
          <w:rFonts w:ascii="Arial" w:hAnsi="Arial" w:cs="Arial"/>
          <w:sz w:val="22"/>
          <w:szCs w:val="22"/>
        </w:rPr>
        <w:t xml:space="preserve">One significant innovation within the NHS is the introduction of the </w:t>
      </w:r>
      <w:r w:rsidRPr="00116BE2">
        <w:rPr>
          <w:rStyle w:val="s2"/>
          <w:rFonts w:ascii="Arial" w:hAnsi="Arial" w:cs="Arial"/>
          <w:sz w:val="22"/>
          <w:szCs w:val="22"/>
        </w:rPr>
        <w:t>NHS App</w:t>
      </w:r>
      <w:r w:rsidRPr="00116BE2">
        <w:rPr>
          <w:rFonts w:ascii="Arial" w:hAnsi="Arial" w:cs="Arial"/>
          <w:sz w:val="22"/>
          <w:szCs w:val="22"/>
        </w:rPr>
        <w:t>, a digital platform that allows patients to access healthcare services online. The app enables users to book GP appointments, order repeat prescriptions and view medical records through their smartphones (NHS England, 2023).</w:t>
      </w:r>
    </w:p>
    <w:p w14:paraId="39F22BE0" w14:textId="5CEACB0A" w:rsidR="0078318E" w:rsidRPr="00116BE2" w:rsidRDefault="0078318E" w:rsidP="002625DB">
      <w:pPr>
        <w:pStyle w:val="p3"/>
        <w:spacing w:line="360" w:lineRule="auto"/>
        <w:jc w:val="both"/>
        <w:rPr>
          <w:rFonts w:ascii="Arial" w:hAnsi="Arial" w:cs="Arial"/>
          <w:sz w:val="22"/>
          <w:szCs w:val="22"/>
        </w:rPr>
      </w:pPr>
      <w:r w:rsidRPr="00116BE2">
        <w:rPr>
          <w:rFonts w:ascii="Arial" w:hAnsi="Arial" w:cs="Arial"/>
          <w:sz w:val="22"/>
          <w:szCs w:val="22"/>
        </w:rPr>
        <w:t>Creativity played an important role in the development of the NHS App</w:t>
      </w:r>
      <w:r w:rsidR="00A50E0B" w:rsidRPr="00116BE2">
        <w:rPr>
          <w:rFonts w:ascii="Arial" w:hAnsi="Arial" w:cs="Arial"/>
          <w:sz w:val="22"/>
          <w:szCs w:val="22"/>
        </w:rPr>
        <w:t>,</w:t>
      </w:r>
      <w:r w:rsidRPr="00116BE2">
        <w:rPr>
          <w:rFonts w:ascii="Arial" w:hAnsi="Arial" w:cs="Arial"/>
          <w:sz w:val="22"/>
          <w:szCs w:val="22"/>
        </w:rPr>
        <w:t xml:space="preserve"> i</w:t>
      </w:r>
      <w:r w:rsidR="00A50E0B" w:rsidRPr="00116BE2">
        <w:rPr>
          <w:rFonts w:ascii="Arial" w:hAnsi="Arial" w:cs="Arial"/>
          <w:sz w:val="22"/>
          <w:szCs w:val="22"/>
        </w:rPr>
        <w:t>ntroducing</w:t>
      </w:r>
      <w:r w:rsidRPr="00116BE2">
        <w:rPr>
          <w:rFonts w:ascii="Arial" w:hAnsi="Arial" w:cs="Arial"/>
          <w:sz w:val="22"/>
          <w:szCs w:val="22"/>
        </w:rPr>
        <w:t xml:space="preserve"> a new digital approach to delivering healthcare services. Instead of relying solely on traditional face-to-face interactions, the app provides patients with convenient access to healthcare information and services.</w:t>
      </w:r>
    </w:p>
    <w:p w14:paraId="3C355779" w14:textId="77777777" w:rsidR="0078318E" w:rsidRPr="00116BE2" w:rsidRDefault="0078318E" w:rsidP="002625DB">
      <w:pPr>
        <w:pStyle w:val="p3"/>
        <w:spacing w:line="360" w:lineRule="auto"/>
        <w:jc w:val="both"/>
        <w:rPr>
          <w:rFonts w:ascii="Arial" w:hAnsi="Arial" w:cs="Arial"/>
          <w:sz w:val="22"/>
          <w:szCs w:val="22"/>
        </w:rPr>
      </w:pPr>
      <w:r w:rsidRPr="00116BE2">
        <w:rPr>
          <w:rFonts w:ascii="Arial" w:hAnsi="Arial" w:cs="Arial"/>
          <w:sz w:val="22"/>
          <w:szCs w:val="22"/>
        </w:rPr>
        <w:t>The main problem addressed by this innovation was limited access to healthcare services and administrative inefficiencies within the NHS. Patients often experienced difficulties booking appointments or accessing their health information.</w:t>
      </w:r>
    </w:p>
    <w:p w14:paraId="1DC54D8D" w14:textId="37418A98" w:rsidR="0078318E" w:rsidRPr="00116BE2" w:rsidRDefault="0078318E" w:rsidP="002625DB">
      <w:pPr>
        <w:pStyle w:val="p3"/>
        <w:spacing w:line="360" w:lineRule="auto"/>
        <w:jc w:val="both"/>
        <w:rPr>
          <w:rFonts w:ascii="Arial" w:hAnsi="Arial" w:cs="Arial"/>
          <w:sz w:val="22"/>
          <w:szCs w:val="22"/>
        </w:rPr>
      </w:pPr>
      <w:r w:rsidRPr="00116BE2">
        <w:rPr>
          <w:rFonts w:ascii="Arial" w:hAnsi="Arial" w:cs="Arial"/>
          <w:sz w:val="22"/>
          <w:szCs w:val="22"/>
        </w:rPr>
        <w:t xml:space="preserve">According to Rogers’ Diffusion of Innovation Theory, new technologies are more likely to be adopted when they are perceived as useful and easy to use (Rogers, 2003). The NHS App has been widely adopted because it simplifies </w:t>
      </w:r>
      <w:r w:rsidR="00A50E0B" w:rsidRPr="00116BE2">
        <w:rPr>
          <w:rFonts w:ascii="Arial" w:hAnsi="Arial" w:cs="Arial"/>
          <w:sz w:val="22"/>
          <w:szCs w:val="22"/>
        </w:rPr>
        <w:t>access</w:t>
      </w:r>
      <w:r w:rsidRPr="00116BE2">
        <w:rPr>
          <w:rFonts w:ascii="Arial" w:hAnsi="Arial" w:cs="Arial"/>
          <w:sz w:val="22"/>
          <w:szCs w:val="22"/>
        </w:rPr>
        <w:t xml:space="preserve"> </w:t>
      </w:r>
      <w:r w:rsidR="00A50E0B" w:rsidRPr="00116BE2">
        <w:rPr>
          <w:rFonts w:ascii="Arial" w:hAnsi="Arial" w:cs="Arial"/>
          <w:sz w:val="22"/>
          <w:szCs w:val="22"/>
        </w:rPr>
        <w:t>to healthcare</w:t>
      </w:r>
      <w:r w:rsidRPr="00116BE2">
        <w:rPr>
          <w:rFonts w:ascii="Arial" w:hAnsi="Arial" w:cs="Arial"/>
          <w:sz w:val="22"/>
          <w:szCs w:val="22"/>
        </w:rPr>
        <w:t xml:space="preserve"> and reduces </w:t>
      </w:r>
      <w:r w:rsidR="00A50E0B" w:rsidRPr="00116BE2">
        <w:rPr>
          <w:rFonts w:ascii="Arial" w:hAnsi="Arial" w:cs="Arial"/>
          <w:sz w:val="22"/>
          <w:szCs w:val="22"/>
        </w:rPr>
        <w:t xml:space="preserve">staff </w:t>
      </w:r>
      <w:r w:rsidRPr="00116BE2">
        <w:rPr>
          <w:rFonts w:ascii="Arial" w:hAnsi="Arial" w:cs="Arial"/>
          <w:sz w:val="22"/>
          <w:szCs w:val="22"/>
        </w:rPr>
        <w:t>administrative workload.</w:t>
      </w:r>
    </w:p>
    <w:p w14:paraId="7D100B21" w14:textId="7E1C6609" w:rsidR="0078318E" w:rsidRPr="00116BE2" w:rsidRDefault="00CF2085" w:rsidP="002625DB">
      <w:pPr>
        <w:pStyle w:val="p3"/>
        <w:spacing w:line="360" w:lineRule="auto"/>
        <w:jc w:val="both"/>
        <w:rPr>
          <w:rFonts w:ascii="Arial" w:hAnsi="Arial" w:cs="Arial"/>
          <w:sz w:val="22"/>
          <w:szCs w:val="22"/>
        </w:rPr>
      </w:pPr>
      <w:r w:rsidRPr="00116BE2">
        <w:rPr>
          <w:rFonts w:ascii="Arial" w:hAnsi="Arial" w:cs="Arial"/>
          <w:sz w:val="22"/>
          <w:szCs w:val="22"/>
        </w:rPr>
        <w:t>T</w:t>
      </w:r>
      <w:r w:rsidR="0078318E" w:rsidRPr="00116BE2">
        <w:rPr>
          <w:rFonts w:ascii="Arial" w:hAnsi="Arial" w:cs="Arial"/>
          <w:sz w:val="22"/>
          <w:szCs w:val="22"/>
        </w:rPr>
        <w:t>he value created by this innovation includes improved patient convenience, better communication between patients and healthcare providers, and reduced pressure on healthcare services. Reports suggest millions of patients now use the NHS App to manage their healthcare needs more efficiently (NHS England, 2023).</w:t>
      </w:r>
    </w:p>
    <w:p w14:paraId="1E740813" w14:textId="23EF8382" w:rsidR="00871C29" w:rsidRDefault="00EB15B0" w:rsidP="008375B5">
      <w:pPr>
        <w:spacing w:line="360" w:lineRule="auto"/>
        <w:rPr>
          <w:rFonts w:ascii="Arial Narrow" w:hAnsi="Arial Narrow"/>
          <w:sz w:val="22"/>
          <w:szCs w:val="22"/>
        </w:rPr>
      </w:pPr>
      <w:r w:rsidRPr="00A8594C">
        <w:rPr>
          <w:rFonts w:ascii="Arial" w:hAnsi="Arial" w:cs="Arial"/>
          <w:b/>
          <w:bCs/>
          <w:sz w:val="22"/>
          <w:szCs w:val="22"/>
        </w:rPr>
        <w:t xml:space="preserve">Another innovation </w:t>
      </w:r>
      <w:r w:rsidR="00FF51F3" w:rsidRPr="00A8594C">
        <w:rPr>
          <w:rFonts w:ascii="Arial" w:hAnsi="Arial" w:cs="Arial"/>
          <w:b/>
          <w:bCs/>
          <w:sz w:val="22"/>
          <w:szCs w:val="22"/>
        </w:rPr>
        <w:t xml:space="preserve">is </w:t>
      </w:r>
      <w:r w:rsidR="0035442B" w:rsidRPr="00A8594C">
        <w:rPr>
          <w:rFonts w:ascii="Arial" w:hAnsi="Arial" w:cs="Arial"/>
          <w:b/>
          <w:bCs/>
          <w:sz w:val="22"/>
          <w:szCs w:val="22"/>
        </w:rPr>
        <w:t>Telemedicine</w:t>
      </w:r>
      <w:r w:rsidR="0035442B" w:rsidRPr="00C87E59">
        <w:rPr>
          <w:rFonts w:ascii="Arial Narrow" w:hAnsi="Arial Narrow"/>
          <w:noProof/>
          <w:color w:val="0070C0"/>
          <w:sz w:val="22"/>
          <w:szCs w:val="22"/>
        </w:rPr>
        <w:drawing>
          <wp:inline distT="0" distB="0" distL="0" distR="0" wp14:anchorId="75AF31F7" wp14:editId="6ABBEBB6">
            <wp:extent cx="5676900" cy="2235200"/>
            <wp:effectExtent l="0" t="0" r="0" b="0"/>
            <wp:docPr id="75701752" name="Picture 1" descr="A screenshot of a computer&#10;&#10;AI-generated content may be incorrect.">
              <a:extLst xmlns:a="http://schemas.openxmlformats.org/drawingml/2006/main">
                <a:ext uri="{FF2B5EF4-FFF2-40B4-BE49-F238E27FC236}">
                  <a16:creationId xmlns:a16="http://schemas.microsoft.com/office/drawing/2014/main" id="{4B0B2CDE-3714-4AD2-AB91-8E44DE896D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01752" name="Picture 1" descr="A screenshot of a computer&#10;&#10;AI-generated content may be incorrect."/>
                    <pic:cNvPicPr/>
                  </pic:nvPicPr>
                  <pic:blipFill>
                    <a:blip r:embed="rId9"/>
                    <a:stretch>
                      <a:fillRect/>
                    </a:stretch>
                  </pic:blipFill>
                  <pic:spPr>
                    <a:xfrm>
                      <a:off x="0" y="0"/>
                      <a:ext cx="5721052" cy="2252584"/>
                    </a:xfrm>
                    <a:prstGeom prst="rect">
                      <a:avLst/>
                    </a:prstGeom>
                  </pic:spPr>
                </pic:pic>
              </a:graphicData>
            </a:graphic>
          </wp:inline>
        </w:drawing>
      </w:r>
    </w:p>
    <w:p w14:paraId="5C0F44E3" w14:textId="5E8C9CBA" w:rsidR="00DD40EC" w:rsidRPr="00F554AA" w:rsidRDefault="00DD40EC" w:rsidP="00F554AA">
      <w:pPr>
        <w:pStyle w:val="p1"/>
        <w:spacing w:line="360" w:lineRule="auto"/>
        <w:jc w:val="center"/>
        <w:rPr>
          <w:rFonts w:ascii="Arial" w:hAnsi="Arial" w:cs="Arial"/>
          <w:b/>
          <w:bCs/>
          <w:sz w:val="22"/>
          <w:szCs w:val="22"/>
        </w:rPr>
      </w:pPr>
      <w:r w:rsidRPr="00F554AA">
        <w:rPr>
          <w:rFonts w:ascii="Arial" w:hAnsi="Arial" w:cs="Arial"/>
          <w:b/>
          <w:bCs/>
          <w:sz w:val="22"/>
          <w:szCs w:val="22"/>
        </w:rPr>
        <w:t>Task 5</w:t>
      </w:r>
    </w:p>
    <w:p w14:paraId="26B1CBD1" w14:textId="5206704E" w:rsidR="00DD40EC" w:rsidRPr="00116BE2" w:rsidRDefault="00DD40EC" w:rsidP="00A76964">
      <w:pPr>
        <w:pStyle w:val="p1"/>
        <w:spacing w:line="360" w:lineRule="auto"/>
        <w:jc w:val="both"/>
        <w:rPr>
          <w:rFonts w:ascii="Arial" w:hAnsi="Arial" w:cs="Arial"/>
          <w:sz w:val="22"/>
          <w:szCs w:val="22"/>
        </w:rPr>
      </w:pPr>
      <w:r w:rsidRPr="00116BE2">
        <w:rPr>
          <w:rFonts w:ascii="Arial" w:hAnsi="Arial" w:cs="Arial"/>
          <w:sz w:val="22"/>
          <w:szCs w:val="22"/>
        </w:rPr>
        <w:t xml:space="preserve">One significant issue currently affecting health and social care is </w:t>
      </w:r>
      <w:r w:rsidRPr="00116BE2">
        <w:rPr>
          <w:rStyle w:val="s1"/>
          <w:rFonts w:ascii="Arial" w:hAnsi="Arial" w:cs="Arial"/>
          <w:sz w:val="22"/>
          <w:szCs w:val="22"/>
        </w:rPr>
        <w:t>staff burnout among healthcare professionals</w:t>
      </w:r>
      <w:r w:rsidRPr="00116BE2">
        <w:rPr>
          <w:rFonts w:ascii="Arial" w:hAnsi="Arial" w:cs="Arial"/>
          <w:sz w:val="22"/>
          <w:szCs w:val="22"/>
        </w:rPr>
        <w:t>. Burnout refers to emotional exhaustion, stress and reduced professional effectiveness caused by high workloads and workplace pressures.</w:t>
      </w:r>
    </w:p>
    <w:p w14:paraId="20F57F8D" w14:textId="77777777" w:rsidR="00DD40EC" w:rsidRPr="00116BE2" w:rsidRDefault="00DD40EC" w:rsidP="00A76964">
      <w:pPr>
        <w:pStyle w:val="p1"/>
        <w:spacing w:line="360" w:lineRule="auto"/>
        <w:jc w:val="both"/>
        <w:rPr>
          <w:rFonts w:ascii="Arial" w:hAnsi="Arial" w:cs="Arial"/>
          <w:sz w:val="22"/>
          <w:szCs w:val="22"/>
        </w:rPr>
      </w:pPr>
      <w:r w:rsidRPr="00116BE2">
        <w:rPr>
          <w:rFonts w:ascii="Arial" w:hAnsi="Arial" w:cs="Arial"/>
          <w:sz w:val="22"/>
          <w:szCs w:val="22"/>
        </w:rPr>
        <w:t>A study by West et al. (2018) found that healthcare staff in the NHS experience high levels of burnout due to heavy workloads, staff shortages and long working hours. The study concluded that burnout negatively affects both staff wellbeing and patient care, as exhausted healthcare professionals may struggle to maintain high levels of performance.</w:t>
      </w:r>
    </w:p>
    <w:p w14:paraId="5F643D8E" w14:textId="77777777" w:rsidR="00DD40EC" w:rsidRPr="00116BE2" w:rsidRDefault="00DD40EC" w:rsidP="00A76964">
      <w:pPr>
        <w:pStyle w:val="p1"/>
        <w:spacing w:line="360" w:lineRule="auto"/>
        <w:jc w:val="both"/>
        <w:rPr>
          <w:rFonts w:ascii="Arial" w:hAnsi="Arial" w:cs="Arial"/>
          <w:sz w:val="22"/>
          <w:szCs w:val="22"/>
        </w:rPr>
      </w:pPr>
      <w:r w:rsidRPr="00116BE2">
        <w:rPr>
          <w:rFonts w:ascii="Arial" w:hAnsi="Arial" w:cs="Arial"/>
          <w:sz w:val="22"/>
          <w:szCs w:val="22"/>
        </w:rPr>
        <w:t>Similarly, research conducted by Dyrbye et al. (2017) found that burnout among healthcare professionals is linked to organisational factors such as lack of support, high job demands and limited resources. The authors suggested that improving workplace conditions and organisational support could significantly reduce burnout levels.</w:t>
      </w:r>
    </w:p>
    <w:p w14:paraId="53D4F0D5" w14:textId="550FB97A" w:rsidR="22EF29DE" w:rsidRDefault="00DD40EC" w:rsidP="22EF29DE">
      <w:pPr>
        <w:pStyle w:val="p1"/>
        <w:spacing w:line="360" w:lineRule="auto"/>
        <w:jc w:val="both"/>
        <w:rPr>
          <w:rFonts w:ascii="Arial" w:hAnsi="Arial" w:cs="Arial"/>
          <w:sz w:val="22"/>
          <w:szCs w:val="22"/>
        </w:rPr>
      </w:pPr>
      <w:r w:rsidRPr="00116BE2">
        <w:rPr>
          <w:rFonts w:ascii="Arial" w:hAnsi="Arial" w:cs="Arial"/>
          <w:sz w:val="22"/>
          <w:szCs w:val="22"/>
        </w:rPr>
        <w:t>These studies demonstrate that burnout is not simply an individual problem but is strongly influenced by organisational factors. Addressing staff burnout therefore requires systemic changes, including improved staffing levels, better support systems and policies that promote work-life balance within healthcare organisations.</w:t>
      </w:r>
    </w:p>
    <w:p w14:paraId="5BECBD89" w14:textId="30A90D40" w:rsidR="00DB458E" w:rsidRPr="00F554AA" w:rsidRDefault="00DB458E" w:rsidP="00F554AA">
      <w:pPr>
        <w:spacing w:line="360" w:lineRule="auto"/>
        <w:jc w:val="center"/>
        <w:rPr>
          <w:rFonts w:ascii="Arial" w:hAnsi="Arial" w:cs="Arial"/>
          <w:b/>
          <w:bCs/>
          <w:sz w:val="22"/>
          <w:szCs w:val="22"/>
        </w:rPr>
      </w:pPr>
      <w:r w:rsidRPr="00F554AA">
        <w:rPr>
          <w:rFonts w:ascii="Arial" w:hAnsi="Arial" w:cs="Arial"/>
          <w:b/>
          <w:bCs/>
          <w:sz w:val="22"/>
          <w:szCs w:val="22"/>
        </w:rPr>
        <w:t>Task 6</w:t>
      </w:r>
    </w:p>
    <w:p w14:paraId="7C43522E" w14:textId="7B719F9F" w:rsidR="00DB458E" w:rsidRPr="00EB04E2" w:rsidRDefault="00DB458E" w:rsidP="00803C18">
      <w:pPr>
        <w:spacing w:line="360" w:lineRule="auto"/>
        <w:jc w:val="both"/>
        <w:rPr>
          <w:rFonts w:ascii="Arial" w:hAnsi="Arial" w:cs="Arial"/>
          <w:b/>
          <w:bCs/>
          <w:sz w:val="22"/>
          <w:szCs w:val="22"/>
        </w:rPr>
      </w:pPr>
      <w:r w:rsidRPr="00EB04E2">
        <w:rPr>
          <w:rFonts w:ascii="Arial" w:hAnsi="Arial" w:cs="Arial"/>
          <w:b/>
          <w:bCs/>
          <w:sz w:val="22"/>
          <w:szCs w:val="22"/>
        </w:rPr>
        <w:t>We</w:t>
      </w:r>
      <w:r w:rsidR="00803C18" w:rsidRPr="00EB04E2">
        <w:rPr>
          <w:rFonts w:ascii="Arial" w:hAnsi="Arial" w:cs="Arial"/>
          <w:b/>
          <w:bCs/>
          <w:sz w:val="22"/>
          <w:szCs w:val="22"/>
        </w:rPr>
        <w:t>arable Health Technologies</w:t>
      </w:r>
    </w:p>
    <w:p w14:paraId="243025BC" w14:textId="77777777" w:rsidR="00DB458E" w:rsidRPr="00116BE2" w:rsidRDefault="00DB458E" w:rsidP="00803C18">
      <w:pPr>
        <w:pStyle w:val="p3"/>
        <w:spacing w:line="360" w:lineRule="auto"/>
        <w:jc w:val="both"/>
        <w:rPr>
          <w:rFonts w:ascii="Arial" w:hAnsi="Arial" w:cs="Arial"/>
          <w:sz w:val="22"/>
          <w:szCs w:val="22"/>
        </w:rPr>
      </w:pPr>
      <w:r w:rsidRPr="00116BE2">
        <w:rPr>
          <w:rFonts w:ascii="Arial" w:hAnsi="Arial" w:cs="Arial"/>
          <w:sz w:val="22"/>
          <w:szCs w:val="22"/>
        </w:rPr>
        <w:t>Wearable health technologies such as smartwatches and fitness trackers are increasingly used to support the management of chronic health conditions. These devices can monitor health indicators such as heart rate, physical activity levels and sleep patterns, allowing individuals and healthcare professionals to track health data in real time.</w:t>
      </w:r>
    </w:p>
    <w:p w14:paraId="1D57C9C8" w14:textId="77777777" w:rsidR="00DB458E" w:rsidRPr="00116BE2" w:rsidRDefault="00DB458E" w:rsidP="00803C18">
      <w:pPr>
        <w:pStyle w:val="p3"/>
        <w:spacing w:line="360" w:lineRule="auto"/>
        <w:jc w:val="both"/>
        <w:rPr>
          <w:rFonts w:ascii="Arial" w:hAnsi="Arial" w:cs="Arial"/>
          <w:sz w:val="22"/>
          <w:szCs w:val="22"/>
        </w:rPr>
      </w:pPr>
      <w:r w:rsidRPr="00116BE2">
        <w:rPr>
          <w:rFonts w:ascii="Arial" w:hAnsi="Arial" w:cs="Arial"/>
          <w:sz w:val="22"/>
          <w:szCs w:val="22"/>
        </w:rPr>
        <w:t>One major benefit of wearable technologies is that they enable continuous monitoring of health conditions outside traditional healthcare settings. This can help patients manage conditions such as diabetes, heart disease and hypertension more effectively.</w:t>
      </w:r>
    </w:p>
    <w:p w14:paraId="20C247A3" w14:textId="77777777" w:rsidR="00DB458E" w:rsidRPr="00116BE2" w:rsidRDefault="00DB458E" w:rsidP="00803C18">
      <w:pPr>
        <w:pStyle w:val="p3"/>
        <w:spacing w:line="360" w:lineRule="auto"/>
        <w:jc w:val="both"/>
        <w:rPr>
          <w:rFonts w:ascii="Arial" w:hAnsi="Arial" w:cs="Arial"/>
          <w:sz w:val="22"/>
          <w:szCs w:val="22"/>
        </w:rPr>
      </w:pPr>
      <w:r w:rsidRPr="00116BE2">
        <w:rPr>
          <w:rFonts w:ascii="Arial" w:hAnsi="Arial" w:cs="Arial"/>
          <w:sz w:val="22"/>
          <w:szCs w:val="22"/>
        </w:rPr>
        <w:t xml:space="preserve">The </w:t>
      </w:r>
      <w:r w:rsidRPr="00116BE2">
        <w:rPr>
          <w:rStyle w:val="s2"/>
          <w:rFonts w:ascii="Arial" w:hAnsi="Arial" w:cs="Arial"/>
          <w:sz w:val="22"/>
          <w:szCs w:val="22"/>
        </w:rPr>
        <w:t>Technology Acceptance Model</w:t>
      </w:r>
      <w:r w:rsidRPr="00116BE2">
        <w:rPr>
          <w:rFonts w:ascii="Arial" w:hAnsi="Arial" w:cs="Arial"/>
          <w:sz w:val="22"/>
          <w:szCs w:val="22"/>
        </w:rPr>
        <w:t xml:space="preserve"> explains that people are more likely to adopt digital technologies when they perceive them as useful and easy to use (Davis, 1989). Wearable technologies are widely adopted because they provide accessible and convenient ways for individuals to monitor their health.</w:t>
      </w:r>
    </w:p>
    <w:p w14:paraId="1B868965" w14:textId="77777777" w:rsidR="00DB458E" w:rsidRPr="00116BE2" w:rsidRDefault="00DB458E" w:rsidP="00FB68F7">
      <w:pPr>
        <w:pStyle w:val="p3"/>
        <w:spacing w:line="360" w:lineRule="auto"/>
        <w:rPr>
          <w:rFonts w:ascii="Arial" w:hAnsi="Arial" w:cs="Arial"/>
          <w:sz w:val="22"/>
          <w:szCs w:val="22"/>
        </w:rPr>
      </w:pPr>
      <w:r w:rsidRPr="00116BE2">
        <w:rPr>
          <w:rFonts w:ascii="Arial" w:hAnsi="Arial" w:cs="Arial"/>
          <w:sz w:val="22"/>
          <w:szCs w:val="22"/>
        </w:rPr>
        <w:t>For example, patients with heart conditions may use smartwatches that detect irregular heart rhythms and alert healthcare providers if abnormalities occur. Research shows that wearable devices can support early detection of health issues and encourage healthier behaviours (Piwek et al., 2016).</w:t>
      </w:r>
    </w:p>
    <w:p w14:paraId="3506B402" w14:textId="0F08627C" w:rsidR="00524552" w:rsidRPr="00EB04E2" w:rsidRDefault="004E166B" w:rsidP="00061EF6">
      <w:pPr>
        <w:pStyle w:val="p2"/>
        <w:spacing w:line="360" w:lineRule="auto"/>
        <w:jc w:val="both"/>
        <w:rPr>
          <w:rFonts w:ascii="Arial" w:hAnsi="Arial" w:cs="Arial"/>
          <w:b/>
          <w:bCs/>
          <w:sz w:val="22"/>
          <w:szCs w:val="22"/>
        </w:rPr>
      </w:pPr>
      <w:r w:rsidRPr="00EB04E2">
        <w:rPr>
          <w:rFonts w:ascii="Arial" w:hAnsi="Arial" w:cs="Arial"/>
          <w:b/>
          <w:bCs/>
          <w:sz w:val="22"/>
          <w:szCs w:val="22"/>
        </w:rPr>
        <w:t>Electronic Health Reco</w:t>
      </w:r>
      <w:r w:rsidR="00801FA2" w:rsidRPr="00EB04E2">
        <w:rPr>
          <w:rFonts w:ascii="Arial" w:hAnsi="Arial" w:cs="Arial"/>
          <w:b/>
          <w:bCs/>
          <w:sz w:val="22"/>
          <w:szCs w:val="22"/>
        </w:rPr>
        <w:t>r</w:t>
      </w:r>
      <w:r w:rsidRPr="00EB04E2">
        <w:rPr>
          <w:rFonts w:ascii="Arial" w:hAnsi="Arial" w:cs="Arial"/>
          <w:b/>
          <w:bCs/>
          <w:sz w:val="22"/>
          <w:szCs w:val="22"/>
        </w:rPr>
        <w:t xml:space="preserve">ds </w:t>
      </w:r>
      <w:r w:rsidR="00801FA2" w:rsidRPr="00EB04E2">
        <w:rPr>
          <w:rFonts w:ascii="Arial" w:hAnsi="Arial" w:cs="Arial"/>
          <w:b/>
          <w:bCs/>
          <w:sz w:val="22"/>
          <w:szCs w:val="22"/>
        </w:rPr>
        <w:t>(EHRs)</w:t>
      </w:r>
    </w:p>
    <w:p w14:paraId="5D348B9D" w14:textId="77777777" w:rsidR="00524552" w:rsidRPr="00116BE2" w:rsidRDefault="00524552" w:rsidP="00061EF6">
      <w:pPr>
        <w:pStyle w:val="p3"/>
        <w:spacing w:line="360" w:lineRule="auto"/>
        <w:jc w:val="both"/>
        <w:rPr>
          <w:rFonts w:ascii="Arial" w:hAnsi="Arial" w:cs="Arial"/>
          <w:sz w:val="22"/>
          <w:szCs w:val="22"/>
        </w:rPr>
      </w:pPr>
      <w:r w:rsidRPr="00116BE2">
        <w:rPr>
          <w:rFonts w:ascii="Arial" w:hAnsi="Arial" w:cs="Arial"/>
          <w:sz w:val="22"/>
          <w:szCs w:val="22"/>
        </w:rPr>
        <w:t>Electronic Health Records (EHRs) are digital systems used to store and manage patient information. EHRs allow healthcare professionals to access patient records quickly and securely, improving communication and coordination between healthcare providers.</w:t>
      </w:r>
    </w:p>
    <w:p w14:paraId="0D6B3032" w14:textId="77777777" w:rsidR="00524552" w:rsidRPr="00116BE2" w:rsidRDefault="00524552" w:rsidP="00061EF6">
      <w:pPr>
        <w:pStyle w:val="p3"/>
        <w:spacing w:line="360" w:lineRule="auto"/>
        <w:jc w:val="both"/>
        <w:rPr>
          <w:rFonts w:ascii="Arial" w:hAnsi="Arial" w:cs="Arial"/>
          <w:sz w:val="22"/>
          <w:szCs w:val="22"/>
        </w:rPr>
      </w:pPr>
      <w:r w:rsidRPr="00116BE2">
        <w:rPr>
          <w:rFonts w:ascii="Arial" w:hAnsi="Arial" w:cs="Arial"/>
          <w:sz w:val="22"/>
          <w:szCs w:val="22"/>
        </w:rPr>
        <w:t>One key benefit of EHR systems is that they allow multiple healthcare professionals to access the same patient information simultaneously. This improves collaboration between doctors, nurses and other healthcare providers, leading to more coordinated care.</w:t>
      </w:r>
    </w:p>
    <w:p w14:paraId="6B658D3E" w14:textId="77777777" w:rsidR="00524552" w:rsidRPr="00116BE2" w:rsidRDefault="00524552" w:rsidP="00061EF6">
      <w:pPr>
        <w:pStyle w:val="p3"/>
        <w:spacing w:line="360" w:lineRule="auto"/>
        <w:jc w:val="both"/>
        <w:rPr>
          <w:rFonts w:ascii="Arial" w:hAnsi="Arial" w:cs="Arial"/>
          <w:sz w:val="22"/>
          <w:szCs w:val="22"/>
        </w:rPr>
      </w:pPr>
      <w:r w:rsidRPr="00116BE2">
        <w:rPr>
          <w:rFonts w:ascii="Arial" w:hAnsi="Arial" w:cs="Arial"/>
          <w:sz w:val="22"/>
          <w:szCs w:val="22"/>
        </w:rPr>
        <w:t xml:space="preserve">The </w:t>
      </w:r>
      <w:r w:rsidRPr="00116BE2">
        <w:rPr>
          <w:rStyle w:val="s2"/>
          <w:rFonts w:ascii="Arial" w:hAnsi="Arial" w:cs="Arial"/>
          <w:sz w:val="22"/>
          <w:szCs w:val="22"/>
        </w:rPr>
        <w:t>Technology Acceptance Model</w:t>
      </w:r>
      <w:r w:rsidRPr="00116BE2">
        <w:rPr>
          <w:rFonts w:ascii="Arial" w:hAnsi="Arial" w:cs="Arial"/>
          <w:sz w:val="22"/>
          <w:szCs w:val="22"/>
        </w:rPr>
        <w:t xml:space="preserve"> suggests that healthcare professionals are more likely to adopt digital systems when they improve efficiency and ease of use (Davis, 1989). EHRs support this by reducing paperwork and improving access to patient data.</w:t>
      </w:r>
    </w:p>
    <w:p w14:paraId="2ED50A4C" w14:textId="72DBE9FF" w:rsidR="00EB04E2" w:rsidRPr="00116BE2" w:rsidRDefault="00524552" w:rsidP="00061EF6">
      <w:pPr>
        <w:pStyle w:val="p3"/>
        <w:spacing w:line="360" w:lineRule="auto"/>
        <w:jc w:val="both"/>
        <w:rPr>
          <w:rFonts w:ascii="Arial" w:hAnsi="Arial" w:cs="Arial"/>
          <w:sz w:val="22"/>
          <w:szCs w:val="22"/>
        </w:rPr>
      </w:pPr>
      <w:r w:rsidRPr="00116BE2">
        <w:rPr>
          <w:rFonts w:ascii="Arial" w:hAnsi="Arial" w:cs="Arial"/>
          <w:sz w:val="22"/>
          <w:szCs w:val="22"/>
        </w:rPr>
        <w:t>For example, hospitals using integrated EHR systems can quickly share patient information between departments, which helps reduce medical errors and improves decision-making (Health Foundation, 2022).</w:t>
      </w:r>
    </w:p>
    <w:p w14:paraId="030C4423" w14:textId="0C609E57" w:rsidR="00524552" w:rsidRPr="00EB04E2" w:rsidRDefault="00801FA2" w:rsidP="002C0EC6">
      <w:pPr>
        <w:spacing w:line="360" w:lineRule="auto"/>
        <w:jc w:val="both"/>
        <w:rPr>
          <w:rFonts w:ascii="Arial" w:hAnsi="Arial" w:cs="Arial"/>
          <w:b/>
          <w:bCs/>
          <w:sz w:val="22"/>
          <w:szCs w:val="22"/>
        </w:rPr>
      </w:pPr>
      <w:r w:rsidRPr="00EB04E2">
        <w:rPr>
          <w:rStyle w:val="s1"/>
          <w:rFonts w:ascii="Arial" w:hAnsi="Arial" w:cs="Arial"/>
          <w:b/>
          <w:bCs/>
          <w:sz w:val="22"/>
          <w:szCs w:val="22"/>
        </w:rPr>
        <w:t>Digital Technology for Preventative Care</w:t>
      </w:r>
    </w:p>
    <w:p w14:paraId="089EA166" w14:textId="77777777" w:rsidR="00524552" w:rsidRPr="00116BE2" w:rsidRDefault="00524552" w:rsidP="002C0EC6">
      <w:pPr>
        <w:pStyle w:val="p3"/>
        <w:spacing w:line="360" w:lineRule="auto"/>
        <w:jc w:val="both"/>
        <w:rPr>
          <w:rFonts w:ascii="Arial" w:hAnsi="Arial" w:cs="Arial"/>
          <w:sz w:val="22"/>
          <w:szCs w:val="22"/>
        </w:rPr>
      </w:pPr>
      <w:r w:rsidRPr="00116BE2">
        <w:rPr>
          <w:rFonts w:ascii="Arial" w:hAnsi="Arial" w:cs="Arial"/>
          <w:sz w:val="22"/>
          <w:szCs w:val="22"/>
        </w:rPr>
        <w:t>Digital technology also plays an important role in supporting preventative care and health promotion. Preventative care focuses on reducing the risk of illness by encouraging healthy behaviours and early detection of health problems.</w:t>
      </w:r>
    </w:p>
    <w:p w14:paraId="1D0BD457" w14:textId="77777777" w:rsidR="00524552" w:rsidRPr="00116BE2" w:rsidRDefault="00524552" w:rsidP="002C0EC6">
      <w:pPr>
        <w:pStyle w:val="p3"/>
        <w:spacing w:line="360" w:lineRule="auto"/>
        <w:jc w:val="both"/>
        <w:rPr>
          <w:rFonts w:ascii="Arial" w:hAnsi="Arial" w:cs="Arial"/>
          <w:sz w:val="22"/>
          <w:szCs w:val="22"/>
        </w:rPr>
      </w:pPr>
      <w:r w:rsidRPr="00116BE2">
        <w:rPr>
          <w:rFonts w:ascii="Arial" w:hAnsi="Arial" w:cs="Arial"/>
          <w:sz w:val="22"/>
          <w:szCs w:val="22"/>
        </w:rPr>
        <w:t>Mobile health applications can help individuals track diet, exercise and health indicators. These tools encourage users to adopt healthier lifestyles and prevent long-term health conditions.</w:t>
      </w:r>
    </w:p>
    <w:p w14:paraId="7DC8F754" w14:textId="77777777" w:rsidR="00524552" w:rsidRPr="00116BE2" w:rsidRDefault="00524552" w:rsidP="002C0EC6">
      <w:pPr>
        <w:pStyle w:val="p3"/>
        <w:spacing w:line="360" w:lineRule="auto"/>
        <w:jc w:val="both"/>
        <w:rPr>
          <w:rFonts w:ascii="Arial" w:hAnsi="Arial" w:cs="Arial"/>
          <w:sz w:val="22"/>
          <w:szCs w:val="22"/>
        </w:rPr>
      </w:pPr>
      <w:r w:rsidRPr="00116BE2">
        <w:rPr>
          <w:rFonts w:ascii="Arial" w:hAnsi="Arial" w:cs="Arial"/>
          <w:sz w:val="22"/>
          <w:szCs w:val="22"/>
        </w:rPr>
        <w:t xml:space="preserve">The </w:t>
      </w:r>
      <w:r w:rsidRPr="00116BE2">
        <w:rPr>
          <w:rStyle w:val="s2"/>
          <w:rFonts w:ascii="Arial" w:hAnsi="Arial" w:cs="Arial"/>
          <w:sz w:val="22"/>
          <w:szCs w:val="22"/>
        </w:rPr>
        <w:t>Technology Acceptance Model</w:t>
      </w:r>
      <w:r w:rsidRPr="00116BE2">
        <w:rPr>
          <w:rFonts w:ascii="Arial" w:hAnsi="Arial" w:cs="Arial"/>
          <w:sz w:val="22"/>
          <w:szCs w:val="22"/>
        </w:rPr>
        <w:t xml:space="preserve"> explains that individuals are more likely to use digital health tools when they believe the technology provides useful health benefits (Davis, 1989).</w:t>
      </w:r>
    </w:p>
    <w:p w14:paraId="6C9601F3" w14:textId="431DFC5C" w:rsidR="00CA689D" w:rsidRPr="00116BE2" w:rsidRDefault="00524552" w:rsidP="00EB04E2">
      <w:pPr>
        <w:pStyle w:val="p3"/>
        <w:spacing w:line="360" w:lineRule="auto"/>
        <w:jc w:val="both"/>
        <w:rPr>
          <w:rFonts w:ascii="Arial" w:hAnsi="Arial" w:cs="Arial"/>
          <w:sz w:val="22"/>
          <w:szCs w:val="22"/>
        </w:rPr>
      </w:pPr>
      <w:r w:rsidRPr="00116BE2">
        <w:rPr>
          <w:rFonts w:ascii="Arial" w:hAnsi="Arial" w:cs="Arial"/>
          <w:sz w:val="22"/>
          <w:szCs w:val="22"/>
        </w:rPr>
        <w:t>For example, digital health apps that support smoking cessation provide reminders, progress tracking and motivational messages. Research suggests that digital interventions can improve health behaviours and support disease prevention (World Health Organization, 2020).</w:t>
      </w:r>
    </w:p>
    <w:p w14:paraId="3D34EC21" w14:textId="0A760477" w:rsidR="00061EF6" w:rsidRPr="00EB04E2" w:rsidRDefault="00061EF6" w:rsidP="00EB04E2">
      <w:pPr>
        <w:spacing w:line="360" w:lineRule="auto"/>
        <w:jc w:val="center"/>
        <w:rPr>
          <w:rFonts w:ascii="Arial" w:hAnsi="Arial" w:cs="Arial"/>
          <w:b/>
          <w:bCs/>
          <w:sz w:val="22"/>
          <w:szCs w:val="22"/>
        </w:rPr>
      </w:pPr>
      <w:r w:rsidRPr="00EB04E2">
        <w:rPr>
          <w:rFonts w:ascii="Arial" w:hAnsi="Arial" w:cs="Arial"/>
          <w:b/>
          <w:bCs/>
          <w:sz w:val="22"/>
          <w:szCs w:val="22"/>
        </w:rPr>
        <w:t>Task 7</w:t>
      </w:r>
    </w:p>
    <w:p w14:paraId="186AD16A" w14:textId="76D46140" w:rsidR="00061EF6" w:rsidRPr="00EB04E2" w:rsidRDefault="00DD0DD7" w:rsidP="00CA689D">
      <w:pPr>
        <w:spacing w:line="360" w:lineRule="auto"/>
        <w:jc w:val="both"/>
        <w:rPr>
          <w:rFonts w:ascii="Arial" w:hAnsi="Arial" w:cs="Arial"/>
          <w:b/>
          <w:bCs/>
          <w:sz w:val="22"/>
          <w:szCs w:val="22"/>
        </w:rPr>
      </w:pPr>
      <w:r w:rsidRPr="00EB04E2">
        <w:rPr>
          <w:rFonts w:ascii="Arial" w:hAnsi="Arial" w:cs="Arial"/>
          <w:b/>
          <w:bCs/>
          <w:sz w:val="22"/>
          <w:szCs w:val="22"/>
        </w:rPr>
        <w:t>Summary of the NHS Leadership Framework</w:t>
      </w:r>
    </w:p>
    <w:p w14:paraId="199C0336" w14:textId="77777777" w:rsidR="00951AFB" w:rsidRPr="00116BE2" w:rsidRDefault="00951AFB" w:rsidP="00CA689D">
      <w:pPr>
        <w:spacing w:line="360" w:lineRule="auto"/>
        <w:jc w:val="both"/>
        <w:rPr>
          <w:rFonts w:ascii="Arial" w:eastAsia="Times New Roman" w:hAnsi="Arial" w:cs="Arial"/>
          <w:kern w:val="0"/>
          <w:sz w:val="22"/>
          <w:szCs w:val="22"/>
          <w:lang w:val="en-US"/>
        </w:rPr>
      </w:pPr>
      <w:r w:rsidRPr="00116BE2">
        <w:rPr>
          <w:rFonts w:ascii="Arial" w:eastAsia="Times New Roman" w:hAnsi="Arial" w:cs="Arial"/>
          <w:kern w:val="0"/>
          <w:sz w:val="22"/>
          <w:szCs w:val="22"/>
          <w:lang w:val="en-US"/>
        </w:rPr>
        <w:t>The NHS Leadership Framework outlines essential behaviours and competencies needed for effective leadership within health and social care organisations. The framework emphasises promoting high-quality patient care, collaboration, and ongoing improvement in healthcare services (NHS Leadership Academy, 2013). It identifies several leadership behaviours, including inspiring shared purpose, leading with care, evaluating information, engaging the team, and influencing outcomes. These behaviours help leaders support staff, foster innovation, and enhance service delivery. Leadership is especially vital in healthcare because leaders shape organisational culture, motivate staff, and impact the quality of patient care. Effective leadership ensures healthcare teams collaborate to achieve common goals and uphold high standards of care. The framework also promotes the development of leadership skills among healthcare professionals at all levels, enabling individuals to contribute to service enhancement and innovation.</w:t>
      </w:r>
    </w:p>
    <w:p w14:paraId="12A2D449" w14:textId="5419E0F3" w:rsidR="00951AFB" w:rsidRPr="003967CC" w:rsidRDefault="00951AFB" w:rsidP="00CA689D">
      <w:pPr>
        <w:spacing w:line="360" w:lineRule="auto"/>
        <w:jc w:val="both"/>
        <w:rPr>
          <w:rFonts w:ascii="Arial" w:eastAsia="Times New Roman" w:hAnsi="Arial" w:cs="Arial"/>
          <w:b/>
          <w:bCs/>
          <w:kern w:val="0"/>
          <w:sz w:val="22"/>
          <w:szCs w:val="22"/>
          <w:lang w:val="en-US"/>
        </w:rPr>
      </w:pPr>
      <w:r w:rsidRPr="003967CC">
        <w:rPr>
          <w:rFonts w:ascii="Arial" w:eastAsia="Times New Roman" w:hAnsi="Arial" w:cs="Arial"/>
          <w:b/>
          <w:bCs/>
          <w:kern w:val="0"/>
          <w:sz w:val="22"/>
          <w:szCs w:val="22"/>
          <w:lang w:val="en-US"/>
        </w:rPr>
        <w:t xml:space="preserve">Leadership </w:t>
      </w:r>
      <w:r w:rsidR="003967CC" w:rsidRPr="003967CC">
        <w:rPr>
          <w:rFonts w:ascii="Arial" w:eastAsia="Times New Roman" w:hAnsi="Arial" w:cs="Arial"/>
          <w:b/>
          <w:bCs/>
          <w:kern w:val="0"/>
          <w:sz w:val="22"/>
          <w:szCs w:val="22"/>
          <w:lang w:val="en-US"/>
        </w:rPr>
        <w:t>Behavior</w:t>
      </w:r>
      <w:r w:rsidRPr="003967CC">
        <w:rPr>
          <w:rFonts w:ascii="Arial" w:eastAsia="Times New Roman" w:hAnsi="Arial" w:cs="Arial"/>
          <w:b/>
          <w:bCs/>
          <w:kern w:val="0"/>
          <w:sz w:val="22"/>
          <w:szCs w:val="22"/>
          <w:lang w:val="en-US"/>
        </w:rPr>
        <w:t xml:space="preserve"> Example</w:t>
      </w:r>
    </w:p>
    <w:p w14:paraId="3975E29E" w14:textId="0BB6A90C" w:rsidR="00DD0DD7" w:rsidRPr="00116BE2" w:rsidRDefault="00951AFB" w:rsidP="00CA689D">
      <w:pPr>
        <w:spacing w:line="360" w:lineRule="auto"/>
        <w:jc w:val="both"/>
        <w:rPr>
          <w:rStyle w:val="s1"/>
          <w:rFonts w:ascii="Arial" w:hAnsi="Arial" w:cs="Arial"/>
          <w:sz w:val="22"/>
          <w:szCs w:val="22"/>
        </w:rPr>
      </w:pPr>
      <w:r w:rsidRPr="00116BE2">
        <w:rPr>
          <w:rFonts w:ascii="Arial" w:eastAsia="Times New Roman" w:hAnsi="Arial" w:cs="Arial"/>
          <w:kern w:val="0"/>
          <w:sz w:val="22"/>
          <w:szCs w:val="22"/>
          <w:lang w:val="en-US"/>
        </w:rPr>
        <w:t>One key leadership behaviour within the NHS Leadership Framework is inspiring shared purpose. This involves motivating healthcare teams to work towards a common goal of improving patient care. Leaders can encourage creativity by supporting staff in developing new ideas and innovative solutions to healthcare challenges. According to Transformational Leadership Theory, leaders inspire and motivate staff by communicating a clear vision and fostering collaboration (Bass and Avolio, 1994). For instance, a healthcare leader might encourage staff to develop new approaches to enhancing patient experiences or reducing waiting times. By supporting creativity and teamwork, leaders can assist healthcare organisations in delivering better outcomes for patients.</w:t>
      </w:r>
    </w:p>
    <w:p w14:paraId="78EC6CD7" w14:textId="351A5E6B" w:rsidR="00061EF6" w:rsidRPr="003967CC" w:rsidRDefault="00DD0DD7" w:rsidP="00CA689D">
      <w:pPr>
        <w:spacing w:line="360" w:lineRule="auto"/>
        <w:jc w:val="both"/>
        <w:rPr>
          <w:rStyle w:val="s1"/>
          <w:rFonts w:ascii="Arial" w:hAnsi="Arial" w:cs="Arial"/>
          <w:b/>
          <w:bCs/>
          <w:sz w:val="22"/>
          <w:szCs w:val="22"/>
        </w:rPr>
      </w:pPr>
      <w:r w:rsidRPr="003967CC">
        <w:rPr>
          <w:rStyle w:val="s1"/>
          <w:rFonts w:ascii="Arial" w:hAnsi="Arial" w:cs="Arial"/>
          <w:b/>
          <w:bCs/>
          <w:sz w:val="22"/>
          <w:szCs w:val="22"/>
        </w:rPr>
        <w:t>Reflective Journal</w:t>
      </w:r>
    </w:p>
    <w:p w14:paraId="2DEA4CAB" w14:textId="3FF02967" w:rsidR="00061EF6" w:rsidRPr="00116BE2" w:rsidRDefault="00951AFB" w:rsidP="00CA689D">
      <w:pPr>
        <w:pStyle w:val="p3"/>
        <w:spacing w:line="360" w:lineRule="auto"/>
        <w:jc w:val="both"/>
        <w:rPr>
          <w:rFonts w:ascii="Arial" w:hAnsi="Arial" w:cs="Arial"/>
          <w:sz w:val="22"/>
          <w:szCs w:val="22"/>
        </w:rPr>
      </w:pPr>
      <w:r w:rsidRPr="00116BE2">
        <w:rPr>
          <w:rFonts w:ascii="Arial" w:hAnsi="Arial" w:cs="Arial"/>
          <w:sz w:val="22"/>
          <w:szCs w:val="22"/>
        </w:rPr>
        <w:t>Throughout this module, my understanding of creativity and innovation in health and social care has greatly expanded. At first, I saw creativity mainly as artistic thinking, but I now realise that creativity is also vital for solving complex healthcare challenges.</w:t>
      </w:r>
    </w:p>
    <w:p w14:paraId="6711289C" w14:textId="76A7BE37" w:rsidR="00061EF6" w:rsidRPr="00116BE2" w:rsidRDefault="00951AFB" w:rsidP="00CA689D">
      <w:pPr>
        <w:pStyle w:val="p3"/>
        <w:spacing w:line="360" w:lineRule="auto"/>
        <w:jc w:val="both"/>
        <w:rPr>
          <w:rFonts w:ascii="Arial" w:hAnsi="Arial" w:cs="Arial"/>
          <w:sz w:val="22"/>
          <w:szCs w:val="22"/>
        </w:rPr>
      </w:pPr>
      <w:r w:rsidRPr="00116BE2">
        <w:rPr>
          <w:rFonts w:ascii="Arial" w:hAnsi="Arial" w:cs="Arial"/>
          <w:sz w:val="22"/>
          <w:szCs w:val="22"/>
        </w:rPr>
        <w:t>Activities like mind mapping and group discussions helped me understand how innovative ideas can enhance healthcare services and patient outcomes. I also learned that value creation centres on improving patient outcomes while efficiently using resources.</w:t>
      </w:r>
    </w:p>
    <w:p w14:paraId="02838445" w14:textId="00DFA32F" w:rsidR="00CA689D" w:rsidRPr="00116BE2" w:rsidRDefault="00951AFB" w:rsidP="007B6BAD">
      <w:pPr>
        <w:pStyle w:val="p3"/>
        <w:spacing w:line="360" w:lineRule="auto"/>
        <w:jc w:val="both"/>
        <w:rPr>
          <w:rFonts w:ascii="Arial" w:hAnsi="Arial" w:cs="Arial"/>
          <w:sz w:val="22"/>
          <w:szCs w:val="22"/>
        </w:rPr>
      </w:pPr>
      <w:r w:rsidRPr="00116BE2">
        <w:rPr>
          <w:rFonts w:ascii="Arial" w:hAnsi="Arial" w:cs="Arial"/>
          <w:sz w:val="22"/>
          <w:szCs w:val="22"/>
        </w:rPr>
        <w:t>Transformational leadership theory emphasises the importance of fostering innovation within healthcare teams (Bass and Avolio, 1994). In the future, I hope to apply these principles in my professional practice by contributing ideas that enhance healthcare services and support improved patient care.</w:t>
      </w:r>
    </w:p>
    <w:p w14:paraId="054D6909" w14:textId="694B22D0" w:rsidR="002C0EC6" w:rsidRPr="003967CC" w:rsidRDefault="002C0EC6" w:rsidP="007B6BAD">
      <w:pPr>
        <w:pStyle w:val="p3"/>
        <w:spacing w:line="360" w:lineRule="auto"/>
        <w:jc w:val="both"/>
        <w:rPr>
          <w:rFonts w:ascii="Arial" w:hAnsi="Arial" w:cs="Arial"/>
          <w:b/>
          <w:bCs/>
          <w:sz w:val="22"/>
          <w:szCs w:val="22"/>
        </w:rPr>
      </w:pPr>
      <w:r w:rsidRPr="003967CC">
        <w:rPr>
          <w:rFonts w:ascii="Arial" w:hAnsi="Arial" w:cs="Arial"/>
          <w:b/>
          <w:bCs/>
          <w:sz w:val="22"/>
          <w:szCs w:val="22"/>
        </w:rPr>
        <w:t>Conclusion</w:t>
      </w:r>
    </w:p>
    <w:p w14:paraId="75471594" w14:textId="4F94D0D5" w:rsidR="007B6BAD" w:rsidRDefault="00951AFB" w:rsidP="33243214">
      <w:pPr>
        <w:pStyle w:val="p3"/>
        <w:spacing w:line="360" w:lineRule="auto"/>
        <w:jc w:val="both"/>
        <w:rPr>
          <w:rFonts w:ascii="Arial" w:hAnsi="Arial" w:cs="Arial"/>
          <w:sz w:val="22"/>
          <w:szCs w:val="22"/>
        </w:rPr>
      </w:pPr>
      <w:r w:rsidRPr="00116BE2">
        <w:rPr>
          <w:rFonts w:ascii="Arial" w:hAnsi="Arial" w:cs="Arial"/>
          <w:sz w:val="22"/>
          <w:szCs w:val="22"/>
        </w:rPr>
        <w:t>In conclusion, innovation, creativity, value creation and effective change are vital for improving health and social care services. These concepts help organisations respond to complex challenges, enhance patient outcomes and use resources more efficiently. The tasks in this assignment show how innovative thinking, digital technologies and strong leadership can contribute to service improvement within the NHS and broader health and social care systems. Developing an understanding of these concepts is important for future professionals, as it allows them to support continuous improvement and deliver high-quality, person-centred care.</w:t>
      </w:r>
    </w:p>
    <w:p w14:paraId="5071448E" w14:textId="1A2E6180" w:rsidR="008375B5" w:rsidRPr="003967CC" w:rsidRDefault="007B6BAD" w:rsidP="003967CC">
      <w:pPr>
        <w:spacing w:line="360" w:lineRule="auto"/>
        <w:jc w:val="center"/>
        <w:rPr>
          <w:rFonts w:ascii="Arial" w:hAnsi="Arial" w:cs="Arial"/>
          <w:b/>
          <w:bCs/>
        </w:rPr>
      </w:pPr>
      <w:r w:rsidRPr="003967CC">
        <w:rPr>
          <w:rFonts w:ascii="Arial" w:hAnsi="Arial" w:cs="Arial"/>
          <w:b/>
          <w:bCs/>
        </w:rPr>
        <w:t>References</w:t>
      </w:r>
    </w:p>
    <w:p w14:paraId="3682BF98" w14:textId="05C5CB0B" w:rsidR="00C25BA0" w:rsidRPr="00C25BA0"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 xml:space="preserve">Amabile, T.M. (1996) </w:t>
      </w:r>
      <w:r w:rsidRPr="00C25BA0">
        <w:rPr>
          <w:rFonts w:ascii="Arial" w:hAnsi="Arial" w:cs="Arial"/>
          <w:i/>
          <w:iCs/>
          <w:sz w:val="22"/>
          <w:szCs w:val="22"/>
          <w:lang w:val="en-US"/>
        </w:rPr>
        <w:t>Creativity in context: Update to the social psychology of creativity</w:t>
      </w:r>
      <w:r w:rsidRPr="00C25BA0">
        <w:rPr>
          <w:rFonts w:ascii="Arial" w:hAnsi="Arial" w:cs="Arial"/>
          <w:sz w:val="22"/>
          <w:szCs w:val="22"/>
          <w:lang w:val="en-US"/>
        </w:rPr>
        <w:t xml:space="preserve">. Boulder: Westview Press. </w:t>
      </w:r>
      <w:hyperlink r:id="rId10" w:history="1">
        <w:r w:rsidR="006E6936" w:rsidRPr="00C25BA0">
          <w:rPr>
            <w:rStyle w:val="Hyperlink"/>
            <w:rFonts w:ascii="Arial" w:hAnsi="Arial" w:cs="Arial"/>
            <w:sz w:val="22"/>
            <w:szCs w:val="22"/>
            <w:lang w:val="en-US"/>
          </w:rPr>
          <w:t>https://books.google.com/books?id=VvBzQgAACAAJ</w:t>
        </w:r>
      </w:hyperlink>
      <w:r w:rsidR="006E6936">
        <w:rPr>
          <w:rFonts w:ascii="Arial" w:hAnsi="Arial" w:cs="Arial"/>
          <w:sz w:val="22"/>
          <w:szCs w:val="22"/>
          <w:lang w:val="en-US"/>
        </w:rPr>
        <w:t xml:space="preserve"> </w:t>
      </w:r>
      <w:r w:rsidRPr="00C25BA0">
        <w:rPr>
          <w:rFonts w:ascii="Arial" w:hAnsi="Arial" w:cs="Arial"/>
          <w:sz w:val="22"/>
          <w:szCs w:val="22"/>
          <w:lang w:val="en-US"/>
        </w:rPr>
        <w:t xml:space="preserve"> (Accessed: March 2026).</w:t>
      </w:r>
    </w:p>
    <w:p w14:paraId="50FCFC0A" w14:textId="77777777" w:rsidR="00C25BA0" w:rsidRPr="00C25BA0" w:rsidRDefault="00C25BA0" w:rsidP="00C25BA0">
      <w:pPr>
        <w:spacing w:line="360" w:lineRule="auto"/>
        <w:rPr>
          <w:rFonts w:ascii="Arial" w:hAnsi="Arial" w:cs="Arial"/>
          <w:sz w:val="22"/>
          <w:szCs w:val="22"/>
          <w:lang w:val="en-US"/>
        </w:rPr>
      </w:pPr>
    </w:p>
    <w:p w14:paraId="62805E6F" w14:textId="77777777" w:rsidR="006E6936"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 xml:space="preserve">Bass, B.M. and Avolio, B.J. (1994) </w:t>
      </w:r>
      <w:r w:rsidRPr="00C25BA0">
        <w:rPr>
          <w:rFonts w:ascii="Arial" w:hAnsi="Arial" w:cs="Arial"/>
          <w:i/>
          <w:iCs/>
          <w:sz w:val="22"/>
          <w:szCs w:val="22"/>
          <w:lang w:val="en-US"/>
        </w:rPr>
        <w:t>Improving organizational effectiveness through transformational leadership</w:t>
      </w:r>
      <w:r w:rsidRPr="00C25BA0">
        <w:rPr>
          <w:rFonts w:ascii="Arial" w:hAnsi="Arial" w:cs="Arial"/>
          <w:sz w:val="22"/>
          <w:szCs w:val="22"/>
          <w:lang w:val="en-US"/>
        </w:rPr>
        <w:t xml:space="preserve">. Thousand Oaks: Sage Publications. </w:t>
      </w:r>
      <w:hyperlink r:id="rId11" w:history="1">
        <w:r w:rsidR="006E6936" w:rsidRPr="00C25BA0">
          <w:rPr>
            <w:rStyle w:val="Hyperlink"/>
            <w:rFonts w:ascii="Arial" w:hAnsi="Arial" w:cs="Arial"/>
            <w:sz w:val="22"/>
            <w:szCs w:val="22"/>
            <w:lang w:val="en-US"/>
          </w:rPr>
          <w:t>https://psycnet.apa.org/record/1994-98606-000</w:t>
        </w:r>
      </w:hyperlink>
      <w:r w:rsidR="006E6936">
        <w:rPr>
          <w:rFonts w:ascii="Arial" w:hAnsi="Arial" w:cs="Arial"/>
          <w:sz w:val="22"/>
          <w:szCs w:val="22"/>
          <w:lang w:val="en-US"/>
        </w:rPr>
        <w:t xml:space="preserve"> </w:t>
      </w:r>
      <w:r w:rsidRPr="00C25BA0">
        <w:rPr>
          <w:rFonts w:ascii="Arial" w:hAnsi="Arial" w:cs="Arial"/>
          <w:sz w:val="22"/>
          <w:szCs w:val="22"/>
          <w:lang w:val="en-US"/>
        </w:rPr>
        <w:t xml:space="preserve"> </w:t>
      </w:r>
    </w:p>
    <w:p w14:paraId="145DF2F6" w14:textId="0E3D58B2" w:rsidR="00C25BA0" w:rsidRPr="00C25BA0"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(Accessed: March 2026).</w:t>
      </w:r>
    </w:p>
    <w:p w14:paraId="733E8D59" w14:textId="77777777" w:rsidR="00C25BA0" w:rsidRPr="00C25BA0" w:rsidRDefault="00C25BA0" w:rsidP="00C25BA0">
      <w:pPr>
        <w:spacing w:line="360" w:lineRule="auto"/>
        <w:rPr>
          <w:rFonts w:ascii="Arial" w:hAnsi="Arial" w:cs="Arial"/>
          <w:sz w:val="22"/>
          <w:szCs w:val="22"/>
          <w:lang w:val="en-US"/>
        </w:rPr>
      </w:pPr>
    </w:p>
    <w:p w14:paraId="6E0391CD" w14:textId="77777777" w:rsidR="006E6936"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 xml:space="preserve">Burnes, B. (2017) </w:t>
      </w:r>
      <w:r w:rsidRPr="00C25BA0">
        <w:rPr>
          <w:rFonts w:ascii="Arial" w:hAnsi="Arial" w:cs="Arial"/>
          <w:i/>
          <w:iCs/>
          <w:sz w:val="22"/>
          <w:szCs w:val="22"/>
          <w:lang w:val="en-US"/>
        </w:rPr>
        <w:t>Managing change</w:t>
      </w:r>
      <w:r w:rsidRPr="00C25BA0">
        <w:rPr>
          <w:rFonts w:ascii="Arial" w:hAnsi="Arial" w:cs="Arial"/>
          <w:sz w:val="22"/>
          <w:szCs w:val="22"/>
          <w:lang w:val="en-US"/>
        </w:rPr>
        <w:t xml:space="preserve">. 7th edn. Harlow: Pearson Education. </w:t>
      </w:r>
      <w:hyperlink r:id="rId12" w:history="1">
        <w:r w:rsidR="006E6936" w:rsidRPr="00C25BA0">
          <w:rPr>
            <w:rStyle w:val="Hyperlink"/>
            <w:rFonts w:ascii="Arial" w:hAnsi="Arial" w:cs="Arial"/>
            <w:sz w:val="22"/>
            <w:szCs w:val="22"/>
            <w:lang w:val="en-US"/>
          </w:rPr>
          <w:t>https://www.pearson.com/en-gb/subject-catalog/p/managing-change/P200000003295</w:t>
        </w:r>
      </w:hyperlink>
      <w:r w:rsidR="006E6936">
        <w:rPr>
          <w:rFonts w:ascii="Arial" w:hAnsi="Arial" w:cs="Arial"/>
          <w:sz w:val="22"/>
          <w:szCs w:val="22"/>
          <w:lang w:val="en-US"/>
        </w:rPr>
        <w:t xml:space="preserve"> </w:t>
      </w:r>
    </w:p>
    <w:p w14:paraId="41C18233" w14:textId="19FD6561" w:rsidR="00C25BA0" w:rsidRPr="00C25BA0"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(Accessed: March 2026).</w:t>
      </w:r>
    </w:p>
    <w:p w14:paraId="37ACA38A" w14:textId="77777777" w:rsidR="00C25BA0" w:rsidRPr="00C25BA0" w:rsidRDefault="00C25BA0" w:rsidP="00C25BA0">
      <w:pPr>
        <w:spacing w:line="360" w:lineRule="auto"/>
        <w:rPr>
          <w:rFonts w:ascii="Arial" w:hAnsi="Arial" w:cs="Arial"/>
          <w:sz w:val="22"/>
          <w:szCs w:val="22"/>
          <w:lang w:val="en-US"/>
        </w:rPr>
      </w:pPr>
    </w:p>
    <w:p w14:paraId="70B89661" w14:textId="77777777" w:rsidR="006E6936"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 xml:space="preserve">Cropley, A. (2006) ‘In praise of convergent thinking’, </w:t>
      </w:r>
      <w:r w:rsidRPr="00C25BA0">
        <w:rPr>
          <w:rFonts w:ascii="Arial" w:hAnsi="Arial" w:cs="Arial"/>
          <w:i/>
          <w:iCs/>
          <w:sz w:val="22"/>
          <w:szCs w:val="22"/>
          <w:lang w:val="en-US"/>
        </w:rPr>
        <w:t>Creativity Research Journal</w:t>
      </w:r>
      <w:r w:rsidRPr="00C25BA0">
        <w:rPr>
          <w:rFonts w:ascii="Arial" w:hAnsi="Arial" w:cs="Arial"/>
          <w:sz w:val="22"/>
          <w:szCs w:val="22"/>
          <w:lang w:val="en-US"/>
        </w:rPr>
        <w:t xml:space="preserve">, 18(3), pp. 391–404. </w:t>
      </w:r>
      <w:hyperlink r:id="rId13" w:history="1">
        <w:r w:rsidR="006E6936" w:rsidRPr="00C25BA0">
          <w:rPr>
            <w:rStyle w:val="Hyperlink"/>
            <w:rFonts w:ascii="Arial" w:hAnsi="Arial" w:cs="Arial"/>
            <w:sz w:val="22"/>
            <w:szCs w:val="22"/>
            <w:lang w:val="en-US"/>
          </w:rPr>
          <w:t>https://doi.org/10.1207/s15326934crj1803_13</w:t>
        </w:r>
      </w:hyperlink>
      <w:r w:rsidR="006E6936">
        <w:rPr>
          <w:rFonts w:ascii="Arial" w:hAnsi="Arial" w:cs="Arial"/>
          <w:sz w:val="22"/>
          <w:szCs w:val="22"/>
          <w:lang w:val="en-US"/>
        </w:rPr>
        <w:t xml:space="preserve"> </w:t>
      </w:r>
    </w:p>
    <w:p w14:paraId="750AA3C5" w14:textId="746DEC3D" w:rsidR="00C25BA0" w:rsidRPr="00C25BA0"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(Accessed: March 2026).</w:t>
      </w:r>
    </w:p>
    <w:p w14:paraId="3439B713" w14:textId="77777777" w:rsidR="00C25BA0" w:rsidRPr="00C25BA0" w:rsidRDefault="00C25BA0" w:rsidP="00C25BA0">
      <w:pPr>
        <w:spacing w:line="360" w:lineRule="auto"/>
        <w:rPr>
          <w:rFonts w:ascii="Arial" w:hAnsi="Arial" w:cs="Arial"/>
          <w:sz w:val="22"/>
          <w:szCs w:val="22"/>
          <w:lang w:val="en-US"/>
        </w:rPr>
      </w:pPr>
    </w:p>
    <w:p w14:paraId="323EC4D9" w14:textId="77777777" w:rsidR="006E6936"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 xml:space="preserve">Davis, F.D. (1989) ‘Perceived usefulness, perceived ease of use and user acceptance of information technology’, </w:t>
      </w:r>
      <w:r w:rsidRPr="00C25BA0">
        <w:rPr>
          <w:rFonts w:ascii="Arial" w:hAnsi="Arial" w:cs="Arial"/>
          <w:i/>
          <w:iCs/>
          <w:sz w:val="22"/>
          <w:szCs w:val="22"/>
          <w:lang w:val="en-US"/>
        </w:rPr>
        <w:t>MIS Quarterly</w:t>
      </w:r>
      <w:r w:rsidRPr="00C25BA0">
        <w:rPr>
          <w:rFonts w:ascii="Arial" w:hAnsi="Arial" w:cs="Arial"/>
          <w:sz w:val="22"/>
          <w:szCs w:val="22"/>
          <w:lang w:val="en-US"/>
        </w:rPr>
        <w:t xml:space="preserve">, 13(3), pp. 319–340. </w:t>
      </w:r>
      <w:hyperlink r:id="rId14" w:history="1">
        <w:r w:rsidR="006E6936" w:rsidRPr="00C25BA0">
          <w:rPr>
            <w:rStyle w:val="Hyperlink"/>
            <w:rFonts w:ascii="Arial" w:hAnsi="Arial" w:cs="Arial"/>
            <w:sz w:val="22"/>
            <w:szCs w:val="22"/>
            <w:lang w:val="en-US"/>
          </w:rPr>
          <w:t>https://doi.org/10.2307/249008</w:t>
        </w:r>
      </w:hyperlink>
      <w:r w:rsidR="006E6936">
        <w:rPr>
          <w:rFonts w:ascii="Arial" w:hAnsi="Arial" w:cs="Arial"/>
          <w:sz w:val="22"/>
          <w:szCs w:val="22"/>
          <w:lang w:val="en-US"/>
        </w:rPr>
        <w:t xml:space="preserve"> </w:t>
      </w:r>
    </w:p>
    <w:p w14:paraId="25312D25" w14:textId="2D12955F" w:rsidR="00C25BA0" w:rsidRPr="00C25BA0"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(Accessed: March 2026).</w:t>
      </w:r>
    </w:p>
    <w:p w14:paraId="6A9DA4BA" w14:textId="77777777" w:rsidR="00C25BA0" w:rsidRPr="00C25BA0" w:rsidRDefault="00C25BA0" w:rsidP="00C25BA0">
      <w:pPr>
        <w:spacing w:line="360" w:lineRule="auto"/>
        <w:rPr>
          <w:rFonts w:ascii="Arial" w:hAnsi="Arial" w:cs="Arial"/>
          <w:sz w:val="22"/>
          <w:szCs w:val="22"/>
          <w:lang w:val="en-US"/>
        </w:rPr>
      </w:pPr>
    </w:p>
    <w:p w14:paraId="5A95B16A" w14:textId="77777777" w:rsidR="006E6936"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 xml:space="preserve">Dyrbye, L.N. et al. (2017) ‘Burnout among health care professionals: A call to explore and address this underrecognised threat to safe, high-quality care’, </w:t>
      </w:r>
      <w:r w:rsidRPr="00C25BA0">
        <w:rPr>
          <w:rFonts w:ascii="Arial" w:hAnsi="Arial" w:cs="Arial"/>
          <w:i/>
          <w:iCs/>
          <w:sz w:val="22"/>
          <w:szCs w:val="22"/>
          <w:lang w:val="en-US"/>
        </w:rPr>
        <w:t>Journal of Internal Medicine</w:t>
      </w:r>
      <w:r w:rsidRPr="00C25BA0">
        <w:rPr>
          <w:rFonts w:ascii="Arial" w:hAnsi="Arial" w:cs="Arial"/>
          <w:sz w:val="22"/>
          <w:szCs w:val="22"/>
          <w:lang w:val="en-US"/>
        </w:rPr>
        <w:t xml:space="preserve">, 283(6), pp. 516–529. </w:t>
      </w:r>
      <w:hyperlink r:id="rId15" w:history="1">
        <w:r w:rsidR="006E6936" w:rsidRPr="00C25BA0">
          <w:rPr>
            <w:rStyle w:val="Hyperlink"/>
            <w:rFonts w:ascii="Arial" w:hAnsi="Arial" w:cs="Arial"/>
            <w:sz w:val="22"/>
            <w:szCs w:val="22"/>
            <w:lang w:val="en-US"/>
          </w:rPr>
          <w:t>https://doi.org/10.1111/joim.12752</w:t>
        </w:r>
      </w:hyperlink>
      <w:r w:rsidR="006E6936">
        <w:rPr>
          <w:rFonts w:ascii="Arial" w:hAnsi="Arial" w:cs="Arial"/>
          <w:sz w:val="22"/>
          <w:szCs w:val="22"/>
          <w:lang w:val="en-US"/>
        </w:rPr>
        <w:t xml:space="preserve"> </w:t>
      </w:r>
    </w:p>
    <w:p w14:paraId="3CC56DEE" w14:textId="3BC412A3" w:rsidR="00C25BA0" w:rsidRPr="00C25BA0"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(Accessed: March 2026).</w:t>
      </w:r>
    </w:p>
    <w:p w14:paraId="7D170EAF" w14:textId="77777777" w:rsidR="00C25BA0" w:rsidRPr="00C25BA0" w:rsidRDefault="00C25BA0" w:rsidP="00C25BA0">
      <w:pPr>
        <w:spacing w:line="360" w:lineRule="auto"/>
        <w:rPr>
          <w:rFonts w:ascii="Arial" w:hAnsi="Arial" w:cs="Arial"/>
          <w:sz w:val="22"/>
          <w:szCs w:val="22"/>
          <w:lang w:val="en-US"/>
        </w:rPr>
      </w:pPr>
    </w:p>
    <w:p w14:paraId="24C71B5B" w14:textId="77777777" w:rsidR="006E6936"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 xml:space="preserve">Greenhalgh, T., Robert, G., Macfarlane, F., Bate, P. and Kyriakidou, O. (2004) ‘Diffusion of innovations in service organisations: Systematic review and recommendations’, </w:t>
      </w:r>
      <w:r w:rsidRPr="00C25BA0">
        <w:rPr>
          <w:rFonts w:ascii="Arial" w:hAnsi="Arial" w:cs="Arial"/>
          <w:i/>
          <w:iCs/>
          <w:sz w:val="22"/>
          <w:szCs w:val="22"/>
          <w:lang w:val="en-US"/>
        </w:rPr>
        <w:t>Milbank Quarterly</w:t>
      </w:r>
      <w:r w:rsidRPr="00C25BA0">
        <w:rPr>
          <w:rFonts w:ascii="Arial" w:hAnsi="Arial" w:cs="Arial"/>
          <w:sz w:val="22"/>
          <w:szCs w:val="22"/>
          <w:lang w:val="en-US"/>
        </w:rPr>
        <w:t xml:space="preserve">, 82(4), pp. 581–629. </w:t>
      </w:r>
      <w:hyperlink r:id="rId16" w:history="1">
        <w:r w:rsidR="006E6936" w:rsidRPr="00C25BA0">
          <w:rPr>
            <w:rStyle w:val="Hyperlink"/>
            <w:rFonts w:ascii="Arial" w:hAnsi="Arial" w:cs="Arial"/>
            <w:sz w:val="22"/>
            <w:szCs w:val="22"/>
            <w:lang w:val="en-US"/>
          </w:rPr>
          <w:t>https://doi.org/10.1111/j.0887-378X.2004.00325.x</w:t>
        </w:r>
      </w:hyperlink>
      <w:r w:rsidR="006E6936">
        <w:rPr>
          <w:rFonts w:ascii="Arial" w:hAnsi="Arial" w:cs="Arial"/>
          <w:sz w:val="22"/>
          <w:szCs w:val="22"/>
          <w:lang w:val="en-US"/>
        </w:rPr>
        <w:t xml:space="preserve"> </w:t>
      </w:r>
    </w:p>
    <w:p w14:paraId="789B5DDC" w14:textId="0381C74A" w:rsidR="00C25BA0" w:rsidRPr="00C25BA0"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 xml:space="preserve"> (Accessed: March 2026).</w:t>
      </w:r>
    </w:p>
    <w:p w14:paraId="7B6CBEB9" w14:textId="77777777" w:rsidR="00C25BA0" w:rsidRPr="00C25BA0" w:rsidRDefault="00C25BA0" w:rsidP="00C25BA0">
      <w:pPr>
        <w:spacing w:line="360" w:lineRule="auto"/>
        <w:rPr>
          <w:rFonts w:ascii="Arial" w:hAnsi="Arial" w:cs="Arial"/>
          <w:sz w:val="22"/>
          <w:szCs w:val="22"/>
          <w:lang w:val="en-US"/>
        </w:rPr>
      </w:pPr>
    </w:p>
    <w:p w14:paraId="00C0DDB0" w14:textId="77777777" w:rsidR="006E6936"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 xml:space="preserve">Health Foundation (2022) </w:t>
      </w:r>
      <w:r w:rsidRPr="00C25BA0">
        <w:rPr>
          <w:rFonts w:ascii="Arial" w:hAnsi="Arial" w:cs="Arial"/>
          <w:i/>
          <w:iCs/>
          <w:sz w:val="22"/>
          <w:szCs w:val="22"/>
          <w:lang w:val="en-US"/>
        </w:rPr>
        <w:t>Electronic health records: Improving patient care</w:t>
      </w:r>
      <w:r w:rsidRPr="00C25BA0">
        <w:rPr>
          <w:rFonts w:ascii="Arial" w:hAnsi="Arial" w:cs="Arial"/>
          <w:sz w:val="22"/>
          <w:szCs w:val="22"/>
          <w:lang w:val="en-US"/>
        </w:rPr>
        <w:t xml:space="preserve">. </w:t>
      </w:r>
      <w:hyperlink r:id="rId17" w:history="1">
        <w:r w:rsidR="006E6936" w:rsidRPr="00C25BA0">
          <w:rPr>
            <w:rStyle w:val="Hyperlink"/>
            <w:rFonts w:ascii="Arial" w:hAnsi="Arial" w:cs="Arial"/>
            <w:sz w:val="22"/>
            <w:szCs w:val="22"/>
            <w:lang w:val="en-US"/>
          </w:rPr>
          <w:t>https://www.health.org.uk</w:t>
        </w:r>
      </w:hyperlink>
      <w:r w:rsidR="006E6936">
        <w:rPr>
          <w:rFonts w:ascii="Arial" w:hAnsi="Arial" w:cs="Arial"/>
          <w:sz w:val="22"/>
          <w:szCs w:val="22"/>
          <w:lang w:val="en-US"/>
        </w:rPr>
        <w:t xml:space="preserve"> </w:t>
      </w:r>
    </w:p>
    <w:p w14:paraId="15DDBE83" w14:textId="02055201" w:rsidR="00C25BA0" w:rsidRPr="00C25BA0"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(Accessed: March 2026).</w:t>
      </w:r>
    </w:p>
    <w:p w14:paraId="76E27271" w14:textId="77777777" w:rsidR="00C25BA0" w:rsidRPr="00C25BA0" w:rsidRDefault="00C25BA0" w:rsidP="00C25BA0">
      <w:pPr>
        <w:spacing w:line="360" w:lineRule="auto"/>
        <w:rPr>
          <w:rFonts w:ascii="Arial" w:hAnsi="Arial" w:cs="Arial"/>
          <w:sz w:val="22"/>
          <w:szCs w:val="22"/>
          <w:lang w:val="en-US"/>
        </w:rPr>
      </w:pPr>
    </w:p>
    <w:p w14:paraId="6853F26C" w14:textId="3A86F7E5" w:rsidR="006E6936"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 xml:space="preserve">Kolb, D.A. (1984) </w:t>
      </w:r>
      <w:r w:rsidRPr="00C25BA0">
        <w:rPr>
          <w:rFonts w:ascii="Arial" w:hAnsi="Arial" w:cs="Arial"/>
          <w:i/>
          <w:iCs/>
          <w:sz w:val="22"/>
          <w:szCs w:val="22"/>
          <w:lang w:val="en-US"/>
        </w:rPr>
        <w:t>Experiential learning: Experience as the source of learning and development</w:t>
      </w:r>
      <w:r w:rsidRPr="00C25BA0">
        <w:rPr>
          <w:rFonts w:ascii="Arial" w:hAnsi="Arial" w:cs="Arial"/>
          <w:sz w:val="22"/>
          <w:szCs w:val="22"/>
          <w:lang w:val="en-US"/>
        </w:rPr>
        <w:t xml:space="preserve">. New Jersey: Prentice Hall. </w:t>
      </w:r>
      <w:hyperlink r:id="rId18" w:history="1">
        <w:r w:rsidR="006E6936" w:rsidRPr="00C25BA0">
          <w:rPr>
            <w:rStyle w:val="Hyperlink"/>
            <w:rFonts w:ascii="Arial" w:hAnsi="Arial" w:cs="Arial"/>
            <w:sz w:val="22"/>
            <w:szCs w:val="22"/>
            <w:lang w:val="en-US"/>
          </w:rPr>
          <w:t>https://learningfromexperience.com/downloads/research-library/theory-of-experiential-learning.pdf</w:t>
        </w:r>
      </w:hyperlink>
      <w:r w:rsidR="006E6936">
        <w:rPr>
          <w:rFonts w:ascii="Arial" w:hAnsi="Arial" w:cs="Arial"/>
          <w:sz w:val="22"/>
          <w:szCs w:val="22"/>
          <w:lang w:val="en-US"/>
        </w:rPr>
        <w:t xml:space="preserve"> </w:t>
      </w:r>
    </w:p>
    <w:p w14:paraId="684D447F" w14:textId="7788147D" w:rsidR="00C25BA0" w:rsidRPr="00C25BA0"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(Accessed: March 2026).</w:t>
      </w:r>
    </w:p>
    <w:p w14:paraId="7749A81B" w14:textId="77777777" w:rsidR="00C25BA0" w:rsidRPr="00C25BA0" w:rsidRDefault="00C25BA0" w:rsidP="00C25BA0">
      <w:pPr>
        <w:spacing w:line="360" w:lineRule="auto"/>
        <w:rPr>
          <w:rFonts w:ascii="Arial" w:hAnsi="Arial" w:cs="Arial"/>
          <w:sz w:val="22"/>
          <w:szCs w:val="22"/>
          <w:lang w:val="en-US"/>
        </w:rPr>
      </w:pPr>
    </w:p>
    <w:p w14:paraId="2FDB9D40" w14:textId="77777777" w:rsidR="00B5242E"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 xml:space="preserve">Meadows, D.H. (2008) </w:t>
      </w:r>
      <w:r w:rsidRPr="00C25BA0">
        <w:rPr>
          <w:rFonts w:ascii="Arial" w:hAnsi="Arial" w:cs="Arial"/>
          <w:i/>
          <w:iCs/>
          <w:sz w:val="22"/>
          <w:szCs w:val="22"/>
          <w:lang w:val="en-US"/>
        </w:rPr>
        <w:t>Thinking in systems: A primer</w:t>
      </w:r>
      <w:r w:rsidRPr="00C25BA0">
        <w:rPr>
          <w:rFonts w:ascii="Arial" w:hAnsi="Arial" w:cs="Arial"/>
          <w:sz w:val="22"/>
          <w:szCs w:val="22"/>
          <w:lang w:val="en-US"/>
        </w:rPr>
        <w:t xml:space="preserve">. Vermont: Chelsea Green Publishing. </w:t>
      </w:r>
      <w:hyperlink r:id="rId19" w:history="1">
        <w:r w:rsidR="006E6936" w:rsidRPr="00C25BA0">
          <w:rPr>
            <w:rStyle w:val="Hyperlink"/>
            <w:rFonts w:ascii="Arial" w:hAnsi="Arial" w:cs="Arial"/>
            <w:sz w:val="22"/>
            <w:szCs w:val="22"/>
            <w:lang w:val="en-US"/>
          </w:rPr>
          <w:t>https://donellameadows.org/archives/thinking-in-systems/</w:t>
        </w:r>
      </w:hyperlink>
      <w:r w:rsidR="006E6936">
        <w:rPr>
          <w:rFonts w:ascii="Arial" w:hAnsi="Arial" w:cs="Arial"/>
          <w:sz w:val="22"/>
          <w:szCs w:val="22"/>
          <w:lang w:val="en-US"/>
        </w:rPr>
        <w:t xml:space="preserve"> </w:t>
      </w:r>
      <w:r w:rsidRPr="00C25BA0">
        <w:rPr>
          <w:rFonts w:ascii="Arial" w:hAnsi="Arial" w:cs="Arial"/>
          <w:sz w:val="22"/>
          <w:szCs w:val="22"/>
          <w:lang w:val="en-US"/>
        </w:rPr>
        <w:t xml:space="preserve"> </w:t>
      </w:r>
    </w:p>
    <w:p w14:paraId="5FC30A32" w14:textId="3704025E" w:rsidR="00C25BA0" w:rsidRPr="00C25BA0"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(Accessed: March 2026).</w:t>
      </w:r>
    </w:p>
    <w:p w14:paraId="586AF9B4" w14:textId="77777777" w:rsidR="00C25BA0" w:rsidRPr="00C25BA0" w:rsidRDefault="00C25BA0" w:rsidP="00C25BA0">
      <w:pPr>
        <w:spacing w:line="360" w:lineRule="auto"/>
        <w:rPr>
          <w:rFonts w:ascii="Arial" w:hAnsi="Arial" w:cs="Arial"/>
          <w:sz w:val="22"/>
          <w:szCs w:val="22"/>
          <w:lang w:val="en-US"/>
        </w:rPr>
      </w:pPr>
    </w:p>
    <w:p w14:paraId="14DAE5EE" w14:textId="77777777" w:rsidR="00B5242E"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 xml:space="preserve">NHS England (2022) </w:t>
      </w:r>
      <w:r w:rsidRPr="00C25BA0">
        <w:rPr>
          <w:rFonts w:ascii="Arial" w:hAnsi="Arial" w:cs="Arial"/>
          <w:i/>
          <w:iCs/>
          <w:sz w:val="22"/>
          <w:szCs w:val="22"/>
          <w:lang w:val="en-US"/>
        </w:rPr>
        <w:t>Virtual wards including hospital at home</w:t>
      </w:r>
      <w:r w:rsidRPr="00C25BA0">
        <w:rPr>
          <w:rFonts w:ascii="Arial" w:hAnsi="Arial" w:cs="Arial"/>
          <w:sz w:val="22"/>
          <w:szCs w:val="22"/>
          <w:lang w:val="en-US"/>
        </w:rPr>
        <w:t xml:space="preserve">. </w:t>
      </w:r>
      <w:hyperlink r:id="rId20" w:history="1">
        <w:r w:rsidR="00B5242E" w:rsidRPr="00C25BA0">
          <w:rPr>
            <w:rStyle w:val="Hyperlink"/>
            <w:rFonts w:ascii="Arial" w:hAnsi="Arial" w:cs="Arial"/>
            <w:sz w:val="22"/>
            <w:szCs w:val="22"/>
            <w:lang w:val="en-US"/>
          </w:rPr>
          <w:t>https://www.england.nhs.uk/virtual-wards/</w:t>
        </w:r>
      </w:hyperlink>
      <w:r w:rsidR="00B5242E">
        <w:rPr>
          <w:rFonts w:ascii="Arial" w:hAnsi="Arial" w:cs="Arial"/>
          <w:sz w:val="22"/>
          <w:szCs w:val="22"/>
          <w:lang w:val="en-US"/>
        </w:rPr>
        <w:t xml:space="preserve"> </w:t>
      </w:r>
    </w:p>
    <w:p w14:paraId="1AFA4A8E" w14:textId="2CB38F03" w:rsidR="00C25BA0" w:rsidRPr="00C25BA0"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(Accessed: March 2026).</w:t>
      </w:r>
    </w:p>
    <w:p w14:paraId="0F0AED1A" w14:textId="77777777" w:rsidR="00C25BA0" w:rsidRPr="00C25BA0" w:rsidRDefault="00C25BA0" w:rsidP="00C25BA0">
      <w:pPr>
        <w:spacing w:line="360" w:lineRule="auto"/>
        <w:rPr>
          <w:rFonts w:ascii="Arial" w:hAnsi="Arial" w:cs="Arial"/>
          <w:sz w:val="22"/>
          <w:szCs w:val="22"/>
          <w:lang w:val="en-US"/>
        </w:rPr>
      </w:pPr>
    </w:p>
    <w:p w14:paraId="4D4220B0" w14:textId="77777777" w:rsidR="00B5242E"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 xml:space="preserve">NHS England (2023) </w:t>
      </w:r>
      <w:r w:rsidRPr="00C25BA0">
        <w:rPr>
          <w:rFonts w:ascii="Arial" w:hAnsi="Arial" w:cs="Arial"/>
          <w:i/>
          <w:iCs/>
          <w:sz w:val="22"/>
          <w:szCs w:val="22"/>
          <w:lang w:val="en-US"/>
        </w:rPr>
        <w:t>The NHS App</w:t>
      </w:r>
      <w:r w:rsidRPr="00C25BA0">
        <w:rPr>
          <w:rFonts w:ascii="Arial" w:hAnsi="Arial" w:cs="Arial"/>
          <w:sz w:val="22"/>
          <w:szCs w:val="22"/>
          <w:lang w:val="en-US"/>
        </w:rPr>
        <w:t xml:space="preserve">.  </w:t>
      </w:r>
      <w:hyperlink r:id="rId21" w:history="1">
        <w:r w:rsidR="00B5242E" w:rsidRPr="00C25BA0">
          <w:rPr>
            <w:rStyle w:val="Hyperlink"/>
            <w:rFonts w:ascii="Arial" w:hAnsi="Arial" w:cs="Arial"/>
            <w:sz w:val="22"/>
            <w:szCs w:val="22"/>
            <w:lang w:val="en-US"/>
          </w:rPr>
          <w:t>https://www.nhs.uk/nhs-app/</w:t>
        </w:r>
      </w:hyperlink>
      <w:r w:rsidR="00B5242E">
        <w:rPr>
          <w:rFonts w:ascii="Arial" w:hAnsi="Arial" w:cs="Arial"/>
          <w:sz w:val="22"/>
          <w:szCs w:val="22"/>
          <w:lang w:val="en-US"/>
        </w:rPr>
        <w:t xml:space="preserve"> </w:t>
      </w:r>
    </w:p>
    <w:p w14:paraId="3136A4CF" w14:textId="060E5A4A" w:rsidR="00C25BA0" w:rsidRPr="00C25BA0"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(Accessed: 9 March 2026).</w:t>
      </w:r>
    </w:p>
    <w:p w14:paraId="185D730A" w14:textId="77777777" w:rsidR="00C25BA0" w:rsidRDefault="00C25BA0" w:rsidP="00C25BA0">
      <w:pPr>
        <w:spacing w:line="360" w:lineRule="auto"/>
        <w:rPr>
          <w:rFonts w:ascii="Arial" w:hAnsi="Arial" w:cs="Arial"/>
          <w:sz w:val="22"/>
          <w:szCs w:val="22"/>
          <w:lang w:val="en-US"/>
        </w:rPr>
      </w:pPr>
    </w:p>
    <w:p w14:paraId="6B145504" w14:textId="77777777" w:rsidR="00BD4BE0" w:rsidRPr="00C25BA0" w:rsidRDefault="00BD4BE0" w:rsidP="00C25BA0">
      <w:pPr>
        <w:spacing w:line="360" w:lineRule="auto"/>
        <w:rPr>
          <w:rFonts w:ascii="Arial" w:hAnsi="Arial" w:cs="Arial"/>
          <w:sz w:val="22"/>
          <w:szCs w:val="22"/>
          <w:lang w:val="en-US"/>
        </w:rPr>
      </w:pPr>
    </w:p>
    <w:p w14:paraId="0AB1A48E" w14:textId="77777777" w:rsidR="00BD4BE0"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 xml:space="preserve">Porter, M.E. (2010) ‘What is value in health care?’, </w:t>
      </w:r>
      <w:r w:rsidRPr="00C25BA0">
        <w:rPr>
          <w:rFonts w:ascii="Arial" w:hAnsi="Arial" w:cs="Arial"/>
          <w:i/>
          <w:iCs/>
          <w:sz w:val="22"/>
          <w:szCs w:val="22"/>
          <w:lang w:val="en-US"/>
        </w:rPr>
        <w:t>New England Journal of Medicine</w:t>
      </w:r>
      <w:r w:rsidRPr="00C25BA0">
        <w:rPr>
          <w:rFonts w:ascii="Arial" w:hAnsi="Arial" w:cs="Arial"/>
          <w:sz w:val="22"/>
          <w:szCs w:val="22"/>
          <w:lang w:val="en-US"/>
        </w:rPr>
        <w:t xml:space="preserve">, 363(26), pp. 2477–2481.  </w:t>
      </w:r>
      <w:hyperlink r:id="rId22" w:history="1">
        <w:r w:rsidR="00BD4BE0" w:rsidRPr="00C25BA0">
          <w:rPr>
            <w:rStyle w:val="Hyperlink"/>
            <w:rFonts w:ascii="Arial" w:hAnsi="Arial" w:cs="Arial"/>
            <w:sz w:val="22"/>
            <w:szCs w:val="22"/>
            <w:lang w:val="en-US"/>
          </w:rPr>
          <w:t>https://doi.org/10.1056/NEJMp1011024</w:t>
        </w:r>
      </w:hyperlink>
      <w:r w:rsidR="00BD4BE0">
        <w:rPr>
          <w:rFonts w:ascii="Arial" w:hAnsi="Arial" w:cs="Arial"/>
          <w:sz w:val="22"/>
          <w:szCs w:val="22"/>
          <w:lang w:val="en-US"/>
        </w:rPr>
        <w:t xml:space="preserve"> </w:t>
      </w:r>
    </w:p>
    <w:p w14:paraId="5413184E" w14:textId="6FAA88A5" w:rsidR="00C25BA0" w:rsidRPr="00C25BA0"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(Accessed: 9 March 2026).</w:t>
      </w:r>
    </w:p>
    <w:p w14:paraId="7B9841B9" w14:textId="77777777" w:rsidR="00C25BA0" w:rsidRPr="00C25BA0" w:rsidRDefault="00C25BA0" w:rsidP="00C25BA0">
      <w:pPr>
        <w:spacing w:line="360" w:lineRule="auto"/>
        <w:rPr>
          <w:rFonts w:ascii="Arial" w:hAnsi="Arial" w:cs="Arial"/>
          <w:sz w:val="22"/>
          <w:szCs w:val="22"/>
          <w:lang w:val="en-US"/>
        </w:rPr>
      </w:pPr>
    </w:p>
    <w:p w14:paraId="017FE7E6" w14:textId="77777777" w:rsidR="00BD4BE0"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 xml:space="preserve">Rogers, E.M. (2003) </w:t>
      </w:r>
      <w:r w:rsidRPr="00C25BA0">
        <w:rPr>
          <w:rFonts w:ascii="Arial" w:hAnsi="Arial" w:cs="Arial"/>
          <w:i/>
          <w:iCs/>
          <w:sz w:val="22"/>
          <w:szCs w:val="22"/>
          <w:lang w:val="en-US"/>
        </w:rPr>
        <w:t>Diffusion of innovations</w:t>
      </w:r>
      <w:r w:rsidRPr="00C25BA0">
        <w:rPr>
          <w:rFonts w:ascii="Arial" w:hAnsi="Arial" w:cs="Arial"/>
          <w:sz w:val="22"/>
          <w:szCs w:val="22"/>
          <w:lang w:val="en-US"/>
        </w:rPr>
        <w:t xml:space="preserve">. 5th edn. New York: Free Press. </w:t>
      </w:r>
      <w:hyperlink r:id="rId23" w:history="1">
        <w:r w:rsidR="00BD4BE0" w:rsidRPr="00C25BA0">
          <w:rPr>
            <w:rStyle w:val="Hyperlink"/>
            <w:rFonts w:ascii="Arial" w:hAnsi="Arial" w:cs="Arial"/>
            <w:sz w:val="22"/>
            <w:szCs w:val="22"/>
            <w:lang w:val="en-US"/>
          </w:rPr>
          <w:t>https://books.google.com/books?id=9U1K5LjUOwEC</w:t>
        </w:r>
      </w:hyperlink>
      <w:r w:rsidR="00BD4BE0">
        <w:rPr>
          <w:rFonts w:ascii="Arial" w:hAnsi="Arial" w:cs="Arial"/>
          <w:sz w:val="22"/>
          <w:szCs w:val="22"/>
          <w:lang w:val="en-US"/>
        </w:rPr>
        <w:t xml:space="preserve"> </w:t>
      </w:r>
    </w:p>
    <w:p w14:paraId="1B1E4ACC" w14:textId="22F01B6D" w:rsidR="00C25BA0" w:rsidRPr="00C25BA0"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(Accessed: March 2026).</w:t>
      </w:r>
    </w:p>
    <w:p w14:paraId="74283FDC" w14:textId="77777777" w:rsidR="00C25BA0" w:rsidRPr="00C25BA0" w:rsidRDefault="00C25BA0" w:rsidP="00C25BA0">
      <w:pPr>
        <w:spacing w:line="360" w:lineRule="auto"/>
        <w:rPr>
          <w:rFonts w:ascii="Arial" w:hAnsi="Arial" w:cs="Arial"/>
          <w:sz w:val="22"/>
          <w:szCs w:val="22"/>
          <w:lang w:val="en-US"/>
        </w:rPr>
      </w:pPr>
    </w:p>
    <w:p w14:paraId="755C23EC" w14:textId="77777777" w:rsidR="00BD4BE0"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 xml:space="preserve">West, M., Coia, D. and The King’s Fund (2018) </w:t>
      </w:r>
      <w:r w:rsidRPr="00C25BA0">
        <w:rPr>
          <w:rFonts w:ascii="Arial" w:hAnsi="Arial" w:cs="Arial"/>
          <w:i/>
          <w:iCs/>
          <w:sz w:val="22"/>
          <w:szCs w:val="22"/>
          <w:lang w:val="en-US"/>
        </w:rPr>
        <w:t>Caring for doctors, caring for patients</w:t>
      </w:r>
      <w:r w:rsidRPr="00C25BA0">
        <w:rPr>
          <w:rFonts w:ascii="Arial" w:hAnsi="Arial" w:cs="Arial"/>
          <w:sz w:val="22"/>
          <w:szCs w:val="22"/>
          <w:lang w:val="en-US"/>
        </w:rPr>
        <w:t xml:space="preserve">. London: General Medical Council. </w:t>
      </w:r>
      <w:hyperlink r:id="rId24" w:history="1">
        <w:r w:rsidR="00BD4BE0" w:rsidRPr="00C25BA0">
          <w:rPr>
            <w:rStyle w:val="Hyperlink"/>
            <w:rFonts w:ascii="Arial" w:hAnsi="Arial" w:cs="Arial"/>
            <w:sz w:val="22"/>
            <w:szCs w:val="22"/>
            <w:lang w:val="en-US"/>
          </w:rPr>
          <w:t>https://www.gmc-uk.org/-/media/documents/caring-for-doctors-caring-for-patients_pdf-80706341.pdf</w:t>
        </w:r>
      </w:hyperlink>
      <w:r w:rsidR="00BD4BE0">
        <w:rPr>
          <w:rFonts w:ascii="Arial" w:hAnsi="Arial" w:cs="Arial"/>
          <w:sz w:val="22"/>
          <w:szCs w:val="22"/>
          <w:lang w:val="en-US"/>
        </w:rPr>
        <w:t xml:space="preserve"> </w:t>
      </w:r>
    </w:p>
    <w:p w14:paraId="4726CD43" w14:textId="6ADB02BA" w:rsidR="00C25BA0" w:rsidRPr="00C25BA0"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(Accessed: March 2026).</w:t>
      </w:r>
    </w:p>
    <w:p w14:paraId="369D6439" w14:textId="77777777" w:rsidR="00C25BA0" w:rsidRPr="00C25BA0" w:rsidRDefault="00C25BA0" w:rsidP="00C25BA0">
      <w:pPr>
        <w:spacing w:line="360" w:lineRule="auto"/>
        <w:rPr>
          <w:rFonts w:ascii="Arial" w:hAnsi="Arial" w:cs="Arial"/>
          <w:sz w:val="22"/>
          <w:szCs w:val="22"/>
          <w:lang w:val="en-US"/>
        </w:rPr>
      </w:pPr>
    </w:p>
    <w:p w14:paraId="343864D5" w14:textId="77777777" w:rsidR="00BD4BE0"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 xml:space="preserve">World Health Organization (2020) </w:t>
      </w:r>
      <w:r w:rsidRPr="00C25BA0">
        <w:rPr>
          <w:rFonts w:ascii="Arial" w:hAnsi="Arial" w:cs="Arial"/>
          <w:i/>
          <w:iCs/>
          <w:sz w:val="22"/>
          <w:szCs w:val="22"/>
          <w:lang w:val="en-US"/>
        </w:rPr>
        <w:t>Digital health interventions for health system strengthening</w:t>
      </w:r>
      <w:r w:rsidRPr="00C25BA0">
        <w:rPr>
          <w:rFonts w:ascii="Arial" w:hAnsi="Arial" w:cs="Arial"/>
          <w:sz w:val="22"/>
          <w:szCs w:val="22"/>
          <w:lang w:val="en-US"/>
        </w:rPr>
        <w:t xml:space="preserve">. </w:t>
      </w:r>
      <w:hyperlink r:id="rId25" w:history="1">
        <w:r w:rsidR="00BD4BE0" w:rsidRPr="00C25BA0">
          <w:rPr>
            <w:rStyle w:val="Hyperlink"/>
            <w:rFonts w:ascii="Arial" w:hAnsi="Arial" w:cs="Arial"/>
            <w:sz w:val="22"/>
            <w:szCs w:val="22"/>
            <w:lang w:val="en-US"/>
          </w:rPr>
          <w:t>https://www.who.int/publications/i/item/9789241550505</w:t>
        </w:r>
      </w:hyperlink>
      <w:r w:rsidR="00BD4BE0">
        <w:rPr>
          <w:rFonts w:ascii="Arial" w:hAnsi="Arial" w:cs="Arial"/>
          <w:sz w:val="22"/>
          <w:szCs w:val="22"/>
          <w:lang w:val="en-US"/>
        </w:rPr>
        <w:t xml:space="preserve"> </w:t>
      </w:r>
    </w:p>
    <w:p w14:paraId="4F1AB33A" w14:textId="72810F2D" w:rsidR="00C25BA0" w:rsidRPr="00C25BA0" w:rsidRDefault="00C25BA0" w:rsidP="00C25BA0">
      <w:pPr>
        <w:spacing w:line="360" w:lineRule="auto"/>
        <w:rPr>
          <w:rFonts w:ascii="Arial" w:hAnsi="Arial" w:cs="Arial"/>
          <w:sz w:val="22"/>
          <w:szCs w:val="22"/>
          <w:lang w:val="en-US"/>
        </w:rPr>
      </w:pPr>
      <w:r w:rsidRPr="00C25BA0">
        <w:rPr>
          <w:rFonts w:ascii="Arial" w:hAnsi="Arial" w:cs="Arial"/>
          <w:sz w:val="22"/>
          <w:szCs w:val="22"/>
          <w:lang w:val="en-US"/>
        </w:rPr>
        <w:t>(Accessed: 9 March 2026).</w:t>
      </w:r>
    </w:p>
    <w:p w14:paraId="3363ED20" w14:textId="77777777" w:rsidR="005647A9" w:rsidRPr="00421A5B" w:rsidRDefault="005647A9" w:rsidP="008375B5">
      <w:pPr>
        <w:spacing w:line="360" w:lineRule="auto"/>
        <w:rPr>
          <w:rFonts w:ascii="Arial" w:hAnsi="Arial" w:cs="Arial"/>
          <w:sz w:val="22"/>
          <w:szCs w:val="22"/>
        </w:rPr>
      </w:pPr>
    </w:p>
    <w:sectPr w:rsidR="005647A9" w:rsidRPr="00421A5B" w:rsidSect="008375B5">
      <w:footerReference w:type="defaul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99F22" w14:textId="77777777" w:rsidR="005C1742" w:rsidRDefault="005C1742" w:rsidP="008375B5">
      <w:pPr>
        <w:spacing w:after="0" w:line="240" w:lineRule="auto"/>
      </w:pPr>
      <w:r>
        <w:separator/>
      </w:r>
    </w:p>
  </w:endnote>
  <w:endnote w:type="continuationSeparator" w:id="0">
    <w:p w14:paraId="75C6925C" w14:textId="77777777" w:rsidR="005C1742" w:rsidRDefault="005C1742"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Narrow">
    <w:altName w:val="Arial"/>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05389"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55317BF2"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960F9" w14:textId="77777777" w:rsidR="005C1742" w:rsidRDefault="005C1742" w:rsidP="008375B5">
      <w:pPr>
        <w:spacing w:after="0" w:line="240" w:lineRule="auto"/>
      </w:pPr>
      <w:r>
        <w:separator/>
      </w:r>
    </w:p>
  </w:footnote>
  <w:footnote w:type="continuationSeparator" w:id="0">
    <w:p w14:paraId="462C6A9C" w14:textId="77777777" w:rsidR="005C1742" w:rsidRDefault="005C1742"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3833510">
    <w:abstractNumId w:val="1"/>
  </w:num>
  <w:num w:numId="2" w16cid:durableId="1373651244">
    <w:abstractNumId w:val="6"/>
  </w:num>
  <w:num w:numId="3" w16cid:durableId="1651715093">
    <w:abstractNumId w:val="5"/>
  </w:num>
  <w:num w:numId="4" w16cid:durableId="1943956792">
    <w:abstractNumId w:val="0"/>
  </w:num>
  <w:num w:numId="5" w16cid:durableId="2114353347">
    <w:abstractNumId w:val="7"/>
  </w:num>
  <w:num w:numId="6" w16cid:durableId="402719573">
    <w:abstractNumId w:val="4"/>
  </w:num>
  <w:num w:numId="7" w16cid:durableId="479228078">
    <w:abstractNumId w:val="3"/>
  </w:num>
  <w:num w:numId="8" w16cid:durableId="8590533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16112"/>
    <w:rsid w:val="00024984"/>
    <w:rsid w:val="00037899"/>
    <w:rsid w:val="00053215"/>
    <w:rsid w:val="000571EA"/>
    <w:rsid w:val="00061945"/>
    <w:rsid w:val="00061EF6"/>
    <w:rsid w:val="00081E5C"/>
    <w:rsid w:val="00091ED1"/>
    <w:rsid w:val="000969A4"/>
    <w:rsid w:val="000A75A2"/>
    <w:rsid w:val="000B493B"/>
    <w:rsid w:val="000C26B3"/>
    <w:rsid w:val="000D2571"/>
    <w:rsid w:val="000F1C4F"/>
    <w:rsid w:val="000F2C50"/>
    <w:rsid w:val="0010425E"/>
    <w:rsid w:val="00116BE2"/>
    <w:rsid w:val="00125285"/>
    <w:rsid w:val="00143335"/>
    <w:rsid w:val="00147AED"/>
    <w:rsid w:val="001522F1"/>
    <w:rsid w:val="00160240"/>
    <w:rsid w:val="00171BB9"/>
    <w:rsid w:val="001A0EF3"/>
    <w:rsid w:val="001B3686"/>
    <w:rsid w:val="001B6909"/>
    <w:rsid w:val="001B7DF6"/>
    <w:rsid w:val="001D1DC3"/>
    <w:rsid w:val="001D4CAA"/>
    <w:rsid w:val="001E5C88"/>
    <w:rsid w:val="001F46E5"/>
    <w:rsid w:val="001F6653"/>
    <w:rsid w:val="0020722A"/>
    <w:rsid w:val="00212EDD"/>
    <w:rsid w:val="00220DE1"/>
    <w:rsid w:val="00227CE6"/>
    <w:rsid w:val="00234F1B"/>
    <w:rsid w:val="00245249"/>
    <w:rsid w:val="00255D51"/>
    <w:rsid w:val="002625DB"/>
    <w:rsid w:val="00277358"/>
    <w:rsid w:val="0028441F"/>
    <w:rsid w:val="00292743"/>
    <w:rsid w:val="002B6ACC"/>
    <w:rsid w:val="002C0EC6"/>
    <w:rsid w:val="002C2A8D"/>
    <w:rsid w:val="002D3C03"/>
    <w:rsid w:val="00331215"/>
    <w:rsid w:val="0035442B"/>
    <w:rsid w:val="0036249B"/>
    <w:rsid w:val="0038646D"/>
    <w:rsid w:val="00392AA2"/>
    <w:rsid w:val="003967CC"/>
    <w:rsid w:val="00396D46"/>
    <w:rsid w:val="003C604E"/>
    <w:rsid w:val="003D0B7A"/>
    <w:rsid w:val="004109D2"/>
    <w:rsid w:val="00412628"/>
    <w:rsid w:val="0041568C"/>
    <w:rsid w:val="004170B2"/>
    <w:rsid w:val="00420996"/>
    <w:rsid w:val="00421A5B"/>
    <w:rsid w:val="00423963"/>
    <w:rsid w:val="0042658F"/>
    <w:rsid w:val="0042703B"/>
    <w:rsid w:val="00427065"/>
    <w:rsid w:val="00430489"/>
    <w:rsid w:val="004341CD"/>
    <w:rsid w:val="0045669A"/>
    <w:rsid w:val="00456D9A"/>
    <w:rsid w:val="00463481"/>
    <w:rsid w:val="0046360B"/>
    <w:rsid w:val="004765B1"/>
    <w:rsid w:val="00484969"/>
    <w:rsid w:val="004927B2"/>
    <w:rsid w:val="00497A5F"/>
    <w:rsid w:val="004A111E"/>
    <w:rsid w:val="004B089A"/>
    <w:rsid w:val="004C2697"/>
    <w:rsid w:val="004C33A7"/>
    <w:rsid w:val="004C5571"/>
    <w:rsid w:val="004D31C8"/>
    <w:rsid w:val="004E166B"/>
    <w:rsid w:val="005208AB"/>
    <w:rsid w:val="005216F8"/>
    <w:rsid w:val="00524552"/>
    <w:rsid w:val="005359AE"/>
    <w:rsid w:val="00537598"/>
    <w:rsid w:val="005503AA"/>
    <w:rsid w:val="005647A9"/>
    <w:rsid w:val="00572472"/>
    <w:rsid w:val="00577D43"/>
    <w:rsid w:val="0058254B"/>
    <w:rsid w:val="005845F1"/>
    <w:rsid w:val="00595FD6"/>
    <w:rsid w:val="005A054D"/>
    <w:rsid w:val="005C1742"/>
    <w:rsid w:val="005D24C1"/>
    <w:rsid w:val="005D273C"/>
    <w:rsid w:val="005D409B"/>
    <w:rsid w:val="005F30C6"/>
    <w:rsid w:val="005F479E"/>
    <w:rsid w:val="006014D4"/>
    <w:rsid w:val="00605635"/>
    <w:rsid w:val="00610FF2"/>
    <w:rsid w:val="00632539"/>
    <w:rsid w:val="00637B86"/>
    <w:rsid w:val="0064236D"/>
    <w:rsid w:val="00642928"/>
    <w:rsid w:val="00660477"/>
    <w:rsid w:val="006642F8"/>
    <w:rsid w:val="00681569"/>
    <w:rsid w:val="0068253A"/>
    <w:rsid w:val="006A6BFA"/>
    <w:rsid w:val="006B63D7"/>
    <w:rsid w:val="006C0370"/>
    <w:rsid w:val="006E6936"/>
    <w:rsid w:val="00704BF2"/>
    <w:rsid w:val="0070570A"/>
    <w:rsid w:val="007137F1"/>
    <w:rsid w:val="00720D18"/>
    <w:rsid w:val="00723F5C"/>
    <w:rsid w:val="007404A1"/>
    <w:rsid w:val="007422C1"/>
    <w:rsid w:val="007508EB"/>
    <w:rsid w:val="0078318E"/>
    <w:rsid w:val="00790223"/>
    <w:rsid w:val="0079025D"/>
    <w:rsid w:val="007B6BAD"/>
    <w:rsid w:val="00801FA2"/>
    <w:rsid w:val="008022C3"/>
    <w:rsid w:val="00803C18"/>
    <w:rsid w:val="008132A1"/>
    <w:rsid w:val="008265EC"/>
    <w:rsid w:val="008311DF"/>
    <w:rsid w:val="008375B5"/>
    <w:rsid w:val="0085331C"/>
    <w:rsid w:val="00863F2B"/>
    <w:rsid w:val="008701CB"/>
    <w:rsid w:val="00871C29"/>
    <w:rsid w:val="00880C62"/>
    <w:rsid w:val="00884F71"/>
    <w:rsid w:val="008B04C0"/>
    <w:rsid w:val="008B6022"/>
    <w:rsid w:val="008D0F55"/>
    <w:rsid w:val="008D49B7"/>
    <w:rsid w:val="008E31E6"/>
    <w:rsid w:val="008F1C3F"/>
    <w:rsid w:val="009157B5"/>
    <w:rsid w:val="00915A6C"/>
    <w:rsid w:val="00915C4B"/>
    <w:rsid w:val="009259CF"/>
    <w:rsid w:val="009334D8"/>
    <w:rsid w:val="009504BD"/>
    <w:rsid w:val="00951AFB"/>
    <w:rsid w:val="00957E4D"/>
    <w:rsid w:val="0096419C"/>
    <w:rsid w:val="009772E1"/>
    <w:rsid w:val="00987802"/>
    <w:rsid w:val="0099679F"/>
    <w:rsid w:val="009C264F"/>
    <w:rsid w:val="009D7F4D"/>
    <w:rsid w:val="009E11CC"/>
    <w:rsid w:val="009F0476"/>
    <w:rsid w:val="009F52DB"/>
    <w:rsid w:val="00A020B6"/>
    <w:rsid w:val="00A05697"/>
    <w:rsid w:val="00A204E2"/>
    <w:rsid w:val="00A26731"/>
    <w:rsid w:val="00A37761"/>
    <w:rsid w:val="00A50E0B"/>
    <w:rsid w:val="00A7580E"/>
    <w:rsid w:val="00A76964"/>
    <w:rsid w:val="00A8594C"/>
    <w:rsid w:val="00A875D4"/>
    <w:rsid w:val="00A9474F"/>
    <w:rsid w:val="00AA302C"/>
    <w:rsid w:val="00AC2DCE"/>
    <w:rsid w:val="00AC3FDE"/>
    <w:rsid w:val="00AD15DF"/>
    <w:rsid w:val="00AD19DD"/>
    <w:rsid w:val="00AE2A55"/>
    <w:rsid w:val="00B05B42"/>
    <w:rsid w:val="00B13EAD"/>
    <w:rsid w:val="00B3542E"/>
    <w:rsid w:val="00B50671"/>
    <w:rsid w:val="00B521B3"/>
    <w:rsid w:val="00B5242E"/>
    <w:rsid w:val="00B55DC2"/>
    <w:rsid w:val="00B62983"/>
    <w:rsid w:val="00B67699"/>
    <w:rsid w:val="00B722B9"/>
    <w:rsid w:val="00B74EDE"/>
    <w:rsid w:val="00B80545"/>
    <w:rsid w:val="00B85C68"/>
    <w:rsid w:val="00BA1686"/>
    <w:rsid w:val="00BA4800"/>
    <w:rsid w:val="00BA6056"/>
    <w:rsid w:val="00BB7A75"/>
    <w:rsid w:val="00BD18CF"/>
    <w:rsid w:val="00BD4BE0"/>
    <w:rsid w:val="00C244C3"/>
    <w:rsid w:val="00C25BA0"/>
    <w:rsid w:val="00C35B9A"/>
    <w:rsid w:val="00C4488F"/>
    <w:rsid w:val="00C74E79"/>
    <w:rsid w:val="00C80D0F"/>
    <w:rsid w:val="00C87E2E"/>
    <w:rsid w:val="00C87E59"/>
    <w:rsid w:val="00CA1FF8"/>
    <w:rsid w:val="00CA689D"/>
    <w:rsid w:val="00CC1679"/>
    <w:rsid w:val="00CE5246"/>
    <w:rsid w:val="00CF2085"/>
    <w:rsid w:val="00D156A1"/>
    <w:rsid w:val="00D3542A"/>
    <w:rsid w:val="00D37A82"/>
    <w:rsid w:val="00D40915"/>
    <w:rsid w:val="00D520CC"/>
    <w:rsid w:val="00D6132A"/>
    <w:rsid w:val="00D61CEC"/>
    <w:rsid w:val="00D72CD3"/>
    <w:rsid w:val="00D75AD1"/>
    <w:rsid w:val="00D76310"/>
    <w:rsid w:val="00D84CB8"/>
    <w:rsid w:val="00D91323"/>
    <w:rsid w:val="00D92428"/>
    <w:rsid w:val="00D9668C"/>
    <w:rsid w:val="00DB37DD"/>
    <w:rsid w:val="00DB458E"/>
    <w:rsid w:val="00DB47CC"/>
    <w:rsid w:val="00DB6F1E"/>
    <w:rsid w:val="00DC2319"/>
    <w:rsid w:val="00DD0DD7"/>
    <w:rsid w:val="00DD40EC"/>
    <w:rsid w:val="00DD720C"/>
    <w:rsid w:val="00DE7F94"/>
    <w:rsid w:val="00DF34EC"/>
    <w:rsid w:val="00E05668"/>
    <w:rsid w:val="00E14EB3"/>
    <w:rsid w:val="00E745B4"/>
    <w:rsid w:val="00E76402"/>
    <w:rsid w:val="00E826D2"/>
    <w:rsid w:val="00EA5D90"/>
    <w:rsid w:val="00EA717B"/>
    <w:rsid w:val="00EB04E2"/>
    <w:rsid w:val="00EB15B0"/>
    <w:rsid w:val="00ED7ABC"/>
    <w:rsid w:val="00EF70B7"/>
    <w:rsid w:val="00F175BB"/>
    <w:rsid w:val="00F31F98"/>
    <w:rsid w:val="00F32F87"/>
    <w:rsid w:val="00F33B2A"/>
    <w:rsid w:val="00F34D14"/>
    <w:rsid w:val="00F5316B"/>
    <w:rsid w:val="00F554AA"/>
    <w:rsid w:val="00F807A7"/>
    <w:rsid w:val="00FB68F7"/>
    <w:rsid w:val="00FC3095"/>
    <w:rsid w:val="00FD6E43"/>
    <w:rsid w:val="00FE0141"/>
    <w:rsid w:val="00FF1D51"/>
    <w:rsid w:val="00FF30D4"/>
    <w:rsid w:val="00FF51F3"/>
    <w:rsid w:val="00FF5EB8"/>
    <w:rsid w:val="00FF7B0D"/>
    <w:rsid w:val="01CD81B7"/>
    <w:rsid w:val="0F30EC25"/>
    <w:rsid w:val="112CE7A8"/>
    <w:rsid w:val="1256F0EF"/>
    <w:rsid w:val="126B103F"/>
    <w:rsid w:val="13929C25"/>
    <w:rsid w:val="14CDA429"/>
    <w:rsid w:val="15E5585C"/>
    <w:rsid w:val="1CE59F83"/>
    <w:rsid w:val="1D969995"/>
    <w:rsid w:val="1E3384A3"/>
    <w:rsid w:val="216BE535"/>
    <w:rsid w:val="22DBDDA1"/>
    <w:rsid w:val="22E62434"/>
    <w:rsid w:val="22EF29DE"/>
    <w:rsid w:val="26CA104E"/>
    <w:rsid w:val="298DA88D"/>
    <w:rsid w:val="2DF0392C"/>
    <w:rsid w:val="30C4B82F"/>
    <w:rsid w:val="32D5F39A"/>
    <w:rsid w:val="33243214"/>
    <w:rsid w:val="34913AA9"/>
    <w:rsid w:val="365585C8"/>
    <w:rsid w:val="36BC0C51"/>
    <w:rsid w:val="376CF737"/>
    <w:rsid w:val="38AD2F45"/>
    <w:rsid w:val="3AEDC0C4"/>
    <w:rsid w:val="3CEAFFBA"/>
    <w:rsid w:val="3D0AF123"/>
    <w:rsid w:val="421E426C"/>
    <w:rsid w:val="43BC85C4"/>
    <w:rsid w:val="49DDD187"/>
    <w:rsid w:val="551BB8ED"/>
    <w:rsid w:val="55C8BBED"/>
    <w:rsid w:val="5743B059"/>
    <w:rsid w:val="5792BE5A"/>
    <w:rsid w:val="58078805"/>
    <w:rsid w:val="589A022E"/>
    <w:rsid w:val="58C96A4B"/>
    <w:rsid w:val="5A187AC3"/>
    <w:rsid w:val="61CBDA41"/>
    <w:rsid w:val="638299A1"/>
    <w:rsid w:val="6501BDAE"/>
    <w:rsid w:val="65246EFA"/>
    <w:rsid w:val="66F16B30"/>
    <w:rsid w:val="686B997F"/>
    <w:rsid w:val="6A90B145"/>
    <w:rsid w:val="6B6AA685"/>
    <w:rsid w:val="6EC74CC7"/>
    <w:rsid w:val="730EA379"/>
    <w:rsid w:val="743FAE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D0D6CC6"/>
  <w15:chartTrackingRefBased/>
  <w15:docId w15:val="{84E763DA-84EB-47BF-9680-AB9C59E6D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val="en-GB"/>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customStyle="1" w:styleId="s1">
    <w:name w:val="s1"/>
    <w:basedOn w:val="DefaultParagraphFont"/>
    <w:rsid w:val="004341CD"/>
  </w:style>
  <w:style w:type="paragraph" w:customStyle="1" w:styleId="p2">
    <w:name w:val="p2"/>
    <w:basedOn w:val="Normal"/>
    <w:rsid w:val="004341CD"/>
    <w:pPr>
      <w:spacing w:before="100" w:beforeAutospacing="1" w:after="100" w:afterAutospacing="1" w:line="240" w:lineRule="auto"/>
    </w:pPr>
    <w:rPr>
      <w:rFonts w:ascii="Times New Roman" w:eastAsia="Times New Roman" w:hAnsi="Times New Roman"/>
      <w:kern w:val="0"/>
      <w:lang w:val="en-US"/>
    </w:rPr>
  </w:style>
  <w:style w:type="paragraph" w:customStyle="1" w:styleId="p3">
    <w:name w:val="p3"/>
    <w:basedOn w:val="Normal"/>
    <w:rsid w:val="004341CD"/>
    <w:pPr>
      <w:spacing w:before="100" w:beforeAutospacing="1" w:after="100" w:afterAutospacing="1" w:line="240" w:lineRule="auto"/>
    </w:pPr>
    <w:rPr>
      <w:rFonts w:ascii="Times New Roman" w:eastAsia="Times New Roman" w:hAnsi="Times New Roman"/>
      <w:kern w:val="0"/>
      <w:lang w:val="en-US"/>
    </w:rPr>
  </w:style>
  <w:style w:type="character" w:customStyle="1" w:styleId="s2">
    <w:name w:val="s2"/>
    <w:basedOn w:val="DefaultParagraphFont"/>
    <w:rsid w:val="004341CD"/>
  </w:style>
  <w:style w:type="paragraph" w:customStyle="1" w:styleId="p1">
    <w:name w:val="p1"/>
    <w:basedOn w:val="Normal"/>
    <w:rsid w:val="00642928"/>
    <w:pPr>
      <w:spacing w:before="100" w:beforeAutospacing="1" w:after="100" w:afterAutospacing="1" w:line="240" w:lineRule="auto"/>
    </w:pPr>
    <w:rPr>
      <w:rFonts w:ascii="Times New Roman" w:eastAsia="Times New Roman" w:hAnsi="Times New Roman"/>
      <w:kern w:val="0"/>
      <w:lang w:val="en-US"/>
    </w:rPr>
  </w:style>
  <w:style w:type="character" w:styleId="Hyperlink">
    <w:name w:val="Hyperlink"/>
    <w:basedOn w:val="DefaultParagraphFont"/>
    <w:uiPriority w:val="99"/>
    <w:unhideWhenUsed/>
    <w:rsid w:val="002B6ACC"/>
    <w:rPr>
      <w:color w:val="467886" w:themeColor="hyperlink"/>
      <w:u w:val="single"/>
    </w:rPr>
  </w:style>
  <w:style w:type="character" w:styleId="UnresolvedMention">
    <w:name w:val="Unresolved Mention"/>
    <w:basedOn w:val="DefaultParagraphFont"/>
    <w:uiPriority w:val="99"/>
    <w:semiHidden/>
    <w:unhideWhenUsed/>
    <w:rsid w:val="002B6ACC"/>
    <w:rPr>
      <w:color w:val="605E5C"/>
      <w:shd w:val="clear" w:color="auto" w:fill="E1DFDD"/>
    </w:rPr>
  </w:style>
  <w:style w:type="character" w:styleId="FollowedHyperlink">
    <w:name w:val="FollowedHyperlink"/>
    <w:basedOn w:val="DefaultParagraphFont"/>
    <w:uiPriority w:val="99"/>
    <w:semiHidden/>
    <w:unhideWhenUsed/>
    <w:rsid w:val="00F175B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207/s15326934crj1803_13" TargetMode="External"/><Relationship Id="rId18" Type="http://schemas.openxmlformats.org/officeDocument/2006/relationships/hyperlink" Target="https://learningfromexperience.com/downloads/research-library/theory-of-experiential-learning.pdf"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nhs.uk/nhs-app/" TargetMode="External"/><Relationship Id="rId7" Type="http://schemas.openxmlformats.org/officeDocument/2006/relationships/image" Target="media/image1.png"/><Relationship Id="rId12" Type="http://schemas.openxmlformats.org/officeDocument/2006/relationships/hyperlink" Target="https://www.pearson.com/en-gb/subject-catalog/p/managing-change/P200000003295" TargetMode="External"/><Relationship Id="rId17" Type="http://schemas.openxmlformats.org/officeDocument/2006/relationships/hyperlink" Target="https://www.health.org.uk" TargetMode="External"/><Relationship Id="rId25" Type="http://schemas.openxmlformats.org/officeDocument/2006/relationships/hyperlink" Target="https://www.who.int/publications/i/item/9789241550505" TargetMode="External"/><Relationship Id="rId2" Type="http://schemas.openxmlformats.org/officeDocument/2006/relationships/styles" Target="styles.xml"/><Relationship Id="rId16" Type="http://schemas.openxmlformats.org/officeDocument/2006/relationships/hyperlink" Target="https://doi.org/10.1111/j.0887-378X.2004.00325.x" TargetMode="External"/><Relationship Id="rId20" Type="http://schemas.openxmlformats.org/officeDocument/2006/relationships/hyperlink" Target="https://www.england.nhs.uk/virtual-ward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sycnet.apa.org/record/1994-98606-000" TargetMode="External"/><Relationship Id="rId24" Type="http://schemas.openxmlformats.org/officeDocument/2006/relationships/hyperlink" Target="https://www.gmc-uk.org/-/media/documents/caring-for-doctors-caring-for-patients_pdf-80706341.pdf" TargetMode="External"/><Relationship Id="rId5" Type="http://schemas.openxmlformats.org/officeDocument/2006/relationships/footnotes" Target="footnotes.xml"/><Relationship Id="rId15" Type="http://schemas.openxmlformats.org/officeDocument/2006/relationships/hyperlink" Target="https://doi.org/10.1111/joim.12752" TargetMode="External"/><Relationship Id="rId23" Type="http://schemas.openxmlformats.org/officeDocument/2006/relationships/hyperlink" Target="https://books.google.com/books?id=9U1K5LjUOwEC" TargetMode="External"/><Relationship Id="rId28" Type="http://schemas.openxmlformats.org/officeDocument/2006/relationships/theme" Target="theme/theme1.xml"/><Relationship Id="rId10" Type="http://schemas.openxmlformats.org/officeDocument/2006/relationships/hyperlink" Target="https://books.google.com/books?id=VvBzQgAACAAJ" TargetMode="External"/><Relationship Id="rId19" Type="http://schemas.openxmlformats.org/officeDocument/2006/relationships/hyperlink" Target="https://donellameadows.org/archives/thinking-in-system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2307/249008" TargetMode="External"/><Relationship Id="rId22" Type="http://schemas.openxmlformats.org/officeDocument/2006/relationships/hyperlink" Target="https://doi.org/10.1056/NEJMp1011024"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157</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Sobia Hussain (2409460)</cp:lastModifiedBy>
  <cp:revision>161</cp:revision>
  <dcterms:created xsi:type="dcterms:W3CDTF">2026-03-05T01:14:00Z</dcterms:created>
  <dcterms:modified xsi:type="dcterms:W3CDTF">2026-04-18T23:24:00Z</dcterms:modified>
</cp:coreProperties>
</file>