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08BA" w:rsidRDefault="00281B94" w:rsidP="00EB324E">
      <w:pPr>
        <w:spacing w:after="215" w:line="259" w:lineRule="auto"/>
        <w:ind w:left="-1" w:right="0" w:firstLine="0"/>
      </w:pPr>
      <w:r>
        <w:rPr>
          <w:noProof/>
        </w:rPr>
        <w:drawing>
          <wp:inline distT="0" distB="0" distL="0" distR="0">
            <wp:extent cx="6028690" cy="3014345"/>
            <wp:effectExtent l="0" t="0" r="0" b="0"/>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7"/>
                    <a:stretch>
                      <a:fillRect/>
                    </a:stretch>
                  </pic:blipFill>
                  <pic:spPr>
                    <a:xfrm>
                      <a:off x="0" y="0"/>
                      <a:ext cx="6028690" cy="3014345"/>
                    </a:xfrm>
                    <a:prstGeom prst="rect">
                      <a:avLst/>
                    </a:prstGeom>
                  </pic:spPr>
                </pic:pic>
              </a:graphicData>
            </a:graphic>
          </wp:inline>
        </w:drawing>
      </w:r>
    </w:p>
    <w:p w:rsidR="006A08BA" w:rsidRDefault="00281B94">
      <w:pPr>
        <w:spacing w:after="515" w:line="259" w:lineRule="auto"/>
        <w:ind w:left="0" w:right="475" w:firstLine="0"/>
        <w:jc w:val="center"/>
      </w:pPr>
      <w:r>
        <w:t xml:space="preserve"> </w:t>
      </w:r>
    </w:p>
    <w:p w:rsidR="006A08BA" w:rsidRDefault="00281B94">
      <w:pPr>
        <w:spacing w:after="298" w:line="259" w:lineRule="auto"/>
        <w:ind w:left="931" w:right="0" w:firstLine="0"/>
      </w:pPr>
      <w:r>
        <w:rPr>
          <w:b/>
          <w:sz w:val="44"/>
        </w:rPr>
        <w:t>M6X01529: Assessment and Evaluation</w:t>
      </w:r>
      <w:r>
        <w:rPr>
          <w:b/>
          <w:sz w:val="48"/>
        </w:rPr>
        <w:t xml:space="preserve"> </w:t>
      </w:r>
    </w:p>
    <w:p w:rsidR="006A08BA" w:rsidRDefault="00281B94">
      <w:pPr>
        <w:spacing w:after="168" w:line="259" w:lineRule="auto"/>
        <w:ind w:left="1391" w:right="0" w:firstLine="0"/>
      </w:pPr>
      <w:r>
        <w:rPr>
          <w:sz w:val="36"/>
        </w:rPr>
        <w:t>Self-assessment, Evaluation and Reflection</w:t>
      </w:r>
      <w:r>
        <w:rPr>
          <w:sz w:val="40"/>
        </w:rPr>
        <w:t xml:space="preserve"> </w:t>
      </w:r>
    </w:p>
    <w:p w:rsidR="006A08BA" w:rsidRDefault="00281B94">
      <w:pPr>
        <w:spacing w:after="271" w:line="259" w:lineRule="auto"/>
        <w:ind w:left="0" w:right="475" w:firstLine="0"/>
        <w:jc w:val="center"/>
      </w:pPr>
      <w:r>
        <w:t xml:space="preserve"> </w:t>
      </w:r>
    </w:p>
    <w:p w:rsidR="006A08BA" w:rsidRDefault="00281B94">
      <w:pPr>
        <w:spacing w:after="364" w:line="259" w:lineRule="auto"/>
        <w:ind w:left="0" w:right="475" w:firstLine="0"/>
        <w:jc w:val="center"/>
      </w:pPr>
      <w:r>
        <w:t xml:space="preserve"> </w:t>
      </w:r>
    </w:p>
    <w:p w:rsidR="006A08BA" w:rsidRDefault="00281B94">
      <w:pPr>
        <w:spacing w:after="288" w:line="259" w:lineRule="auto"/>
        <w:ind w:right="530"/>
        <w:jc w:val="center"/>
      </w:pPr>
      <w:r>
        <w:rPr>
          <w:b/>
          <w:sz w:val="28"/>
        </w:rPr>
        <w:t>Lauren Heard: P151244</w:t>
      </w:r>
      <w:r>
        <w:rPr>
          <w:b/>
          <w:sz w:val="32"/>
        </w:rPr>
        <w:t xml:space="preserve"> </w:t>
      </w:r>
    </w:p>
    <w:p w:rsidR="006A08BA" w:rsidRDefault="00281B94">
      <w:pPr>
        <w:spacing w:after="264" w:line="259" w:lineRule="auto"/>
        <w:ind w:left="105" w:right="0" w:firstLine="0"/>
      </w:pPr>
      <w:r>
        <w:rPr>
          <w:b/>
          <w:sz w:val="28"/>
        </w:rPr>
        <w:t>School of social justice and inclusion, University of Wales Trinity Saint David</w:t>
      </w:r>
      <w:r>
        <w:rPr>
          <w:b/>
          <w:sz w:val="32"/>
        </w:rPr>
        <w:t xml:space="preserve"> </w:t>
      </w:r>
    </w:p>
    <w:p w:rsidR="006A08BA" w:rsidRDefault="00281B94">
      <w:pPr>
        <w:spacing w:after="306" w:line="259" w:lineRule="auto"/>
        <w:ind w:right="530"/>
        <w:jc w:val="center"/>
      </w:pPr>
      <w:r>
        <w:rPr>
          <w:b/>
          <w:sz w:val="28"/>
        </w:rPr>
        <w:t>Word Count: 26</w:t>
      </w:r>
      <w:r w:rsidR="00230E44">
        <w:rPr>
          <w:b/>
          <w:sz w:val="28"/>
        </w:rPr>
        <w:t>9</w:t>
      </w:r>
      <w:r>
        <w:rPr>
          <w:b/>
          <w:sz w:val="28"/>
        </w:rPr>
        <w:t xml:space="preserve">8 </w:t>
      </w:r>
    </w:p>
    <w:p w:rsidR="006A08BA" w:rsidRDefault="00281B94">
      <w:pPr>
        <w:spacing w:after="301" w:line="259" w:lineRule="auto"/>
        <w:ind w:left="0" w:right="461" w:firstLine="0"/>
        <w:jc w:val="center"/>
      </w:pPr>
      <w:r>
        <w:rPr>
          <w:b/>
          <w:sz w:val="28"/>
        </w:rPr>
        <w:t xml:space="preserve"> </w:t>
      </w:r>
    </w:p>
    <w:p w:rsidR="006A08BA" w:rsidRDefault="00281B94">
      <w:pPr>
        <w:spacing w:after="306" w:line="259" w:lineRule="auto"/>
        <w:ind w:left="0" w:right="461" w:firstLine="0"/>
        <w:jc w:val="center"/>
      </w:pPr>
      <w:r>
        <w:rPr>
          <w:b/>
          <w:sz w:val="28"/>
        </w:rPr>
        <w:t xml:space="preserve"> </w:t>
      </w:r>
    </w:p>
    <w:p w:rsidR="006A08BA" w:rsidRDefault="00281B94">
      <w:pPr>
        <w:spacing w:after="301" w:line="259" w:lineRule="auto"/>
        <w:ind w:left="0" w:right="461" w:firstLine="0"/>
        <w:jc w:val="center"/>
      </w:pPr>
      <w:r>
        <w:rPr>
          <w:b/>
          <w:sz w:val="28"/>
        </w:rPr>
        <w:t xml:space="preserve"> </w:t>
      </w:r>
    </w:p>
    <w:p w:rsidR="006A08BA" w:rsidRDefault="00281B94">
      <w:pPr>
        <w:spacing w:after="246" w:line="259" w:lineRule="auto"/>
        <w:ind w:left="0" w:right="461" w:firstLine="0"/>
        <w:jc w:val="center"/>
      </w:pPr>
      <w:r>
        <w:rPr>
          <w:b/>
          <w:sz w:val="28"/>
        </w:rPr>
        <w:t xml:space="preserve"> </w:t>
      </w:r>
    </w:p>
    <w:p w:rsidR="006A08BA" w:rsidRDefault="00281B94">
      <w:pPr>
        <w:spacing w:after="0" w:line="259" w:lineRule="auto"/>
        <w:ind w:left="0" w:right="475" w:firstLine="0"/>
        <w:jc w:val="center"/>
      </w:pPr>
      <w:r>
        <w:t xml:space="preserve"> </w:t>
      </w:r>
    </w:p>
    <w:p w:rsidR="006A08BA" w:rsidRDefault="00281B94" w:rsidP="00EB324E">
      <w:pPr>
        <w:spacing w:after="301" w:line="259" w:lineRule="auto"/>
        <w:ind w:left="0" w:right="461" w:firstLine="0"/>
        <w:jc w:val="center"/>
      </w:pPr>
      <w:r>
        <w:rPr>
          <w:b/>
          <w:sz w:val="28"/>
        </w:rPr>
        <w:t xml:space="preserve"> </w:t>
      </w:r>
    </w:p>
    <w:p w:rsidR="006A08BA" w:rsidRDefault="00281B94">
      <w:pPr>
        <w:pStyle w:val="Heading1"/>
        <w:ind w:right="531"/>
      </w:pPr>
      <w:r>
        <w:lastRenderedPageBreak/>
        <w:t>Table of Contents</w:t>
      </w:r>
      <w:r>
        <w:rPr>
          <w:sz w:val="32"/>
        </w:rPr>
        <w:t xml:space="preserve"> </w:t>
      </w:r>
    </w:p>
    <w:p w:rsidR="006A08BA" w:rsidRDefault="00281B94">
      <w:pPr>
        <w:spacing w:after="139" w:line="259" w:lineRule="auto"/>
        <w:ind w:left="0" w:right="470" w:firstLine="0"/>
        <w:jc w:val="center"/>
      </w:pPr>
      <w:r>
        <w:rPr>
          <w:b/>
          <w:sz w:val="24"/>
        </w:rPr>
        <w:t xml:space="preserve"> </w:t>
      </w:r>
    </w:p>
    <w:p w:rsidR="006A08BA" w:rsidRDefault="00281B94">
      <w:pPr>
        <w:spacing w:after="134" w:line="259" w:lineRule="auto"/>
        <w:ind w:left="0" w:right="470" w:firstLine="0"/>
        <w:jc w:val="center"/>
      </w:pPr>
      <w:r>
        <w:rPr>
          <w:b/>
          <w:sz w:val="24"/>
        </w:rPr>
        <w:t xml:space="preserve"> </w:t>
      </w:r>
    </w:p>
    <w:p w:rsidR="006A08BA" w:rsidRDefault="00281B94" w:rsidP="00EB324E">
      <w:pPr>
        <w:spacing w:after="136" w:line="259" w:lineRule="auto"/>
        <w:ind w:left="0" w:right="0" w:firstLine="0"/>
      </w:pPr>
      <w:r>
        <w:rPr>
          <w:sz w:val="24"/>
        </w:rPr>
        <w:t>1.</w:t>
      </w:r>
      <w:r w:rsidR="00EB324E">
        <w:rPr>
          <w:sz w:val="24"/>
        </w:rPr>
        <w:t xml:space="preserve"> </w:t>
      </w:r>
      <w:r>
        <w:rPr>
          <w:sz w:val="24"/>
        </w:rPr>
        <w:t xml:space="preserve">Self-Assessment                                                                                                                            </w:t>
      </w:r>
      <w:r w:rsidR="00EB324E">
        <w:rPr>
          <w:sz w:val="24"/>
        </w:rPr>
        <w:t xml:space="preserve">    </w:t>
      </w:r>
      <w:r>
        <w:rPr>
          <w:sz w:val="24"/>
        </w:rPr>
        <w:t xml:space="preserve">1  </w:t>
      </w:r>
    </w:p>
    <w:p w:rsidR="006A08BA" w:rsidRDefault="00281B94" w:rsidP="00EB324E">
      <w:pPr>
        <w:spacing w:after="136" w:line="259" w:lineRule="auto"/>
        <w:ind w:left="0" w:right="0" w:firstLine="0"/>
      </w:pPr>
      <w:r>
        <w:rPr>
          <w:sz w:val="24"/>
        </w:rPr>
        <w:t xml:space="preserve">1.1 Self-evaluation                                                                                                                              </w:t>
      </w:r>
      <w:r w:rsidR="00EB324E">
        <w:rPr>
          <w:sz w:val="24"/>
        </w:rPr>
        <w:t xml:space="preserve">  </w:t>
      </w:r>
      <w:r>
        <w:rPr>
          <w:sz w:val="24"/>
        </w:rPr>
        <w:t xml:space="preserve">2 </w:t>
      </w:r>
    </w:p>
    <w:p w:rsidR="006A08BA" w:rsidRDefault="00281B94" w:rsidP="00EB324E">
      <w:pPr>
        <w:spacing w:after="136" w:line="259" w:lineRule="auto"/>
        <w:ind w:left="0" w:right="0" w:firstLine="0"/>
      </w:pPr>
      <w:r>
        <w:rPr>
          <w:sz w:val="24"/>
        </w:rPr>
        <w:t xml:space="preserve">1.2. What makes an effective learner?                                                                                            </w:t>
      </w:r>
      <w:r w:rsidR="00EB324E">
        <w:rPr>
          <w:sz w:val="24"/>
        </w:rPr>
        <w:t xml:space="preserve"> 2</w:t>
      </w:r>
      <w:r>
        <w:rPr>
          <w:sz w:val="24"/>
        </w:rPr>
        <w:t xml:space="preserve"> </w:t>
      </w:r>
    </w:p>
    <w:p w:rsidR="006A08BA" w:rsidRDefault="00281B94">
      <w:pPr>
        <w:numPr>
          <w:ilvl w:val="0"/>
          <w:numId w:val="1"/>
        </w:numPr>
        <w:spacing w:after="136" w:line="259" w:lineRule="auto"/>
        <w:ind w:right="0" w:hanging="235"/>
      </w:pPr>
      <w:r>
        <w:rPr>
          <w:sz w:val="24"/>
        </w:rPr>
        <w:t xml:space="preserve">Critical Reflection                                                                                                                            </w:t>
      </w:r>
      <w:r w:rsidR="00EB324E">
        <w:rPr>
          <w:sz w:val="24"/>
        </w:rPr>
        <w:t xml:space="preserve"> 3</w:t>
      </w:r>
      <w:r>
        <w:rPr>
          <w:sz w:val="24"/>
        </w:rPr>
        <w:t xml:space="preserve"> </w:t>
      </w:r>
    </w:p>
    <w:p w:rsidR="006A08BA" w:rsidRDefault="00281B94" w:rsidP="00EB324E">
      <w:pPr>
        <w:spacing w:after="136" w:line="259" w:lineRule="auto"/>
        <w:ind w:left="0" w:right="0" w:firstLine="0"/>
      </w:pPr>
      <w:r>
        <w:rPr>
          <w:sz w:val="24"/>
        </w:rPr>
        <w:t xml:space="preserve">2.1. Reflective journals                                                                                                                      </w:t>
      </w:r>
      <w:r w:rsidR="00EB324E">
        <w:rPr>
          <w:sz w:val="24"/>
        </w:rPr>
        <w:t xml:space="preserve">  4</w:t>
      </w:r>
      <w:r>
        <w:rPr>
          <w:sz w:val="24"/>
        </w:rPr>
        <w:t xml:space="preserve"> </w:t>
      </w:r>
    </w:p>
    <w:p w:rsidR="006A08BA" w:rsidRDefault="00281B94">
      <w:pPr>
        <w:numPr>
          <w:ilvl w:val="0"/>
          <w:numId w:val="1"/>
        </w:numPr>
        <w:spacing w:after="136" w:line="259" w:lineRule="auto"/>
        <w:ind w:right="0" w:hanging="235"/>
      </w:pPr>
      <w:r>
        <w:rPr>
          <w:sz w:val="24"/>
        </w:rPr>
        <w:t xml:space="preserve">Conclusion                                                                                                                                        </w:t>
      </w:r>
      <w:r w:rsidR="00EB324E">
        <w:rPr>
          <w:sz w:val="24"/>
        </w:rPr>
        <w:t xml:space="preserve"> 7</w:t>
      </w:r>
      <w:r>
        <w:rPr>
          <w:sz w:val="24"/>
        </w:rPr>
        <w:t xml:space="preserve"> </w:t>
      </w:r>
    </w:p>
    <w:p w:rsidR="006A08BA" w:rsidRDefault="00EB324E" w:rsidP="00EB324E">
      <w:pPr>
        <w:spacing w:after="179" w:line="259" w:lineRule="auto"/>
        <w:ind w:left="0" w:right="0" w:firstLine="0"/>
      </w:pPr>
      <w:r>
        <w:rPr>
          <w:sz w:val="24"/>
        </w:rPr>
        <w:t xml:space="preserve">4. </w:t>
      </w:r>
      <w:r w:rsidR="00281B94">
        <w:rPr>
          <w:sz w:val="24"/>
        </w:rPr>
        <w:t xml:space="preserve">References                                                                                                                                    </w:t>
      </w:r>
      <w:r>
        <w:rPr>
          <w:sz w:val="24"/>
        </w:rPr>
        <w:t xml:space="preserve">     7</w:t>
      </w:r>
    </w:p>
    <w:p w:rsidR="006A08BA" w:rsidRDefault="00281B94">
      <w:pPr>
        <w:spacing w:after="301" w:line="259" w:lineRule="auto"/>
        <w:ind w:left="0" w:right="461" w:firstLine="0"/>
        <w:jc w:val="center"/>
      </w:pPr>
      <w:r>
        <w:rPr>
          <w:b/>
          <w:sz w:val="28"/>
        </w:rPr>
        <w:t xml:space="preserve"> </w:t>
      </w:r>
    </w:p>
    <w:p w:rsidR="006A08BA" w:rsidRDefault="00281B94">
      <w:pPr>
        <w:spacing w:after="306" w:line="259" w:lineRule="auto"/>
        <w:ind w:left="0" w:right="461" w:firstLine="0"/>
        <w:jc w:val="center"/>
      </w:pPr>
      <w:r>
        <w:rPr>
          <w:b/>
          <w:sz w:val="28"/>
        </w:rPr>
        <w:t xml:space="preserve"> </w:t>
      </w:r>
    </w:p>
    <w:p w:rsidR="006A08BA" w:rsidRDefault="00281B94">
      <w:pPr>
        <w:spacing w:after="301" w:line="259" w:lineRule="auto"/>
        <w:ind w:left="0" w:right="461" w:firstLine="0"/>
        <w:jc w:val="center"/>
      </w:pPr>
      <w:r>
        <w:rPr>
          <w:b/>
          <w:sz w:val="28"/>
        </w:rPr>
        <w:t xml:space="preserve"> </w:t>
      </w:r>
    </w:p>
    <w:p w:rsidR="006A08BA" w:rsidRDefault="00281B94">
      <w:pPr>
        <w:spacing w:after="306" w:line="259" w:lineRule="auto"/>
        <w:ind w:left="0" w:right="461" w:firstLine="0"/>
        <w:jc w:val="center"/>
      </w:pPr>
      <w:r>
        <w:rPr>
          <w:b/>
          <w:sz w:val="28"/>
        </w:rPr>
        <w:t xml:space="preserve"> </w:t>
      </w:r>
    </w:p>
    <w:p w:rsidR="006A08BA" w:rsidRDefault="00281B94">
      <w:pPr>
        <w:spacing w:after="301" w:line="259" w:lineRule="auto"/>
        <w:ind w:left="0" w:right="461" w:firstLine="0"/>
        <w:jc w:val="center"/>
      </w:pPr>
      <w:r>
        <w:rPr>
          <w:b/>
          <w:sz w:val="28"/>
        </w:rPr>
        <w:t xml:space="preserve"> </w:t>
      </w:r>
    </w:p>
    <w:p w:rsidR="006A08BA" w:rsidRDefault="00281B94">
      <w:pPr>
        <w:spacing w:after="306" w:line="259" w:lineRule="auto"/>
        <w:ind w:left="0" w:right="461" w:firstLine="0"/>
        <w:jc w:val="center"/>
      </w:pPr>
      <w:r>
        <w:rPr>
          <w:b/>
          <w:sz w:val="28"/>
        </w:rPr>
        <w:t xml:space="preserve"> </w:t>
      </w:r>
    </w:p>
    <w:p w:rsidR="006A08BA" w:rsidRDefault="00281B94">
      <w:pPr>
        <w:spacing w:after="301" w:line="259" w:lineRule="auto"/>
        <w:ind w:left="0" w:right="461" w:firstLine="0"/>
        <w:jc w:val="center"/>
      </w:pPr>
      <w:r>
        <w:rPr>
          <w:b/>
          <w:sz w:val="28"/>
        </w:rPr>
        <w:t xml:space="preserve"> </w:t>
      </w:r>
    </w:p>
    <w:p w:rsidR="006A08BA" w:rsidRDefault="00281B94">
      <w:pPr>
        <w:spacing w:after="306" w:line="259" w:lineRule="auto"/>
        <w:ind w:left="0" w:right="461" w:firstLine="0"/>
        <w:jc w:val="center"/>
      </w:pPr>
      <w:r>
        <w:rPr>
          <w:b/>
          <w:sz w:val="28"/>
        </w:rPr>
        <w:t xml:space="preserve"> </w:t>
      </w:r>
    </w:p>
    <w:p w:rsidR="006A08BA" w:rsidRDefault="00281B94">
      <w:pPr>
        <w:spacing w:after="301" w:line="259" w:lineRule="auto"/>
        <w:ind w:left="0" w:right="461" w:firstLine="0"/>
        <w:jc w:val="center"/>
      </w:pPr>
      <w:r>
        <w:rPr>
          <w:b/>
          <w:sz w:val="28"/>
        </w:rPr>
        <w:t xml:space="preserve"> </w:t>
      </w:r>
    </w:p>
    <w:p w:rsidR="006A08BA" w:rsidRDefault="00281B94">
      <w:pPr>
        <w:spacing w:after="306" w:line="259" w:lineRule="auto"/>
        <w:ind w:left="0" w:right="461" w:firstLine="0"/>
        <w:jc w:val="center"/>
      </w:pPr>
      <w:r>
        <w:rPr>
          <w:b/>
          <w:sz w:val="28"/>
        </w:rPr>
        <w:t xml:space="preserve"> </w:t>
      </w:r>
    </w:p>
    <w:p w:rsidR="006A08BA" w:rsidRDefault="00281B94">
      <w:pPr>
        <w:spacing w:after="306" w:line="259" w:lineRule="auto"/>
        <w:ind w:left="0" w:right="461" w:firstLine="0"/>
        <w:jc w:val="center"/>
      </w:pPr>
      <w:r>
        <w:rPr>
          <w:b/>
          <w:sz w:val="28"/>
        </w:rPr>
        <w:t xml:space="preserve"> </w:t>
      </w:r>
    </w:p>
    <w:p w:rsidR="006A08BA" w:rsidRDefault="00281B94">
      <w:pPr>
        <w:spacing w:after="0" w:line="259" w:lineRule="auto"/>
        <w:ind w:left="0" w:right="461" w:firstLine="0"/>
        <w:jc w:val="center"/>
      </w:pPr>
      <w:r>
        <w:rPr>
          <w:b/>
          <w:sz w:val="28"/>
        </w:rPr>
        <w:t xml:space="preserve"> </w:t>
      </w:r>
    </w:p>
    <w:p w:rsidR="00EB324E" w:rsidRPr="00EB324E" w:rsidRDefault="00281B94" w:rsidP="00EB324E">
      <w:pPr>
        <w:spacing w:after="306" w:line="259" w:lineRule="auto"/>
        <w:ind w:left="0" w:right="461" w:firstLine="0"/>
        <w:jc w:val="center"/>
        <w:sectPr w:rsidR="00EB324E" w:rsidRPr="00EB324E">
          <w:headerReference w:type="even" r:id="rId8"/>
          <w:headerReference w:type="default" r:id="rId9"/>
          <w:footerReference w:type="even" r:id="rId10"/>
          <w:footerReference w:type="default" r:id="rId11"/>
          <w:headerReference w:type="first" r:id="rId12"/>
          <w:footerReference w:type="first" r:id="rId13"/>
          <w:pgSz w:w="11905" w:h="16840"/>
          <w:pgMar w:top="1440" w:right="916" w:bottom="1596" w:left="1441" w:header="766" w:footer="716" w:gutter="0"/>
          <w:pgNumType w:start="11"/>
          <w:cols w:space="720"/>
        </w:sectPr>
      </w:pPr>
      <w:r>
        <w:rPr>
          <w:b/>
          <w:sz w:val="28"/>
        </w:rPr>
        <w:t xml:space="preserve"> </w:t>
      </w:r>
    </w:p>
    <w:p w:rsidR="006A08BA" w:rsidRDefault="00281B94">
      <w:pPr>
        <w:pStyle w:val="Heading1"/>
        <w:spacing w:after="246"/>
      </w:pPr>
      <w:r>
        <w:lastRenderedPageBreak/>
        <w:t xml:space="preserve">Self-assessment, Evaluation and Reflection  </w:t>
      </w:r>
    </w:p>
    <w:p w:rsidR="006A08BA" w:rsidRDefault="00281B94" w:rsidP="00EB324E">
      <w:pPr>
        <w:pStyle w:val="Heading2"/>
        <w:numPr>
          <w:ilvl w:val="0"/>
          <w:numId w:val="3"/>
        </w:numPr>
      </w:pPr>
      <w:r>
        <w:t xml:space="preserve">Self-Assessment </w:t>
      </w:r>
      <w:r>
        <w:rPr>
          <w:b w:val="0"/>
        </w:rPr>
        <w:t xml:space="preserve">   </w:t>
      </w:r>
    </w:p>
    <w:p w:rsidR="006A08BA" w:rsidRDefault="00281B94">
      <w:pPr>
        <w:ind w:left="-5" w:right="525"/>
      </w:pPr>
      <w:r>
        <w:t xml:space="preserve">“Whenever we learn we question ourselves. 'How am I doing?', 'Is this enough?', 'Is this right?', 'How can I tell?', 'Should I go further?' In the act of questioning is the act of judging ourselves and making decisions about the next step. This is self-assessment.”     </w:t>
      </w:r>
    </w:p>
    <w:p w:rsidR="006A08BA" w:rsidRDefault="00281B94">
      <w:pPr>
        <w:spacing w:after="271" w:line="259" w:lineRule="auto"/>
        <w:ind w:left="0" w:right="519" w:firstLine="0"/>
        <w:jc w:val="right"/>
      </w:pPr>
      <w:r>
        <w:t xml:space="preserve">                                                                                                                              (</w:t>
      </w:r>
      <w:proofErr w:type="spellStart"/>
      <w:r>
        <w:t>Boud</w:t>
      </w:r>
      <w:proofErr w:type="spellEnd"/>
      <w:r>
        <w:t xml:space="preserve">, 2013)   </w:t>
      </w:r>
    </w:p>
    <w:p w:rsidR="006A08BA" w:rsidRDefault="00281B94">
      <w:pPr>
        <w:ind w:left="-5" w:right="525"/>
      </w:pPr>
      <w:r>
        <w:t>In Education today, student self-assessment is an approach that supports students through the process of judgement, reflection and self-monitoring to identify a learner's strengths and weaknesses in order to improve their learning (</w:t>
      </w:r>
      <w:proofErr w:type="spellStart"/>
      <w:r>
        <w:t>Boud</w:t>
      </w:r>
      <w:proofErr w:type="spellEnd"/>
      <w:r>
        <w:t xml:space="preserve">, 2013). Self-assessment takes form through a student reflecting on their personal experiences in education, evaluating their academic performance and applying learning targets to help students identify how to achieve their academic goals (Heritage, 2007).   </w:t>
      </w:r>
    </w:p>
    <w:p w:rsidR="006A08BA" w:rsidRDefault="00281B94">
      <w:pPr>
        <w:ind w:left="-5" w:right="525"/>
      </w:pPr>
      <w:r>
        <w:t xml:space="preserve">The Quality Assurance Agency for Higher Education (QAA) (2017), protects the standards and quality of UK higher education institutions to ensure that students get the best learning experience and benefit from their education. The QAA provides a quality code for UK universities that focuses on the assessment of students; it explains how professionals can implement assessments effectively and the requirements they are to follow to implement good practice and offer every student a chance to succeed. It states rules and requirements for professionals to follow to effectively assess students whilst ensuring each student is given an equal opportunity to succeed.  </w:t>
      </w:r>
    </w:p>
    <w:p w:rsidR="006A08BA" w:rsidRDefault="00281B94">
      <w:pPr>
        <w:ind w:left="-5" w:right="525"/>
      </w:pPr>
      <w:r>
        <w:t xml:space="preserve">Butler (1988) stresses that self-assessment is beneficial for every learner as it engages students in their learning and promotes intrinsic motivation. The implementation of self-assessment in education can have a powerful impact on the performance of the learner and encourages students to take responsibility for their own learning by self-assessing themselves and using feedback to improve.  </w:t>
      </w:r>
    </w:p>
    <w:p w:rsidR="006A08BA" w:rsidRDefault="00281B94">
      <w:pPr>
        <w:ind w:left="-5" w:right="525"/>
      </w:pPr>
      <w:r>
        <w:t xml:space="preserve">Feedback is an important part of self-assessment because it allows learners to understand their learning and to recognise how to improve it. Combining feedback with self-assessment gives learners the opportunity to take responsibility for their learning, feedback can only work effectively if students engage with their feedback to understand their learning and what they need to do to achieve the success criteria (Nicol and Macfarlane-dick, 2006).   </w:t>
      </w:r>
    </w:p>
    <w:p w:rsidR="006A08BA" w:rsidRDefault="00281B94">
      <w:pPr>
        <w:ind w:left="-5" w:right="525"/>
      </w:pPr>
      <w:r>
        <w:lastRenderedPageBreak/>
        <w:t>Self-assessment is a learning tool that can promote life-long learning, to reach their full potential and to propagate growth through their careers, all professionals need to have the ability to effectively assess their work and themselves. It is important that self-assessment strategies are implemented early on in higher education to help students gain high knowledge of self-assessment in preparation for their future role as a professional (</w:t>
      </w:r>
      <w:proofErr w:type="spellStart"/>
      <w:r>
        <w:t>Gettinger</w:t>
      </w:r>
      <w:proofErr w:type="spellEnd"/>
      <w:r>
        <w:t xml:space="preserve"> and Seibert, 2002).    </w:t>
      </w:r>
    </w:p>
    <w:p w:rsidR="006A08BA" w:rsidRDefault="00281B94">
      <w:pPr>
        <w:pStyle w:val="Heading3"/>
        <w:ind w:left="-5"/>
      </w:pPr>
      <w:r>
        <w:t xml:space="preserve">1.1. Self-evaluation  </w:t>
      </w:r>
      <w:r>
        <w:rPr>
          <w:b w:val="0"/>
        </w:rPr>
        <w:t xml:space="preserve"> </w:t>
      </w:r>
    </w:p>
    <w:p w:rsidR="006A08BA" w:rsidRDefault="00281B94">
      <w:pPr>
        <w:ind w:left="-5" w:right="525"/>
      </w:pPr>
      <w:r>
        <w:t>Self-evaluation coincides with self-assessment, (Taylor et al, 1985) refers to self-evaluation in education as a process where students critically reflect on their learning to recognise areas of improvement and to set goals based on their reflections. When students evaluate themselves, they are assessing what they have learned, where they need to focus their learning and in setting achievable goals (</w:t>
      </w:r>
      <w:proofErr w:type="spellStart"/>
      <w:r>
        <w:t>Tesser</w:t>
      </w:r>
      <w:proofErr w:type="spellEnd"/>
      <w:r>
        <w:t xml:space="preserve">, 1988). Self-evaluation looks at how a student has worked and how they have worked to accomplish their learning goals, it can help students understand how they learn and what areas they need to work at from self-assessment and feedback (Evans, 2013).  </w:t>
      </w:r>
    </w:p>
    <w:p w:rsidR="006A08BA" w:rsidRDefault="00281B94">
      <w:pPr>
        <w:ind w:left="-5" w:right="525"/>
      </w:pPr>
      <w:r>
        <w:t>Students can take part in self-evaluation using a variety of tools, such as; learning journals, discussions and asking questions. These methods help students understand their studies, track their progress, and determine what their next steps are in improving their learning (</w:t>
      </w:r>
      <w:proofErr w:type="spellStart"/>
      <w:r>
        <w:t>Cotrell</w:t>
      </w:r>
      <w:proofErr w:type="spellEnd"/>
      <w:r>
        <w:t xml:space="preserve">, 2010). </w:t>
      </w:r>
      <w:r>
        <w:rPr>
          <w:b/>
        </w:rPr>
        <w:t xml:space="preserve">  </w:t>
      </w:r>
      <w:r>
        <w:t xml:space="preserve"> </w:t>
      </w:r>
    </w:p>
    <w:p w:rsidR="006A08BA" w:rsidRDefault="00281B94" w:rsidP="00EB324E">
      <w:pPr>
        <w:ind w:left="-5" w:right="525"/>
      </w:pPr>
      <w:r>
        <w:t xml:space="preserve">Self-evaluation is of importance to a student's learning as it allows them to become an effective learner, this is because students are taking control of their learning and using learning strategies I.e. analysing feedback on previous work to identify weak areas in their learning to help achieve their full academic potential (Schunk, 2003).    </w:t>
      </w:r>
    </w:p>
    <w:p w:rsidR="006A08BA" w:rsidRDefault="00281B94">
      <w:pPr>
        <w:spacing w:after="273" w:line="259" w:lineRule="auto"/>
        <w:ind w:left="-5" w:right="0"/>
      </w:pPr>
      <w:r>
        <w:rPr>
          <w:b/>
        </w:rPr>
        <w:t xml:space="preserve">1.2. what makes an effective learner?  </w:t>
      </w:r>
      <w:r>
        <w:t xml:space="preserve"> </w:t>
      </w:r>
    </w:p>
    <w:p w:rsidR="006A08BA" w:rsidRDefault="00281B94" w:rsidP="00EB324E">
      <w:pPr>
        <w:ind w:left="-5" w:right="525"/>
      </w:pPr>
      <w:r>
        <w:t>Assessment in education aims to create effective learners, this is done through approaches that support students in understanding, managing and developing their learning. It is believed that learning strategies must continuously be used throughout a student's learning journey to create an effective way of learning (</w:t>
      </w:r>
      <w:proofErr w:type="spellStart"/>
      <w:r>
        <w:t>Bruen</w:t>
      </w:r>
      <w:proofErr w:type="spellEnd"/>
      <w:r>
        <w:t xml:space="preserve">, 2001). Carol Dweck’s theory (2000) of how we think about intelligence identifies the key to effective learning, Dweck and Master (2008) believe that students either have a growth mindset or a fixed mindset. If a student has a fixed mindset, they believe that people have a set ability of intelligence and that intelligence cannot be improved regardless of effort or learning strategies. Students with a growth mindset </w:t>
      </w:r>
      <w:r>
        <w:lastRenderedPageBreak/>
        <w:t xml:space="preserve">believe that intelligence is changeable, and theorists believe in this theory and that it is important to teach students that they can improve their abilities through hard work and determination. Dweck (2006) believes that it is vital for students to be taught to develop a growth mindset so that students can believe that they are in control of their learning and are able to learn from their experiences and challenges, allowing true learning to take place.    </w:t>
      </w:r>
    </w:p>
    <w:p w:rsidR="006A08BA" w:rsidRDefault="00281B94" w:rsidP="00EB324E">
      <w:pPr>
        <w:pStyle w:val="Heading2"/>
        <w:numPr>
          <w:ilvl w:val="0"/>
          <w:numId w:val="3"/>
        </w:numPr>
      </w:pPr>
      <w:r>
        <w:t xml:space="preserve">Critical Reflection </w:t>
      </w:r>
    </w:p>
    <w:p w:rsidR="006A08BA" w:rsidRDefault="00281B94">
      <w:pPr>
        <w:ind w:left="-5" w:right="525"/>
      </w:pPr>
      <w:r>
        <w:t>Throughout university an individual will experience many adaptations to themselves; academically, personally and emotionally. University consists of a variety of assessments including; presentations, written and timed assignments, online blogs and peer assessments. Critical reflection of a student’s learning journey during university is important to allow the learner to improve their learning and adjust accordingly to the adaptations they experience (</w:t>
      </w:r>
      <w:proofErr w:type="spellStart"/>
      <w:r>
        <w:t>Husebo</w:t>
      </w:r>
      <w:proofErr w:type="spellEnd"/>
      <w:r>
        <w:t xml:space="preserve"> et al, 2015).    </w:t>
      </w:r>
    </w:p>
    <w:p w:rsidR="006A08BA" w:rsidRDefault="00281B94">
      <w:pPr>
        <w:ind w:left="-5" w:right="525"/>
      </w:pPr>
      <w:r>
        <w:t xml:space="preserve">Critical reflection is the process of studying your learning, through this you will learn you’re your experiences to gain a deeper understanding of your strengths and areas in which you need to improve. Reflection is a lifelong learning tool that all professionals must engage with, it is essential that universities instil the knowledge of critical reflection among their students allowing them to be continuously reflective of their work and professional practice (Jarvis, 2004).    </w:t>
      </w:r>
    </w:p>
    <w:p w:rsidR="006A08BA" w:rsidRDefault="00281B94">
      <w:pPr>
        <w:ind w:left="-5" w:right="525"/>
      </w:pPr>
      <w:r>
        <w:t xml:space="preserve">Dewey (1938) believed that education should bring out learning to our everyday lives. Successful learners are those who can solve problems whilst reflecting on what they know, what they want to know and what they need to know and how the following steps they will take to gain an understanding of the problem.    </w:t>
      </w:r>
    </w:p>
    <w:p w:rsidR="006A08BA" w:rsidRDefault="00281B94">
      <w:pPr>
        <w:ind w:left="-5" w:right="525"/>
      </w:pPr>
      <w:r>
        <w:t xml:space="preserve">Donald Schon’s (1987) model of reflective practice followed on from Dewey’s theories and suggested that reflection has two types; reflection in action, where reflection occurs during an event and reflection action, where reflection happens after an event to analyse the situation. Schon believes that reflection is understanding knowledge and expanding on it through reflection (Schon, 2017).  </w:t>
      </w:r>
    </w:p>
    <w:p w:rsidR="006A08BA" w:rsidRDefault="00281B94" w:rsidP="00EB324E">
      <w:pPr>
        <w:ind w:left="-5" w:right="525"/>
      </w:pPr>
      <w:r>
        <w:t>Reflective practice can be implemented in university by allowing students to think about their learning, allowing them to question; what they did well, what they could improve and what they are going to do next (Gardner, 2009). Universities can implement Reflective practice by allowing students to keep a series of reflective journal entries to keep track of their progress (</w:t>
      </w:r>
      <w:proofErr w:type="spellStart"/>
      <w:r>
        <w:t>Fook</w:t>
      </w:r>
      <w:proofErr w:type="spellEnd"/>
      <w:r>
        <w:t xml:space="preserve">, 2015).  </w:t>
      </w:r>
    </w:p>
    <w:p w:rsidR="006A08BA" w:rsidRDefault="00281B94">
      <w:pPr>
        <w:pStyle w:val="Heading3"/>
        <w:ind w:left="-5"/>
      </w:pPr>
      <w:r>
        <w:lastRenderedPageBreak/>
        <w:t xml:space="preserve">2.1. Reflective journals   </w:t>
      </w:r>
    </w:p>
    <w:p w:rsidR="006A08BA" w:rsidRDefault="00281B94">
      <w:pPr>
        <w:ind w:left="-5" w:right="525"/>
      </w:pPr>
      <w:r>
        <w:t>A reflective jo</w:t>
      </w:r>
      <w:bookmarkStart w:id="0" w:name="_GoBack"/>
      <w:bookmarkEnd w:id="0"/>
      <w:r>
        <w:t xml:space="preserve">urnal is a record of a student's personal learning experience, it is a space for students to express and reflect upon what they have learned, how they felt about the learning and what they are going to do to improve (Spalding et al, 2002).   </w:t>
      </w:r>
    </w:p>
    <w:p w:rsidR="006A08BA" w:rsidRDefault="00281B94">
      <w:pPr>
        <w:ind w:left="-5" w:right="525"/>
      </w:pPr>
      <w:r>
        <w:t xml:space="preserve"> In this section, we will demonstrate the application of critical reflection theory through a series of reflective journals.  </w:t>
      </w:r>
    </w:p>
    <w:p w:rsidR="006A08BA" w:rsidRDefault="00281B94">
      <w:pPr>
        <w:pStyle w:val="Heading2"/>
        <w:ind w:left="-5"/>
      </w:pPr>
      <w:r>
        <w:t xml:space="preserve">Journal Entry 1: Peer Assessment </w:t>
      </w:r>
      <w:r>
        <w:rPr>
          <w:b w:val="0"/>
        </w:rPr>
        <w:t xml:space="preserve"> </w:t>
      </w:r>
    </w:p>
    <w:p w:rsidR="006A08BA" w:rsidRDefault="00281B94">
      <w:pPr>
        <w:ind w:left="-5" w:right="525"/>
      </w:pPr>
      <w:r>
        <w:t xml:space="preserve">During my first year of university one of our first assignments was to create an academic poster explaining the barriers that disabled students face in education. After completing the posters, we were to hand them over to our peers for them to assess us allowing them to give us feedback on the learning. Knowing that my peers would be marking my work I became more motivated to complete the aims of the learning to present a good standard of work. When looking at feedback I received from my peers I was able to engage with it to improve my learning in the future and I focused on the areas where they critiqued my work. One comment on my feedback highlighted that I needed to expand on some of the points I addressed on the poster, I found it easier to accept the feedback from my peers as I felt more comfortable to ask them about the feedback to understand it better. In my next assignment, I ensured to fully explain the points that I made by backing them up with appropriate references and I managed to gain a higher mark because I had given more in-depth information on my discussion points.   </w:t>
      </w:r>
    </w:p>
    <w:p w:rsidR="006A08BA" w:rsidRDefault="00281B94">
      <w:pPr>
        <w:ind w:left="-5" w:right="525"/>
      </w:pPr>
      <w:r>
        <w:t xml:space="preserve">As well as getting my work assessed by my peers, I also had to assess their work. During my first year of university, peer assessment was an alien strategy as I had not been exposed to that type of assessment previously. Reflecting on this learning I struggled to give critical feedback to my peers as I had poor judgement and critiquing skills, however now being in my second term of year 3 I have learnt how to give constructive feedback to my peers through numerous peer assessment activities learning more from each session. Now I feel confident in assessing other people’s learning as I have learned from my time at university that strategies such as the feedback sandwich work well in structuring how to give effective feedback.   </w:t>
      </w:r>
    </w:p>
    <w:p w:rsidR="006A08BA" w:rsidRDefault="00281B94">
      <w:pPr>
        <w:ind w:left="-5" w:right="525"/>
      </w:pPr>
      <w:r>
        <w:t xml:space="preserve">From peer assessment, I have developed extrinsic motivation, which is a part of the </w:t>
      </w:r>
      <w:proofErr w:type="spellStart"/>
      <w:r>
        <w:t>selfdetermination</w:t>
      </w:r>
      <w:proofErr w:type="spellEnd"/>
      <w:r>
        <w:t xml:space="preserve"> theory created by Deci and Ryan (2005). This theory suggests that extrinsic motivation is brought on through students being motivated from the thought of an external reward, in my case that is gaining feedback from my peers.   </w:t>
      </w:r>
    </w:p>
    <w:p w:rsidR="006A08BA" w:rsidRDefault="00281B94">
      <w:pPr>
        <w:pStyle w:val="Heading2"/>
        <w:ind w:left="-5"/>
      </w:pPr>
      <w:r>
        <w:lastRenderedPageBreak/>
        <w:t xml:space="preserve">Journal Entry 2: Presentations  </w:t>
      </w:r>
      <w:r>
        <w:rPr>
          <w:b w:val="0"/>
        </w:rPr>
        <w:t xml:space="preserve"> </w:t>
      </w:r>
    </w:p>
    <w:p w:rsidR="006A08BA" w:rsidRDefault="00281B94">
      <w:pPr>
        <w:ind w:left="-5" w:right="525"/>
      </w:pPr>
      <w:r>
        <w:t xml:space="preserve">Presentations have always made me anxious, as the thought of standing up in front of a class and presenting my work makes me nervous in fear of what I am presenting is not of a good standard. During my time at university, I have completed many presentations both as a group and individually, because of the number of presentations I have completed throughout the 3 years of my degree I have developed more confidence and from feedback from peers and teachers I have learned to improve my presentation skills.   </w:t>
      </w:r>
    </w:p>
    <w:p w:rsidR="006A08BA" w:rsidRDefault="00281B94">
      <w:pPr>
        <w:ind w:left="-5" w:right="525"/>
      </w:pPr>
      <w:r>
        <w:t xml:space="preserve">During my first two years of university I was getting marks in the mid-50s for my presentations but now looking at my presentation grades in year 3 I am receiving high-60s. By engaging in the feedback from my teachers I identified that I lacked in engaging with my audience, to improve on this I decided to incorporate the use of handouts and asking the audience questions throughout the presentation to keep their attention. I introduced this method of audience interaction only in year 3 and have since received better grades, therefore, I think that feedback has allowed me to effectively develop my learning. Through self-assessing my presentations in year 3, I have found that I am still struggling with reaching the time limit as I always find myself finishing my presentation under the limit. To improve this, I am going to ensure that I pace myself through my next presentation as I feel my nerves cause me to rush through my slides. By practising my presentation thoroughly before presenting to my class I think I will be more confident and be able to take more time to explain my slides in-depth.    </w:t>
      </w:r>
    </w:p>
    <w:p w:rsidR="006A08BA" w:rsidRDefault="00281B94">
      <w:pPr>
        <w:ind w:left="-5" w:right="525"/>
      </w:pPr>
      <w:r>
        <w:t xml:space="preserve">I was very determined to improve on my presentation skills as I think it is an important life-long learning skill, in my future career as a professional I have no doubts that I will be expected to present my work to colleagues. Now that I have experienced presenting my work to others, I feel that I am now able to effectively deliver a good presentation keeping my audience engaged and reaching the aims of the learning. I do think that more improvement is needed, and I will continue to develop my presentation skills through future feedback and practice.   </w:t>
      </w:r>
    </w:p>
    <w:p w:rsidR="006A08BA" w:rsidRDefault="00281B94">
      <w:pPr>
        <w:pStyle w:val="Heading2"/>
        <w:ind w:left="-5"/>
      </w:pPr>
      <w:r>
        <w:t xml:space="preserve">Journal Entry 3: Written Assignments </w:t>
      </w:r>
      <w:r>
        <w:rPr>
          <w:b w:val="0"/>
        </w:rPr>
        <w:t xml:space="preserve">  </w:t>
      </w:r>
    </w:p>
    <w:p w:rsidR="006A08BA" w:rsidRDefault="00281B94">
      <w:pPr>
        <w:ind w:left="-5" w:right="525"/>
      </w:pPr>
      <w:r>
        <w:t xml:space="preserve">Reflecting on feedback from my written assignments in year 1 I can see that I struggled with referencing correctly. I had not used the Harvard style of referencing before starting university, as such this was a new concept to me, and it did take a lot of practice to get right. Upon reflection I noticed that my references in my reference list were not in order alphabetically, my lecturer gave feedback on this. The feedback given allowed me to improve </w:t>
      </w:r>
      <w:r>
        <w:lastRenderedPageBreak/>
        <w:t xml:space="preserve">on my next assignment, I accomplished this by ensuring I used the tool available on word that can automatically put references in order. Another issue of my referencing was identified in year two, my lecturer picked up in one assignment that many of my references were sourced from websites. Throughout a written assignment it is essential that a variety of sources are used to support your work, from this feedback I was able to understand that I should begin to look at journals and books to show a wide variety of reading.   </w:t>
      </w:r>
    </w:p>
    <w:p w:rsidR="006A08BA" w:rsidRDefault="00281B94">
      <w:pPr>
        <w:ind w:left="-5" w:right="525"/>
      </w:pPr>
      <w:r>
        <w:t xml:space="preserve">Now in my third year of university, I have become quite confident in referencing my work and can use a variety of sources. For some articles or journals, I still need extra support and for this, I always return to Stella </w:t>
      </w:r>
      <w:r w:rsidR="00230E44">
        <w:t>Cottrell’s</w:t>
      </w:r>
      <w:r>
        <w:t xml:space="preserve"> study skills book (2010) which gives guidance on how to reference properly and effectively.   </w:t>
      </w:r>
    </w:p>
    <w:p w:rsidR="006A08BA" w:rsidRDefault="00281B94">
      <w:pPr>
        <w:pStyle w:val="Heading2"/>
        <w:ind w:left="-5"/>
      </w:pPr>
      <w:r>
        <w:t xml:space="preserve">Journal Entry 4: Timed Assignments </w:t>
      </w:r>
      <w:r>
        <w:rPr>
          <w:b w:val="0"/>
        </w:rPr>
        <w:t xml:space="preserve"> </w:t>
      </w:r>
    </w:p>
    <w:p w:rsidR="006A08BA" w:rsidRDefault="00281B94">
      <w:pPr>
        <w:ind w:left="-5" w:right="525"/>
      </w:pPr>
      <w:r>
        <w:t xml:space="preserve">Reflecting upon my studies during year 2 I remember being disheartened by a grade that I received from a timed assignment. I had not undertaken a timed assignment before university, and I felt very nervous when approaching this assessment as I did not feel prepared. The grade I was given was 46% and this showed that I had not completed the learning criteria for this assignment.   </w:t>
      </w:r>
    </w:p>
    <w:p w:rsidR="006A08BA" w:rsidRDefault="00281B94">
      <w:pPr>
        <w:ind w:left="-5" w:right="525"/>
      </w:pPr>
      <w:r>
        <w:t xml:space="preserve">Upon reading my feedback from this assignment, my lecturer identified that I did not structure my assignment correctly which caused my written work not to make much sense in some areas. I used this feedback to encourage myself to attend a study skills workshop at the university to help me learn how to structure my writing better when under pressure. These workshops allowed me to practice writing an assignment using a timer to get used to planning the structure of my work and completing the assignment within a specified time limit. Since receiving the feedback from this assignment, I now ensure I fully plan my assignments to ensure that I structure them appropriately including paragraphs and subtitles where necessary.  </w:t>
      </w:r>
    </w:p>
    <w:p w:rsidR="006A08BA" w:rsidRDefault="00281B94">
      <w:pPr>
        <w:ind w:left="-5" w:right="525"/>
      </w:pPr>
      <w:r>
        <w:t>To ensure that my following written assignments are of a good standard my lecturer also provides me with a rubric paradigm, that is a grading criteria tool which identifies what exactly my lecturer is looking for in an assignment (</w:t>
      </w:r>
      <w:proofErr w:type="spellStart"/>
      <w:r>
        <w:t>Teachersfirst</w:t>
      </w:r>
      <w:proofErr w:type="spellEnd"/>
      <w:r>
        <w:t xml:space="preserve">, 2019). I think a rubric is a very useful learning tool and it has helped me develop a better understanding of what is expected of me in the assignment. By using a rubric, I can tick off each section when I feel that I have included it in my assignment i.e. discussed theories and referenced appropriately (Rubric Paradigm, 2017). Despite finding the rubric useful to identify the aims of the assignment it can also have </w:t>
      </w:r>
      <w:r>
        <w:lastRenderedPageBreak/>
        <w:t xml:space="preserve">its drawbacks, I found that when my lectures use a rubric to assess my work I cannot think critically. Instead I am working to my lecturers' expectations instead of researching to gain an understanding of the module and the learning aims.  </w:t>
      </w:r>
    </w:p>
    <w:p w:rsidR="006A08BA" w:rsidRDefault="00281B94" w:rsidP="00EB324E">
      <w:pPr>
        <w:ind w:left="-5" w:right="525"/>
      </w:pPr>
      <w:r>
        <w:t xml:space="preserve">My future career may consist of tasks that require work to be completed under pressure, this feedback has allowed me to seek guidance on improving my ability to work under pressure which I can now use for life-long learning.   </w:t>
      </w:r>
      <w:r>
        <w:rPr>
          <w:b/>
        </w:rPr>
        <w:t xml:space="preserve"> </w:t>
      </w:r>
    </w:p>
    <w:p w:rsidR="006A08BA" w:rsidRDefault="00281B94">
      <w:pPr>
        <w:pStyle w:val="Heading2"/>
        <w:ind w:left="-5"/>
      </w:pPr>
      <w:r>
        <w:t>3.Conclusion</w:t>
      </w:r>
      <w:r>
        <w:rPr>
          <w:b w:val="0"/>
        </w:rPr>
        <w:t xml:space="preserve"> </w:t>
      </w:r>
    </w:p>
    <w:p w:rsidR="006A08BA" w:rsidRDefault="00281B94" w:rsidP="00EB324E">
      <w:pPr>
        <w:ind w:left="-5" w:right="0"/>
      </w:pPr>
      <w:r>
        <w:t xml:space="preserve">To conclude, self-assessment, evaluation and reflection are important for student learning as it allows students to understand their learning and where they need to improve. Universities need to implement self-assessment skills in students as early as possible to allow important skills to be embedded in students in preparation for their future roles as professionals. Critical reflection is an important part of self-assessment, in which students need to take responsibility for their learning and identify their strengths and areas where they need to improve. Being able to critically reflect on one’s work is essential in a professional career to constantly improve and keep work up to date. Lastly, for students to be able to self-assess themselves and reflect on their learning teachers and lecturers need to ensure that they are providing valuable feedback for students to learn from and to understand how to improve their work.    </w:t>
      </w:r>
    </w:p>
    <w:p w:rsidR="006A08BA" w:rsidRDefault="00281B94" w:rsidP="00EB324E">
      <w:pPr>
        <w:pStyle w:val="Heading2"/>
        <w:spacing w:after="160"/>
        <w:ind w:left="0" w:firstLine="0"/>
      </w:pPr>
      <w:r>
        <w:t xml:space="preserve">4. References </w:t>
      </w:r>
    </w:p>
    <w:p w:rsidR="00230E44" w:rsidRDefault="00230E44">
      <w:pPr>
        <w:spacing w:after="270" w:line="259" w:lineRule="auto"/>
        <w:ind w:left="-5" w:right="0"/>
      </w:pPr>
      <w:proofErr w:type="spellStart"/>
      <w:r>
        <w:rPr>
          <w:color w:val="222222"/>
        </w:rPr>
        <w:t>Boud</w:t>
      </w:r>
      <w:proofErr w:type="spellEnd"/>
      <w:r>
        <w:rPr>
          <w:color w:val="222222"/>
        </w:rPr>
        <w:t xml:space="preserve">, D. (2013) </w:t>
      </w:r>
      <w:r>
        <w:rPr>
          <w:i/>
          <w:color w:val="222222"/>
        </w:rPr>
        <w:t>Enhancing learning through self-assessment</w:t>
      </w:r>
      <w:r>
        <w:rPr>
          <w:color w:val="222222"/>
        </w:rPr>
        <w:t>. Routledge.</w:t>
      </w:r>
      <w:r>
        <w:t xml:space="preserve"> </w:t>
      </w:r>
    </w:p>
    <w:p w:rsidR="00230E44" w:rsidRDefault="00230E44">
      <w:pPr>
        <w:spacing w:after="160"/>
        <w:ind w:left="-5" w:right="0"/>
      </w:pPr>
      <w:proofErr w:type="spellStart"/>
      <w:r>
        <w:rPr>
          <w:color w:val="222222"/>
        </w:rPr>
        <w:t>Bruen</w:t>
      </w:r>
      <w:proofErr w:type="spellEnd"/>
      <w:r>
        <w:rPr>
          <w:color w:val="222222"/>
        </w:rPr>
        <w:t xml:space="preserve">, J. (2001) Strategies for success: Profiling the effective learner of German. </w:t>
      </w:r>
      <w:r>
        <w:rPr>
          <w:i/>
          <w:color w:val="222222"/>
        </w:rPr>
        <w:t>Foreign Language Annals</w:t>
      </w:r>
      <w:r>
        <w:rPr>
          <w:color w:val="222222"/>
        </w:rPr>
        <w:t xml:space="preserve">, </w:t>
      </w:r>
      <w:r>
        <w:rPr>
          <w:i/>
          <w:color w:val="222222"/>
        </w:rPr>
        <w:t>34</w:t>
      </w:r>
      <w:r>
        <w:rPr>
          <w:color w:val="222222"/>
        </w:rPr>
        <w:t>(3), pp.216-225.</w:t>
      </w:r>
      <w:r>
        <w:t xml:space="preserve"> </w:t>
      </w:r>
    </w:p>
    <w:p w:rsidR="00230E44" w:rsidRDefault="00230E44">
      <w:pPr>
        <w:spacing w:after="163"/>
        <w:ind w:left="0" w:right="0" w:firstLine="0"/>
      </w:pPr>
      <w:r>
        <w:rPr>
          <w:color w:val="333333"/>
        </w:rPr>
        <w:t xml:space="preserve">Butler, R. (1988). Enhancing and undermining intrinsic motivation: The effects of task-involving and ego involving evaluation on interest and performance. </w:t>
      </w:r>
      <w:r>
        <w:rPr>
          <w:i/>
          <w:color w:val="333333"/>
        </w:rPr>
        <w:t>British Journal of Educational Psychology, 58</w:t>
      </w:r>
      <w:r>
        <w:rPr>
          <w:color w:val="333333"/>
        </w:rPr>
        <w:t>, 1–14</w:t>
      </w:r>
      <w:r>
        <w:t xml:space="preserve"> </w:t>
      </w:r>
    </w:p>
    <w:p w:rsidR="00230E44" w:rsidRDefault="00230E44">
      <w:pPr>
        <w:spacing w:after="275" w:line="259" w:lineRule="auto"/>
        <w:ind w:left="-5" w:right="0"/>
      </w:pPr>
      <w:r>
        <w:rPr>
          <w:color w:val="222222"/>
        </w:rPr>
        <w:t xml:space="preserve">Cottrell, S. (2010) </w:t>
      </w:r>
      <w:r>
        <w:rPr>
          <w:i/>
          <w:color w:val="222222"/>
        </w:rPr>
        <w:t>Skills for success</w:t>
      </w:r>
      <w:r>
        <w:rPr>
          <w:color w:val="222222"/>
        </w:rPr>
        <w:t>. Palgrave Macmillan.</w:t>
      </w:r>
      <w:r>
        <w:t xml:space="preserve"> </w:t>
      </w:r>
    </w:p>
    <w:p w:rsidR="00230E44" w:rsidRDefault="00230E44">
      <w:pPr>
        <w:spacing w:after="270" w:line="259" w:lineRule="auto"/>
        <w:ind w:left="-5" w:right="0"/>
      </w:pPr>
      <w:r>
        <w:rPr>
          <w:color w:val="222222"/>
        </w:rPr>
        <w:t xml:space="preserve">Cottrell, S., (2013) </w:t>
      </w:r>
      <w:r>
        <w:rPr>
          <w:i/>
          <w:color w:val="222222"/>
        </w:rPr>
        <w:t>The study skills handbook</w:t>
      </w:r>
      <w:r>
        <w:rPr>
          <w:color w:val="222222"/>
        </w:rPr>
        <w:t>. Macmillan International Higher Education.</w:t>
      </w:r>
      <w:r>
        <w:t xml:space="preserve"> </w:t>
      </w:r>
    </w:p>
    <w:p w:rsidR="00230E44" w:rsidRDefault="00230E44">
      <w:pPr>
        <w:spacing w:after="160"/>
        <w:ind w:left="-5" w:right="0"/>
      </w:pPr>
      <w:r>
        <w:rPr>
          <w:color w:val="222222"/>
        </w:rPr>
        <w:t xml:space="preserve">Deci, E.L. and Ryan, R.M. (2008) Self-determination theory: A </w:t>
      </w:r>
      <w:proofErr w:type="spellStart"/>
      <w:r>
        <w:rPr>
          <w:color w:val="222222"/>
        </w:rPr>
        <w:t>macrotheory</w:t>
      </w:r>
      <w:proofErr w:type="spellEnd"/>
      <w:r>
        <w:rPr>
          <w:color w:val="222222"/>
        </w:rPr>
        <w:t xml:space="preserve"> of human motivation, development, and health. </w:t>
      </w:r>
      <w:r>
        <w:rPr>
          <w:i/>
          <w:color w:val="222222"/>
        </w:rPr>
        <w:t>Canadian psychology/</w:t>
      </w:r>
      <w:proofErr w:type="spellStart"/>
      <w:r>
        <w:rPr>
          <w:i/>
          <w:color w:val="222222"/>
        </w:rPr>
        <w:t>Psychologie</w:t>
      </w:r>
      <w:proofErr w:type="spellEnd"/>
      <w:r>
        <w:rPr>
          <w:i/>
          <w:color w:val="222222"/>
        </w:rPr>
        <w:t xml:space="preserve"> </w:t>
      </w:r>
      <w:proofErr w:type="spellStart"/>
      <w:r>
        <w:rPr>
          <w:i/>
          <w:color w:val="222222"/>
        </w:rPr>
        <w:t>canadienne</w:t>
      </w:r>
      <w:proofErr w:type="spellEnd"/>
      <w:r>
        <w:rPr>
          <w:color w:val="222222"/>
        </w:rPr>
        <w:t xml:space="preserve">, </w:t>
      </w:r>
      <w:r>
        <w:rPr>
          <w:i/>
          <w:color w:val="222222"/>
        </w:rPr>
        <w:t>49</w:t>
      </w:r>
      <w:r>
        <w:rPr>
          <w:color w:val="222222"/>
        </w:rPr>
        <w:t>(3), p.182.</w:t>
      </w:r>
      <w:r>
        <w:t xml:space="preserve"> </w:t>
      </w:r>
    </w:p>
    <w:p w:rsidR="00230E44" w:rsidRDefault="00230E44">
      <w:pPr>
        <w:spacing w:after="164" w:line="358" w:lineRule="auto"/>
        <w:ind w:left="-5" w:right="0"/>
      </w:pPr>
      <w:r>
        <w:t xml:space="preserve">Dweck, C. (2000) </w:t>
      </w:r>
      <w:r>
        <w:rPr>
          <w:i/>
        </w:rPr>
        <w:t>Self-theories: Their role in motivation, personality, and development</w:t>
      </w:r>
      <w:r>
        <w:t xml:space="preserve">. Psychology Press. </w:t>
      </w:r>
    </w:p>
    <w:p w:rsidR="00230E44" w:rsidRDefault="00230E44">
      <w:pPr>
        <w:spacing w:after="275" w:line="259" w:lineRule="auto"/>
        <w:ind w:left="-5" w:right="0"/>
      </w:pPr>
      <w:r>
        <w:lastRenderedPageBreak/>
        <w:t xml:space="preserve">Dweck, C. (2006) </w:t>
      </w:r>
      <w:r>
        <w:rPr>
          <w:i/>
        </w:rPr>
        <w:t>Mindset: The new psychology of success</w:t>
      </w:r>
      <w:r>
        <w:t xml:space="preserve">. Random House. </w:t>
      </w:r>
    </w:p>
    <w:p w:rsidR="00230E44" w:rsidRDefault="00230E44">
      <w:pPr>
        <w:spacing w:after="160"/>
        <w:ind w:left="-5" w:right="0"/>
      </w:pPr>
      <w:r>
        <w:rPr>
          <w:color w:val="222222"/>
        </w:rPr>
        <w:t xml:space="preserve">Dweck, C.S. and Master, A. (2008) Self-theories motivate self-regulated learning. </w:t>
      </w:r>
      <w:r>
        <w:rPr>
          <w:i/>
          <w:color w:val="222222"/>
        </w:rPr>
        <w:t>Motivation and self-regulated learning: Theory, research, and applications</w:t>
      </w:r>
      <w:r>
        <w:rPr>
          <w:color w:val="222222"/>
        </w:rPr>
        <w:t>, pp.31-51.</w:t>
      </w:r>
      <w:r>
        <w:t xml:space="preserve"> </w:t>
      </w:r>
    </w:p>
    <w:p w:rsidR="00230E44" w:rsidRDefault="00230E44">
      <w:pPr>
        <w:spacing w:after="160"/>
        <w:ind w:left="-5" w:right="0"/>
      </w:pPr>
      <w:r>
        <w:rPr>
          <w:color w:val="222222"/>
        </w:rPr>
        <w:t xml:space="preserve">Evans, C. (2013) Making sense of assessment feedback in higher education. </w:t>
      </w:r>
      <w:r>
        <w:rPr>
          <w:i/>
          <w:color w:val="222222"/>
        </w:rPr>
        <w:t>Review of educational research</w:t>
      </w:r>
      <w:r>
        <w:rPr>
          <w:color w:val="222222"/>
        </w:rPr>
        <w:t xml:space="preserve">, </w:t>
      </w:r>
      <w:r>
        <w:rPr>
          <w:i/>
          <w:color w:val="222222"/>
        </w:rPr>
        <w:t>83</w:t>
      </w:r>
      <w:r>
        <w:rPr>
          <w:color w:val="222222"/>
        </w:rPr>
        <w:t>(1), pp.70-120.</w:t>
      </w:r>
      <w:r>
        <w:t xml:space="preserve"> </w:t>
      </w:r>
    </w:p>
    <w:p w:rsidR="00230E44" w:rsidRDefault="00230E44">
      <w:pPr>
        <w:spacing w:after="160"/>
        <w:ind w:left="-5" w:right="0"/>
      </w:pPr>
      <w:proofErr w:type="spellStart"/>
      <w:r>
        <w:rPr>
          <w:color w:val="222222"/>
        </w:rPr>
        <w:t>Fook</w:t>
      </w:r>
      <w:proofErr w:type="spellEnd"/>
      <w:r>
        <w:rPr>
          <w:color w:val="222222"/>
        </w:rPr>
        <w:t xml:space="preserve">, J. (2015) Reflective practice and critical reflection. </w:t>
      </w:r>
      <w:r>
        <w:rPr>
          <w:i/>
          <w:color w:val="222222"/>
        </w:rPr>
        <w:t>Handbook for practice learning in social work and social care</w:t>
      </w:r>
      <w:r>
        <w:rPr>
          <w:color w:val="222222"/>
        </w:rPr>
        <w:t>, pp.440-454.</w:t>
      </w:r>
      <w:r>
        <w:t xml:space="preserve"> </w:t>
      </w:r>
    </w:p>
    <w:p w:rsidR="00230E44" w:rsidRDefault="00230E44">
      <w:pPr>
        <w:spacing w:after="160"/>
        <w:ind w:left="-5" w:right="0"/>
      </w:pPr>
      <w:r>
        <w:rPr>
          <w:color w:val="222222"/>
        </w:rPr>
        <w:t xml:space="preserve">Gardner, F. (2009) Affirming values: Using critical reflection to explore meaning and professional practice. </w:t>
      </w:r>
      <w:r>
        <w:rPr>
          <w:i/>
          <w:color w:val="222222"/>
        </w:rPr>
        <w:t>Reflective Practice</w:t>
      </w:r>
      <w:r>
        <w:rPr>
          <w:color w:val="222222"/>
        </w:rPr>
        <w:t xml:space="preserve">, </w:t>
      </w:r>
      <w:r>
        <w:rPr>
          <w:i/>
          <w:color w:val="222222"/>
        </w:rPr>
        <w:t>10</w:t>
      </w:r>
      <w:r>
        <w:rPr>
          <w:color w:val="222222"/>
        </w:rPr>
        <w:t>(2), pp.179-190.</w:t>
      </w:r>
      <w:r>
        <w:t xml:space="preserve"> </w:t>
      </w:r>
    </w:p>
    <w:p w:rsidR="00230E44" w:rsidRDefault="00230E44">
      <w:pPr>
        <w:spacing w:after="160"/>
        <w:ind w:left="-5" w:right="0"/>
      </w:pPr>
      <w:proofErr w:type="spellStart"/>
      <w:r>
        <w:rPr>
          <w:color w:val="222222"/>
        </w:rPr>
        <w:t>Gettinger</w:t>
      </w:r>
      <w:proofErr w:type="spellEnd"/>
      <w:r>
        <w:rPr>
          <w:color w:val="222222"/>
        </w:rPr>
        <w:t xml:space="preserve">, M. and Seibert, J.K., (2002) Contributions of study skills to academic competence. </w:t>
      </w:r>
      <w:r>
        <w:rPr>
          <w:i/>
          <w:color w:val="222222"/>
        </w:rPr>
        <w:t>School Psychology Review</w:t>
      </w:r>
      <w:r>
        <w:rPr>
          <w:color w:val="222222"/>
        </w:rPr>
        <w:t xml:space="preserve">, </w:t>
      </w:r>
      <w:r>
        <w:rPr>
          <w:i/>
          <w:color w:val="222222"/>
        </w:rPr>
        <w:t>31</w:t>
      </w:r>
      <w:r>
        <w:rPr>
          <w:color w:val="222222"/>
        </w:rPr>
        <w:t>(3), pp.350-366.</w:t>
      </w:r>
      <w:r>
        <w:t xml:space="preserve"> </w:t>
      </w:r>
    </w:p>
    <w:p w:rsidR="00230E44" w:rsidRDefault="00230E44">
      <w:pPr>
        <w:spacing w:after="160"/>
        <w:ind w:left="-5" w:right="0"/>
      </w:pPr>
      <w:r>
        <w:rPr>
          <w:color w:val="222222"/>
        </w:rPr>
        <w:t xml:space="preserve">Heritage, M. (2007) Formative assessment: What do teachers need to know and </w:t>
      </w:r>
      <w:proofErr w:type="gramStart"/>
      <w:r>
        <w:rPr>
          <w:color w:val="222222"/>
        </w:rPr>
        <w:t>do?.</w:t>
      </w:r>
      <w:proofErr w:type="gramEnd"/>
      <w:r>
        <w:rPr>
          <w:color w:val="222222"/>
        </w:rPr>
        <w:t xml:space="preserve"> </w:t>
      </w:r>
      <w:r>
        <w:rPr>
          <w:i/>
          <w:color w:val="222222"/>
        </w:rPr>
        <w:t xml:space="preserve">Phi Delta </w:t>
      </w:r>
      <w:proofErr w:type="spellStart"/>
      <w:r>
        <w:rPr>
          <w:i/>
          <w:color w:val="222222"/>
        </w:rPr>
        <w:t>Kappan</w:t>
      </w:r>
      <w:proofErr w:type="spellEnd"/>
      <w:r>
        <w:rPr>
          <w:color w:val="222222"/>
        </w:rPr>
        <w:t xml:space="preserve">, </w:t>
      </w:r>
      <w:r>
        <w:rPr>
          <w:i/>
          <w:color w:val="222222"/>
        </w:rPr>
        <w:t>89</w:t>
      </w:r>
      <w:r>
        <w:rPr>
          <w:color w:val="222222"/>
        </w:rPr>
        <w:t>(2), pp.140-145.</w:t>
      </w:r>
      <w:r>
        <w:t xml:space="preserve"> </w:t>
      </w:r>
    </w:p>
    <w:p w:rsidR="00230E44" w:rsidRDefault="00230E44">
      <w:pPr>
        <w:spacing w:after="160"/>
        <w:ind w:left="-5" w:right="0"/>
      </w:pPr>
      <w:proofErr w:type="spellStart"/>
      <w:r>
        <w:rPr>
          <w:color w:val="222222"/>
        </w:rPr>
        <w:t>Husebo</w:t>
      </w:r>
      <w:proofErr w:type="spellEnd"/>
      <w:r>
        <w:rPr>
          <w:color w:val="222222"/>
        </w:rPr>
        <w:t xml:space="preserve">, S.E. </w:t>
      </w:r>
      <w:proofErr w:type="spellStart"/>
      <w:r>
        <w:rPr>
          <w:color w:val="222222"/>
        </w:rPr>
        <w:t>O'Regan</w:t>
      </w:r>
      <w:proofErr w:type="spellEnd"/>
      <w:r>
        <w:rPr>
          <w:color w:val="222222"/>
        </w:rPr>
        <w:t xml:space="preserve">, S. and </w:t>
      </w:r>
      <w:proofErr w:type="spellStart"/>
      <w:r>
        <w:rPr>
          <w:color w:val="222222"/>
        </w:rPr>
        <w:t>Nestel</w:t>
      </w:r>
      <w:proofErr w:type="spellEnd"/>
      <w:r>
        <w:rPr>
          <w:color w:val="222222"/>
        </w:rPr>
        <w:t xml:space="preserve">, D. (2015) Reflective practice and its role in simulation. </w:t>
      </w:r>
      <w:r>
        <w:rPr>
          <w:i/>
          <w:color w:val="222222"/>
        </w:rPr>
        <w:t>Clinical Simulation in Nursing</w:t>
      </w:r>
      <w:r>
        <w:rPr>
          <w:color w:val="222222"/>
        </w:rPr>
        <w:t xml:space="preserve">, </w:t>
      </w:r>
      <w:r>
        <w:rPr>
          <w:i/>
          <w:color w:val="222222"/>
        </w:rPr>
        <w:t>11</w:t>
      </w:r>
      <w:r>
        <w:rPr>
          <w:color w:val="222222"/>
        </w:rPr>
        <w:t>(8), pp.368-375.</w:t>
      </w:r>
      <w:r>
        <w:t xml:space="preserve"> </w:t>
      </w:r>
    </w:p>
    <w:p w:rsidR="00230E44" w:rsidRDefault="00230E44">
      <w:pPr>
        <w:spacing w:after="270" w:line="259" w:lineRule="auto"/>
        <w:ind w:left="-5" w:right="0"/>
      </w:pPr>
      <w:r>
        <w:rPr>
          <w:color w:val="222222"/>
        </w:rPr>
        <w:t xml:space="preserve">Jarvis, P. (2004) </w:t>
      </w:r>
      <w:r>
        <w:rPr>
          <w:i/>
          <w:color w:val="222222"/>
        </w:rPr>
        <w:t>Adult education and lifelong learning: Theory and practice</w:t>
      </w:r>
      <w:r>
        <w:rPr>
          <w:color w:val="222222"/>
        </w:rPr>
        <w:t>. Routledge.</w:t>
      </w:r>
      <w:r>
        <w:t xml:space="preserve"> </w:t>
      </w:r>
    </w:p>
    <w:p w:rsidR="00230E44" w:rsidRDefault="00230E44">
      <w:pPr>
        <w:spacing w:after="165" w:line="357" w:lineRule="auto"/>
        <w:ind w:left="0" w:right="0" w:firstLine="0"/>
      </w:pPr>
      <w:r>
        <w:rPr>
          <w:color w:val="222222"/>
        </w:rPr>
        <w:t xml:space="preserve">Nicol, D.J. and Macfarlane‐Dick, </w:t>
      </w:r>
      <w:proofErr w:type="gramStart"/>
      <w:r>
        <w:rPr>
          <w:color w:val="222222"/>
        </w:rPr>
        <w:t>D.(</w:t>
      </w:r>
      <w:proofErr w:type="gramEnd"/>
      <w:r>
        <w:rPr>
          <w:color w:val="222222"/>
        </w:rPr>
        <w:t xml:space="preserve">2006) Formative assessment and self‐regulated learning: A model and seven principles of good feedback practice. </w:t>
      </w:r>
      <w:r>
        <w:rPr>
          <w:i/>
          <w:color w:val="222222"/>
        </w:rPr>
        <w:t>Studies in higher education</w:t>
      </w:r>
      <w:r>
        <w:rPr>
          <w:color w:val="222222"/>
        </w:rPr>
        <w:t xml:space="preserve">, </w:t>
      </w:r>
      <w:r>
        <w:rPr>
          <w:i/>
          <w:color w:val="222222"/>
        </w:rPr>
        <w:t>31</w:t>
      </w:r>
      <w:r>
        <w:rPr>
          <w:color w:val="222222"/>
        </w:rPr>
        <w:t>(2), pp.199-218.</w:t>
      </w:r>
      <w:r>
        <w:t xml:space="preserve"> </w:t>
      </w:r>
    </w:p>
    <w:p w:rsidR="00230E44" w:rsidRDefault="00230E44">
      <w:pPr>
        <w:spacing w:line="361" w:lineRule="auto"/>
        <w:ind w:left="-5" w:right="0"/>
      </w:pPr>
      <w:r>
        <w:t xml:space="preserve">QAA. (2017) </w:t>
      </w:r>
      <w:r>
        <w:rPr>
          <w:i/>
        </w:rPr>
        <w:t>The Quality Assurance Agency for Higher Education, UK</w:t>
      </w:r>
      <w:r>
        <w:t xml:space="preserve">. Available at: </w:t>
      </w:r>
      <w:hyperlink r:id="rId14">
        <w:r>
          <w:rPr>
            <w:color w:val="0563C1"/>
            <w:u w:val="single" w:color="0563C1"/>
          </w:rPr>
          <w:t>https://www.qaa.ac.uk/docs/qaa/news/enqa</w:t>
        </w:r>
      </w:hyperlink>
      <w:hyperlink r:id="rId15">
        <w:r>
          <w:rPr>
            <w:color w:val="0563C1"/>
            <w:u w:val="single" w:color="0563C1"/>
          </w:rPr>
          <w:t>-</w:t>
        </w:r>
      </w:hyperlink>
      <w:hyperlink r:id="rId16">
        <w:r>
          <w:rPr>
            <w:color w:val="0563C1"/>
            <w:u w:val="single" w:color="0563C1"/>
          </w:rPr>
          <w:t>2018</w:t>
        </w:r>
      </w:hyperlink>
      <w:hyperlink r:id="rId17">
        <w:r>
          <w:rPr>
            <w:color w:val="0563C1"/>
            <w:u w:val="single" w:color="0563C1"/>
          </w:rPr>
          <w:t>-</w:t>
        </w:r>
      </w:hyperlink>
      <w:hyperlink r:id="rId18">
        <w:r>
          <w:rPr>
            <w:color w:val="0563C1"/>
            <w:u w:val="single" w:color="0563C1"/>
          </w:rPr>
          <w:t>self</w:t>
        </w:r>
      </w:hyperlink>
      <w:hyperlink r:id="rId19">
        <w:r>
          <w:rPr>
            <w:color w:val="0563C1"/>
            <w:u w:val="single" w:color="0563C1"/>
          </w:rPr>
          <w:t>-</w:t>
        </w:r>
      </w:hyperlink>
      <w:hyperlink r:id="rId20">
        <w:r>
          <w:rPr>
            <w:color w:val="0563C1"/>
            <w:u w:val="single" w:color="0563C1"/>
          </w:rPr>
          <w:t>assessment</w:t>
        </w:r>
      </w:hyperlink>
      <w:hyperlink r:id="rId21">
        <w:r>
          <w:rPr>
            <w:color w:val="0563C1"/>
            <w:u w:val="single" w:color="0563C1"/>
          </w:rPr>
          <w:t>-</w:t>
        </w:r>
      </w:hyperlink>
      <w:hyperlink r:id="rId22">
        <w:r>
          <w:rPr>
            <w:color w:val="0563C1"/>
            <w:u w:val="single" w:color="0563C1"/>
          </w:rPr>
          <w:t>report.pdf?sfvrsn=4265f681_10</w:t>
        </w:r>
      </w:hyperlink>
      <w:hyperlink r:id="rId23">
        <w:r>
          <w:rPr>
            <w:color w:val="0563C1"/>
          </w:rPr>
          <w:t xml:space="preserve"> </w:t>
        </w:r>
      </w:hyperlink>
      <w:r>
        <w:rPr>
          <w:color w:val="0563C1"/>
          <w:u w:val="single" w:color="0563C1"/>
        </w:rPr>
        <w:t>(Accessed: 21 February.</w:t>
      </w:r>
      <w:r>
        <w:t xml:space="preserve"> </w:t>
      </w:r>
    </w:p>
    <w:p w:rsidR="00230E44" w:rsidRDefault="00230E44" w:rsidP="00EB324E">
      <w:pPr>
        <w:spacing w:line="361" w:lineRule="auto"/>
        <w:ind w:left="-5" w:right="0"/>
      </w:pPr>
      <w:r>
        <w:t xml:space="preserve">Rubrics Paradigm. (2017) </w:t>
      </w:r>
      <w:r>
        <w:rPr>
          <w:i/>
        </w:rPr>
        <w:t>Rubrics paradigm.</w:t>
      </w:r>
      <w:r>
        <w:t xml:space="preserve"> Available at: </w:t>
      </w:r>
      <w:hyperlink r:id="rId24">
        <w:r>
          <w:rPr>
            <w:color w:val="0563C1"/>
            <w:u w:val="single" w:color="0563C1"/>
          </w:rPr>
          <w:t>https://edevaluationmno.weebly.com/</w:t>
        </w:r>
      </w:hyperlink>
      <w:hyperlink r:id="rId25"/>
      <w:r>
        <w:rPr>
          <w:color w:val="0563C1"/>
        </w:rPr>
        <w:t xml:space="preserve"> </w:t>
      </w:r>
      <w:r>
        <w:rPr>
          <w:b/>
        </w:rPr>
        <w:t xml:space="preserve"> </w:t>
      </w:r>
      <w:r w:rsidRPr="00230E44">
        <w:t>(Accessed: 21 February)</w:t>
      </w:r>
    </w:p>
    <w:p w:rsidR="00230E44" w:rsidRDefault="00230E44">
      <w:pPr>
        <w:spacing w:after="275" w:line="259" w:lineRule="auto"/>
        <w:ind w:left="-5" w:right="0"/>
      </w:pPr>
      <w:r>
        <w:rPr>
          <w:color w:val="222222"/>
        </w:rPr>
        <w:t>Schön, D.A. (1987) Educating the reflective practitioner.</w:t>
      </w:r>
      <w:r>
        <w:t xml:space="preserve"> </w:t>
      </w:r>
    </w:p>
    <w:p w:rsidR="00230E44" w:rsidRDefault="00230E44">
      <w:pPr>
        <w:spacing w:after="270" w:line="259" w:lineRule="auto"/>
        <w:ind w:left="-5" w:right="0"/>
      </w:pPr>
      <w:r>
        <w:rPr>
          <w:color w:val="222222"/>
        </w:rPr>
        <w:t xml:space="preserve">Schön, D.A. (2017) </w:t>
      </w:r>
      <w:r>
        <w:rPr>
          <w:i/>
          <w:color w:val="222222"/>
        </w:rPr>
        <w:t>The reflective practitioner: How professionals think in action</w:t>
      </w:r>
      <w:r>
        <w:rPr>
          <w:color w:val="222222"/>
        </w:rPr>
        <w:t>. Routledge.</w:t>
      </w:r>
      <w:r>
        <w:t xml:space="preserve"> </w:t>
      </w:r>
    </w:p>
    <w:p w:rsidR="00230E44" w:rsidRDefault="00230E44">
      <w:pPr>
        <w:spacing w:after="160"/>
        <w:ind w:left="-5" w:right="0"/>
      </w:pPr>
      <w:r>
        <w:rPr>
          <w:color w:val="222222"/>
        </w:rPr>
        <w:t xml:space="preserve">Schunk, D.H. (2003) Self-efficacy for reading and writing: Influence of </w:t>
      </w:r>
      <w:proofErr w:type="spellStart"/>
      <w:r>
        <w:rPr>
          <w:color w:val="222222"/>
        </w:rPr>
        <w:t>modeling</w:t>
      </w:r>
      <w:proofErr w:type="spellEnd"/>
      <w:r>
        <w:rPr>
          <w:color w:val="222222"/>
        </w:rPr>
        <w:t xml:space="preserve">, goal setting, and self-evaluation. </w:t>
      </w:r>
      <w:r>
        <w:rPr>
          <w:i/>
          <w:color w:val="222222"/>
        </w:rPr>
        <w:t>Reading &amp;Writing Quarterly</w:t>
      </w:r>
      <w:r>
        <w:rPr>
          <w:color w:val="222222"/>
        </w:rPr>
        <w:t xml:space="preserve">, </w:t>
      </w:r>
      <w:r>
        <w:rPr>
          <w:i/>
          <w:color w:val="222222"/>
        </w:rPr>
        <w:t>19</w:t>
      </w:r>
      <w:r>
        <w:rPr>
          <w:color w:val="222222"/>
        </w:rPr>
        <w:t>(2), pp.159-172.</w:t>
      </w:r>
      <w:r>
        <w:t xml:space="preserve"> </w:t>
      </w:r>
    </w:p>
    <w:p w:rsidR="00230E44" w:rsidRDefault="00230E44">
      <w:pPr>
        <w:spacing w:after="160"/>
        <w:ind w:left="-5" w:right="0"/>
      </w:pPr>
      <w:r>
        <w:rPr>
          <w:color w:val="222222"/>
        </w:rPr>
        <w:lastRenderedPageBreak/>
        <w:t xml:space="preserve">Spalding, E., Wilson, A. and </w:t>
      </w:r>
      <w:proofErr w:type="spellStart"/>
      <w:r>
        <w:rPr>
          <w:color w:val="222222"/>
        </w:rPr>
        <w:t>Mewborn</w:t>
      </w:r>
      <w:proofErr w:type="spellEnd"/>
      <w:r>
        <w:rPr>
          <w:color w:val="222222"/>
        </w:rPr>
        <w:t xml:space="preserve">, D. (2002) Demystifying reflection: A study of pedagogical strategies that encourage reflective journal writing. </w:t>
      </w:r>
      <w:r>
        <w:rPr>
          <w:i/>
          <w:color w:val="222222"/>
        </w:rPr>
        <w:t>Teachers College Record</w:t>
      </w:r>
      <w:r>
        <w:rPr>
          <w:color w:val="222222"/>
        </w:rPr>
        <w:t xml:space="preserve">, </w:t>
      </w:r>
      <w:r>
        <w:rPr>
          <w:i/>
          <w:color w:val="222222"/>
        </w:rPr>
        <w:t>104</w:t>
      </w:r>
      <w:r>
        <w:rPr>
          <w:color w:val="222222"/>
        </w:rPr>
        <w:t>(7), pp.1393-1421.</w:t>
      </w:r>
      <w:r>
        <w:t xml:space="preserve"> </w:t>
      </w:r>
    </w:p>
    <w:p w:rsidR="00230E44" w:rsidRDefault="00230E44">
      <w:pPr>
        <w:spacing w:after="160"/>
        <w:ind w:left="-5" w:right="0"/>
      </w:pPr>
      <w:r>
        <w:rPr>
          <w:color w:val="222222"/>
        </w:rPr>
        <w:t xml:space="preserve">Taylor, S.E., </w:t>
      </w:r>
      <w:proofErr w:type="spellStart"/>
      <w:r>
        <w:rPr>
          <w:color w:val="222222"/>
        </w:rPr>
        <w:t>Neter</w:t>
      </w:r>
      <w:proofErr w:type="spellEnd"/>
      <w:r>
        <w:rPr>
          <w:color w:val="222222"/>
        </w:rPr>
        <w:t xml:space="preserve">, E. and </w:t>
      </w:r>
      <w:proofErr w:type="spellStart"/>
      <w:r>
        <w:rPr>
          <w:color w:val="222222"/>
        </w:rPr>
        <w:t>Wayment</w:t>
      </w:r>
      <w:proofErr w:type="spellEnd"/>
      <w:r>
        <w:rPr>
          <w:color w:val="222222"/>
        </w:rPr>
        <w:t xml:space="preserve">, H.A., (1995) Self-evaluation processes. </w:t>
      </w:r>
      <w:r>
        <w:rPr>
          <w:i/>
          <w:color w:val="222222"/>
        </w:rPr>
        <w:t>Personality and Social Psychology Bulletin</w:t>
      </w:r>
      <w:r>
        <w:rPr>
          <w:color w:val="222222"/>
        </w:rPr>
        <w:t xml:space="preserve">, </w:t>
      </w:r>
      <w:r>
        <w:rPr>
          <w:i/>
          <w:color w:val="222222"/>
        </w:rPr>
        <w:t>21</w:t>
      </w:r>
      <w:r>
        <w:rPr>
          <w:color w:val="222222"/>
        </w:rPr>
        <w:t>(12), pp.1278-1287.</w:t>
      </w:r>
      <w:r>
        <w:t xml:space="preserve"> </w:t>
      </w:r>
    </w:p>
    <w:p w:rsidR="00230E44" w:rsidRDefault="00230E44">
      <w:pPr>
        <w:spacing w:line="361" w:lineRule="auto"/>
        <w:ind w:left="-5" w:right="0"/>
      </w:pPr>
      <w:proofErr w:type="spellStart"/>
      <w:r>
        <w:rPr>
          <w:color w:val="222222"/>
        </w:rPr>
        <w:t>Teachersfirst</w:t>
      </w:r>
      <w:proofErr w:type="spellEnd"/>
      <w:r>
        <w:rPr>
          <w:color w:val="222222"/>
        </w:rPr>
        <w:t xml:space="preserve">. (2019) </w:t>
      </w:r>
      <w:r>
        <w:rPr>
          <w:i/>
          <w:color w:val="222222"/>
        </w:rPr>
        <w:t>Rubric pro and con.</w:t>
      </w:r>
      <w:r>
        <w:rPr>
          <w:color w:val="222222"/>
        </w:rPr>
        <w:t xml:space="preserve"> Available at: </w:t>
      </w:r>
      <w:hyperlink r:id="rId26">
        <w:r>
          <w:rPr>
            <w:color w:val="0563C1"/>
            <w:u w:val="single" w:color="0563C1"/>
          </w:rPr>
          <w:t>https://www.teachersfirst.com/lessons/rubrics/pro</w:t>
        </w:r>
      </w:hyperlink>
      <w:hyperlink r:id="rId27">
        <w:r>
          <w:rPr>
            <w:color w:val="0563C1"/>
            <w:u w:val="single" w:color="0563C1"/>
          </w:rPr>
          <w:t>-</w:t>
        </w:r>
      </w:hyperlink>
      <w:hyperlink r:id="rId28">
        <w:r>
          <w:rPr>
            <w:color w:val="0563C1"/>
            <w:u w:val="single" w:color="0563C1"/>
          </w:rPr>
          <w:t>and</w:t>
        </w:r>
      </w:hyperlink>
      <w:hyperlink r:id="rId29">
        <w:r>
          <w:rPr>
            <w:color w:val="0563C1"/>
            <w:u w:val="single" w:color="0563C1"/>
          </w:rPr>
          <w:t>-</w:t>
        </w:r>
      </w:hyperlink>
      <w:hyperlink r:id="rId30">
        <w:r>
          <w:rPr>
            <w:color w:val="0563C1"/>
            <w:u w:val="single" w:color="0563C1"/>
          </w:rPr>
          <w:t>con.cfm</w:t>
        </w:r>
      </w:hyperlink>
      <w:hyperlink r:id="rId31">
        <w:r>
          <w:rPr>
            <w:color w:val="0563C1"/>
            <w:u w:val="single" w:color="0563C1"/>
          </w:rPr>
          <w:t xml:space="preserve"> </w:t>
        </w:r>
      </w:hyperlink>
      <w:r w:rsidRPr="00230E44">
        <w:rPr>
          <w:color w:val="auto"/>
        </w:rPr>
        <w:t xml:space="preserve">(Accessed: 21 February) </w:t>
      </w:r>
    </w:p>
    <w:p w:rsidR="00230E44" w:rsidRDefault="00230E44">
      <w:pPr>
        <w:spacing w:after="160"/>
        <w:ind w:left="-5" w:right="0"/>
      </w:pPr>
      <w:proofErr w:type="spellStart"/>
      <w:r>
        <w:rPr>
          <w:color w:val="222222"/>
        </w:rPr>
        <w:t>Tesser</w:t>
      </w:r>
      <w:proofErr w:type="spellEnd"/>
      <w:r>
        <w:rPr>
          <w:color w:val="222222"/>
        </w:rPr>
        <w:t xml:space="preserve">, A. (1988) Toward a self-evaluation maintenance model of social behaviour. In </w:t>
      </w:r>
      <w:r>
        <w:rPr>
          <w:i/>
          <w:color w:val="222222"/>
        </w:rPr>
        <w:t>Advances in experimental social psychology</w:t>
      </w:r>
      <w:r>
        <w:rPr>
          <w:color w:val="222222"/>
        </w:rPr>
        <w:t xml:space="preserve"> (Vol. 21, pp. 181-227). Academic Press.</w:t>
      </w:r>
      <w:r>
        <w:t xml:space="preserve"> </w:t>
      </w:r>
    </w:p>
    <w:sectPr w:rsidR="00230E44" w:rsidSect="00EB324E">
      <w:headerReference w:type="even" r:id="rId32"/>
      <w:headerReference w:type="default" r:id="rId33"/>
      <w:footerReference w:type="even" r:id="rId34"/>
      <w:footerReference w:type="default" r:id="rId35"/>
      <w:headerReference w:type="first" r:id="rId36"/>
      <w:footerReference w:type="first" r:id="rId37"/>
      <w:pgSz w:w="11905" w:h="16840"/>
      <w:pgMar w:top="1486" w:right="1478" w:bottom="1601" w:left="1441" w:header="766" w:footer="71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A0E35" w:rsidRDefault="003A0E35">
      <w:pPr>
        <w:spacing w:after="0" w:line="240" w:lineRule="auto"/>
      </w:pPr>
      <w:r>
        <w:separator/>
      </w:r>
    </w:p>
  </w:endnote>
  <w:endnote w:type="continuationSeparator" w:id="0">
    <w:p w:rsidR="003A0E35" w:rsidRDefault="003A0E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8BA" w:rsidRDefault="00281B94">
    <w:pPr>
      <w:tabs>
        <w:tab w:val="center" w:pos="4512"/>
      </w:tabs>
      <w:spacing w:after="0" w:line="259" w:lineRule="auto"/>
      <w:ind w:left="-5" w:right="0" w:firstLine="0"/>
    </w:pPr>
    <w:r>
      <w:t xml:space="preserve">4. </w:t>
    </w:r>
    <w:r>
      <w:tab/>
      <w:t xml:space="preserve"> </w:t>
    </w:r>
  </w:p>
  <w:p w:rsidR="006A08BA" w:rsidRDefault="00281B94">
    <w:pPr>
      <w:spacing w:after="0" w:line="259" w:lineRule="auto"/>
      <w:ind w:left="-5" w:right="0" w:firstLine="0"/>
    </w:pPr>
    <w:r>
      <w:t xml:space="preserve"> </w:t>
    </w:r>
  </w:p>
  <w:p w:rsidR="006A08BA" w:rsidRDefault="00281B94">
    <w:pPr>
      <w:spacing w:after="0" w:line="259" w:lineRule="auto"/>
      <w:ind w:left="0" w:righ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24E" w:rsidRDefault="00EB324E" w:rsidP="00EB324E">
    <w:pPr>
      <w:pStyle w:val="Footer"/>
    </w:pPr>
  </w:p>
  <w:p w:rsidR="006A08BA" w:rsidRDefault="006A08BA">
    <w:pPr>
      <w:spacing w:after="0" w:line="259" w:lineRule="auto"/>
      <w:ind w:left="0" w:right="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8BA" w:rsidRDefault="00281B94">
    <w:pPr>
      <w:tabs>
        <w:tab w:val="center" w:pos="4512"/>
      </w:tabs>
      <w:spacing w:after="0" w:line="259" w:lineRule="auto"/>
      <w:ind w:left="-5" w:right="0" w:firstLine="0"/>
    </w:pPr>
    <w:r>
      <w:t xml:space="preserve">4. </w:t>
    </w:r>
    <w:r>
      <w:tab/>
      <w:t xml:space="preserve"> </w:t>
    </w:r>
  </w:p>
  <w:p w:rsidR="006A08BA" w:rsidRDefault="00281B94">
    <w:pPr>
      <w:spacing w:after="0" w:line="259" w:lineRule="auto"/>
      <w:ind w:left="-5" w:right="0" w:firstLine="0"/>
    </w:pPr>
    <w:r>
      <w:t xml:space="preserve"> </w:t>
    </w:r>
  </w:p>
  <w:p w:rsidR="006A08BA" w:rsidRDefault="00281B94">
    <w:pPr>
      <w:spacing w:after="0" w:line="259" w:lineRule="auto"/>
      <w:ind w:left="0" w:right="0" w:firstLine="0"/>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8BA" w:rsidRDefault="00281B94">
    <w:pPr>
      <w:tabs>
        <w:tab w:val="center" w:pos="4512"/>
      </w:tabs>
      <w:spacing w:after="0" w:line="259" w:lineRule="auto"/>
      <w:ind w:left="-5" w:right="0" w:firstLine="0"/>
    </w:pPr>
    <w:r>
      <w:t xml:space="preserve">4. </w:t>
    </w:r>
    <w:r>
      <w:tab/>
      <w:t xml:space="preserve"> </w:t>
    </w:r>
  </w:p>
  <w:p w:rsidR="006A08BA" w:rsidRDefault="00281B94">
    <w:pPr>
      <w:spacing w:after="0" w:line="259" w:lineRule="auto"/>
      <w:ind w:left="-5" w:right="0" w:firstLine="0"/>
    </w:pPr>
    <w:r>
      <w:t xml:space="preserve"> </w:t>
    </w:r>
  </w:p>
  <w:p w:rsidR="006A08BA" w:rsidRDefault="00281B94">
    <w:pPr>
      <w:spacing w:after="0" w:line="259" w:lineRule="auto"/>
      <w:ind w:left="0" w:right="0" w:firstLine="0"/>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7667998"/>
      <w:docPartObj>
        <w:docPartGallery w:val="Page Numbers (Bottom of Page)"/>
        <w:docPartUnique/>
      </w:docPartObj>
    </w:sdtPr>
    <w:sdtEndPr>
      <w:rPr>
        <w:noProof/>
      </w:rPr>
    </w:sdtEndPr>
    <w:sdtContent>
      <w:p w:rsidR="00EB324E" w:rsidRDefault="00EB32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A08BA" w:rsidRDefault="006A08BA" w:rsidP="00EB324E">
    <w:pPr>
      <w:tabs>
        <w:tab w:val="center" w:pos="4512"/>
      </w:tabs>
      <w:spacing w:after="0" w:line="259" w:lineRule="auto"/>
      <w:ind w:left="0" w:right="0" w:firstLine="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8BA" w:rsidRDefault="00281B94">
    <w:pPr>
      <w:tabs>
        <w:tab w:val="center" w:pos="4512"/>
      </w:tabs>
      <w:spacing w:after="0" w:line="259" w:lineRule="auto"/>
      <w:ind w:left="-5" w:right="0" w:firstLine="0"/>
    </w:pPr>
    <w:r>
      <w:t xml:space="preserve">4. </w:t>
    </w:r>
    <w:r>
      <w:tab/>
      <w:t xml:space="preserve"> </w:t>
    </w:r>
  </w:p>
  <w:p w:rsidR="006A08BA" w:rsidRDefault="00281B94">
    <w:pPr>
      <w:spacing w:after="0" w:line="259" w:lineRule="auto"/>
      <w:ind w:left="-5" w:right="0" w:firstLine="0"/>
    </w:pPr>
    <w:r>
      <w:t xml:space="preserve"> </w:t>
    </w:r>
  </w:p>
  <w:p w:rsidR="006A08BA" w:rsidRDefault="00281B94">
    <w:pPr>
      <w:spacing w:after="0" w:line="259" w:lineRule="auto"/>
      <w:ind w:left="0" w:righ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A0E35" w:rsidRDefault="003A0E35">
      <w:pPr>
        <w:spacing w:after="0" w:line="240" w:lineRule="auto"/>
      </w:pPr>
      <w:r>
        <w:separator/>
      </w:r>
    </w:p>
  </w:footnote>
  <w:footnote w:type="continuationSeparator" w:id="0">
    <w:p w:rsidR="003A0E35" w:rsidRDefault="003A0E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8BA" w:rsidRDefault="00281B94">
    <w:pPr>
      <w:tabs>
        <w:tab w:val="center" w:pos="4512"/>
      </w:tabs>
      <w:spacing w:after="0" w:line="259" w:lineRule="auto"/>
      <w:ind w:left="-5" w:right="0" w:firstLine="0"/>
    </w:pPr>
    <w:r>
      <w:fldChar w:fldCharType="begin"/>
    </w:r>
    <w:r>
      <w:instrText xml:space="preserve"> PAGE   \* MERGEFORMAT </w:instrText>
    </w:r>
    <w:r>
      <w:fldChar w:fldCharType="separate"/>
    </w:r>
    <w:r>
      <w:t>11</w:t>
    </w:r>
    <w:r>
      <w:fldChar w:fldCharType="end"/>
    </w:r>
    <w:r>
      <w:t xml:space="preserve"> </w:t>
    </w:r>
    <w:r>
      <w:tab/>
      <w:t xml:space="preserve"> </w:t>
    </w:r>
  </w:p>
  <w:p w:rsidR="006A08BA" w:rsidRDefault="00281B94">
    <w:pPr>
      <w:spacing w:after="0" w:line="259" w:lineRule="auto"/>
      <w:ind w:left="0" w:right="0" w:firstLine="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8BA" w:rsidRDefault="00281B94" w:rsidP="00EB324E">
    <w:pPr>
      <w:tabs>
        <w:tab w:val="center" w:pos="4512"/>
      </w:tabs>
      <w:spacing w:after="0" w:line="259" w:lineRule="auto"/>
      <w:ind w:left="0" w:right="0" w:firstLine="0"/>
    </w:pPr>
    <w:r>
      <w:tab/>
      <w:t xml:space="preserve"> </w:t>
    </w:r>
  </w:p>
  <w:p w:rsidR="006A08BA" w:rsidRDefault="00281B94">
    <w:pPr>
      <w:spacing w:after="0" w:line="259" w:lineRule="auto"/>
      <w:ind w:left="0" w:right="0" w:firstLine="0"/>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8BA" w:rsidRDefault="00281B94">
    <w:pPr>
      <w:tabs>
        <w:tab w:val="center" w:pos="4512"/>
      </w:tabs>
      <w:spacing w:after="0" w:line="259" w:lineRule="auto"/>
      <w:ind w:left="-5" w:right="0" w:firstLine="0"/>
    </w:pPr>
    <w:r>
      <w:fldChar w:fldCharType="begin"/>
    </w:r>
    <w:r>
      <w:instrText xml:space="preserve"> PAGE   \* MERGEFORMAT </w:instrText>
    </w:r>
    <w:r>
      <w:fldChar w:fldCharType="separate"/>
    </w:r>
    <w:r>
      <w:t>11</w:t>
    </w:r>
    <w:r>
      <w:fldChar w:fldCharType="end"/>
    </w:r>
    <w:r>
      <w:t xml:space="preserve"> </w:t>
    </w:r>
    <w:r>
      <w:tab/>
      <w:t xml:space="preserve"> </w:t>
    </w:r>
  </w:p>
  <w:p w:rsidR="006A08BA" w:rsidRDefault="00281B94">
    <w:pPr>
      <w:spacing w:after="0" w:line="259" w:lineRule="auto"/>
      <w:ind w:left="0" w:right="0" w:firstLine="0"/>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8BA" w:rsidRDefault="00281B94">
    <w:pPr>
      <w:tabs>
        <w:tab w:val="center" w:pos="4512"/>
      </w:tabs>
      <w:spacing w:after="0" w:line="259" w:lineRule="auto"/>
      <w:ind w:left="-5" w:right="0" w:firstLine="0"/>
    </w:pPr>
    <w:r>
      <w:fldChar w:fldCharType="begin"/>
    </w:r>
    <w:r>
      <w:instrText xml:space="preserve"> PAGE   \* MERGEFORMAT </w:instrText>
    </w:r>
    <w:r>
      <w:fldChar w:fldCharType="separate"/>
    </w:r>
    <w:r>
      <w:t>110</w:t>
    </w:r>
    <w:r>
      <w:fldChar w:fldCharType="end"/>
    </w:r>
    <w:r>
      <w:t xml:space="preserve"> </w:t>
    </w:r>
    <w:r>
      <w:tab/>
      <w:t xml:space="preserve"> </w:t>
    </w:r>
  </w:p>
  <w:p w:rsidR="006A08BA" w:rsidRDefault="00281B94">
    <w:pPr>
      <w:spacing w:after="0" w:line="259" w:lineRule="auto"/>
      <w:ind w:left="0" w:right="0" w:firstLine="0"/>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8BA" w:rsidRDefault="006A08BA" w:rsidP="00EB324E">
    <w:pPr>
      <w:tabs>
        <w:tab w:val="center" w:pos="4512"/>
      </w:tabs>
      <w:spacing w:after="0" w:line="259" w:lineRule="auto"/>
      <w:ind w:left="0" w:right="0" w:firstLine="0"/>
    </w:pPr>
  </w:p>
  <w:p w:rsidR="006A08BA" w:rsidRDefault="00281B94">
    <w:pPr>
      <w:spacing w:after="0" w:line="259" w:lineRule="auto"/>
      <w:ind w:left="0" w:right="0" w:firstLine="0"/>
    </w:pP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08BA" w:rsidRDefault="00281B94">
    <w:pPr>
      <w:tabs>
        <w:tab w:val="center" w:pos="4512"/>
      </w:tabs>
      <w:spacing w:after="0" w:line="259" w:lineRule="auto"/>
      <w:ind w:left="-5" w:right="0" w:firstLine="0"/>
    </w:pPr>
    <w:r>
      <w:fldChar w:fldCharType="begin"/>
    </w:r>
    <w:r>
      <w:instrText xml:space="preserve"> PAGE   \* MERGEFORMAT </w:instrText>
    </w:r>
    <w:r>
      <w:fldChar w:fldCharType="separate"/>
    </w:r>
    <w:r>
      <w:t>110</w:t>
    </w:r>
    <w:r>
      <w:fldChar w:fldCharType="end"/>
    </w:r>
    <w:r>
      <w:t xml:space="preserve"> </w:t>
    </w:r>
    <w:r>
      <w:tab/>
      <w:t xml:space="preserve"> </w:t>
    </w:r>
  </w:p>
  <w:p w:rsidR="006A08BA" w:rsidRDefault="00281B94">
    <w:pPr>
      <w:spacing w:after="0" w:line="259" w:lineRule="auto"/>
      <w:ind w:left="0" w:right="0" w:firstLine="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C49F1"/>
    <w:multiLevelType w:val="hybridMultilevel"/>
    <w:tmpl w:val="EE749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BCB5E46"/>
    <w:multiLevelType w:val="hybridMultilevel"/>
    <w:tmpl w:val="C0FE6B94"/>
    <w:lvl w:ilvl="0" w:tplc="85881DD0">
      <w:start w:val="2"/>
      <w:numFmt w:val="decimal"/>
      <w:lvlText w:val="%1."/>
      <w:lvlJc w:val="left"/>
      <w:pPr>
        <w:ind w:left="23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3DE6A22">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EFE0D7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40A120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DA4AC7E">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A4E66E8">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516925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E427A1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320170C">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FB10843"/>
    <w:multiLevelType w:val="hybridMultilevel"/>
    <w:tmpl w:val="43DCA6DE"/>
    <w:lvl w:ilvl="0" w:tplc="452CF89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08BA"/>
    <w:rsid w:val="00230E44"/>
    <w:rsid w:val="00281B94"/>
    <w:rsid w:val="003A0E35"/>
    <w:rsid w:val="006A08BA"/>
    <w:rsid w:val="00EB32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0BEE9"/>
  <w15:docId w15:val="{13A83295-75BC-4F68-ABF7-3C61541C8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59" w:line="360" w:lineRule="auto"/>
      <w:ind w:left="10" w:right="199"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54"/>
      <w:ind w:left="10" w:right="530" w:hanging="10"/>
      <w:jc w:val="center"/>
      <w:outlineLvl w:val="0"/>
    </w:pPr>
    <w:rPr>
      <w:rFonts w:ascii="Calibri" w:eastAsia="Calibri" w:hAnsi="Calibri" w:cs="Calibri"/>
      <w:b/>
      <w:color w:val="000000"/>
      <w:sz w:val="28"/>
    </w:rPr>
  </w:style>
  <w:style w:type="paragraph" w:styleId="Heading2">
    <w:name w:val="heading 2"/>
    <w:next w:val="Normal"/>
    <w:link w:val="Heading2Char"/>
    <w:uiPriority w:val="9"/>
    <w:unhideWhenUsed/>
    <w:qFormat/>
    <w:pPr>
      <w:keepNext/>
      <w:keepLines/>
      <w:spacing w:after="273"/>
      <w:ind w:left="371" w:hanging="10"/>
      <w:outlineLvl w:val="1"/>
    </w:pPr>
    <w:rPr>
      <w:rFonts w:ascii="Calibri" w:eastAsia="Calibri" w:hAnsi="Calibri" w:cs="Calibri"/>
      <w:b/>
      <w:color w:val="000000"/>
    </w:rPr>
  </w:style>
  <w:style w:type="paragraph" w:styleId="Heading3">
    <w:name w:val="heading 3"/>
    <w:next w:val="Normal"/>
    <w:link w:val="Heading3Char"/>
    <w:uiPriority w:val="9"/>
    <w:unhideWhenUsed/>
    <w:qFormat/>
    <w:pPr>
      <w:keepNext/>
      <w:keepLines/>
      <w:spacing w:after="273"/>
      <w:ind w:left="371" w:hanging="10"/>
      <w:outlineLvl w:val="2"/>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8"/>
    </w:rPr>
  </w:style>
  <w:style w:type="character" w:customStyle="1" w:styleId="Heading3Char">
    <w:name w:val="Heading 3 Char"/>
    <w:link w:val="Heading3"/>
    <w:rPr>
      <w:rFonts w:ascii="Calibri" w:eastAsia="Calibri" w:hAnsi="Calibri" w:cs="Calibri"/>
      <w:b/>
      <w:color w:val="000000"/>
      <w:sz w:val="22"/>
    </w:rPr>
  </w:style>
  <w:style w:type="paragraph" w:styleId="Footer">
    <w:name w:val="footer"/>
    <w:basedOn w:val="Normal"/>
    <w:link w:val="FooterChar"/>
    <w:uiPriority w:val="99"/>
    <w:unhideWhenUsed/>
    <w:rsid w:val="00EB324E"/>
    <w:pPr>
      <w:tabs>
        <w:tab w:val="center" w:pos="4680"/>
        <w:tab w:val="right" w:pos="9360"/>
      </w:tabs>
      <w:spacing w:after="0" w:line="240" w:lineRule="auto"/>
      <w:ind w:left="0" w:right="0" w:firstLine="0"/>
    </w:pPr>
    <w:rPr>
      <w:rFonts w:asciiTheme="minorHAnsi" w:eastAsiaTheme="minorEastAsia" w:hAnsiTheme="minorHAnsi" w:cs="Times New Roman"/>
      <w:color w:val="auto"/>
      <w:lang w:val="en-US" w:eastAsia="en-US"/>
    </w:rPr>
  </w:style>
  <w:style w:type="character" w:customStyle="1" w:styleId="FooterChar">
    <w:name w:val="Footer Char"/>
    <w:basedOn w:val="DefaultParagraphFont"/>
    <w:link w:val="Footer"/>
    <w:uiPriority w:val="99"/>
    <w:rsid w:val="00EB324E"/>
    <w:rPr>
      <w:rFonts w:cs="Times New Roman"/>
      <w:lang w:val="en-US" w:eastAsia="en-US"/>
    </w:rPr>
  </w:style>
  <w:style w:type="paragraph" w:styleId="ListParagraph">
    <w:name w:val="List Paragraph"/>
    <w:basedOn w:val="Normal"/>
    <w:uiPriority w:val="34"/>
    <w:qFormat/>
    <w:rsid w:val="00EB32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qaa.ac.uk/docs/qaa/news/enqa-2018-self-assessment-report.pdf?sfvrsn=4265f681_10" TargetMode="External"/><Relationship Id="rId26" Type="http://schemas.openxmlformats.org/officeDocument/2006/relationships/hyperlink" Target="https://www.teachersfirst.com/lessons/rubrics/pro-and-con.cfm"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qaa.ac.uk/docs/qaa/news/enqa-2018-self-assessment-report.pdf?sfvrsn=4265f681_10" TargetMode="External"/><Relationship Id="rId34" Type="http://schemas.openxmlformats.org/officeDocument/2006/relationships/footer" Target="footer4.xml"/><Relationship Id="rId7" Type="http://schemas.openxmlformats.org/officeDocument/2006/relationships/image" Target="media/image1.jpg"/><Relationship Id="rId12" Type="http://schemas.openxmlformats.org/officeDocument/2006/relationships/header" Target="header3.xml"/><Relationship Id="rId17" Type="http://schemas.openxmlformats.org/officeDocument/2006/relationships/hyperlink" Target="https://www.qaa.ac.uk/docs/qaa/news/enqa-2018-self-assessment-report.pdf?sfvrsn=4265f681_10" TargetMode="External"/><Relationship Id="rId25" Type="http://schemas.openxmlformats.org/officeDocument/2006/relationships/hyperlink" Target="https://edevaluationmno.weebly.com/" TargetMode="External"/><Relationship Id="rId33" Type="http://schemas.openxmlformats.org/officeDocument/2006/relationships/header" Target="header5.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qaa.ac.uk/docs/qaa/news/enqa-2018-self-assessment-report.pdf?sfvrsn=4265f681_10" TargetMode="External"/><Relationship Id="rId20" Type="http://schemas.openxmlformats.org/officeDocument/2006/relationships/hyperlink" Target="https://www.qaa.ac.uk/docs/qaa/news/enqa-2018-self-assessment-report.pdf?sfvrsn=4265f681_10" TargetMode="External"/><Relationship Id="rId29" Type="http://schemas.openxmlformats.org/officeDocument/2006/relationships/hyperlink" Target="https://www.teachersfirst.com/lessons/rubrics/pro-and-con.cf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s://edevaluationmno.weebly.com/" TargetMode="External"/><Relationship Id="rId32" Type="http://schemas.openxmlformats.org/officeDocument/2006/relationships/header" Target="header4.xml"/><Relationship Id="rId37"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yperlink" Target="https://www.qaa.ac.uk/docs/qaa/news/enqa-2018-self-assessment-report.pdf?sfvrsn=4265f681_10" TargetMode="External"/><Relationship Id="rId23" Type="http://schemas.openxmlformats.org/officeDocument/2006/relationships/hyperlink" Target="https://www.qaa.ac.uk/docs/qaa/news/enqa-2018-self-assessment-report.pdf?sfvrsn=4265f681_10" TargetMode="External"/><Relationship Id="rId28" Type="http://schemas.openxmlformats.org/officeDocument/2006/relationships/hyperlink" Target="https://www.teachersfirst.com/lessons/rubrics/pro-and-con.cfm" TargetMode="External"/><Relationship Id="rId36" Type="http://schemas.openxmlformats.org/officeDocument/2006/relationships/header" Target="header6.xml"/><Relationship Id="rId10" Type="http://schemas.openxmlformats.org/officeDocument/2006/relationships/footer" Target="footer1.xml"/><Relationship Id="rId19" Type="http://schemas.openxmlformats.org/officeDocument/2006/relationships/hyperlink" Target="https://www.qaa.ac.uk/docs/qaa/news/enqa-2018-self-assessment-report.pdf?sfvrsn=4265f681_10" TargetMode="External"/><Relationship Id="rId31" Type="http://schemas.openxmlformats.org/officeDocument/2006/relationships/hyperlink" Target="https://www.teachersfirst.com/lessons/rubrics/pro-and-con.cfm"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qaa.ac.uk/docs/qaa/news/enqa-2018-self-assessment-report.pdf?sfvrsn=4265f681_10" TargetMode="External"/><Relationship Id="rId22" Type="http://schemas.openxmlformats.org/officeDocument/2006/relationships/hyperlink" Target="https://www.qaa.ac.uk/docs/qaa/news/enqa-2018-self-assessment-report.pdf?sfvrsn=4265f681_10" TargetMode="External"/><Relationship Id="rId27" Type="http://schemas.openxmlformats.org/officeDocument/2006/relationships/hyperlink" Target="https://www.teachersfirst.com/lessons/rubrics/pro-and-con.cfm" TargetMode="External"/><Relationship Id="rId30" Type="http://schemas.openxmlformats.org/officeDocument/2006/relationships/hyperlink" Target="https://www.teachersfirst.com/lessons/rubrics/pro-and-con.cfm" TargetMode="External"/><Relationship Id="rId35"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3516</Words>
  <Characters>20047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Heard (P151244)</dc:creator>
  <cp:keywords/>
  <cp:lastModifiedBy>Lauren Heard</cp:lastModifiedBy>
  <cp:revision>2</cp:revision>
  <dcterms:created xsi:type="dcterms:W3CDTF">2019-02-25T21:53:00Z</dcterms:created>
  <dcterms:modified xsi:type="dcterms:W3CDTF">2019-02-25T21:53:00Z</dcterms:modified>
</cp:coreProperties>
</file>