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C48EB" w14:textId="1B8A83A8" w:rsidR="00FE06A7" w:rsidRPr="00FE06A7" w:rsidRDefault="00FE06A7" w:rsidP="00B41CEA">
      <w:pPr>
        <w:spacing w:line="360" w:lineRule="auto"/>
        <w:jc w:val="right"/>
        <w:rPr>
          <w:rFonts w:ascii="Times New Roman" w:eastAsia="Times New Roman" w:hAnsi="Times New Roman" w:cs="Times New Roman"/>
          <w:b/>
          <w:bCs/>
          <w:sz w:val="24"/>
          <w:szCs w:val="24"/>
        </w:rPr>
      </w:pPr>
      <w:r w:rsidRPr="00FE06A7">
        <w:rPr>
          <w:rFonts w:ascii="Times New Roman" w:eastAsia="Times New Roman" w:hAnsi="Times New Roman" w:cs="Times New Roman"/>
          <w:b/>
          <w:bCs/>
          <w:noProof/>
          <w:sz w:val="24"/>
          <w:szCs w:val="24"/>
        </w:rPr>
        <w:drawing>
          <wp:inline distT="0" distB="0" distL="0" distR="0" wp14:anchorId="2BE98C0A" wp14:editId="39AE2477">
            <wp:extent cx="1714622" cy="726774"/>
            <wp:effectExtent l="0" t="0" r="0" b="0"/>
            <wp:docPr id="1156150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150933" name=""/>
                    <pic:cNvPicPr/>
                  </pic:nvPicPr>
                  <pic:blipFill>
                    <a:blip r:embed="rId6"/>
                    <a:stretch>
                      <a:fillRect/>
                    </a:stretch>
                  </pic:blipFill>
                  <pic:spPr>
                    <a:xfrm>
                      <a:off x="0" y="0"/>
                      <a:ext cx="1714622" cy="726774"/>
                    </a:xfrm>
                    <a:prstGeom prst="rect">
                      <a:avLst/>
                    </a:prstGeom>
                  </pic:spPr>
                </pic:pic>
              </a:graphicData>
            </a:graphic>
          </wp:inline>
        </w:drawing>
      </w:r>
    </w:p>
    <w:tbl>
      <w:tblPr>
        <w:tblStyle w:val="TableGrid"/>
        <w:tblW w:w="0" w:type="auto"/>
        <w:tblLook w:val="04A0" w:firstRow="1" w:lastRow="0" w:firstColumn="1" w:lastColumn="0" w:noHBand="0" w:noVBand="1"/>
      </w:tblPr>
      <w:tblGrid>
        <w:gridCol w:w="4106"/>
        <w:gridCol w:w="5244"/>
      </w:tblGrid>
      <w:tr w:rsidR="00FE06A7" w:rsidRPr="00FE06A7" w14:paraId="3BC7C3F5" w14:textId="77777777" w:rsidTr="00B41CEA">
        <w:tc>
          <w:tcPr>
            <w:tcW w:w="4106" w:type="dxa"/>
          </w:tcPr>
          <w:p w14:paraId="6024B965" w14:textId="0F05032A"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Programme</w:t>
            </w:r>
          </w:p>
        </w:tc>
        <w:tc>
          <w:tcPr>
            <w:tcW w:w="5244" w:type="dxa"/>
          </w:tcPr>
          <w:p w14:paraId="7BE92F47" w14:textId="150176A7"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MSc Public Health and Social Care in Practice</w:t>
            </w:r>
          </w:p>
        </w:tc>
      </w:tr>
      <w:tr w:rsidR="00FE06A7" w:rsidRPr="00FE06A7" w14:paraId="0ACA39D0" w14:textId="77777777" w:rsidTr="00B41CEA">
        <w:tc>
          <w:tcPr>
            <w:tcW w:w="4106" w:type="dxa"/>
          </w:tcPr>
          <w:p w14:paraId="79B56FEF" w14:textId="3B3C3F56"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Module</w:t>
            </w:r>
          </w:p>
        </w:tc>
        <w:tc>
          <w:tcPr>
            <w:tcW w:w="5244" w:type="dxa"/>
          </w:tcPr>
          <w:p w14:paraId="40940D2C" w14:textId="6DAEF894"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Population Health and Digital Health Promotion</w:t>
            </w:r>
          </w:p>
        </w:tc>
      </w:tr>
      <w:tr w:rsidR="00FE06A7" w:rsidRPr="00FE06A7" w14:paraId="411C9246" w14:textId="77777777" w:rsidTr="00B41CEA">
        <w:tc>
          <w:tcPr>
            <w:tcW w:w="4106" w:type="dxa"/>
          </w:tcPr>
          <w:p w14:paraId="0B189876" w14:textId="601F49DA"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Module code</w:t>
            </w:r>
          </w:p>
        </w:tc>
        <w:tc>
          <w:tcPr>
            <w:tcW w:w="5244" w:type="dxa"/>
          </w:tcPr>
          <w:p w14:paraId="499DADAD" w14:textId="7E04821D"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LCHS7009</w:t>
            </w:r>
          </w:p>
        </w:tc>
      </w:tr>
      <w:tr w:rsidR="00FE06A7" w:rsidRPr="00FE06A7" w14:paraId="662DD602" w14:textId="77777777" w:rsidTr="00B41CEA">
        <w:tc>
          <w:tcPr>
            <w:tcW w:w="4106" w:type="dxa"/>
          </w:tcPr>
          <w:p w14:paraId="54923DFD" w14:textId="2964E769"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Assignment Title</w:t>
            </w:r>
          </w:p>
        </w:tc>
        <w:tc>
          <w:tcPr>
            <w:tcW w:w="5244" w:type="dxa"/>
          </w:tcPr>
          <w:p w14:paraId="42AC2F81" w14:textId="77777777"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Component 1</w:t>
            </w:r>
          </w:p>
          <w:p w14:paraId="0960EB41" w14:textId="62A731E4" w:rsidR="00FE06A7" w:rsidRPr="00FE06A7" w:rsidRDefault="00FE06A7" w:rsidP="00B41CEA">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2 Blogs</w:t>
            </w:r>
          </w:p>
        </w:tc>
      </w:tr>
      <w:tr w:rsidR="00B41CEA" w:rsidRPr="00FE06A7" w14:paraId="638D99F5" w14:textId="77777777" w:rsidTr="00B41CEA">
        <w:tc>
          <w:tcPr>
            <w:tcW w:w="4106" w:type="dxa"/>
          </w:tcPr>
          <w:p w14:paraId="627D078E" w14:textId="049CC4EB" w:rsidR="00B41CEA" w:rsidRPr="00FE06A7" w:rsidRDefault="00B41CEA" w:rsidP="00B41CE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w:t>
            </w:r>
          </w:p>
        </w:tc>
        <w:tc>
          <w:tcPr>
            <w:tcW w:w="5244" w:type="dxa"/>
          </w:tcPr>
          <w:p w14:paraId="7197B1D1" w14:textId="2C9CE274" w:rsidR="00B41CEA" w:rsidRPr="00FE06A7" w:rsidRDefault="0054414D" w:rsidP="00B41CE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2531876</w:t>
            </w:r>
          </w:p>
        </w:tc>
      </w:tr>
      <w:tr w:rsidR="00B41CEA" w:rsidRPr="00FE06A7" w14:paraId="1B7428C0" w14:textId="77777777" w:rsidTr="00B41CEA">
        <w:tc>
          <w:tcPr>
            <w:tcW w:w="4106" w:type="dxa"/>
          </w:tcPr>
          <w:p w14:paraId="1971550A" w14:textId="1ABAB5A1" w:rsidR="00B41CEA" w:rsidRPr="00FE06A7" w:rsidRDefault="00B41CEA" w:rsidP="00B41CE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w:t>
            </w:r>
          </w:p>
        </w:tc>
        <w:tc>
          <w:tcPr>
            <w:tcW w:w="5244" w:type="dxa"/>
          </w:tcPr>
          <w:p w14:paraId="2BD81396" w14:textId="36D6EB13" w:rsidR="00B41CEA" w:rsidRPr="00FE06A7" w:rsidRDefault="0054414D" w:rsidP="00B41CEA">
            <w:pPr>
              <w:spacing w:line="360" w:lineRule="auto"/>
              <w:jc w:val="center"/>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Prathamkumar</w:t>
            </w:r>
            <w:proofErr w:type="spellEnd"/>
            <w:r>
              <w:rPr>
                <w:rFonts w:ascii="Times New Roman" w:eastAsia="Times New Roman" w:hAnsi="Times New Roman" w:cs="Times New Roman"/>
                <w:b/>
                <w:bCs/>
                <w:sz w:val="24"/>
                <w:szCs w:val="24"/>
              </w:rPr>
              <w:t xml:space="preserve"> Vaghela</w:t>
            </w:r>
          </w:p>
        </w:tc>
      </w:tr>
    </w:tbl>
    <w:p w14:paraId="36EDF8B3" w14:textId="77777777" w:rsidR="00FE06A7" w:rsidRPr="00FE06A7" w:rsidRDefault="00FE06A7" w:rsidP="00FE06A7">
      <w:pPr>
        <w:spacing w:line="360" w:lineRule="auto"/>
        <w:jc w:val="both"/>
        <w:rPr>
          <w:rFonts w:ascii="Times New Roman" w:eastAsia="Times New Roman" w:hAnsi="Times New Roman" w:cs="Times New Roman"/>
          <w:b/>
          <w:bCs/>
          <w:sz w:val="24"/>
          <w:szCs w:val="24"/>
        </w:rPr>
      </w:pPr>
    </w:p>
    <w:p w14:paraId="0D2B91D2" w14:textId="77777777" w:rsidR="00FE06A7" w:rsidRPr="00FE06A7" w:rsidRDefault="00FE06A7" w:rsidP="00FE06A7">
      <w:pPr>
        <w:spacing w:line="360" w:lineRule="auto"/>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GB" w:eastAsia="en-IN"/>
        </w:rPr>
        <w:id w:val="1864713233"/>
        <w:docPartObj>
          <w:docPartGallery w:val="Table of Contents"/>
          <w:docPartUnique/>
        </w:docPartObj>
      </w:sdtPr>
      <w:sdtEndPr>
        <w:rPr>
          <w:b/>
          <w:bCs/>
          <w:noProof/>
        </w:rPr>
      </w:sdtEndPr>
      <w:sdtContent>
        <w:p w14:paraId="5C571A71" w14:textId="0284B151" w:rsidR="00FC4DD6" w:rsidRPr="00FC4DD6" w:rsidRDefault="00FC4DD6" w:rsidP="00FC4DD6">
          <w:pPr>
            <w:pStyle w:val="TOCHeading"/>
            <w:spacing w:line="360" w:lineRule="auto"/>
            <w:jc w:val="center"/>
            <w:rPr>
              <w:rFonts w:ascii="Times New Roman" w:hAnsi="Times New Roman" w:cs="Times New Roman"/>
              <w:b/>
              <w:bCs/>
              <w:color w:val="auto"/>
              <w:sz w:val="24"/>
              <w:szCs w:val="24"/>
            </w:rPr>
          </w:pPr>
          <w:r w:rsidRPr="00FC4DD6">
            <w:rPr>
              <w:rFonts w:ascii="Times New Roman" w:hAnsi="Times New Roman" w:cs="Times New Roman"/>
              <w:b/>
              <w:bCs/>
              <w:color w:val="auto"/>
              <w:sz w:val="24"/>
              <w:szCs w:val="24"/>
            </w:rPr>
            <w:t>Table of Contents</w:t>
          </w:r>
        </w:p>
        <w:p w14:paraId="39EE4B00" w14:textId="6A6F112F" w:rsidR="00FC4DD6" w:rsidRPr="00FC4DD6" w:rsidRDefault="00FC4DD6" w:rsidP="00FC4DD6">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rsidRPr="00FC4DD6">
            <w:rPr>
              <w:rFonts w:ascii="Times New Roman" w:hAnsi="Times New Roman" w:cs="Times New Roman"/>
              <w:sz w:val="24"/>
              <w:szCs w:val="24"/>
            </w:rPr>
            <w:fldChar w:fldCharType="begin"/>
          </w:r>
          <w:r w:rsidRPr="00FC4DD6">
            <w:rPr>
              <w:rFonts w:ascii="Times New Roman" w:hAnsi="Times New Roman" w:cs="Times New Roman"/>
              <w:sz w:val="24"/>
              <w:szCs w:val="24"/>
            </w:rPr>
            <w:instrText xml:space="preserve"> TOC \o "1-3" \h \z \u </w:instrText>
          </w:r>
          <w:r w:rsidRPr="00FC4DD6">
            <w:rPr>
              <w:rFonts w:ascii="Times New Roman" w:hAnsi="Times New Roman" w:cs="Times New Roman"/>
              <w:sz w:val="24"/>
              <w:szCs w:val="24"/>
            </w:rPr>
            <w:fldChar w:fldCharType="separate"/>
          </w:r>
          <w:hyperlink w:anchor="_Toc235652301" w:history="1">
            <w:r w:rsidRPr="00FC4DD6">
              <w:rPr>
                <w:rStyle w:val="Hyperlink"/>
                <w:rFonts w:ascii="Times New Roman" w:hAnsi="Times New Roman" w:cs="Times New Roman"/>
                <w:noProof/>
                <w:sz w:val="24"/>
                <w:szCs w:val="24"/>
              </w:rPr>
              <w:t>Blog 1:</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_Toc235652301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3</w:t>
            </w:r>
            <w:r w:rsidRPr="00FC4DD6">
              <w:rPr>
                <w:rFonts w:ascii="Times New Roman" w:hAnsi="Times New Roman" w:cs="Times New Roman"/>
                <w:noProof/>
                <w:webHidden/>
                <w:sz w:val="24"/>
                <w:szCs w:val="24"/>
              </w:rPr>
              <w:fldChar w:fldCharType="end"/>
            </w:r>
          </w:hyperlink>
        </w:p>
        <w:p w14:paraId="05C015C5" w14:textId="264DA0CF"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2" w:history="1">
            <w:r w:rsidRPr="00FC4DD6">
              <w:rPr>
                <w:rStyle w:val="Hyperlink"/>
                <w:rFonts w:ascii="Times New Roman" w:hAnsi="Times New Roman" w:cs="Times New Roman"/>
                <w:noProof/>
                <w:sz w:val="24"/>
                <w:szCs w:val="24"/>
              </w:rPr>
              <w:t>Title:</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_Toc235652302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3</w:t>
            </w:r>
            <w:r w:rsidRPr="00FC4DD6">
              <w:rPr>
                <w:rFonts w:ascii="Times New Roman" w:hAnsi="Times New Roman" w:cs="Times New Roman"/>
                <w:noProof/>
                <w:webHidden/>
                <w:sz w:val="24"/>
                <w:szCs w:val="24"/>
              </w:rPr>
              <w:fldChar w:fldCharType="end"/>
            </w:r>
          </w:hyperlink>
        </w:p>
        <w:p w14:paraId="350FE715" w14:textId="3D116C7D"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3" w:history="1">
            <w:r w:rsidRPr="00FC4DD6">
              <w:rPr>
                <w:rStyle w:val="Hyperlink"/>
                <w:rFonts w:ascii="Times New Roman" w:hAnsi="Times New Roman" w:cs="Times New Roman"/>
                <w:noProof/>
                <w:sz w:val="24"/>
                <w:szCs w:val="24"/>
              </w:rPr>
              <w:t>Introduction: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_Toc235652303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3</w:t>
            </w:r>
            <w:r w:rsidRPr="00FC4DD6">
              <w:rPr>
                <w:rFonts w:ascii="Times New Roman" w:hAnsi="Times New Roman" w:cs="Times New Roman"/>
                <w:noProof/>
                <w:webHidden/>
                <w:sz w:val="24"/>
                <w:szCs w:val="24"/>
              </w:rPr>
              <w:fldChar w:fldCharType="end"/>
            </w:r>
          </w:hyperlink>
        </w:p>
        <w:p w14:paraId="3E20D32A" w14:textId="098770E2"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4" w:history="1">
            <w:r w:rsidRPr="00FC4DD6">
              <w:rPr>
                <w:rStyle w:val="Hyperlink"/>
                <w:rFonts w:ascii="Times New Roman" w:hAnsi="Times New Roman" w:cs="Times New Roman"/>
                <w:noProof/>
                <w:sz w:val="24"/>
                <w:szCs w:val="24"/>
              </w:rPr>
              <w:t>Public Health Problem:</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_Toc235652304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4</w:t>
            </w:r>
            <w:r w:rsidRPr="00FC4DD6">
              <w:rPr>
                <w:rFonts w:ascii="Times New Roman" w:hAnsi="Times New Roman" w:cs="Times New Roman"/>
                <w:noProof/>
                <w:webHidden/>
                <w:sz w:val="24"/>
                <w:szCs w:val="24"/>
              </w:rPr>
              <w:fldChar w:fldCharType="end"/>
            </w:r>
          </w:hyperlink>
        </w:p>
        <w:p w14:paraId="0C51D77D" w14:textId="6C7289C1"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5" w:history="1">
            <w:r w:rsidRPr="00FC4DD6">
              <w:rPr>
                <w:rStyle w:val="Hyperlink"/>
                <w:rFonts w:ascii="Times New Roman" w:hAnsi="Times New Roman" w:cs="Times New Roman"/>
                <w:noProof/>
                <w:sz w:val="24"/>
                <w:szCs w:val="24"/>
              </w:rPr>
              <w:t>How AnemoCheck Mobile is Used in Health Promotion: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_Toc235652305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4</w:t>
            </w:r>
            <w:r w:rsidRPr="00FC4DD6">
              <w:rPr>
                <w:rFonts w:ascii="Times New Roman" w:hAnsi="Times New Roman" w:cs="Times New Roman"/>
                <w:noProof/>
                <w:webHidden/>
                <w:sz w:val="24"/>
                <w:szCs w:val="24"/>
              </w:rPr>
              <w:fldChar w:fldCharType="end"/>
            </w:r>
          </w:hyperlink>
        </w:p>
        <w:p w14:paraId="3AC49919" w14:textId="1EBBDEC2"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6" w:history="1">
            <w:r w:rsidRPr="00FC4DD6">
              <w:rPr>
                <w:rStyle w:val="Hyperlink"/>
                <w:rFonts w:ascii="Times New Roman" w:hAnsi="Times New Roman" w:cs="Times New Roman"/>
                <w:noProof/>
                <w:sz w:val="24"/>
                <w:szCs w:val="24"/>
              </w:rPr>
              <w:t>Critical Discussion: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_Toc235652306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5</w:t>
            </w:r>
            <w:r w:rsidRPr="00FC4DD6">
              <w:rPr>
                <w:rFonts w:ascii="Times New Roman" w:hAnsi="Times New Roman" w:cs="Times New Roman"/>
                <w:noProof/>
                <w:webHidden/>
                <w:sz w:val="24"/>
                <w:szCs w:val="24"/>
              </w:rPr>
              <w:fldChar w:fldCharType="end"/>
            </w:r>
          </w:hyperlink>
        </w:p>
        <w:p w14:paraId="233220E3" w14:textId="259B4EF1"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7" w:history="1">
            <w:r w:rsidRPr="00FC4DD6">
              <w:rPr>
                <w:rStyle w:val="Hyperlink"/>
                <w:rFonts w:ascii="Times New Roman" w:hAnsi="Times New Roman" w:cs="Times New Roman"/>
                <w:noProof/>
                <w:sz w:val="24"/>
                <w:szCs w:val="24"/>
              </w:rPr>
              <w:t>Addressing the Shortfalls:</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_Toc235652307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5</w:t>
            </w:r>
            <w:r w:rsidRPr="00FC4DD6">
              <w:rPr>
                <w:rFonts w:ascii="Times New Roman" w:hAnsi="Times New Roman" w:cs="Times New Roman"/>
                <w:noProof/>
                <w:webHidden/>
                <w:sz w:val="24"/>
                <w:szCs w:val="24"/>
              </w:rPr>
              <w:fldChar w:fldCharType="end"/>
            </w:r>
          </w:hyperlink>
        </w:p>
        <w:p w14:paraId="55245EE8" w14:textId="1F87D46D"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8" w:history="1">
            <w:r w:rsidRPr="00FC4DD6">
              <w:rPr>
                <w:rStyle w:val="Hyperlink"/>
                <w:rFonts w:ascii="Times New Roman" w:hAnsi="Times New Roman" w:cs="Times New Roman"/>
                <w:noProof/>
                <w:sz w:val="24"/>
                <w:szCs w:val="24"/>
              </w:rPr>
              <w:t>Conclusion: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_Toc235652308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5</w:t>
            </w:r>
            <w:r w:rsidRPr="00FC4DD6">
              <w:rPr>
                <w:rFonts w:ascii="Times New Roman" w:hAnsi="Times New Roman" w:cs="Times New Roman"/>
                <w:noProof/>
                <w:webHidden/>
                <w:sz w:val="24"/>
                <w:szCs w:val="24"/>
              </w:rPr>
              <w:fldChar w:fldCharType="end"/>
            </w:r>
          </w:hyperlink>
        </w:p>
        <w:p w14:paraId="6F59DE31" w14:textId="78B1085B" w:rsidR="00FC4DD6" w:rsidRPr="00FC4DD6" w:rsidRDefault="00FC4DD6" w:rsidP="00FC4DD6">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09" w:history="1">
            <w:r w:rsidRPr="00FC4DD6">
              <w:rPr>
                <w:rStyle w:val="Hyperlink"/>
                <w:rFonts w:ascii="Times New Roman" w:hAnsi="Times New Roman" w:cs="Times New Roman"/>
                <w:noProof/>
                <w:sz w:val="24"/>
                <w:szCs w:val="24"/>
              </w:rPr>
              <w:t>References:</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_Toc235652309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6</w:t>
            </w:r>
            <w:r w:rsidRPr="00FC4DD6">
              <w:rPr>
                <w:rFonts w:ascii="Times New Roman" w:hAnsi="Times New Roman" w:cs="Times New Roman"/>
                <w:noProof/>
                <w:webHidden/>
                <w:sz w:val="24"/>
                <w:szCs w:val="24"/>
              </w:rPr>
              <w:fldChar w:fldCharType="end"/>
            </w:r>
          </w:hyperlink>
        </w:p>
        <w:p w14:paraId="65ADFDED" w14:textId="55A6BD78" w:rsidR="00FC4DD6" w:rsidRPr="00FC4DD6" w:rsidRDefault="00FC4DD6" w:rsidP="00FC4DD6">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0" w:history="1">
            <w:r w:rsidRPr="00FC4DD6">
              <w:rPr>
                <w:rStyle w:val="Hyperlink"/>
                <w:rFonts w:ascii="Times New Roman" w:hAnsi="Times New Roman" w:cs="Times New Roman"/>
                <w:noProof/>
                <w:sz w:val="24"/>
                <w:szCs w:val="24"/>
              </w:rPr>
              <w:t>Blog 2:</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_Toc235652310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7</w:t>
            </w:r>
            <w:r w:rsidRPr="00FC4DD6">
              <w:rPr>
                <w:rFonts w:ascii="Times New Roman" w:hAnsi="Times New Roman" w:cs="Times New Roman"/>
                <w:noProof/>
                <w:webHidden/>
                <w:sz w:val="24"/>
                <w:szCs w:val="24"/>
              </w:rPr>
              <w:fldChar w:fldCharType="end"/>
            </w:r>
          </w:hyperlink>
        </w:p>
        <w:p w14:paraId="5EF35E50" w14:textId="658D580E"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1" w:history="1">
            <w:r w:rsidRPr="00FC4DD6">
              <w:rPr>
                <w:rStyle w:val="Hyperlink"/>
                <w:rFonts w:ascii="Times New Roman" w:hAnsi="Times New Roman" w:cs="Times New Roman"/>
                <w:noProof/>
                <w:sz w:val="24"/>
                <w:szCs w:val="24"/>
              </w:rPr>
              <w:t>Title:</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_Toc235652311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7</w:t>
            </w:r>
            <w:r w:rsidRPr="00FC4DD6">
              <w:rPr>
                <w:rFonts w:ascii="Times New Roman" w:hAnsi="Times New Roman" w:cs="Times New Roman"/>
                <w:noProof/>
                <w:webHidden/>
                <w:sz w:val="24"/>
                <w:szCs w:val="24"/>
              </w:rPr>
              <w:fldChar w:fldCharType="end"/>
            </w:r>
          </w:hyperlink>
        </w:p>
        <w:p w14:paraId="39760E83" w14:textId="67A9FEAE"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2" w:history="1">
            <w:r w:rsidRPr="00FC4DD6">
              <w:rPr>
                <w:rStyle w:val="Hyperlink"/>
                <w:rFonts w:ascii="Times New Roman" w:hAnsi="Times New Roman" w:cs="Times New Roman"/>
                <w:noProof/>
                <w:sz w:val="24"/>
                <w:szCs w:val="24"/>
              </w:rPr>
              <w:t>Introduction: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_Toc235652312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7</w:t>
            </w:r>
            <w:r w:rsidRPr="00FC4DD6">
              <w:rPr>
                <w:rFonts w:ascii="Times New Roman" w:hAnsi="Times New Roman" w:cs="Times New Roman"/>
                <w:noProof/>
                <w:webHidden/>
                <w:sz w:val="24"/>
                <w:szCs w:val="24"/>
              </w:rPr>
              <w:fldChar w:fldCharType="end"/>
            </w:r>
          </w:hyperlink>
        </w:p>
        <w:p w14:paraId="01177D34" w14:textId="2739C191"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3" w:history="1">
            <w:r w:rsidRPr="00FC4DD6">
              <w:rPr>
                <w:rStyle w:val="Hyperlink"/>
                <w:rFonts w:ascii="Times New Roman" w:hAnsi="Times New Roman" w:cs="Times New Roman"/>
                <w:noProof/>
                <w:sz w:val="24"/>
                <w:szCs w:val="24"/>
              </w:rPr>
              <w:t>Public Health Problem:</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_Toc235652313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7</w:t>
            </w:r>
            <w:r w:rsidRPr="00FC4DD6">
              <w:rPr>
                <w:rFonts w:ascii="Times New Roman" w:hAnsi="Times New Roman" w:cs="Times New Roman"/>
                <w:noProof/>
                <w:webHidden/>
                <w:sz w:val="24"/>
                <w:szCs w:val="24"/>
              </w:rPr>
              <w:fldChar w:fldCharType="end"/>
            </w:r>
          </w:hyperlink>
        </w:p>
        <w:p w14:paraId="7D2ADD8C" w14:textId="0680F202"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4" w:history="1">
            <w:r w:rsidRPr="00FC4DD6">
              <w:rPr>
                <w:rStyle w:val="Hyperlink"/>
                <w:rFonts w:ascii="Times New Roman" w:hAnsi="Times New Roman" w:cs="Times New Roman"/>
                <w:noProof/>
                <w:sz w:val="24"/>
                <w:szCs w:val="24"/>
              </w:rPr>
              <w:t>Description of the Designed Technology:</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_Toc235652314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8</w:t>
            </w:r>
            <w:r w:rsidRPr="00FC4DD6">
              <w:rPr>
                <w:rFonts w:ascii="Times New Roman" w:hAnsi="Times New Roman" w:cs="Times New Roman"/>
                <w:noProof/>
                <w:webHidden/>
                <w:sz w:val="24"/>
                <w:szCs w:val="24"/>
              </w:rPr>
              <w:fldChar w:fldCharType="end"/>
            </w:r>
          </w:hyperlink>
        </w:p>
        <w:p w14:paraId="708243C3" w14:textId="3B450114"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5" w:history="1">
            <w:r w:rsidRPr="00FC4DD6">
              <w:rPr>
                <w:rStyle w:val="Hyperlink"/>
                <w:rFonts w:ascii="Times New Roman" w:hAnsi="Times New Roman" w:cs="Times New Roman"/>
                <w:noProof/>
                <w:sz w:val="24"/>
                <w:szCs w:val="24"/>
              </w:rPr>
              <w:t>How the Designed Technology Promotes Health:</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_Toc235652315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8</w:t>
            </w:r>
            <w:r w:rsidRPr="00FC4DD6">
              <w:rPr>
                <w:rFonts w:ascii="Times New Roman" w:hAnsi="Times New Roman" w:cs="Times New Roman"/>
                <w:noProof/>
                <w:webHidden/>
                <w:sz w:val="24"/>
                <w:szCs w:val="24"/>
              </w:rPr>
              <w:fldChar w:fldCharType="end"/>
            </w:r>
          </w:hyperlink>
        </w:p>
        <w:p w14:paraId="506E779D" w14:textId="010DDCDA"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6" w:history="1">
            <w:r w:rsidRPr="00FC4DD6">
              <w:rPr>
                <w:rStyle w:val="Hyperlink"/>
                <w:rFonts w:ascii="Times New Roman" w:hAnsi="Times New Roman" w:cs="Times New Roman"/>
                <w:noProof/>
                <w:sz w:val="24"/>
                <w:szCs w:val="24"/>
              </w:rPr>
              <w:t>Critical Discussion: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_Toc235652316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9</w:t>
            </w:r>
            <w:r w:rsidRPr="00FC4DD6">
              <w:rPr>
                <w:rFonts w:ascii="Times New Roman" w:hAnsi="Times New Roman" w:cs="Times New Roman"/>
                <w:noProof/>
                <w:webHidden/>
                <w:sz w:val="24"/>
                <w:szCs w:val="24"/>
              </w:rPr>
              <w:fldChar w:fldCharType="end"/>
            </w:r>
          </w:hyperlink>
        </w:p>
        <w:p w14:paraId="38EFB1E7" w14:textId="682E8DD0"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7" w:history="1">
            <w:r w:rsidRPr="00FC4DD6">
              <w:rPr>
                <w:rStyle w:val="Hyperlink"/>
                <w:rFonts w:ascii="Times New Roman" w:hAnsi="Times New Roman" w:cs="Times New Roman"/>
                <w:noProof/>
                <w:sz w:val="24"/>
                <w:szCs w:val="24"/>
              </w:rPr>
              <w:t>Addressing the Shortfalls:</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_Toc235652317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9</w:t>
            </w:r>
            <w:r w:rsidRPr="00FC4DD6">
              <w:rPr>
                <w:rFonts w:ascii="Times New Roman" w:hAnsi="Times New Roman" w:cs="Times New Roman"/>
                <w:noProof/>
                <w:webHidden/>
                <w:sz w:val="24"/>
                <w:szCs w:val="24"/>
              </w:rPr>
              <w:fldChar w:fldCharType="end"/>
            </w:r>
          </w:hyperlink>
        </w:p>
        <w:p w14:paraId="5E88CC06" w14:textId="6408AE53" w:rsidR="00FC4DD6" w:rsidRPr="00FC4DD6" w:rsidRDefault="00FC4DD6" w:rsidP="00FC4DD6">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8" w:history="1">
            <w:r w:rsidRPr="00FC4DD6">
              <w:rPr>
                <w:rStyle w:val="Hyperlink"/>
                <w:rFonts w:ascii="Times New Roman" w:hAnsi="Times New Roman" w:cs="Times New Roman"/>
                <w:noProof/>
                <w:sz w:val="24"/>
                <w:szCs w:val="24"/>
              </w:rPr>
              <w:t>Conclusion:</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_Toc235652318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9</w:t>
            </w:r>
            <w:r w:rsidRPr="00FC4DD6">
              <w:rPr>
                <w:rFonts w:ascii="Times New Roman" w:hAnsi="Times New Roman" w:cs="Times New Roman"/>
                <w:noProof/>
                <w:webHidden/>
                <w:sz w:val="24"/>
                <w:szCs w:val="24"/>
              </w:rPr>
              <w:fldChar w:fldCharType="end"/>
            </w:r>
          </w:hyperlink>
        </w:p>
        <w:p w14:paraId="4107EB9B" w14:textId="7A92F887" w:rsidR="00FC4DD6" w:rsidRPr="00FC4DD6" w:rsidRDefault="00FC4DD6" w:rsidP="00FC4DD6">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5652319" w:history="1">
            <w:r w:rsidRPr="00FC4DD6">
              <w:rPr>
                <w:rStyle w:val="Hyperlink"/>
                <w:rFonts w:ascii="Times New Roman" w:hAnsi="Times New Roman" w:cs="Times New Roman"/>
                <w:noProof/>
                <w:sz w:val="24"/>
                <w:szCs w:val="24"/>
              </w:rPr>
              <w:t>References:</w:t>
            </w:r>
            <w:r w:rsidRPr="00FC4DD6">
              <w:rPr>
                <w:rFonts w:ascii="Times New Roman" w:hAnsi="Times New Roman" w:cs="Times New Roman"/>
                <w:noProof/>
                <w:webHidden/>
                <w:sz w:val="24"/>
                <w:szCs w:val="24"/>
              </w:rPr>
              <w:tab/>
            </w:r>
            <w:r w:rsidRPr="00FC4DD6">
              <w:rPr>
                <w:rFonts w:ascii="Times New Roman" w:hAnsi="Times New Roman" w:cs="Times New Roman"/>
                <w:noProof/>
                <w:webHidden/>
                <w:sz w:val="24"/>
                <w:szCs w:val="24"/>
              </w:rPr>
              <w:fldChar w:fldCharType="begin"/>
            </w:r>
            <w:r w:rsidRPr="00FC4DD6">
              <w:rPr>
                <w:rFonts w:ascii="Times New Roman" w:hAnsi="Times New Roman" w:cs="Times New Roman"/>
                <w:noProof/>
                <w:webHidden/>
                <w:sz w:val="24"/>
                <w:szCs w:val="24"/>
              </w:rPr>
              <w:instrText xml:space="preserve"> PAGEREF _Toc235652319 \h </w:instrText>
            </w:r>
            <w:r w:rsidRPr="00FC4DD6">
              <w:rPr>
                <w:rFonts w:ascii="Times New Roman" w:hAnsi="Times New Roman" w:cs="Times New Roman"/>
                <w:noProof/>
                <w:webHidden/>
                <w:sz w:val="24"/>
                <w:szCs w:val="24"/>
              </w:rPr>
            </w:r>
            <w:r w:rsidRPr="00FC4DD6">
              <w:rPr>
                <w:rFonts w:ascii="Times New Roman" w:hAnsi="Times New Roman" w:cs="Times New Roman"/>
                <w:noProof/>
                <w:webHidden/>
                <w:sz w:val="24"/>
                <w:szCs w:val="24"/>
              </w:rPr>
              <w:fldChar w:fldCharType="separate"/>
            </w:r>
            <w:r w:rsidRPr="00FC4DD6">
              <w:rPr>
                <w:rFonts w:ascii="Times New Roman" w:hAnsi="Times New Roman" w:cs="Times New Roman"/>
                <w:noProof/>
                <w:webHidden/>
                <w:sz w:val="24"/>
                <w:szCs w:val="24"/>
              </w:rPr>
              <w:t>10</w:t>
            </w:r>
            <w:r w:rsidRPr="00FC4DD6">
              <w:rPr>
                <w:rFonts w:ascii="Times New Roman" w:hAnsi="Times New Roman" w:cs="Times New Roman"/>
                <w:noProof/>
                <w:webHidden/>
                <w:sz w:val="24"/>
                <w:szCs w:val="24"/>
              </w:rPr>
              <w:fldChar w:fldCharType="end"/>
            </w:r>
          </w:hyperlink>
        </w:p>
        <w:p w14:paraId="149E4CCD" w14:textId="67E66296" w:rsidR="00FC4DD6" w:rsidRDefault="00FC4DD6" w:rsidP="00FC4DD6">
          <w:pPr>
            <w:spacing w:line="360" w:lineRule="auto"/>
          </w:pPr>
          <w:r w:rsidRPr="00FC4DD6">
            <w:rPr>
              <w:rFonts w:ascii="Times New Roman" w:hAnsi="Times New Roman" w:cs="Times New Roman"/>
              <w:b/>
              <w:bCs/>
              <w:noProof/>
              <w:sz w:val="24"/>
              <w:szCs w:val="24"/>
            </w:rPr>
            <w:fldChar w:fldCharType="end"/>
          </w:r>
        </w:p>
      </w:sdtContent>
    </w:sdt>
    <w:p w14:paraId="13DD87BA" w14:textId="77777777" w:rsidR="00FC4DD6" w:rsidRDefault="00FC4DD6">
      <w:pPr>
        <w:rPr>
          <w:rFonts w:ascii="Times New Roman" w:hAnsi="Times New Roman" w:cs="Times New Roman"/>
          <w:b/>
          <w:sz w:val="24"/>
          <w:szCs w:val="24"/>
        </w:rPr>
      </w:pPr>
      <w:r>
        <w:rPr>
          <w:rFonts w:cs="Times New Roman"/>
          <w:szCs w:val="24"/>
        </w:rPr>
        <w:br w:type="page"/>
      </w:r>
    </w:p>
    <w:p w14:paraId="36D66813" w14:textId="5FBF7AD9" w:rsidR="00A01220" w:rsidRPr="00FE06A7" w:rsidRDefault="00000000" w:rsidP="00FE06A7">
      <w:pPr>
        <w:pStyle w:val="Heading1"/>
        <w:rPr>
          <w:rFonts w:cs="Times New Roman"/>
          <w:szCs w:val="24"/>
        </w:rPr>
      </w:pPr>
      <w:bookmarkStart w:id="0" w:name="_Toc235652301"/>
      <w:r w:rsidRPr="00FE06A7">
        <w:rPr>
          <w:rFonts w:cs="Times New Roman"/>
          <w:szCs w:val="24"/>
        </w:rPr>
        <w:lastRenderedPageBreak/>
        <w:t>Blog 1</w:t>
      </w:r>
      <w:bookmarkEnd w:id="0"/>
    </w:p>
    <w:p w14:paraId="5A6382E9" w14:textId="4FD8B311" w:rsidR="00A01220" w:rsidRPr="00FE06A7" w:rsidRDefault="00000000" w:rsidP="00FE06A7">
      <w:pPr>
        <w:pStyle w:val="Heading2"/>
        <w:rPr>
          <w:rFonts w:cs="Times New Roman"/>
          <w:szCs w:val="24"/>
        </w:rPr>
      </w:pPr>
      <w:bookmarkStart w:id="1" w:name="_Toc235652302"/>
      <w:r w:rsidRPr="00FE06A7">
        <w:rPr>
          <w:rFonts w:cs="Times New Roman"/>
          <w:szCs w:val="24"/>
        </w:rPr>
        <w:t>Title</w:t>
      </w:r>
      <w:bookmarkEnd w:id="1"/>
      <w:r w:rsidRPr="00FE06A7">
        <w:rPr>
          <w:rFonts w:cs="Times New Roman"/>
          <w:szCs w:val="24"/>
        </w:rPr>
        <w:t xml:space="preserve"> </w:t>
      </w:r>
    </w:p>
    <w:p w14:paraId="36A1FCFC"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Can Smartphone Technology develop the early detection of Iron Deficiency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(IDA)? A critical evaluation of </w:t>
      </w: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w:t>
      </w:r>
    </w:p>
    <w:p w14:paraId="7F732F4D" w14:textId="0F288A5E" w:rsidR="00A01220" w:rsidRPr="00FE06A7" w:rsidRDefault="00000000" w:rsidP="00FE06A7">
      <w:pPr>
        <w:pStyle w:val="Heading2"/>
        <w:rPr>
          <w:rFonts w:cs="Times New Roman"/>
          <w:szCs w:val="24"/>
        </w:rPr>
      </w:pPr>
      <w:bookmarkStart w:id="2" w:name="_Toc235652303"/>
      <w:r w:rsidRPr="00FE06A7">
        <w:rPr>
          <w:rFonts w:cs="Times New Roman"/>
          <w:szCs w:val="24"/>
        </w:rPr>
        <w:t>Introduction</w:t>
      </w:r>
      <w:bookmarkEnd w:id="2"/>
    </w:p>
    <w:p w14:paraId="00EAA26D"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Digital health technologies are developing the early detection process of different health conditions, including Iron Deficiency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(IDA) which is one of the common health problems among the mass population globally. This blog critically evaluates the effectiveness of </w:t>
      </w: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a smartphone-based technology, in early detection of IDA and promoting better health.   </w:t>
      </w:r>
    </w:p>
    <w:p w14:paraId="4465D00B"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noProof/>
          <w:sz w:val="24"/>
          <w:szCs w:val="24"/>
        </w:rPr>
        <w:drawing>
          <wp:inline distT="114300" distB="114300" distL="114300" distR="114300" wp14:anchorId="28FB5A14" wp14:editId="4DBB83C3">
            <wp:extent cx="5943600" cy="30861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086100"/>
                    </a:xfrm>
                    <a:prstGeom prst="rect">
                      <a:avLst/>
                    </a:prstGeom>
                    <a:ln w="12700">
                      <a:solidFill>
                        <a:srgbClr val="000000"/>
                      </a:solidFill>
                      <a:prstDash val="solid"/>
                    </a:ln>
                  </pic:spPr>
                </pic:pic>
              </a:graphicData>
            </a:graphic>
          </wp:inline>
        </w:drawing>
      </w:r>
    </w:p>
    <w:p w14:paraId="10EB026D"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Figure 1: Total prevalence cases</w:t>
      </w:r>
    </w:p>
    <w:p w14:paraId="704898A3" w14:textId="77777777" w:rsidR="00B41CEA" w:rsidRDefault="00000000" w:rsidP="00B41CEA">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(Source: Safiri et al., 2021)</w:t>
      </w:r>
      <w:bookmarkStart w:id="3" w:name="_Toc235652304"/>
    </w:p>
    <w:p w14:paraId="0E3ABBAF" w14:textId="4DE549AF" w:rsidR="00A01220" w:rsidRPr="00B41CEA" w:rsidRDefault="00000000" w:rsidP="00B41CEA">
      <w:pPr>
        <w:pStyle w:val="Heading2"/>
        <w:rPr>
          <w:rFonts w:eastAsia="Times New Roman"/>
        </w:rPr>
      </w:pPr>
      <w:r w:rsidRPr="00FE06A7">
        <w:lastRenderedPageBreak/>
        <w:t>Public Health Problem</w:t>
      </w:r>
      <w:bookmarkEnd w:id="3"/>
    </w:p>
    <w:p w14:paraId="7E3EEFC1"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IDA is one of the most common public health problems; Around 1.62 billion people globally (</w:t>
      </w:r>
      <w:proofErr w:type="spellStart"/>
      <w:r w:rsidRPr="00FE06A7">
        <w:rPr>
          <w:rFonts w:ascii="Times New Roman" w:eastAsia="Times New Roman" w:hAnsi="Times New Roman" w:cs="Times New Roman"/>
          <w:sz w:val="24"/>
          <w:szCs w:val="24"/>
        </w:rPr>
        <w:t>Burayu</w:t>
      </w:r>
      <w:proofErr w:type="spellEnd"/>
      <w:r w:rsidRPr="00FE06A7">
        <w:rPr>
          <w:rFonts w:ascii="Times New Roman" w:eastAsia="Times New Roman" w:hAnsi="Times New Roman" w:cs="Times New Roman"/>
          <w:sz w:val="24"/>
          <w:szCs w:val="24"/>
        </w:rPr>
        <w:t xml:space="preserve"> and </w:t>
      </w:r>
      <w:proofErr w:type="spellStart"/>
      <w:r w:rsidRPr="00FE06A7">
        <w:rPr>
          <w:rFonts w:ascii="Times New Roman" w:eastAsia="Times New Roman" w:hAnsi="Times New Roman" w:cs="Times New Roman"/>
          <w:sz w:val="24"/>
          <w:szCs w:val="24"/>
        </w:rPr>
        <w:t>Degefa</w:t>
      </w:r>
      <w:proofErr w:type="spellEnd"/>
      <w:r w:rsidRPr="00FE06A7">
        <w:rPr>
          <w:rFonts w:ascii="Times New Roman" w:eastAsia="Times New Roman" w:hAnsi="Times New Roman" w:cs="Times New Roman"/>
          <w:sz w:val="24"/>
          <w:szCs w:val="24"/>
        </w:rPr>
        <w:t xml:space="preserve">, 2024). In the UK, 3% of men and 8% of women suffer from IDA which cause several health challenges like: </w:t>
      </w:r>
    </w:p>
    <w:p w14:paraId="4F80AE62" w14:textId="77777777" w:rsidR="00A01220" w:rsidRPr="00FE06A7" w:rsidRDefault="00000000" w:rsidP="00FE06A7">
      <w:pPr>
        <w:numPr>
          <w:ilvl w:val="0"/>
          <w:numId w:val="2"/>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Dizziness.</w:t>
      </w:r>
    </w:p>
    <w:p w14:paraId="16AEB567" w14:textId="77777777" w:rsidR="00A01220" w:rsidRPr="00FE06A7" w:rsidRDefault="00000000" w:rsidP="00FE06A7">
      <w:pPr>
        <w:numPr>
          <w:ilvl w:val="0"/>
          <w:numId w:val="2"/>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Poor concentration.</w:t>
      </w:r>
    </w:p>
    <w:p w14:paraId="4771F50D" w14:textId="77777777" w:rsidR="00A01220" w:rsidRPr="00FE06A7" w:rsidRDefault="00000000" w:rsidP="00FE06A7">
      <w:pPr>
        <w:numPr>
          <w:ilvl w:val="0"/>
          <w:numId w:val="2"/>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Weakness (Smith et al., 2024).</w:t>
      </w:r>
    </w:p>
    <w:p w14:paraId="79D2DC3F"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It indicates that IDA requires early detection and treatment for preventing health challenges.  </w:t>
      </w:r>
    </w:p>
    <w:p w14:paraId="295845A3" w14:textId="2B65F59C" w:rsidR="00A01220" w:rsidRPr="00FE06A7" w:rsidRDefault="00000000" w:rsidP="00FE06A7">
      <w:pPr>
        <w:pStyle w:val="Heading2"/>
        <w:rPr>
          <w:rFonts w:cs="Times New Roman"/>
          <w:szCs w:val="24"/>
        </w:rPr>
      </w:pPr>
      <w:bookmarkStart w:id="4" w:name="_Toc235652305"/>
      <w:r w:rsidRPr="00FE06A7">
        <w:rPr>
          <w:rFonts w:cs="Times New Roman"/>
          <w:szCs w:val="24"/>
        </w:rPr>
        <w:t xml:space="preserve">How </w:t>
      </w:r>
      <w:proofErr w:type="spellStart"/>
      <w:r w:rsidRPr="00FE06A7">
        <w:rPr>
          <w:rFonts w:cs="Times New Roman"/>
          <w:szCs w:val="24"/>
        </w:rPr>
        <w:t>AnemoCheck</w:t>
      </w:r>
      <w:proofErr w:type="spellEnd"/>
      <w:r w:rsidRPr="00FE06A7">
        <w:rPr>
          <w:rFonts w:cs="Times New Roman"/>
          <w:szCs w:val="24"/>
        </w:rPr>
        <w:t xml:space="preserve"> Mobile is Used in Health Promotion</w:t>
      </w:r>
      <w:bookmarkEnd w:id="4"/>
    </w:p>
    <w:p w14:paraId="3A7455A8" w14:textId="77777777"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a smartphone-based application that is able to detect the haemoglobin level of individuals by analysing pictures of their fingernails (</w:t>
      </w:r>
      <w:proofErr w:type="spellStart"/>
      <w:r w:rsidRPr="00FE06A7">
        <w:rPr>
          <w:rFonts w:ascii="Times New Roman" w:eastAsia="Times New Roman" w:hAnsi="Times New Roman" w:cs="Times New Roman"/>
          <w:sz w:val="24"/>
          <w:szCs w:val="24"/>
        </w:rPr>
        <w:t>CureHHT</w:t>
      </w:r>
      <w:proofErr w:type="spellEnd"/>
      <w:r w:rsidRPr="00FE06A7">
        <w:rPr>
          <w:rFonts w:ascii="Times New Roman" w:eastAsia="Times New Roman" w:hAnsi="Times New Roman" w:cs="Times New Roman"/>
          <w:sz w:val="24"/>
          <w:szCs w:val="24"/>
        </w:rPr>
        <w:t xml:space="preserve">, 2026). This mobile application encourages availing quick treatment for better health. By increasing awareness through early screening, this technology ensures timely treatment and prevention of IDA. It ensures a better health of users in the long run.  </w:t>
      </w:r>
    </w:p>
    <w:p w14:paraId="1C06E6E6" w14:textId="3F95C6D1"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noProof/>
          <w:sz w:val="24"/>
          <w:szCs w:val="24"/>
        </w:rPr>
        <w:drawing>
          <wp:inline distT="114300" distB="114300" distL="114300" distR="114300" wp14:anchorId="2DBAA928" wp14:editId="6CF82AC9">
            <wp:extent cx="3248025" cy="22955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248025" cy="2295525"/>
                    </a:xfrm>
                    <a:prstGeom prst="rect">
                      <a:avLst/>
                    </a:prstGeom>
                    <a:ln/>
                  </pic:spPr>
                </pic:pic>
              </a:graphicData>
            </a:graphic>
          </wp:inline>
        </w:drawing>
      </w:r>
    </w:p>
    <w:p w14:paraId="4FD4C95D" w14:textId="77777777" w:rsidR="00A01220" w:rsidRPr="00FE06A7" w:rsidRDefault="00000000" w:rsidP="00FE06A7">
      <w:pPr>
        <w:spacing w:line="360" w:lineRule="auto"/>
        <w:jc w:val="center"/>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t xml:space="preserve">Figure 2: </w:t>
      </w:r>
      <w:proofErr w:type="spellStart"/>
      <w:r w:rsidRPr="00FE06A7">
        <w:rPr>
          <w:rFonts w:ascii="Times New Roman" w:eastAsia="Times New Roman" w:hAnsi="Times New Roman" w:cs="Times New Roman"/>
          <w:b/>
          <w:bCs/>
          <w:sz w:val="24"/>
          <w:szCs w:val="24"/>
        </w:rPr>
        <w:t>AnemoCheck</w:t>
      </w:r>
      <w:proofErr w:type="spellEnd"/>
      <w:r w:rsidRPr="00FE06A7">
        <w:rPr>
          <w:rFonts w:ascii="Times New Roman" w:eastAsia="Times New Roman" w:hAnsi="Times New Roman" w:cs="Times New Roman"/>
          <w:b/>
          <w:bCs/>
          <w:sz w:val="24"/>
          <w:szCs w:val="24"/>
        </w:rPr>
        <w:t xml:space="preserve"> Mobile</w:t>
      </w:r>
    </w:p>
    <w:p w14:paraId="313DDD63"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(Source: </w:t>
      </w:r>
      <w:proofErr w:type="spellStart"/>
      <w:r w:rsidRPr="00FE06A7">
        <w:rPr>
          <w:rFonts w:ascii="Times New Roman" w:eastAsia="Times New Roman" w:hAnsi="Times New Roman" w:cs="Times New Roman"/>
          <w:sz w:val="24"/>
          <w:szCs w:val="24"/>
        </w:rPr>
        <w:t>CureHHT</w:t>
      </w:r>
      <w:proofErr w:type="spellEnd"/>
      <w:r w:rsidRPr="00FE06A7">
        <w:rPr>
          <w:rFonts w:ascii="Times New Roman" w:eastAsia="Times New Roman" w:hAnsi="Times New Roman" w:cs="Times New Roman"/>
          <w:sz w:val="24"/>
          <w:szCs w:val="24"/>
        </w:rPr>
        <w:t>, 2026)</w:t>
      </w:r>
    </w:p>
    <w:p w14:paraId="2D62E852" w14:textId="018C1F6B"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b/>
          <w:bCs/>
          <w:sz w:val="24"/>
          <w:szCs w:val="24"/>
        </w:rPr>
        <w:t xml:space="preserve">Evidence That </w:t>
      </w:r>
      <w:proofErr w:type="spellStart"/>
      <w:r w:rsidRPr="00FE06A7">
        <w:rPr>
          <w:rFonts w:ascii="Times New Roman" w:eastAsia="Times New Roman" w:hAnsi="Times New Roman" w:cs="Times New Roman"/>
          <w:b/>
          <w:bCs/>
          <w:sz w:val="24"/>
          <w:szCs w:val="24"/>
        </w:rPr>
        <w:t>AnemoCheck</w:t>
      </w:r>
      <w:proofErr w:type="spellEnd"/>
      <w:r w:rsidRPr="00FE06A7">
        <w:rPr>
          <w:rFonts w:ascii="Times New Roman" w:eastAsia="Times New Roman" w:hAnsi="Times New Roman" w:cs="Times New Roman"/>
          <w:b/>
          <w:bCs/>
          <w:sz w:val="24"/>
          <w:szCs w:val="24"/>
        </w:rPr>
        <w:t xml:space="preserve"> Mobile Promotes Health</w:t>
      </w:r>
    </w:p>
    <w:p w14:paraId="6D68FCAB" w14:textId="41501208"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The evidence shows that </w:t>
      </w:r>
      <w:proofErr w:type="spellStart"/>
      <w:r w:rsidRPr="00FE06A7">
        <w:rPr>
          <w:rFonts w:ascii="Times New Roman" w:eastAsia="Times New Roman" w:hAnsi="Times New Roman" w:cs="Times New Roman"/>
          <w:sz w:val="24"/>
          <w:szCs w:val="24"/>
        </w:rPr>
        <w:t>AmenoCheck</w:t>
      </w:r>
      <w:proofErr w:type="spellEnd"/>
      <w:r w:rsidRPr="00FE06A7">
        <w:rPr>
          <w:rFonts w:ascii="Times New Roman" w:eastAsia="Times New Roman" w:hAnsi="Times New Roman" w:cs="Times New Roman"/>
          <w:sz w:val="24"/>
          <w:szCs w:val="24"/>
        </w:rPr>
        <w:t xml:space="preserve"> Mobile can easily identify the people who are suffering from IDA and need treatment or blood tests (</w:t>
      </w:r>
      <w:proofErr w:type="spellStart"/>
      <w:r w:rsidRPr="00FE06A7">
        <w:rPr>
          <w:rFonts w:ascii="Times New Roman" w:eastAsia="Times New Roman" w:hAnsi="Times New Roman" w:cs="Times New Roman"/>
          <w:sz w:val="24"/>
          <w:szCs w:val="24"/>
        </w:rPr>
        <w:t>InnoHealth</w:t>
      </w:r>
      <w:proofErr w:type="spellEnd"/>
      <w:r w:rsidRPr="00FE06A7">
        <w:rPr>
          <w:rFonts w:ascii="Times New Roman" w:eastAsia="Times New Roman" w:hAnsi="Times New Roman" w:cs="Times New Roman"/>
          <w:sz w:val="24"/>
          <w:szCs w:val="24"/>
        </w:rPr>
        <w:t xml:space="preserve">, 2026). It is also found that the application provides early screening and recognises the requirement of laboratory testing. Around 70% of IDA patients use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detection applications (Das et al., 2024). The early screening of this app also </w:t>
      </w:r>
      <w:r w:rsidRPr="00FE06A7">
        <w:rPr>
          <w:rFonts w:ascii="Times New Roman" w:eastAsia="Times New Roman" w:hAnsi="Times New Roman" w:cs="Times New Roman"/>
          <w:sz w:val="24"/>
          <w:szCs w:val="24"/>
        </w:rPr>
        <w:lastRenderedPageBreak/>
        <w:t xml:space="preserve">encourages users to get advice from healthcare professions. Following these ways, </w:t>
      </w:r>
      <w:proofErr w:type="spellStart"/>
      <w:r w:rsidRPr="00FE06A7">
        <w:rPr>
          <w:rFonts w:ascii="Times New Roman" w:eastAsia="Times New Roman" w:hAnsi="Times New Roman" w:cs="Times New Roman"/>
          <w:sz w:val="24"/>
          <w:szCs w:val="24"/>
        </w:rPr>
        <w:t>AmenoCheck</w:t>
      </w:r>
      <w:proofErr w:type="spellEnd"/>
      <w:r w:rsidRPr="00FE06A7">
        <w:rPr>
          <w:rFonts w:ascii="Times New Roman" w:eastAsia="Times New Roman" w:hAnsi="Times New Roman" w:cs="Times New Roman"/>
          <w:sz w:val="24"/>
          <w:szCs w:val="24"/>
        </w:rPr>
        <w:t xml:space="preserve"> Mobile promotes better control of IDA by enhancing awareness.  </w:t>
      </w:r>
    </w:p>
    <w:p w14:paraId="6FB21B03" w14:textId="779DF2C1" w:rsidR="00A01220" w:rsidRPr="00FE06A7" w:rsidRDefault="00000000" w:rsidP="00FE06A7">
      <w:pPr>
        <w:pStyle w:val="Heading2"/>
        <w:rPr>
          <w:rFonts w:cs="Times New Roman"/>
          <w:szCs w:val="24"/>
        </w:rPr>
      </w:pPr>
      <w:bookmarkStart w:id="5" w:name="_Toc235652306"/>
      <w:r w:rsidRPr="00FE06A7">
        <w:rPr>
          <w:rFonts w:cs="Times New Roman"/>
          <w:szCs w:val="24"/>
        </w:rPr>
        <w:t>Critical Discussion</w:t>
      </w:r>
      <w:bookmarkEnd w:id="5"/>
    </w:p>
    <w:p w14:paraId="42D61460" w14:textId="614B3DDE"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has different advantages in the case of health promotion as it offers quick screening of IDA in the human body using smartphones. This application makes the screening process quicker which makes the screening process more accessible especially for the people living in rural areas. This early detection also encourages users to avail proper medical advice before reaching the serious condition (</w:t>
      </w:r>
      <w:proofErr w:type="spellStart"/>
      <w:r w:rsidRPr="00FE06A7">
        <w:rPr>
          <w:rFonts w:ascii="Times New Roman" w:eastAsia="Times New Roman" w:hAnsi="Times New Roman" w:cs="Times New Roman"/>
          <w:sz w:val="24"/>
          <w:szCs w:val="24"/>
        </w:rPr>
        <w:t>Makhmirzaeva</w:t>
      </w:r>
      <w:proofErr w:type="spellEnd"/>
      <w:r w:rsidRPr="00FE06A7">
        <w:rPr>
          <w:rFonts w:ascii="Times New Roman" w:eastAsia="Times New Roman" w:hAnsi="Times New Roman" w:cs="Times New Roman"/>
          <w:sz w:val="24"/>
          <w:szCs w:val="24"/>
        </w:rPr>
        <w:t xml:space="preserve"> et al., 2025). In contrast, its accuracy depends on lighting conditions, image quality, skin colour which is one of the negative factors of this technology (Hanlon et al., 2022). Data security threat could be one more challenge faced by this application as it is based on smartphone technology (</w:t>
      </w:r>
      <w:proofErr w:type="spellStart"/>
      <w:r w:rsidRPr="00FE06A7">
        <w:rPr>
          <w:rFonts w:ascii="Times New Roman" w:eastAsia="Times New Roman" w:hAnsi="Times New Roman" w:cs="Times New Roman"/>
          <w:sz w:val="24"/>
          <w:szCs w:val="24"/>
        </w:rPr>
        <w:t>Bubukayr</w:t>
      </w:r>
      <w:proofErr w:type="spellEnd"/>
      <w:r w:rsidRPr="00FE06A7">
        <w:rPr>
          <w:rFonts w:ascii="Times New Roman" w:eastAsia="Times New Roman" w:hAnsi="Times New Roman" w:cs="Times New Roman"/>
          <w:sz w:val="24"/>
          <w:szCs w:val="24"/>
        </w:rPr>
        <w:t xml:space="preserve"> and </w:t>
      </w:r>
      <w:proofErr w:type="spellStart"/>
      <w:r w:rsidRPr="00FE06A7">
        <w:rPr>
          <w:rFonts w:ascii="Times New Roman" w:eastAsia="Times New Roman" w:hAnsi="Times New Roman" w:cs="Times New Roman"/>
          <w:sz w:val="24"/>
          <w:szCs w:val="24"/>
        </w:rPr>
        <w:t>Almaiah</w:t>
      </w:r>
      <w:proofErr w:type="spellEnd"/>
      <w:r w:rsidRPr="00FE06A7">
        <w:rPr>
          <w:rFonts w:ascii="Times New Roman" w:eastAsia="Times New Roman" w:hAnsi="Times New Roman" w:cs="Times New Roman"/>
          <w:sz w:val="24"/>
          <w:szCs w:val="24"/>
        </w:rPr>
        <w:t xml:space="preserve">, 2021). Therefore, although </w:t>
      </w: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is a useful technology, its effectiveness is dependent on privacy concerns. Also, it should be used alongside medical processes rather than solely depending on it.          </w:t>
      </w:r>
    </w:p>
    <w:p w14:paraId="29D87241" w14:textId="15C1CA5D" w:rsidR="00A01220" w:rsidRPr="00FE06A7" w:rsidRDefault="00000000" w:rsidP="00FE06A7">
      <w:pPr>
        <w:pStyle w:val="Heading2"/>
        <w:rPr>
          <w:rFonts w:cs="Times New Roman"/>
          <w:szCs w:val="24"/>
        </w:rPr>
      </w:pPr>
      <w:bookmarkStart w:id="6" w:name="_Toc235652307"/>
      <w:r w:rsidRPr="00FE06A7">
        <w:rPr>
          <w:rFonts w:cs="Times New Roman"/>
          <w:szCs w:val="24"/>
        </w:rPr>
        <w:t>Addressing the Shortfalls</w:t>
      </w:r>
      <w:bookmarkEnd w:id="6"/>
    </w:p>
    <w:p w14:paraId="6FA3F71C"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This technology can be further developed by integrating advanced AI to ensure high accuracy under different lighting conditions and for different skin tones. The developers should also ensure stronger data security to gain user trust.  </w:t>
      </w:r>
    </w:p>
    <w:p w14:paraId="004BE2AA" w14:textId="467CFDFE" w:rsidR="00A01220" w:rsidRPr="00FE06A7" w:rsidRDefault="00000000" w:rsidP="00FE06A7">
      <w:pPr>
        <w:pStyle w:val="Heading2"/>
        <w:rPr>
          <w:rFonts w:cs="Times New Roman"/>
          <w:szCs w:val="24"/>
        </w:rPr>
      </w:pPr>
      <w:bookmarkStart w:id="7" w:name="_Toc235652308"/>
      <w:r w:rsidRPr="00FE06A7">
        <w:rPr>
          <w:rFonts w:cs="Times New Roman"/>
          <w:szCs w:val="24"/>
        </w:rPr>
        <w:t>Conclusion</w:t>
      </w:r>
      <w:bookmarkEnd w:id="7"/>
    </w:p>
    <w:p w14:paraId="7A43400A" w14:textId="77777777"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is one of the effective tools for detecting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However, it needs further improvement as it faces challenges in getting accurate results in challenging situations like low lighting conditions, different skin tones. </w:t>
      </w:r>
    </w:p>
    <w:p w14:paraId="00FCA6E4"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54EDB2C2" w14:textId="77777777" w:rsidR="00FE06A7" w:rsidRPr="00FE06A7" w:rsidRDefault="00FE06A7" w:rsidP="00FE06A7">
      <w:pPr>
        <w:spacing w:line="360" w:lineRule="auto"/>
        <w:jc w:val="both"/>
        <w:rPr>
          <w:rFonts w:ascii="Times New Roman" w:eastAsia="Times New Roman" w:hAnsi="Times New Roman" w:cs="Times New Roman"/>
          <w:b/>
          <w:bCs/>
          <w:sz w:val="24"/>
          <w:szCs w:val="24"/>
        </w:rPr>
      </w:pPr>
    </w:p>
    <w:p w14:paraId="2B77B253" w14:textId="77777777" w:rsidR="00FE06A7" w:rsidRPr="00FE06A7" w:rsidRDefault="00FE06A7" w:rsidP="00FE06A7">
      <w:pPr>
        <w:spacing w:line="360" w:lineRule="auto"/>
        <w:rPr>
          <w:rFonts w:ascii="Times New Roman" w:eastAsia="Times New Roman" w:hAnsi="Times New Roman" w:cs="Times New Roman"/>
          <w:b/>
          <w:bCs/>
          <w:sz w:val="24"/>
          <w:szCs w:val="24"/>
        </w:rPr>
      </w:pPr>
      <w:r w:rsidRPr="00FE06A7">
        <w:rPr>
          <w:rFonts w:ascii="Times New Roman" w:eastAsia="Times New Roman" w:hAnsi="Times New Roman" w:cs="Times New Roman"/>
          <w:b/>
          <w:bCs/>
          <w:sz w:val="24"/>
          <w:szCs w:val="24"/>
        </w:rPr>
        <w:br w:type="page"/>
      </w:r>
    </w:p>
    <w:p w14:paraId="779B1FDD" w14:textId="4428D98E" w:rsidR="00A01220" w:rsidRPr="00FE06A7" w:rsidRDefault="00000000" w:rsidP="00FE06A7">
      <w:pPr>
        <w:pStyle w:val="Heading1"/>
      </w:pPr>
      <w:bookmarkStart w:id="8" w:name="_Toc235652309"/>
      <w:r w:rsidRPr="00FE06A7">
        <w:lastRenderedPageBreak/>
        <w:t>References</w:t>
      </w:r>
      <w:bookmarkEnd w:id="8"/>
    </w:p>
    <w:p w14:paraId="3416DF4D"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hAnsi="Times New Roman" w:cs="Times New Roman"/>
          <w:color w:val="222222"/>
          <w:sz w:val="24"/>
          <w:szCs w:val="24"/>
          <w:highlight w:val="white"/>
        </w:rPr>
        <w:t>Bubukayr</w:t>
      </w:r>
      <w:proofErr w:type="spellEnd"/>
      <w:r w:rsidRPr="00FE06A7">
        <w:rPr>
          <w:rFonts w:ascii="Times New Roman" w:hAnsi="Times New Roman" w:cs="Times New Roman"/>
          <w:color w:val="222222"/>
          <w:sz w:val="24"/>
          <w:szCs w:val="24"/>
          <w:highlight w:val="white"/>
        </w:rPr>
        <w:t xml:space="preserve">, M.A.S. and Almaiah, M.A., (2021), July. Cybersecurity concerns in smart-phones and applications: A survey. In </w:t>
      </w:r>
      <w:r w:rsidRPr="00FE06A7">
        <w:rPr>
          <w:rFonts w:ascii="Times New Roman" w:hAnsi="Times New Roman" w:cs="Times New Roman"/>
          <w:i/>
          <w:iCs/>
          <w:color w:val="222222"/>
          <w:sz w:val="24"/>
          <w:szCs w:val="24"/>
          <w:highlight w:val="white"/>
        </w:rPr>
        <w:t>2021 international conference on information technology (ICIT)</w:t>
      </w:r>
      <w:r w:rsidRPr="00FE06A7">
        <w:rPr>
          <w:rFonts w:ascii="Times New Roman" w:hAnsi="Times New Roman" w:cs="Times New Roman"/>
          <w:color w:val="222222"/>
          <w:sz w:val="24"/>
          <w:szCs w:val="24"/>
          <w:highlight w:val="white"/>
        </w:rPr>
        <w:t xml:space="preserve"> (pp. 725-731). IEEE.</w:t>
      </w:r>
      <w:r w:rsidRPr="00FE06A7">
        <w:rPr>
          <w:rFonts w:ascii="Times New Roman" w:eastAsia="Times New Roman" w:hAnsi="Times New Roman" w:cs="Times New Roman"/>
          <w:sz w:val="24"/>
          <w:szCs w:val="24"/>
        </w:rPr>
        <w:t xml:space="preserve"> </w:t>
      </w:r>
    </w:p>
    <w:p w14:paraId="6C816995" w14:textId="77777777" w:rsidR="00FE06A7" w:rsidRPr="00FE06A7" w:rsidRDefault="00FE06A7" w:rsidP="00FE06A7">
      <w:pPr>
        <w:spacing w:line="360" w:lineRule="auto"/>
        <w:jc w:val="both"/>
        <w:rPr>
          <w:rFonts w:ascii="Times New Roman" w:hAnsi="Times New Roman" w:cs="Times New Roman"/>
          <w:color w:val="222222"/>
          <w:sz w:val="24"/>
          <w:szCs w:val="24"/>
          <w:highlight w:val="white"/>
        </w:rPr>
      </w:pPr>
      <w:proofErr w:type="spellStart"/>
      <w:r w:rsidRPr="00FE06A7">
        <w:rPr>
          <w:rFonts w:ascii="Times New Roman" w:hAnsi="Times New Roman" w:cs="Times New Roman"/>
          <w:color w:val="222222"/>
          <w:sz w:val="24"/>
          <w:szCs w:val="24"/>
          <w:highlight w:val="white"/>
        </w:rPr>
        <w:t>Burayu</w:t>
      </w:r>
      <w:proofErr w:type="spellEnd"/>
      <w:r w:rsidRPr="00FE06A7">
        <w:rPr>
          <w:rFonts w:ascii="Times New Roman" w:hAnsi="Times New Roman" w:cs="Times New Roman"/>
          <w:color w:val="222222"/>
          <w:sz w:val="24"/>
          <w:szCs w:val="24"/>
          <w:highlight w:val="white"/>
        </w:rPr>
        <w:t xml:space="preserve">, E.T. and </w:t>
      </w:r>
      <w:proofErr w:type="spellStart"/>
      <w:r w:rsidRPr="00FE06A7">
        <w:rPr>
          <w:rFonts w:ascii="Times New Roman" w:hAnsi="Times New Roman" w:cs="Times New Roman"/>
          <w:color w:val="222222"/>
          <w:sz w:val="24"/>
          <w:szCs w:val="24"/>
          <w:highlight w:val="white"/>
        </w:rPr>
        <w:t>Degefa</w:t>
      </w:r>
      <w:proofErr w:type="spellEnd"/>
      <w:r w:rsidRPr="00FE06A7">
        <w:rPr>
          <w:rFonts w:ascii="Times New Roman" w:hAnsi="Times New Roman" w:cs="Times New Roman"/>
          <w:color w:val="222222"/>
          <w:sz w:val="24"/>
          <w:szCs w:val="24"/>
          <w:highlight w:val="white"/>
        </w:rPr>
        <w:t xml:space="preserve">, B.D., (2024). Exploration of iron deficiency </w:t>
      </w:r>
      <w:proofErr w:type="spellStart"/>
      <w:r w:rsidRPr="00FE06A7">
        <w:rPr>
          <w:rFonts w:ascii="Times New Roman" w:hAnsi="Times New Roman" w:cs="Times New Roman"/>
          <w:color w:val="222222"/>
          <w:sz w:val="24"/>
          <w:szCs w:val="24"/>
          <w:highlight w:val="white"/>
        </w:rPr>
        <w:t>anemia</w:t>
      </w:r>
      <w:proofErr w:type="spellEnd"/>
      <w:r w:rsidRPr="00FE06A7">
        <w:rPr>
          <w:rFonts w:ascii="Times New Roman" w:hAnsi="Times New Roman" w:cs="Times New Roman"/>
          <w:color w:val="222222"/>
          <w:sz w:val="24"/>
          <w:szCs w:val="24"/>
          <w:highlight w:val="white"/>
        </w:rPr>
        <w:t xml:space="preserve"> and its associated factors among pregnant women seeking antenatal care in public health facilities of southwestern Ethiopia. A mixed study. </w:t>
      </w:r>
      <w:r w:rsidRPr="00FE06A7">
        <w:rPr>
          <w:rFonts w:ascii="Times New Roman" w:hAnsi="Times New Roman" w:cs="Times New Roman"/>
          <w:i/>
          <w:iCs/>
          <w:color w:val="222222"/>
          <w:sz w:val="24"/>
          <w:szCs w:val="24"/>
          <w:highlight w:val="white"/>
        </w:rPr>
        <w:t>AJOG Global Reports</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4</w:t>
      </w:r>
      <w:r w:rsidRPr="00FE06A7">
        <w:rPr>
          <w:rFonts w:ascii="Times New Roman" w:hAnsi="Times New Roman" w:cs="Times New Roman"/>
          <w:color w:val="222222"/>
          <w:sz w:val="24"/>
          <w:szCs w:val="24"/>
          <w:highlight w:val="white"/>
        </w:rPr>
        <w:t>(4), p.100417.</w:t>
      </w:r>
    </w:p>
    <w:p w14:paraId="3BBC6673"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CureHHT</w:t>
      </w:r>
      <w:proofErr w:type="spellEnd"/>
      <w:r w:rsidRPr="00FE06A7">
        <w:rPr>
          <w:rFonts w:ascii="Times New Roman" w:eastAsia="Times New Roman" w:hAnsi="Times New Roman" w:cs="Times New Roman"/>
          <w:sz w:val="24"/>
          <w:szCs w:val="24"/>
        </w:rPr>
        <w:t xml:space="preserve">, (2026). </w:t>
      </w:r>
      <w:proofErr w:type="spellStart"/>
      <w:r w:rsidRPr="00FE06A7">
        <w:rPr>
          <w:rFonts w:ascii="Times New Roman" w:eastAsia="Times New Roman" w:hAnsi="Times New Roman" w:cs="Times New Roman"/>
          <w:i/>
          <w:iCs/>
          <w:sz w:val="24"/>
          <w:szCs w:val="24"/>
        </w:rPr>
        <w:t>AnemoCheck</w:t>
      </w:r>
      <w:proofErr w:type="spellEnd"/>
      <w:r w:rsidRPr="00FE06A7">
        <w:rPr>
          <w:rFonts w:ascii="Times New Roman" w:eastAsia="Times New Roman" w:hAnsi="Times New Roman" w:cs="Times New Roman"/>
          <w:i/>
          <w:iCs/>
          <w:sz w:val="24"/>
          <w:szCs w:val="24"/>
        </w:rPr>
        <w:t xml:space="preserve"> Mobile App</w:t>
      </w:r>
      <w:r w:rsidRPr="00FE06A7">
        <w:rPr>
          <w:rFonts w:ascii="Times New Roman" w:eastAsia="Times New Roman" w:hAnsi="Times New Roman" w:cs="Times New Roman"/>
          <w:sz w:val="24"/>
          <w:szCs w:val="24"/>
        </w:rPr>
        <w:t xml:space="preserve">. Available at: </w:t>
      </w:r>
      <w:hyperlink r:id="rId9">
        <w:r w:rsidRPr="00FE06A7">
          <w:rPr>
            <w:rFonts w:ascii="Times New Roman" w:eastAsia="Times New Roman" w:hAnsi="Times New Roman" w:cs="Times New Roman"/>
            <w:color w:val="1155CC"/>
            <w:sz w:val="24"/>
            <w:szCs w:val="24"/>
            <w:u w:val="single"/>
          </w:rPr>
          <w:t>https://curehht.org/anemocheck-app/</w:t>
        </w:r>
      </w:hyperlink>
    </w:p>
    <w:p w14:paraId="45B32437"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Das, S., Ahamed, F., Das, A., Das, D., Nandi, J. and Banerjee, K., (2024). NiADA (non-invasive </w:t>
      </w:r>
      <w:proofErr w:type="spellStart"/>
      <w:r w:rsidRPr="00FE06A7">
        <w:rPr>
          <w:rFonts w:ascii="Times New Roman" w:hAnsi="Times New Roman" w:cs="Times New Roman"/>
          <w:color w:val="222222"/>
          <w:sz w:val="24"/>
          <w:szCs w:val="24"/>
          <w:highlight w:val="white"/>
        </w:rPr>
        <w:t>anemia</w:t>
      </w:r>
      <w:proofErr w:type="spellEnd"/>
      <w:r w:rsidRPr="00FE06A7">
        <w:rPr>
          <w:rFonts w:ascii="Times New Roman" w:hAnsi="Times New Roman" w:cs="Times New Roman"/>
          <w:color w:val="222222"/>
          <w:sz w:val="24"/>
          <w:szCs w:val="24"/>
          <w:highlight w:val="white"/>
        </w:rPr>
        <w:t xml:space="preserve"> detection app), a smartphone-based application with artificial intelligence to measure blood </w:t>
      </w:r>
      <w:proofErr w:type="spellStart"/>
      <w:r w:rsidRPr="00FE06A7">
        <w:rPr>
          <w:rFonts w:ascii="Times New Roman" w:hAnsi="Times New Roman" w:cs="Times New Roman"/>
          <w:color w:val="222222"/>
          <w:sz w:val="24"/>
          <w:szCs w:val="24"/>
          <w:highlight w:val="white"/>
        </w:rPr>
        <w:t>hemoglobin</w:t>
      </w:r>
      <w:proofErr w:type="spellEnd"/>
      <w:r w:rsidRPr="00FE06A7">
        <w:rPr>
          <w:rFonts w:ascii="Times New Roman" w:hAnsi="Times New Roman" w:cs="Times New Roman"/>
          <w:color w:val="222222"/>
          <w:sz w:val="24"/>
          <w:szCs w:val="24"/>
          <w:highlight w:val="white"/>
        </w:rPr>
        <w:t xml:space="preserve"> in real-time: a clinical validation. </w:t>
      </w:r>
      <w:r w:rsidRPr="00FE06A7">
        <w:rPr>
          <w:rFonts w:ascii="Times New Roman" w:hAnsi="Times New Roman" w:cs="Times New Roman"/>
          <w:i/>
          <w:iCs/>
          <w:color w:val="222222"/>
          <w:sz w:val="24"/>
          <w:szCs w:val="24"/>
          <w:highlight w:val="white"/>
        </w:rPr>
        <w:t>Cureus</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16</w:t>
      </w:r>
      <w:r w:rsidRPr="00FE06A7">
        <w:rPr>
          <w:rFonts w:ascii="Times New Roman" w:hAnsi="Times New Roman" w:cs="Times New Roman"/>
          <w:color w:val="222222"/>
          <w:sz w:val="24"/>
          <w:szCs w:val="24"/>
          <w:highlight w:val="white"/>
        </w:rPr>
        <w:t>(7).</w:t>
      </w:r>
      <w:r w:rsidRPr="00FE06A7">
        <w:rPr>
          <w:rFonts w:ascii="Times New Roman" w:eastAsia="Times New Roman" w:hAnsi="Times New Roman" w:cs="Times New Roman"/>
          <w:sz w:val="24"/>
          <w:szCs w:val="24"/>
        </w:rPr>
        <w:t xml:space="preserve"> </w:t>
      </w:r>
    </w:p>
    <w:p w14:paraId="0481350A"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Hanlon, K.L., Wei, G., Correa-Selm, L. and </w:t>
      </w:r>
      <w:proofErr w:type="spellStart"/>
      <w:r w:rsidRPr="00FE06A7">
        <w:rPr>
          <w:rFonts w:ascii="Times New Roman" w:hAnsi="Times New Roman" w:cs="Times New Roman"/>
          <w:color w:val="222222"/>
          <w:sz w:val="24"/>
          <w:szCs w:val="24"/>
          <w:highlight w:val="white"/>
        </w:rPr>
        <w:t>Grichnik</w:t>
      </w:r>
      <w:proofErr w:type="spellEnd"/>
      <w:r w:rsidRPr="00FE06A7">
        <w:rPr>
          <w:rFonts w:ascii="Times New Roman" w:hAnsi="Times New Roman" w:cs="Times New Roman"/>
          <w:color w:val="222222"/>
          <w:sz w:val="24"/>
          <w:szCs w:val="24"/>
          <w:highlight w:val="white"/>
        </w:rPr>
        <w:t xml:space="preserve">, J.M., (2022). </w:t>
      </w:r>
      <w:proofErr w:type="spellStart"/>
      <w:r w:rsidRPr="00FE06A7">
        <w:rPr>
          <w:rFonts w:ascii="Times New Roman" w:hAnsi="Times New Roman" w:cs="Times New Roman"/>
          <w:color w:val="222222"/>
          <w:sz w:val="24"/>
          <w:szCs w:val="24"/>
          <w:highlight w:val="white"/>
        </w:rPr>
        <w:t>Dermoscopy</w:t>
      </w:r>
      <w:proofErr w:type="spellEnd"/>
      <w:r w:rsidRPr="00FE06A7">
        <w:rPr>
          <w:rFonts w:ascii="Times New Roman" w:hAnsi="Times New Roman" w:cs="Times New Roman"/>
          <w:color w:val="222222"/>
          <w:sz w:val="24"/>
          <w:szCs w:val="24"/>
          <w:highlight w:val="white"/>
        </w:rPr>
        <w:t xml:space="preserve"> and skin imaging light sources: a comparison and review of spectral power distribution and </w:t>
      </w:r>
      <w:proofErr w:type="spellStart"/>
      <w:r w:rsidRPr="00FE06A7">
        <w:rPr>
          <w:rFonts w:ascii="Times New Roman" w:hAnsi="Times New Roman" w:cs="Times New Roman"/>
          <w:color w:val="222222"/>
          <w:sz w:val="24"/>
          <w:szCs w:val="24"/>
          <w:highlight w:val="white"/>
        </w:rPr>
        <w:t>color</w:t>
      </w:r>
      <w:proofErr w:type="spellEnd"/>
      <w:r w:rsidRPr="00FE06A7">
        <w:rPr>
          <w:rFonts w:ascii="Times New Roman" w:hAnsi="Times New Roman" w:cs="Times New Roman"/>
          <w:color w:val="222222"/>
          <w:sz w:val="24"/>
          <w:szCs w:val="24"/>
          <w:highlight w:val="white"/>
        </w:rPr>
        <w:t xml:space="preserve"> consistency. </w:t>
      </w:r>
      <w:r w:rsidRPr="00FE06A7">
        <w:rPr>
          <w:rFonts w:ascii="Times New Roman" w:hAnsi="Times New Roman" w:cs="Times New Roman"/>
          <w:i/>
          <w:iCs/>
          <w:color w:val="222222"/>
          <w:sz w:val="24"/>
          <w:szCs w:val="24"/>
          <w:highlight w:val="white"/>
        </w:rPr>
        <w:t>Journal of biomedical optics</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27</w:t>
      </w:r>
      <w:r w:rsidRPr="00FE06A7">
        <w:rPr>
          <w:rFonts w:ascii="Times New Roman" w:hAnsi="Times New Roman" w:cs="Times New Roman"/>
          <w:color w:val="222222"/>
          <w:sz w:val="24"/>
          <w:szCs w:val="24"/>
          <w:highlight w:val="white"/>
        </w:rPr>
        <w:t>(8), pp.080902-080902.</w:t>
      </w:r>
      <w:r w:rsidRPr="00FE06A7">
        <w:rPr>
          <w:rFonts w:ascii="Times New Roman" w:eastAsia="Times New Roman" w:hAnsi="Times New Roman" w:cs="Times New Roman"/>
          <w:sz w:val="24"/>
          <w:szCs w:val="24"/>
        </w:rPr>
        <w:t xml:space="preserve"> </w:t>
      </w:r>
    </w:p>
    <w:p w14:paraId="6BDC790D"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InnoHealth</w:t>
      </w:r>
      <w:proofErr w:type="spellEnd"/>
      <w:r w:rsidRPr="00FE06A7">
        <w:rPr>
          <w:rFonts w:ascii="Times New Roman" w:eastAsia="Times New Roman" w:hAnsi="Times New Roman" w:cs="Times New Roman"/>
          <w:sz w:val="24"/>
          <w:szCs w:val="24"/>
        </w:rPr>
        <w:t xml:space="preserve">, (2026). </w:t>
      </w:r>
      <w:r w:rsidRPr="00FE06A7">
        <w:rPr>
          <w:rFonts w:ascii="Times New Roman" w:eastAsia="Times New Roman" w:hAnsi="Times New Roman" w:cs="Times New Roman"/>
          <w:i/>
          <w:iCs/>
          <w:sz w:val="24"/>
          <w:szCs w:val="24"/>
        </w:rPr>
        <w:t>‘</w:t>
      </w:r>
      <w:proofErr w:type="spellStart"/>
      <w:r w:rsidRPr="00FE06A7">
        <w:rPr>
          <w:rFonts w:ascii="Times New Roman" w:eastAsia="Times New Roman" w:hAnsi="Times New Roman" w:cs="Times New Roman"/>
          <w:i/>
          <w:iCs/>
          <w:sz w:val="24"/>
          <w:szCs w:val="24"/>
        </w:rPr>
        <w:t>Anemocheck</w:t>
      </w:r>
      <w:proofErr w:type="spellEnd"/>
      <w:r w:rsidRPr="00FE06A7">
        <w:rPr>
          <w:rFonts w:ascii="Times New Roman" w:eastAsia="Times New Roman" w:hAnsi="Times New Roman" w:cs="Times New Roman"/>
          <w:i/>
          <w:iCs/>
          <w:sz w:val="24"/>
          <w:szCs w:val="24"/>
        </w:rPr>
        <w:t xml:space="preserve">’- a smartphone application for the non-invasive detection of </w:t>
      </w:r>
      <w:proofErr w:type="spellStart"/>
      <w:r w:rsidRPr="00FE06A7">
        <w:rPr>
          <w:rFonts w:ascii="Times New Roman" w:eastAsia="Times New Roman" w:hAnsi="Times New Roman" w:cs="Times New Roman"/>
          <w:i/>
          <w:iCs/>
          <w:sz w:val="24"/>
          <w:szCs w:val="24"/>
        </w:rPr>
        <w:t>anemia</w:t>
      </w:r>
      <w:proofErr w:type="spellEnd"/>
      <w:r w:rsidRPr="00FE06A7">
        <w:rPr>
          <w:rFonts w:ascii="Times New Roman" w:eastAsia="Times New Roman" w:hAnsi="Times New Roman" w:cs="Times New Roman"/>
          <w:sz w:val="24"/>
          <w:szCs w:val="24"/>
        </w:rPr>
        <w:t xml:space="preserve">. Available at: </w:t>
      </w:r>
      <w:hyperlink r:id="rId10">
        <w:r w:rsidRPr="00FE06A7">
          <w:rPr>
            <w:rFonts w:ascii="Times New Roman" w:eastAsia="Times New Roman" w:hAnsi="Times New Roman" w:cs="Times New Roman"/>
            <w:color w:val="1155CC"/>
            <w:sz w:val="24"/>
            <w:szCs w:val="24"/>
            <w:u w:val="single"/>
          </w:rPr>
          <w:t>https://innohealthmagazine.com/2021/innovation/anemocheck-a-smartphone-application-for-the-non-invasive-detection-of-anemia/</w:t>
        </w:r>
      </w:hyperlink>
    </w:p>
    <w:p w14:paraId="041CDF50"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hAnsi="Times New Roman" w:cs="Times New Roman"/>
          <w:color w:val="222222"/>
          <w:sz w:val="24"/>
          <w:szCs w:val="24"/>
          <w:highlight w:val="white"/>
        </w:rPr>
        <w:t>Makhmirzaeva</w:t>
      </w:r>
      <w:proofErr w:type="spellEnd"/>
      <w:r w:rsidRPr="00FE06A7">
        <w:rPr>
          <w:rFonts w:ascii="Times New Roman" w:hAnsi="Times New Roman" w:cs="Times New Roman"/>
          <w:color w:val="222222"/>
          <w:sz w:val="24"/>
          <w:szCs w:val="24"/>
          <w:highlight w:val="white"/>
        </w:rPr>
        <w:t xml:space="preserve">, G.G., </w:t>
      </w:r>
      <w:proofErr w:type="spellStart"/>
      <w:r w:rsidRPr="00FE06A7">
        <w:rPr>
          <w:rFonts w:ascii="Times New Roman" w:hAnsi="Times New Roman" w:cs="Times New Roman"/>
          <w:color w:val="222222"/>
          <w:sz w:val="24"/>
          <w:szCs w:val="24"/>
          <w:highlight w:val="white"/>
        </w:rPr>
        <w:t>Golubkina</w:t>
      </w:r>
      <w:proofErr w:type="spellEnd"/>
      <w:r w:rsidRPr="00FE06A7">
        <w:rPr>
          <w:rFonts w:ascii="Times New Roman" w:hAnsi="Times New Roman" w:cs="Times New Roman"/>
          <w:color w:val="222222"/>
          <w:sz w:val="24"/>
          <w:szCs w:val="24"/>
          <w:highlight w:val="white"/>
        </w:rPr>
        <w:t xml:space="preserve">, E.S., </w:t>
      </w:r>
      <w:proofErr w:type="spellStart"/>
      <w:r w:rsidRPr="00FE06A7">
        <w:rPr>
          <w:rFonts w:ascii="Times New Roman" w:hAnsi="Times New Roman" w:cs="Times New Roman"/>
          <w:color w:val="222222"/>
          <w:sz w:val="24"/>
          <w:szCs w:val="24"/>
          <w:highlight w:val="white"/>
        </w:rPr>
        <w:t>Airapetyan</w:t>
      </w:r>
      <w:proofErr w:type="spellEnd"/>
      <w:r w:rsidRPr="00FE06A7">
        <w:rPr>
          <w:rFonts w:ascii="Times New Roman" w:hAnsi="Times New Roman" w:cs="Times New Roman"/>
          <w:color w:val="222222"/>
          <w:sz w:val="24"/>
          <w:szCs w:val="24"/>
          <w:highlight w:val="white"/>
        </w:rPr>
        <w:t>, A.D., Root, V.A., Uran-</w:t>
      </w:r>
      <w:proofErr w:type="spellStart"/>
      <w:r w:rsidRPr="00FE06A7">
        <w:rPr>
          <w:rFonts w:ascii="Times New Roman" w:hAnsi="Times New Roman" w:cs="Times New Roman"/>
          <w:color w:val="222222"/>
          <w:sz w:val="24"/>
          <w:szCs w:val="24"/>
          <w:highlight w:val="white"/>
        </w:rPr>
        <w:t>oolovich</w:t>
      </w:r>
      <w:proofErr w:type="spellEnd"/>
      <w:r w:rsidRPr="00FE06A7">
        <w:rPr>
          <w:rFonts w:ascii="Times New Roman" w:hAnsi="Times New Roman" w:cs="Times New Roman"/>
          <w:color w:val="222222"/>
          <w:sz w:val="24"/>
          <w:szCs w:val="24"/>
          <w:highlight w:val="white"/>
        </w:rPr>
        <w:t xml:space="preserve">, O.K., </w:t>
      </w:r>
      <w:proofErr w:type="spellStart"/>
      <w:r w:rsidRPr="00FE06A7">
        <w:rPr>
          <w:rFonts w:ascii="Times New Roman" w:hAnsi="Times New Roman" w:cs="Times New Roman"/>
          <w:color w:val="222222"/>
          <w:sz w:val="24"/>
          <w:szCs w:val="24"/>
          <w:highlight w:val="white"/>
        </w:rPr>
        <w:t>Kuzhuget</w:t>
      </w:r>
      <w:proofErr w:type="spellEnd"/>
      <w:r w:rsidRPr="00FE06A7">
        <w:rPr>
          <w:rFonts w:ascii="Times New Roman" w:hAnsi="Times New Roman" w:cs="Times New Roman"/>
          <w:color w:val="222222"/>
          <w:sz w:val="24"/>
          <w:szCs w:val="24"/>
          <w:highlight w:val="white"/>
        </w:rPr>
        <w:t xml:space="preserve">, A.A. and Aliyeva, K.M., (2025). The importance of early screening in preventing chronic diseases. </w:t>
      </w:r>
      <w:r w:rsidRPr="00FE06A7">
        <w:rPr>
          <w:rFonts w:ascii="Times New Roman" w:hAnsi="Times New Roman" w:cs="Times New Roman"/>
          <w:i/>
          <w:iCs/>
          <w:color w:val="222222"/>
          <w:sz w:val="24"/>
          <w:szCs w:val="24"/>
          <w:highlight w:val="white"/>
        </w:rPr>
        <w:t xml:space="preserve">Revista Latinoamericana de </w:t>
      </w:r>
      <w:proofErr w:type="spellStart"/>
      <w:r w:rsidRPr="00FE06A7">
        <w:rPr>
          <w:rFonts w:ascii="Times New Roman" w:hAnsi="Times New Roman" w:cs="Times New Roman"/>
          <w:i/>
          <w:iCs/>
          <w:color w:val="222222"/>
          <w:sz w:val="24"/>
          <w:szCs w:val="24"/>
          <w:highlight w:val="white"/>
        </w:rPr>
        <w:t>Hipertension</w:t>
      </w:r>
      <w:proofErr w:type="spellEnd"/>
      <w:r w:rsidRPr="00FE06A7">
        <w:rPr>
          <w:rFonts w:ascii="Times New Roman" w:hAnsi="Times New Roman" w:cs="Times New Roman"/>
          <w:color w:val="222222"/>
          <w:sz w:val="24"/>
          <w:szCs w:val="24"/>
          <w:highlight w:val="white"/>
        </w:rPr>
        <w:t>, (1).</w:t>
      </w:r>
      <w:r w:rsidRPr="00FE06A7">
        <w:rPr>
          <w:rFonts w:ascii="Times New Roman" w:eastAsia="Times New Roman" w:hAnsi="Times New Roman" w:cs="Times New Roman"/>
          <w:sz w:val="24"/>
          <w:szCs w:val="24"/>
        </w:rPr>
        <w:t xml:space="preserve"> </w:t>
      </w:r>
    </w:p>
    <w:p w14:paraId="62AFAFA4"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Safiri, S., </w:t>
      </w:r>
      <w:proofErr w:type="spellStart"/>
      <w:r w:rsidRPr="00FE06A7">
        <w:rPr>
          <w:rFonts w:ascii="Times New Roman" w:hAnsi="Times New Roman" w:cs="Times New Roman"/>
          <w:color w:val="222222"/>
          <w:sz w:val="24"/>
          <w:szCs w:val="24"/>
          <w:highlight w:val="white"/>
        </w:rPr>
        <w:t>Kolahi</w:t>
      </w:r>
      <w:proofErr w:type="spellEnd"/>
      <w:r w:rsidRPr="00FE06A7">
        <w:rPr>
          <w:rFonts w:ascii="Times New Roman" w:hAnsi="Times New Roman" w:cs="Times New Roman"/>
          <w:color w:val="222222"/>
          <w:sz w:val="24"/>
          <w:szCs w:val="24"/>
          <w:highlight w:val="white"/>
        </w:rPr>
        <w:t xml:space="preserve">, A.A., Noori, M., </w:t>
      </w:r>
      <w:proofErr w:type="spellStart"/>
      <w:r w:rsidRPr="00FE06A7">
        <w:rPr>
          <w:rFonts w:ascii="Times New Roman" w:hAnsi="Times New Roman" w:cs="Times New Roman"/>
          <w:color w:val="222222"/>
          <w:sz w:val="24"/>
          <w:szCs w:val="24"/>
          <w:highlight w:val="white"/>
        </w:rPr>
        <w:t>Nejadghaderi</w:t>
      </w:r>
      <w:proofErr w:type="spellEnd"/>
      <w:r w:rsidRPr="00FE06A7">
        <w:rPr>
          <w:rFonts w:ascii="Times New Roman" w:hAnsi="Times New Roman" w:cs="Times New Roman"/>
          <w:color w:val="222222"/>
          <w:sz w:val="24"/>
          <w:szCs w:val="24"/>
          <w:highlight w:val="white"/>
        </w:rPr>
        <w:t xml:space="preserve">, S.A., </w:t>
      </w:r>
      <w:proofErr w:type="spellStart"/>
      <w:r w:rsidRPr="00FE06A7">
        <w:rPr>
          <w:rFonts w:ascii="Times New Roman" w:hAnsi="Times New Roman" w:cs="Times New Roman"/>
          <w:color w:val="222222"/>
          <w:sz w:val="24"/>
          <w:szCs w:val="24"/>
          <w:highlight w:val="white"/>
        </w:rPr>
        <w:t>Karamzad</w:t>
      </w:r>
      <w:proofErr w:type="spellEnd"/>
      <w:r w:rsidRPr="00FE06A7">
        <w:rPr>
          <w:rFonts w:ascii="Times New Roman" w:hAnsi="Times New Roman" w:cs="Times New Roman"/>
          <w:color w:val="222222"/>
          <w:sz w:val="24"/>
          <w:szCs w:val="24"/>
          <w:highlight w:val="white"/>
        </w:rPr>
        <w:t xml:space="preserve">, N., </w:t>
      </w:r>
      <w:proofErr w:type="spellStart"/>
      <w:r w:rsidRPr="00FE06A7">
        <w:rPr>
          <w:rFonts w:ascii="Times New Roman" w:hAnsi="Times New Roman" w:cs="Times New Roman"/>
          <w:color w:val="222222"/>
          <w:sz w:val="24"/>
          <w:szCs w:val="24"/>
          <w:highlight w:val="white"/>
        </w:rPr>
        <w:t>Bragazzi</w:t>
      </w:r>
      <w:proofErr w:type="spellEnd"/>
      <w:r w:rsidRPr="00FE06A7">
        <w:rPr>
          <w:rFonts w:ascii="Times New Roman" w:hAnsi="Times New Roman" w:cs="Times New Roman"/>
          <w:color w:val="222222"/>
          <w:sz w:val="24"/>
          <w:szCs w:val="24"/>
          <w:highlight w:val="white"/>
        </w:rPr>
        <w:t xml:space="preserve">, N.L., </w:t>
      </w:r>
      <w:proofErr w:type="spellStart"/>
      <w:r w:rsidRPr="00FE06A7">
        <w:rPr>
          <w:rFonts w:ascii="Times New Roman" w:hAnsi="Times New Roman" w:cs="Times New Roman"/>
          <w:color w:val="222222"/>
          <w:sz w:val="24"/>
          <w:szCs w:val="24"/>
          <w:highlight w:val="white"/>
        </w:rPr>
        <w:t>Sullman</w:t>
      </w:r>
      <w:proofErr w:type="spellEnd"/>
      <w:r w:rsidRPr="00FE06A7">
        <w:rPr>
          <w:rFonts w:ascii="Times New Roman" w:hAnsi="Times New Roman" w:cs="Times New Roman"/>
          <w:color w:val="222222"/>
          <w:sz w:val="24"/>
          <w:szCs w:val="24"/>
          <w:highlight w:val="white"/>
        </w:rPr>
        <w:t xml:space="preserve">, M.J., Abdollahi, M., Collins, G.S., Kaufman, J.S. and Grieger, J.A., (2021). Burden of </w:t>
      </w:r>
      <w:proofErr w:type="spellStart"/>
      <w:r w:rsidRPr="00FE06A7">
        <w:rPr>
          <w:rFonts w:ascii="Times New Roman" w:hAnsi="Times New Roman" w:cs="Times New Roman"/>
          <w:color w:val="222222"/>
          <w:sz w:val="24"/>
          <w:szCs w:val="24"/>
          <w:highlight w:val="white"/>
        </w:rPr>
        <w:t>anemia</w:t>
      </w:r>
      <w:proofErr w:type="spellEnd"/>
      <w:r w:rsidRPr="00FE06A7">
        <w:rPr>
          <w:rFonts w:ascii="Times New Roman" w:hAnsi="Times New Roman" w:cs="Times New Roman"/>
          <w:color w:val="222222"/>
          <w:sz w:val="24"/>
          <w:szCs w:val="24"/>
          <w:highlight w:val="white"/>
        </w:rPr>
        <w:t xml:space="preserve"> and its underlying causes in 204 countries and territories, 1990–2019: results from the Global Burden of Disease Study 2019. </w:t>
      </w:r>
      <w:r w:rsidRPr="00FE06A7">
        <w:rPr>
          <w:rFonts w:ascii="Times New Roman" w:hAnsi="Times New Roman" w:cs="Times New Roman"/>
          <w:i/>
          <w:iCs/>
          <w:color w:val="222222"/>
          <w:sz w:val="24"/>
          <w:szCs w:val="24"/>
          <w:highlight w:val="white"/>
        </w:rPr>
        <w:t xml:space="preserve">Journal of </w:t>
      </w:r>
      <w:proofErr w:type="spellStart"/>
      <w:r w:rsidRPr="00FE06A7">
        <w:rPr>
          <w:rFonts w:ascii="Times New Roman" w:hAnsi="Times New Roman" w:cs="Times New Roman"/>
          <w:i/>
          <w:iCs/>
          <w:color w:val="222222"/>
          <w:sz w:val="24"/>
          <w:szCs w:val="24"/>
          <w:highlight w:val="white"/>
        </w:rPr>
        <w:t>hematology</w:t>
      </w:r>
      <w:proofErr w:type="spellEnd"/>
      <w:r w:rsidRPr="00FE06A7">
        <w:rPr>
          <w:rFonts w:ascii="Times New Roman" w:hAnsi="Times New Roman" w:cs="Times New Roman"/>
          <w:i/>
          <w:iCs/>
          <w:color w:val="222222"/>
          <w:sz w:val="24"/>
          <w:szCs w:val="24"/>
          <w:highlight w:val="white"/>
        </w:rPr>
        <w:t xml:space="preserve"> &amp; oncology</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14</w:t>
      </w:r>
      <w:r w:rsidRPr="00FE06A7">
        <w:rPr>
          <w:rFonts w:ascii="Times New Roman" w:hAnsi="Times New Roman" w:cs="Times New Roman"/>
          <w:color w:val="222222"/>
          <w:sz w:val="24"/>
          <w:szCs w:val="24"/>
          <w:highlight w:val="white"/>
        </w:rPr>
        <w:t>(1), p.185.</w:t>
      </w:r>
      <w:r w:rsidRPr="00FE06A7">
        <w:rPr>
          <w:rFonts w:ascii="Times New Roman" w:eastAsia="Times New Roman" w:hAnsi="Times New Roman" w:cs="Times New Roman"/>
          <w:sz w:val="24"/>
          <w:szCs w:val="24"/>
        </w:rPr>
        <w:t xml:space="preserve"> </w:t>
      </w:r>
    </w:p>
    <w:p w14:paraId="08F20D89"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Smith, M., </w:t>
      </w:r>
      <w:proofErr w:type="spellStart"/>
      <w:r w:rsidRPr="00FE06A7">
        <w:rPr>
          <w:rFonts w:ascii="Times New Roman" w:hAnsi="Times New Roman" w:cs="Times New Roman"/>
          <w:color w:val="222222"/>
          <w:sz w:val="24"/>
          <w:szCs w:val="24"/>
          <w:highlight w:val="white"/>
        </w:rPr>
        <w:t>Drakesmith</w:t>
      </w:r>
      <w:proofErr w:type="spellEnd"/>
      <w:r w:rsidRPr="00FE06A7">
        <w:rPr>
          <w:rFonts w:ascii="Times New Roman" w:hAnsi="Times New Roman" w:cs="Times New Roman"/>
          <w:color w:val="222222"/>
          <w:sz w:val="24"/>
          <w:szCs w:val="24"/>
          <w:highlight w:val="white"/>
        </w:rPr>
        <w:t xml:space="preserve">, C.W., Haynes, S., Maynard, S., Shah, A., Roy, N.B., Lee, J.J., Maurer, K., Stanworth, S.J. and Bankhead, C.R., (2024). Prevalence and patterns of testing for anaemia in primary care in England: a cohort study using an electronic health records database. </w:t>
      </w:r>
      <w:r w:rsidRPr="00FE06A7">
        <w:rPr>
          <w:rFonts w:ascii="Times New Roman" w:hAnsi="Times New Roman" w:cs="Times New Roman"/>
          <w:i/>
          <w:iCs/>
          <w:color w:val="222222"/>
          <w:sz w:val="24"/>
          <w:szCs w:val="24"/>
          <w:highlight w:val="white"/>
        </w:rPr>
        <w:t>British Journal of General Practice</w:t>
      </w:r>
      <w:r w:rsidRPr="00FE06A7">
        <w:rPr>
          <w:rFonts w:ascii="Times New Roman" w:hAnsi="Times New Roman" w:cs="Times New Roman"/>
          <w:color w:val="222222"/>
          <w:sz w:val="24"/>
          <w:szCs w:val="24"/>
          <w:highlight w:val="white"/>
        </w:rPr>
        <w:t>.</w:t>
      </w:r>
      <w:r w:rsidRPr="00FE06A7">
        <w:rPr>
          <w:rFonts w:ascii="Times New Roman" w:eastAsia="Times New Roman" w:hAnsi="Times New Roman" w:cs="Times New Roman"/>
          <w:sz w:val="24"/>
          <w:szCs w:val="24"/>
        </w:rPr>
        <w:t xml:space="preserve">  </w:t>
      </w:r>
    </w:p>
    <w:p w14:paraId="33B89E5B"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4C9FD67F"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47DD9B1A" w14:textId="77777777" w:rsidR="00FE06A7" w:rsidRDefault="00FE06A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10F0FD9" w14:textId="6E2F0615" w:rsidR="00A01220" w:rsidRPr="00FE06A7" w:rsidRDefault="00000000" w:rsidP="00FE06A7">
      <w:pPr>
        <w:pStyle w:val="Heading1"/>
      </w:pPr>
      <w:bookmarkStart w:id="9" w:name="_Toc235652310"/>
      <w:r w:rsidRPr="00FE06A7">
        <w:lastRenderedPageBreak/>
        <w:t>Blog 2</w:t>
      </w:r>
      <w:bookmarkEnd w:id="9"/>
    </w:p>
    <w:p w14:paraId="49DFD305" w14:textId="1D094A3E" w:rsidR="00A01220" w:rsidRPr="00FE06A7" w:rsidRDefault="00000000" w:rsidP="00FE06A7">
      <w:pPr>
        <w:pStyle w:val="Heading2"/>
      </w:pPr>
      <w:bookmarkStart w:id="10" w:name="_Toc235652311"/>
      <w:r w:rsidRPr="00FE06A7">
        <w:t>Title</w:t>
      </w:r>
      <w:bookmarkEnd w:id="10"/>
    </w:p>
    <w:p w14:paraId="2AAF42D4"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Can AI improve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prevention? Designing </w:t>
      </w: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for Better Health Promotion. </w:t>
      </w:r>
    </w:p>
    <w:p w14:paraId="20A39AF4" w14:textId="0871F4AF" w:rsidR="00A01220" w:rsidRPr="00FE06A7" w:rsidRDefault="00000000" w:rsidP="00FE06A7">
      <w:pPr>
        <w:pStyle w:val="Heading2"/>
      </w:pPr>
      <w:bookmarkStart w:id="11" w:name="_Toc235652312"/>
      <w:r w:rsidRPr="00FE06A7">
        <w:t>Introduction</w:t>
      </w:r>
      <w:bookmarkEnd w:id="11"/>
    </w:p>
    <w:p w14:paraId="2039D4C4" w14:textId="77658892"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Iron Deficiency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(IDA) affects millions of people globally and can reduce quality of life and health conditions. Although existing screening tools ensure early detection, still it requires improvement. This blog introduces </w:t>
      </w: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a new digital technology, designed for prevention and management of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w:t>
      </w:r>
    </w:p>
    <w:p w14:paraId="65A4158E" w14:textId="16C48DFB" w:rsidR="00A01220" w:rsidRPr="00FE06A7" w:rsidRDefault="00000000" w:rsidP="00FE06A7">
      <w:pPr>
        <w:pStyle w:val="Heading2"/>
      </w:pPr>
      <w:bookmarkStart w:id="12" w:name="_Toc235652313"/>
      <w:r w:rsidRPr="00FE06A7">
        <w:t>Public Health Problem</w:t>
      </w:r>
      <w:bookmarkEnd w:id="12"/>
    </w:p>
    <w:p w14:paraId="62DBC4D2"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Iron Deficiency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continues to be one of the growing public health problems faced by a large number of people. A report shows that around 6% of the total UK population suffers from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(News Medical, 2025). For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they face different physical challenges such as: </w:t>
      </w:r>
    </w:p>
    <w:p w14:paraId="241A9D22" w14:textId="77777777" w:rsidR="00A01220" w:rsidRPr="00FE06A7" w:rsidRDefault="00000000" w:rsidP="00FE06A7">
      <w:pPr>
        <w:numPr>
          <w:ilvl w:val="0"/>
          <w:numId w:val="1"/>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Immune dysfunction.</w:t>
      </w:r>
    </w:p>
    <w:p w14:paraId="2C0AE9F5" w14:textId="77777777" w:rsidR="00A01220" w:rsidRPr="00FE06A7" w:rsidRDefault="00000000" w:rsidP="00FE06A7">
      <w:pPr>
        <w:numPr>
          <w:ilvl w:val="0"/>
          <w:numId w:val="1"/>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Fatigue.</w:t>
      </w:r>
    </w:p>
    <w:p w14:paraId="39BE3638" w14:textId="77777777" w:rsidR="00A01220" w:rsidRPr="00FE06A7" w:rsidRDefault="00000000" w:rsidP="00FE06A7">
      <w:pPr>
        <w:numPr>
          <w:ilvl w:val="0"/>
          <w:numId w:val="1"/>
        </w:num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Lowering physical ability (</w:t>
      </w:r>
      <w:proofErr w:type="spellStart"/>
      <w:r w:rsidRPr="00FE06A7">
        <w:rPr>
          <w:rFonts w:ascii="Times New Roman" w:eastAsia="Times New Roman" w:hAnsi="Times New Roman" w:cs="Times New Roman"/>
          <w:sz w:val="24"/>
          <w:szCs w:val="24"/>
        </w:rPr>
        <w:t>Mitterstiller</w:t>
      </w:r>
      <w:proofErr w:type="spellEnd"/>
      <w:r w:rsidRPr="00FE06A7">
        <w:rPr>
          <w:rFonts w:ascii="Times New Roman" w:eastAsia="Times New Roman" w:hAnsi="Times New Roman" w:cs="Times New Roman"/>
          <w:sz w:val="24"/>
          <w:szCs w:val="24"/>
        </w:rPr>
        <w:t xml:space="preserve"> et al., 2022). </w:t>
      </w:r>
    </w:p>
    <w:p w14:paraId="5132D07E"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These consequences and large number of affected audiences indicates that this is a highly serious health problem that requires control and proper management. </w:t>
      </w:r>
    </w:p>
    <w:p w14:paraId="25755CEC"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noProof/>
          <w:sz w:val="24"/>
          <w:szCs w:val="24"/>
        </w:rPr>
        <w:drawing>
          <wp:inline distT="114300" distB="114300" distL="114300" distR="114300" wp14:anchorId="078E5743" wp14:editId="7AB64ABA">
            <wp:extent cx="5943600" cy="2476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476500"/>
                    </a:xfrm>
                    <a:prstGeom prst="rect">
                      <a:avLst/>
                    </a:prstGeom>
                    <a:ln w="12700">
                      <a:solidFill>
                        <a:srgbClr val="000000"/>
                      </a:solidFill>
                      <a:prstDash val="solid"/>
                    </a:ln>
                  </pic:spPr>
                </pic:pic>
              </a:graphicData>
            </a:graphic>
          </wp:inline>
        </w:drawing>
      </w:r>
    </w:p>
    <w:p w14:paraId="227A99D6" w14:textId="02F7E5B5"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Figure 1: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growth rate</w:t>
      </w:r>
    </w:p>
    <w:p w14:paraId="546C60E3"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lastRenderedPageBreak/>
        <w:t>(Source: The Global Economy, 2026)</w:t>
      </w:r>
    </w:p>
    <w:p w14:paraId="5CCDBC81" w14:textId="303620E2" w:rsidR="00A01220" w:rsidRPr="00FE06A7" w:rsidRDefault="00000000" w:rsidP="00FE06A7">
      <w:pPr>
        <w:pStyle w:val="Heading2"/>
      </w:pPr>
      <w:bookmarkStart w:id="13" w:name="_Toc235652314"/>
      <w:r w:rsidRPr="00FE06A7">
        <w:t>Description of the Designed Technology</w:t>
      </w:r>
      <w:bookmarkEnd w:id="13"/>
      <w:r w:rsidRPr="00FE06A7">
        <w:t xml:space="preserve"> </w:t>
      </w:r>
    </w:p>
    <w:p w14:paraId="4476A0BD" w14:textId="30CB3EF0"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is the updated and modified version of </w:t>
      </w:r>
      <w:proofErr w:type="spellStart"/>
      <w:r w:rsidRPr="00FE06A7">
        <w:rPr>
          <w:rFonts w:ascii="Times New Roman" w:eastAsia="Times New Roman" w:hAnsi="Times New Roman" w:cs="Times New Roman"/>
          <w:sz w:val="24"/>
          <w:szCs w:val="24"/>
        </w:rPr>
        <w:t>AnemoCheck</w:t>
      </w:r>
      <w:proofErr w:type="spellEnd"/>
      <w:r w:rsidRPr="00FE06A7">
        <w:rPr>
          <w:rFonts w:ascii="Times New Roman" w:eastAsia="Times New Roman" w:hAnsi="Times New Roman" w:cs="Times New Roman"/>
          <w:sz w:val="24"/>
          <w:szCs w:val="24"/>
        </w:rPr>
        <w:t xml:space="preserve"> Mobile designed for improving the management and prevention of IDA. It creates proper integration between AI technology and Smartphone camera to recognise the level of haemoglobin by analysing the image of fingernails. This app also collects information about diet, health history that is able to provide more personalised results. Based on the findings about the individuals’ health, this application provides advice on iron-rich foods for proper diet. The integration of AI also allows users to get accurate information under any lighting conditions and skin tones.      </w:t>
      </w:r>
    </w:p>
    <w:p w14:paraId="16015E43" w14:textId="77777777" w:rsidR="00A01220" w:rsidRPr="00FE06A7" w:rsidRDefault="00000000" w:rsidP="00FE06A7">
      <w:pPr>
        <w:pStyle w:val="Heading2"/>
      </w:pPr>
      <w:bookmarkStart w:id="14" w:name="_Toc235652315"/>
      <w:r w:rsidRPr="00FE06A7">
        <w:t>How the Designed Technology Promotes Health:</w:t>
      </w:r>
      <w:bookmarkEnd w:id="14"/>
    </w:p>
    <w:p w14:paraId="4D89DD85" w14:textId="77777777"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promotes health wellbeing by helping users identify the IDA in the early stage. It also promotes wellbeing by suggesting proper diet advice to users as per their needs which ensure the health wellbeing of users (Ashton et al., 2023). This technology supports the COM-B behaviour change model by improving knowledge of users, motivating them to manage health and encouraging healthy behaviour (Murphy et al., 2023). Following this way, this designed technology promotes the wellness of population’s health. </w:t>
      </w:r>
    </w:p>
    <w:p w14:paraId="3D042576" w14:textId="3BD1F84D"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noProof/>
          <w:sz w:val="24"/>
          <w:szCs w:val="24"/>
        </w:rPr>
        <w:drawing>
          <wp:inline distT="114300" distB="114300" distL="114300" distR="114300" wp14:anchorId="3E5DB3E9" wp14:editId="2BCBD2AE">
            <wp:extent cx="4457700" cy="29622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457700" cy="2962275"/>
                    </a:xfrm>
                    <a:prstGeom prst="rect">
                      <a:avLst/>
                    </a:prstGeom>
                    <a:ln/>
                  </pic:spPr>
                </pic:pic>
              </a:graphicData>
            </a:graphic>
          </wp:inline>
        </w:drawing>
      </w:r>
    </w:p>
    <w:p w14:paraId="631DFA27"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Figure 2: Digital technology for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detection</w:t>
      </w:r>
    </w:p>
    <w:p w14:paraId="1012A5A7" w14:textId="77777777" w:rsidR="00A01220" w:rsidRPr="00FE06A7" w:rsidRDefault="00000000" w:rsidP="00FE06A7">
      <w:pPr>
        <w:spacing w:line="360" w:lineRule="auto"/>
        <w:jc w:val="center"/>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lastRenderedPageBreak/>
        <w:t>(Source: ET Government, 2026)</w:t>
      </w:r>
    </w:p>
    <w:p w14:paraId="3669B855" w14:textId="27984476" w:rsidR="00A01220" w:rsidRPr="00FE06A7" w:rsidRDefault="00000000" w:rsidP="00FE06A7">
      <w:pPr>
        <w:pStyle w:val="Heading2"/>
      </w:pPr>
      <w:bookmarkStart w:id="15" w:name="_Toc235652316"/>
      <w:r w:rsidRPr="00FE06A7">
        <w:t>Critical Discussion</w:t>
      </w:r>
      <w:bookmarkEnd w:id="15"/>
    </w:p>
    <w:p w14:paraId="4C2A0AAE" w14:textId="012F7C1E"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has different advantages as the technology supports getting accurate results about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detection even under critical circumstances like different lighting conditions and for various skin tones. Users can easily share their report with the healthcare professionals from the mobile app that will enhance the effectiveness of the healthcare services (Free et al., 2013). Also, there are some limitations as it could raise the chances of data breach issues due to the dependence on AI technology (Ansari et al., 2022). Also, the people with limited digital skills can face challenges in operating the app.   </w:t>
      </w:r>
    </w:p>
    <w:p w14:paraId="03E89F04" w14:textId="17872BDA" w:rsidR="00A01220" w:rsidRPr="00FE06A7" w:rsidRDefault="00000000" w:rsidP="00FE06A7">
      <w:pPr>
        <w:pStyle w:val="Heading2"/>
      </w:pPr>
      <w:bookmarkStart w:id="16" w:name="_Toc235652317"/>
      <w:r w:rsidRPr="00FE06A7">
        <w:t>Addressing the Shortfalls</w:t>
      </w:r>
      <w:bookmarkEnd w:id="16"/>
    </w:p>
    <w:p w14:paraId="0E28FBDA" w14:textId="77777777" w:rsidR="00A01220" w:rsidRPr="00FE06A7" w:rsidRDefault="00000000"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Developers must ensure high encryption of data to prevent the data breach issue that will develop trust of users (</w:t>
      </w:r>
      <w:proofErr w:type="spellStart"/>
      <w:r w:rsidRPr="00FE06A7">
        <w:rPr>
          <w:rFonts w:ascii="Times New Roman" w:eastAsia="Times New Roman" w:hAnsi="Times New Roman" w:cs="Times New Roman"/>
          <w:sz w:val="24"/>
          <w:szCs w:val="24"/>
        </w:rPr>
        <w:t>Enjam</w:t>
      </w:r>
      <w:proofErr w:type="spellEnd"/>
      <w:r w:rsidRPr="00FE06A7">
        <w:rPr>
          <w:rFonts w:ascii="Times New Roman" w:eastAsia="Times New Roman" w:hAnsi="Times New Roman" w:cs="Times New Roman"/>
          <w:sz w:val="24"/>
          <w:szCs w:val="24"/>
        </w:rPr>
        <w:t>, 2021). Also, to address the shortcomings, developers must create a user-friendly interface to ensure everyone can use it easily.</w:t>
      </w:r>
    </w:p>
    <w:p w14:paraId="555291CB" w14:textId="0EFCC697" w:rsidR="00A01220" w:rsidRPr="00FE06A7" w:rsidRDefault="00000000" w:rsidP="00FE06A7">
      <w:pPr>
        <w:pStyle w:val="Heading2"/>
      </w:pPr>
      <w:bookmarkStart w:id="17" w:name="_Toc235652318"/>
      <w:r w:rsidRPr="00FE06A7">
        <w:t>Conclusion</w:t>
      </w:r>
      <w:bookmarkEnd w:id="17"/>
    </w:p>
    <w:p w14:paraId="5BAFEA0B" w14:textId="77777777" w:rsidR="00A01220" w:rsidRPr="00FE06A7" w:rsidRDefault="00000000"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eastAsia="Times New Roman" w:hAnsi="Times New Roman" w:cs="Times New Roman"/>
          <w:sz w:val="24"/>
          <w:szCs w:val="24"/>
        </w:rPr>
        <w:t>AnemoCare</w:t>
      </w:r>
      <w:proofErr w:type="spellEnd"/>
      <w:r w:rsidRPr="00FE06A7">
        <w:rPr>
          <w:rFonts w:ascii="Times New Roman" w:eastAsia="Times New Roman" w:hAnsi="Times New Roman" w:cs="Times New Roman"/>
          <w:sz w:val="24"/>
          <w:szCs w:val="24"/>
        </w:rPr>
        <w:t xml:space="preserve"> AI+ is the updated version of the existing technology which ensures highly accurate results for </w:t>
      </w:r>
      <w:proofErr w:type="spellStart"/>
      <w:r w:rsidRPr="00FE06A7">
        <w:rPr>
          <w:rFonts w:ascii="Times New Roman" w:eastAsia="Times New Roman" w:hAnsi="Times New Roman" w:cs="Times New Roman"/>
          <w:sz w:val="24"/>
          <w:szCs w:val="24"/>
        </w:rPr>
        <w:t>anemia</w:t>
      </w:r>
      <w:proofErr w:type="spellEnd"/>
      <w:r w:rsidRPr="00FE06A7">
        <w:rPr>
          <w:rFonts w:ascii="Times New Roman" w:eastAsia="Times New Roman" w:hAnsi="Times New Roman" w:cs="Times New Roman"/>
          <w:sz w:val="24"/>
          <w:szCs w:val="24"/>
        </w:rPr>
        <w:t xml:space="preserve"> detection under different challenging circumstances. It also allows sharing reports with healthcare professionals that develops healthcare service quality.  </w:t>
      </w:r>
    </w:p>
    <w:p w14:paraId="06B284E9"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6BD5003F" w14:textId="77777777" w:rsidR="00FE06A7" w:rsidRDefault="00FE06A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9A19B1E" w14:textId="54EC6771" w:rsidR="00A01220" w:rsidRPr="00FE06A7" w:rsidRDefault="00000000" w:rsidP="00FC4DD6">
      <w:pPr>
        <w:pStyle w:val="Heading1"/>
      </w:pPr>
      <w:bookmarkStart w:id="18" w:name="_Toc235652319"/>
      <w:r w:rsidRPr="00FE06A7">
        <w:lastRenderedPageBreak/>
        <w:t>References</w:t>
      </w:r>
      <w:bookmarkEnd w:id="18"/>
    </w:p>
    <w:p w14:paraId="6B282871"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Ansari, M.F., Dash, B., Sharma, P. and Yathiraju, N., (2022). The impact and limitations of artificial intelligence in cybersecurity: a literature review. </w:t>
      </w:r>
      <w:r w:rsidRPr="00FE06A7">
        <w:rPr>
          <w:rFonts w:ascii="Times New Roman" w:hAnsi="Times New Roman" w:cs="Times New Roman"/>
          <w:i/>
          <w:iCs/>
          <w:color w:val="222222"/>
          <w:sz w:val="24"/>
          <w:szCs w:val="24"/>
          <w:highlight w:val="white"/>
        </w:rPr>
        <w:t>International Journal of Advanced Research in Computer and Communication Engineering</w:t>
      </w:r>
      <w:r w:rsidRPr="00FE06A7">
        <w:rPr>
          <w:rFonts w:ascii="Times New Roman" w:hAnsi="Times New Roman" w:cs="Times New Roman"/>
          <w:color w:val="222222"/>
          <w:sz w:val="24"/>
          <w:szCs w:val="24"/>
          <w:highlight w:val="white"/>
        </w:rPr>
        <w:t>.</w:t>
      </w:r>
      <w:r w:rsidRPr="00FE06A7">
        <w:rPr>
          <w:rFonts w:ascii="Times New Roman" w:eastAsia="Times New Roman" w:hAnsi="Times New Roman" w:cs="Times New Roman"/>
          <w:sz w:val="24"/>
          <w:szCs w:val="24"/>
        </w:rPr>
        <w:t xml:space="preserve"> </w:t>
      </w:r>
    </w:p>
    <w:p w14:paraId="7EA46A36"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Ashton, L.M., Adam, M.T., </w:t>
      </w:r>
      <w:proofErr w:type="spellStart"/>
      <w:r w:rsidRPr="00FE06A7">
        <w:rPr>
          <w:rFonts w:ascii="Times New Roman" w:hAnsi="Times New Roman" w:cs="Times New Roman"/>
          <w:color w:val="222222"/>
          <w:sz w:val="24"/>
          <w:szCs w:val="24"/>
          <w:highlight w:val="white"/>
        </w:rPr>
        <w:t>Whatnall</w:t>
      </w:r>
      <w:proofErr w:type="spellEnd"/>
      <w:r w:rsidRPr="00FE06A7">
        <w:rPr>
          <w:rFonts w:ascii="Times New Roman" w:hAnsi="Times New Roman" w:cs="Times New Roman"/>
          <w:color w:val="222222"/>
          <w:sz w:val="24"/>
          <w:szCs w:val="24"/>
          <w:highlight w:val="white"/>
        </w:rPr>
        <w:t xml:space="preserve">, M., Rollo, M.E., Burrows, T.L., Hansen, V. and Collins, C.E., (2023). Exploring the design and utility of an integrated web-based chatbot for young adults to support healthy eating: a qualitative study. </w:t>
      </w:r>
      <w:r w:rsidRPr="00FE06A7">
        <w:rPr>
          <w:rFonts w:ascii="Times New Roman" w:hAnsi="Times New Roman" w:cs="Times New Roman"/>
          <w:i/>
          <w:iCs/>
          <w:color w:val="222222"/>
          <w:sz w:val="24"/>
          <w:szCs w:val="24"/>
          <w:highlight w:val="white"/>
        </w:rPr>
        <w:t xml:space="preserve">International Journal of </w:t>
      </w:r>
      <w:proofErr w:type="spellStart"/>
      <w:r w:rsidRPr="00FE06A7">
        <w:rPr>
          <w:rFonts w:ascii="Times New Roman" w:hAnsi="Times New Roman" w:cs="Times New Roman"/>
          <w:i/>
          <w:iCs/>
          <w:color w:val="222222"/>
          <w:sz w:val="24"/>
          <w:szCs w:val="24"/>
          <w:highlight w:val="white"/>
        </w:rPr>
        <w:t>Behavioral</w:t>
      </w:r>
      <w:proofErr w:type="spellEnd"/>
      <w:r w:rsidRPr="00FE06A7">
        <w:rPr>
          <w:rFonts w:ascii="Times New Roman" w:hAnsi="Times New Roman" w:cs="Times New Roman"/>
          <w:i/>
          <w:iCs/>
          <w:color w:val="222222"/>
          <w:sz w:val="24"/>
          <w:szCs w:val="24"/>
          <w:highlight w:val="white"/>
        </w:rPr>
        <w:t xml:space="preserve"> Nutrition and Physical Activity</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20</w:t>
      </w:r>
      <w:r w:rsidRPr="00FE06A7">
        <w:rPr>
          <w:rFonts w:ascii="Times New Roman" w:hAnsi="Times New Roman" w:cs="Times New Roman"/>
          <w:color w:val="222222"/>
          <w:sz w:val="24"/>
          <w:szCs w:val="24"/>
          <w:highlight w:val="white"/>
        </w:rPr>
        <w:t>(1), p.119.</w:t>
      </w:r>
      <w:r w:rsidRPr="00FE06A7">
        <w:rPr>
          <w:rFonts w:ascii="Times New Roman" w:eastAsia="Times New Roman" w:hAnsi="Times New Roman" w:cs="Times New Roman"/>
          <w:sz w:val="24"/>
          <w:szCs w:val="24"/>
        </w:rPr>
        <w:t xml:space="preserve"> </w:t>
      </w:r>
    </w:p>
    <w:p w14:paraId="048BA0DE"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hAnsi="Times New Roman" w:cs="Times New Roman"/>
          <w:color w:val="222222"/>
          <w:sz w:val="24"/>
          <w:szCs w:val="24"/>
          <w:highlight w:val="white"/>
        </w:rPr>
        <w:t>Enjam</w:t>
      </w:r>
      <w:proofErr w:type="spellEnd"/>
      <w:r w:rsidRPr="00FE06A7">
        <w:rPr>
          <w:rFonts w:ascii="Times New Roman" w:hAnsi="Times New Roman" w:cs="Times New Roman"/>
          <w:color w:val="222222"/>
          <w:sz w:val="24"/>
          <w:szCs w:val="24"/>
          <w:highlight w:val="white"/>
        </w:rPr>
        <w:t xml:space="preserve">, G.R., (2021). Data Privacy &amp; Encryption Practices in Cloud-Based Guidewire Deployments. </w:t>
      </w:r>
      <w:r w:rsidRPr="00FE06A7">
        <w:rPr>
          <w:rFonts w:ascii="Times New Roman" w:hAnsi="Times New Roman" w:cs="Times New Roman"/>
          <w:i/>
          <w:iCs/>
          <w:color w:val="222222"/>
          <w:sz w:val="24"/>
          <w:szCs w:val="24"/>
          <w:highlight w:val="white"/>
        </w:rPr>
        <w:t xml:space="preserve">International Journal of AI, </w:t>
      </w:r>
      <w:proofErr w:type="spellStart"/>
      <w:r w:rsidRPr="00FE06A7">
        <w:rPr>
          <w:rFonts w:ascii="Times New Roman" w:hAnsi="Times New Roman" w:cs="Times New Roman"/>
          <w:i/>
          <w:iCs/>
          <w:color w:val="222222"/>
          <w:sz w:val="24"/>
          <w:szCs w:val="24"/>
          <w:highlight w:val="white"/>
        </w:rPr>
        <w:t>BigData</w:t>
      </w:r>
      <w:proofErr w:type="spellEnd"/>
      <w:r w:rsidRPr="00FE06A7">
        <w:rPr>
          <w:rFonts w:ascii="Times New Roman" w:hAnsi="Times New Roman" w:cs="Times New Roman"/>
          <w:i/>
          <w:iCs/>
          <w:color w:val="222222"/>
          <w:sz w:val="24"/>
          <w:szCs w:val="24"/>
          <w:highlight w:val="white"/>
        </w:rPr>
        <w:t>, Computational and Management Studies</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2</w:t>
      </w:r>
      <w:r w:rsidRPr="00FE06A7">
        <w:rPr>
          <w:rFonts w:ascii="Times New Roman" w:hAnsi="Times New Roman" w:cs="Times New Roman"/>
          <w:color w:val="222222"/>
          <w:sz w:val="24"/>
          <w:szCs w:val="24"/>
          <w:highlight w:val="white"/>
        </w:rPr>
        <w:t>(3), pp.64-73.</w:t>
      </w:r>
      <w:r w:rsidRPr="00FE06A7">
        <w:rPr>
          <w:rFonts w:ascii="Times New Roman" w:eastAsia="Times New Roman" w:hAnsi="Times New Roman" w:cs="Times New Roman"/>
          <w:sz w:val="24"/>
          <w:szCs w:val="24"/>
        </w:rPr>
        <w:t xml:space="preserve"> </w:t>
      </w:r>
    </w:p>
    <w:p w14:paraId="7BA712E0"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ET Government, (2026). </w:t>
      </w:r>
      <w:r w:rsidRPr="00FE06A7">
        <w:rPr>
          <w:rFonts w:ascii="Times New Roman" w:eastAsia="Times New Roman" w:hAnsi="Times New Roman" w:cs="Times New Roman"/>
          <w:i/>
          <w:iCs/>
          <w:sz w:val="24"/>
          <w:szCs w:val="24"/>
        </w:rPr>
        <w:t>Bridging the care gap</w:t>
      </w:r>
      <w:r w:rsidRPr="00FE06A7">
        <w:rPr>
          <w:rFonts w:ascii="Times New Roman" w:eastAsia="Times New Roman" w:hAnsi="Times New Roman" w:cs="Times New Roman"/>
          <w:sz w:val="24"/>
          <w:szCs w:val="24"/>
        </w:rPr>
        <w:t xml:space="preserve">. Available at: </w:t>
      </w:r>
      <w:hyperlink r:id="rId13">
        <w:r w:rsidRPr="00FE06A7">
          <w:rPr>
            <w:rFonts w:ascii="Times New Roman" w:eastAsia="Times New Roman" w:hAnsi="Times New Roman" w:cs="Times New Roman"/>
            <w:color w:val="1155CC"/>
            <w:sz w:val="24"/>
            <w:szCs w:val="24"/>
            <w:u w:val="single"/>
          </w:rPr>
          <w:t>https://government.economictimes.indiatimes.com/blog/ai-innovations-in-elder-care-transforming-indias-future/130011611</w:t>
        </w:r>
      </w:hyperlink>
    </w:p>
    <w:p w14:paraId="538C1E59"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Free, C., Phillips, G., Watson, L., Galli, L., Felix, L., Edwards, P., Patel, V. and Haines, A., (2013). The effectiveness of mobile-health technologies to improve health care service delivery processes: a systematic review and meta-analysis. </w:t>
      </w:r>
      <w:proofErr w:type="spellStart"/>
      <w:r w:rsidRPr="00FE06A7">
        <w:rPr>
          <w:rFonts w:ascii="Times New Roman" w:hAnsi="Times New Roman" w:cs="Times New Roman"/>
          <w:i/>
          <w:iCs/>
          <w:color w:val="222222"/>
          <w:sz w:val="24"/>
          <w:szCs w:val="24"/>
          <w:highlight w:val="white"/>
        </w:rPr>
        <w:t>PLoS</w:t>
      </w:r>
      <w:proofErr w:type="spellEnd"/>
      <w:r w:rsidRPr="00FE06A7">
        <w:rPr>
          <w:rFonts w:ascii="Times New Roman" w:hAnsi="Times New Roman" w:cs="Times New Roman"/>
          <w:i/>
          <w:iCs/>
          <w:color w:val="222222"/>
          <w:sz w:val="24"/>
          <w:szCs w:val="24"/>
          <w:highlight w:val="white"/>
        </w:rPr>
        <w:t xml:space="preserve"> medicine</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10</w:t>
      </w:r>
      <w:r w:rsidRPr="00FE06A7">
        <w:rPr>
          <w:rFonts w:ascii="Times New Roman" w:hAnsi="Times New Roman" w:cs="Times New Roman"/>
          <w:color w:val="222222"/>
          <w:sz w:val="24"/>
          <w:szCs w:val="24"/>
          <w:highlight w:val="white"/>
        </w:rPr>
        <w:t>(1), p.e1001363.</w:t>
      </w:r>
      <w:r w:rsidRPr="00FE06A7">
        <w:rPr>
          <w:rFonts w:ascii="Times New Roman" w:eastAsia="Times New Roman" w:hAnsi="Times New Roman" w:cs="Times New Roman"/>
          <w:sz w:val="24"/>
          <w:szCs w:val="24"/>
        </w:rPr>
        <w:t xml:space="preserve"> </w:t>
      </w:r>
    </w:p>
    <w:p w14:paraId="417529A7" w14:textId="77777777" w:rsidR="00FE06A7" w:rsidRPr="00FE06A7" w:rsidRDefault="00FE06A7" w:rsidP="00FE06A7">
      <w:pPr>
        <w:spacing w:line="360" w:lineRule="auto"/>
        <w:jc w:val="both"/>
        <w:rPr>
          <w:rFonts w:ascii="Times New Roman" w:eastAsia="Times New Roman" w:hAnsi="Times New Roman" w:cs="Times New Roman"/>
          <w:sz w:val="24"/>
          <w:szCs w:val="24"/>
        </w:rPr>
      </w:pPr>
      <w:proofErr w:type="spellStart"/>
      <w:r w:rsidRPr="00FE06A7">
        <w:rPr>
          <w:rFonts w:ascii="Times New Roman" w:hAnsi="Times New Roman" w:cs="Times New Roman"/>
          <w:color w:val="222222"/>
          <w:sz w:val="24"/>
          <w:szCs w:val="24"/>
          <w:highlight w:val="white"/>
        </w:rPr>
        <w:t>Mitterstiller</w:t>
      </w:r>
      <w:proofErr w:type="spellEnd"/>
      <w:r w:rsidRPr="00FE06A7">
        <w:rPr>
          <w:rFonts w:ascii="Times New Roman" w:hAnsi="Times New Roman" w:cs="Times New Roman"/>
          <w:color w:val="222222"/>
          <w:sz w:val="24"/>
          <w:szCs w:val="24"/>
          <w:highlight w:val="white"/>
        </w:rPr>
        <w:t xml:space="preserve">, A.M., von Raffay, L. and </w:t>
      </w:r>
      <w:proofErr w:type="spellStart"/>
      <w:r w:rsidRPr="00FE06A7">
        <w:rPr>
          <w:rFonts w:ascii="Times New Roman" w:hAnsi="Times New Roman" w:cs="Times New Roman"/>
          <w:color w:val="222222"/>
          <w:sz w:val="24"/>
          <w:szCs w:val="24"/>
          <w:highlight w:val="white"/>
        </w:rPr>
        <w:t>Nairz</w:t>
      </w:r>
      <w:proofErr w:type="spellEnd"/>
      <w:r w:rsidRPr="00FE06A7">
        <w:rPr>
          <w:rFonts w:ascii="Times New Roman" w:hAnsi="Times New Roman" w:cs="Times New Roman"/>
          <w:color w:val="222222"/>
          <w:sz w:val="24"/>
          <w:szCs w:val="24"/>
          <w:highlight w:val="white"/>
        </w:rPr>
        <w:t xml:space="preserve">, M., (2022). Iron deficiency, </w:t>
      </w:r>
      <w:proofErr w:type="spellStart"/>
      <w:r w:rsidRPr="00FE06A7">
        <w:rPr>
          <w:rFonts w:ascii="Times New Roman" w:hAnsi="Times New Roman" w:cs="Times New Roman"/>
          <w:color w:val="222222"/>
          <w:sz w:val="24"/>
          <w:szCs w:val="24"/>
          <w:highlight w:val="white"/>
        </w:rPr>
        <w:t>anemia</w:t>
      </w:r>
      <w:proofErr w:type="spellEnd"/>
      <w:r w:rsidRPr="00FE06A7">
        <w:rPr>
          <w:rFonts w:ascii="Times New Roman" w:hAnsi="Times New Roman" w:cs="Times New Roman"/>
          <w:color w:val="222222"/>
          <w:sz w:val="24"/>
          <w:szCs w:val="24"/>
          <w:highlight w:val="white"/>
        </w:rPr>
        <w:t xml:space="preserve">, and the immune system. In </w:t>
      </w:r>
      <w:r w:rsidRPr="00FE06A7">
        <w:rPr>
          <w:rFonts w:ascii="Times New Roman" w:hAnsi="Times New Roman" w:cs="Times New Roman"/>
          <w:i/>
          <w:iCs/>
          <w:color w:val="222222"/>
          <w:sz w:val="24"/>
          <w:szCs w:val="24"/>
          <w:highlight w:val="white"/>
        </w:rPr>
        <w:t xml:space="preserve">Nutritional </w:t>
      </w:r>
      <w:proofErr w:type="spellStart"/>
      <w:r w:rsidRPr="00FE06A7">
        <w:rPr>
          <w:rFonts w:ascii="Times New Roman" w:hAnsi="Times New Roman" w:cs="Times New Roman"/>
          <w:i/>
          <w:iCs/>
          <w:color w:val="222222"/>
          <w:sz w:val="24"/>
          <w:szCs w:val="24"/>
          <w:highlight w:val="white"/>
        </w:rPr>
        <w:t>Anemia</w:t>
      </w:r>
      <w:proofErr w:type="spellEnd"/>
      <w:r w:rsidRPr="00FE06A7">
        <w:rPr>
          <w:rFonts w:ascii="Times New Roman" w:hAnsi="Times New Roman" w:cs="Times New Roman"/>
          <w:color w:val="222222"/>
          <w:sz w:val="24"/>
          <w:szCs w:val="24"/>
          <w:highlight w:val="white"/>
        </w:rPr>
        <w:t xml:space="preserve"> (pp. 235-248). Cham: Springer International Publishing.</w:t>
      </w:r>
      <w:r w:rsidRPr="00FE06A7">
        <w:rPr>
          <w:rFonts w:ascii="Times New Roman" w:eastAsia="Times New Roman" w:hAnsi="Times New Roman" w:cs="Times New Roman"/>
          <w:sz w:val="24"/>
          <w:szCs w:val="24"/>
        </w:rPr>
        <w:t xml:space="preserve"> </w:t>
      </w:r>
    </w:p>
    <w:p w14:paraId="46CBC608"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hAnsi="Times New Roman" w:cs="Times New Roman"/>
          <w:color w:val="222222"/>
          <w:sz w:val="24"/>
          <w:szCs w:val="24"/>
          <w:highlight w:val="white"/>
        </w:rPr>
        <w:t xml:space="preserve">Murphy, K., Berk, J., </w:t>
      </w:r>
      <w:proofErr w:type="spellStart"/>
      <w:r w:rsidRPr="00FE06A7">
        <w:rPr>
          <w:rFonts w:ascii="Times New Roman" w:hAnsi="Times New Roman" w:cs="Times New Roman"/>
          <w:color w:val="222222"/>
          <w:sz w:val="24"/>
          <w:szCs w:val="24"/>
          <w:highlight w:val="white"/>
        </w:rPr>
        <w:t>Muhwava-Mbabala</w:t>
      </w:r>
      <w:proofErr w:type="spellEnd"/>
      <w:r w:rsidRPr="00FE06A7">
        <w:rPr>
          <w:rFonts w:ascii="Times New Roman" w:hAnsi="Times New Roman" w:cs="Times New Roman"/>
          <w:color w:val="222222"/>
          <w:sz w:val="24"/>
          <w:szCs w:val="24"/>
          <w:highlight w:val="white"/>
        </w:rPr>
        <w:t xml:space="preserve">, L., </w:t>
      </w:r>
      <w:proofErr w:type="spellStart"/>
      <w:r w:rsidRPr="00FE06A7">
        <w:rPr>
          <w:rFonts w:ascii="Times New Roman" w:hAnsi="Times New Roman" w:cs="Times New Roman"/>
          <w:color w:val="222222"/>
          <w:sz w:val="24"/>
          <w:szCs w:val="24"/>
          <w:highlight w:val="white"/>
        </w:rPr>
        <w:t>Booley</w:t>
      </w:r>
      <w:proofErr w:type="spellEnd"/>
      <w:r w:rsidRPr="00FE06A7">
        <w:rPr>
          <w:rFonts w:ascii="Times New Roman" w:hAnsi="Times New Roman" w:cs="Times New Roman"/>
          <w:color w:val="222222"/>
          <w:sz w:val="24"/>
          <w:szCs w:val="24"/>
          <w:highlight w:val="white"/>
        </w:rPr>
        <w:t xml:space="preserve">, S., Harbron, J., Ware, L., Norris, S., Zarowsky, C., Lambert, E.V. and Levitt, N.S., (2023). Using the COM-B model and Behaviour Change Wheel to develop a theory and evidence-based intervention for women with gestational diabetes (IINDIAGO). </w:t>
      </w:r>
      <w:r w:rsidRPr="00FE06A7">
        <w:rPr>
          <w:rFonts w:ascii="Times New Roman" w:hAnsi="Times New Roman" w:cs="Times New Roman"/>
          <w:i/>
          <w:iCs/>
          <w:color w:val="222222"/>
          <w:sz w:val="24"/>
          <w:szCs w:val="24"/>
          <w:highlight w:val="white"/>
        </w:rPr>
        <w:t>BMC Public Health</w:t>
      </w:r>
      <w:r w:rsidRPr="00FE06A7">
        <w:rPr>
          <w:rFonts w:ascii="Times New Roman" w:hAnsi="Times New Roman" w:cs="Times New Roman"/>
          <w:color w:val="222222"/>
          <w:sz w:val="24"/>
          <w:szCs w:val="24"/>
          <w:highlight w:val="white"/>
        </w:rPr>
        <w:t xml:space="preserve">, </w:t>
      </w:r>
      <w:r w:rsidRPr="00FE06A7">
        <w:rPr>
          <w:rFonts w:ascii="Times New Roman" w:hAnsi="Times New Roman" w:cs="Times New Roman"/>
          <w:i/>
          <w:iCs/>
          <w:color w:val="222222"/>
          <w:sz w:val="24"/>
          <w:szCs w:val="24"/>
          <w:highlight w:val="white"/>
        </w:rPr>
        <w:t>23</w:t>
      </w:r>
      <w:r w:rsidRPr="00FE06A7">
        <w:rPr>
          <w:rFonts w:ascii="Times New Roman" w:hAnsi="Times New Roman" w:cs="Times New Roman"/>
          <w:color w:val="222222"/>
          <w:sz w:val="24"/>
          <w:szCs w:val="24"/>
          <w:highlight w:val="white"/>
        </w:rPr>
        <w:t>(1), p.894.</w:t>
      </w:r>
      <w:r w:rsidRPr="00FE06A7">
        <w:rPr>
          <w:rFonts w:ascii="Times New Roman" w:eastAsia="Times New Roman" w:hAnsi="Times New Roman" w:cs="Times New Roman"/>
          <w:sz w:val="24"/>
          <w:szCs w:val="24"/>
        </w:rPr>
        <w:t xml:space="preserve"> </w:t>
      </w:r>
    </w:p>
    <w:p w14:paraId="1278FCFF"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News Medical, (2025). </w:t>
      </w:r>
      <w:r w:rsidRPr="00FE06A7">
        <w:rPr>
          <w:rFonts w:ascii="Times New Roman" w:eastAsia="Times New Roman" w:hAnsi="Times New Roman" w:cs="Times New Roman"/>
          <w:i/>
          <w:iCs/>
          <w:sz w:val="24"/>
          <w:szCs w:val="24"/>
        </w:rPr>
        <w:t>Thousands of ‘healthy’ Brits are unknowingly low on iron</w:t>
      </w:r>
      <w:r w:rsidRPr="00FE06A7">
        <w:rPr>
          <w:rFonts w:ascii="Times New Roman" w:eastAsia="Times New Roman" w:hAnsi="Times New Roman" w:cs="Times New Roman"/>
          <w:sz w:val="24"/>
          <w:szCs w:val="24"/>
        </w:rPr>
        <w:t xml:space="preserve">. Available at: </w:t>
      </w:r>
      <w:hyperlink r:id="rId14">
        <w:r w:rsidRPr="00FE06A7">
          <w:rPr>
            <w:rFonts w:ascii="Times New Roman" w:eastAsia="Times New Roman" w:hAnsi="Times New Roman" w:cs="Times New Roman"/>
            <w:color w:val="1155CC"/>
            <w:sz w:val="24"/>
            <w:szCs w:val="24"/>
            <w:u w:val="single"/>
          </w:rPr>
          <w:t>https://www.news-medical.net/news/20251009/Thousands-of-e28098healthye28099-Brits-are-unknowingly-low-on-iron.aspx</w:t>
        </w:r>
      </w:hyperlink>
    </w:p>
    <w:p w14:paraId="468E7F2E" w14:textId="77777777" w:rsidR="00FE06A7" w:rsidRPr="00FE06A7" w:rsidRDefault="00FE06A7" w:rsidP="00FE06A7">
      <w:pPr>
        <w:spacing w:line="360" w:lineRule="auto"/>
        <w:jc w:val="both"/>
        <w:rPr>
          <w:rFonts w:ascii="Times New Roman" w:eastAsia="Times New Roman" w:hAnsi="Times New Roman" w:cs="Times New Roman"/>
          <w:sz w:val="24"/>
          <w:szCs w:val="24"/>
        </w:rPr>
      </w:pPr>
      <w:r w:rsidRPr="00FE06A7">
        <w:rPr>
          <w:rFonts w:ascii="Times New Roman" w:eastAsia="Times New Roman" w:hAnsi="Times New Roman" w:cs="Times New Roman"/>
          <w:sz w:val="24"/>
          <w:szCs w:val="24"/>
        </w:rPr>
        <w:t xml:space="preserve">The Global Economy, (2026). </w:t>
      </w:r>
      <w:r w:rsidRPr="00FE06A7">
        <w:rPr>
          <w:rFonts w:ascii="Times New Roman" w:eastAsia="Times New Roman" w:hAnsi="Times New Roman" w:cs="Times New Roman"/>
          <w:i/>
          <w:iCs/>
          <w:sz w:val="24"/>
          <w:szCs w:val="24"/>
        </w:rPr>
        <w:t xml:space="preserve">United Kingdom: Prevalence of </w:t>
      </w:r>
      <w:proofErr w:type="spellStart"/>
      <w:r w:rsidRPr="00FE06A7">
        <w:rPr>
          <w:rFonts w:ascii="Times New Roman" w:eastAsia="Times New Roman" w:hAnsi="Times New Roman" w:cs="Times New Roman"/>
          <w:i/>
          <w:iCs/>
          <w:sz w:val="24"/>
          <w:szCs w:val="24"/>
        </w:rPr>
        <w:t>anemia</w:t>
      </w:r>
      <w:proofErr w:type="spellEnd"/>
      <w:r w:rsidRPr="00FE06A7">
        <w:rPr>
          <w:rFonts w:ascii="Times New Roman" w:eastAsia="Times New Roman" w:hAnsi="Times New Roman" w:cs="Times New Roman"/>
          <w:i/>
          <w:iCs/>
          <w:sz w:val="24"/>
          <w:szCs w:val="24"/>
        </w:rPr>
        <w:t xml:space="preserve"> among children</w:t>
      </w:r>
      <w:r w:rsidRPr="00FE06A7">
        <w:rPr>
          <w:rFonts w:ascii="Times New Roman" w:eastAsia="Times New Roman" w:hAnsi="Times New Roman" w:cs="Times New Roman"/>
          <w:sz w:val="24"/>
          <w:szCs w:val="24"/>
        </w:rPr>
        <w:t xml:space="preserve">. Available at: </w:t>
      </w:r>
      <w:hyperlink r:id="rId15">
        <w:r w:rsidRPr="00FE06A7">
          <w:rPr>
            <w:rFonts w:ascii="Times New Roman" w:eastAsia="Times New Roman" w:hAnsi="Times New Roman" w:cs="Times New Roman"/>
            <w:color w:val="1155CC"/>
            <w:sz w:val="24"/>
            <w:szCs w:val="24"/>
            <w:u w:val="single"/>
          </w:rPr>
          <w:t>https://www.theglobaleconomy.com/United-Kingdom/anemia_among_children/</w:t>
        </w:r>
      </w:hyperlink>
    </w:p>
    <w:p w14:paraId="79155F49"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43F56CE7" w14:textId="77777777" w:rsidR="00A01220" w:rsidRPr="00FE06A7" w:rsidRDefault="00A01220" w:rsidP="00FE06A7">
      <w:pPr>
        <w:spacing w:line="360" w:lineRule="auto"/>
        <w:jc w:val="both"/>
        <w:rPr>
          <w:rFonts w:ascii="Times New Roman" w:eastAsia="Times New Roman" w:hAnsi="Times New Roman" w:cs="Times New Roman"/>
          <w:sz w:val="24"/>
          <w:szCs w:val="24"/>
        </w:rPr>
      </w:pPr>
    </w:p>
    <w:p w14:paraId="395FBDA6" w14:textId="77777777" w:rsidR="00A01220" w:rsidRPr="00FE06A7" w:rsidRDefault="00A01220" w:rsidP="00FE06A7">
      <w:pPr>
        <w:spacing w:line="360" w:lineRule="auto"/>
        <w:jc w:val="both"/>
        <w:rPr>
          <w:rFonts w:ascii="Times New Roman" w:eastAsia="Times New Roman" w:hAnsi="Times New Roman" w:cs="Times New Roman"/>
          <w:sz w:val="24"/>
          <w:szCs w:val="24"/>
        </w:rPr>
      </w:pPr>
    </w:p>
    <w:sectPr w:rsidR="00A01220" w:rsidRPr="00FE06A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6C48817-3FB1-4B65-B39A-63711CB7F50C}"/>
  </w:font>
  <w:font w:name="Shruti">
    <w:panose1 w:val="020B0502040204020203"/>
    <w:charset w:val="00"/>
    <w:family w:val="swiss"/>
    <w:pitch w:val="variable"/>
    <w:sig w:usb0="00040003" w:usb1="00000000" w:usb2="00000000" w:usb3="00000000" w:csb0="00000001" w:csb1="00000000"/>
    <w:embedRegular r:id="rId2" w:fontKey="{93D65D0F-5D11-40C0-A2E7-12E9510630FC}"/>
  </w:font>
  <w:font w:name="Cambria">
    <w:panose1 w:val="02040503050406030204"/>
    <w:charset w:val="00"/>
    <w:family w:val="roman"/>
    <w:pitch w:val="variable"/>
    <w:sig w:usb0="E00006FF" w:usb1="420024FF" w:usb2="02000000" w:usb3="00000000" w:csb0="0000019F" w:csb1="00000000"/>
    <w:embedRegular r:id="rId3" w:fontKey="{BCCD4EA3-B03D-4F84-884F-C6FF6C98F03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3446C"/>
    <w:multiLevelType w:val="multilevel"/>
    <w:tmpl w:val="6D1C5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8B3C9F"/>
    <w:multiLevelType w:val="multilevel"/>
    <w:tmpl w:val="A05C7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0533275">
    <w:abstractNumId w:val="1"/>
  </w:num>
  <w:num w:numId="2" w16cid:durableId="1585190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220"/>
    <w:rsid w:val="001D1061"/>
    <w:rsid w:val="001F5F98"/>
    <w:rsid w:val="0054414D"/>
    <w:rsid w:val="00A01220"/>
    <w:rsid w:val="00AC4F73"/>
    <w:rsid w:val="00B41CEA"/>
    <w:rsid w:val="00FC4DD6"/>
    <w:rsid w:val="00FE06A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77DD3"/>
  <w15:docId w15:val="{2A83907D-831A-4FC5-AAEB-80709033A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E06A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FE06A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FE06A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C4D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C4DD6"/>
    <w:pPr>
      <w:spacing w:after="100"/>
    </w:pPr>
  </w:style>
  <w:style w:type="paragraph" w:styleId="TOC2">
    <w:name w:val="toc 2"/>
    <w:basedOn w:val="Normal"/>
    <w:next w:val="Normal"/>
    <w:autoRedefine/>
    <w:uiPriority w:val="39"/>
    <w:unhideWhenUsed/>
    <w:rsid w:val="00FC4DD6"/>
    <w:pPr>
      <w:spacing w:after="100"/>
      <w:ind w:left="220"/>
    </w:pPr>
  </w:style>
  <w:style w:type="character" w:styleId="Hyperlink">
    <w:name w:val="Hyperlink"/>
    <w:basedOn w:val="DefaultParagraphFont"/>
    <w:uiPriority w:val="99"/>
    <w:unhideWhenUsed/>
    <w:rsid w:val="00FC4D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overnment.economictimes.indiatimes.com/blog/ai-innovations-in-elder-care-transforming-indias-future/130011611"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eglobaleconomy.com/United-Kingdom/anemia_among_children/" TargetMode="External"/><Relationship Id="rId10" Type="http://schemas.openxmlformats.org/officeDocument/2006/relationships/hyperlink" Target="https://innohealthmagazine.com/2021/innovation/anemocheck-a-smartphone-application-for-the-non-invasive-detection-of-anemia/" TargetMode="External"/><Relationship Id="rId4" Type="http://schemas.openxmlformats.org/officeDocument/2006/relationships/settings" Target="settings.xml"/><Relationship Id="rId9" Type="http://schemas.openxmlformats.org/officeDocument/2006/relationships/hyperlink" Target="https://curehht.org/anemocheck-app/" TargetMode="External"/><Relationship Id="rId14" Type="http://schemas.openxmlformats.org/officeDocument/2006/relationships/hyperlink" Target="https://www.news-medical.net/news/20251009/Thousands-of-e28098healthye28099-Brits-are-unknowingly-low-on-iron.asp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22D5C-0101-40D7-B2A3-71501E7B6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2084</Words>
  <Characters>11884</Characters>
  <Application>Microsoft Office Word</Application>
  <DocSecurity>0</DocSecurity>
  <Lines>99</Lines>
  <Paragraphs>27</Paragraphs>
  <ScaleCrop>false</ScaleCrop>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Vaghela</cp:lastModifiedBy>
  <cp:revision>2</cp:revision>
  <dcterms:created xsi:type="dcterms:W3CDTF">2026-07-22T17:01:00Z</dcterms:created>
  <dcterms:modified xsi:type="dcterms:W3CDTF">2026-07-24T06:56:00Z</dcterms:modified>
</cp:coreProperties>
</file>