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2891E8" w14:textId="4A725D2D" w:rsidR="00933306" w:rsidRPr="001B07A1" w:rsidRDefault="004A3D8C" w:rsidP="00933306">
      <w:pPr>
        <w:jc w:val="center"/>
        <w:rPr>
          <w:b/>
          <w:bCs/>
          <w:sz w:val="36"/>
          <w:szCs w:val="36"/>
          <w:u w:val="single"/>
        </w:rPr>
      </w:pPr>
      <w:r w:rsidRPr="001B07A1">
        <w:rPr>
          <w:b/>
          <w:bCs/>
          <w:sz w:val="36"/>
          <w:szCs w:val="36"/>
          <w:u w:val="single"/>
        </w:rPr>
        <w:t>Assignment 1</w:t>
      </w:r>
      <w:r w:rsidR="00893712" w:rsidRPr="001B07A1">
        <w:rPr>
          <w:b/>
          <w:bCs/>
          <w:sz w:val="36"/>
          <w:szCs w:val="36"/>
          <w:u w:val="single"/>
        </w:rPr>
        <w:t xml:space="preserve"> – Luke Howells 2124829</w:t>
      </w:r>
    </w:p>
    <w:p w14:paraId="767090FC" w14:textId="77777777" w:rsidR="004A3D8C" w:rsidRPr="001B07A1" w:rsidRDefault="004A3D8C" w:rsidP="004A3D8C">
      <w:pPr>
        <w:rPr>
          <w:b/>
          <w:bCs/>
          <w:sz w:val="28"/>
          <w:szCs w:val="28"/>
        </w:rPr>
      </w:pPr>
      <w:r w:rsidRPr="001B07A1">
        <w:rPr>
          <w:b/>
          <w:bCs/>
          <w:sz w:val="28"/>
          <w:szCs w:val="28"/>
        </w:rPr>
        <w:t xml:space="preserve">Essay one: </w:t>
      </w:r>
    </w:p>
    <w:p w14:paraId="6933C91B" w14:textId="1AE8F7A1" w:rsidR="004A3D8C" w:rsidRPr="001B07A1" w:rsidRDefault="004A3D8C" w:rsidP="004A3D8C">
      <w:pPr>
        <w:rPr>
          <w:b/>
          <w:bCs/>
          <w:sz w:val="28"/>
          <w:szCs w:val="28"/>
        </w:rPr>
      </w:pPr>
      <w:r w:rsidRPr="001B07A1">
        <w:rPr>
          <w:b/>
          <w:bCs/>
          <w:sz w:val="28"/>
          <w:szCs w:val="28"/>
        </w:rPr>
        <w:t xml:space="preserve">How have past instances of police malpractice and misconduct influenced modern professional policing? Support your answer with relevant evidence drawn from academic sources. </w:t>
      </w:r>
    </w:p>
    <w:p w14:paraId="4381D85B" w14:textId="568AB4B6" w:rsidR="004A3D8C" w:rsidRDefault="004A3D8C" w:rsidP="004A3D8C">
      <w:pPr>
        <w:rPr>
          <w:b/>
          <w:bCs/>
          <w:i/>
          <w:iCs/>
          <w:sz w:val="28"/>
          <w:szCs w:val="28"/>
        </w:rPr>
      </w:pPr>
    </w:p>
    <w:p w14:paraId="1107490D" w14:textId="77777777" w:rsidR="000E7736" w:rsidRPr="00CB3C89" w:rsidRDefault="000E7736" w:rsidP="000E7736">
      <w:pPr>
        <w:pStyle w:val="p3"/>
        <w:spacing w:before="0" w:beforeAutospacing="0" w:after="0" w:afterAutospacing="0"/>
        <w:rPr>
          <w:sz w:val="28"/>
          <w:szCs w:val="28"/>
        </w:rPr>
      </w:pPr>
      <w:r w:rsidRPr="00CB3C89">
        <w:rPr>
          <w:rStyle w:val="s2"/>
          <w:sz w:val="28"/>
          <w:szCs w:val="28"/>
        </w:rPr>
        <w:t xml:space="preserve">Professional policing plays a crucial role in maintaining law and order in any society. However, instances of police malpractice and misconduct have had a profound impact on public trust and the perception </w:t>
      </w:r>
      <w:r>
        <w:rPr>
          <w:rStyle w:val="s2"/>
          <w:sz w:val="28"/>
          <w:szCs w:val="28"/>
        </w:rPr>
        <w:t xml:space="preserve">of the police </w:t>
      </w:r>
      <w:r w:rsidRPr="009C5C44">
        <w:rPr>
          <w:rStyle w:val="s2"/>
          <w:sz w:val="28"/>
          <w:szCs w:val="28"/>
        </w:rPr>
        <w:t>(</w:t>
      </w:r>
      <w:proofErr w:type="spellStart"/>
      <w:r w:rsidRPr="009C5C44">
        <w:rPr>
          <w:rStyle w:val="s2"/>
          <w:sz w:val="28"/>
          <w:szCs w:val="28"/>
        </w:rPr>
        <w:t>Schaap</w:t>
      </w:r>
      <w:proofErr w:type="spellEnd"/>
      <w:r w:rsidRPr="009C5C44">
        <w:rPr>
          <w:rStyle w:val="s2"/>
          <w:sz w:val="28"/>
          <w:szCs w:val="28"/>
        </w:rPr>
        <w:t>, 2018)</w:t>
      </w:r>
      <w:r>
        <w:rPr>
          <w:rStyle w:val="s2"/>
          <w:sz w:val="28"/>
          <w:szCs w:val="28"/>
        </w:rPr>
        <w:t>.</w:t>
      </w:r>
      <w:r w:rsidRPr="00CB3C89">
        <w:rPr>
          <w:rStyle w:val="s2"/>
          <w:sz w:val="28"/>
          <w:szCs w:val="28"/>
        </w:rPr>
        <w:t xml:space="preserve"> This essay explores how past instances of police malpractice and misconduct within the United Kingdom have influenced modern professional policing. By analysing relevant evidence drawn from academic sources, examinations will be conducted on the reforms, initiatives, and changes implemented within the UK's police forces to address these issues and enhance accountability, transparency, and public confidence.</w:t>
      </w:r>
    </w:p>
    <w:p w14:paraId="5F8A4499" w14:textId="77777777" w:rsidR="000E7736" w:rsidRPr="00CB3C89" w:rsidRDefault="000E7736" w:rsidP="000E7736">
      <w:pPr>
        <w:pStyle w:val="p2"/>
        <w:spacing w:before="0" w:beforeAutospacing="0" w:after="0" w:afterAutospacing="0"/>
        <w:rPr>
          <w:sz w:val="28"/>
          <w:szCs w:val="28"/>
        </w:rPr>
      </w:pPr>
    </w:p>
    <w:p w14:paraId="5676895B" w14:textId="77777777" w:rsidR="000E7736" w:rsidRDefault="000E7736" w:rsidP="000E7736">
      <w:pPr>
        <w:rPr>
          <w:sz w:val="28"/>
          <w:szCs w:val="28"/>
        </w:rPr>
      </w:pPr>
      <w:r w:rsidRPr="00CB3C89">
        <w:rPr>
          <w:rStyle w:val="s2"/>
          <w:sz w:val="28"/>
          <w:szCs w:val="28"/>
        </w:rPr>
        <w:t>The United Kingdom has witnessed several historical instances of police malpractice and misconduct, which have left lasting imprints on the development of modern professional policing</w:t>
      </w:r>
      <w:r>
        <w:rPr>
          <w:rStyle w:val="s2"/>
          <w:sz w:val="28"/>
          <w:szCs w:val="28"/>
        </w:rPr>
        <w:t xml:space="preserve"> </w:t>
      </w:r>
      <w:r w:rsidRPr="00FB55A3">
        <w:rPr>
          <w:rStyle w:val="s2"/>
          <w:sz w:val="28"/>
          <w:szCs w:val="28"/>
        </w:rPr>
        <w:t>(</w:t>
      </w:r>
      <w:proofErr w:type="spellStart"/>
      <w:r w:rsidRPr="00FB55A3">
        <w:rPr>
          <w:rStyle w:val="s2"/>
          <w:sz w:val="28"/>
          <w:szCs w:val="28"/>
        </w:rPr>
        <w:t>Klockars</w:t>
      </w:r>
      <w:proofErr w:type="spellEnd"/>
      <w:r w:rsidRPr="00FB55A3">
        <w:rPr>
          <w:rStyle w:val="s2"/>
          <w:sz w:val="28"/>
          <w:szCs w:val="28"/>
        </w:rPr>
        <w:t xml:space="preserve">, Sanja </w:t>
      </w:r>
      <w:proofErr w:type="spellStart"/>
      <w:r w:rsidRPr="00FB55A3">
        <w:rPr>
          <w:rStyle w:val="s2"/>
          <w:sz w:val="28"/>
          <w:szCs w:val="28"/>
        </w:rPr>
        <w:t>Kutnjak</w:t>
      </w:r>
      <w:proofErr w:type="spellEnd"/>
      <w:r w:rsidRPr="00FB55A3">
        <w:rPr>
          <w:rStyle w:val="s2"/>
          <w:sz w:val="28"/>
          <w:szCs w:val="28"/>
        </w:rPr>
        <w:t xml:space="preserve"> </w:t>
      </w:r>
      <w:proofErr w:type="spellStart"/>
      <w:r w:rsidRPr="00FB55A3">
        <w:rPr>
          <w:rStyle w:val="s2"/>
          <w:sz w:val="28"/>
          <w:szCs w:val="28"/>
        </w:rPr>
        <w:t>Ivkovic</w:t>
      </w:r>
      <w:proofErr w:type="spellEnd"/>
      <w:r w:rsidRPr="00FB55A3">
        <w:rPr>
          <w:rStyle w:val="s2"/>
          <w:sz w:val="28"/>
          <w:szCs w:val="28"/>
        </w:rPr>
        <w:t xml:space="preserve">́ and </w:t>
      </w:r>
      <w:proofErr w:type="spellStart"/>
      <w:r w:rsidRPr="00FB55A3">
        <w:rPr>
          <w:rStyle w:val="s2"/>
          <w:sz w:val="28"/>
          <w:szCs w:val="28"/>
        </w:rPr>
        <w:t>Haberfeld</w:t>
      </w:r>
      <w:proofErr w:type="spellEnd"/>
      <w:r w:rsidRPr="00FB55A3">
        <w:rPr>
          <w:rStyle w:val="s2"/>
          <w:sz w:val="28"/>
          <w:szCs w:val="28"/>
        </w:rPr>
        <w:t>, 2004)</w:t>
      </w:r>
      <w:r>
        <w:rPr>
          <w:rStyle w:val="s2"/>
          <w:sz w:val="28"/>
          <w:szCs w:val="28"/>
        </w:rPr>
        <w:t xml:space="preserve">. </w:t>
      </w:r>
      <w:r>
        <w:rPr>
          <w:sz w:val="28"/>
          <w:szCs w:val="28"/>
        </w:rPr>
        <w:t xml:space="preserve">An early example </w:t>
      </w:r>
      <w:r w:rsidRPr="001B07A1">
        <w:rPr>
          <w:sz w:val="28"/>
          <w:szCs w:val="28"/>
        </w:rPr>
        <w:t>of police misconduct dates back several centuries, occurring in England in the 1800s. One of the most significant examples of police malpractice was the Bow Street Runners, who were notorious for their corrupt practices, although, were more professional than their predecessors known as thief takers. The Bow Street Runners were a group of constables who operated in London between 1749 and 1829. They were responsible for investigating crimes, apprehending suspects, and maintaining public order, (Brain, 2018). However, their methods were often brutal and corrupt, with many constables accepting bribes and engaging in extortion</w:t>
      </w:r>
      <w:r>
        <w:rPr>
          <w:sz w:val="28"/>
          <w:szCs w:val="28"/>
        </w:rPr>
        <w:t xml:space="preserve"> </w:t>
      </w:r>
      <w:r w:rsidRPr="001B07A1">
        <w:rPr>
          <w:sz w:val="28"/>
          <w:szCs w:val="28"/>
        </w:rPr>
        <w:t>(Beattie, 2014</w:t>
      </w:r>
      <w:r>
        <w:rPr>
          <w:sz w:val="28"/>
          <w:szCs w:val="28"/>
        </w:rPr>
        <w:t xml:space="preserve">, </w:t>
      </w:r>
      <w:proofErr w:type="spellStart"/>
      <w:r w:rsidRPr="001B07A1">
        <w:rPr>
          <w:sz w:val="28"/>
          <w:szCs w:val="28"/>
        </w:rPr>
        <w:t>Klockars</w:t>
      </w:r>
      <w:proofErr w:type="spellEnd"/>
      <w:r w:rsidRPr="001B07A1">
        <w:rPr>
          <w:sz w:val="28"/>
          <w:szCs w:val="28"/>
        </w:rPr>
        <w:t>, 1991).</w:t>
      </w:r>
      <w:r>
        <w:rPr>
          <w:sz w:val="28"/>
          <w:szCs w:val="28"/>
        </w:rPr>
        <w:t xml:space="preserve"> </w:t>
      </w:r>
    </w:p>
    <w:p w14:paraId="1C8057DB" w14:textId="77777777" w:rsidR="000E7736" w:rsidRDefault="000E7736" w:rsidP="000E7736">
      <w:pPr>
        <w:rPr>
          <w:sz w:val="28"/>
          <w:szCs w:val="28"/>
        </w:rPr>
      </w:pPr>
    </w:p>
    <w:p w14:paraId="02B72057" w14:textId="77777777" w:rsidR="000E7736" w:rsidRPr="001B07A1" w:rsidRDefault="000E7736" w:rsidP="000E7736">
      <w:pPr>
        <w:rPr>
          <w:sz w:val="28"/>
          <w:szCs w:val="28"/>
        </w:rPr>
      </w:pPr>
      <w:r w:rsidRPr="001B07A1">
        <w:rPr>
          <w:sz w:val="28"/>
          <w:szCs w:val="28"/>
        </w:rPr>
        <w:t>The 20th century saw an increase in incidents of police misconduct, including corruption, brutality, and racial profiling. In the 1960s and 1970s, the Civil Rights Movement brought attention to the issue of police brutality against black skinned people</w:t>
      </w:r>
      <w:r>
        <w:rPr>
          <w:sz w:val="28"/>
          <w:szCs w:val="28"/>
        </w:rPr>
        <w:t xml:space="preserve"> </w:t>
      </w:r>
      <w:r w:rsidRPr="001B07A1">
        <w:rPr>
          <w:sz w:val="28"/>
          <w:szCs w:val="28"/>
        </w:rPr>
        <w:t>(</w:t>
      </w:r>
      <w:proofErr w:type="spellStart"/>
      <w:r w:rsidRPr="001B07A1">
        <w:rPr>
          <w:sz w:val="28"/>
          <w:szCs w:val="28"/>
        </w:rPr>
        <w:t>Nodjimbadem</w:t>
      </w:r>
      <w:proofErr w:type="spellEnd"/>
      <w:r w:rsidRPr="001B07A1">
        <w:rPr>
          <w:sz w:val="28"/>
          <w:szCs w:val="28"/>
        </w:rPr>
        <w:t>, 2017).</w:t>
      </w:r>
    </w:p>
    <w:p w14:paraId="46604A6D" w14:textId="77777777" w:rsidR="000E7736" w:rsidRPr="001B07A1" w:rsidRDefault="000E7736" w:rsidP="000E7736">
      <w:pPr>
        <w:rPr>
          <w:sz w:val="28"/>
          <w:szCs w:val="28"/>
        </w:rPr>
      </w:pPr>
    </w:p>
    <w:p w14:paraId="77140081" w14:textId="77777777" w:rsidR="000E7736" w:rsidRDefault="000E7736" w:rsidP="000E7736">
      <w:pPr>
        <w:pStyle w:val="p3"/>
        <w:spacing w:before="0" w:beforeAutospacing="0" w:after="0" w:afterAutospacing="0"/>
      </w:pPr>
      <w:r w:rsidRPr="007253BA">
        <w:rPr>
          <w:rStyle w:val="s2"/>
          <w:sz w:val="28"/>
          <w:szCs w:val="28"/>
        </w:rPr>
        <w:lastRenderedPageBreak/>
        <w:t>Notably, the Scarman Report following the 1981 Brixton riots shed light on the systemic issues of racism and police mistreatment within the Metropolitan Police. This event became a catalyst for institutional change, leading to the establishment of the Police Complaints Authority (PCA) in 1985</w:t>
      </w:r>
      <w:r>
        <w:rPr>
          <w:rStyle w:val="s2"/>
          <w:sz w:val="28"/>
          <w:szCs w:val="28"/>
        </w:rPr>
        <w:t xml:space="preserve"> </w:t>
      </w:r>
      <w:r w:rsidRPr="007253BA">
        <w:rPr>
          <w:rStyle w:val="s2"/>
          <w:sz w:val="28"/>
          <w:szCs w:val="28"/>
        </w:rPr>
        <w:t>(Bowling and Phillips, 2001).</w:t>
      </w:r>
    </w:p>
    <w:p w14:paraId="55643B97" w14:textId="77777777" w:rsidR="000E7736" w:rsidRDefault="000E7736" w:rsidP="000E7736">
      <w:pPr>
        <w:pStyle w:val="p2"/>
        <w:spacing w:before="0" w:beforeAutospacing="0" w:after="0" w:afterAutospacing="0"/>
      </w:pPr>
    </w:p>
    <w:p w14:paraId="014EEAE6" w14:textId="77777777" w:rsidR="000E7736" w:rsidRPr="001B07A1" w:rsidRDefault="000E7736" w:rsidP="000E7736">
      <w:pPr>
        <w:rPr>
          <w:sz w:val="28"/>
          <w:szCs w:val="28"/>
        </w:rPr>
      </w:pPr>
      <w:r w:rsidRPr="001B07A1">
        <w:rPr>
          <w:sz w:val="28"/>
          <w:szCs w:val="28"/>
        </w:rPr>
        <w:t>The impact of police misconduct on modern policing has been significant. The public’s trust in the police has dissipated, and there is growing perception that police forces are not accountable for their actions</w:t>
      </w:r>
      <w:r>
        <w:rPr>
          <w:sz w:val="28"/>
          <w:szCs w:val="28"/>
        </w:rPr>
        <w:t xml:space="preserve"> </w:t>
      </w:r>
      <w:r w:rsidRPr="001B07A1">
        <w:rPr>
          <w:sz w:val="28"/>
          <w:szCs w:val="28"/>
        </w:rPr>
        <w:t>(Abraham, 2021). In response to this the UK government have implemented many acts into law to reduce instances of malpractice within its police forces. An example of this is the introduction of the ‘Police and Criminal Evidence Act 1984’, otherwise referred to as PACE (GOV.UK, 1984). This act was implemented as a response to the 1981 Brixton Riots, which took place due to the black community feeling mistreated by police, especially in relation to the ‘stop search law’</w:t>
      </w:r>
      <w:r>
        <w:rPr>
          <w:sz w:val="28"/>
          <w:szCs w:val="28"/>
        </w:rPr>
        <w:t xml:space="preserve"> </w:t>
      </w:r>
      <w:r w:rsidRPr="001B07A1">
        <w:rPr>
          <w:sz w:val="28"/>
          <w:szCs w:val="28"/>
        </w:rPr>
        <w:t xml:space="preserve">(BBC, 2019). </w:t>
      </w:r>
      <w:r>
        <w:rPr>
          <w:sz w:val="28"/>
          <w:szCs w:val="28"/>
        </w:rPr>
        <w:t xml:space="preserve">The consensus is that the acts implementation into UK law has had a positive impact upon the issues that were previously faced and is still a relevant piece of legislation decades after its initial implementation, although it has not completely irradicated racial profiling </w:t>
      </w:r>
      <w:r w:rsidRPr="00100CBF">
        <w:rPr>
          <w:sz w:val="28"/>
          <w:szCs w:val="28"/>
        </w:rPr>
        <w:t>(Cowan, 2020)</w:t>
      </w:r>
      <w:r>
        <w:rPr>
          <w:sz w:val="28"/>
          <w:szCs w:val="28"/>
        </w:rPr>
        <w:t xml:space="preserve">. </w:t>
      </w:r>
      <w:r w:rsidRPr="001B07A1">
        <w:rPr>
          <w:sz w:val="28"/>
          <w:szCs w:val="28"/>
        </w:rPr>
        <w:t>The turn of the century saw further reform, under the ‘Police Reform Act 2002’, aimed at increasing transparency and accountability</w:t>
      </w:r>
      <w:r>
        <w:rPr>
          <w:sz w:val="28"/>
          <w:szCs w:val="28"/>
        </w:rPr>
        <w:t xml:space="preserve"> </w:t>
      </w:r>
      <w:r w:rsidRPr="001B07A1">
        <w:rPr>
          <w:sz w:val="28"/>
          <w:szCs w:val="28"/>
        </w:rPr>
        <w:t>(GOV.UK, 2010).</w:t>
      </w:r>
      <w:r>
        <w:rPr>
          <w:sz w:val="28"/>
          <w:szCs w:val="28"/>
        </w:rPr>
        <w:t xml:space="preserve"> This act implemented many things which are hugely prevalent within modern policing seen in the UK, with the acts main provisions being the implementation of Police Community Support Officers (PCSOs) and the lift upon an outdated ban that prevented those not born within the UK to join the police </w:t>
      </w:r>
      <w:r w:rsidRPr="004735E0">
        <w:rPr>
          <w:sz w:val="28"/>
          <w:szCs w:val="28"/>
        </w:rPr>
        <w:t>(Staff, 2009)</w:t>
      </w:r>
      <w:r>
        <w:rPr>
          <w:sz w:val="28"/>
          <w:szCs w:val="28"/>
        </w:rPr>
        <w:t>.</w:t>
      </w:r>
    </w:p>
    <w:p w14:paraId="4B962144" w14:textId="77777777" w:rsidR="000E7736" w:rsidRDefault="000E7736" w:rsidP="000E7736">
      <w:pPr>
        <w:pStyle w:val="p2"/>
        <w:spacing w:before="0" w:beforeAutospacing="0" w:after="0" w:afterAutospacing="0"/>
      </w:pPr>
    </w:p>
    <w:p w14:paraId="598711E2" w14:textId="77777777" w:rsidR="000E7736" w:rsidRPr="00100CBF" w:rsidRDefault="000E7736" w:rsidP="000E7736">
      <w:pPr>
        <w:pStyle w:val="li3"/>
        <w:spacing w:before="0" w:beforeAutospacing="0" w:after="0" w:afterAutospacing="0"/>
        <w:rPr>
          <w:rStyle w:val="s2"/>
          <w:rFonts w:eastAsia="Times New Roman"/>
          <w:sz w:val="28"/>
          <w:szCs w:val="28"/>
        </w:rPr>
      </w:pPr>
      <w:r w:rsidRPr="00100CBF">
        <w:rPr>
          <w:rStyle w:val="s2"/>
          <w:rFonts w:eastAsia="Times New Roman"/>
          <w:sz w:val="28"/>
          <w:szCs w:val="28"/>
        </w:rPr>
        <w:t>Past instances of police malpractice have prompted reforms aimed at enhancing accountability and oversight. The creation of the Independent Police Complaints Commission (IPCC) in 2004, subsequently replaced by the Independent Office for Police Conduct (IOPC), signifies a significant step towards ensuring independent investigations into police misconduct. This development has helped to restore public faith in the integrity of the police force</w:t>
      </w:r>
      <w:r>
        <w:rPr>
          <w:rStyle w:val="s2"/>
          <w:rFonts w:eastAsia="Times New Roman"/>
          <w:sz w:val="28"/>
          <w:szCs w:val="28"/>
        </w:rPr>
        <w:t xml:space="preserve"> </w:t>
      </w:r>
      <w:r w:rsidRPr="00100CBF">
        <w:rPr>
          <w:rStyle w:val="s2"/>
          <w:rFonts w:eastAsia="Times New Roman"/>
          <w:sz w:val="28"/>
          <w:szCs w:val="28"/>
        </w:rPr>
        <w:t>(House of Commons, 2018).</w:t>
      </w:r>
    </w:p>
    <w:p w14:paraId="2DC5EAC9" w14:textId="77777777" w:rsidR="000E7736" w:rsidRDefault="000E7736" w:rsidP="000E7736">
      <w:pPr>
        <w:pStyle w:val="li3"/>
        <w:spacing w:before="0" w:beforeAutospacing="0" w:after="0" w:afterAutospacing="0"/>
        <w:ind w:left="720"/>
        <w:rPr>
          <w:rFonts w:eastAsia="Times New Roman"/>
        </w:rPr>
      </w:pPr>
    </w:p>
    <w:p w14:paraId="1CCCF923" w14:textId="77777777" w:rsidR="000E7736" w:rsidRPr="00704065" w:rsidRDefault="000E7736" w:rsidP="000E7736">
      <w:pPr>
        <w:pStyle w:val="li3"/>
        <w:spacing w:before="0" w:beforeAutospacing="0" w:after="0" w:afterAutospacing="0"/>
        <w:rPr>
          <w:rStyle w:val="s2"/>
          <w:rFonts w:eastAsia="Times New Roman"/>
          <w:sz w:val="28"/>
          <w:szCs w:val="28"/>
        </w:rPr>
      </w:pPr>
      <w:r w:rsidRPr="00704065">
        <w:rPr>
          <w:rStyle w:val="s2"/>
          <w:rFonts w:eastAsia="Times New Roman"/>
          <w:sz w:val="28"/>
          <w:szCs w:val="28"/>
        </w:rPr>
        <w:t xml:space="preserve">Instances of police misconduct have necessitated improved training and professional standards for police officers. The College of Policing, established in 2012, has been instrumental in setting national standards for recruitment, training, and behaviour. Its Code of Ethics reinforces ethical behaviour, human </w:t>
      </w:r>
      <w:r w:rsidRPr="00704065">
        <w:rPr>
          <w:rStyle w:val="s2"/>
          <w:rFonts w:eastAsia="Times New Roman"/>
          <w:sz w:val="28"/>
          <w:szCs w:val="28"/>
        </w:rPr>
        <w:lastRenderedPageBreak/>
        <w:t>rights, and fair treatment, ensuring that officers uphold the principles of professionalism and integrity</w:t>
      </w:r>
      <w:r>
        <w:rPr>
          <w:rStyle w:val="s2"/>
          <w:rFonts w:eastAsia="Times New Roman"/>
          <w:sz w:val="28"/>
          <w:szCs w:val="28"/>
        </w:rPr>
        <w:t xml:space="preserve"> </w:t>
      </w:r>
      <w:r w:rsidRPr="00704065">
        <w:rPr>
          <w:rStyle w:val="s2"/>
          <w:rFonts w:eastAsia="Times New Roman"/>
          <w:sz w:val="28"/>
          <w:szCs w:val="28"/>
        </w:rPr>
        <w:t>(Newburn, 2018).</w:t>
      </w:r>
    </w:p>
    <w:p w14:paraId="7E7E7E91" w14:textId="77777777" w:rsidR="000E7736" w:rsidRDefault="000E7736" w:rsidP="000E7736">
      <w:pPr>
        <w:pStyle w:val="li3"/>
        <w:spacing w:before="0" w:beforeAutospacing="0" w:after="0" w:afterAutospacing="0"/>
        <w:rPr>
          <w:rFonts w:eastAsia="Times New Roman"/>
        </w:rPr>
      </w:pPr>
    </w:p>
    <w:p w14:paraId="55CA6C1F" w14:textId="77777777" w:rsidR="000E7736" w:rsidRPr="00A56BA3" w:rsidRDefault="000E7736" w:rsidP="000E7736">
      <w:pPr>
        <w:pStyle w:val="li3"/>
        <w:spacing w:before="0" w:beforeAutospacing="0" w:after="0" w:afterAutospacing="0"/>
        <w:rPr>
          <w:rFonts w:eastAsia="Times New Roman"/>
          <w:sz w:val="28"/>
          <w:szCs w:val="28"/>
        </w:rPr>
      </w:pPr>
      <w:r w:rsidRPr="00A56BA3">
        <w:rPr>
          <w:rStyle w:val="s2"/>
          <w:rFonts w:eastAsia="Times New Roman"/>
          <w:sz w:val="28"/>
          <w:szCs w:val="28"/>
        </w:rPr>
        <w:t>Past instances of police malpractice have also highlighted the importance of community engagement and policing by consent. The Macpherson Report, following the racially motivated murder of Stephen Lawrence in 1993, criticized the Metropolitan Police for institutional racism and called for community policing approaches. This led to initiatives such as Neighbourhood Policing, emphasizing proactive engagement and building trust between the police and the communities they serve</w:t>
      </w:r>
      <w:r>
        <w:rPr>
          <w:rStyle w:val="s2"/>
          <w:rFonts w:eastAsia="Times New Roman"/>
          <w:sz w:val="28"/>
          <w:szCs w:val="28"/>
        </w:rPr>
        <w:t xml:space="preserve"> </w:t>
      </w:r>
      <w:r w:rsidRPr="00A56BA3">
        <w:rPr>
          <w:rStyle w:val="s2"/>
          <w:rFonts w:eastAsia="Times New Roman"/>
          <w:sz w:val="28"/>
          <w:szCs w:val="28"/>
        </w:rPr>
        <w:t>(Macpherson, 1999). Over two decades later a report was conducted to review the current state of the impact the Macpherson Report has on UK policing. Further recommendations were made as the report had not fully irradicated racial profiling within police forces</w:t>
      </w:r>
      <w:r>
        <w:rPr>
          <w:rStyle w:val="s2"/>
          <w:rFonts w:eastAsia="Times New Roman"/>
          <w:sz w:val="28"/>
          <w:szCs w:val="28"/>
        </w:rPr>
        <w:t xml:space="preserve"> </w:t>
      </w:r>
      <w:r w:rsidRPr="00A56BA3">
        <w:rPr>
          <w:rStyle w:val="s2"/>
          <w:rFonts w:eastAsia="Times New Roman"/>
          <w:sz w:val="28"/>
          <w:szCs w:val="28"/>
        </w:rPr>
        <w:t>(UK Parliament, 2021).</w:t>
      </w:r>
    </w:p>
    <w:p w14:paraId="51A2CD62" w14:textId="77777777" w:rsidR="000E7736" w:rsidRDefault="000E7736" w:rsidP="000E7736">
      <w:pPr>
        <w:pStyle w:val="li3"/>
        <w:spacing w:before="0" w:beforeAutospacing="0" w:after="0" w:afterAutospacing="0"/>
        <w:rPr>
          <w:rStyle w:val="s2"/>
          <w:rFonts w:eastAsia="Times New Roman"/>
        </w:rPr>
      </w:pPr>
    </w:p>
    <w:p w14:paraId="6DAE068F" w14:textId="77777777" w:rsidR="000E7736" w:rsidRDefault="000E7736" w:rsidP="000E7736">
      <w:pPr>
        <w:pStyle w:val="li3"/>
        <w:spacing w:before="0" w:beforeAutospacing="0" w:after="0" w:afterAutospacing="0"/>
        <w:rPr>
          <w:rFonts w:eastAsia="Times New Roman"/>
        </w:rPr>
      </w:pPr>
      <w:r w:rsidRPr="00FE234A">
        <w:rPr>
          <w:rStyle w:val="s2"/>
          <w:rFonts w:eastAsia="Times New Roman"/>
          <w:sz w:val="28"/>
          <w:szCs w:val="28"/>
        </w:rPr>
        <w:t>Modern advancements in technology and data analysis have played a significant role in addressing police malpractice. Body-worn cameras have been introduced to enhance transparency, accountability, and the collection of evidence. Moreover, the advent of data-driven policing has improved the identification of patterns and trends, reducing the potential for biased decision-making and profiling</w:t>
      </w:r>
      <w:r>
        <w:rPr>
          <w:rStyle w:val="s2"/>
          <w:rFonts w:eastAsia="Times New Roman"/>
          <w:sz w:val="28"/>
          <w:szCs w:val="28"/>
        </w:rPr>
        <w:t xml:space="preserve"> </w:t>
      </w:r>
      <w:r w:rsidRPr="00FE234A">
        <w:rPr>
          <w:rStyle w:val="s2"/>
          <w:rFonts w:eastAsia="Times New Roman"/>
          <w:sz w:val="28"/>
          <w:szCs w:val="28"/>
        </w:rPr>
        <w:t xml:space="preserve">(Newburn and Hayman, 2002). </w:t>
      </w:r>
      <w:r w:rsidRPr="001B07A1">
        <w:rPr>
          <w:sz w:val="28"/>
          <w:szCs w:val="28"/>
        </w:rPr>
        <w:t xml:space="preserve">The use of body-worn cameras </w:t>
      </w:r>
      <w:r>
        <w:rPr>
          <w:sz w:val="28"/>
          <w:szCs w:val="28"/>
        </w:rPr>
        <w:t xml:space="preserve">has been a main change within modern professional policing across the world, resulting in reduced complaints against officers whilst also providing officers with a tool to assist in incident recollection when writing statements and when providing evidence. However, it is not seen as a tool that has a significant impact on crime related outcomes </w:t>
      </w:r>
      <w:r w:rsidRPr="00FE234A">
        <w:rPr>
          <w:sz w:val="28"/>
          <w:szCs w:val="28"/>
        </w:rPr>
        <w:t>(Cubitt et al., 2016</w:t>
      </w:r>
      <w:r>
        <w:rPr>
          <w:sz w:val="28"/>
          <w:szCs w:val="28"/>
        </w:rPr>
        <w:t xml:space="preserve">, </w:t>
      </w:r>
      <w:r w:rsidRPr="00FE234A">
        <w:rPr>
          <w:sz w:val="28"/>
          <w:szCs w:val="28"/>
        </w:rPr>
        <w:t>Lum et al., 2020)</w:t>
      </w:r>
      <w:r>
        <w:rPr>
          <w:sz w:val="28"/>
          <w:szCs w:val="28"/>
        </w:rPr>
        <w:t>.</w:t>
      </w:r>
    </w:p>
    <w:p w14:paraId="483E939C" w14:textId="77777777" w:rsidR="000E7736" w:rsidRDefault="000E7736" w:rsidP="000E7736">
      <w:pPr>
        <w:pStyle w:val="p2"/>
        <w:spacing w:before="0" w:beforeAutospacing="0" w:after="0" w:afterAutospacing="0"/>
      </w:pPr>
    </w:p>
    <w:p w14:paraId="23B1A4A9" w14:textId="77777777" w:rsidR="000E7736" w:rsidRPr="00F82020" w:rsidRDefault="000E7736" w:rsidP="000E7736">
      <w:pPr>
        <w:pStyle w:val="p3"/>
        <w:spacing w:before="0" w:beforeAutospacing="0" w:after="0" w:afterAutospacing="0"/>
        <w:rPr>
          <w:rStyle w:val="s2"/>
          <w:sz w:val="28"/>
          <w:szCs w:val="28"/>
        </w:rPr>
      </w:pPr>
      <w:r w:rsidRPr="00F82020">
        <w:rPr>
          <w:rStyle w:val="s2"/>
          <w:sz w:val="28"/>
          <w:szCs w:val="28"/>
        </w:rPr>
        <w:t>Past instances of police malpractice and misconduct within the United Kingdom have undeniably influenced modern professional policing. Reforms, initiatives, and changes within the UK's police forces have been implemented to address these issues and enhance accountability, transparency, and public confidence. Increased accountability and oversight through independent bodies like the IOPC, improved training and professional standards through the College of Policing, community engagement and policing by consent, as well as the use of technology and data, are among the key areas that have been significantly influenced</w:t>
      </w:r>
      <w:r>
        <w:rPr>
          <w:rStyle w:val="s2"/>
          <w:sz w:val="28"/>
          <w:szCs w:val="28"/>
        </w:rPr>
        <w:t xml:space="preserve"> </w:t>
      </w:r>
      <w:r w:rsidRPr="009C5C44">
        <w:rPr>
          <w:rStyle w:val="s2"/>
          <w:sz w:val="28"/>
          <w:szCs w:val="28"/>
        </w:rPr>
        <w:t>(</w:t>
      </w:r>
      <w:proofErr w:type="spellStart"/>
      <w:r w:rsidRPr="009C5C44">
        <w:rPr>
          <w:rStyle w:val="s2"/>
          <w:sz w:val="28"/>
          <w:szCs w:val="28"/>
        </w:rPr>
        <w:t>Laverick</w:t>
      </w:r>
      <w:proofErr w:type="spellEnd"/>
      <w:r w:rsidRPr="009C5C44">
        <w:rPr>
          <w:rStyle w:val="s2"/>
          <w:sz w:val="28"/>
          <w:szCs w:val="28"/>
        </w:rPr>
        <w:t>, 2021)</w:t>
      </w:r>
      <w:r>
        <w:rPr>
          <w:rStyle w:val="s2"/>
          <w:sz w:val="28"/>
          <w:szCs w:val="28"/>
        </w:rPr>
        <w:t>.</w:t>
      </w:r>
    </w:p>
    <w:p w14:paraId="7106AAD4" w14:textId="77777777" w:rsidR="000E7736" w:rsidRPr="00F82020" w:rsidRDefault="000E7736" w:rsidP="000E7736">
      <w:pPr>
        <w:pStyle w:val="p3"/>
        <w:spacing w:before="0" w:beforeAutospacing="0" w:after="0" w:afterAutospacing="0"/>
        <w:rPr>
          <w:sz w:val="28"/>
          <w:szCs w:val="28"/>
        </w:rPr>
      </w:pPr>
      <w:r w:rsidRPr="00F82020">
        <w:rPr>
          <w:rStyle w:val="s2"/>
          <w:sz w:val="28"/>
          <w:szCs w:val="28"/>
        </w:rPr>
        <w:t xml:space="preserve">While progress has been made, it is crucial to acknowledge that challenges persist, and ongoing efforts are necessary to continually improve the professionalism and conduct of the police. Future reforms should focus on strengthening community partnerships, addressing systemic issues such as </w:t>
      </w:r>
      <w:r w:rsidRPr="00F82020">
        <w:rPr>
          <w:rStyle w:val="s2"/>
          <w:sz w:val="28"/>
          <w:szCs w:val="28"/>
        </w:rPr>
        <w:lastRenderedPageBreak/>
        <w:t>racial bias, and fostering a culture of trust and accountability within the police force. Only through sustained commitment and vigilance can the UK's police forces continue to evolve, ensuring that instances of malpractice and misconduct are not repeated.</w:t>
      </w:r>
    </w:p>
    <w:p w14:paraId="27D47324" w14:textId="77777777" w:rsidR="000E7736" w:rsidRDefault="000E7736" w:rsidP="000E7736">
      <w:pPr>
        <w:rPr>
          <w:rFonts w:eastAsia="Times New Roman"/>
        </w:rPr>
      </w:pPr>
    </w:p>
    <w:p w14:paraId="1C51E3C1" w14:textId="77777777" w:rsidR="000E7736" w:rsidRDefault="000E7736" w:rsidP="000E7736"/>
    <w:p w14:paraId="0C9B1505" w14:textId="77777777" w:rsidR="000E7736" w:rsidRDefault="000E7736" w:rsidP="000E7736">
      <w:pPr>
        <w:rPr>
          <w:b/>
          <w:bCs/>
          <w:sz w:val="28"/>
          <w:szCs w:val="28"/>
        </w:rPr>
      </w:pPr>
      <w:r>
        <w:rPr>
          <w:b/>
          <w:bCs/>
          <w:sz w:val="28"/>
          <w:szCs w:val="28"/>
        </w:rPr>
        <w:t>Word Count: 1063</w:t>
      </w:r>
    </w:p>
    <w:p w14:paraId="4FCD0D33" w14:textId="77777777" w:rsidR="00764411" w:rsidRDefault="00764411" w:rsidP="004A3D8C">
      <w:pPr>
        <w:rPr>
          <w:b/>
          <w:bCs/>
          <w:i/>
          <w:iCs/>
          <w:sz w:val="28"/>
          <w:szCs w:val="28"/>
        </w:rPr>
      </w:pPr>
    </w:p>
    <w:p w14:paraId="0C36D64E" w14:textId="77777777" w:rsidR="000E7736" w:rsidRDefault="000E7736" w:rsidP="004A3D8C">
      <w:pPr>
        <w:rPr>
          <w:b/>
          <w:bCs/>
          <w:i/>
          <w:iCs/>
          <w:sz w:val="28"/>
          <w:szCs w:val="28"/>
        </w:rPr>
      </w:pPr>
    </w:p>
    <w:p w14:paraId="4F5893A3" w14:textId="77777777" w:rsidR="000E7736" w:rsidRDefault="000E7736" w:rsidP="004A3D8C">
      <w:pPr>
        <w:rPr>
          <w:b/>
          <w:bCs/>
          <w:i/>
          <w:iCs/>
          <w:sz w:val="28"/>
          <w:szCs w:val="28"/>
        </w:rPr>
      </w:pPr>
    </w:p>
    <w:p w14:paraId="61245F01" w14:textId="77777777" w:rsidR="000E7736" w:rsidRDefault="000E7736" w:rsidP="004A3D8C">
      <w:pPr>
        <w:rPr>
          <w:b/>
          <w:bCs/>
          <w:i/>
          <w:iCs/>
          <w:sz w:val="28"/>
          <w:szCs w:val="28"/>
        </w:rPr>
      </w:pPr>
    </w:p>
    <w:p w14:paraId="5D3756CB" w14:textId="77777777" w:rsidR="000E7736" w:rsidRDefault="000E7736" w:rsidP="004A3D8C">
      <w:pPr>
        <w:rPr>
          <w:b/>
          <w:bCs/>
          <w:i/>
          <w:iCs/>
          <w:sz w:val="28"/>
          <w:szCs w:val="28"/>
        </w:rPr>
      </w:pPr>
    </w:p>
    <w:p w14:paraId="1EE9968D" w14:textId="77777777" w:rsidR="000E7736" w:rsidRDefault="000E7736" w:rsidP="004A3D8C">
      <w:pPr>
        <w:rPr>
          <w:b/>
          <w:bCs/>
          <w:i/>
          <w:iCs/>
          <w:sz w:val="28"/>
          <w:szCs w:val="28"/>
        </w:rPr>
      </w:pPr>
    </w:p>
    <w:p w14:paraId="1EA4137D" w14:textId="77777777" w:rsidR="000E7736" w:rsidRDefault="000E7736" w:rsidP="004A3D8C">
      <w:pPr>
        <w:rPr>
          <w:b/>
          <w:bCs/>
          <w:i/>
          <w:iCs/>
          <w:sz w:val="28"/>
          <w:szCs w:val="28"/>
        </w:rPr>
      </w:pPr>
    </w:p>
    <w:p w14:paraId="7D913098" w14:textId="77777777" w:rsidR="000E7736" w:rsidRDefault="000E7736" w:rsidP="004A3D8C">
      <w:pPr>
        <w:rPr>
          <w:b/>
          <w:bCs/>
          <w:i/>
          <w:iCs/>
          <w:sz w:val="28"/>
          <w:szCs w:val="28"/>
        </w:rPr>
      </w:pPr>
    </w:p>
    <w:p w14:paraId="5CE449B0" w14:textId="77777777" w:rsidR="000E7736" w:rsidRDefault="000E7736" w:rsidP="004A3D8C">
      <w:pPr>
        <w:rPr>
          <w:b/>
          <w:bCs/>
          <w:i/>
          <w:iCs/>
          <w:sz w:val="28"/>
          <w:szCs w:val="28"/>
        </w:rPr>
      </w:pPr>
    </w:p>
    <w:p w14:paraId="3E35E51B" w14:textId="77777777" w:rsidR="000E7736" w:rsidRDefault="000E7736" w:rsidP="004A3D8C">
      <w:pPr>
        <w:rPr>
          <w:b/>
          <w:bCs/>
          <w:i/>
          <w:iCs/>
          <w:sz w:val="28"/>
          <w:szCs w:val="28"/>
        </w:rPr>
      </w:pPr>
    </w:p>
    <w:p w14:paraId="71CDB746" w14:textId="77777777" w:rsidR="000E7736" w:rsidRDefault="000E7736" w:rsidP="004A3D8C">
      <w:pPr>
        <w:rPr>
          <w:b/>
          <w:bCs/>
          <w:i/>
          <w:iCs/>
          <w:sz w:val="28"/>
          <w:szCs w:val="28"/>
        </w:rPr>
      </w:pPr>
    </w:p>
    <w:p w14:paraId="2FD03392" w14:textId="77777777" w:rsidR="000E7736" w:rsidRDefault="000E7736" w:rsidP="004A3D8C">
      <w:pPr>
        <w:rPr>
          <w:b/>
          <w:bCs/>
          <w:i/>
          <w:iCs/>
          <w:sz w:val="28"/>
          <w:szCs w:val="28"/>
        </w:rPr>
      </w:pPr>
    </w:p>
    <w:p w14:paraId="6C1C9FAF" w14:textId="77777777" w:rsidR="000E7736" w:rsidRDefault="000E7736" w:rsidP="004A3D8C">
      <w:pPr>
        <w:rPr>
          <w:b/>
          <w:bCs/>
          <w:i/>
          <w:iCs/>
          <w:sz w:val="28"/>
          <w:szCs w:val="28"/>
        </w:rPr>
      </w:pPr>
    </w:p>
    <w:p w14:paraId="6C4C979C" w14:textId="77777777" w:rsidR="000E7736" w:rsidRDefault="000E7736" w:rsidP="004A3D8C">
      <w:pPr>
        <w:rPr>
          <w:b/>
          <w:bCs/>
          <w:i/>
          <w:iCs/>
          <w:sz w:val="28"/>
          <w:szCs w:val="28"/>
        </w:rPr>
      </w:pPr>
    </w:p>
    <w:p w14:paraId="1A7F2F55" w14:textId="77777777" w:rsidR="000E7736" w:rsidRDefault="000E7736" w:rsidP="004A3D8C">
      <w:pPr>
        <w:rPr>
          <w:b/>
          <w:bCs/>
          <w:i/>
          <w:iCs/>
          <w:sz w:val="28"/>
          <w:szCs w:val="28"/>
        </w:rPr>
      </w:pPr>
    </w:p>
    <w:p w14:paraId="02BCFB3D" w14:textId="77777777" w:rsidR="000E7736" w:rsidRDefault="000E7736" w:rsidP="004A3D8C">
      <w:pPr>
        <w:rPr>
          <w:b/>
          <w:bCs/>
          <w:i/>
          <w:iCs/>
          <w:sz w:val="28"/>
          <w:szCs w:val="28"/>
        </w:rPr>
      </w:pPr>
    </w:p>
    <w:p w14:paraId="1EFC606B" w14:textId="77777777" w:rsidR="000E7736" w:rsidRDefault="000E7736" w:rsidP="004A3D8C">
      <w:pPr>
        <w:rPr>
          <w:b/>
          <w:bCs/>
          <w:i/>
          <w:iCs/>
          <w:sz w:val="28"/>
          <w:szCs w:val="28"/>
        </w:rPr>
      </w:pPr>
    </w:p>
    <w:p w14:paraId="041FDE78" w14:textId="77777777" w:rsidR="000E7736" w:rsidRDefault="000E7736" w:rsidP="004A3D8C">
      <w:pPr>
        <w:rPr>
          <w:b/>
          <w:bCs/>
          <w:i/>
          <w:iCs/>
          <w:sz w:val="28"/>
          <w:szCs w:val="28"/>
        </w:rPr>
      </w:pPr>
    </w:p>
    <w:p w14:paraId="66518548" w14:textId="77777777" w:rsidR="000E7736" w:rsidRDefault="000E7736" w:rsidP="004A3D8C">
      <w:pPr>
        <w:rPr>
          <w:b/>
          <w:bCs/>
          <w:i/>
          <w:iCs/>
          <w:sz w:val="28"/>
          <w:szCs w:val="28"/>
        </w:rPr>
      </w:pPr>
    </w:p>
    <w:p w14:paraId="38CB42AB" w14:textId="77777777" w:rsidR="000E7736" w:rsidRDefault="000E7736" w:rsidP="004A3D8C">
      <w:pPr>
        <w:rPr>
          <w:b/>
          <w:bCs/>
          <w:i/>
          <w:iCs/>
          <w:sz w:val="28"/>
          <w:szCs w:val="28"/>
        </w:rPr>
      </w:pPr>
    </w:p>
    <w:p w14:paraId="0FFD1DE0" w14:textId="77777777" w:rsidR="000E7736" w:rsidRDefault="000E7736" w:rsidP="004A3D8C">
      <w:pPr>
        <w:rPr>
          <w:b/>
          <w:bCs/>
          <w:i/>
          <w:iCs/>
          <w:sz w:val="28"/>
          <w:szCs w:val="28"/>
        </w:rPr>
      </w:pPr>
    </w:p>
    <w:p w14:paraId="0EAFE0DF" w14:textId="1DC954F5" w:rsidR="001176F0" w:rsidRPr="001B07A1" w:rsidRDefault="001176F0" w:rsidP="004A3D8C">
      <w:pPr>
        <w:rPr>
          <w:b/>
          <w:bCs/>
          <w:sz w:val="28"/>
          <w:szCs w:val="28"/>
        </w:rPr>
      </w:pPr>
      <w:r w:rsidRPr="001B07A1">
        <w:rPr>
          <w:b/>
          <w:bCs/>
          <w:sz w:val="28"/>
          <w:szCs w:val="28"/>
        </w:rPr>
        <w:lastRenderedPageBreak/>
        <w:t xml:space="preserve">Essay two: </w:t>
      </w:r>
    </w:p>
    <w:p w14:paraId="2AD1E5BA" w14:textId="05885FD6" w:rsidR="001176F0" w:rsidRPr="001B07A1" w:rsidRDefault="001176F0" w:rsidP="004A3D8C">
      <w:pPr>
        <w:rPr>
          <w:b/>
          <w:bCs/>
          <w:sz w:val="28"/>
          <w:szCs w:val="28"/>
        </w:rPr>
      </w:pPr>
      <w:r w:rsidRPr="001B07A1">
        <w:rPr>
          <w:b/>
          <w:bCs/>
          <w:sz w:val="28"/>
          <w:szCs w:val="28"/>
        </w:rPr>
        <w:t xml:space="preserve">How does media coverage affect policing strategies in relation to public protection incidents? Your answer must be based on academic research, but you may </w:t>
      </w:r>
      <w:proofErr w:type="gramStart"/>
      <w:r w:rsidRPr="001B07A1">
        <w:rPr>
          <w:b/>
          <w:bCs/>
          <w:sz w:val="28"/>
          <w:szCs w:val="28"/>
        </w:rPr>
        <w:t>make reference</w:t>
      </w:r>
      <w:proofErr w:type="gramEnd"/>
      <w:r w:rsidRPr="001B07A1">
        <w:rPr>
          <w:b/>
          <w:bCs/>
          <w:sz w:val="28"/>
          <w:szCs w:val="28"/>
        </w:rPr>
        <w:t xml:space="preserve"> to relevant case studies</w:t>
      </w:r>
      <w:r w:rsidR="00DA7448" w:rsidRPr="001B07A1">
        <w:rPr>
          <w:b/>
          <w:bCs/>
          <w:sz w:val="28"/>
          <w:szCs w:val="28"/>
        </w:rPr>
        <w:t xml:space="preserve">. </w:t>
      </w:r>
    </w:p>
    <w:p w14:paraId="70E97594" w14:textId="073F98DF" w:rsidR="001176F0" w:rsidRPr="00764411" w:rsidRDefault="001176F0" w:rsidP="004A3D8C">
      <w:pPr>
        <w:rPr>
          <w:i/>
          <w:iCs/>
          <w:sz w:val="28"/>
          <w:szCs w:val="28"/>
        </w:rPr>
      </w:pPr>
    </w:p>
    <w:p w14:paraId="444E56D5" w14:textId="77777777" w:rsidR="000E7736" w:rsidRPr="00AA41C0" w:rsidRDefault="000E7736" w:rsidP="000E7736">
      <w:pPr>
        <w:pStyle w:val="p3"/>
        <w:spacing w:before="0" w:beforeAutospacing="0" w:after="0" w:afterAutospacing="0"/>
        <w:rPr>
          <w:rStyle w:val="s2"/>
          <w:sz w:val="28"/>
          <w:szCs w:val="28"/>
        </w:rPr>
      </w:pPr>
      <w:r w:rsidRPr="00AA41C0">
        <w:rPr>
          <w:rStyle w:val="s2"/>
          <w:sz w:val="28"/>
          <w:szCs w:val="28"/>
        </w:rPr>
        <w:t>Media coverage plays a significant role in shaping public perception and influencing policy decisions, particularly in matters related to public protection incidents</w:t>
      </w:r>
      <w:r>
        <w:rPr>
          <w:rStyle w:val="s2"/>
          <w:sz w:val="28"/>
          <w:szCs w:val="28"/>
        </w:rPr>
        <w:t xml:space="preserve"> </w:t>
      </w:r>
      <w:r w:rsidRPr="00AA41C0">
        <w:rPr>
          <w:rStyle w:val="s2"/>
          <w:sz w:val="28"/>
          <w:szCs w:val="28"/>
        </w:rPr>
        <w:t>(</w:t>
      </w:r>
      <w:proofErr w:type="spellStart"/>
      <w:r w:rsidRPr="00AA41C0">
        <w:rPr>
          <w:rStyle w:val="s2"/>
          <w:sz w:val="28"/>
          <w:szCs w:val="28"/>
        </w:rPr>
        <w:t>Jewkes</w:t>
      </w:r>
      <w:proofErr w:type="spellEnd"/>
      <w:r w:rsidRPr="00AA41C0">
        <w:rPr>
          <w:rStyle w:val="s2"/>
          <w:sz w:val="28"/>
          <w:szCs w:val="28"/>
        </w:rPr>
        <w:t>, 2015). This essay aims to explore the relationship between media coverage in the United Kingdom and its impact on policing strategies concerning public protection incidents. By analysing academic research and relevant case studies, this essay will delve into the ways in which media can influence public opinion, the challenges it poses for the police, and potential strategies for effective communication and collaboration between the media and the police.</w:t>
      </w:r>
    </w:p>
    <w:p w14:paraId="0C66107C" w14:textId="77777777" w:rsidR="000E7736" w:rsidRPr="00AA41C0" w:rsidRDefault="000E7736" w:rsidP="000E7736">
      <w:pPr>
        <w:pStyle w:val="p3"/>
        <w:spacing w:before="0" w:beforeAutospacing="0" w:after="0" w:afterAutospacing="0"/>
        <w:rPr>
          <w:sz w:val="28"/>
          <w:szCs w:val="28"/>
        </w:rPr>
      </w:pPr>
    </w:p>
    <w:p w14:paraId="42932D21" w14:textId="77777777" w:rsidR="000E7736" w:rsidRPr="00AA41C0" w:rsidRDefault="000E7736" w:rsidP="000E7736">
      <w:pPr>
        <w:rPr>
          <w:sz w:val="28"/>
          <w:szCs w:val="28"/>
        </w:rPr>
      </w:pPr>
      <w:r w:rsidRPr="00AA41C0">
        <w:rPr>
          <w:sz w:val="28"/>
          <w:szCs w:val="28"/>
        </w:rPr>
        <w:t>Media coverage can shape public opinion, influence policymakers, and ultimately impact general policing strategies (Gauthier and Graziano, 2018), with it holding</w:t>
      </w:r>
      <w:r w:rsidRPr="00AA41C0">
        <w:rPr>
          <w:rStyle w:val="s2"/>
          <w:rFonts w:eastAsia="Times New Roman"/>
          <w:sz w:val="28"/>
          <w:szCs w:val="28"/>
        </w:rPr>
        <w:t xml:space="preserve"> immense power in shaping public opinion in relation to determining the public's understanding of public protection incidents</w:t>
      </w:r>
      <w:r>
        <w:rPr>
          <w:rStyle w:val="s2"/>
          <w:rFonts w:eastAsia="Times New Roman"/>
          <w:sz w:val="28"/>
          <w:szCs w:val="28"/>
        </w:rPr>
        <w:t xml:space="preserve"> </w:t>
      </w:r>
      <w:r w:rsidRPr="00AA41C0">
        <w:rPr>
          <w:rStyle w:val="s2"/>
          <w:rFonts w:eastAsia="Times New Roman"/>
          <w:sz w:val="28"/>
          <w:szCs w:val="28"/>
        </w:rPr>
        <w:t>(Brown, 2004). Academic research has shown that media coverage can impact how incidents are framed, the attention they receive, and the public's perception of risk. Sensationalism, selective reporting, and the amplification of certain incidents can contribute to distorted public perceptions, which may in turn influence policing strategies (</w:t>
      </w:r>
      <w:proofErr w:type="spellStart"/>
      <w:r w:rsidRPr="00AA41C0">
        <w:rPr>
          <w:rStyle w:val="s2"/>
          <w:rFonts w:eastAsia="Times New Roman"/>
          <w:sz w:val="28"/>
          <w:szCs w:val="28"/>
        </w:rPr>
        <w:t>McQuail</w:t>
      </w:r>
      <w:proofErr w:type="spellEnd"/>
      <w:r w:rsidRPr="00AA41C0">
        <w:rPr>
          <w:rStyle w:val="s2"/>
          <w:rFonts w:eastAsia="Times New Roman"/>
          <w:sz w:val="28"/>
          <w:szCs w:val="28"/>
        </w:rPr>
        <w:t>, 2010).</w:t>
      </w:r>
    </w:p>
    <w:p w14:paraId="23371ACA" w14:textId="77777777" w:rsidR="000E7736" w:rsidRPr="00AA41C0" w:rsidRDefault="000E7736" w:rsidP="000E7736">
      <w:pPr>
        <w:pStyle w:val="li3"/>
        <w:spacing w:before="0" w:beforeAutospacing="0" w:after="0" w:afterAutospacing="0"/>
        <w:ind w:left="720"/>
        <w:rPr>
          <w:rStyle w:val="s2"/>
          <w:rFonts w:eastAsia="Times New Roman"/>
          <w:sz w:val="28"/>
          <w:szCs w:val="28"/>
        </w:rPr>
      </w:pPr>
    </w:p>
    <w:p w14:paraId="140B7C05" w14:textId="77777777" w:rsidR="000E7736" w:rsidRPr="00AA41C0" w:rsidRDefault="000E7736" w:rsidP="000E7736">
      <w:pPr>
        <w:pStyle w:val="li3"/>
        <w:spacing w:before="0" w:beforeAutospacing="0" w:after="0" w:afterAutospacing="0"/>
        <w:rPr>
          <w:rFonts w:eastAsia="Times New Roman"/>
          <w:sz w:val="28"/>
          <w:szCs w:val="28"/>
        </w:rPr>
      </w:pPr>
      <w:r w:rsidRPr="00AA41C0">
        <w:rPr>
          <w:rStyle w:val="s2"/>
          <w:rFonts w:eastAsia="Times New Roman"/>
          <w:sz w:val="28"/>
          <w:szCs w:val="28"/>
        </w:rPr>
        <w:t>Media coverage can significantly impact the public's perception of safety and risk, thereby influencing their demands for enhanced protection measures. This phenomenon is commonly referred to as the "CNN effect," where media coverage drives policy and resource allocation decisions</w:t>
      </w:r>
      <w:r>
        <w:rPr>
          <w:rStyle w:val="s2"/>
          <w:rFonts w:eastAsia="Times New Roman"/>
          <w:sz w:val="28"/>
          <w:szCs w:val="28"/>
        </w:rPr>
        <w:t xml:space="preserve"> </w:t>
      </w:r>
      <w:r w:rsidRPr="00AA41C0">
        <w:rPr>
          <w:rStyle w:val="s2"/>
          <w:rFonts w:eastAsia="Times New Roman"/>
          <w:sz w:val="28"/>
          <w:szCs w:val="28"/>
        </w:rPr>
        <w:t>(Robinson, 2010).</w:t>
      </w:r>
    </w:p>
    <w:p w14:paraId="17A18DFB" w14:textId="77777777" w:rsidR="000E7736" w:rsidRPr="00AA41C0" w:rsidRDefault="000E7736" w:rsidP="000E7736">
      <w:pPr>
        <w:pStyle w:val="PlainText"/>
        <w:rPr>
          <w:sz w:val="28"/>
          <w:szCs w:val="28"/>
        </w:rPr>
      </w:pPr>
      <w:r w:rsidRPr="00AA41C0">
        <w:rPr>
          <w:rStyle w:val="s2"/>
          <w:rFonts w:eastAsia="Times New Roman"/>
          <w:sz w:val="28"/>
          <w:szCs w:val="28"/>
        </w:rPr>
        <w:t>The police are often compelled to respond to public concerns, resulting in shifts in policing strategies. Research has indicated that media coverage can lead to a heightened focus on certain types of incidents, potentially diverting resources from other areas that may also require attention</w:t>
      </w:r>
      <w:r>
        <w:rPr>
          <w:rStyle w:val="s2"/>
          <w:rFonts w:eastAsia="Times New Roman"/>
          <w:sz w:val="28"/>
          <w:szCs w:val="28"/>
        </w:rPr>
        <w:t xml:space="preserve"> </w:t>
      </w:r>
      <w:r w:rsidRPr="00AA41C0">
        <w:rPr>
          <w:rStyle w:val="s2"/>
          <w:rFonts w:eastAsia="Times New Roman"/>
          <w:sz w:val="28"/>
          <w:szCs w:val="28"/>
        </w:rPr>
        <w:t xml:space="preserve">(Lee and McGovern, 2013). </w:t>
      </w:r>
      <w:r w:rsidRPr="00AA41C0">
        <w:rPr>
          <w:sz w:val="28"/>
          <w:szCs w:val="28"/>
        </w:rPr>
        <w:t xml:space="preserve">For example, media coverage of high-profile cases of missing or murdered children can create a sense of urgency among law enforcement agencies to solve these cases quickly. This can lead to the adoption of new tactics such as community policing and increased use of technology such as </w:t>
      </w:r>
      <w:r w:rsidRPr="00AA41C0">
        <w:rPr>
          <w:sz w:val="28"/>
          <w:szCs w:val="28"/>
        </w:rPr>
        <w:lastRenderedPageBreak/>
        <w:t>facial recognition software</w:t>
      </w:r>
      <w:r>
        <w:rPr>
          <w:sz w:val="28"/>
          <w:szCs w:val="28"/>
        </w:rPr>
        <w:t xml:space="preserve"> </w:t>
      </w:r>
      <w:r w:rsidRPr="00AA41C0">
        <w:rPr>
          <w:sz w:val="28"/>
          <w:szCs w:val="28"/>
        </w:rPr>
        <w:t>(</w:t>
      </w:r>
      <w:proofErr w:type="spellStart"/>
      <w:r w:rsidRPr="00AA41C0">
        <w:rPr>
          <w:sz w:val="28"/>
          <w:szCs w:val="28"/>
        </w:rPr>
        <w:t>Chandaliya</w:t>
      </w:r>
      <w:proofErr w:type="spellEnd"/>
      <w:r w:rsidRPr="00AA41C0">
        <w:rPr>
          <w:sz w:val="28"/>
          <w:szCs w:val="28"/>
        </w:rPr>
        <w:t xml:space="preserve"> and Nain, 2022). However, this can also lead to the neglect of other types of crimes that may not receive the same level of media attention. Although, the medias highlighting of certain instances and police short fallings can cast an eye upon serious issues as seen in the Brixton riots of 1981. Without heavy media coverage and public scrutiny, the must needed evaluation and subsequent changes in UK law may not have come to fruition (Jones and Levi, 1983).</w:t>
      </w:r>
    </w:p>
    <w:p w14:paraId="2BD09892" w14:textId="77777777" w:rsidR="000E7736" w:rsidRPr="00AA41C0" w:rsidRDefault="000E7736" w:rsidP="000E7736">
      <w:pPr>
        <w:pStyle w:val="li3"/>
        <w:spacing w:before="0" w:beforeAutospacing="0" w:after="0" w:afterAutospacing="0"/>
        <w:rPr>
          <w:rStyle w:val="s2"/>
          <w:rFonts w:eastAsia="Times New Roman"/>
          <w:sz w:val="28"/>
          <w:szCs w:val="28"/>
        </w:rPr>
      </w:pPr>
    </w:p>
    <w:p w14:paraId="7C79F054" w14:textId="77777777" w:rsidR="000E7736" w:rsidRPr="00AA41C0" w:rsidRDefault="000E7736" w:rsidP="000E7736">
      <w:pPr>
        <w:pStyle w:val="li3"/>
        <w:spacing w:before="0" w:beforeAutospacing="0" w:after="0" w:afterAutospacing="0"/>
        <w:rPr>
          <w:sz w:val="28"/>
          <w:szCs w:val="28"/>
        </w:rPr>
      </w:pPr>
      <w:r w:rsidRPr="00AA41C0">
        <w:rPr>
          <w:sz w:val="28"/>
          <w:szCs w:val="28"/>
        </w:rPr>
        <w:t>A further way in which media coverage can affect policing strategies is by shaping public opinion about the effectiveness of certain strategies. For example, if the media focuses on the use of certain policing strategies, such as, stop and search or racial profiling, this can lead to public outrage and pressure on policy makers to change the strategies employed by police. This was evident in the introduction of the Police and Criminal evidence act 1984 (PACE) (GOV.UK, 1984). This legislation was implemented following the 1981 Brixton Riots (Hall, 2021), due to the stop search law being abused by officers within the United Kingdom, seeing black and ethnic minorities being targeted</w:t>
      </w:r>
      <w:r>
        <w:rPr>
          <w:sz w:val="28"/>
          <w:szCs w:val="28"/>
        </w:rPr>
        <w:t xml:space="preserve"> </w:t>
      </w:r>
      <w:r w:rsidRPr="00AA41C0">
        <w:rPr>
          <w:sz w:val="28"/>
          <w:szCs w:val="28"/>
        </w:rPr>
        <w:t>(Clayton, 2017).</w:t>
      </w:r>
    </w:p>
    <w:p w14:paraId="6D05B7CE" w14:textId="77777777" w:rsidR="000E7736" w:rsidRPr="00AA41C0" w:rsidRDefault="000E7736" w:rsidP="000E7736">
      <w:pPr>
        <w:pStyle w:val="li3"/>
        <w:spacing w:before="0" w:beforeAutospacing="0" w:after="0" w:afterAutospacing="0"/>
        <w:rPr>
          <w:rStyle w:val="s2"/>
          <w:rFonts w:eastAsia="Times New Roman"/>
          <w:sz w:val="28"/>
          <w:szCs w:val="28"/>
        </w:rPr>
      </w:pPr>
      <w:r w:rsidRPr="00AA41C0">
        <w:rPr>
          <w:sz w:val="28"/>
          <w:szCs w:val="28"/>
        </w:rPr>
        <w:t xml:space="preserve"> </w:t>
      </w:r>
    </w:p>
    <w:p w14:paraId="0F694C41" w14:textId="77777777" w:rsidR="000E7736" w:rsidRPr="00AA41C0" w:rsidRDefault="000E7736" w:rsidP="000E7736">
      <w:pPr>
        <w:pStyle w:val="li3"/>
        <w:spacing w:before="0" w:beforeAutospacing="0" w:after="0" w:afterAutospacing="0"/>
        <w:rPr>
          <w:rStyle w:val="s2"/>
          <w:rFonts w:eastAsia="Times New Roman"/>
          <w:sz w:val="28"/>
          <w:szCs w:val="28"/>
        </w:rPr>
      </w:pPr>
      <w:r w:rsidRPr="00AA41C0">
        <w:rPr>
          <w:rStyle w:val="s2"/>
          <w:rFonts w:eastAsia="Times New Roman"/>
          <w:sz w:val="28"/>
          <w:szCs w:val="28"/>
        </w:rPr>
        <w:t>Media coverage presents various challenges for the police when formulating and implementing policing strategies. Firstly, the pressure to respond quickly to public protection incidents can result in rushed decision-making, potentially compromising the effectiveness of the response. Additionally, media scrutiny can lead to increased accountability and public criticism of police actions. Such intense scrutiny may deter officers from taking necessary risks or making difficult decisions, affecting their ability to effectively protect the public</w:t>
      </w:r>
      <w:r>
        <w:rPr>
          <w:rStyle w:val="s2"/>
          <w:rFonts w:eastAsia="Times New Roman"/>
          <w:sz w:val="28"/>
          <w:szCs w:val="28"/>
        </w:rPr>
        <w:t xml:space="preserve"> </w:t>
      </w:r>
      <w:r w:rsidRPr="00AA41C0">
        <w:rPr>
          <w:rStyle w:val="s2"/>
          <w:rFonts w:eastAsia="Times New Roman"/>
          <w:sz w:val="28"/>
          <w:szCs w:val="28"/>
        </w:rPr>
        <w:t xml:space="preserve">(Bowling, Reiner and </w:t>
      </w:r>
      <w:proofErr w:type="spellStart"/>
      <w:r w:rsidRPr="00AA41C0">
        <w:rPr>
          <w:rStyle w:val="s2"/>
          <w:rFonts w:eastAsia="Times New Roman"/>
          <w:sz w:val="28"/>
          <w:szCs w:val="28"/>
        </w:rPr>
        <w:t>Sheptycki</w:t>
      </w:r>
      <w:proofErr w:type="spellEnd"/>
      <w:r w:rsidRPr="00AA41C0">
        <w:rPr>
          <w:rStyle w:val="s2"/>
          <w:rFonts w:eastAsia="Times New Roman"/>
          <w:sz w:val="28"/>
          <w:szCs w:val="28"/>
        </w:rPr>
        <w:t>, 2019).</w:t>
      </w:r>
    </w:p>
    <w:p w14:paraId="559F1B2D" w14:textId="77777777" w:rsidR="000E7736" w:rsidRPr="00AA41C0" w:rsidRDefault="000E7736" w:rsidP="000E7736">
      <w:pPr>
        <w:pStyle w:val="li3"/>
        <w:spacing w:before="0" w:beforeAutospacing="0" w:after="0" w:afterAutospacing="0"/>
        <w:rPr>
          <w:rStyle w:val="s2"/>
          <w:rFonts w:eastAsia="Times New Roman"/>
          <w:sz w:val="28"/>
          <w:szCs w:val="28"/>
        </w:rPr>
      </w:pPr>
    </w:p>
    <w:p w14:paraId="53E264B7" w14:textId="77777777" w:rsidR="000E7736" w:rsidRDefault="000E7736" w:rsidP="000E7736">
      <w:pPr>
        <w:rPr>
          <w:sz w:val="28"/>
          <w:szCs w:val="28"/>
        </w:rPr>
      </w:pPr>
      <w:r w:rsidRPr="00AA41C0">
        <w:rPr>
          <w:sz w:val="28"/>
          <w:szCs w:val="28"/>
        </w:rPr>
        <w:t xml:space="preserve">One of the main ways media coverages affects policing strategies is by shaping public perception of crime and the police. The media often portrays certain types of crimes as more prevalent than they </w:t>
      </w:r>
      <w:proofErr w:type="gramStart"/>
      <w:r w:rsidRPr="00AA41C0">
        <w:rPr>
          <w:sz w:val="28"/>
          <w:szCs w:val="28"/>
        </w:rPr>
        <w:t>actually are</w:t>
      </w:r>
      <w:proofErr w:type="gramEnd"/>
      <w:r w:rsidRPr="00AA41C0">
        <w:rPr>
          <w:sz w:val="28"/>
          <w:szCs w:val="28"/>
        </w:rPr>
        <w:t>, leading to a heightened fear of crime among the public. This can result in increased pressure on police forces to be more proactive in their approach to crime prevention and public safety</w:t>
      </w:r>
      <w:r>
        <w:rPr>
          <w:sz w:val="28"/>
          <w:szCs w:val="28"/>
        </w:rPr>
        <w:t xml:space="preserve"> </w:t>
      </w:r>
      <w:r w:rsidRPr="00AA41C0">
        <w:rPr>
          <w:sz w:val="28"/>
          <w:szCs w:val="28"/>
        </w:rPr>
        <w:t>(</w:t>
      </w:r>
      <w:proofErr w:type="spellStart"/>
      <w:r w:rsidRPr="00AA41C0">
        <w:rPr>
          <w:sz w:val="28"/>
          <w:szCs w:val="28"/>
        </w:rPr>
        <w:t>Mastrofski</w:t>
      </w:r>
      <w:proofErr w:type="spellEnd"/>
      <w:r w:rsidRPr="00AA41C0">
        <w:rPr>
          <w:sz w:val="28"/>
          <w:szCs w:val="28"/>
        </w:rPr>
        <w:t>, Worden and Snipes, 1995). Additionally, media coverage itself can affect public trust within the police, with negative coverage leading to decreased trust and positive coverage leading to increased trust</w:t>
      </w:r>
      <w:r>
        <w:rPr>
          <w:sz w:val="28"/>
          <w:szCs w:val="28"/>
        </w:rPr>
        <w:t xml:space="preserve"> </w:t>
      </w:r>
      <w:r w:rsidRPr="00AA41C0">
        <w:rPr>
          <w:sz w:val="28"/>
          <w:szCs w:val="28"/>
        </w:rPr>
        <w:t>(Gest, 2019).</w:t>
      </w:r>
    </w:p>
    <w:p w14:paraId="2F3E9261" w14:textId="77777777" w:rsidR="000E7736" w:rsidRPr="00AA41C0" w:rsidRDefault="000E7736" w:rsidP="000E7736">
      <w:pPr>
        <w:rPr>
          <w:sz w:val="28"/>
          <w:szCs w:val="28"/>
        </w:rPr>
      </w:pPr>
      <w:r>
        <w:rPr>
          <w:sz w:val="28"/>
          <w:szCs w:val="28"/>
        </w:rPr>
        <w:t xml:space="preserve">A case study which highlights the media’s impact on policing strategies is the case of ‘Baby P’. Whilst the police refrained from releasing any details to the </w:t>
      </w:r>
      <w:r>
        <w:rPr>
          <w:sz w:val="28"/>
          <w:szCs w:val="28"/>
        </w:rPr>
        <w:lastRenderedPageBreak/>
        <w:t xml:space="preserve">public for 15 months following ‘Baby P’s’ death, the ultimate release of such news caught the eye of the news tabloids and created a media frenzy outside the court in which convictions were made </w:t>
      </w:r>
      <w:proofErr w:type="gramStart"/>
      <w:r>
        <w:rPr>
          <w:sz w:val="28"/>
          <w:szCs w:val="28"/>
        </w:rPr>
        <w:t>and also</w:t>
      </w:r>
      <w:proofErr w:type="gramEnd"/>
      <w:r>
        <w:rPr>
          <w:sz w:val="28"/>
          <w:szCs w:val="28"/>
        </w:rPr>
        <w:t xml:space="preserve"> outside the home of where the neglect took place. Since this incident, the police are releasing information earlier to prevent such a concentrated focus after convictions </w:t>
      </w:r>
      <w:r w:rsidRPr="006A4A83">
        <w:rPr>
          <w:sz w:val="28"/>
          <w:szCs w:val="28"/>
        </w:rPr>
        <w:t>(</w:t>
      </w:r>
      <w:proofErr w:type="spellStart"/>
      <w:r w:rsidRPr="006A4A83">
        <w:rPr>
          <w:sz w:val="28"/>
          <w:szCs w:val="28"/>
        </w:rPr>
        <w:t>Shoesmith</w:t>
      </w:r>
      <w:proofErr w:type="spellEnd"/>
      <w:r w:rsidRPr="006A4A83">
        <w:rPr>
          <w:sz w:val="28"/>
          <w:szCs w:val="28"/>
        </w:rPr>
        <w:t>, 2016)</w:t>
      </w:r>
      <w:r>
        <w:rPr>
          <w:sz w:val="28"/>
          <w:szCs w:val="28"/>
        </w:rPr>
        <w:t xml:space="preserve">. </w:t>
      </w:r>
    </w:p>
    <w:p w14:paraId="0E825B2C" w14:textId="77777777" w:rsidR="000E7736" w:rsidRPr="00AA41C0" w:rsidRDefault="000E7736" w:rsidP="000E7736">
      <w:pPr>
        <w:pStyle w:val="li3"/>
        <w:spacing w:before="0" w:beforeAutospacing="0" w:after="0" w:afterAutospacing="0"/>
        <w:rPr>
          <w:rFonts w:eastAsia="Times New Roman"/>
          <w:sz w:val="28"/>
          <w:szCs w:val="28"/>
        </w:rPr>
      </w:pPr>
    </w:p>
    <w:p w14:paraId="39F068D9" w14:textId="77777777" w:rsidR="000E7736" w:rsidRPr="00AA41C0" w:rsidRDefault="000E7736" w:rsidP="000E7736">
      <w:pPr>
        <w:pStyle w:val="li3"/>
        <w:spacing w:before="0" w:beforeAutospacing="0" w:after="0" w:afterAutospacing="0"/>
        <w:ind w:left="720"/>
        <w:rPr>
          <w:rStyle w:val="s2"/>
          <w:rFonts w:eastAsia="Times New Roman"/>
          <w:sz w:val="28"/>
          <w:szCs w:val="28"/>
        </w:rPr>
      </w:pPr>
    </w:p>
    <w:p w14:paraId="56F319B5" w14:textId="77777777" w:rsidR="000E7736" w:rsidRPr="00AA41C0" w:rsidRDefault="000E7736" w:rsidP="000E7736">
      <w:pPr>
        <w:pStyle w:val="li3"/>
        <w:spacing w:before="0" w:beforeAutospacing="0" w:after="0" w:afterAutospacing="0"/>
        <w:rPr>
          <w:rFonts w:eastAsia="Times New Roman"/>
          <w:sz w:val="28"/>
          <w:szCs w:val="28"/>
        </w:rPr>
      </w:pPr>
      <w:r w:rsidRPr="00AA41C0">
        <w:rPr>
          <w:rStyle w:val="s2"/>
          <w:rFonts w:eastAsia="Times New Roman"/>
          <w:sz w:val="28"/>
          <w:szCs w:val="28"/>
        </w:rPr>
        <w:t>The media coverage during public protection incidents can demonstrate how the intense focus on certain incidents can divert resources and shape public perception</w:t>
      </w:r>
      <w:r>
        <w:rPr>
          <w:rStyle w:val="s2"/>
          <w:rFonts w:eastAsia="Times New Roman"/>
          <w:sz w:val="28"/>
          <w:szCs w:val="28"/>
        </w:rPr>
        <w:t xml:space="preserve"> </w:t>
      </w:r>
      <w:r w:rsidRPr="00AA41C0">
        <w:rPr>
          <w:rStyle w:val="s2"/>
          <w:rFonts w:eastAsia="Times New Roman"/>
          <w:sz w:val="28"/>
          <w:szCs w:val="28"/>
        </w:rPr>
        <w:t>(</w:t>
      </w:r>
      <w:proofErr w:type="spellStart"/>
      <w:r w:rsidRPr="00AA41C0">
        <w:rPr>
          <w:rStyle w:val="s2"/>
          <w:rFonts w:eastAsia="Times New Roman"/>
          <w:sz w:val="28"/>
          <w:szCs w:val="28"/>
        </w:rPr>
        <w:t>Ritzman</w:t>
      </w:r>
      <w:proofErr w:type="spellEnd"/>
      <w:r w:rsidRPr="00AA41C0">
        <w:rPr>
          <w:rStyle w:val="s2"/>
          <w:rFonts w:eastAsia="Times New Roman"/>
          <w:sz w:val="28"/>
          <w:szCs w:val="28"/>
        </w:rPr>
        <w:t xml:space="preserve"> and M. </w:t>
      </w:r>
      <w:proofErr w:type="spellStart"/>
      <w:r w:rsidRPr="00AA41C0">
        <w:rPr>
          <w:rStyle w:val="s2"/>
          <w:rFonts w:eastAsia="Times New Roman"/>
          <w:sz w:val="28"/>
          <w:szCs w:val="28"/>
        </w:rPr>
        <w:t>Tvrdý</w:t>
      </w:r>
      <w:proofErr w:type="spellEnd"/>
      <w:r w:rsidRPr="00AA41C0">
        <w:rPr>
          <w:rStyle w:val="s2"/>
          <w:rFonts w:eastAsia="Times New Roman"/>
          <w:sz w:val="28"/>
          <w:szCs w:val="28"/>
        </w:rPr>
        <w:t>, 2013). The 2011 London Riots received extensive coverage, which prompted the police to redirect their attention towards controlling the immediate situation, potentially neglecting other areas that required protection</w:t>
      </w:r>
      <w:r>
        <w:rPr>
          <w:rStyle w:val="s2"/>
          <w:rFonts w:eastAsia="Times New Roman"/>
          <w:sz w:val="28"/>
          <w:szCs w:val="28"/>
        </w:rPr>
        <w:t xml:space="preserve"> </w:t>
      </w:r>
      <w:r w:rsidRPr="00AA41C0">
        <w:rPr>
          <w:rStyle w:val="s2"/>
          <w:rFonts w:eastAsia="Times New Roman"/>
          <w:sz w:val="28"/>
          <w:szCs w:val="28"/>
        </w:rPr>
        <w:t>(Briggs, 2012).</w:t>
      </w:r>
    </w:p>
    <w:p w14:paraId="472E1C88" w14:textId="77777777" w:rsidR="000E7736" w:rsidRPr="00AA41C0" w:rsidRDefault="000E7736" w:rsidP="000E7736">
      <w:pPr>
        <w:pStyle w:val="p3"/>
        <w:spacing w:before="0" w:beforeAutospacing="0" w:after="0" w:afterAutospacing="0"/>
        <w:rPr>
          <w:rStyle w:val="s2"/>
          <w:sz w:val="28"/>
          <w:szCs w:val="28"/>
        </w:rPr>
      </w:pPr>
    </w:p>
    <w:p w14:paraId="4F0956D6" w14:textId="77777777" w:rsidR="000E7736" w:rsidRPr="00AA41C0" w:rsidRDefault="000E7736" w:rsidP="000E7736">
      <w:pPr>
        <w:pStyle w:val="p3"/>
        <w:spacing w:before="0" w:beforeAutospacing="0" w:after="0" w:afterAutospacing="0"/>
        <w:rPr>
          <w:sz w:val="28"/>
          <w:szCs w:val="28"/>
        </w:rPr>
      </w:pPr>
      <w:r w:rsidRPr="00AA41C0">
        <w:rPr>
          <w:rStyle w:val="s2"/>
          <w:sz w:val="28"/>
          <w:szCs w:val="28"/>
        </w:rPr>
        <w:t>High-profile terrorist attacks in recent years have also been widely covered by the media. The coverage of these incidents has influenced public perceptions of terrorism as a significant threat. Consequently, the police have been compelled to adapt their strategies to prioritize counterterrorism efforts, potentially impacting resource allocation for other public protection areas</w:t>
      </w:r>
      <w:r>
        <w:rPr>
          <w:rStyle w:val="s2"/>
          <w:sz w:val="28"/>
          <w:szCs w:val="28"/>
        </w:rPr>
        <w:t xml:space="preserve"> </w:t>
      </w:r>
      <w:r w:rsidRPr="00AA41C0">
        <w:rPr>
          <w:rStyle w:val="s2"/>
          <w:sz w:val="28"/>
          <w:szCs w:val="28"/>
        </w:rPr>
        <w:t>(Sela-</w:t>
      </w:r>
      <w:proofErr w:type="spellStart"/>
      <w:r w:rsidRPr="00AA41C0">
        <w:rPr>
          <w:rStyle w:val="s2"/>
          <w:sz w:val="28"/>
          <w:szCs w:val="28"/>
        </w:rPr>
        <w:t>Shayovitz</w:t>
      </w:r>
      <w:proofErr w:type="spellEnd"/>
      <w:r w:rsidRPr="00AA41C0">
        <w:rPr>
          <w:rStyle w:val="s2"/>
          <w:sz w:val="28"/>
          <w:szCs w:val="28"/>
        </w:rPr>
        <w:t>, 2014, Alexander, 1978).</w:t>
      </w:r>
    </w:p>
    <w:p w14:paraId="345529E2" w14:textId="77777777" w:rsidR="000E7736" w:rsidRPr="00AA41C0" w:rsidRDefault="000E7736" w:rsidP="000E7736">
      <w:pPr>
        <w:pStyle w:val="li3"/>
        <w:spacing w:before="0" w:beforeAutospacing="0" w:after="0" w:afterAutospacing="0"/>
        <w:rPr>
          <w:rStyle w:val="s2"/>
          <w:rFonts w:eastAsia="Times New Roman"/>
          <w:sz w:val="28"/>
          <w:szCs w:val="28"/>
        </w:rPr>
      </w:pPr>
    </w:p>
    <w:p w14:paraId="42348A49" w14:textId="77777777" w:rsidR="000E7736" w:rsidRPr="00AA41C0" w:rsidRDefault="000E7736" w:rsidP="000E7736">
      <w:pPr>
        <w:pStyle w:val="li3"/>
        <w:spacing w:before="0" w:beforeAutospacing="0" w:after="0" w:afterAutospacing="0"/>
        <w:rPr>
          <w:rStyle w:val="s2"/>
          <w:rFonts w:eastAsia="Times New Roman"/>
          <w:sz w:val="28"/>
          <w:szCs w:val="28"/>
        </w:rPr>
      </w:pPr>
      <w:r w:rsidRPr="00AA41C0">
        <w:rPr>
          <w:rStyle w:val="s2"/>
          <w:rFonts w:eastAsia="Times New Roman"/>
          <w:sz w:val="28"/>
          <w:szCs w:val="28"/>
        </w:rPr>
        <w:t>To mitigate the challenges posed by media coverage, effective communication and collaboration between the police and the media are crucial</w:t>
      </w:r>
      <w:r>
        <w:rPr>
          <w:rStyle w:val="s2"/>
          <w:rFonts w:eastAsia="Times New Roman"/>
          <w:sz w:val="28"/>
          <w:szCs w:val="28"/>
        </w:rPr>
        <w:t xml:space="preserve"> </w:t>
      </w:r>
      <w:r w:rsidRPr="00AA41C0">
        <w:rPr>
          <w:rStyle w:val="s2"/>
          <w:rFonts w:eastAsia="Times New Roman"/>
          <w:sz w:val="28"/>
          <w:szCs w:val="28"/>
        </w:rPr>
        <w:t>(Perlmutter, 2000). Establishing relationships based on trust, transparency, and mutual respect is vital. Police forces can proactively engage with the media through regular briefings, providing accurate information, and actively countering misinformation. Collaboration can also involve training journalists on police procedures to promote accurate reporting</w:t>
      </w:r>
      <w:r w:rsidRPr="00AA41C0">
        <w:rPr>
          <w:sz w:val="28"/>
          <w:szCs w:val="28"/>
        </w:rPr>
        <w:t xml:space="preserve"> </w:t>
      </w:r>
      <w:r w:rsidRPr="00AA41C0">
        <w:rPr>
          <w:rStyle w:val="s2"/>
          <w:rFonts w:eastAsia="Times New Roman"/>
          <w:sz w:val="28"/>
          <w:szCs w:val="28"/>
        </w:rPr>
        <w:t xml:space="preserve">(Miller, </w:t>
      </w:r>
      <w:proofErr w:type="gramStart"/>
      <w:r w:rsidRPr="00AA41C0">
        <w:rPr>
          <w:rStyle w:val="s2"/>
          <w:rFonts w:eastAsia="Times New Roman"/>
          <w:sz w:val="28"/>
          <w:szCs w:val="28"/>
        </w:rPr>
        <w:t>Hess</w:t>
      </w:r>
      <w:proofErr w:type="gramEnd"/>
      <w:r w:rsidRPr="00AA41C0">
        <w:rPr>
          <w:rStyle w:val="s2"/>
          <w:rFonts w:eastAsia="Times New Roman"/>
          <w:sz w:val="28"/>
          <w:szCs w:val="28"/>
        </w:rPr>
        <w:t xml:space="preserve"> and </w:t>
      </w:r>
      <w:proofErr w:type="spellStart"/>
      <w:r w:rsidRPr="00AA41C0">
        <w:rPr>
          <w:rStyle w:val="s2"/>
          <w:rFonts w:eastAsia="Times New Roman"/>
          <w:sz w:val="28"/>
          <w:szCs w:val="28"/>
        </w:rPr>
        <w:t>Orthmann</w:t>
      </w:r>
      <w:proofErr w:type="spellEnd"/>
      <w:r w:rsidRPr="00AA41C0">
        <w:rPr>
          <w:rStyle w:val="s2"/>
          <w:rFonts w:eastAsia="Times New Roman"/>
          <w:sz w:val="28"/>
          <w:szCs w:val="28"/>
        </w:rPr>
        <w:t>, 2018).</w:t>
      </w:r>
    </w:p>
    <w:p w14:paraId="74A9DB6C" w14:textId="77777777" w:rsidR="000E7736" w:rsidRPr="00AA41C0" w:rsidRDefault="000E7736" w:rsidP="000E7736">
      <w:pPr>
        <w:pStyle w:val="li3"/>
        <w:spacing w:before="0" w:beforeAutospacing="0" w:after="0" w:afterAutospacing="0"/>
        <w:rPr>
          <w:rFonts w:eastAsia="Times New Roman"/>
          <w:sz w:val="28"/>
          <w:szCs w:val="28"/>
        </w:rPr>
      </w:pPr>
    </w:p>
    <w:p w14:paraId="3353B453" w14:textId="77777777" w:rsidR="000E7736" w:rsidRPr="00AA41C0" w:rsidRDefault="000E7736" w:rsidP="000E7736">
      <w:pPr>
        <w:pStyle w:val="li3"/>
        <w:spacing w:before="0" w:beforeAutospacing="0" w:after="0" w:afterAutospacing="0"/>
        <w:rPr>
          <w:rStyle w:val="s2"/>
          <w:rFonts w:eastAsia="Times New Roman"/>
          <w:sz w:val="28"/>
          <w:szCs w:val="28"/>
        </w:rPr>
      </w:pPr>
      <w:r w:rsidRPr="00AA41C0">
        <w:rPr>
          <w:rStyle w:val="s2"/>
          <w:rFonts w:eastAsia="Times New Roman"/>
          <w:sz w:val="28"/>
          <w:szCs w:val="28"/>
        </w:rPr>
        <w:t>Finding the balance between public information and operational security is essential for the police. While transparency and accountability are necessary, certain operational details must remain confidential to protect investigations and public safety. Developing clear guidelines for the release of information during public protection incidents can help maintain this delicate balance</w:t>
      </w:r>
      <w:r>
        <w:rPr>
          <w:rStyle w:val="s2"/>
          <w:rFonts w:eastAsia="Times New Roman"/>
          <w:sz w:val="28"/>
          <w:szCs w:val="28"/>
        </w:rPr>
        <w:t xml:space="preserve"> </w:t>
      </w:r>
      <w:r w:rsidRPr="00AA41C0">
        <w:rPr>
          <w:rStyle w:val="s2"/>
          <w:rFonts w:eastAsia="Times New Roman"/>
          <w:sz w:val="28"/>
          <w:szCs w:val="28"/>
        </w:rPr>
        <w:t>(Loader and Sparks, 2017).</w:t>
      </w:r>
    </w:p>
    <w:p w14:paraId="2D3991D2" w14:textId="77777777" w:rsidR="000E7736" w:rsidRPr="00AA41C0" w:rsidRDefault="000E7736" w:rsidP="000E7736">
      <w:pPr>
        <w:pStyle w:val="li3"/>
        <w:spacing w:before="0" w:beforeAutospacing="0" w:after="0" w:afterAutospacing="0"/>
        <w:rPr>
          <w:rFonts w:eastAsia="Times New Roman"/>
          <w:sz w:val="28"/>
          <w:szCs w:val="28"/>
        </w:rPr>
      </w:pPr>
    </w:p>
    <w:p w14:paraId="149BEB93" w14:textId="77777777" w:rsidR="000E7736" w:rsidRPr="00AA41C0" w:rsidRDefault="000E7736" w:rsidP="000E7736">
      <w:pPr>
        <w:pStyle w:val="p3"/>
        <w:spacing w:before="0" w:beforeAutospacing="0" w:after="0" w:afterAutospacing="0"/>
        <w:rPr>
          <w:sz w:val="28"/>
          <w:szCs w:val="28"/>
        </w:rPr>
      </w:pPr>
      <w:r w:rsidRPr="00AA41C0">
        <w:rPr>
          <w:rStyle w:val="s2"/>
          <w:sz w:val="28"/>
          <w:szCs w:val="28"/>
        </w:rPr>
        <w:t xml:space="preserve">Media coverage significantly influences UK policing strategies regarding public protection incidents (Brown and Reed Benedict, 2002). The power of the </w:t>
      </w:r>
      <w:r w:rsidRPr="00AA41C0">
        <w:rPr>
          <w:rStyle w:val="s2"/>
          <w:sz w:val="28"/>
          <w:szCs w:val="28"/>
        </w:rPr>
        <w:lastRenderedPageBreak/>
        <w:t>media to shape public perception and drive policy decisions is evident. While media coverage poses challenges for the police, effective communication and collaboration strategies can help mitigate these issues. Establishing strong relationships with the media, providing accurate information, and finding the right balance between public information and operational security are key steps towards ensuring that media coverage positively impacts policing strategies and enhances public protection in the UK.</w:t>
      </w:r>
    </w:p>
    <w:p w14:paraId="40804552" w14:textId="77777777" w:rsidR="000E7736" w:rsidRPr="00AA41C0" w:rsidRDefault="000E7736" w:rsidP="000E7736">
      <w:pPr>
        <w:rPr>
          <w:sz w:val="28"/>
          <w:szCs w:val="28"/>
        </w:rPr>
      </w:pPr>
    </w:p>
    <w:p w14:paraId="13F03A53" w14:textId="77777777" w:rsidR="000E7736" w:rsidRPr="000E7736" w:rsidRDefault="000E7736" w:rsidP="000E7736">
      <w:pPr>
        <w:rPr>
          <w:b/>
          <w:bCs/>
          <w:sz w:val="28"/>
          <w:szCs w:val="28"/>
        </w:rPr>
      </w:pPr>
      <w:r w:rsidRPr="000E7736">
        <w:rPr>
          <w:b/>
          <w:bCs/>
          <w:sz w:val="28"/>
          <w:szCs w:val="28"/>
        </w:rPr>
        <w:t>Word Count: 1100</w:t>
      </w:r>
    </w:p>
    <w:p w14:paraId="3D7B0113" w14:textId="77777777" w:rsidR="005B4AED" w:rsidRPr="005B4AED" w:rsidRDefault="005B4AED" w:rsidP="005B4AED">
      <w:pPr>
        <w:spacing w:line="480" w:lineRule="auto"/>
        <w:rPr>
          <w:i/>
          <w:iCs/>
          <w:sz w:val="28"/>
          <w:szCs w:val="28"/>
        </w:rPr>
      </w:pPr>
    </w:p>
    <w:p w14:paraId="01BD0197" w14:textId="77777777" w:rsidR="00764411" w:rsidRDefault="00764411" w:rsidP="004A3D8C">
      <w:pPr>
        <w:rPr>
          <w:b/>
          <w:bCs/>
          <w:i/>
          <w:iCs/>
          <w:sz w:val="28"/>
          <w:szCs w:val="28"/>
        </w:rPr>
      </w:pPr>
    </w:p>
    <w:p w14:paraId="59AF90E4" w14:textId="77777777" w:rsidR="00764411" w:rsidRDefault="00764411" w:rsidP="004A3D8C">
      <w:pPr>
        <w:rPr>
          <w:b/>
          <w:bCs/>
          <w:i/>
          <w:iCs/>
          <w:sz w:val="28"/>
          <w:szCs w:val="28"/>
        </w:rPr>
      </w:pPr>
    </w:p>
    <w:p w14:paraId="6FC6E119" w14:textId="77777777" w:rsidR="00764411" w:rsidRDefault="00764411" w:rsidP="004A3D8C">
      <w:pPr>
        <w:rPr>
          <w:b/>
          <w:bCs/>
          <w:i/>
          <w:iCs/>
          <w:sz w:val="28"/>
          <w:szCs w:val="28"/>
        </w:rPr>
      </w:pPr>
    </w:p>
    <w:p w14:paraId="61A59B75" w14:textId="77777777" w:rsidR="00764411" w:rsidRDefault="00764411" w:rsidP="004A3D8C">
      <w:pPr>
        <w:rPr>
          <w:b/>
          <w:bCs/>
          <w:i/>
          <w:iCs/>
          <w:sz w:val="28"/>
          <w:szCs w:val="28"/>
        </w:rPr>
      </w:pPr>
    </w:p>
    <w:p w14:paraId="4D560614" w14:textId="77777777" w:rsidR="00212D4C" w:rsidRDefault="00212D4C" w:rsidP="004A3D8C">
      <w:pPr>
        <w:rPr>
          <w:b/>
          <w:bCs/>
          <w:i/>
          <w:iCs/>
          <w:sz w:val="28"/>
          <w:szCs w:val="28"/>
        </w:rPr>
      </w:pPr>
    </w:p>
    <w:p w14:paraId="23906E09" w14:textId="77777777" w:rsidR="000E7736" w:rsidRDefault="000E7736" w:rsidP="004A3D8C">
      <w:pPr>
        <w:rPr>
          <w:b/>
          <w:bCs/>
          <w:i/>
          <w:iCs/>
          <w:sz w:val="28"/>
          <w:szCs w:val="28"/>
        </w:rPr>
      </w:pPr>
    </w:p>
    <w:p w14:paraId="264BD82E" w14:textId="77777777" w:rsidR="000E7736" w:rsidRDefault="000E7736" w:rsidP="004A3D8C">
      <w:pPr>
        <w:rPr>
          <w:b/>
          <w:bCs/>
          <w:i/>
          <w:iCs/>
          <w:sz w:val="28"/>
          <w:szCs w:val="28"/>
        </w:rPr>
      </w:pPr>
    </w:p>
    <w:p w14:paraId="13873EF0" w14:textId="77777777" w:rsidR="000E7736" w:rsidRDefault="000E7736" w:rsidP="004A3D8C">
      <w:pPr>
        <w:rPr>
          <w:b/>
          <w:bCs/>
          <w:i/>
          <w:iCs/>
          <w:sz w:val="28"/>
          <w:szCs w:val="28"/>
        </w:rPr>
      </w:pPr>
    </w:p>
    <w:p w14:paraId="2658EC2C" w14:textId="77777777" w:rsidR="000E7736" w:rsidRDefault="000E7736" w:rsidP="004A3D8C">
      <w:pPr>
        <w:rPr>
          <w:b/>
          <w:bCs/>
          <w:i/>
          <w:iCs/>
          <w:sz w:val="28"/>
          <w:szCs w:val="28"/>
        </w:rPr>
      </w:pPr>
    </w:p>
    <w:p w14:paraId="261BF6D9" w14:textId="77777777" w:rsidR="000E7736" w:rsidRDefault="000E7736" w:rsidP="004A3D8C">
      <w:pPr>
        <w:rPr>
          <w:b/>
          <w:bCs/>
          <w:i/>
          <w:iCs/>
          <w:sz w:val="28"/>
          <w:szCs w:val="28"/>
        </w:rPr>
      </w:pPr>
    </w:p>
    <w:p w14:paraId="5002B159" w14:textId="77777777" w:rsidR="000E7736" w:rsidRDefault="000E7736" w:rsidP="004A3D8C">
      <w:pPr>
        <w:rPr>
          <w:b/>
          <w:bCs/>
          <w:i/>
          <w:iCs/>
          <w:sz w:val="28"/>
          <w:szCs w:val="28"/>
        </w:rPr>
      </w:pPr>
    </w:p>
    <w:p w14:paraId="34305647" w14:textId="77777777" w:rsidR="000E7736" w:rsidRDefault="000E7736" w:rsidP="004A3D8C">
      <w:pPr>
        <w:rPr>
          <w:b/>
          <w:bCs/>
          <w:i/>
          <w:iCs/>
          <w:sz w:val="28"/>
          <w:szCs w:val="28"/>
        </w:rPr>
      </w:pPr>
    </w:p>
    <w:p w14:paraId="42A747C8" w14:textId="77777777" w:rsidR="000E7736" w:rsidRDefault="000E7736" w:rsidP="004A3D8C">
      <w:pPr>
        <w:rPr>
          <w:b/>
          <w:bCs/>
          <w:i/>
          <w:iCs/>
          <w:sz w:val="28"/>
          <w:szCs w:val="28"/>
        </w:rPr>
      </w:pPr>
    </w:p>
    <w:p w14:paraId="23C6D55C" w14:textId="77777777" w:rsidR="000E7736" w:rsidRDefault="000E7736" w:rsidP="004A3D8C">
      <w:pPr>
        <w:rPr>
          <w:b/>
          <w:bCs/>
          <w:i/>
          <w:iCs/>
          <w:sz w:val="28"/>
          <w:szCs w:val="28"/>
        </w:rPr>
      </w:pPr>
    </w:p>
    <w:p w14:paraId="34461C2B" w14:textId="77777777" w:rsidR="000E7736" w:rsidRDefault="000E7736" w:rsidP="004A3D8C">
      <w:pPr>
        <w:rPr>
          <w:b/>
          <w:bCs/>
          <w:i/>
          <w:iCs/>
          <w:sz w:val="28"/>
          <w:szCs w:val="28"/>
        </w:rPr>
      </w:pPr>
    </w:p>
    <w:p w14:paraId="007935DA" w14:textId="77777777" w:rsidR="000E7736" w:rsidRDefault="000E7736" w:rsidP="004A3D8C">
      <w:pPr>
        <w:rPr>
          <w:b/>
          <w:bCs/>
          <w:i/>
          <w:iCs/>
          <w:sz w:val="28"/>
          <w:szCs w:val="28"/>
        </w:rPr>
      </w:pPr>
    </w:p>
    <w:p w14:paraId="1E629554" w14:textId="77777777" w:rsidR="000E7736" w:rsidRDefault="000E7736" w:rsidP="004A3D8C">
      <w:pPr>
        <w:rPr>
          <w:b/>
          <w:bCs/>
          <w:i/>
          <w:iCs/>
          <w:sz w:val="28"/>
          <w:szCs w:val="28"/>
        </w:rPr>
      </w:pPr>
    </w:p>
    <w:p w14:paraId="04CB2AFD" w14:textId="77777777" w:rsidR="000E7736" w:rsidRDefault="000E7736" w:rsidP="004A3D8C">
      <w:pPr>
        <w:rPr>
          <w:b/>
          <w:bCs/>
          <w:i/>
          <w:iCs/>
          <w:sz w:val="28"/>
          <w:szCs w:val="28"/>
        </w:rPr>
      </w:pPr>
    </w:p>
    <w:p w14:paraId="67AC6935" w14:textId="182B39D3" w:rsidR="001176F0" w:rsidRPr="001B07A1" w:rsidRDefault="001176F0" w:rsidP="004A3D8C">
      <w:pPr>
        <w:rPr>
          <w:b/>
          <w:bCs/>
          <w:sz w:val="28"/>
          <w:szCs w:val="28"/>
        </w:rPr>
      </w:pPr>
      <w:r w:rsidRPr="001B07A1">
        <w:rPr>
          <w:b/>
          <w:bCs/>
          <w:sz w:val="28"/>
          <w:szCs w:val="28"/>
        </w:rPr>
        <w:lastRenderedPageBreak/>
        <w:t xml:space="preserve">Essay three: </w:t>
      </w:r>
    </w:p>
    <w:p w14:paraId="0EF6F6A5" w14:textId="77777777" w:rsidR="001176F0" w:rsidRPr="001B07A1" w:rsidRDefault="001176F0" w:rsidP="004A3D8C">
      <w:pPr>
        <w:rPr>
          <w:b/>
          <w:bCs/>
          <w:sz w:val="28"/>
          <w:szCs w:val="28"/>
        </w:rPr>
      </w:pPr>
      <w:r w:rsidRPr="001B07A1">
        <w:rPr>
          <w:b/>
          <w:bCs/>
          <w:sz w:val="28"/>
          <w:szCs w:val="28"/>
        </w:rPr>
        <w:t xml:space="preserve">How effective is early intervention in preventing young people from offending, or re-offending? Your answer must be based on academic research, but you may </w:t>
      </w:r>
      <w:proofErr w:type="gramStart"/>
      <w:r w:rsidRPr="001B07A1">
        <w:rPr>
          <w:b/>
          <w:bCs/>
          <w:sz w:val="28"/>
          <w:szCs w:val="28"/>
        </w:rPr>
        <w:t>make reference</w:t>
      </w:r>
      <w:proofErr w:type="gramEnd"/>
      <w:r w:rsidRPr="001B07A1">
        <w:rPr>
          <w:b/>
          <w:bCs/>
          <w:sz w:val="28"/>
          <w:szCs w:val="28"/>
        </w:rPr>
        <w:t xml:space="preserve"> to relevant case studies. </w:t>
      </w:r>
    </w:p>
    <w:p w14:paraId="7D04B575" w14:textId="3360C68C" w:rsidR="001176F0" w:rsidRPr="001B07A1" w:rsidRDefault="001176F0" w:rsidP="004A3D8C">
      <w:pPr>
        <w:rPr>
          <w:b/>
          <w:bCs/>
          <w:sz w:val="28"/>
          <w:szCs w:val="28"/>
        </w:rPr>
      </w:pPr>
      <w:r w:rsidRPr="001B07A1">
        <w:rPr>
          <w:b/>
          <w:bCs/>
          <w:sz w:val="28"/>
          <w:szCs w:val="28"/>
        </w:rPr>
        <w:t>Word limit: 1000 words.</w:t>
      </w:r>
    </w:p>
    <w:p w14:paraId="22ADC1F4" w14:textId="7EF65FFD" w:rsidR="001176F0" w:rsidRDefault="001176F0" w:rsidP="004A3D8C">
      <w:pPr>
        <w:rPr>
          <w:b/>
          <w:bCs/>
          <w:i/>
          <w:iCs/>
          <w:sz w:val="28"/>
          <w:szCs w:val="28"/>
        </w:rPr>
      </w:pPr>
    </w:p>
    <w:p w14:paraId="5BFD12BE" w14:textId="27D980AF" w:rsidR="00923561" w:rsidRPr="001B07A1" w:rsidRDefault="007D629B" w:rsidP="004A3D8C">
      <w:pPr>
        <w:rPr>
          <w:sz w:val="28"/>
          <w:szCs w:val="28"/>
        </w:rPr>
      </w:pPr>
      <w:r w:rsidRPr="001B07A1">
        <w:rPr>
          <w:sz w:val="28"/>
          <w:szCs w:val="28"/>
        </w:rPr>
        <w:t>Early intervention in preventing young people from offending or re-offending has been a topic of considerable interest for researchers, practitioners and even policymakers. The essay will provide an overview of the concept of early intervention, the theoretical underpinnings of early intervention and evidence from research studies on the effectiveness of early intervention programs.</w:t>
      </w:r>
    </w:p>
    <w:p w14:paraId="5E2A707F" w14:textId="77777777" w:rsidR="002C7B13" w:rsidRPr="001B07A1" w:rsidRDefault="002C7B13" w:rsidP="004A3D8C">
      <w:pPr>
        <w:rPr>
          <w:sz w:val="28"/>
          <w:szCs w:val="28"/>
        </w:rPr>
      </w:pPr>
    </w:p>
    <w:p w14:paraId="1C2E3B5F" w14:textId="67DDD74B" w:rsidR="00923561" w:rsidRPr="001B07A1" w:rsidRDefault="00923561" w:rsidP="004A3D8C">
      <w:pPr>
        <w:rPr>
          <w:sz w:val="28"/>
          <w:szCs w:val="28"/>
        </w:rPr>
      </w:pPr>
      <w:r w:rsidRPr="001B07A1">
        <w:rPr>
          <w:sz w:val="28"/>
          <w:szCs w:val="28"/>
        </w:rPr>
        <w:t>Early intervention is a preventive approach that aims to address the root causes of offending and criminal behaviour before they become entrenched. Early intervention programs aim to identify young people who are at risk of offending or re-offending and provide them with support, guidance, and resources to prevent their involvement in criminal activities. Early intervention programs may take various forms, including mentoring, counselling, education, training, and diversion programs</w:t>
      </w:r>
      <w:r w:rsidR="003814E7">
        <w:rPr>
          <w:sz w:val="28"/>
          <w:szCs w:val="28"/>
        </w:rPr>
        <w:t xml:space="preserve"> </w:t>
      </w:r>
      <w:r w:rsidR="00B0630B" w:rsidRPr="001B07A1">
        <w:rPr>
          <w:sz w:val="28"/>
          <w:szCs w:val="28"/>
        </w:rPr>
        <w:t xml:space="preserve">(Youth Crime Commission, 2016), </w:t>
      </w:r>
      <w:r w:rsidR="003814E7">
        <w:rPr>
          <w:sz w:val="28"/>
          <w:szCs w:val="28"/>
        </w:rPr>
        <w:t>(</w:t>
      </w:r>
      <w:r w:rsidR="00B0630B" w:rsidRPr="001B07A1">
        <w:rPr>
          <w:sz w:val="28"/>
          <w:szCs w:val="28"/>
        </w:rPr>
        <w:t xml:space="preserve">Early Intervention Foundation 2018). </w:t>
      </w:r>
    </w:p>
    <w:p w14:paraId="6B153685" w14:textId="1D2A9773" w:rsidR="002C7B13" w:rsidRPr="001B07A1" w:rsidRDefault="002C7B13" w:rsidP="004A3D8C">
      <w:pPr>
        <w:rPr>
          <w:sz w:val="28"/>
          <w:szCs w:val="28"/>
        </w:rPr>
      </w:pPr>
    </w:p>
    <w:p w14:paraId="0600CC0E" w14:textId="72F16A1A" w:rsidR="002C7B13" w:rsidRPr="001B07A1" w:rsidRDefault="002C7B13" w:rsidP="004A3D8C">
      <w:pPr>
        <w:rPr>
          <w:sz w:val="28"/>
          <w:szCs w:val="28"/>
        </w:rPr>
      </w:pPr>
      <w:r w:rsidRPr="001B07A1">
        <w:rPr>
          <w:sz w:val="28"/>
          <w:szCs w:val="28"/>
        </w:rPr>
        <w:t xml:space="preserve">The theoretical underpinnings of early intervention are rooted in developmental and criminological theories. </w:t>
      </w:r>
      <w:r w:rsidR="000969E2" w:rsidRPr="001B07A1">
        <w:rPr>
          <w:sz w:val="28"/>
          <w:szCs w:val="28"/>
        </w:rPr>
        <w:t xml:space="preserve">Developmental theories suggest that criminal behaviour is the result of the interaction between biological, </w:t>
      </w:r>
      <w:r w:rsidR="00F564D9" w:rsidRPr="001B07A1">
        <w:rPr>
          <w:sz w:val="28"/>
          <w:szCs w:val="28"/>
        </w:rPr>
        <w:t>psychological,</w:t>
      </w:r>
      <w:r w:rsidR="000969E2" w:rsidRPr="001B07A1">
        <w:rPr>
          <w:sz w:val="28"/>
          <w:szCs w:val="28"/>
        </w:rPr>
        <w:t xml:space="preserve"> and environmental factors (Cherry, 2023). Early intervention</w:t>
      </w:r>
      <w:r w:rsidR="00F564D9" w:rsidRPr="001B07A1">
        <w:rPr>
          <w:sz w:val="28"/>
          <w:szCs w:val="28"/>
        </w:rPr>
        <w:t xml:space="preserve"> programs aim to address these factors by providing young people with positive role models, skills, and resources to overcome their challenges and avoid criminal behaviour. Criminological theories suggest that criminal behaviour is a product of social and economic inequality, lack of opportunities, and social exclusion</w:t>
      </w:r>
      <w:r w:rsidR="003814E7">
        <w:rPr>
          <w:sz w:val="28"/>
          <w:szCs w:val="28"/>
        </w:rPr>
        <w:t xml:space="preserve"> </w:t>
      </w:r>
      <w:r w:rsidR="00F564D9" w:rsidRPr="001B07A1">
        <w:rPr>
          <w:sz w:val="28"/>
          <w:szCs w:val="28"/>
        </w:rPr>
        <w:t>(Criminology, 2018).</w:t>
      </w:r>
      <w:r w:rsidR="003D320D" w:rsidRPr="001B07A1">
        <w:rPr>
          <w:sz w:val="28"/>
          <w:szCs w:val="28"/>
        </w:rPr>
        <w:t xml:space="preserve"> Early intervention programs aim to address their issues by providing young people with support, resources, and opportunities to improve their life chances and avoid criminal behaviour.</w:t>
      </w:r>
      <w:r w:rsidR="000969E2" w:rsidRPr="001B07A1">
        <w:rPr>
          <w:sz w:val="28"/>
          <w:szCs w:val="28"/>
        </w:rPr>
        <w:t xml:space="preserve">                   </w:t>
      </w:r>
    </w:p>
    <w:p w14:paraId="544CCF2B" w14:textId="77777777" w:rsidR="002C7B13" w:rsidRPr="001B07A1" w:rsidRDefault="002C7B13" w:rsidP="004A3D8C">
      <w:pPr>
        <w:rPr>
          <w:sz w:val="28"/>
          <w:szCs w:val="28"/>
        </w:rPr>
      </w:pPr>
    </w:p>
    <w:p w14:paraId="57D3C6BF" w14:textId="016DDE55" w:rsidR="00491313" w:rsidRPr="001B07A1" w:rsidRDefault="00F62CF9" w:rsidP="004A3D8C">
      <w:pPr>
        <w:rPr>
          <w:sz w:val="28"/>
          <w:szCs w:val="28"/>
        </w:rPr>
      </w:pPr>
      <w:r w:rsidRPr="001B07A1">
        <w:rPr>
          <w:sz w:val="28"/>
          <w:szCs w:val="28"/>
        </w:rPr>
        <w:lastRenderedPageBreak/>
        <w:t xml:space="preserve">One example </w:t>
      </w:r>
      <w:r w:rsidR="00123A67" w:rsidRPr="001B07A1">
        <w:rPr>
          <w:sz w:val="28"/>
          <w:szCs w:val="28"/>
        </w:rPr>
        <w:t>of an available intervention program, which related to young offenders, I would like to discuss is the approach of ‘Multisystemic Therapy’</w:t>
      </w:r>
      <w:r w:rsidR="003814E7">
        <w:rPr>
          <w:sz w:val="28"/>
          <w:szCs w:val="28"/>
        </w:rPr>
        <w:t xml:space="preserve"> </w:t>
      </w:r>
      <w:r w:rsidR="003814E7" w:rsidRPr="003814E7">
        <w:rPr>
          <w:sz w:val="28"/>
          <w:szCs w:val="28"/>
        </w:rPr>
        <w:t>(</w:t>
      </w:r>
      <w:proofErr w:type="spellStart"/>
      <w:r w:rsidR="003814E7" w:rsidRPr="003814E7">
        <w:rPr>
          <w:sz w:val="28"/>
          <w:szCs w:val="28"/>
        </w:rPr>
        <w:t>Henggeler</w:t>
      </w:r>
      <w:proofErr w:type="spellEnd"/>
      <w:r w:rsidR="003814E7" w:rsidRPr="003814E7">
        <w:rPr>
          <w:sz w:val="28"/>
          <w:szCs w:val="28"/>
        </w:rPr>
        <w:t>, 1999)</w:t>
      </w:r>
      <w:r w:rsidR="00123A67" w:rsidRPr="001B07A1">
        <w:rPr>
          <w:sz w:val="28"/>
          <w:szCs w:val="28"/>
        </w:rPr>
        <w:t xml:space="preserve">. This is a family and community focused intervention technique, that is shown to have positive outcomes on those that </w:t>
      </w:r>
      <w:r w:rsidR="0000409F" w:rsidRPr="001B07A1">
        <w:rPr>
          <w:sz w:val="28"/>
          <w:szCs w:val="28"/>
        </w:rPr>
        <w:t xml:space="preserve">are heavily at risk of offending in the means but not limited to, behavioural problems, criminal activity and even substance abuse. This technique grips a hold of the </w:t>
      </w:r>
      <w:r w:rsidR="00136F38" w:rsidRPr="001B07A1">
        <w:rPr>
          <w:sz w:val="28"/>
          <w:szCs w:val="28"/>
        </w:rPr>
        <w:t>individual’s</w:t>
      </w:r>
      <w:r w:rsidR="0000409F" w:rsidRPr="001B07A1">
        <w:rPr>
          <w:sz w:val="28"/>
          <w:szCs w:val="28"/>
        </w:rPr>
        <w:t xml:space="preserve"> needs, looking at the foundations of which an individual is supported by.</w:t>
      </w:r>
      <w:r w:rsidR="00F564D9" w:rsidRPr="001B07A1">
        <w:rPr>
          <w:sz w:val="28"/>
          <w:szCs w:val="28"/>
        </w:rPr>
        <w:t xml:space="preserve"> </w:t>
      </w:r>
      <w:r w:rsidR="00230E07" w:rsidRPr="001B07A1">
        <w:rPr>
          <w:sz w:val="28"/>
          <w:szCs w:val="28"/>
        </w:rPr>
        <w:t xml:space="preserve">The </w:t>
      </w:r>
      <w:r w:rsidR="00F564D9" w:rsidRPr="001B07A1">
        <w:rPr>
          <w:sz w:val="28"/>
          <w:szCs w:val="28"/>
        </w:rPr>
        <w:t xml:space="preserve">aim </w:t>
      </w:r>
      <w:r w:rsidR="00230E07" w:rsidRPr="001B07A1">
        <w:rPr>
          <w:sz w:val="28"/>
          <w:szCs w:val="28"/>
        </w:rPr>
        <w:t xml:space="preserve">with this approach is that the </w:t>
      </w:r>
      <w:r w:rsidR="00491313" w:rsidRPr="001B07A1">
        <w:rPr>
          <w:sz w:val="28"/>
          <w:szCs w:val="28"/>
        </w:rPr>
        <w:t>individuals’</w:t>
      </w:r>
      <w:r w:rsidR="00230E07" w:rsidRPr="001B07A1">
        <w:rPr>
          <w:sz w:val="28"/>
          <w:szCs w:val="28"/>
        </w:rPr>
        <w:t xml:space="preserve"> social foundations will be strengthened</w:t>
      </w:r>
      <w:r w:rsidR="00491313" w:rsidRPr="001B07A1">
        <w:rPr>
          <w:sz w:val="28"/>
          <w:szCs w:val="28"/>
        </w:rPr>
        <w:t xml:space="preserve"> or even rebuilt, with weak points within the structure being repaired or rebuilt in the form of a new social group or better family dynamics and education</w:t>
      </w:r>
      <w:r w:rsidR="001D52C7" w:rsidRPr="001B07A1">
        <w:rPr>
          <w:sz w:val="28"/>
          <w:szCs w:val="28"/>
        </w:rPr>
        <w:t>. A randomised controlled trail of MST found that the program reduced re-offending among youth by 25% compared to available standard care</w:t>
      </w:r>
      <w:r w:rsidR="003814E7">
        <w:rPr>
          <w:sz w:val="28"/>
          <w:szCs w:val="28"/>
        </w:rPr>
        <w:t xml:space="preserve"> </w:t>
      </w:r>
      <w:r w:rsidR="00491313" w:rsidRPr="001B07A1">
        <w:rPr>
          <w:sz w:val="28"/>
          <w:szCs w:val="28"/>
        </w:rPr>
        <w:t>(</w:t>
      </w:r>
      <w:proofErr w:type="spellStart"/>
      <w:r w:rsidR="00491313" w:rsidRPr="001B07A1">
        <w:rPr>
          <w:sz w:val="28"/>
          <w:szCs w:val="28"/>
        </w:rPr>
        <w:t>Henggeler</w:t>
      </w:r>
      <w:proofErr w:type="spellEnd"/>
      <w:r w:rsidR="00491313" w:rsidRPr="001B07A1">
        <w:rPr>
          <w:sz w:val="28"/>
          <w:szCs w:val="28"/>
        </w:rPr>
        <w:t>, 2009).</w:t>
      </w:r>
    </w:p>
    <w:p w14:paraId="5D2763D9" w14:textId="77777777" w:rsidR="002C7B13" w:rsidRPr="001B07A1" w:rsidRDefault="002C7B13" w:rsidP="004A3D8C">
      <w:pPr>
        <w:rPr>
          <w:sz w:val="28"/>
          <w:szCs w:val="28"/>
        </w:rPr>
      </w:pPr>
    </w:p>
    <w:p w14:paraId="15D6A4E6" w14:textId="0AAA71D9" w:rsidR="00491313" w:rsidRPr="001B07A1" w:rsidRDefault="003D320D" w:rsidP="004A3D8C">
      <w:pPr>
        <w:rPr>
          <w:sz w:val="28"/>
          <w:szCs w:val="28"/>
        </w:rPr>
      </w:pPr>
      <w:r w:rsidRPr="001B07A1">
        <w:rPr>
          <w:sz w:val="28"/>
          <w:szCs w:val="28"/>
        </w:rPr>
        <w:t xml:space="preserve">Another form of </w:t>
      </w:r>
      <w:r w:rsidR="00491313" w:rsidRPr="001B07A1">
        <w:rPr>
          <w:sz w:val="28"/>
          <w:szCs w:val="28"/>
        </w:rPr>
        <w:t>intervention</w:t>
      </w:r>
      <w:r w:rsidR="002F525A" w:rsidRPr="001B07A1">
        <w:rPr>
          <w:sz w:val="28"/>
          <w:szCs w:val="28"/>
        </w:rPr>
        <w:t xml:space="preserve"> </w:t>
      </w:r>
      <w:r w:rsidR="00491313" w:rsidRPr="001B07A1">
        <w:rPr>
          <w:sz w:val="28"/>
          <w:szCs w:val="28"/>
        </w:rPr>
        <w:t xml:space="preserve">is ‘Family </w:t>
      </w:r>
      <w:r w:rsidR="00735423" w:rsidRPr="001B07A1">
        <w:rPr>
          <w:sz w:val="28"/>
          <w:szCs w:val="28"/>
        </w:rPr>
        <w:t>Nurse Therapy’</w:t>
      </w:r>
      <w:r w:rsidR="003814E7">
        <w:rPr>
          <w:sz w:val="28"/>
          <w:szCs w:val="28"/>
        </w:rPr>
        <w:t xml:space="preserve"> </w:t>
      </w:r>
      <w:r w:rsidR="003814E7" w:rsidRPr="003814E7">
        <w:rPr>
          <w:sz w:val="28"/>
          <w:szCs w:val="28"/>
        </w:rPr>
        <w:t>(</w:t>
      </w:r>
      <w:proofErr w:type="spellStart"/>
      <w:r w:rsidR="003814E7" w:rsidRPr="003814E7">
        <w:rPr>
          <w:sz w:val="28"/>
          <w:szCs w:val="28"/>
        </w:rPr>
        <w:t>Voltelen</w:t>
      </w:r>
      <w:proofErr w:type="spellEnd"/>
      <w:r w:rsidR="003814E7" w:rsidRPr="003814E7">
        <w:rPr>
          <w:sz w:val="28"/>
          <w:szCs w:val="28"/>
        </w:rPr>
        <w:t xml:space="preserve">, </w:t>
      </w:r>
      <w:proofErr w:type="spellStart"/>
      <w:r w:rsidR="003814E7" w:rsidRPr="003814E7">
        <w:rPr>
          <w:sz w:val="28"/>
          <w:szCs w:val="28"/>
        </w:rPr>
        <w:t>Konradsen</w:t>
      </w:r>
      <w:proofErr w:type="spellEnd"/>
      <w:r w:rsidR="003814E7" w:rsidRPr="003814E7">
        <w:rPr>
          <w:sz w:val="28"/>
          <w:szCs w:val="28"/>
        </w:rPr>
        <w:t xml:space="preserve"> and </w:t>
      </w:r>
      <w:proofErr w:type="spellStart"/>
      <w:r w:rsidR="003814E7" w:rsidRPr="003814E7">
        <w:rPr>
          <w:sz w:val="28"/>
          <w:szCs w:val="28"/>
        </w:rPr>
        <w:t>Østergaard</w:t>
      </w:r>
      <w:proofErr w:type="spellEnd"/>
      <w:r w:rsidR="003814E7" w:rsidRPr="003814E7">
        <w:rPr>
          <w:sz w:val="28"/>
          <w:szCs w:val="28"/>
        </w:rPr>
        <w:t>, 2016)</w:t>
      </w:r>
      <w:r w:rsidR="00735423" w:rsidRPr="001B07A1">
        <w:rPr>
          <w:sz w:val="28"/>
          <w:szCs w:val="28"/>
        </w:rPr>
        <w:t>. This program is targeted towards young mothers who support themselves on a lower income. The program will partner mothers with a specially trained family nurse who will visit them regularly from early pregnancy and throughout the child’s early years</w:t>
      </w:r>
      <w:r w:rsidR="003814E7">
        <w:rPr>
          <w:sz w:val="28"/>
          <w:szCs w:val="28"/>
        </w:rPr>
        <w:t xml:space="preserve"> </w:t>
      </w:r>
      <w:r w:rsidR="00735423" w:rsidRPr="001B07A1">
        <w:rPr>
          <w:sz w:val="28"/>
          <w:szCs w:val="28"/>
        </w:rPr>
        <w:t>(National Health Service, 2021).</w:t>
      </w:r>
      <w:r w:rsidR="00BA48DC" w:rsidRPr="001B07A1">
        <w:rPr>
          <w:sz w:val="28"/>
          <w:szCs w:val="28"/>
        </w:rPr>
        <w:t xml:space="preserve"> This program was developed to improve parenting skills and to support maternal and child health. </w:t>
      </w:r>
      <w:r w:rsidR="00735423" w:rsidRPr="001B07A1">
        <w:rPr>
          <w:sz w:val="28"/>
          <w:szCs w:val="28"/>
        </w:rPr>
        <w:t>The program is underpinned by three theories</w:t>
      </w:r>
      <w:r w:rsidR="00ED274C" w:rsidRPr="001B07A1">
        <w:rPr>
          <w:sz w:val="28"/>
          <w:szCs w:val="28"/>
        </w:rPr>
        <w:t xml:space="preserve">. The first being the Human Ecology Theory, which looks at a </w:t>
      </w:r>
      <w:r w:rsidR="00BA48DC" w:rsidRPr="001B07A1">
        <w:rPr>
          <w:sz w:val="28"/>
          <w:szCs w:val="28"/>
        </w:rPr>
        <w:t>person’s</w:t>
      </w:r>
      <w:r w:rsidR="00ED274C" w:rsidRPr="001B07A1">
        <w:rPr>
          <w:sz w:val="28"/>
          <w:szCs w:val="28"/>
        </w:rPr>
        <w:t xml:space="preserve"> interaction with its surrounding environment</w:t>
      </w:r>
      <w:r w:rsidR="00970F7F">
        <w:rPr>
          <w:sz w:val="28"/>
          <w:szCs w:val="28"/>
        </w:rPr>
        <w:t xml:space="preserve"> </w:t>
      </w:r>
      <w:r w:rsidR="00970F7F" w:rsidRPr="00970F7F">
        <w:rPr>
          <w:sz w:val="28"/>
          <w:szCs w:val="28"/>
        </w:rPr>
        <w:t>(</w:t>
      </w:r>
      <w:proofErr w:type="spellStart"/>
      <w:r w:rsidR="00970F7F" w:rsidRPr="00970F7F">
        <w:rPr>
          <w:sz w:val="28"/>
          <w:szCs w:val="28"/>
        </w:rPr>
        <w:t>Nauser</w:t>
      </w:r>
      <w:proofErr w:type="spellEnd"/>
      <w:r w:rsidR="00970F7F" w:rsidRPr="00970F7F">
        <w:rPr>
          <w:sz w:val="28"/>
          <w:szCs w:val="28"/>
        </w:rPr>
        <w:t xml:space="preserve"> and Steiner, 2002)</w:t>
      </w:r>
      <w:r w:rsidR="00970F7F">
        <w:rPr>
          <w:sz w:val="28"/>
          <w:szCs w:val="28"/>
        </w:rPr>
        <w:t xml:space="preserve">. </w:t>
      </w:r>
      <w:r w:rsidR="00ED274C" w:rsidRPr="001B07A1">
        <w:rPr>
          <w:sz w:val="28"/>
          <w:szCs w:val="28"/>
        </w:rPr>
        <w:t>Secondly, the Attachment Theory, which theorises the importance of early emotional bonds</w:t>
      </w:r>
      <w:r w:rsidR="003814E7">
        <w:rPr>
          <w:sz w:val="28"/>
          <w:szCs w:val="28"/>
        </w:rPr>
        <w:t xml:space="preserve"> </w:t>
      </w:r>
      <w:r w:rsidR="00ED274C" w:rsidRPr="001B07A1">
        <w:rPr>
          <w:sz w:val="28"/>
          <w:szCs w:val="28"/>
        </w:rPr>
        <w:t xml:space="preserve">(Cherry, 2022). Thirdly, Self-efficacy Theory, which </w:t>
      </w:r>
      <w:r w:rsidR="00BA48DC" w:rsidRPr="001B07A1">
        <w:rPr>
          <w:sz w:val="28"/>
          <w:szCs w:val="28"/>
        </w:rPr>
        <w:t>outlines</w:t>
      </w:r>
      <w:r w:rsidR="00ED274C" w:rsidRPr="001B07A1">
        <w:rPr>
          <w:sz w:val="28"/>
          <w:szCs w:val="28"/>
        </w:rPr>
        <w:t xml:space="preserve"> an </w:t>
      </w:r>
      <w:r w:rsidR="00BA48DC" w:rsidRPr="001B07A1">
        <w:rPr>
          <w:sz w:val="28"/>
          <w:szCs w:val="28"/>
        </w:rPr>
        <w:t>individual’s</w:t>
      </w:r>
      <w:r w:rsidR="00ED274C" w:rsidRPr="001B07A1">
        <w:rPr>
          <w:sz w:val="28"/>
          <w:szCs w:val="28"/>
        </w:rPr>
        <w:t xml:space="preserve"> ability to control their own functioning</w:t>
      </w:r>
      <w:r w:rsidR="00BA48DC" w:rsidRPr="001B07A1">
        <w:rPr>
          <w:sz w:val="28"/>
          <w:szCs w:val="28"/>
        </w:rPr>
        <w:t xml:space="preserve"> (Lopez-Garrido, 2023).</w:t>
      </w:r>
      <w:r w:rsidR="00F564D9" w:rsidRPr="001B07A1">
        <w:rPr>
          <w:sz w:val="28"/>
          <w:szCs w:val="28"/>
        </w:rPr>
        <w:t xml:space="preserve"> </w:t>
      </w:r>
      <w:r w:rsidR="00B56F21" w:rsidRPr="001B07A1">
        <w:rPr>
          <w:sz w:val="28"/>
          <w:szCs w:val="28"/>
        </w:rPr>
        <w:t xml:space="preserve">This program has been tested and has shown proof in its ability to reduce the development of antisocial behaviour during childhood and later crime (Olds, 1998). A randomised controlled trial of ‘Family Nurse Therapy’ also found that the program was a factor in reduced rates of child abuse and neglect, improved cognitive </w:t>
      </w:r>
      <w:r w:rsidR="00906380" w:rsidRPr="001B07A1">
        <w:rPr>
          <w:sz w:val="28"/>
          <w:szCs w:val="28"/>
        </w:rPr>
        <w:t>performance in children and reduced rates of arrest for mothers and subsequently their children</w:t>
      </w:r>
      <w:r w:rsidR="003814E7">
        <w:rPr>
          <w:sz w:val="28"/>
          <w:szCs w:val="28"/>
        </w:rPr>
        <w:t xml:space="preserve"> </w:t>
      </w:r>
      <w:r w:rsidR="00906380" w:rsidRPr="001B07A1">
        <w:rPr>
          <w:sz w:val="28"/>
          <w:szCs w:val="28"/>
        </w:rPr>
        <w:t>(Olds et al., 1998).</w:t>
      </w:r>
    </w:p>
    <w:p w14:paraId="272EA78E" w14:textId="77777777" w:rsidR="002C7B13" w:rsidRPr="001B07A1" w:rsidRDefault="002C7B13" w:rsidP="004A3D8C">
      <w:pPr>
        <w:rPr>
          <w:sz w:val="28"/>
          <w:szCs w:val="28"/>
        </w:rPr>
      </w:pPr>
    </w:p>
    <w:p w14:paraId="70B74779" w14:textId="4E4BBCBF" w:rsidR="0000404D" w:rsidRPr="001B07A1" w:rsidRDefault="003D320D" w:rsidP="004A3D8C">
      <w:pPr>
        <w:rPr>
          <w:sz w:val="28"/>
          <w:szCs w:val="28"/>
        </w:rPr>
      </w:pPr>
      <w:r w:rsidRPr="001B07A1">
        <w:rPr>
          <w:sz w:val="28"/>
          <w:szCs w:val="28"/>
        </w:rPr>
        <w:t xml:space="preserve">A further </w:t>
      </w:r>
      <w:r w:rsidR="00C446EE" w:rsidRPr="001B07A1">
        <w:rPr>
          <w:sz w:val="28"/>
          <w:szCs w:val="28"/>
        </w:rPr>
        <w:t>related study found that early intervention programs can be effective in preventing offending at a young age. This study conducted by Elizabeth S. Scott and Laurence Steinberg</w:t>
      </w:r>
      <w:r w:rsidR="003814E7">
        <w:rPr>
          <w:sz w:val="28"/>
          <w:szCs w:val="28"/>
        </w:rPr>
        <w:t xml:space="preserve"> (2008)</w:t>
      </w:r>
      <w:r w:rsidR="00C446EE" w:rsidRPr="001B07A1">
        <w:rPr>
          <w:sz w:val="28"/>
          <w:szCs w:val="28"/>
        </w:rPr>
        <w:t xml:space="preserve">, involved a meta-analysis of 17 different </w:t>
      </w:r>
      <w:r w:rsidR="00C446EE" w:rsidRPr="001B07A1">
        <w:rPr>
          <w:sz w:val="28"/>
          <w:szCs w:val="28"/>
        </w:rPr>
        <w:lastRenderedPageBreak/>
        <w:t>studies, all of which examined the effectiveness of various early intervention programs in preventing reoffending youth offending. This study involved 1,000 youths who were deemed at risk. These youths were</w:t>
      </w:r>
      <w:r w:rsidR="00B81204" w:rsidRPr="001B07A1">
        <w:rPr>
          <w:sz w:val="28"/>
          <w:szCs w:val="28"/>
        </w:rPr>
        <w:t xml:space="preserve"> either</w:t>
      </w:r>
      <w:r w:rsidR="00C446EE" w:rsidRPr="001B07A1">
        <w:rPr>
          <w:sz w:val="28"/>
          <w:szCs w:val="28"/>
        </w:rPr>
        <w:t xml:space="preserve"> randomly assigned a</w:t>
      </w:r>
      <w:r w:rsidR="00B81204" w:rsidRPr="001B07A1">
        <w:rPr>
          <w:sz w:val="28"/>
          <w:szCs w:val="28"/>
        </w:rPr>
        <w:t xml:space="preserve">n early intervention program or received no such program. The individuals who were assigned a program received varied techniques of intervention, such as, counselling, educational and vocational support, and family therapy. The </w:t>
      </w:r>
      <w:r w:rsidR="0000404D" w:rsidRPr="001B07A1">
        <w:rPr>
          <w:sz w:val="28"/>
          <w:szCs w:val="28"/>
        </w:rPr>
        <w:t>results</w:t>
      </w:r>
      <w:r w:rsidR="00B81204" w:rsidRPr="001B07A1">
        <w:rPr>
          <w:sz w:val="28"/>
          <w:szCs w:val="28"/>
        </w:rPr>
        <w:t xml:space="preserve"> showed those who inducted into a</w:t>
      </w:r>
      <w:r w:rsidR="0000404D" w:rsidRPr="001B07A1">
        <w:rPr>
          <w:sz w:val="28"/>
          <w:szCs w:val="28"/>
        </w:rPr>
        <w:t>n early intervention program boasted a 35% reduction in criminal activities when compared to those who did not receive such a program</w:t>
      </w:r>
      <w:r w:rsidR="00EB74F0">
        <w:rPr>
          <w:sz w:val="28"/>
          <w:szCs w:val="28"/>
        </w:rPr>
        <w:t xml:space="preserve"> </w:t>
      </w:r>
      <w:r w:rsidR="0000404D" w:rsidRPr="001B07A1">
        <w:rPr>
          <w:sz w:val="28"/>
          <w:szCs w:val="28"/>
        </w:rPr>
        <w:t>(Scott and Steinberg, 2008).</w:t>
      </w:r>
    </w:p>
    <w:p w14:paraId="4F653A9D" w14:textId="77777777" w:rsidR="003D320D" w:rsidRPr="001B07A1" w:rsidRDefault="003D320D" w:rsidP="004A3D8C">
      <w:pPr>
        <w:rPr>
          <w:sz w:val="28"/>
          <w:szCs w:val="28"/>
        </w:rPr>
      </w:pPr>
    </w:p>
    <w:p w14:paraId="4304BB2C" w14:textId="05D01E6F" w:rsidR="009D2A3F" w:rsidRPr="001B07A1" w:rsidRDefault="0000404D" w:rsidP="004A3D8C">
      <w:pPr>
        <w:rPr>
          <w:sz w:val="28"/>
          <w:szCs w:val="28"/>
        </w:rPr>
      </w:pPr>
      <w:r w:rsidRPr="001B07A1">
        <w:rPr>
          <w:sz w:val="28"/>
          <w:szCs w:val="28"/>
        </w:rPr>
        <w:t xml:space="preserve">A </w:t>
      </w:r>
      <w:r w:rsidR="0063095B" w:rsidRPr="001B07A1">
        <w:rPr>
          <w:sz w:val="28"/>
          <w:szCs w:val="28"/>
        </w:rPr>
        <w:t>similar</w:t>
      </w:r>
      <w:r w:rsidRPr="001B07A1">
        <w:rPr>
          <w:sz w:val="28"/>
          <w:szCs w:val="28"/>
        </w:rPr>
        <w:t xml:space="preserve"> study</w:t>
      </w:r>
      <w:r w:rsidR="0063095B" w:rsidRPr="001B07A1">
        <w:rPr>
          <w:sz w:val="28"/>
          <w:szCs w:val="28"/>
        </w:rPr>
        <w:t xml:space="preserve">, which also meta-analysed 17 studies, </w:t>
      </w:r>
      <w:r w:rsidRPr="001B07A1">
        <w:rPr>
          <w:sz w:val="28"/>
          <w:szCs w:val="28"/>
        </w:rPr>
        <w:t xml:space="preserve">conducted by David P. </w:t>
      </w:r>
      <w:r w:rsidR="0063095B" w:rsidRPr="001B07A1">
        <w:rPr>
          <w:sz w:val="28"/>
          <w:szCs w:val="28"/>
        </w:rPr>
        <w:t xml:space="preserve">Farrington and Brandon C. Welsh </w:t>
      </w:r>
      <w:r w:rsidR="00EB74F0">
        <w:rPr>
          <w:sz w:val="28"/>
          <w:szCs w:val="28"/>
        </w:rPr>
        <w:t>(</w:t>
      </w:r>
      <w:r w:rsidR="0063095B" w:rsidRPr="001B07A1">
        <w:rPr>
          <w:sz w:val="28"/>
          <w:szCs w:val="28"/>
        </w:rPr>
        <w:t>2008</w:t>
      </w:r>
      <w:r w:rsidR="00EB74F0">
        <w:rPr>
          <w:sz w:val="28"/>
          <w:szCs w:val="28"/>
        </w:rPr>
        <w:t>)</w:t>
      </w:r>
      <w:r w:rsidR="0063095B" w:rsidRPr="001B07A1">
        <w:rPr>
          <w:sz w:val="28"/>
          <w:szCs w:val="28"/>
        </w:rPr>
        <w:t xml:space="preserve">, Found further evidence on the effective positive nature early intervention programs can have on an individual. The study focused further on re-offending figured </w:t>
      </w:r>
      <w:r w:rsidR="009D2A3F" w:rsidRPr="001B07A1">
        <w:rPr>
          <w:sz w:val="28"/>
          <w:szCs w:val="28"/>
        </w:rPr>
        <w:t>on those who received early intervention and then compared these figures to the data available for those who didn’t receive and intervention. The results showed that early intervention programs were associated with a 22% reduction in an individual’s re-offending, when compared to those who were apart of the control group</w:t>
      </w:r>
      <w:r w:rsidR="00EB74F0">
        <w:rPr>
          <w:sz w:val="28"/>
          <w:szCs w:val="28"/>
        </w:rPr>
        <w:t>.</w:t>
      </w:r>
    </w:p>
    <w:p w14:paraId="2BE2CED4" w14:textId="37256B44" w:rsidR="003D320D" w:rsidRPr="001B07A1" w:rsidRDefault="003D320D" w:rsidP="004A3D8C">
      <w:pPr>
        <w:rPr>
          <w:sz w:val="28"/>
          <w:szCs w:val="28"/>
        </w:rPr>
      </w:pPr>
    </w:p>
    <w:p w14:paraId="3190D7C9" w14:textId="1C2C3270" w:rsidR="003D320D" w:rsidRPr="001B07A1" w:rsidRDefault="003D320D" w:rsidP="004A3D8C">
      <w:pPr>
        <w:rPr>
          <w:sz w:val="28"/>
          <w:szCs w:val="28"/>
        </w:rPr>
      </w:pPr>
      <w:r w:rsidRPr="001B07A1">
        <w:rPr>
          <w:sz w:val="28"/>
          <w:szCs w:val="28"/>
        </w:rPr>
        <w:t>It is important to note that the access an early intervention program would have to the appropriate funding is crucial to the results, as it has been found that the results of early intervention can be hugely dependant on the level of expertise and detail at a programs disposal (</w:t>
      </w:r>
      <w:proofErr w:type="spellStart"/>
      <w:r w:rsidRPr="001B07A1">
        <w:rPr>
          <w:sz w:val="28"/>
          <w:szCs w:val="28"/>
        </w:rPr>
        <w:t>Karoly</w:t>
      </w:r>
      <w:proofErr w:type="spellEnd"/>
      <w:r w:rsidRPr="001B07A1">
        <w:rPr>
          <w:sz w:val="28"/>
          <w:szCs w:val="28"/>
        </w:rPr>
        <w:t xml:space="preserve">, Kilburn and Cannon, 2005). </w:t>
      </w:r>
    </w:p>
    <w:p w14:paraId="58C5E8B2" w14:textId="77777777" w:rsidR="001424E2" w:rsidRPr="001B07A1" w:rsidRDefault="001424E2" w:rsidP="004A3D8C">
      <w:pPr>
        <w:rPr>
          <w:sz w:val="28"/>
          <w:szCs w:val="28"/>
        </w:rPr>
      </w:pPr>
    </w:p>
    <w:p w14:paraId="4C73C47B" w14:textId="1F2DF8C0" w:rsidR="00212D4C" w:rsidRDefault="009D2A3F" w:rsidP="004A3D8C">
      <w:pPr>
        <w:rPr>
          <w:sz w:val="28"/>
          <w:szCs w:val="28"/>
        </w:rPr>
      </w:pPr>
      <w:r w:rsidRPr="001B07A1">
        <w:rPr>
          <w:sz w:val="28"/>
          <w:szCs w:val="28"/>
        </w:rPr>
        <w:t xml:space="preserve">To conclude, it is supported by academic research suggests that early intervention programs have their desired effect on individuals, being effective in preventing young people from offending and re-offending. There are various early intervention programs and techniques available, with some of those explored within this essay showing positive and promising results. However, </w:t>
      </w:r>
      <w:r w:rsidR="003D320D" w:rsidRPr="001B07A1">
        <w:rPr>
          <w:sz w:val="28"/>
          <w:szCs w:val="28"/>
        </w:rPr>
        <w:t xml:space="preserve">it’s </w:t>
      </w:r>
      <w:r w:rsidRPr="001B07A1">
        <w:rPr>
          <w:sz w:val="28"/>
          <w:szCs w:val="28"/>
        </w:rPr>
        <w:t xml:space="preserve">important to note </w:t>
      </w:r>
      <w:r w:rsidR="001D52C7" w:rsidRPr="001B07A1">
        <w:rPr>
          <w:sz w:val="28"/>
          <w:szCs w:val="28"/>
        </w:rPr>
        <w:t xml:space="preserve">that not all approaches promoted within early intervention programs are equally effective, and the effectiveness of a program may well depend upon various factors, some of which are uncontrollable. Some factors that may impact results include, the programs </w:t>
      </w:r>
      <w:r w:rsidR="001D52C7" w:rsidRPr="001B07A1">
        <w:rPr>
          <w:sz w:val="28"/>
          <w:szCs w:val="28"/>
        </w:rPr>
        <w:lastRenderedPageBreak/>
        <w:t>design, its target audience, implementation fidelity and an individual’s desire for change.</w:t>
      </w:r>
    </w:p>
    <w:p w14:paraId="4B7440B4" w14:textId="77777777" w:rsidR="003814E7" w:rsidRPr="001B07A1" w:rsidRDefault="003814E7" w:rsidP="004A3D8C">
      <w:pPr>
        <w:rPr>
          <w:sz w:val="28"/>
          <w:szCs w:val="28"/>
        </w:rPr>
      </w:pPr>
    </w:p>
    <w:p w14:paraId="7649737E" w14:textId="78F9D02A" w:rsidR="001D52C7" w:rsidRPr="003814E7" w:rsidRDefault="001D52C7" w:rsidP="004A3D8C">
      <w:pPr>
        <w:rPr>
          <w:b/>
          <w:bCs/>
          <w:sz w:val="28"/>
          <w:szCs w:val="28"/>
        </w:rPr>
      </w:pPr>
      <w:r w:rsidRPr="003814E7">
        <w:rPr>
          <w:b/>
          <w:bCs/>
          <w:sz w:val="28"/>
          <w:szCs w:val="28"/>
        </w:rPr>
        <w:t xml:space="preserve">Word count: </w:t>
      </w:r>
      <w:r w:rsidR="00B71B4C" w:rsidRPr="003814E7">
        <w:rPr>
          <w:b/>
          <w:bCs/>
          <w:sz w:val="28"/>
          <w:szCs w:val="28"/>
        </w:rPr>
        <w:t>9</w:t>
      </w:r>
      <w:r w:rsidR="00EB74F0">
        <w:rPr>
          <w:b/>
          <w:bCs/>
          <w:sz w:val="28"/>
          <w:szCs w:val="28"/>
        </w:rPr>
        <w:t>68</w:t>
      </w:r>
    </w:p>
    <w:p w14:paraId="1A2F73D6" w14:textId="77777777" w:rsidR="0000404D" w:rsidRDefault="0000404D" w:rsidP="004A3D8C">
      <w:pPr>
        <w:rPr>
          <w:i/>
          <w:iCs/>
          <w:sz w:val="28"/>
          <w:szCs w:val="28"/>
        </w:rPr>
      </w:pPr>
    </w:p>
    <w:p w14:paraId="2DDDA030" w14:textId="2A570A89" w:rsidR="0000404D" w:rsidRDefault="0000404D" w:rsidP="004A3D8C">
      <w:pPr>
        <w:rPr>
          <w:i/>
          <w:iCs/>
          <w:sz w:val="28"/>
          <w:szCs w:val="28"/>
        </w:rPr>
      </w:pPr>
    </w:p>
    <w:p w14:paraId="683BECFA" w14:textId="77777777" w:rsidR="0000404D" w:rsidRDefault="0000404D" w:rsidP="004A3D8C">
      <w:pPr>
        <w:rPr>
          <w:i/>
          <w:iCs/>
          <w:sz w:val="28"/>
          <w:szCs w:val="28"/>
        </w:rPr>
      </w:pPr>
    </w:p>
    <w:p w14:paraId="10FC53AD" w14:textId="01B6BA6D" w:rsidR="0000409F" w:rsidRPr="006F511D" w:rsidRDefault="0000409F" w:rsidP="004A3D8C">
      <w:pPr>
        <w:rPr>
          <w:i/>
          <w:iCs/>
          <w:sz w:val="28"/>
          <w:szCs w:val="28"/>
        </w:rPr>
      </w:pPr>
    </w:p>
    <w:p w14:paraId="664A28BA" w14:textId="3347C64C" w:rsidR="006F511D" w:rsidRDefault="006F511D" w:rsidP="004A3D8C">
      <w:pPr>
        <w:rPr>
          <w:b/>
          <w:bCs/>
          <w:i/>
          <w:iCs/>
          <w:sz w:val="28"/>
          <w:szCs w:val="28"/>
        </w:rPr>
      </w:pPr>
    </w:p>
    <w:p w14:paraId="6F01E994" w14:textId="6E64143A" w:rsidR="006F511D" w:rsidRDefault="006F511D" w:rsidP="004A3D8C">
      <w:pPr>
        <w:rPr>
          <w:b/>
          <w:bCs/>
          <w:i/>
          <w:iCs/>
          <w:sz w:val="28"/>
          <w:szCs w:val="28"/>
        </w:rPr>
      </w:pPr>
    </w:p>
    <w:p w14:paraId="149D0EEA" w14:textId="7AE49B4A" w:rsidR="006F511D" w:rsidRDefault="006F511D" w:rsidP="004A3D8C">
      <w:pPr>
        <w:rPr>
          <w:b/>
          <w:bCs/>
          <w:i/>
          <w:iCs/>
          <w:sz w:val="28"/>
          <w:szCs w:val="28"/>
        </w:rPr>
      </w:pPr>
    </w:p>
    <w:p w14:paraId="298A9DF3" w14:textId="42A14E20" w:rsidR="006F511D" w:rsidRDefault="006F511D" w:rsidP="004A3D8C">
      <w:pPr>
        <w:rPr>
          <w:b/>
          <w:bCs/>
          <w:i/>
          <w:iCs/>
          <w:sz w:val="28"/>
          <w:szCs w:val="28"/>
        </w:rPr>
      </w:pPr>
    </w:p>
    <w:p w14:paraId="616039FE" w14:textId="2614B28D" w:rsidR="006F511D" w:rsidRDefault="006F511D" w:rsidP="004A3D8C">
      <w:pPr>
        <w:rPr>
          <w:b/>
          <w:bCs/>
          <w:i/>
          <w:iCs/>
          <w:sz w:val="28"/>
          <w:szCs w:val="28"/>
        </w:rPr>
      </w:pPr>
    </w:p>
    <w:p w14:paraId="148E6370" w14:textId="57897F4F" w:rsidR="006F511D" w:rsidRDefault="006F511D" w:rsidP="004A3D8C">
      <w:pPr>
        <w:rPr>
          <w:b/>
          <w:bCs/>
          <w:i/>
          <w:iCs/>
          <w:sz w:val="28"/>
          <w:szCs w:val="28"/>
        </w:rPr>
      </w:pPr>
    </w:p>
    <w:p w14:paraId="76C030A8" w14:textId="7C8FB0F3" w:rsidR="006F511D" w:rsidRDefault="006F511D" w:rsidP="004A3D8C">
      <w:pPr>
        <w:rPr>
          <w:b/>
          <w:bCs/>
          <w:i/>
          <w:iCs/>
          <w:sz w:val="28"/>
          <w:szCs w:val="28"/>
        </w:rPr>
      </w:pPr>
    </w:p>
    <w:p w14:paraId="12DDF9C9" w14:textId="4C423C04" w:rsidR="006F511D" w:rsidRDefault="006F511D" w:rsidP="004A3D8C">
      <w:pPr>
        <w:rPr>
          <w:b/>
          <w:bCs/>
          <w:i/>
          <w:iCs/>
          <w:sz w:val="28"/>
          <w:szCs w:val="28"/>
        </w:rPr>
      </w:pPr>
    </w:p>
    <w:p w14:paraId="4ECC2FBA" w14:textId="167C215C" w:rsidR="006F511D" w:rsidRDefault="006F511D" w:rsidP="004A3D8C">
      <w:pPr>
        <w:rPr>
          <w:b/>
          <w:bCs/>
          <w:i/>
          <w:iCs/>
          <w:sz w:val="28"/>
          <w:szCs w:val="28"/>
        </w:rPr>
      </w:pPr>
    </w:p>
    <w:p w14:paraId="3521EA22" w14:textId="5767838B" w:rsidR="006F511D" w:rsidRDefault="006F511D" w:rsidP="004A3D8C">
      <w:pPr>
        <w:rPr>
          <w:b/>
          <w:bCs/>
          <w:i/>
          <w:iCs/>
          <w:sz w:val="28"/>
          <w:szCs w:val="28"/>
        </w:rPr>
      </w:pPr>
    </w:p>
    <w:p w14:paraId="70020353" w14:textId="3B1EB994" w:rsidR="006F511D" w:rsidRDefault="006F511D" w:rsidP="004A3D8C">
      <w:pPr>
        <w:rPr>
          <w:b/>
          <w:bCs/>
          <w:i/>
          <w:iCs/>
          <w:sz w:val="28"/>
          <w:szCs w:val="28"/>
        </w:rPr>
      </w:pPr>
    </w:p>
    <w:p w14:paraId="6598363C" w14:textId="01A0F451" w:rsidR="006F511D" w:rsidRDefault="006F511D" w:rsidP="004A3D8C">
      <w:pPr>
        <w:rPr>
          <w:b/>
          <w:bCs/>
          <w:i/>
          <w:iCs/>
          <w:sz w:val="28"/>
          <w:szCs w:val="28"/>
        </w:rPr>
      </w:pPr>
    </w:p>
    <w:p w14:paraId="1FA39146" w14:textId="0E966FCB" w:rsidR="006F511D" w:rsidRDefault="006F511D" w:rsidP="004A3D8C">
      <w:pPr>
        <w:rPr>
          <w:b/>
          <w:bCs/>
          <w:i/>
          <w:iCs/>
          <w:sz w:val="28"/>
          <w:szCs w:val="28"/>
        </w:rPr>
      </w:pPr>
    </w:p>
    <w:p w14:paraId="632E7FC9" w14:textId="77777777" w:rsidR="00B71B4C" w:rsidRDefault="00B71B4C" w:rsidP="004A3D8C">
      <w:pPr>
        <w:rPr>
          <w:b/>
          <w:bCs/>
          <w:i/>
          <w:iCs/>
          <w:sz w:val="28"/>
          <w:szCs w:val="28"/>
        </w:rPr>
      </w:pPr>
    </w:p>
    <w:p w14:paraId="55599A24" w14:textId="77777777" w:rsidR="00212D4C" w:rsidRDefault="00212D4C" w:rsidP="004A3D8C">
      <w:pPr>
        <w:rPr>
          <w:b/>
          <w:bCs/>
          <w:i/>
          <w:iCs/>
          <w:sz w:val="28"/>
          <w:szCs w:val="28"/>
        </w:rPr>
      </w:pPr>
    </w:p>
    <w:p w14:paraId="3846BF91" w14:textId="77777777" w:rsidR="00212D4C" w:rsidRDefault="00212D4C" w:rsidP="004A3D8C">
      <w:pPr>
        <w:rPr>
          <w:b/>
          <w:bCs/>
          <w:i/>
          <w:iCs/>
          <w:sz w:val="28"/>
          <w:szCs w:val="28"/>
        </w:rPr>
      </w:pPr>
    </w:p>
    <w:p w14:paraId="03378024" w14:textId="77777777" w:rsidR="00212D4C" w:rsidRDefault="00212D4C" w:rsidP="004A3D8C">
      <w:pPr>
        <w:rPr>
          <w:b/>
          <w:bCs/>
          <w:i/>
          <w:iCs/>
          <w:sz w:val="28"/>
          <w:szCs w:val="28"/>
        </w:rPr>
      </w:pPr>
    </w:p>
    <w:p w14:paraId="1DC04F23" w14:textId="77777777" w:rsidR="00212D4C" w:rsidRDefault="00212D4C" w:rsidP="004A3D8C">
      <w:pPr>
        <w:rPr>
          <w:b/>
          <w:bCs/>
          <w:i/>
          <w:iCs/>
          <w:sz w:val="28"/>
          <w:szCs w:val="28"/>
        </w:rPr>
      </w:pPr>
    </w:p>
    <w:p w14:paraId="3F38C9F0" w14:textId="77777777" w:rsidR="00212D4C" w:rsidRDefault="00212D4C" w:rsidP="004A3D8C">
      <w:pPr>
        <w:rPr>
          <w:b/>
          <w:bCs/>
          <w:i/>
          <w:iCs/>
          <w:sz w:val="28"/>
          <w:szCs w:val="28"/>
        </w:rPr>
      </w:pPr>
    </w:p>
    <w:p w14:paraId="781BF0F6" w14:textId="77777777" w:rsidR="003814E7" w:rsidRDefault="003814E7" w:rsidP="004A3D8C">
      <w:pPr>
        <w:rPr>
          <w:b/>
          <w:bCs/>
          <w:i/>
          <w:iCs/>
          <w:sz w:val="28"/>
          <w:szCs w:val="28"/>
        </w:rPr>
      </w:pPr>
    </w:p>
    <w:p w14:paraId="78ECF384" w14:textId="290BA800" w:rsidR="001176F0" w:rsidRPr="001B07A1" w:rsidRDefault="001176F0" w:rsidP="004A3D8C">
      <w:pPr>
        <w:rPr>
          <w:b/>
          <w:bCs/>
          <w:sz w:val="28"/>
          <w:szCs w:val="28"/>
        </w:rPr>
      </w:pPr>
      <w:r w:rsidRPr="001B07A1">
        <w:rPr>
          <w:b/>
          <w:bCs/>
          <w:sz w:val="28"/>
          <w:szCs w:val="28"/>
        </w:rPr>
        <w:t xml:space="preserve">Essay four: </w:t>
      </w:r>
    </w:p>
    <w:p w14:paraId="7FE6FCD4" w14:textId="77777777" w:rsidR="001176F0" w:rsidRPr="001B07A1" w:rsidRDefault="001176F0" w:rsidP="004A3D8C">
      <w:pPr>
        <w:rPr>
          <w:b/>
          <w:bCs/>
          <w:sz w:val="28"/>
          <w:szCs w:val="28"/>
        </w:rPr>
      </w:pPr>
      <w:r w:rsidRPr="001B07A1">
        <w:rPr>
          <w:b/>
          <w:bCs/>
          <w:sz w:val="28"/>
          <w:szCs w:val="28"/>
        </w:rPr>
        <w:t xml:space="preserve">Are partnership approaches the most effective means of rehabilitating offenders? You must use academic research, rather than </w:t>
      </w:r>
      <w:proofErr w:type="gramStart"/>
      <w:r w:rsidRPr="001B07A1">
        <w:rPr>
          <w:b/>
          <w:bCs/>
          <w:sz w:val="28"/>
          <w:szCs w:val="28"/>
        </w:rPr>
        <w:t>personal opinion</w:t>
      </w:r>
      <w:proofErr w:type="gramEnd"/>
      <w:r w:rsidRPr="001B07A1">
        <w:rPr>
          <w:b/>
          <w:bCs/>
          <w:sz w:val="28"/>
          <w:szCs w:val="28"/>
        </w:rPr>
        <w:t xml:space="preserve">, to support your answer. You may </w:t>
      </w:r>
      <w:proofErr w:type="gramStart"/>
      <w:r w:rsidRPr="001B07A1">
        <w:rPr>
          <w:b/>
          <w:bCs/>
          <w:sz w:val="28"/>
          <w:szCs w:val="28"/>
        </w:rPr>
        <w:t>make reference</w:t>
      </w:r>
      <w:proofErr w:type="gramEnd"/>
      <w:r w:rsidRPr="001B07A1">
        <w:rPr>
          <w:b/>
          <w:bCs/>
          <w:sz w:val="28"/>
          <w:szCs w:val="28"/>
        </w:rPr>
        <w:t xml:space="preserve"> to relevant case studies. </w:t>
      </w:r>
    </w:p>
    <w:p w14:paraId="4CCD6F82" w14:textId="2219FBAA" w:rsidR="001176F0" w:rsidRPr="001B07A1" w:rsidRDefault="001176F0" w:rsidP="004A3D8C">
      <w:pPr>
        <w:rPr>
          <w:b/>
          <w:bCs/>
          <w:sz w:val="28"/>
          <w:szCs w:val="28"/>
        </w:rPr>
      </w:pPr>
      <w:r w:rsidRPr="001B07A1">
        <w:rPr>
          <w:b/>
          <w:bCs/>
          <w:sz w:val="28"/>
          <w:szCs w:val="28"/>
        </w:rPr>
        <w:t>Word limit: 1000 words.</w:t>
      </w:r>
    </w:p>
    <w:p w14:paraId="59D85C15" w14:textId="298DBCED" w:rsidR="006579AE" w:rsidRDefault="006579AE" w:rsidP="004A3D8C">
      <w:pPr>
        <w:rPr>
          <w:b/>
          <w:bCs/>
          <w:i/>
          <w:iCs/>
          <w:sz w:val="28"/>
          <w:szCs w:val="28"/>
        </w:rPr>
      </w:pPr>
    </w:p>
    <w:p w14:paraId="3D95AAFC" w14:textId="06E3006B" w:rsidR="00DD42DF" w:rsidRPr="001B07A1" w:rsidRDefault="007B79AF" w:rsidP="004A3D8C">
      <w:pPr>
        <w:rPr>
          <w:sz w:val="28"/>
          <w:szCs w:val="28"/>
        </w:rPr>
      </w:pPr>
      <w:r w:rsidRPr="001B07A1">
        <w:rPr>
          <w:sz w:val="28"/>
          <w:szCs w:val="28"/>
        </w:rPr>
        <w:t xml:space="preserve">The effectiveness of partnership approaches in rehabilitating offenders is a topic of huge debate among scholars and practitioners alike. </w:t>
      </w:r>
      <w:r w:rsidR="000B5CF9" w:rsidRPr="001B07A1">
        <w:rPr>
          <w:sz w:val="28"/>
          <w:szCs w:val="28"/>
        </w:rPr>
        <w:t>Whilst there is evidence that partnership approaches can be effective in certain situational contexts, the effectiveness of these approaches depend</w:t>
      </w:r>
      <w:r w:rsidR="00481F11" w:rsidRPr="001B07A1">
        <w:rPr>
          <w:sz w:val="28"/>
          <w:szCs w:val="28"/>
        </w:rPr>
        <w:t xml:space="preserve"> upon </w:t>
      </w:r>
      <w:r w:rsidR="000B5CF9" w:rsidRPr="001B07A1">
        <w:rPr>
          <w:sz w:val="28"/>
          <w:szCs w:val="28"/>
        </w:rPr>
        <w:t>on a range of different factors, including, the overall nature of the partnership, the specific needs of the individual offender and the broader social and economic context of which they offend.</w:t>
      </w:r>
      <w:r w:rsidR="00264275" w:rsidRPr="001B07A1">
        <w:rPr>
          <w:sz w:val="28"/>
          <w:szCs w:val="28"/>
        </w:rPr>
        <w:t xml:space="preserve"> </w:t>
      </w:r>
    </w:p>
    <w:p w14:paraId="4D93B65A" w14:textId="49A282BE" w:rsidR="00E94591" w:rsidRPr="001B07A1" w:rsidRDefault="003E7080" w:rsidP="004A3D8C">
      <w:pPr>
        <w:rPr>
          <w:sz w:val="28"/>
          <w:szCs w:val="28"/>
        </w:rPr>
      </w:pPr>
      <w:r w:rsidRPr="001B07A1">
        <w:rPr>
          <w:sz w:val="28"/>
          <w:szCs w:val="28"/>
        </w:rPr>
        <w:tab/>
      </w:r>
    </w:p>
    <w:p w14:paraId="328018F4" w14:textId="481772F0" w:rsidR="00C43FD4" w:rsidRPr="001B07A1" w:rsidRDefault="00D10F5A" w:rsidP="004A3D8C">
      <w:pPr>
        <w:rPr>
          <w:sz w:val="28"/>
          <w:szCs w:val="28"/>
        </w:rPr>
      </w:pPr>
      <w:r w:rsidRPr="001B07A1">
        <w:rPr>
          <w:sz w:val="28"/>
          <w:szCs w:val="28"/>
        </w:rPr>
        <w:t xml:space="preserve">An </w:t>
      </w:r>
      <w:r w:rsidR="00C43FD4" w:rsidRPr="001B07A1">
        <w:rPr>
          <w:sz w:val="28"/>
          <w:szCs w:val="28"/>
        </w:rPr>
        <w:t xml:space="preserve">approach </w:t>
      </w:r>
      <w:r w:rsidR="001424E2" w:rsidRPr="001B07A1">
        <w:rPr>
          <w:sz w:val="28"/>
          <w:szCs w:val="28"/>
        </w:rPr>
        <w:t xml:space="preserve">of high popularity </w:t>
      </w:r>
      <w:r w:rsidRPr="001B07A1">
        <w:rPr>
          <w:sz w:val="28"/>
          <w:szCs w:val="28"/>
        </w:rPr>
        <w:t>is the ‘desistance paradigm’. This is a process that is based around abstaining an individual from crime and their pattern of reoffending</w:t>
      </w:r>
      <w:r w:rsidR="00EB74F0">
        <w:rPr>
          <w:sz w:val="28"/>
          <w:szCs w:val="28"/>
        </w:rPr>
        <w:t xml:space="preserve"> </w:t>
      </w:r>
      <w:r w:rsidRPr="001B07A1">
        <w:rPr>
          <w:sz w:val="28"/>
          <w:szCs w:val="28"/>
        </w:rPr>
        <w:t xml:space="preserve">(HM Inspectorate of Probation, 2020), placing </w:t>
      </w:r>
      <w:r w:rsidR="007B79AF" w:rsidRPr="001B07A1">
        <w:rPr>
          <w:sz w:val="28"/>
          <w:szCs w:val="28"/>
        </w:rPr>
        <w:t>emphasis</w:t>
      </w:r>
      <w:r w:rsidRPr="001B07A1">
        <w:rPr>
          <w:sz w:val="28"/>
          <w:szCs w:val="28"/>
        </w:rPr>
        <w:t xml:space="preserve"> on the importance </w:t>
      </w:r>
      <w:r w:rsidR="007B79AF" w:rsidRPr="001B07A1">
        <w:rPr>
          <w:sz w:val="28"/>
          <w:szCs w:val="28"/>
        </w:rPr>
        <w:t xml:space="preserve">of partnerships between offenders and professionals within the criminal justice system. Research </w:t>
      </w:r>
      <w:r w:rsidR="00264275" w:rsidRPr="001B07A1">
        <w:rPr>
          <w:sz w:val="28"/>
          <w:szCs w:val="28"/>
        </w:rPr>
        <w:t xml:space="preserve">shows </w:t>
      </w:r>
      <w:r w:rsidR="007B79AF" w:rsidRPr="001B07A1">
        <w:rPr>
          <w:sz w:val="28"/>
          <w:szCs w:val="28"/>
        </w:rPr>
        <w:t xml:space="preserve">evidence </w:t>
      </w:r>
      <w:r w:rsidR="00264275" w:rsidRPr="001B07A1">
        <w:rPr>
          <w:sz w:val="28"/>
          <w:szCs w:val="28"/>
        </w:rPr>
        <w:t>that a desistance-orientated approach, that emphasized positive relationships and focu</w:t>
      </w:r>
      <w:r w:rsidR="00FD09F5" w:rsidRPr="001B07A1">
        <w:rPr>
          <w:sz w:val="28"/>
          <w:szCs w:val="28"/>
        </w:rPr>
        <w:t xml:space="preserve">sed </w:t>
      </w:r>
      <w:r w:rsidR="00264275" w:rsidRPr="001B07A1">
        <w:rPr>
          <w:sz w:val="28"/>
          <w:szCs w:val="28"/>
        </w:rPr>
        <w:t xml:space="preserve">on </w:t>
      </w:r>
      <w:r w:rsidR="00FD09F5" w:rsidRPr="001B07A1">
        <w:rPr>
          <w:sz w:val="28"/>
          <w:szCs w:val="28"/>
        </w:rPr>
        <w:t xml:space="preserve">the </w:t>
      </w:r>
      <w:r w:rsidR="00264275" w:rsidRPr="001B07A1">
        <w:rPr>
          <w:sz w:val="28"/>
          <w:szCs w:val="28"/>
        </w:rPr>
        <w:t>capabilities and strengths of offenders was associated with reduced rates of reoffending</w:t>
      </w:r>
      <w:r w:rsidR="00FD09F5" w:rsidRPr="001B07A1">
        <w:rPr>
          <w:sz w:val="28"/>
          <w:szCs w:val="28"/>
        </w:rPr>
        <w:t xml:space="preserve"> (</w:t>
      </w:r>
      <w:proofErr w:type="spellStart"/>
      <w:r w:rsidR="00FD09F5" w:rsidRPr="001B07A1">
        <w:rPr>
          <w:sz w:val="28"/>
          <w:szCs w:val="28"/>
        </w:rPr>
        <w:t>Maruna</w:t>
      </w:r>
      <w:proofErr w:type="spellEnd"/>
      <w:r w:rsidR="00FD09F5" w:rsidRPr="001B07A1">
        <w:rPr>
          <w:sz w:val="28"/>
          <w:szCs w:val="28"/>
        </w:rPr>
        <w:t xml:space="preserve"> and Lebel, 2010).</w:t>
      </w:r>
    </w:p>
    <w:p w14:paraId="5ABE7C00" w14:textId="58A7FCFE" w:rsidR="00E514C6" w:rsidRPr="001B07A1" w:rsidRDefault="00E514C6" w:rsidP="004A3D8C">
      <w:pPr>
        <w:rPr>
          <w:sz w:val="28"/>
          <w:szCs w:val="28"/>
        </w:rPr>
      </w:pPr>
    </w:p>
    <w:p w14:paraId="3FA172D1" w14:textId="303A239F" w:rsidR="00E514C6" w:rsidRPr="001B07A1" w:rsidRDefault="00E514C6" w:rsidP="004A3D8C">
      <w:pPr>
        <w:rPr>
          <w:sz w:val="28"/>
          <w:szCs w:val="28"/>
        </w:rPr>
      </w:pPr>
      <w:r w:rsidRPr="001B07A1">
        <w:rPr>
          <w:sz w:val="28"/>
          <w:szCs w:val="28"/>
        </w:rPr>
        <w:t xml:space="preserve">Another </w:t>
      </w:r>
      <w:r w:rsidR="00AA7960" w:rsidRPr="001B07A1">
        <w:rPr>
          <w:sz w:val="28"/>
          <w:szCs w:val="28"/>
        </w:rPr>
        <w:t>approach used is ‘Therapeutic Communities’, this is an approach utilised in residential programs, offering a supportive and structured environment to offenders</w:t>
      </w:r>
      <w:r w:rsidR="00EB74F0">
        <w:rPr>
          <w:sz w:val="28"/>
          <w:szCs w:val="28"/>
        </w:rPr>
        <w:t xml:space="preserve"> </w:t>
      </w:r>
      <w:r w:rsidR="00AA7960" w:rsidRPr="001B07A1">
        <w:rPr>
          <w:sz w:val="28"/>
          <w:szCs w:val="28"/>
        </w:rPr>
        <w:t>(The Consortium for Therapeutic Communities, 2022)</w:t>
      </w:r>
      <w:r w:rsidR="002C05FF" w:rsidRPr="001B07A1">
        <w:rPr>
          <w:sz w:val="28"/>
          <w:szCs w:val="28"/>
        </w:rPr>
        <w:t xml:space="preserve"> and (</w:t>
      </w:r>
      <w:proofErr w:type="spellStart"/>
      <w:r w:rsidR="002C05FF" w:rsidRPr="001B07A1">
        <w:rPr>
          <w:sz w:val="28"/>
          <w:szCs w:val="28"/>
        </w:rPr>
        <w:t>Campling</w:t>
      </w:r>
      <w:proofErr w:type="spellEnd"/>
      <w:r w:rsidR="002C05FF" w:rsidRPr="001B07A1">
        <w:rPr>
          <w:sz w:val="28"/>
          <w:szCs w:val="28"/>
        </w:rPr>
        <w:t xml:space="preserve">, 2001). Research into this approach has found that offenders who had participated within a therapeutic community had a lower rate of reconviction than individuals who received traditional custodial sentences </w:t>
      </w:r>
      <w:r w:rsidR="00015045" w:rsidRPr="001B07A1">
        <w:rPr>
          <w:sz w:val="28"/>
          <w:szCs w:val="28"/>
        </w:rPr>
        <w:t>(Pearson et al., 2002).</w:t>
      </w:r>
    </w:p>
    <w:p w14:paraId="429DE2BF" w14:textId="77777777" w:rsidR="00212D4C" w:rsidRPr="001B07A1" w:rsidRDefault="00212D4C" w:rsidP="00FE6844">
      <w:pPr>
        <w:spacing w:before="240"/>
        <w:rPr>
          <w:sz w:val="28"/>
          <w:szCs w:val="28"/>
        </w:rPr>
      </w:pPr>
    </w:p>
    <w:p w14:paraId="4005301A" w14:textId="3CFE8AAF" w:rsidR="00015045" w:rsidRPr="001B07A1" w:rsidRDefault="00015045" w:rsidP="00FE6844">
      <w:pPr>
        <w:spacing w:before="240"/>
        <w:rPr>
          <w:sz w:val="28"/>
          <w:szCs w:val="28"/>
        </w:rPr>
      </w:pPr>
      <w:r w:rsidRPr="001B07A1">
        <w:rPr>
          <w:sz w:val="28"/>
          <w:szCs w:val="28"/>
        </w:rPr>
        <w:lastRenderedPageBreak/>
        <w:t xml:space="preserve">Additionally, further research has also shown that partnership approaches that involve community-based organisations and social support networks can be effective in reducing offending rates of individuals. </w:t>
      </w:r>
      <w:r w:rsidR="00933BD0" w:rsidRPr="001B07A1">
        <w:rPr>
          <w:sz w:val="28"/>
          <w:szCs w:val="28"/>
        </w:rPr>
        <w:t>This re</w:t>
      </w:r>
      <w:r w:rsidR="00FE6844" w:rsidRPr="001B07A1">
        <w:rPr>
          <w:sz w:val="28"/>
          <w:szCs w:val="28"/>
        </w:rPr>
        <w:t>se</w:t>
      </w:r>
      <w:r w:rsidR="00933BD0" w:rsidRPr="001B07A1">
        <w:rPr>
          <w:sz w:val="28"/>
          <w:szCs w:val="28"/>
        </w:rPr>
        <w:t>arch focused on the ‘Circles of Support and Accountability’, which involves a group of volunteers who provide social support to offenders following their release from prison</w:t>
      </w:r>
      <w:r w:rsidR="00EB74F0">
        <w:rPr>
          <w:sz w:val="28"/>
          <w:szCs w:val="28"/>
        </w:rPr>
        <w:t xml:space="preserve"> </w:t>
      </w:r>
      <w:r w:rsidR="00EB74F0" w:rsidRPr="00EB74F0">
        <w:rPr>
          <w:sz w:val="28"/>
          <w:szCs w:val="28"/>
        </w:rPr>
        <w:t xml:space="preserve">(Wilson, </w:t>
      </w:r>
      <w:proofErr w:type="spellStart"/>
      <w:r w:rsidR="00EB74F0" w:rsidRPr="00EB74F0">
        <w:rPr>
          <w:sz w:val="28"/>
          <w:szCs w:val="28"/>
        </w:rPr>
        <w:t>Cortoni</w:t>
      </w:r>
      <w:proofErr w:type="spellEnd"/>
      <w:r w:rsidR="00EB74F0" w:rsidRPr="00EB74F0">
        <w:rPr>
          <w:sz w:val="28"/>
          <w:szCs w:val="28"/>
        </w:rPr>
        <w:t xml:space="preserve"> and McWhinnie, 2009)</w:t>
      </w:r>
      <w:r w:rsidR="00EB74F0">
        <w:rPr>
          <w:sz w:val="28"/>
          <w:szCs w:val="28"/>
        </w:rPr>
        <w:t xml:space="preserve">. </w:t>
      </w:r>
      <w:r w:rsidR="00933BD0" w:rsidRPr="001B07A1">
        <w:rPr>
          <w:sz w:val="28"/>
          <w:szCs w:val="28"/>
        </w:rPr>
        <w:t>This program</w:t>
      </w:r>
      <w:r w:rsidR="00FE6844" w:rsidRPr="001B07A1">
        <w:rPr>
          <w:sz w:val="28"/>
          <w:szCs w:val="28"/>
        </w:rPr>
        <w:t xml:space="preserve">, which originated in </w:t>
      </w:r>
      <w:r w:rsidR="00933BD0" w:rsidRPr="001B07A1">
        <w:rPr>
          <w:sz w:val="28"/>
          <w:szCs w:val="28"/>
        </w:rPr>
        <w:t>Canada</w:t>
      </w:r>
      <w:r w:rsidR="00FE6844" w:rsidRPr="001B07A1">
        <w:rPr>
          <w:sz w:val="28"/>
          <w:szCs w:val="28"/>
        </w:rPr>
        <w:t>,</w:t>
      </w:r>
      <w:r w:rsidR="00933BD0" w:rsidRPr="001B07A1">
        <w:rPr>
          <w:sz w:val="28"/>
          <w:szCs w:val="28"/>
        </w:rPr>
        <w:t xml:space="preserve"> </w:t>
      </w:r>
      <w:r w:rsidR="00FE6844" w:rsidRPr="001B07A1">
        <w:rPr>
          <w:sz w:val="28"/>
          <w:szCs w:val="28"/>
        </w:rPr>
        <w:t>was under review in the past decade. With the conclusion being that in Canada, the program has</w:t>
      </w:r>
      <w:r w:rsidR="00933BD0" w:rsidRPr="001B07A1">
        <w:rPr>
          <w:sz w:val="28"/>
          <w:szCs w:val="28"/>
        </w:rPr>
        <w:t xml:space="preserve"> been shown to reduce offending rates </w:t>
      </w:r>
      <w:r w:rsidR="00FE6844" w:rsidRPr="001B07A1">
        <w:rPr>
          <w:sz w:val="28"/>
          <w:szCs w:val="28"/>
        </w:rPr>
        <w:t>(WILSON et al., 2007).</w:t>
      </w:r>
    </w:p>
    <w:p w14:paraId="33579A19" w14:textId="654C786A" w:rsidR="006406EB" w:rsidRPr="001B07A1" w:rsidRDefault="006406EB" w:rsidP="004A3D8C">
      <w:pPr>
        <w:rPr>
          <w:sz w:val="28"/>
          <w:szCs w:val="28"/>
        </w:rPr>
      </w:pPr>
    </w:p>
    <w:p w14:paraId="49BCEBD8" w14:textId="7D0ED496" w:rsidR="006406EB" w:rsidRPr="001B07A1" w:rsidRDefault="006406EB" w:rsidP="004A3D8C">
      <w:pPr>
        <w:rPr>
          <w:sz w:val="28"/>
          <w:szCs w:val="28"/>
        </w:rPr>
      </w:pPr>
      <w:r w:rsidRPr="001B07A1">
        <w:rPr>
          <w:sz w:val="28"/>
          <w:szCs w:val="28"/>
        </w:rPr>
        <w:t>A separate study found that partnership approaches, such as community justice initiatives, have been shown to be effective in addressing some of the underlying causes of an offender’s behaviour. These behaviours include drug addiction or mental health issues. The study also provided evidence to argue that partnership approaches can be more cost effective than traditional criminal justice interventions</w:t>
      </w:r>
      <w:r w:rsidR="00E514C6" w:rsidRPr="001B07A1">
        <w:rPr>
          <w:sz w:val="28"/>
          <w:szCs w:val="28"/>
        </w:rPr>
        <w:t xml:space="preserve"> (Fergus </w:t>
      </w:r>
      <w:proofErr w:type="spellStart"/>
      <w:r w:rsidR="00E514C6" w:rsidRPr="001B07A1">
        <w:rPr>
          <w:sz w:val="28"/>
          <w:szCs w:val="28"/>
        </w:rPr>
        <w:t>Mcneill</w:t>
      </w:r>
      <w:proofErr w:type="spellEnd"/>
      <w:r w:rsidR="00E514C6" w:rsidRPr="001B07A1">
        <w:rPr>
          <w:sz w:val="28"/>
          <w:szCs w:val="28"/>
        </w:rPr>
        <w:t>, Raynor and Trotter, 2012).</w:t>
      </w:r>
    </w:p>
    <w:p w14:paraId="5D8BAF67" w14:textId="52D4F0C9" w:rsidR="00C42DE8" w:rsidRPr="001B07A1" w:rsidRDefault="00C42DE8" w:rsidP="004A3D8C">
      <w:pPr>
        <w:rPr>
          <w:sz w:val="28"/>
          <w:szCs w:val="28"/>
        </w:rPr>
      </w:pPr>
    </w:p>
    <w:p w14:paraId="4E263E36" w14:textId="1CCF4F6A" w:rsidR="00C42DE8" w:rsidRPr="001B07A1" w:rsidRDefault="00C42DE8" w:rsidP="004A3D8C">
      <w:pPr>
        <w:rPr>
          <w:sz w:val="28"/>
          <w:szCs w:val="28"/>
        </w:rPr>
      </w:pPr>
      <w:r w:rsidRPr="001B07A1">
        <w:rPr>
          <w:sz w:val="28"/>
          <w:szCs w:val="28"/>
        </w:rPr>
        <w:t>A further study examined the effectiveness of a partnership approach in a community-based program for ex-offenders. The program involved</w:t>
      </w:r>
      <w:r w:rsidR="00D86F94" w:rsidRPr="001B07A1">
        <w:rPr>
          <w:sz w:val="28"/>
          <w:szCs w:val="28"/>
        </w:rPr>
        <w:t xml:space="preserve"> collaboration between community organisations, probation officers and employers to provide a range of support services to help ex-offenders reintegrate into society. The study found that participants in the program had significantly lower rates of reoffending when compared to a control group</w:t>
      </w:r>
      <w:r w:rsidR="00EB74F0">
        <w:rPr>
          <w:sz w:val="28"/>
          <w:szCs w:val="28"/>
        </w:rPr>
        <w:t xml:space="preserve"> </w:t>
      </w:r>
      <w:r w:rsidR="00211204" w:rsidRPr="001B07A1">
        <w:rPr>
          <w:sz w:val="28"/>
          <w:szCs w:val="28"/>
        </w:rPr>
        <w:t>(</w:t>
      </w:r>
      <w:proofErr w:type="spellStart"/>
      <w:r w:rsidR="00211204" w:rsidRPr="001B07A1">
        <w:rPr>
          <w:sz w:val="28"/>
          <w:szCs w:val="28"/>
        </w:rPr>
        <w:t>Latessa</w:t>
      </w:r>
      <w:proofErr w:type="spellEnd"/>
      <w:r w:rsidR="00211204" w:rsidRPr="001B07A1">
        <w:rPr>
          <w:sz w:val="28"/>
          <w:szCs w:val="28"/>
        </w:rPr>
        <w:t xml:space="preserve"> and Holsinger, 2006).</w:t>
      </w:r>
    </w:p>
    <w:p w14:paraId="359F7695" w14:textId="038AD321" w:rsidR="00F57D8C" w:rsidRPr="001B07A1" w:rsidRDefault="00F57D8C" w:rsidP="004A3D8C">
      <w:pPr>
        <w:rPr>
          <w:sz w:val="28"/>
          <w:szCs w:val="28"/>
        </w:rPr>
      </w:pPr>
    </w:p>
    <w:p w14:paraId="7FD2390E" w14:textId="4776633F" w:rsidR="00CD6A58" w:rsidRPr="001B07A1" w:rsidRDefault="00CD6A58" w:rsidP="004A3D8C">
      <w:pPr>
        <w:rPr>
          <w:sz w:val="28"/>
          <w:szCs w:val="28"/>
        </w:rPr>
      </w:pPr>
      <w:r w:rsidRPr="001B07A1">
        <w:rPr>
          <w:sz w:val="28"/>
          <w:szCs w:val="28"/>
        </w:rPr>
        <w:t xml:space="preserve">Additionally, further studies have looked at the effectiveness of a partnership in a juvenile justice program. The program involved collaboration between probation officers, mental health professionals, and educators to provide comprehensive services to young offenders. This study found that participants in the program had shown significantly lower rates of recidivism compared to a control group </w:t>
      </w:r>
      <w:r w:rsidR="00E94591" w:rsidRPr="001B07A1">
        <w:rPr>
          <w:sz w:val="28"/>
          <w:szCs w:val="28"/>
        </w:rPr>
        <w:t>(</w:t>
      </w:r>
      <w:proofErr w:type="spellStart"/>
      <w:r w:rsidR="00E94591" w:rsidRPr="001B07A1">
        <w:rPr>
          <w:sz w:val="28"/>
          <w:szCs w:val="28"/>
        </w:rPr>
        <w:t>Shinkfield</w:t>
      </w:r>
      <w:proofErr w:type="spellEnd"/>
      <w:r w:rsidR="00E94591" w:rsidRPr="001B07A1">
        <w:rPr>
          <w:sz w:val="28"/>
          <w:szCs w:val="28"/>
        </w:rPr>
        <w:t xml:space="preserve"> and </w:t>
      </w:r>
      <w:proofErr w:type="spellStart"/>
      <w:r w:rsidR="00E94591" w:rsidRPr="001B07A1">
        <w:rPr>
          <w:sz w:val="28"/>
          <w:szCs w:val="28"/>
        </w:rPr>
        <w:t>Graffam</w:t>
      </w:r>
      <w:proofErr w:type="spellEnd"/>
      <w:r w:rsidR="00E94591" w:rsidRPr="001B07A1">
        <w:rPr>
          <w:sz w:val="28"/>
          <w:szCs w:val="28"/>
        </w:rPr>
        <w:t>, 2009).</w:t>
      </w:r>
    </w:p>
    <w:p w14:paraId="0583BA14" w14:textId="170FBD78" w:rsidR="00E94591" w:rsidRPr="001B07A1" w:rsidRDefault="00E94591" w:rsidP="004A3D8C">
      <w:pPr>
        <w:rPr>
          <w:sz w:val="28"/>
          <w:szCs w:val="28"/>
        </w:rPr>
      </w:pPr>
    </w:p>
    <w:p w14:paraId="5F7F3D8D" w14:textId="2C7E9374" w:rsidR="00970F7F" w:rsidRDefault="00970F7F" w:rsidP="004A3D8C">
      <w:pPr>
        <w:rPr>
          <w:sz w:val="28"/>
          <w:szCs w:val="28"/>
        </w:rPr>
      </w:pPr>
      <w:r>
        <w:rPr>
          <w:sz w:val="28"/>
          <w:szCs w:val="28"/>
        </w:rPr>
        <w:t xml:space="preserve">It is already known that the UK prison service is struggling to cope with the demands being placed upon it </w:t>
      </w:r>
      <w:r w:rsidRPr="00970F7F">
        <w:rPr>
          <w:sz w:val="28"/>
          <w:szCs w:val="28"/>
        </w:rPr>
        <w:t>(</w:t>
      </w:r>
      <w:proofErr w:type="spellStart"/>
      <w:r w:rsidRPr="00970F7F">
        <w:rPr>
          <w:sz w:val="28"/>
          <w:szCs w:val="28"/>
        </w:rPr>
        <w:t>Kinman</w:t>
      </w:r>
      <w:proofErr w:type="spellEnd"/>
      <w:r w:rsidRPr="00970F7F">
        <w:rPr>
          <w:sz w:val="28"/>
          <w:szCs w:val="28"/>
        </w:rPr>
        <w:t>, Clements and Hart, 2017)</w:t>
      </w:r>
      <w:r>
        <w:rPr>
          <w:sz w:val="28"/>
          <w:szCs w:val="28"/>
        </w:rPr>
        <w:t xml:space="preserve">. Now the UK </w:t>
      </w:r>
      <w:r>
        <w:rPr>
          <w:sz w:val="28"/>
          <w:szCs w:val="28"/>
        </w:rPr>
        <w:lastRenderedPageBreak/>
        <w:t xml:space="preserve">have implemented a scheme which allows prisoners to be released </w:t>
      </w:r>
      <w:r w:rsidR="003814E7">
        <w:rPr>
          <w:sz w:val="28"/>
          <w:szCs w:val="28"/>
        </w:rPr>
        <w:t xml:space="preserve">early, at the halfway point of their sentence, although they are likely to be released under electronic tag supervision and strict curfews and rules in which they must abide </w:t>
      </w:r>
      <w:r w:rsidR="00EB74F0">
        <w:rPr>
          <w:sz w:val="28"/>
          <w:szCs w:val="28"/>
        </w:rPr>
        <w:t>by,</w:t>
      </w:r>
      <w:r w:rsidR="003814E7">
        <w:rPr>
          <w:sz w:val="28"/>
          <w:szCs w:val="28"/>
        </w:rPr>
        <w:t xml:space="preserve"> or risk being recalled to prison </w:t>
      </w:r>
      <w:r w:rsidR="003814E7" w:rsidRPr="003814E7">
        <w:rPr>
          <w:sz w:val="28"/>
          <w:szCs w:val="28"/>
        </w:rPr>
        <w:t>(Shaw, 2020)</w:t>
      </w:r>
      <w:r w:rsidR="003814E7">
        <w:rPr>
          <w:sz w:val="28"/>
          <w:szCs w:val="28"/>
        </w:rPr>
        <w:t>.</w:t>
      </w:r>
    </w:p>
    <w:p w14:paraId="39A614BD" w14:textId="5EF6A58F" w:rsidR="00F57D8C" w:rsidRPr="001B07A1" w:rsidRDefault="00481F11" w:rsidP="004A3D8C">
      <w:pPr>
        <w:rPr>
          <w:sz w:val="28"/>
          <w:szCs w:val="28"/>
        </w:rPr>
      </w:pPr>
      <w:r w:rsidRPr="001B07A1">
        <w:rPr>
          <w:sz w:val="28"/>
          <w:szCs w:val="28"/>
        </w:rPr>
        <w:t xml:space="preserve">However, evidence does show there to be limitations to the effectiveness of partnership </w:t>
      </w:r>
      <w:r w:rsidR="007579F4" w:rsidRPr="001B07A1">
        <w:rPr>
          <w:sz w:val="28"/>
          <w:szCs w:val="28"/>
        </w:rPr>
        <w:t>approaches, mainly restorative justice programs. These programs are challenging to implement into an individual’s routine, as they require a significant level of collaboration and coordination between multiple different agencies. This study also found that some offenders may be resistant to partnership approaches, particularly if they perceive them as a form of punishment rather than a tool to assist in the rehabilitation of the individual’s offending behaviour</w:t>
      </w:r>
      <w:r w:rsidR="00EB74F0">
        <w:rPr>
          <w:sz w:val="28"/>
          <w:szCs w:val="28"/>
        </w:rPr>
        <w:t xml:space="preserve"> </w:t>
      </w:r>
      <w:r w:rsidR="007579F4" w:rsidRPr="001B07A1">
        <w:rPr>
          <w:sz w:val="28"/>
          <w:szCs w:val="28"/>
        </w:rPr>
        <w:t>(Bottoms and McWilliams, 1979).</w:t>
      </w:r>
    </w:p>
    <w:p w14:paraId="44639224" w14:textId="01B065C0" w:rsidR="007579F4" w:rsidRPr="001B07A1" w:rsidRDefault="007579F4" w:rsidP="004A3D8C">
      <w:pPr>
        <w:rPr>
          <w:sz w:val="28"/>
          <w:szCs w:val="28"/>
        </w:rPr>
      </w:pPr>
    </w:p>
    <w:p w14:paraId="673C19AA" w14:textId="4268797B" w:rsidR="00EB07FF" w:rsidRPr="001B07A1" w:rsidRDefault="002C44DC" w:rsidP="004A3D8C">
      <w:pPr>
        <w:rPr>
          <w:sz w:val="28"/>
          <w:szCs w:val="28"/>
        </w:rPr>
      </w:pPr>
      <w:r w:rsidRPr="001B07A1">
        <w:rPr>
          <w:sz w:val="28"/>
          <w:szCs w:val="28"/>
        </w:rPr>
        <w:t>Other studies provide further insight into the effectiveness of partner approaches rehabilitating offenders. For example, a study</w:t>
      </w:r>
      <w:r w:rsidR="00EB07FF" w:rsidRPr="001B07A1">
        <w:rPr>
          <w:sz w:val="28"/>
          <w:szCs w:val="28"/>
        </w:rPr>
        <w:t xml:space="preserve"> conducted by Dowden and Andrews </w:t>
      </w:r>
      <w:r w:rsidR="00EB74F0">
        <w:rPr>
          <w:sz w:val="28"/>
          <w:szCs w:val="28"/>
        </w:rPr>
        <w:t>(</w:t>
      </w:r>
      <w:r w:rsidR="00EB07FF" w:rsidRPr="001B07A1">
        <w:rPr>
          <w:sz w:val="28"/>
          <w:szCs w:val="28"/>
        </w:rPr>
        <w:t>2004</w:t>
      </w:r>
      <w:r w:rsidR="00EB74F0">
        <w:rPr>
          <w:sz w:val="28"/>
          <w:szCs w:val="28"/>
        </w:rPr>
        <w:t>)</w:t>
      </w:r>
      <w:r w:rsidR="00EB07FF" w:rsidRPr="001B07A1">
        <w:rPr>
          <w:sz w:val="28"/>
          <w:szCs w:val="28"/>
        </w:rPr>
        <w:t xml:space="preserve">, found that partnership approaches can be less effective than alternative approaches. The study found that partnership-based programs were not significantly more effective </w:t>
      </w:r>
      <w:r w:rsidR="00D97BCA" w:rsidRPr="001B07A1">
        <w:rPr>
          <w:sz w:val="28"/>
          <w:szCs w:val="28"/>
        </w:rPr>
        <w:t>than traditional correctional</w:t>
      </w:r>
      <w:r w:rsidRPr="001B07A1">
        <w:rPr>
          <w:sz w:val="28"/>
          <w:szCs w:val="28"/>
        </w:rPr>
        <w:t xml:space="preserve"> programs in reducing recidivism</w:t>
      </w:r>
      <w:r w:rsidR="00EB74F0">
        <w:rPr>
          <w:sz w:val="28"/>
          <w:szCs w:val="28"/>
        </w:rPr>
        <w:t>.</w:t>
      </w:r>
    </w:p>
    <w:p w14:paraId="0FDFF396" w14:textId="77777777" w:rsidR="002C44DC" w:rsidRPr="001B07A1" w:rsidRDefault="002C44DC" w:rsidP="004A3D8C">
      <w:pPr>
        <w:rPr>
          <w:sz w:val="28"/>
          <w:szCs w:val="28"/>
        </w:rPr>
      </w:pPr>
    </w:p>
    <w:p w14:paraId="49B428C4" w14:textId="3D0936A1" w:rsidR="007579F4" w:rsidRPr="001B07A1" w:rsidRDefault="007579F4" w:rsidP="004A3D8C">
      <w:pPr>
        <w:rPr>
          <w:sz w:val="28"/>
          <w:szCs w:val="28"/>
        </w:rPr>
      </w:pPr>
      <w:r w:rsidRPr="001B07A1">
        <w:rPr>
          <w:sz w:val="28"/>
          <w:szCs w:val="28"/>
        </w:rPr>
        <w:t>In terms of rele</w:t>
      </w:r>
      <w:r w:rsidR="00A90203" w:rsidRPr="001B07A1">
        <w:rPr>
          <w:sz w:val="28"/>
          <w:szCs w:val="28"/>
        </w:rPr>
        <w:t>vant case studies, there has been a surge in the implementation of partnership approaches in recent years. Scotland provides a useful example of this, with the country introducing community justice partnerships and with the Scottish Government focusing on ‘justice reinvestment’, it shows that the government show trust in the results available from previous research, hence the current rehabilitation focusses the country has now implemented (Scottish Government, 2017).</w:t>
      </w:r>
    </w:p>
    <w:p w14:paraId="3F9003A6" w14:textId="12E8BB31" w:rsidR="003F7C60" w:rsidRPr="001B07A1" w:rsidRDefault="003F7C60" w:rsidP="004A3D8C">
      <w:pPr>
        <w:rPr>
          <w:sz w:val="28"/>
          <w:szCs w:val="28"/>
        </w:rPr>
      </w:pPr>
    </w:p>
    <w:p w14:paraId="14E37D92" w14:textId="782DBB24" w:rsidR="00212D4C" w:rsidRPr="001B07A1" w:rsidRDefault="003F7C60" w:rsidP="004A3D8C">
      <w:pPr>
        <w:rPr>
          <w:sz w:val="28"/>
          <w:szCs w:val="28"/>
        </w:rPr>
      </w:pPr>
      <w:r w:rsidRPr="001B07A1">
        <w:rPr>
          <w:sz w:val="28"/>
          <w:szCs w:val="28"/>
        </w:rPr>
        <w:t>Another relevant case study to consider is the “Desistance and Restorative Justice”</w:t>
      </w:r>
      <w:r w:rsidRPr="001B07A1">
        <w:t xml:space="preserve"> </w:t>
      </w:r>
      <w:r w:rsidRPr="001B07A1">
        <w:rPr>
          <w:sz w:val="28"/>
          <w:szCs w:val="28"/>
        </w:rPr>
        <w:t>(</w:t>
      </w:r>
      <w:proofErr w:type="spellStart"/>
      <w:r w:rsidRPr="001B07A1">
        <w:rPr>
          <w:sz w:val="28"/>
          <w:szCs w:val="28"/>
        </w:rPr>
        <w:t>Maruna</w:t>
      </w:r>
      <w:proofErr w:type="spellEnd"/>
      <w:r w:rsidRPr="001B07A1">
        <w:rPr>
          <w:sz w:val="28"/>
          <w:szCs w:val="28"/>
        </w:rPr>
        <w:t>, 2016).  In New Zealand</w:t>
      </w:r>
      <w:r w:rsidR="005C4403" w:rsidRPr="001B07A1">
        <w:rPr>
          <w:sz w:val="28"/>
          <w:szCs w:val="28"/>
        </w:rPr>
        <w:t>,</w:t>
      </w:r>
      <w:r w:rsidRPr="001B07A1">
        <w:rPr>
          <w:sz w:val="28"/>
          <w:szCs w:val="28"/>
        </w:rPr>
        <w:t xml:space="preserve"> a study was conducted on the program, which involved a partnership between the Department of Corrections and community based restorative justice providers. The study</w:t>
      </w:r>
      <w:r w:rsidR="00E42F4E" w:rsidRPr="001B07A1">
        <w:rPr>
          <w:sz w:val="28"/>
          <w:szCs w:val="28"/>
        </w:rPr>
        <w:t xml:space="preserve"> found that the program was effective in reducing reoffending, particularly among those who had committed less serious offences. The study also found </w:t>
      </w:r>
      <w:r w:rsidR="00E42F4E" w:rsidRPr="001B07A1">
        <w:rPr>
          <w:sz w:val="28"/>
          <w:szCs w:val="28"/>
        </w:rPr>
        <w:lastRenderedPageBreak/>
        <w:t>that the program was well-received by offenders, who reported feeling more supported and less stigmatized than they had in traditional correctional programs (Smith and Porter, 2017).</w:t>
      </w:r>
    </w:p>
    <w:p w14:paraId="0C948ACE" w14:textId="5EEF141D" w:rsidR="00F57D8C" w:rsidRPr="001B07A1" w:rsidRDefault="00F57D8C" w:rsidP="004A3D8C">
      <w:pPr>
        <w:rPr>
          <w:sz w:val="28"/>
          <w:szCs w:val="28"/>
        </w:rPr>
      </w:pPr>
      <w:r w:rsidRPr="001B07A1">
        <w:rPr>
          <w:sz w:val="28"/>
          <w:szCs w:val="28"/>
        </w:rPr>
        <w:t xml:space="preserve">In conclusion, </w:t>
      </w:r>
      <w:r w:rsidR="00E42F4E" w:rsidRPr="001B07A1">
        <w:rPr>
          <w:sz w:val="28"/>
          <w:szCs w:val="28"/>
        </w:rPr>
        <w:t xml:space="preserve">while </w:t>
      </w:r>
      <w:r w:rsidRPr="001B07A1">
        <w:rPr>
          <w:sz w:val="28"/>
          <w:szCs w:val="28"/>
        </w:rPr>
        <w:t>partnership approaches have shown</w:t>
      </w:r>
      <w:r w:rsidR="00E42F4E" w:rsidRPr="001B07A1">
        <w:rPr>
          <w:sz w:val="28"/>
          <w:szCs w:val="28"/>
        </w:rPr>
        <w:t xml:space="preserve"> potential</w:t>
      </w:r>
      <w:r w:rsidRPr="001B07A1">
        <w:rPr>
          <w:sz w:val="28"/>
          <w:szCs w:val="28"/>
        </w:rPr>
        <w:t xml:space="preserve"> to be effective in rehabilitating offenders</w:t>
      </w:r>
      <w:r w:rsidR="00E42F4E" w:rsidRPr="001B07A1">
        <w:rPr>
          <w:sz w:val="28"/>
          <w:szCs w:val="28"/>
        </w:rPr>
        <w:t xml:space="preserve">, ultimately the evidence is mixed. </w:t>
      </w:r>
      <w:r w:rsidRPr="001B07A1">
        <w:rPr>
          <w:sz w:val="28"/>
          <w:szCs w:val="28"/>
        </w:rPr>
        <w:t xml:space="preserve">However, the effectiveness of the approach may </w:t>
      </w:r>
      <w:r w:rsidR="00C50E97" w:rsidRPr="001B07A1">
        <w:rPr>
          <w:sz w:val="28"/>
          <w:szCs w:val="28"/>
        </w:rPr>
        <w:t xml:space="preserve">not be an easy calculation to </w:t>
      </w:r>
      <w:r w:rsidR="005C4403" w:rsidRPr="001B07A1">
        <w:rPr>
          <w:sz w:val="28"/>
          <w:szCs w:val="28"/>
        </w:rPr>
        <w:t>make,</w:t>
      </w:r>
      <w:r w:rsidR="00C50E97" w:rsidRPr="001B07A1">
        <w:rPr>
          <w:sz w:val="28"/>
          <w:szCs w:val="28"/>
        </w:rPr>
        <w:t xml:space="preserve"> and it certainly isn’t a one size fits all answer. </w:t>
      </w:r>
      <w:r w:rsidR="00E42F4E" w:rsidRPr="001B07A1">
        <w:rPr>
          <w:sz w:val="28"/>
          <w:szCs w:val="28"/>
        </w:rPr>
        <w:t>Many hidden factors can lead to the overall effectiveness of a program or approach to rehabilitation. These factors include the overall nature of the partnership approach, the types of services offered and provided, and the personal characteristics of the offenders themselves</w:t>
      </w:r>
      <w:r w:rsidR="00C50E97" w:rsidRPr="001B07A1">
        <w:rPr>
          <w:sz w:val="28"/>
          <w:szCs w:val="28"/>
        </w:rPr>
        <w:t xml:space="preserve">. The aforementioned factors may all play an underlying role in the effectiveness of partnership approaches. Therefore, </w:t>
      </w:r>
      <w:r w:rsidR="005C4403" w:rsidRPr="001B07A1">
        <w:rPr>
          <w:sz w:val="28"/>
          <w:szCs w:val="28"/>
        </w:rPr>
        <w:t>it</w:t>
      </w:r>
      <w:r w:rsidRPr="001B07A1">
        <w:rPr>
          <w:sz w:val="28"/>
          <w:szCs w:val="28"/>
        </w:rPr>
        <w:t xml:space="preserve"> is important for the continued evaluation and refinement of partnership approaches</w:t>
      </w:r>
      <w:r w:rsidR="00C50E97" w:rsidRPr="001B07A1">
        <w:rPr>
          <w:sz w:val="28"/>
          <w:szCs w:val="28"/>
        </w:rPr>
        <w:t xml:space="preserve">, via the means of studies and </w:t>
      </w:r>
      <w:r w:rsidR="005C4403" w:rsidRPr="001B07A1">
        <w:rPr>
          <w:sz w:val="28"/>
          <w:szCs w:val="28"/>
        </w:rPr>
        <w:t>real-life</w:t>
      </w:r>
      <w:r w:rsidR="00C50E97" w:rsidRPr="001B07A1">
        <w:rPr>
          <w:sz w:val="28"/>
          <w:szCs w:val="28"/>
        </w:rPr>
        <w:t xml:space="preserve"> examples, </w:t>
      </w:r>
      <w:r w:rsidRPr="001B07A1">
        <w:rPr>
          <w:sz w:val="28"/>
          <w:szCs w:val="28"/>
        </w:rPr>
        <w:t>to ensure that they are meeting the needs of offenders and ultimately reducing reoffending rates</w:t>
      </w:r>
      <w:r w:rsidR="00C50E97" w:rsidRPr="001B07A1">
        <w:rPr>
          <w:sz w:val="28"/>
          <w:szCs w:val="28"/>
        </w:rPr>
        <w:t>, creative a safe environment for us to live within, directly correlating to reduced rates of offending.</w:t>
      </w:r>
    </w:p>
    <w:p w14:paraId="7B893C12" w14:textId="5AD28136" w:rsidR="00E514C6" w:rsidRPr="001B07A1" w:rsidRDefault="00E514C6" w:rsidP="004A3D8C">
      <w:pPr>
        <w:rPr>
          <w:sz w:val="28"/>
          <w:szCs w:val="28"/>
        </w:rPr>
      </w:pPr>
    </w:p>
    <w:p w14:paraId="58B3EC6D" w14:textId="4E930D26" w:rsidR="00E514C6" w:rsidRPr="003814E7" w:rsidRDefault="00212D4C" w:rsidP="004A3D8C">
      <w:pPr>
        <w:rPr>
          <w:b/>
          <w:bCs/>
          <w:sz w:val="28"/>
          <w:szCs w:val="28"/>
        </w:rPr>
      </w:pPr>
      <w:r w:rsidRPr="003814E7">
        <w:rPr>
          <w:b/>
          <w:bCs/>
          <w:sz w:val="28"/>
          <w:szCs w:val="28"/>
        </w:rPr>
        <w:t xml:space="preserve">Word count: </w:t>
      </w:r>
      <w:r w:rsidR="003814E7" w:rsidRPr="003814E7">
        <w:rPr>
          <w:b/>
          <w:bCs/>
          <w:sz w:val="28"/>
          <w:szCs w:val="28"/>
        </w:rPr>
        <w:t>101</w:t>
      </w:r>
      <w:r w:rsidR="00EB74F0">
        <w:rPr>
          <w:b/>
          <w:bCs/>
          <w:sz w:val="28"/>
          <w:szCs w:val="28"/>
        </w:rPr>
        <w:t>2</w:t>
      </w:r>
    </w:p>
    <w:p w14:paraId="1834DCD3" w14:textId="77777777" w:rsidR="006579AE" w:rsidRDefault="006579AE" w:rsidP="006579AE">
      <w:pPr>
        <w:jc w:val="center"/>
        <w:rPr>
          <w:b/>
          <w:bCs/>
          <w:i/>
          <w:iCs/>
          <w:sz w:val="36"/>
          <w:szCs w:val="36"/>
          <w:u w:val="single"/>
        </w:rPr>
      </w:pPr>
    </w:p>
    <w:p w14:paraId="39AED063" w14:textId="77777777" w:rsidR="006579AE" w:rsidRDefault="006579AE" w:rsidP="006579AE">
      <w:pPr>
        <w:jc w:val="center"/>
        <w:rPr>
          <w:b/>
          <w:bCs/>
          <w:i/>
          <w:iCs/>
          <w:sz w:val="36"/>
          <w:szCs w:val="36"/>
          <w:u w:val="single"/>
        </w:rPr>
      </w:pPr>
    </w:p>
    <w:p w14:paraId="0E646289" w14:textId="77777777" w:rsidR="005C4403" w:rsidRDefault="005C4403" w:rsidP="00212D4C">
      <w:pPr>
        <w:rPr>
          <w:b/>
          <w:bCs/>
          <w:i/>
          <w:iCs/>
          <w:sz w:val="36"/>
          <w:szCs w:val="36"/>
          <w:u w:val="single"/>
        </w:rPr>
      </w:pPr>
    </w:p>
    <w:p w14:paraId="36D913C1" w14:textId="77777777" w:rsidR="00212D4C" w:rsidRDefault="00212D4C" w:rsidP="006579AE">
      <w:pPr>
        <w:jc w:val="center"/>
        <w:rPr>
          <w:b/>
          <w:bCs/>
          <w:i/>
          <w:iCs/>
          <w:sz w:val="36"/>
          <w:szCs w:val="36"/>
          <w:u w:val="single"/>
        </w:rPr>
      </w:pPr>
    </w:p>
    <w:p w14:paraId="2AFC365E" w14:textId="77777777" w:rsidR="00212D4C" w:rsidRDefault="00212D4C" w:rsidP="006579AE">
      <w:pPr>
        <w:jc w:val="center"/>
        <w:rPr>
          <w:b/>
          <w:bCs/>
          <w:i/>
          <w:iCs/>
          <w:sz w:val="36"/>
          <w:szCs w:val="36"/>
          <w:u w:val="single"/>
        </w:rPr>
      </w:pPr>
    </w:p>
    <w:p w14:paraId="312BF6A7" w14:textId="77777777" w:rsidR="00212D4C" w:rsidRDefault="00212D4C" w:rsidP="006579AE">
      <w:pPr>
        <w:jc w:val="center"/>
        <w:rPr>
          <w:b/>
          <w:bCs/>
          <w:i/>
          <w:iCs/>
          <w:sz w:val="36"/>
          <w:szCs w:val="36"/>
          <w:u w:val="single"/>
        </w:rPr>
      </w:pPr>
    </w:p>
    <w:p w14:paraId="2F95A64C" w14:textId="77777777" w:rsidR="00212D4C" w:rsidRDefault="00212D4C" w:rsidP="006579AE">
      <w:pPr>
        <w:jc w:val="center"/>
        <w:rPr>
          <w:b/>
          <w:bCs/>
          <w:i/>
          <w:iCs/>
          <w:sz w:val="36"/>
          <w:szCs w:val="36"/>
          <w:u w:val="single"/>
        </w:rPr>
      </w:pPr>
    </w:p>
    <w:p w14:paraId="3E9D05BA" w14:textId="77777777" w:rsidR="00212D4C" w:rsidRDefault="00212D4C" w:rsidP="006579AE">
      <w:pPr>
        <w:jc w:val="center"/>
        <w:rPr>
          <w:b/>
          <w:bCs/>
          <w:i/>
          <w:iCs/>
          <w:sz w:val="36"/>
          <w:szCs w:val="36"/>
          <w:u w:val="single"/>
        </w:rPr>
      </w:pPr>
    </w:p>
    <w:p w14:paraId="0C3A3C8E" w14:textId="77777777" w:rsidR="00212D4C" w:rsidRDefault="00212D4C" w:rsidP="001B07A1">
      <w:pPr>
        <w:rPr>
          <w:b/>
          <w:bCs/>
          <w:i/>
          <w:iCs/>
          <w:sz w:val="36"/>
          <w:szCs w:val="36"/>
          <w:u w:val="single"/>
        </w:rPr>
      </w:pPr>
    </w:p>
    <w:p w14:paraId="17FF1A15" w14:textId="77777777" w:rsidR="00EB74F0" w:rsidRDefault="00EB74F0" w:rsidP="006579AE">
      <w:pPr>
        <w:jc w:val="center"/>
        <w:rPr>
          <w:b/>
          <w:bCs/>
          <w:i/>
          <w:iCs/>
          <w:sz w:val="36"/>
          <w:szCs w:val="36"/>
          <w:u w:val="single"/>
        </w:rPr>
      </w:pPr>
    </w:p>
    <w:p w14:paraId="25E7F278" w14:textId="3AC44E5D" w:rsidR="006579AE" w:rsidRPr="006579AE" w:rsidRDefault="006579AE" w:rsidP="006579AE">
      <w:pPr>
        <w:jc w:val="center"/>
        <w:rPr>
          <w:b/>
          <w:bCs/>
          <w:i/>
          <w:iCs/>
          <w:sz w:val="36"/>
          <w:szCs w:val="36"/>
          <w:u w:val="single"/>
        </w:rPr>
      </w:pPr>
      <w:r w:rsidRPr="006579AE">
        <w:rPr>
          <w:b/>
          <w:bCs/>
          <w:i/>
          <w:iCs/>
          <w:sz w:val="36"/>
          <w:szCs w:val="36"/>
          <w:u w:val="single"/>
        </w:rPr>
        <w:lastRenderedPageBreak/>
        <w:t>Bibliography</w:t>
      </w:r>
    </w:p>
    <w:p w14:paraId="224EC915" w14:textId="13CC4264" w:rsidR="006B637E" w:rsidRDefault="006B637E" w:rsidP="006579AE">
      <w:pPr>
        <w:pStyle w:val="NormalWeb"/>
        <w:spacing w:before="0" w:beforeAutospacing="0" w:after="240" w:afterAutospacing="0" w:line="360" w:lineRule="auto"/>
        <w:rPr>
          <w:rFonts w:asciiTheme="minorHAnsi" w:hAnsiTheme="minorHAnsi" w:cstheme="minorHAnsi"/>
          <w:b/>
          <w:bCs/>
          <w:i/>
          <w:iCs/>
          <w:sz w:val="32"/>
          <w:szCs w:val="32"/>
        </w:rPr>
      </w:pPr>
      <w:r>
        <w:rPr>
          <w:rFonts w:asciiTheme="minorHAnsi" w:hAnsiTheme="minorHAnsi" w:cstheme="minorHAnsi"/>
          <w:b/>
          <w:bCs/>
          <w:i/>
          <w:iCs/>
          <w:sz w:val="32"/>
          <w:szCs w:val="32"/>
        </w:rPr>
        <w:t>Question one:</w:t>
      </w:r>
    </w:p>
    <w:p w14:paraId="3B85331A"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00062FA9"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Abraham, T. (2021). </w:t>
      </w:r>
      <w:r>
        <w:rPr>
          <w:rFonts w:ascii="Times New Roman" w:hAnsi="Times New Roman" w:cs="Times New Roman"/>
          <w:i/>
          <w:iCs/>
          <w:sz w:val="24"/>
          <w:szCs w:val="24"/>
          <w:lang w:val="en-US"/>
        </w:rPr>
        <w:t>Trust in the Police Has Fallen Amongst Ethnic Minority Britons | YouGov</w:t>
      </w:r>
      <w:r>
        <w:rPr>
          <w:rFonts w:ascii="Times New Roman" w:hAnsi="Times New Roman" w:cs="Times New Roman"/>
          <w:sz w:val="24"/>
          <w:szCs w:val="24"/>
          <w:lang w:val="en-US"/>
        </w:rPr>
        <w:t xml:space="preserve">. [online] yougov.co.uk. Available at: </w:t>
      </w:r>
      <w:hyperlink r:id="rId7" w:history="1">
        <w:r>
          <w:rPr>
            <w:rFonts w:ascii="Times New Roman" w:hAnsi="Times New Roman" w:cs="Times New Roman"/>
            <w:sz w:val="24"/>
            <w:szCs w:val="24"/>
            <w:lang w:val="en-US"/>
          </w:rPr>
          <w:t>https://yougov.co.uk/topics/politics/articles-reports/2021/12/15/trust-police-has-fallen-amongst-ethnic-minority-br</w:t>
        </w:r>
      </w:hyperlink>
      <w:r>
        <w:rPr>
          <w:rFonts w:ascii="Times New Roman" w:hAnsi="Times New Roman" w:cs="Times New Roman"/>
          <w:sz w:val="24"/>
          <w:szCs w:val="24"/>
          <w:lang w:val="en-US"/>
        </w:rPr>
        <w:t xml:space="preserve"> [Accessed 2 May 2023].</w:t>
      </w:r>
    </w:p>
    <w:p w14:paraId="085F1740"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Bayley, D.H. (1999). </w:t>
      </w:r>
      <w:r>
        <w:rPr>
          <w:rFonts w:ascii="Times New Roman" w:hAnsi="Times New Roman" w:cs="Times New Roman"/>
          <w:i/>
          <w:iCs/>
          <w:sz w:val="24"/>
          <w:szCs w:val="24"/>
          <w:lang w:val="en-US"/>
        </w:rPr>
        <w:t>Police for the Future</w:t>
      </w:r>
      <w:r>
        <w:rPr>
          <w:rFonts w:ascii="Times New Roman" w:hAnsi="Times New Roman" w:cs="Times New Roman"/>
          <w:sz w:val="24"/>
          <w:szCs w:val="24"/>
          <w:lang w:val="en-US"/>
        </w:rPr>
        <w:t>. Oxford: Oxford University Press.</w:t>
      </w:r>
    </w:p>
    <w:p w14:paraId="430BB636"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BBC (2019). Black History Month: the 1981 Brixton Riots - CBBC </w:t>
      </w:r>
      <w:proofErr w:type="spellStart"/>
      <w:r>
        <w:rPr>
          <w:rFonts w:ascii="Times New Roman" w:hAnsi="Times New Roman" w:cs="Times New Roman"/>
          <w:sz w:val="24"/>
          <w:szCs w:val="24"/>
          <w:lang w:val="en-US"/>
        </w:rPr>
        <w:t>Newsround</w:t>
      </w:r>
      <w:proofErr w:type="spellEnd"/>
      <w:r>
        <w:rPr>
          <w:rFonts w:ascii="Times New Roman" w:hAnsi="Times New Roman" w:cs="Times New Roman"/>
          <w:sz w:val="24"/>
          <w:szCs w:val="24"/>
          <w:lang w:val="en-US"/>
        </w:rPr>
        <w:t xml:space="preserve">. </w:t>
      </w:r>
      <w:r>
        <w:rPr>
          <w:rFonts w:ascii="Times New Roman" w:hAnsi="Times New Roman" w:cs="Times New Roman"/>
          <w:i/>
          <w:iCs/>
          <w:sz w:val="24"/>
          <w:szCs w:val="24"/>
          <w:lang w:val="en-US"/>
        </w:rPr>
        <w:t>www.bbc.co.uk</w:t>
      </w:r>
      <w:r>
        <w:rPr>
          <w:rFonts w:ascii="Times New Roman" w:hAnsi="Times New Roman" w:cs="Times New Roman"/>
          <w:sz w:val="24"/>
          <w:szCs w:val="24"/>
          <w:lang w:val="en-US"/>
        </w:rPr>
        <w:t xml:space="preserve">. [online] 24 Oct. Available at: </w:t>
      </w:r>
      <w:hyperlink r:id="rId8" w:history="1">
        <w:r>
          <w:rPr>
            <w:rFonts w:ascii="Times New Roman" w:hAnsi="Times New Roman" w:cs="Times New Roman"/>
            <w:sz w:val="24"/>
            <w:szCs w:val="24"/>
            <w:lang w:val="en-US"/>
          </w:rPr>
          <w:t>https://www.bbc.co.uk/newsround/50035769</w:t>
        </w:r>
      </w:hyperlink>
      <w:r>
        <w:rPr>
          <w:rFonts w:ascii="Times New Roman" w:hAnsi="Times New Roman" w:cs="Times New Roman"/>
          <w:sz w:val="24"/>
          <w:szCs w:val="24"/>
          <w:lang w:val="en-US"/>
        </w:rPr>
        <w:t xml:space="preserve"> [Accessed 22 Apr. 2023].</w:t>
      </w:r>
    </w:p>
    <w:p w14:paraId="335A1372"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Beattie, J.M. (2014). </w:t>
      </w:r>
      <w:r>
        <w:rPr>
          <w:rFonts w:ascii="Times New Roman" w:hAnsi="Times New Roman" w:cs="Times New Roman"/>
          <w:i/>
          <w:iCs/>
          <w:sz w:val="24"/>
          <w:szCs w:val="24"/>
          <w:lang w:val="en-US"/>
        </w:rPr>
        <w:t xml:space="preserve">The First English </w:t>
      </w:r>
      <w:proofErr w:type="gramStart"/>
      <w:r>
        <w:rPr>
          <w:rFonts w:ascii="Times New Roman" w:hAnsi="Times New Roman" w:cs="Times New Roman"/>
          <w:i/>
          <w:iCs/>
          <w:sz w:val="24"/>
          <w:szCs w:val="24"/>
          <w:lang w:val="en-US"/>
        </w:rPr>
        <w:t>Detectives :</w:t>
      </w:r>
      <w:proofErr w:type="gramEnd"/>
      <w:r>
        <w:rPr>
          <w:rFonts w:ascii="Times New Roman" w:hAnsi="Times New Roman" w:cs="Times New Roman"/>
          <w:i/>
          <w:iCs/>
          <w:sz w:val="24"/>
          <w:szCs w:val="24"/>
          <w:lang w:val="en-US"/>
        </w:rPr>
        <w:t xml:space="preserve"> the Bow Street Runners and the Policing of London, 1750-1840</w:t>
      </w:r>
      <w:r>
        <w:rPr>
          <w:rFonts w:ascii="Times New Roman" w:hAnsi="Times New Roman" w:cs="Times New Roman"/>
          <w:sz w:val="24"/>
          <w:szCs w:val="24"/>
          <w:lang w:val="en-US"/>
        </w:rPr>
        <w:t>. Editorial: Oxford: Oxford Univ. Press.</w:t>
      </w:r>
    </w:p>
    <w:p w14:paraId="21A8DE46"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Body-Worn Cameras (2019). </w:t>
      </w:r>
      <w:r>
        <w:rPr>
          <w:rFonts w:ascii="Times New Roman" w:hAnsi="Times New Roman" w:cs="Times New Roman"/>
          <w:i/>
          <w:iCs/>
          <w:sz w:val="24"/>
          <w:szCs w:val="24"/>
          <w:lang w:val="en-US"/>
        </w:rPr>
        <w:t>Body-Worn Cameras</w:t>
      </w:r>
      <w:r>
        <w:rPr>
          <w:rFonts w:ascii="Times New Roman" w:hAnsi="Times New Roman" w:cs="Times New Roman"/>
          <w:sz w:val="24"/>
          <w:szCs w:val="24"/>
          <w:lang w:val="en-US"/>
        </w:rPr>
        <w:t xml:space="preserve">. [online] Electronic Frontier Foundation. Available at: </w:t>
      </w:r>
      <w:hyperlink r:id="rId9" w:history="1">
        <w:r>
          <w:rPr>
            <w:rFonts w:ascii="Times New Roman" w:hAnsi="Times New Roman" w:cs="Times New Roman"/>
            <w:sz w:val="24"/>
            <w:szCs w:val="24"/>
            <w:lang w:val="en-US"/>
          </w:rPr>
          <w:t>https://www.eff.org/pages/body-worn-cameras</w:t>
        </w:r>
      </w:hyperlink>
      <w:r>
        <w:rPr>
          <w:rFonts w:ascii="Times New Roman" w:hAnsi="Times New Roman" w:cs="Times New Roman"/>
          <w:sz w:val="24"/>
          <w:szCs w:val="24"/>
          <w:lang w:val="en-US"/>
        </w:rPr>
        <w:t>.</w:t>
      </w:r>
    </w:p>
    <w:p w14:paraId="6663DF72"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Bowling, B. and Phillips, C. (2001). </w:t>
      </w:r>
      <w:r>
        <w:rPr>
          <w:rFonts w:ascii="Times New Roman" w:hAnsi="Times New Roman" w:cs="Times New Roman"/>
          <w:i/>
          <w:iCs/>
          <w:sz w:val="24"/>
          <w:szCs w:val="24"/>
          <w:lang w:val="en-US"/>
        </w:rPr>
        <w:t>Racism, Crime and Justice</w:t>
      </w:r>
      <w:r>
        <w:rPr>
          <w:rFonts w:ascii="Times New Roman" w:hAnsi="Times New Roman" w:cs="Times New Roman"/>
          <w:sz w:val="24"/>
          <w:szCs w:val="24"/>
          <w:lang w:val="en-US"/>
        </w:rPr>
        <w:t>. Pearson Education.</w:t>
      </w:r>
    </w:p>
    <w:p w14:paraId="20800536"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Brain, J. (2018). </w:t>
      </w:r>
      <w:r>
        <w:rPr>
          <w:rFonts w:ascii="Times New Roman" w:hAnsi="Times New Roman" w:cs="Times New Roman"/>
          <w:i/>
          <w:iCs/>
          <w:sz w:val="24"/>
          <w:szCs w:val="24"/>
          <w:lang w:val="en-US"/>
        </w:rPr>
        <w:t>Bow Street Runners - Historic UK</w:t>
      </w:r>
      <w:r>
        <w:rPr>
          <w:rFonts w:ascii="Times New Roman" w:hAnsi="Times New Roman" w:cs="Times New Roman"/>
          <w:sz w:val="24"/>
          <w:szCs w:val="24"/>
          <w:lang w:val="en-US"/>
        </w:rPr>
        <w:t xml:space="preserve">. [online] Historic UK. Available at: </w:t>
      </w:r>
      <w:hyperlink r:id="rId10" w:history="1">
        <w:r>
          <w:rPr>
            <w:rFonts w:ascii="Times New Roman" w:hAnsi="Times New Roman" w:cs="Times New Roman"/>
            <w:sz w:val="24"/>
            <w:szCs w:val="24"/>
            <w:lang w:val="en-US"/>
          </w:rPr>
          <w:t>https://www.historic-uk.com/HistoryUK/HistoryofBritain/Bow-Street-Runners/</w:t>
        </w:r>
      </w:hyperlink>
      <w:r>
        <w:rPr>
          <w:rFonts w:ascii="Times New Roman" w:hAnsi="Times New Roman" w:cs="Times New Roman"/>
          <w:sz w:val="24"/>
          <w:szCs w:val="24"/>
          <w:lang w:val="en-US"/>
        </w:rPr>
        <w:t xml:space="preserve"> [Accessed 21 Apr. 2023].</w:t>
      </w:r>
    </w:p>
    <w:p w14:paraId="6A54B890"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(2019). </w:t>
      </w:r>
      <w:r>
        <w:rPr>
          <w:rFonts w:ascii="Times New Roman" w:hAnsi="Times New Roman" w:cs="Times New Roman"/>
          <w:i/>
          <w:iCs/>
          <w:sz w:val="24"/>
          <w:szCs w:val="24"/>
          <w:lang w:val="en-US"/>
        </w:rPr>
        <w:t>Role and Purpose</w:t>
      </w:r>
      <w:r>
        <w:rPr>
          <w:rFonts w:ascii="Times New Roman" w:hAnsi="Times New Roman" w:cs="Times New Roman"/>
          <w:sz w:val="24"/>
          <w:szCs w:val="24"/>
          <w:lang w:val="en-US"/>
        </w:rPr>
        <w:t xml:space="preserve">. [online] College of Policing. Available at: </w:t>
      </w:r>
      <w:hyperlink r:id="rId11" w:history="1">
        <w:r>
          <w:rPr>
            <w:rFonts w:ascii="Times New Roman" w:hAnsi="Times New Roman" w:cs="Times New Roman"/>
            <w:sz w:val="24"/>
            <w:szCs w:val="24"/>
            <w:lang w:val="en-US"/>
          </w:rPr>
          <w:t>https://www.college.police.uk/career-learning/joining-police/joining-pcso/handbook/role-and-purpose</w:t>
        </w:r>
      </w:hyperlink>
      <w:r>
        <w:rPr>
          <w:rFonts w:ascii="Times New Roman" w:hAnsi="Times New Roman" w:cs="Times New Roman"/>
          <w:sz w:val="24"/>
          <w:szCs w:val="24"/>
          <w:lang w:val="en-US"/>
        </w:rPr>
        <w:t xml:space="preserve"> [Accessed 22 Apr. 2023].</w:t>
      </w:r>
    </w:p>
    <w:p w14:paraId="4F39653F"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(2021). </w:t>
      </w:r>
      <w:r>
        <w:rPr>
          <w:rFonts w:ascii="Times New Roman" w:hAnsi="Times New Roman" w:cs="Times New Roman"/>
          <w:i/>
          <w:iCs/>
          <w:sz w:val="24"/>
          <w:szCs w:val="24"/>
          <w:lang w:val="en-US"/>
        </w:rPr>
        <w:t>Body-worn Cameras</w:t>
      </w:r>
      <w:r>
        <w:rPr>
          <w:rFonts w:ascii="Times New Roman" w:hAnsi="Times New Roman" w:cs="Times New Roman"/>
          <w:sz w:val="24"/>
          <w:szCs w:val="24"/>
          <w:lang w:val="en-US"/>
        </w:rPr>
        <w:t xml:space="preserve">. [online] College of Policing. Available at: </w:t>
      </w:r>
      <w:hyperlink r:id="rId12" w:history="1">
        <w:r>
          <w:rPr>
            <w:rFonts w:ascii="Times New Roman" w:hAnsi="Times New Roman" w:cs="Times New Roman"/>
            <w:sz w:val="24"/>
            <w:szCs w:val="24"/>
            <w:lang w:val="en-US"/>
          </w:rPr>
          <w:t>https://www.college.police.uk/research/crime-reduction-toolkit/body-worn-cameras</w:t>
        </w:r>
      </w:hyperlink>
      <w:r>
        <w:rPr>
          <w:rFonts w:ascii="Times New Roman" w:hAnsi="Times New Roman" w:cs="Times New Roman"/>
          <w:sz w:val="24"/>
          <w:szCs w:val="24"/>
          <w:lang w:val="en-US"/>
        </w:rPr>
        <w:t xml:space="preserve"> [Accessed 22 Apr. 2023].</w:t>
      </w:r>
    </w:p>
    <w:p w14:paraId="67EE022B"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Corley, C. (2021). Study: Body-Worn Camera Research Shows Drop in Police Use of Force. </w:t>
      </w:r>
      <w:r>
        <w:rPr>
          <w:rFonts w:ascii="Times New Roman" w:hAnsi="Times New Roman" w:cs="Times New Roman"/>
          <w:i/>
          <w:iCs/>
          <w:sz w:val="24"/>
          <w:szCs w:val="24"/>
          <w:lang w:val="en-US"/>
        </w:rPr>
        <w:lastRenderedPageBreak/>
        <w:t>NPR</w:t>
      </w:r>
      <w:r>
        <w:rPr>
          <w:rFonts w:ascii="Times New Roman" w:hAnsi="Times New Roman" w:cs="Times New Roman"/>
          <w:sz w:val="24"/>
          <w:szCs w:val="24"/>
          <w:lang w:val="en-US"/>
        </w:rPr>
        <w:t xml:space="preserve">. [online] 26 Apr. Available at: </w:t>
      </w:r>
      <w:hyperlink r:id="rId13" w:history="1">
        <w:r>
          <w:rPr>
            <w:rFonts w:ascii="Times New Roman" w:hAnsi="Times New Roman" w:cs="Times New Roman"/>
            <w:sz w:val="24"/>
            <w:szCs w:val="24"/>
            <w:lang w:val="en-US"/>
          </w:rPr>
          <w:t>https://www.npr.org/2021/04/26/982391187/study-body-worn-camera-research-shows-drop-in-police-use-of-force#:~:text=Professor%20Jens%20Ludwig%2C%20head%20of%20the%20Crime%20Lab%2C</w:t>
        </w:r>
      </w:hyperlink>
      <w:r>
        <w:rPr>
          <w:rFonts w:ascii="Times New Roman" w:hAnsi="Times New Roman" w:cs="Times New Roman"/>
          <w:sz w:val="24"/>
          <w:szCs w:val="24"/>
          <w:lang w:val="en-US"/>
        </w:rPr>
        <w:t xml:space="preserve"> [Accessed 22 Apr. 2023].</w:t>
      </w:r>
    </w:p>
    <w:p w14:paraId="30D6151F"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Cowan, D. (2020). </w:t>
      </w:r>
      <w:r>
        <w:rPr>
          <w:rFonts w:ascii="Times New Roman" w:hAnsi="Times New Roman" w:cs="Times New Roman"/>
          <w:i/>
          <w:iCs/>
          <w:sz w:val="24"/>
          <w:szCs w:val="24"/>
          <w:lang w:val="en-US"/>
        </w:rPr>
        <w:t>Pace Odyssey</w:t>
      </w:r>
      <w:r>
        <w:rPr>
          <w:rFonts w:ascii="Times New Roman" w:hAnsi="Times New Roman" w:cs="Times New Roman"/>
          <w:sz w:val="24"/>
          <w:szCs w:val="24"/>
          <w:lang w:val="en-US"/>
        </w:rPr>
        <w:t xml:space="preserve">. [online] Law Gazette. Available at: </w:t>
      </w:r>
      <w:hyperlink r:id="rId14" w:history="1">
        <w:r>
          <w:rPr>
            <w:rFonts w:ascii="Times New Roman" w:hAnsi="Times New Roman" w:cs="Times New Roman"/>
            <w:sz w:val="24"/>
            <w:szCs w:val="24"/>
            <w:lang w:val="en-US"/>
          </w:rPr>
          <w:t>https://www.lawgazette.co.uk/analysis/pace-odyssey/5103452.article</w:t>
        </w:r>
      </w:hyperlink>
      <w:r>
        <w:rPr>
          <w:rFonts w:ascii="Times New Roman" w:hAnsi="Times New Roman" w:cs="Times New Roman"/>
          <w:sz w:val="24"/>
          <w:szCs w:val="24"/>
          <w:lang w:val="en-US"/>
        </w:rPr>
        <w:t xml:space="preserve"> [Accessed 29 May 2023].</w:t>
      </w:r>
    </w:p>
    <w:p w14:paraId="1FF51683"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Cubitt, T.I., </w:t>
      </w:r>
      <w:proofErr w:type="spellStart"/>
      <w:r>
        <w:rPr>
          <w:rFonts w:ascii="Times New Roman" w:hAnsi="Times New Roman" w:cs="Times New Roman"/>
          <w:sz w:val="24"/>
          <w:szCs w:val="24"/>
          <w:lang w:val="en-US"/>
        </w:rPr>
        <w:t>Lesic</w:t>
      </w:r>
      <w:proofErr w:type="spellEnd"/>
      <w:r>
        <w:rPr>
          <w:rFonts w:ascii="Times New Roman" w:hAnsi="Times New Roman" w:cs="Times New Roman"/>
          <w:sz w:val="24"/>
          <w:szCs w:val="24"/>
          <w:lang w:val="en-US"/>
        </w:rPr>
        <w:t xml:space="preserve">, R., Myers, G.L. and Corry, R. (2016). Body-worn video: a Systematic Review of Literature. </w:t>
      </w:r>
      <w:r>
        <w:rPr>
          <w:rFonts w:ascii="Times New Roman" w:hAnsi="Times New Roman" w:cs="Times New Roman"/>
          <w:i/>
          <w:iCs/>
          <w:sz w:val="24"/>
          <w:szCs w:val="24"/>
          <w:lang w:val="en-US"/>
        </w:rPr>
        <w:t>Australian &amp; New Zealand Journal of Criminology</w:t>
      </w:r>
      <w:r>
        <w:rPr>
          <w:rFonts w:ascii="Times New Roman" w:hAnsi="Times New Roman" w:cs="Times New Roman"/>
          <w:sz w:val="24"/>
          <w:szCs w:val="24"/>
          <w:lang w:val="en-US"/>
        </w:rPr>
        <w:t xml:space="preserve">, [online] 50(3), pp.379–396. </w:t>
      </w:r>
      <w:proofErr w:type="spellStart"/>
      <w:r>
        <w:rPr>
          <w:rFonts w:ascii="Times New Roman" w:hAnsi="Times New Roman" w:cs="Times New Roman"/>
          <w:sz w:val="24"/>
          <w:szCs w:val="24"/>
          <w:lang w:val="en-US"/>
        </w:rPr>
        <w:t>doi:</w:t>
      </w:r>
      <w:hyperlink r:id="rId1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://doi.org/10.1177/0004865816638909</w:t>
        </w:r>
      </w:hyperlink>
      <w:r>
        <w:rPr>
          <w:rFonts w:ascii="Times New Roman" w:hAnsi="Times New Roman" w:cs="Times New Roman"/>
          <w:sz w:val="24"/>
          <w:szCs w:val="24"/>
          <w:lang w:val="en-US"/>
        </w:rPr>
        <w:t>.</w:t>
      </w:r>
    </w:p>
    <w:p w14:paraId="186D67AC"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Elliott, G. (2014). Timothy Brain. the Future for Policing in England and Wales. </w:t>
      </w:r>
      <w:r>
        <w:rPr>
          <w:rFonts w:ascii="Times New Roman" w:hAnsi="Times New Roman" w:cs="Times New Roman"/>
          <w:i/>
          <w:iCs/>
          <w:sz w:val="24"/>
          <w:szCs w:val="24"/>
          <w:lang w:val="en-US"/>
        </w:rPr>
        <w:t>Policing</w:t>
      </w:r>
      <w:r>
        <w:rPr>
          <w:rFonts w:ascii="Times New Roman" w:hAnsi="Times New Roman" w:cs="Times New Roman"/>
          <w:sz w:val="24"/>
          <w:szCs w:val="24"/>
          <w:lang w:val="en-US"/>
        </w:rPr>
        <w:t xml:space="preserve">, 9(1), pp.115–116. </w:t>
      </w:r>
      <w:proofErr w:type="spellStart"/>
      <w:r>
        <w:rPr>
          <w:rFonts w:ascii="Times New Roman" w:hAnsi="Times New Roman" w:cs="Times New Roman"/>
          <w:sz w:val="24"/>
          <w:szCs w:val="24"/>
          <w:lang w:val="en-US"/>
        </w:rPr>
        <w:t>doi:</w:t>
      </w:r>
      <w:hyperlink r:id="rId1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://doi.org/10.1093/police/pau046</w:t>
        </w:r>
      </w:hyperlink>
      <w:r>
        <w:rPr>
          <w:rFonts w:ascii="Times New Roman" w:hAnsi="Times New Roman" w:cs="Times New Roman"/>
          <w:sz w:val="24"/>
          <w:szCs w:val="24"/>
          <w:lang w:val="en-US"/>
        </w:rPr>
        <w:t>.</w:t>
      </w:r>
    </w:p>
    <w:p w14:paraId="382F0149"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Gaub</w:t>
      </w:r>
      <w:proofErr w:type="spellEnd"/>
      <w:r>
        <w:rPr>
          <w:rFonts w:ascii="Times New Roman" w:hAnsi="Times New Roman" w:cs="Times New Roman"/>
          <w:sz w:val="24"/>
          <w:szCs w:val="24"/>
          <w:lang w:val="en-US"/>
        </w:rPr>
        <w:t xml:space="preserve">, J.E. (2019). Understanding Police Misconduct Correlates: Does Gender Matter in Predicting Career-Ending Misconduct? </w:t>
      </w:r>
      <w:r>
        <w:rPr>
          <w:rFonts w:ascii="Times New Roman" w:hAnsi="Times New Roman" w:cs="Times New Roman"/>
          <w:i/>
          <w:iCs/>
          <w:sz w:val="24"/>
          <w:szCs w:val="24"/>
          <w:lang w:val="en-US"/>
        </w:rPr>
        <w:t>Women &amp; Criminal Justice</w:t>
      </w:r>
      <w:r>
        <w:rPr>
          <w:rFonts w:ascii="Times New Roman" w:hAnsi="Times New Roman" w:cs="Times New Roman"/>
          <w:sz w:val="24"/>
          <w:szCs w:val="24"/>
          <w:lang w:val="en-US"/>
        </w:rPr>
        <w:t xml:space="preserve">, pp.1–26. </w:t>
      </w:r>
      <w:proofErr w:type="spellStart"/>
      <w:r>
        <w:rPr>
          <w:rFonts w:ascii="Times New Roman" w:hAnsi="Times New Roman" w:cs="Times New Roman"/>
          <w:sz w:val="24"/>
          <w:szCs w:val="24"/>
          <w:lang w:val="en-US"/>
        </w:rPr>
        <w:t>doi:</w:t>
      </w:r>
      <w:hyperlink r:id="rId1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://doi.org/10.1080/08974454.2019.1605561</w:t>
        </w:r>
      </w:hyperlink>
      <w:r>
        <w:rPr>
          <w:rFonts w:ascii="Times New Roman" w:hAnsi="Times New Roman" w:cs="Times New Roman"/>
          <w:sz w:val="24"/>
          <w:szCs w:val="24"/>
          <w:lang w:val="en-US"/>
        </w:rPr>
        <w:t>.</w:t>
      </w:r>
    </w:p>
    <w:p w14:paraId="7E511226"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(1984). </w:t>
      </w: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 [online] legislation.gov.uk. Available at: </w:t>
      </w:r>
      <w:hyperlink r:id="rId18" w:history="1">
        <w:r>
          <w:rPr>
            <w:rFonts w:ascii="Times New Roman" w:hAnsi="Times New Roman" w:cs="Times New Roman"/>
            <w:sz w:val="24"/>
            <w:szCs w:val="24"/>
            <w:lang w:val="en-US"/>
          </w:rPr>
          <w:t>https://www.legislation.gov.uk/ukpga/1984/60/contents</w:t>
        </w:r>
      </w:hyperlink>
      <w:r>
        <w:rPr>
          <w:rFonts w:ascii="Times New Roman" w:hAnsi="Times New Roman" w:cs="Times New Roman"/>
          <w:sz w:val="24"/>
          <w:szCs w:val="24"/>
          <w:lang w:val="en-US"/>
        </w:rPr>
        <w:t xml:space="preserve"> [Accessed 22 Apr. 2023].</w:t>
      </w:r>
    </w:p>
    <w:p w14:paraId="07324AB2"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(2010). </w:t>
      </w:r>
      <w:r>
        <w:rPr>
          <w:rFonts w:ascii="Times New Roman" w:hAnsi="Times New Roman" w:cs="Times New Roman"/>
          <w:i/>
          <w:iCs/>
          <w:sz w:val="24"/>
          <w:szCs w:val="24"/>
          <w:lang w:val="en-US"/>
        </w:rPr>
        <w:t>Police Reform Act 2002</w:t>
      </w:r>
      <w:r>
        <w:rPr>
          <w:rFonts w:ascii="Times New Roman" w:hAnsi="Times New Roman" w:cs="Times New Roman"/>
          <w:sz w:val="24"/>
          <w:szCs w:val="24"/>
          <w:lang w:val="en-US"/>
        </w:rPr>
        <w:t xml:space="preserve">. [online] Legislation.gov.uk. Available at: </w:t>
      </w:r>
      <w:hyperlink r:id="rId19" w:history="1">
        <w:r>
          <w:rPr>
            <w:rFonts w:ascii="Times New Roman" w:hAnsi="Times New Roman" w:cs="Times New Roman"/>
            <w:sz w:val="24"/>
            <w:szCs w:val="24"/>
            <w:lang w:val="en-US"/>
          </w:rPr>
          <w:t>https://www.legislation.gov.uk/ukpga/2002/30/contents</w:t>
        </w:r>
      </w:hyperlink>
      <w:r>
        <w:rPr>
          <w:rFonts w:ascii="Times New Roman" w:hAnsi="Times New Roman" w:cs="Times New Roman"/>
          <w:sz w:val="24"/>
          <w:szCs w:val="24"/>
          <w:lang w:val="en-US"/>
        </w:rPr>
        <w:t xml:space="preserve"> [Accessed 22 Apr. 2023].</w:t>
      </w:r>
    </w:p>
    <w:p w14:paraId="2F685120"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House of Commons (2018). </w:t>
      </w:r>
      <w:r>
        <w:rPr>
          <w:rFonts w:ascii="Times New Roman" w:hAnsi="Times New Roman" w:cs="Times New Roman"/>
          <w:i/>
          <w:iCs/>
          <w:sz w:val="24"/>
          <w:szCs w:val="24"/>
          <w:lang w:val="en-US"/>
        </w:rPr>
        <w:t>Policing for the Future Tenth Report of Session 2017-19 Report, Together with Formal Minutes Relating to the Report</w:t>
      </w:r>
      <w:r>
        <w:rPr>
          <w:rFonts w:ascii="Times New Roman" w:hAnsi="Times New Roman" w:cs="Times New Roman"/>
          <w:sz w:val="24"/>
          <w:szCs w:val="24"/>
          <w:lang w:val="en-US"/>
        </w:rPr>
        <w:t xml:space="preserve">. [online] Available at: </w:t>
      </w:r>
      <w:hyperlink r:id="rId20" w:history="1">
        <w:r>
          <w:rPr>
            <w:rFonts w:ascii="Times New Roman" w:hAnsi="Times New Roman" w:cs="Times New Roman"/>
            <w:sz w:val="24"/>
            <w:szCs w:val="24"/>
            <w:lang w:val="en-US"/>
          </w:rPr>
          <w:t>https://publications.parliament.uk/pa/cm201719/cmselect/cmhaff/515/515.pdf</w:t>
        </w:r>
      </w:hyperlink>
      <w:r>
        <w:rPr>
          <w:rFonts w:ascii="Times New Roman" w:hAnsi="Times New Roman" w:cs="Times New Roman"/>
          <w:sz w:val="24"/>
          <w:szCs w:val="24"/>
          <w:lang w:val="en-US"/>
        </w:rPr>
        <w:t xml:space="preserve"> [Accessed 29 May 2023].</w:t>
      </w:r>
    </w:p>
    <w:p w14:paraId="4FFD16E2"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IOPC (2020). </w:t>
      </w:r>
      <w:r>
        <w:rPr>
          <w:rFonts w:ascii="Times New Roman" w:hAnsi="Times New Roman" w:cs="Times New Roman"/>
          <w:i/>
          <w:iCs/>
          <w:sz w:val="24"/>
          <w:szCs w:val="24"/>
          <w:lang w:val="en-US"/>
        </w:rPr>
        <w:t>Independent Office for Police Conduct</w:t>
      </w:r>
      <w:r>
        <w:rPr>
          <w:rFonts w:ascii="Times New Roman" w:hAnsi="Times New Roman" w:cs="Times New Roman"/>
          <w:sz w:val="24"/>
          <w:szCs w:val="24"/>
          <w:lang w:val="en-US"/>
        </w:rPr>
        <w:t xml:space="preserve">. [online] Policeconduct.gov.uk. Available at: </w:t>
      </w:r>
      <w:hyperlink r:id="rId21" w:history="1">
        <w:r>
          <w:rPr>
            <w:rFonts w:ascii="Times New Roman" w:hAnsi="Times New Roman" w:cs="Times New Roman"/>
            <w:sz w:val="24"/>
            <w:szCs w:val="24"/>
            <w:lang w:val="en-US"/>
          </w:rPr>
          <w:t>https://www.policeconduct.gov.uk/</w:t>
        </w:r>
      </w:hyperlink>
      <w:r>
        <w:rPr>
          <w:rFonts w:ascii="Times New Roman" w:hAnsi="Times New Roman" w:cs="Times New Roman"/>
          <w:sz w:val="24"/>
          <w:szCs w:val="24"/>
          <w:lang w:val="en-US"/>
        </w:rPr>
        <w:t xml:space="preserve"> [Accessed 29 May 2023].</w:t>
      </w:r>
    </w:p>
    <w:p w14:paraId="3B63C946"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Klockars</w:t>
      </w:r>
      <w:proofErr w:type="spellEnd"/>
      <w:r>
        <w:rPr>
          <w:rFonts w:ascii="Times New Roman" w:hAnsi="Times New Roman" w:cs="Times New Roman"/>
          <w:sz w:val="24"/>
          <w:szCs w:val="24"/>
          <w:lang w:val="en-US"/>
        </w:rPr>
        <w:t xml:space="preserve">, C.B. (1991). </w:t>
      </w:r>
      <w:r>
        <w:rPr>
          <w:rFonts w:ascii="Times New Roman" w:hAnsi="Times New Roman" w:cs="Times New Roman"/>
          <w:i/>
          <w:iCs/>
          <w:sz w:val="24"/>
          <w:szCs w:val="24"/>
          <w:lang w:val="en-US"/>
        </w:rPr>
        <w:t>The Idea of Police</w:t>
      </w:r>
      <w:r>
        <w:rPr>
          <w:rFonts w:ascii="Times New Roman" w:hAnsi="Times New Roman" w:cs="Times New Roman"/>
          <w:sz w:val="24"/>
          <w:szCs w:val="24"/>
          <w:lang w:val="en-US"/>
        </w:rPr>
        <w:t>. Newbury Park, Calif. [</w:t>
      </w:r>
      <w:proofErr w:type="gramStart"/>
      <w:r>
        <w:rPr>
          <w:rFonts w:ascii="Times New Roman" w:hAnsi="Times New Roman" w:cs="Times New Roman"/>
          <w:sz w:val="24"/>
          <w:szCs w:val="24"/>
          <w:lang w:val="en-US"/>
        </w:rPr>
        <w:t>U.A.]</w:t>
      </w:r>
      <w:proofErr w:type="gramEnd"/>
      <w:r>
        <w:rPr>
          <w:rFonts w:ascii="Times New Roman" w:hAnsi="Times New Roman" w:cs="Times New Roman"/>
          <w:sz w:val="24"/>
          <w:szCs w:val="24"/>
          <w:lang w:val="en-US"/>
        </w:rPr>
        <w:t xml:space="preserve"> Sage.</w:t>
      </w:r>
    </w:p>
    <w:p w14:paraId="7E2D4EDA"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Klockars</w:t>
      </w:r>
      <w:proofErr w:type="spellEnd"/>
      <w:r>
        <w:rPr>
          <w:rFonts w:ascii="Times New Roman" w:hAnsi="Times New Roman" w:cs="Times New Roman"/>
          <w:sz w:val="24"/>
          <w:szCs w:val="24"/>
          <w:lang w:val="en-US"/>
        </w:rPr>
        <w:t xml:space="preserve">, C.B., Sanja </w:t>
      </w:r>
      <w:proofErr w:type="spellStart"/>
      <w:r>
        <w:rPr>
          <w:rFonts w:ascii="Times New Roman" w:hAnsi="Times New Roman" w:cs="Times New Roman"/>
          <w:sz w:val="24"/>
          <w:szCs w:val="24"/>
          <w:lang w:val="en-US"/>
        </w:rPr>
        <w:t>Kutnjak</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Ivkovic</w:t>
      </w:r>
      <w:proofErr w:type="spellEnd"/>
      <w:r>
        <w:rPr>
          <w:rFonts w:ascii="Times New Roman" w:hAnsi="Times New Roman" w:cs="Times New Roman"/>
          <w:sz w:val="24"/>
          <w:szCs w:val="24"/>
          <w:lang w:val="en-US"/>
        </w:rPr>
        <w:t xml:space="preserve">́ and </w:t>
      </w:r>
      <w:proofErr w:type="spellStart"/>
      <w:r>
        <w:rPr>
          <w:rFonts w:ascii="Times New Roman" w:hAnsi="Times New Roman" w:cs="Times New Roman"/>
          <w:sz w:val="24"/>
          <w:szCs w:val="24"/>
          <w:lang w:val="en-US"/>
        </w:rPr>
        <w:t>Haberfeld</w:t>
      </w:r>
      <w:proofErr w:type="spellEnd"/>
      <w:r>
        <w:rPr>
          <w:rFonts w:ascii="Times New Roman" w:hAnsi="Times New Roman" w:cs="Times New Roman"/>
          <w:sz w:val="24"/>
          <w:szCs w:val="24"/>
          <w:lang w:val="en-US"/>
        </w:rPr>
        <w:t xml:space="preserve">, M.R. (2004). </w:t>
      </w:r>
      <w:r>
        <w:rPr>
          <w:rFonts w:ascii="Times New Roman" w:hAnsi="Times New Roman" w:cs="Times New Roman"/>
          <w:i/>
          <w:iCs/>
          <w:sz w:val="24"/>
          <w:szCs w:val="24"/>
          <w:lang w:val="en-US"/>
        </w:rPr>
        <w:t xml:space="preserve">The Contours of Police </w:t>
      </w:r>
      <w:r>
        <w:rPr>
          <w:rFonts w:ascii="Times New Roman" w:hAnsi="Times New Roman" w:cs="Times New Roman"/>
          <w:i/>
          <w:iCs/>
          <w:sz w:val="24"/>
          <w:szCs w:val="24"/>
          <w:lang w:val="en-US"/>
        </w:rPr>
        <w:lastRenderedPageBreak/>
        <w:t>Integrity</w:t>
      </w:r>
      <w:r>
        <w:rPr>
          <w:rFonts w:ascii="Times New Roman" w:hAnsi="Times New Roman" w:cs="Times New Roman"/>
          <w:sz w:val="24"/>
          <w:szCs w:val="24"/>
          <w:lang w:val="en-US"/>
        </w:rPr>
        <w:t>. Thousand Oaks, Ca: Sage Publications.</w:t>
      </w:r>
    </w:p>
    <w:p w14:paraId="2B370BE4"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Laverick</w:t>
      </w:r>
      <w:proofErr w:type="spellEnd"/>
      <w:r>
        <w:rPr>
          <w:rFonts w:ascii="Times New Roman" w:hAnsi="Times New Roman" w:cs="Times New Roman"/>
          <w:sz w:val="24"/>
          <w:szCs w:val="24"/>
          <w:lang w:val="en-US"/>
        </w:rPr>
        <w:t xml:space="preserve">, P. (2021). </w:t>
      </w:r>
      <w:proofErr w:type="gramStart"/>
      <w:r>
        <w:rPr>
          <w:rFonts w:ascii="Times New Roman" w:hAnsi="Times New Roman" w:cs="Times New Roman"/>
          <w:i/>
          <w:iCs/>
          <w:sz w:val="24"/>
          <w:szCs w:val="24"/>
          <w:lang w:val="en-US"/>
        </w:rPr>
        <w:t>POLICING :</w:t>
      </w:r>
      <w:proofErr w:type="gramEnd"/>
      <w:r>
        <w:rPr>
          <w:rFonts w:ascii="Times New Roman" w:hAnsi="Times New Roman" w:cs="Times New Roman"/>
          <w:i/>
          <w:iCs/>
          <w:sz w:val="24"/>
          <w:szCs w:val="24"/>
          <w:lang w:val="en-US"/>
        </w:rPr>
        <w:t xml:space="preserve"> Development and Contemporary practice.</w:t>
      </w:r>
      <w:r>
        <w:rPr>
          <w:rFonts w:ascii="Times New Roman" w:hAnsi="Times New Roman" w:cs="Times New Roman"/>
          <w:sz w:val="24"/>
          <w:szCs w:val="24"/>
          <w:lang w:val="en-US"/>
        </w:rPr>
        <w:t xml:space="preserve"> S.L.: Sage Publications.</w:t>
      </w:r>
    </w:p>
    <w:p w14:paraId="79CFE5B1"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Lum, C., Koper, C.S., Wilson, D.B., Stoltz, M., Goodier, M., </w:t>
      </w:r>
      <w:proofErr w:type="spellStart"/>
      <w:r>
        <w:rPr>
          <w:rFonts w:ascii="Times New Roman" w:hAnsi="Times New Roman" w:cs="Times New Roman"/>
          <w:sz w:val="24"/>
          <w:szCs w:val="24"/>
          <w:lang w:val="en-US"/>
        </w:rPr>
        <w:t>Eggins</w:t>
      </w:r>
      <w:proofErr w:type="spellEnd"/>
      <w:r>
        <w:rPr>
          <w:rFonts w:ascii="Times New Roman" w:hAnsi="Times New Roman" w:cs="Times New Roman"/>
          <w:sz w:val="24"/>
          <w:szCs w:val="24"/>
          <w:lang w:val="en-US"/>
        </w:rPr>
        <w:t xml:space="preserve">, E., Higginson, A. and Mazerolle, L. (2020). Body‐worn Cameras’ Effects on Police Officers and Citizen behavior: a Systematic Review. </w:t>
      </w:r>
      <w:r>
        <w:rPr>
          <w:rFonts w:ascii="Times New Roman" w:hAnsi="Times New Roman" w:cs="Times New Roman"/>
          <w:i/>
          <w:iCs/>
          <w:sz w:val="24"/>
          <w:szCs w:val="24"/>
          <w:lang w:val="en-US"/>
        </w:rPr>
        <w:t>Campbell Systematic Reviews</w:t>
      </w:r>
      <w:r>
        <w:rPr>
          <w:rFonts w:ascii="Times New Roman" w:hAnsi="Times New Roman" w:cs="Times New Roman"/>
          <w:sz w:val="24"/>
          <w:szCs w:val="24"/>
          <w:lang w:val="en-US"/>
        </w:rPr>
        <w:t xml:space="preserve">, [online] 16(3). </w:t>
      </w:r>
      <w:proofErr w:type="spellStart"/>
      <w:r>
        <w:rPr>
          <w:rFonts w:ascii="Times New Roman" w:hAnsi="Times New Roman" w:cs="Times New Roman"/>
          <w:sz w:val="24"/>
          <w:szCs w:val="24"/>
          <w:lang w:val="en-US"/>
        </w:rPr>
        <w:t>doi:</w:t>
      </w:r>
      <w:hyperlink r:id="rId2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://doi.org/10.1002/cl2.1112</w:t>
        </w:r>
      </w:hyperlink>
      <w:r>
        <w:rPr>
          <w:rFonts w:ascii="Times New Roman" w:hAnsi="Times New Roman" w:cs="Times New Roman"/>
          <w:sz w:val="24"/>
          <w:szCs w:val="24"/>
          <w:lang w:val="en-US"/>
        </w:rPr>
        <w:t>.</w:t>
      </w:r>
    </w:p>
    <w:p w14:paraId="37ABBC86"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Macpherson, W. (1999). </w:t>
      </w:r>
      <w:r>
        <w:rPr>
          <w:rFonts w:ascii="Times New Roman" w:hAnsi="Times New Roman" w:cs="Times New Roman"/>
          <w:i/>
          <w:iCs/>
          <w:sz w:val="24"/>
          <w:szCs w:val="24"/>
          <w:lang w:val="en-US"/>
        </w:rPr>
        <w:t>THE STEPHEN LAWRENCE INQUIRY</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Gov.Uk</w:t>
      </w:r>
      <w:r>
        <w:rPr>
          <w:rFonts w:ascii="Times New Roman" w:hAnsi="Times New Roman" w:cs="Times New Roman"/>
          <w:sz w:val="24"/>
          <w:szCs w:val="24"/>
          <w:lang w:val="en-US"/>
        </w:rPr>
        <w:t xml:space="preserve">. Available at: </w:t>
      </w:r>
      <w:hyperlink r:id="rId23" w:history="1">
        <w:r>
          <w:rPr>
            <w:rFonts w:ascii="Times New Roman" w:hAnsi="Times New Roman" w:cs="Times New Roman"/>
            <w:sz w:val="24"/>
            <w:szCs w:val="24"/>
            <w:lang w:val="en-US"/>
          </w:rPr>
          <w:t>https://assets.publishing.service.gov.uk/government/uploads/system/uploads/attachment_data/file/277111/4262.pdf</w:t>
        </w:r>
      </w:hyperlink>
      <w:r>
        <w:rPr>
          <w:rFonts w:ascii="Times New Roman" w:hAnsi="Times New Roman" w:cs="Times New Roman"/>
          <w:sz w:val="24"/>
          <w:szCs w:val="24"/>
          <w:lang w:val="en-US"/>
        </w:rPr>
        <w:t xml:space="preserve"> [Accessed 29 May 2023].</w:t>
      </w:r>
    </w:p>
    <w:p w14:paraId="526C3905"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Motoroffence.co.uk and Miller, J. (2019). </w:t>
      </w:r>
      <w:r>
        <w:rPr>
          <w:rFonts w:ascii="Times New Roman" w:hAnsi="Times New Roman" w:cs="Times New Roman"/>
          <w:i/>
          <w:iCs/>
          <w:sz w:val="24"/>
          <w:szCs w:val="24"/>
          <w:lang w:val="en-US"/>
        </w:rPr>
        <w:t>The Police and Criminal Evidence Act 1984 (PACE)</w:t>
      </w:r>
      <w:r>
        <w:rPr>
          <w:rFonts w:ascii="Times New Roman" w:hAnsi="Times New Roman" w:cs="Times New Roman"/>
          <w:sz w:val="24"/>
          <w:szCs w:val="24"/>
          <w:lang w:val="en-US"/>
        </w:rPr>
        <w:t xml:space="preserve">. [online] Geoffrey Miller Solicitors. Available at: </w:t>
      </w:r>
      <w:hyperlink r:id="rId24" w:history="1">
        <w:r>
          <w:rPr>
            <w:rFonts w:ascii="Times New Roman" w:hAnsi="Times New Roman" w:cs="Times New Roman"/>
            <w:sz w:val="24"/>
            <w:szCs w:val="24"/>
            <w:lang w:val="en-US"/>
          </w:rPr>
          <w:t>https://www.motoroffence.co.uk/the-police-and-criminal-evidence-act-1984-pace/#:~:text=The%20Act%20created%20a%20Code%20of%20Practice%20for</w:t>
        </w:r>
      </w:hyperlink>
      <w:r>
        <w:rPr>
          <w:rFonts w:ascii="Times New Roman" w:hAnsi="Times New Roman" w:cs="Times New Roman"/>
          <w:sz w:val="24"/>
          <w:szCs w:val="24"/>
          <w:lang w:val="en-US"/>
        </w:rPr>
        <w:t xml:space="preserve"> [Accessed 22 Apr. 2023].</w:t>
      </w:r>
    </w:p>
    <w:p w14:paraId="1CD45494"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Newburn, T. (2018). </w:t>
      </w:r>
      <w:proofErr w:type="gramStart"/>
      <w:r>
        <w:rPr>
          <w:rFonts w:ascii="Times New Roman" w:hAnsi="Times New Roman" w:cs="Times New Roman"/>
          <w:i/>
          <w:iCs/>
          <w:sz w:val="24"/>
          <w:szCs w:val="24"/>
          <w:lang w:val="en-US"/>
        </w:rPr>
        <w:t>Criminology :</w:t>
      </w:r>
      <w:proofErr w:type="gramEnd"/>
      <w:r>
        <w:rPr>
          <w:rFonts w:ascii="Times New Roman" w:hAnsi="Times New Roman" w:cs="Times New Roman"/>
          <w:i/>
          <w:iCs/>
          <w:sz w:val="24"/>
          <w:szCs w:val="24"/>
          <w:lang w:val="en-US"/>
        </w:rPr>
        <w:t xml:space="preserve"> a very short introduction</w:t>
      </w:r>
      <w:r>
        <w:rPr>
          <w:rFonts w:ascii="Times New Roman" w:hAnsi="Times New Roman" w:cs="Times New Roman"/>
          <w:sz w:val="24"/>
          <w:szCs w:val="24"/>
          <w:lang w:val="en-US"/>
        </w:rPr>
        <w:t>. Oxford, United Kingdom: Oxford University Press.</w:t>
      </w:r>
    </w:p>
    <w:p w14:paraId="18BD6A7D"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Newburn, T. and Hayman, S. (2002). </w:t>
      </w:r>
      <w:r>
        <w:rPr>
          <w:rFonts w:ascii="Times New Roman" w:hAnsi="Times New Roman" w:cs="Times New Roman"/>
          <w:i/>
          <w:iCs/>
          <w:sz w:val="24"/>
          <w:szCs w:val="24"/>
          <w:lang w:val="en-US"/>
        </w:rPr>
        <w:t xml:space="preserve">Policing, Surveillance and Social </w:t>
      </w:r>
      <w:proofErr w:type="gramStart"/>
      <w:r>
        <w:rPr>
          <w:rFonts w:ascii="Times New Roman" w:hAnsi="Times New Roman" w:cs="Times New Roman"/>
          <w:i/>
          <w:iCs/>
          <w:sz w:val="24"/>
          <w:szCs w:val="24"/>
          <w:lang w:val="en-US"/>
        </w:rPr>
        <w:t>Control :</w:t>
      </w:r>
      <w:proofErr w:type="gramEnd"/>
      <w:r>
        <w:rPr>
          <w:rFonts w:ascii="Times New Roman" w:hAnsi="Times New Roman" w:cs="Times New Roman"/>
          <w:i/>
          <w:iCs/>
          <w:sz w:val="24"/>
          <w:szCs w:val="24"/>
          <w:lang w:val="en-US"/>
        </w:rPr>
        <w:t xml:space="preserve"> CCTV and Police Monitoring of Suspects</w:t>
      </w:r>
      <w:r>
        <w:rPr>
          <w:rFonts w:ascii="Times New Roman" w:hAnsi="Times New Roman" w:cs="Times New Roman"/>
          <w:sz w:val="24"/>
          <w:szCs w:val="24"/>
          <w:lang w:val="en-US"/>
        </w:rPr>
        <w:t>. Routledge.</w:t>
      </w:r>
    </w:p>
    <w:p w14:paraId="35AB0425"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Nodjimbadem</w:t>
      </w:r>
      <w:proofErr w:type="spellEnd"/>
      <w:r>
        <w:rPr>
          <w:rFonts w:ascii="Times New Roman" w:hAnsi="Times New Roman" w:cs="Times New Roman"/>
          <w:sz w:val="24"/>
          <w:szCs w:val="24"/>
          <w:lang w:val="en-US"/>
        </w:rPr>
        <w:t xml:space="preserve">, K. (2017). </w:t>
      </w:r>
      <w:r>
        <w:rPr>
          <w:rFonts w:ascii="Times New Roman" w:hAnsi="Times New Roman" w:cs="Times New Roman"/>
          <w:i/>
          <w:iCs/>
          <w:sz w:val="24"/>
          <w:szCs w:val="24"/>
          <w:lang w:val="en-US"/>
        </w:rPr>
        <w:t>The Long, Painful History of Police Brutality in the U.S.</w:t>
      </w:r>
      <w:r>
        <w:rPr>
          <w:rFonts w:ascii="Times New Roman" w:hAnsi="Times New Roman" w:cs="Times New Roman"/>
          <w:sz w:val="24"/>
          <w:szCs w:val="24"/>
          <w:lang w:val="en-US"/>
        </w:rPr>
        <w:t xml:space="preserve"> [online] Smithsonian. Available at: </w:t>
      </w:r>
      <w:hyperlink r:id="rId25" w:history="1">
        <w:r>
          <w:rPr>
            <w:rFonts w:ascii="Times New Roman" w:hAnsi="Times New Roman" w:cs="Times New Roman"/>
            <w:sz w:val="24"/>
            <w:szCs w:val="24"/>
            <w:lang w:val="en-US"/>
          </w:rPr>
          <w:t>https://www.smithsonianmag.com/smithsonian-institution/long-painful-history-police-brutality-in-the-us-180964098/</w:t>
        </w:r>
      </w:hyperlink>
      <w:r>
        <w:rPr>
          <w:rFonts w:ascii="Times New Roman" w:hAnsi="Times New Roman" w:cs="Times New Roman"/>
          <w:sz w:val="24"/>
          <w:szCs w:val="24"/>
          <w:lang w:val="en-US"/>
        </w:rPr>
        <w:t xml:space="preserve"> [Accessed 22 Apr. 2023].</w:t>
      </w:r>
    </w:p>
    <w:p w14:paraId="7CCAC4E6"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Rosenbaum, D. (1994). </w:t>
      </w:r>
      <w:r>
        <w:rPr>
          <w:rFonts w:ascii="Times New Roman" w:hAnsi="Times New Roman" w:cs="Times New Roman"/>
          <w:i/>
          <w:iCs/>
          <w:sz w:val="24"/>
          <w:szCs w:val="24"/>
          <w:lang w:val="en-US"/>
        </w:rPr>
        <w:t xml:space="preserve">The Challenge of Community </w:t>
      </w:r>
      <w:proofErr w:type="gramStart"/>
      <w:r>
        <w:rPr>
          <w:rFonts w:ascii="Times New Roman" w:hAnsi="Times New Roman" w:cs="Times New Roman"/>
          <w:i/>
          <w:iCs/>
          <w:sz w:val="24"/>
          <w:szCs w:val="24"/>
          <w:lang w:val="en-US"/>
        </w:rPr>
        <w:t>Policing :</w:t>
      </w:r>
      <w:proofErr w:type="gramEnd"/>
      <w:r>
        <w:rPr>
          <w:rFonts w:ascii="Times New Roman" w:hAnsi="Times New Roman" w:cs="Times New Roman"/>
          <w:i/>
          <w:iCs/>
          <w:sz w:val="24"/>
          <w:szCs w:val="24"/>
          <w:lang w:val="en-US"/>
        </w:rPr>
        <w:t xml:space="preserve"> Testing the Promises</w:t>
      </w:r>
      <w:r>
        <w:rPr>
          <w:rFonts w:ascii="Times New Roman" w:hAnsi="Times New Roman" w:cs="Times New Roman"/>
          <w:sz w:val="24"/>
          <w:szCs w:val="24"/>
          <w:lang w:val="en-US"/>
        </w:rPr>
        <w:t xml:space="preserve">. Thousand </w:t>
      </w:r>
      <w:proofErr w:type="gramStart"/>
      <w:r>
        <w:rPr>
          <w:rFonts w:ascii="Times New Roman" w:hAnsi="Times New Roman" w:cs="Times New Roman"/>
          <w:sz w:val="24"/>
          <w:szCs w:val="24"/>
          <w:lang w:val="en-US"/>
        </w:rPr>
        <w:t>Oaks ;</w:t>
      </w:r>
      <w:proofErr w:type="gramEnd"/>
      <w:r>
        <w:rPr>
          <w:rFonts w:ascii="Times New Roman" w:hAnsi="Times New Roman" w:cs="Times New Roman"/>
          <w:sz w:val="24"/>
          <w:szCs w:val="24"/>
          <w:lang w:val="en-US"/>
        </w:rPr>
        <w:t xml:space="preserve"> London ; New Delhi: Sage.</w:t>
      </w:r>
    </w:p>
    <w:p w14:paraId="09F09402"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Schaap</w:t>
      </w:r>
      <w:proofErr w:type="spellEnd"/>
      <w:r>
        <w:rPr>
          <w:rFonts w:ascii="Times New Roman" w:hAnsi="Times New Roman" w:cs="Times New Roman"/>
          <w:sz w:val="24"/>
          <w:szCs w:val="24"/>
          <w:lang w:val="en-US"/>
        </w:rPr>
        <w:t xml:space="preserve">, D.P. (2018). </w:t>
      </w:r>
      <w:r>
        <w:rPr>
          <w:rFonts w:ascii="Times New Roman" w:hAnsi="Times New Roman" w:cs="Times New Roman"/>
          <w:i/>
          <w:iCs/>
          <w:sz w:val="24"/>
          <w:szCs w:val="24"/>
          <w:lang w:val="en-US"/>
        </w:rPr>
        <w:t xml:space="preserve">The police, the public, and the Pursuit of trust. a cross-national, Dynamic Study of Trust in the Police and Police </w:t>
      </w:r>
      <w:proofErr w:type="spellStart"/>
      <w:r>
        <w:rPr>
          <w:rFonts w:ascii="Times New Roman" w:hAnsi="Times New Roman" w:cs="Times New Roman"/>
          <w:i/>
          <w:iCs/>
          <w:sz w:val="24"/>
          <w:szCs w:val="24"/>
          <w:lang w:val="en-US"/>
        </w:rPr>
        <w:t>Trustbuilding</w:t>
      </w:r>
      <w:proofErr w:type="spellEnd"/>
      <w:r>
        <w:rPr>
          <w:rFonts w:ascii="Times New Roman" w:hAnsi="Times New Roman" w:cs="Times New Roman"/>
          <w:sz w:val="24"/>
          <w:szCs w:val="24"/>
          <w:lang w:val="en-US"/>
        </w:rPr>
        <w:t>. Den Haag: Eleven International Publishing.</w:t>
      </w:r>
    </w:p>
    <w:p w14:paraId="6D6ACC4B"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Staff, G. (2009). A-Z of legislation: Police Reform Act 2002. </w:t>
      </w:r>
      <w:r>
        <w:rPr>
          <w:rFonts w:ascii="Times New Roman" w:hAnsi="Times New Roman" w:cs="Times New Roman"/>
          <w:i/>
          <w:iCs/>
          <w:sz w:val="24"/>
          <w:szCs w:val="24"/>
          <w:lang w:val="en-US"/>
        </w:rPr>
        <w:t>The Guardian</w:t>
      </w:r>
      <w:r>
        <w:rPr>
          <w:rFonts w:ascii="Times New Roman" w:hAnsi="Times New Roman" w:cs="Times New Roman"/>
          <w:sz w:val="24"/>
          <w:szCs w:val="24"/>
          <w:lang w:val="en-US"/>
        </w:rPr>
        <w:t xml:space="preserve">. [online] 19 Jan. Available at: </w:t>
      </w:r>
      <w:hyperlink r:id="rId26" w:history="1">
        <w:r>
          <w:rPr>
            <w:rFonts w:ascii="Times New Roman" w:hAnsi="Times New Roman" w:cs="Times New Roman"/>
            <w:sz w:val="24"/>
            <w:szCs w:val="24"/>
            <w:lang w:val="en-US"/>
          </w:rPr>
          <w:t>https://www.theguardian.com/commentisfree/libertycentral/2009/jan/13/police-reform-act</w:t>
        </w:r>
      </w:hyperlink>
      <w:r>
        <w:rPr>
          <w:rFonts w:ascii="Times New Roman" w:hAnsi="Times New Roman" w:cs="Times New Roman"/>
          <w:sz w:val="24"/>
          <w:szCs w:val="24"/>
          <w:lang w:val="en-US"/>
        </w:rPr>
        <w:t xml:space="preserve"> [Accessed 6 Jun. 2023].</w:t>
      </w:r>
    </w:p>
    <w:p w14:paraId="352C4299"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Study Smarter (n.d.). </w:t>
      </w:r>
      <w:r>
        <w:rPr>
          <w:rFonts w:ascii="Times New Roman" w:hAnsi="Times New Roman" w:cs="Times New Roman"/>
          <w:i/>
          <w:iCs/>
          <w:sz w:val="24"/>
          <w:szCs w:val="24"/>
          <w:lang w:val="en-US"/>
        </w:rPr>
        <w:t xml:space="preserve">The Bow Street Runners: History &amp; Facts | </w:t>
      </w:r>
      <w:proofErr w:type="spellStart"/>
      <w:r>
        <w:rPr>
          <w:rFonts w:ascii="Times New Roman" w:hAnsi="Times New Roman" w:cs="Times New Roman"/>
          <w:i/>
          <w:iCs/>
          <w:sz w:val="24"/>
          <w:szCs w:val="24"/>
          <w:lang w:val="en-US"/>
        </w:rPr>
        <w:t>StudySmarter</w:t>
      </w:r>
      <w:proofErr w:type="spellEnd"/>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StudySmarter</w:t>
      </w:r>
      <w:proofErr w:type="spellEnd"/>
      <w:r>
        <w:rPr>
          <w:rFonts w:ascii="Times New Roman" w:hAnsi="Times New Roman" w:cs="Times New Roman"/>
          <w:sz w:val="24"/>
          <w:szCs w:val="24"/>
          <w:lang w:val="en-US"/>
        </w:rPr>
        <w:t xml:space="preserve"> UK. Available at: </w:t>
      </w:r>
      <w:hyperlink r:id="rId27" w:history="1">
        <w:r>
          <w:rPr>
            <w:rFonts w:ascii="Times New Roman" w:hAnsi="Times New Roman" w:cs="Times New Roman"/>
            <w:sz w:val="24"/>
            <w:szCs w:val="24"/>
            <w:lang w:val="en-US"/>
          </w:rPr>
          <w:t>https://www.studysmarter.co.uk/explanations/history/crime-and-punishment-in-britain/the-bow-street-runners/</w:t>
        </w:r>
      </w:hyperlink>
      <w:r>
        <w:rPr>
          <w:rFonts w:ascii="Times New Roman" w:hAnsi="Times New Roman" w:cs="Times New Roman"/>
          <w:sz w:val="24"/>
          <w:szCs w:val="24"/>
          <w:lang w:val="en-US"/>
        </w:rPr>
        <w:t xml:space="preserve"> [Accessed 21 Apr. 2023].</w:t>
      </w:r>
    </w:p>
    <w:p w14:paraId="7E03AA0A"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UK Parliament (2021). </w:t>
      </w:r>
      <w:r>
        <w:rPr>
          <w:rFonts w:ascii="Times New Roman" w:hAnsi="Times New Roman" w:cs="Times New Roman"/>
          <w:i/>
          <w:iCs/>
          <w:sz w:val="24"/>
          <w:szCs w:val="24"/>
          <w:lang w:val="en-US"/>
        </w:rPr>
        <w:t>The Macpherson Report: Twenty-two Years on</w:t>
      </w:r>
      <w:r>
        <w:rPr>
          <w:rFonts w:ascii="Times New Roman" w:hAnsi="Times New Roman" w:cs="Times New Roman"/>
          <w:sz w:val="24"/>
          <w:szCs w:val="24"/>
          <w:lang w:val="en-US"/>
        </w:rPr>
        <w:t xml:space="preserve">. [online] Parliament UK. Available at: </w:t>
      </w:r>
      <w:hyperlink r:id="rId28" w:history="1">
        <w:r>
          <w:rPr>
            <w:rFonts w:ascii="Times New Roman" w:hAnsi="Times New Roman" w:cs="Times New Roman"/>
            <w:sz w:val="24"/>
            <w:szCs w:val="24"/>
            <w:lang w:val="en-US"/>
          </w:rPr>
          <w:t>https://publications.parliament.uk/pa/cm5802/cmselect/cmhaff/139/13914.htm#:~:text=Th%20e%20Stephen%20Lawrence%20Inquiry%2C%20led%20by%20the,institutional%20racism%20and%20the%20treatment%20of%20racist%20crimes.</w:t>
        </w:r>
      </w:hyperlink>
      <w:r>
        <w:rPr>
          <w:rFonts w:ascii="Times New Roman" w:hAnsi="Times New Roman" w:cs="Times New Roman"/>
          <w:sz w:val="24"/>
          <w:szCs w:val="24"/>
          <w:lang w:val="en-US"/>
        </w:rPr>
        <w:t xml:space="preserve"> [Accessed 29 May 2023].</w:t>
      </w:r>
    </w:p>
    <w:p w14:paraId="6D9F4641" w14:textId="77777777" w:rsidR="000E7736" w:rsidRDefault="000E7736" w:rsidP="000E7736">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Wallenfeldt</w:t>
      </w:r>
      <w:proofErr w:type="spellEnd"/>
      <w:r>
        <w:rPr>
          <w:rFonts w:ascii="Times New Roman" w:hAnsi="Times New Roman" w:cs="Times New Roman"/>
          <w:sz w:val="24"/>
          <w:szCs w:val="24"/>
          <w:lang w:val="en-US"/>
        </w:rPr>
        <w:t xml:space="preserve">, J. (2019). Los Angeles Riots of 1992 | Summary, Deaths, &amp; Facts. In: </w:t>
      </w:r>
      <w:proofErr w:type="spellStart"/>
      <w:r>
        <w:rPr>
          <w:rFonts w:ascii="Times New Roman" w:hAnsi="Times New Roman" w:cs="Times New Roman"/>
          <w:i/>
          <w:iCs/>
          <w:sz w:val="24"/>
          <w:szCs w:val="24"/>
          <w:lang w:val="en-US"/>
        </w:rPr>
        <w:t>Encyclopædia</w:t>
      </w:r>
      <w:proofErr w:type="spellEnd"/>
      <w:r>
        <w:rPr>
          <w:rFonts w:ascii="Times New Roman" w:hAnsi="Times New Roman" w:cs="Times New Roman"/>
          <w:i/>
          <w:iCs/>
          <w:sz w:val="24"/>
          <w:szCs w:val="24"/>
          <w:lang w:val="en-US"/>
        </w:rPr>
        <w:t xml:space="preserve"> Britannica</w:t>
      </w:r>
      <w:r>
        <w:rPr>
          <w:rFonts w:ascii="Times New Roman" w:hAnsi="Times New Roman" w:cs="Times New Roman"/>
          <w:sz w:val="24"/>
          <w:szCs w:val="24"/>
          <w:lang w:val="en-US"/>
        </w:rPr>
        <w:t xml:space="preserve">. [online] Available at: </w:t>
      </w:r>
      <w:hyperlink r:id="rId29" w:history="1">
        <w:r>
          <w:rPr>
            <w:rFonts w:ascii="Times New Roman" w:hAnsi="Times New Roman" w:cs="Times New Roman"/>
            <w:sz w:val="24"/>
            <w:szCs w:val="24"/>
            <w:lang w:val="en-US"/>
          </w:rPr>
          <w:t>https://www.britannica.com/event/Los-Angeles-Riots-of-1992</w:t>
        </w:r>
      </w:hyperlink>
      <w:r>
        <w:rPr>
          <w:rFonts w:ascii="Times New Roman" w:hAnsi="Times New Roman" w:cs="Times New Roman"/>
          <w:sz w:val="24"/>
          <w:szCs w:val="24"/>
          <w:lang w:val="en-US"/>
        </w:rPr>
        <w:t xml:space="preserve"> [Accessed 22 Apr. 2023].</w:t>
      </w:r>
    </w:p>
    <w:p w14:paraId="6A7FFB43" w14:textId="5A9BA28D" w:rsidR="00B71B4C" w:rsidRDefault="00B71B4C">
      <w:pPr>
        <w:rPr>
          <w:rFonts w:cstheme="minorHAnsi"/>
          <w:b/>
          <w:bCs/>
          <w:i/>
          <w:iCs/>
          <w:sz w:val="32"/>
          <w:szCs w:val="32"/>
        </w:rPr>
      </w:pPr>
      <w:r>
        <w:rPr>
          <w:rFonts w:cstheme="minorHAnsi"/>
          <w:b/>
          <w:bCs/>
          <w:i/>
          <w:iCs/>
          <w:sz w:val="32"/>
          <w:szCs w:val="32"/>
        </w:rPr>
        <w:br w:type="page"/>
      </w:r>
    </w:p>
    <w:p w14:paraId="45D87EC5" w14:textId="1DF8BD39" w:rsidR="006579AE" w:rsidRDefault="006B637E" w:rsidP="006B637E">
      <w:pPr>
        <w:rPr>
          <w:rFonts w:cstheme="minorHAnsi"/>
          <w:b/>
          <w:bCs/>
          <w:i/>
          <w:iCs/>
          <w:sz w:val="32"/>
          <w:szCs w:val="32"/>
        </w:rPr>
      </w:pPr>
      <w:r>
        <w:rPr>
          <w:rFonts w:cstheme="minorHAnsi"/>
          <w:b/>
          <w:bCs/>
          <w:i/>
          <w:iCs/>
          <w:sz w:val="32"/>
          <w:szCs w:val="32"/>
        </w:rPr>
        <w:lastRenderedPageBreak/>
        <w:t>Question two:</w:t>
      </w:r>
    </w:p>
    <w:p w14:paraId="4BF40728"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6BC37533"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Alexander, Y. (1978). Terrorism, the </w:t>
      </w:r>
      <w:proofErr w:type="gramStart"/>
      <w:r>
        <w:rPr>
          <w:rFonts w:ascii="Times New Roman" w:hAnsi="Times New Roman" w:cs="Times New Roman"/>
          <w:sz w:val="24"/>
          <w:szCs w:val="24"/>
          <w:lang w:val="en-US"/>
        </w:rPr>
        <w:t>Media</w:t>
      </w:r>
      <w:proofErr w:type="gramEnd"/>
      <w:r>
        <w:rPr>
          <w:rFonts w:ascii="Times New Roman" w:hAnsi="Times New Roman" w:cs="Times New Roman"/>
          <w:sz w:val="24"/>
          <w:szCs w:val="24"/>
          <w:lang w:val="en-US"/>
        </w:rPr>
        <w:t xml:space="preserve"> and the Police. </w:t>
      </w:r>
      <w:r>
        <w:rPr>
          <w:rFonts w:ascii="Times New Roman" w:hAnsi="Times New Roman" w:cs="Times New Roman"/>
          <w:i/>
          <w:iCs/>
          <w:sz w:val="24"/>
          <w:szCs w:val="24"/>
          <w:lang w:val="en-US"/>
        </w:rPr>
        <w:t>Journal of International Affairs</w:t>
      </w:r>
      <w:r>
        <w:rPr>
          <w:rFonts w:ascii="Times New Roman" w:hAnsi="Times New Roman" w:cs="Times New Roman"/>
          <w:sz w:val="24"/>
          <w:szCs w:val="24"/>
          <w:lang w:val="en-US"/>
        </w:rPr>
        <w:t>, 32(1).</w:t>
      </w:r>
    </w:p>
    <w:p w14:paraId="44742667"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Almas Industries (2023). </w:t>
      </w:r>
      <w:r>
        <w:rPr>
          <w:rFonts w:ascii="Times New Roman" w:hAnsi="Times New Roman" w:cs="Times New Roman"/>
          <w:i/>
          <w:iCs/>
          <w:sz w:val="24"/>
          <w:szCs w:val="24"/>
          <w:lang w:val="en-US"/>
        </w:rPr>
        <w:t>Missing Children: How Facial Recognition Can Help Locate Lost Children</w:t>
      </w:r>
      <w:r>
        <w:rPr>
          <w:rFonts w:ascii="Times New Roman" w:hAnsi="Times New Roman" w:cs="Times New Roman"/>
          <w:sz w:val="24"/>
          <w:szCs w:val="24"/>
          <w:lang w:val="en-US"/>
        </w:rPr>
        <w:t xml:space="preserve">. [online] Almas UK-IRE. Available at: </w:t>
      </w:r>
      <w:hyperlink r:id="rId30" w:history="1">
        <w:r>
          <w:rPr>
            <w:rFonts w:ascii="Times New Roman" w:hAnsi="Times New Roman" w:cs="Times New Roman"/>
            <w:sz w:val="24"/>
            <w:szCs w:val="24"/>
            <w:lang w:val="en-US"/>
          </w:rPr>
          <w:t>https://almas-industries.com/blog/facial-recognition-missing-children/</w:t>
        </w:r>
      </w:hyperlink>
      <w:r>
        <w:rPr>
          <w:rFonts w:ascii="Times New Roman" w:hAnsi="Times New Roman" w:cs="Times New Roman"/>
          <w:sz w:val="24"/>
          <w:szCs w:val="24"/>
          <w:lang w:val="en-US"/>
        </w:rPr>
        <w:t>.</w:t>
      </w:r>
    </w:p>
    <w:p w14:paraId="36F22771"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Bowling, B., Reiner, R. and </w:t>
      </w:r>
      <w:proofErr w:type="spellStart"/>
      <w:r>
        <w:rPr>
          <w:rFonts w:ascii="Times New Roman" w:hAnsi="Times New Roman" w:cs="Times New Roman"/>
          <w:sz w:val="24"/>
          <w:szCs w:val="24"/>
          <w:lang w:val="en-US"/>
        </w:rPr>
        <w:t>Sheptycki</w:t>
      </w:r>
      <w:proofErr w:type="spellEnd"/>
      <w:r>
        <w:rPr>
          <w:rFonts w:ascii="Times New Roman" w:hAnsi="Times New Roman" w:cs="Times New Roman"/>
          <w:sz w:val="24"/>
          <w:szCs w:val="24"/>
          <w:lang w:val="en-US"/>
        </w:rPr>
        <w:t xml:space="preserve">, J. (2019). </w:t>
      </w:r>
      <w:r>
        <w:rPr>
          <w:rFonts w:ascii="Times New Roman" w:hAnsi="Times New Roman" w:cs="Times New Roman"/>
          <w:i/>
          <w:iCs/>
          <w:sz w:val="24"/>
          <w:szCs w:val="24"/>
          <w:lang w:val="en-US"/>
        </w:rPr>
        <w:t>Politics of the Police.</w:t>
      </w:r>
      <w:r>
        <w:rPr>
          <w:rFonts w:ascii="Times New Roman" w:hAnsi="Times New Roman" w:cs="Times New Roman"/>
          <w:sz w:val="24"/>
          <w:szCs w:val="24"/>
          <w:lang w:val="en-US"/>
        </w:rPr>
        <w:t xml:space="preserve"> 5th ed. S.L.: Oxford Univ Press.</w:t>
      </w:r>
    </w:p>
    <w:p w14:paraId="02DFF4B8"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Briggs, D. (2012). </w:t>
      </w:r>
      <w:r>
        <w:rPr>
          <w:rFonts w:ascii="Times New Roman" w:hAnsi="Times New Roman" w:cs="Times New Roman"/>
          <w:i/>
          <w:iCs/>
          <w:sz w:val="24"/>
          <w:szCs w:val="24"/>
          <w:lang w:val="en-US"/>
        </w:rPr>
        <w:t>The English Riots of 2011</w:t>
      </w:r>
      <w:r>
        <w:rPr>
          <w:rFonts w:ascii="Times New Roman" w:hAnsi="Times New Roman" w:cs="Times New Roman"/>
          <w:sz w:val="24"/>
          <w:szCs w:val="24"/>
          <w:lang w:val="en-US"/>
        </w:rPr>
        <w:t>. Waterside Press.</w:t>
      </w:r>
    </w:p>
    <w:p w14:paraId="64BBE213"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Brown, B. and Reed Benedict, W. (2002). Perceptions of the Police. </w:t>
      </w:r>
      <w:r>
        <w:rPr>
          <w:rFonts w:ascii="Times New Roman" w:hAnsi="Times New Roman" w:cs="Times New Roman"/>
          <w:i/>
          <w:iCs/>
          <w:sz w:val="24"/>
          <w:szCs w:val="24"/>
          <w:lang w:val="en-US"/>
        </w:rPr>
        <w:t xml:space="preserve">Policing: </w:t>
      </w:r>
      <w:proofErr w:type="gramStart"/>
      <w:r>
        <w:rPr>
          <w:rFonts w:ascii="Times New Roman" w:hAnsi="Times New Roman" w:cs="Times New Roman"/>
          <w:i/>
          <w:iCs/>
          <w:sz w:val="24"/>
          <w:szCs w:val="24"/>
          <w:lang w:val="en-US"/>
        </w:rPr>
        <w:t>an</w:t>
      </w:r>
      <w:proofErr w:type="gramEnd"/>
      <w:r>
        <w:rPr>
          <w:rFonts w:ascii="Times New Roman" w:hAnsi="Times New Roman" w:cs="Times New Roman"/>
          <w:i/>
          <w:iCs/>
          <w:sz w:val="24"/>
          <w:szCs w:val="24"/>
          <w:lang w:val="en-US"/>
        </w:rPr>
        <w:t xml:space="preserve"> International Journal of Police Strategies &amp; Management</w:t>
      </w:r>
      <w:r>
        <w:rPr>
          <w:rFonts w:ascii="Times New Roman" w:hAnsi="Times New Roman" w:cs="Times New Roman"/>
          <w:sz w:val="24"/>
          <w:szCs w:val="24"/>
          <w:lang w:val="en-US"/>
        </w:rPr>
        <w:t xml:space="preserve">, 25(3), pp.543–580. </w:t>
      </w:r>
      <w:proofErr w:type="spellStart"/>
      <w:r>
        <w:rPr>
          <w:rFonts w:ascii="Times New Roman" w:hAnsi="Times New Roman" w:cs="Times New Roman"/>
          <w:sz w:val="24"/>
          <w:szCs w:val="24"/>
          <w:lang w:val="en-US"/>
        </w:rPr>
        <w:t>doi:</w:t>
      </w:r>
      <w:hyperlink r:id="rId3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://doi.org/10.1108/13639510210437032</w:t>
        </w:r>
      </w:hyperlink>
      <w:r>
        <w:rPr>
          <w:rFonts w:ascii="Times New Roman" w:hAnsi="Times New Roman" w:cs="Times New Roman"/>
          <w:sz w:val="24"/>
          <w:szCs w:val="24"/>
          <w:lang w:val="en-US"/>
        </w:rPr>
        <w:t>.</w:t>
      </w:r>
    </w:p>
    <w:p w14:paraId="16DCEBB1"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Brown, L. (2004). </w:t>
      </w:r>
      <w:r>
        <w:rPr>
          <w:rFonts w:ascii="Times New Roman" w:hAnsi="Times New Roman" w:cs="Times New Roman"/>
          <w:i/>
          <w:iCs/>
          <w:sz w:val="24"/>
          <w:szCs w:val="24"/>
          <w:lang w:val="en-US"/>
        </w:rPr>
        <w:t>Media Relations for Public Safety Professionals</w:t>
      </w:r>
      <w:r>
        <w:rPr>
          <w:rFonts w:ascii="Times New Roman" w:hAnsi="Times New Roman" w:cs="Times New Roman"/>
          <w:sz w:val="24"/>
          <w:szCs w:val="24"/>
          <w:lang w:val="en-US"/>
        </w:rPr>
        <w:t>. Sudbury, Mass.: Jones and Bartlett Publishers.</w:t>
      </w:r>
    </w:p>
    <w:p w14:paraId="344AA84A"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Chandaliya</w:t>
      </w:r>
      <w:proofErr w:type="spellEnd"/>
      <w:r>
        <w:rPr>
          <w:rFonts w:ascii="Times New Roman" w:hAnsi="Times New Roman" w:cs="Times New Roman"/>
          <w:sz w:val="24"/>
          <w:szCs w:val="24"/>
          <w:lang w:val="en-US"/>
        </w:rPr>
        <w:t xml:space="preserve">, P.K. and Nain, N. (2022). </w:t>
      </w:r>
      <w:proofErr w:type="spellStart"/>
      <w:r>
        <w:rPr>
          <w:rFonts w:ascii="Times New Roman" w:hAnsi="Times New Roman" w:cs="Times New Roman"/>
          <w:sz w:val="24"/>
          <w:szCs w:val="24"/>
          <w:lang w:val="en-US"/>
        </w:rPr>
        <w:t>ChildGAN</w:t>
      </w:r>
      <w:proofErr w:type="spellEnd"/>
      <w:r>
        <w:rPr>
          <w:rFonts w:ascii="Times New Roman" w:hAnsi="Times New Roman" w:cs="Times New Roman"/>
          <w:sz w:val="24"/>
          <w:szCs w:val="24"/>
          <w:lang w:val="en-US"/>
        </w:rPr>
        <w:t xml:space="preserve">: Face Aging and Rejuvenation to Find Missing Children. </w:t>
      </w:r>
      <w:r>
        <w:rPr>
          <w:rFonts w:ascii="Times New Roman" w:hAnsi="Times New Roman" w:cs="Times New Roman"/>
          <w:i/>
          <w:iCs/>
          <w:sz w:val="24"/>
          <w:szCs w:val="24"/>
          <w:lang w:val="en-US"/>
        </w:rPr>
        <w:t>Pattern Recognition</w:t>
      </w:r>
      <w:r>
        <w:rPr>
          <w:rFonts w:ascii="Times New Roman" w:hAnsi="Times New Roman" w:cs="Times New Roman"/>
          <w:sz w:val="24"/>
          <w:szCs w:val="24"/>
          <w:lang w:val="en-US"/>
        </w:rPr>
        <w:t xml:space="preserve">, 129, p.108761. </w:t>
      </w:r>
      <w:proofErr w:type="spellStart"/>
      <w:r>
        <w:rPr>
          <w:rFonts w:ascii="Times New Roman" w:hAnsi="Times New Roman" w:cs="Times New Roman"/>
          <w:sz w:val="24"/>
          <w:szCs w:val="24"/>
          <w:lang w:val="en-US"/>
        </w:rPr>
        <w:t>doi:</w:t>
      </w:r>
      <w:hyperlink r:id="rId3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://doi.org/10.1016/j.patcog.2022.108761</w:t>
        </w:r>
      </w:hyperlink>
      <w:r>
        <w:rPr>
          <w:rFonts w:ascii="Times New Roman" w:hAnsi="Times New Roman" w:cs="Times New Roman"/>
          <w:sz w:val="24"/>
          <w:szCs w:val="24"/>
          <w:lang w:val="en-US"/>
        </w:rPr>
        <w:t>.</w:t>
      </w:r>
    </w:p>
    <w:p w14:paraId="2F26E132"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Clayton, E. (2017). Stop and Search and Police Legitimacy. </w:t>
      </w:r>
      <w:r>
        <w:rPr>
          <w:rFonts w:ascii="Times New Roman" w:hAnsi="Times New Roman" w:cs="Times New Roman"/>
          <w:i/>
          <w:iCs/>
          <w:sz w:val="24"/>
          <w:szCs w:val="24"/>
          <w:lang w:val="en-US"/>
        </w:rPr>
        <w:t>Policing and Society</w:t>
      </w:r>
      <w:r>
        <w:rPr>
          <w:rFonts w:ascii="Times New Roman" w:hAnsi="Times New Roman" w:cs="Times New Roman"/>
          <w:sz w:val="24"/>
          <w:szCs w:val="24"/>
          <w:lang w:val="en-US"/>
        </w:rPr>
        <w:t xml:space="preserve">, 27(7), pp.813–815. </w:t>
      </w:r>
      <w:proofErr w:type="spellStart"/>
      <w:r>
        <w:rPr>
          <w:rFonts w:ascii="Times New Roman" w:hAnsi="Times New Roman" w:cs="Times New Roman"/>
          <w:sz w:val="24"/>
          <w:szCs w:val="24"/>
          <w:lang w:val="en-US"/>
        </w:rPr>
        <w:t>doi:</w:t>
      </w:r>
      <w:hyperlink r:id="rId3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://doi.org/10.1080/10439463.2017.1368933</w:t>
        </w:r>
      </w:hyperlink>
      <w:r>
        <w:rPr>
          <w:rFonts w:ascii="Times New Roman" w:hAnsi="Times New Roman" w:cs="Times New Roman"/>
          <w:sz w:val="24"/>
          <w:szCs w:val="24"/>
          <w:lang w:val="en-US"/>
        </w:rPr>
        <w:t>.</w:t>
      </w:r>
    </w:p>
    <w:p w14:paraId="019A0B7E"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Media Relations</w:t>
      </w:r>
      <w:r>
        <w:rPr>
          <w:rFonts w:ascii="Times New Roman" w:hAnsi="Times New Roman" w:cs="Times New Roman"/>
          <w:sz w:val="24"/>
          <w:szCs w:val="24"/>
          <w:lang w:val="en-US"/>
        </w:rPr>
        <w:t xml:space="preserve">. [online] College of Policing. Available at: </w:t>
      </w:r>
      <w:hyperlink r:id="rId34" w:history="1">
        <w:r>
          <w:rPr>
            <w:rFonts w:ascii="Times New Roman" w:hAnsi="Times New Roman" w:cs="Times New Roman"/>
            <w:sz w:val="24"/>
            <w:szCs w:val="24"/>
            <w:lang w:val="en-US"/>
          </w:rPr>
          <w:t>https://www.college.police.uk/app/engagement-and-communication/media-relations</w:t>
        </w:r>
      </w:hyperlink>
      <w:r>
        <w:rPr>
          <w:rFonts w:ascii="Times New Roman" w:hAnsi="Times New Roman" w:cs="Times New Roman"/>
          <w:sz w:val="24"/>
          <w:szCs w:val="24"/>
          <w:lang w:val="en-US"/>
        </w:rPr>
        <w:t xml:space="preserve"> [Accessed 23 Apr. 2023].</w:t>
      </w:r>
    </w:p>
    <w:p w14:paraId="0DB78977"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Gauthier, J.F. and Graziano, L.M. (2018). News Media Consumption and Attitudes about police: in Search of Theoretical Orientation and Advancement. </w:t>
      </w:r>
      <w:r>
        <w:rPr>
          <w:rFonts w:ascii="Times New Roman" w:hAnsi="Times New Roman" w:cs="Times New Roman"/>
          <w:i/>
          <w:iCs/>
          <w:sz w:val="24"/>
          <w:szCs w:val="24"/>
          <w:lang w:val="en-US"/>
        </w:rPr>
        <w:t>Journal of Crime and Justice</w:t>
      </w:r>
      <w:r>
        <w:rPr>
          <w:rFonts w:ascii="Times New Roman" w:hAnsi="Times New Roman" w:cs="Times New Roman"/>
          <w:sz w:val="24"/>
          <w:szCs w:val="24"/>
          <w:lang w:val="en-US"/>
        </w:rPr>
        <w:t xml:space="preserve">, 41(5), pp.504–520. </w:t>
      </w:r>
      <w:proofErr w:type="spellStart"/>
      <w:r>
        <w:rPr>
          <w:rFonts w:ascii="Times New Roman" w:hAnsi="Times New Roman" w:cs="Times New Roman"/>
          <w:sz w:val="24"/>
          <w:szCs w:val="24"/>
          <w:lang w:val="en-US"/>
        </w:rPr>
        <w:t>doi:</w:t>
      </w:r>
      <w:hyperlink r:id="rId3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://doi.org/10.1080/0735648x.2018.1472625</w:t>
        </w:r>
      </w:hyperlink>
      <w:r>
        <w:rPr>
          <w:rFonts w:ascii="Times New Roman" w:hAnsi="Times New Roman" w:cs="Times New Roman"/>
          <w:sz w:val="24"/>
          <w:szCs w:val="24"/>
          <w:lang w:val="en-US"/>
        </w:rPr>
        <w:t>.</w:t>
      </w:r>
    </w:p>
    <w:p w14:paraId="55213F8C"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Gest, T. (2019). Police and the News Media. </w:t>
      </w:r>
      <w:r>
        <w:rPr>
          <w:rFonts w:ascii="Times New Roman" w:hAnsi="Times New Roman" w:cs="Times New Roman"/>
          <w:i/>
          <w:iCs/>
          <w:sz w:val="24"/>
          <w:szCs w:val="24"/>
          <w:lang w:val="en-US"/>
        </w:rPr>
        <w:t>Oxford Research Encyclopedia of Criminology and Criminal Justice</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doi:</w:t>
      </w:r>
      <w:hyperlink r:id="rId3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://doi.org/10.1093/</w:t>
        </w:r>
        <w:proofErr w:type="spellStart"/>
        <w:r>
          <w:rPr>
            <w:rFonts w:ascii="Times New Roman" w:hAnsi="Times New Roman" w:cs="Times New Roman"/>
            <w:sz w:val="24"/>
            <w:szCs w:val="24"/>
            <w:lang w:val="en-US"/>
          </w:rPr>
          <w:t>acrefore</w:t>
        </w:r>
        <w:proofErr w:type="spellEnd"/>
        <w:r>
          <w:rPr>
            <w:rFonts w:ascii="Times New Roman" w:hAnsi="Times New Roman" w:cs="Times New Roman"/>
            <w:sz w:val="24"/>
            <w:szCs w:val="24"/>
            <w:lang w:val="en-US"/>
          </w:rPr>
          <w:t>/9780190264079.013.501</w:t>
        </w:r>
      </w:hyperlink>
      <w:r>
        <w:rPr>
          <w:rFonts w:ascii="Times New Roman" w:hAnsi="Times New Roman" w:cs="Times New Roman"/>
          <w:sz w:val="24"/>
          <w:szCs w:val="24"/>
          <w:lang w:val="en-US"/>
        </w:rPr>
        <w:t>.</w:t>
      </w:r>
    </w:p>
    <w:p w14:paraId="778FAE5E"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(1984). </w:t>
      </w:r>
      <w:r>
        <w:rPr>
          <w:rFonts w:ascii="Times New Roman" w:hAnsi="Times New Roman" w:cs="Times New Roman"/>
          <w:i/>
          <w:iCs/>
          <w:sz w:val="24"/>
          <w:szCs w:val="24"/>
          <w:lang w:val="en-US"/>
        </w:rPr>
        <w:t>Police and Criminal Evidence Act 1984</w:t>
      </w:r>
      <w:r>
        <w:rPr>
          <w:rFonts w:ascii="Times New Roman" w:hAnsi="Times New Roman" w:cs="Times New Roman"/>
          <w:sz w:val="24"/>
          <w:szCs w:val="24"/>
          <w:lang w:val="en-US"/>
        </w:rPr>
        <w:t xml:space="preserve">. [online] legislation.gov.uk. Available at: </w:t>
      </w:r>
      <w:hyperlink r:id="rId37" w:history="1">
        <w:r>
          <w:rPr>
            <w:rFonts w:ascii="Times New Roman" w:hAnsi="Times New Roman" w:cs="Times New Roman"/>
            <w:sz w:val="24"/>
            <w:szCs w:val="24"/>
            <w:lang w:val="en-US"/>
          </w:rPr>
          <w:t>https://www.legislation.gov.uk/ukpga/1984/60/contents</w:t>
        </w:r>
      </w:hyperlink>
      <w:r>
        <w:rPr>
          <w:rFonts w:ascii="Times New Roman" w:hAnsi="Times New Roman" w:cs="Times New Roman"/>
          <w:sz w:val="24"/>
          <w:szCs w:val="24"/>
          <w:lang w:val="en-US"/>
        </w:rPr>
        <w:t xml:space="preserve"> [Accessed 22 Apr. 2023].</w:t>
      </w:r>
    </w:p>
    <w:p w14:paraId="5E213FD6"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(2022a). </w:t>
      </w:r>
      <w:r>
        <w:rPr>
          <w:rFonts w:ascii="Times New Roman" w:hAnsi="Times New Roman" w:cs="Times New Roman"/>
          <w:i/>
          <w:iCs/>
          <w:sz w:val="24"/>
          <w:szCs w:val="24"/>
          <w:lang w:val="en-US"/>
        </w:rPr>
        <w:t>Body Worn Video Cameras Policy Framework</w:t>
      </w:r>
      <w:r>
        <w:rPr>
          <w:rFonts w:ascii="Times New Roman" w:hAnsi="Times New Roman" w:cs="Times New Roman"/>
          <w:sz w:val="24"/>
          <w:szCs w:val="24"/>
          <w:lang w:val="en-US"/>
        </w:rPr>
        <w:t xml:space="preserve">. [online] GOV.UK. Available at: </w:t>
      </w:r>
      <w:hyperlink r:id="rId38" w:history="1">
        <w:r>
          <w:rPr>
            <w:rFonts w:ascii="Times New Roman" w:hAnsi="Times New Roman" w:cs="Times New Roman"/>
            <w:sz w:val="24"/>
            <w:szCs w:val="24"/>
            <w:lang w:val="en-US"/>
          </w:rPr>
          <w:t>https://www.gov.uk/government/publications/body-worn-video-cameras-policy-framework</w:t>
        </w:r>
      </w:hyperlink>
      <w:r>
        <w:rPr>
          <w:rFonts w:ascii="Times New Roman" w:hAnsi="Times New Roman" w:cs="Times New Roman"/>
          <w:sz w:val="24"/>
          <w:szCs w:val="24"/>
          <w:lang w:val="en-US"/>
        </w:rPr>
        <w:t>.</w:t>
      </w:r>
    </w:p>
    <w:p w14:paraId="3C9ADFF7"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GOV.UK (2022b). </w:t>
      </w:r>
      <w:r>
        <w:rPr>
          <w:rFonts w:ascii="Times New Roman" w:hAnsi="Times New Roman" w:cs="Times New Roman"/>
          <w:i/>
          <w:iCs/>
          <w:sz w:val="24"/>
          <w:szCs w:val="24"/>
          <w:lang w:val="en-US"/>
        </w:rPr>
        <w:t>Police Misconduct Statistics</w:t>
      </w:r>
      <w:r>
        <w:rPr>
          <w:rFonts w:ascii="Times New Roman" w:hAnsi="Times New Roman" w:cs="Times New Roman"/>
          <w:sz w:val="24"/>
          <w:szCs w:val="24"/>
          <w:lang w:val="en-US"/>
        </w:rPr>
        <w:t xml:space="preserve">. [online] GOV.UK. Available at: </w:t>
      </w:r>
      <w:hyperlink r:id="rId39" w:history="1">
        <w:r>
          <w:rPr>
            <w:rFonts w:ascii="Times New Roman" w:hAnsi="Times New Roman" w:cs="Times New Roman"/>
            <w:sz w:val="24"/>
            <w:szCs w:val="24"/>
            <w:lang w:val="en-US"/>
          </w:rPr>
          <w:t>https://www.gov.uk/government/collections/police-misconduct-statistics</w:t>
        </w:r>
      </w:hyperlink>
      <w:r>
        <w:rPr>
          <w:rFonts w:ascii="Times New Roman" w:hAnsi="Times New Roman" w:cs="Times New Roman"/>
          <w:sz w:val="24"/>
          <w:szCs w:val="24"/>
          <w:lang w:val="en-US"/>
        </w:rPr>
        <w:t xml:space="preserve"> [Accessed 23 Apr. 2023].</w:t>
      </w:r>
    </w:p>
    <w:p w14:paraId="1C8EDDCD"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Gramlich</w:t>
      </w:r>
      <w:proofErr w:type="spellEnd"/>
      <w:r>
        <w:rPr>
          <w:rFonts w:ascii="Times New Roman" w:hAnsi="Times New Roman" w:cs="Times New Roman"/>
          <w:sz w:val="24"/>
          <w:szCs w:val="24"/>
          <w:lang w:val="en-US"/>
        </w:rPr>
        <w:t xml:space="preserve">, J. and Parker, K. (2017). </w:t>
      </w:r>
      <w:r>
        <w:rPr>
          <w:rFonts w:ascii="Times New Roman" w:hAnsi="Times New Roman" w:cs="Times New Roman"/>
          <w:i/>
          <w:iCs/>
          <w:sz w:val="24"/>
          <w:szCs w:val="24"/>
          <w:lang w:val="en-US"/>
        </w:rPr>
        <w:t>Most Officers Say the Media Treat Police Unfairly</w:t>
      </w:r>
      <w:r>
        <w:rPr>
          <w:rFonts w:ascii="Times New Roman" w:hAnsi="Times New Roman" w:cs="Times New Roman"/>
          <w:sz w:val="24"/>
          <w:szCs w:val="24"/>
          <w:lang w:val="en-US"/>
        </w:rPr>
        <w:t xml:space="preserve">. [online] Pew Research Center. Available at: </w:t>
      </w:r>
      <w:hyperlink r:id="rId40" w:history="1">
        <w:r>
          <w:rPr>
            <w:rFonts w:ascii="Times New Roman" w:hAnsi="Times New Roman" w:cs="Times New Roman"/>
            <w:sz w:val="24"/>
            <w:szCs w:val="24"/>
            <w:lang w:val="en-US"/>
          </w:rPr>
          <w:t>https://www.pewresearch.org/short-reads/2017/01/25/most-officers-say-the-media-treat-police-unfairly/</w:t>
        </w:r>
      </w:hyperlink>
      <w:r>
        <w:rPr>
          <w:rFonts w:ascii="Times New Roman" w:hAnsi="Times New Roman" w:cs="Times New Roman"/>
          <w:sz w:val="24"/>
          <w:szCs w:val="24"/>
          <w:lang w:val="en-US"/>
        </w:rPr>
        <w:t xml:space="preserve"> [Accessed 22 Apr. 2023].</w:t>
      </w:r>
    </w:p>
    <w:p w14:paraId="2FDFB77F"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Hall, C. (2021). From the archive: Reshaping the Police after the Brixton riots, 1984. </w:t>
      </w:r>
      <w:r>
        <w:rPr>
          <w:rFonts w:ascii="Times New Roman" w:hAnsi="Times New Roman" w:cs="Times New Roman"/>
          <w:i/>
          <w:iCs/>
          <w:sz w:val="24"/>
          <w:szCs w:val="24"/>
          <w:lang w:val="en-US"/>
        </w:rPr>
        <w:t>The Guardian</w:t>
      </w:r>
      <w:r>
        <w:rPr>
          <w:rFonts w:ascii="Times New Roman" w:hAnsi="Times New Roman" w:cs="Times New Roman"/>
          <w:sz w:val="24"/>
          <w:szCs w:val="24"/>
          <w:lang w:val="en-US"/>
        </w:rPr>
        <w:t xml:space="preserve">. [online] 3 Oct. Available at: </w:t>
      </w:r>
      <w:hyperlink r:id="rId41" w:history="1">
        <w:r>
          <w:rPr>
            <w:rFonts w:ascii="Times New Roman" w:hAnsi="Times New Roman" w:cs="Times New Roman"/>
            <w:sz w:val="24"/>
            <w:szCs w:val="24"/>
            <w:lang w:val="en-US"/>
          </w:rPr>
          <w:t>https://www.theguardian.com/lifeandstyle/2021/oct/03/from-the-observer-archive-reshaping-the-police-after-the-brixton-riots-1984</w:t>
        </w:r>
      </w:hyperlink>
      <w:r>
        <w:rPr>
          <w:rFonts w:ascii="Times New Roman" w:hAnsi="Times New Roman" w:cs="Times New Roman"/>
          <w:sz w:val="24"/>
          <w:szCs w:val="24"/>
          <w:lang w:val="en-US"/>
        </w:rPr>
        <w:t xml:space="preserve"> [Accessed 22 Apr. 2023].</w:t>
      </w:r>
    </w:p>
    <w:p w14:paraId="348F5B8E"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History.com Editors (2014). </w:t>
      </w:r>
      <w:r>
        <w:rPr>
          <w:rFonts w:ascii="Times New Roman" w:hAnsi="Times New Roman" w:cs="Times New Roman"/>
          <w:i/>
          <w:iCs/>
          <w:sz w:val="24"/>
          <w:szCs w:val="24"/>
          <w:lang w:val="en-US"/>
        </w:rPr>
        <w:t>Boston Marathon Bombing</w:t>
      </w:r>
      <w:r>
        <w:rPr>
          <w:rFonts w:ascii="Times New Roman" w:hAnsi="Times New Roman" w:cs="Times New Roman"/>
          <w:sz w:val="24"/>
          <w:szCs w:val="24"/>
          <w:lang w:val="en-US"/>
        </w:rPr>
        <w:t xml:space="preserve">. [online] HISTORY. Available at: </w:t>
      </w:r>
      <w:hyperlink r:id="rId42" w:history="1">
        <w:r>
          <w:rPr>
            <w:rFonts w:ascii="Times New Roman" w:hAnsi="Times New Roman" w:cs="Times New Roman"/>
            <w:sz w:val="24"/>
            <w:szCs w:val="24"/>
            <w:lang w:val="en-US"/>
          </w:rPr>
          <w:t>https://www.history.com/topics/21st-century/boston-marathon-bombings</w:t>
        </w:r>
      </w:hyperlink>
      <w:r>
        <w:rPr>
          <w:rFonts w:ascii="Times New Roman" w:hAnsi="Times New Roman" w:cs="Times New Roman"/>
          <w:sz w:val="24"/>
          <w:szCs w:val="24"/>
          <w:lang w:val="en-US"/>
        </w:rPr>
        <w:t>.</w:t>
      </w:r>
    </w:p>
    <w:p w14:paraId="7AB816F2"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Holman, E.A., </w:t>
      </w:r>
      <w:proofErr w:type="spellStart"/>
      <w:r>
        <w:rPr>
          <w:rFonts w:ascii="Times New Roman" w:hAnsi="Times New Roman" w:cs="Times New Roman"/>
          <w:sz w:val="24"/>
          <w:szCs w:val="24"/>
          <w:lang w:val="en-US"/>
        </w:rPr>
        <w:t>Garfin</w:t>
      </w:r>
      <w:proofErr w:type="spellEnd"/>
      <w:r>
        <w:rPr>
          <w:rFonts w:ascii="Times New Roman" w:hAnsi="Times New Roman" w:cs="Times New Roman"/>
          <w:sz w:val="24"/>
          <w:szCs w:val="24"/>
          <w:lang w:val="en-US"/>
        </w:rPr>
        <w:t xml:space="preserve">, D.R. and Silver, R.C. (2013). Media’s Role in Broadcasting Acute Stress following the Boston Marathon Bombings. </w:t>
      </w:r>
      <w:r>
        <w:rPr>
          <w:rFonts w:ascii="Times New Roman" w:hAnsi="Times New Roman" w:cs="Times New Roman"/>
          <w:i/>
          <w:iCs/>
          <w:sz w:val="24"/>
          <w:szCs w:val="24"/>
          <w:lang w:val="en-US"/>
        </w:rPr>
        <w:t>Proceedings of the National Academy of Sciences</w:t>
      </w:r>
      <w:r>
        <w:rPr>
          <w:rFonts w:ascii="Times New Roman" w:hAnsi="Times New Roman" w:cs="Times New Roman"/>
          <w:sz w:val="24"/>
          <w:szCs w:val="24"/>
          <w:lang w:val="en-US"/>
        </w:rPr>
        <w:t xml:space="preserve">, 111(1), pp.93–98. </w:t>
      </w:r>
      <w:proofErr w:type="spellStart"/>
      <w:r>
        <w:rPr>
          <w:rFonts w:ascii="Times New Roman" w:hAnsi="Times New Roman" w:cs="Times New Roman"/>
          <w:sz w:val="24"/>
          <w:szCs w:val="24"/>
          <w:lang w:val="en-US"/>
        </w:rPr>
        <w:t>doi:</w:t>
      </w:r>
      <w:hyperlink r:id="rId4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://doi.org/10.1073/pnas.1316265110</w:t>
        </w:r>
      </w:hyperlink>
      <w:r>
        <w:rPr>
          <w:rFonts w:ascii="Times New Roman" w:hAnsi="Times New Roman" w:cs="Times New Roman"/>
          <w:sz w:val="24"/>
          <w:szCs w:val="24"/>
          <w:lang w:val="en-US"/>
        </w:rPr>
        <w:t>.</w:t>
      </w:r>
    </w:p>
    <w:p w14:paraId="0355433F"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Jetter</w:t>
      </w:r>
      <w:proofErr w:type="spellEnd"/>
      <w:r>
        <w:rPr>
          <w:rFonts w:ascii="Times New Roman" w:hAnsi="Times New Roman" w:cs="Times New Roman"/>
          <w:sz w:val="24"/>
          <w:szCs w:val="24"/>
          <w:lang w:val="en-US"/>
        </w:rPr>
        <w:t xml:space="preserve">, M. (2017). The Effect of Media Attention on Terrorism. </w:t>
      </w:r>
      <w:r>
        <w:rPr>
          <w:rFonts w:ascii="Times New Roman" w:hAnsi="Times New Roman" w:cs="Times New Roman"/>
          <w:i/>
          <w:iCs/>
          <w:sz w:val="24"/>
          <w:szCs w:val="24"/>
          <w:lang w:val="en-US"/>
        </w:rPr>
        <w:t>Journal of Public Economics</w:t>
      </w:r>
      <w:r>
        <w:rPr>
          <w:rFonts w:ascii="Times New Roman" w:hAnsi="Times New Roman" w:cs="Times New Roman"/>
          <w:sz w:val="24"/>
          <w:szCs w:val="24"/>
          <w:lang w:val="en-US"/>
        </w:rPr>
        <w:t xml:space="preserve">, 153, pp.32–48. </w:t>
      </w:r>
      <w:proofErr w:type="spellStart"/>
      <w:r>
        <w:rPr>
          <w:rFonts w:ascii="Times New Roman" w:hAnsi="Times New Roman" w:cs="Times New Roman"/>
          <w:sz w:val="24"/>
          <w:szCs w:val="24"/>
          <w:lang w:val="en-US"/>
        </w:rPr>
        <w:t>doi:</w:t>
      </w:r>
      <w:hyperlink r:id="rId4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://doi.org/10.1016/j.jpubeco.2017.07.008</w:t>
        </w:r>
      </w:hyperlink>
      <w:r>
        <w:rPr>
          <w:rFonts w:ascii="Times New Roman" w:hAnsi="Times New Roman" w:cs="Times New Roman"/>
          <w:sz w:val="24"/>
          <w:szCs w:val="24"/>
          <w:lang w:val="en-US"/>
        </w:rPr>
        <w:t>.</w:t>
      </w:r>
    </w:p>
    <w:p w14:paraId="790168C7"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Jewkes</w:t>
      </w:r>
      <w:proofErr w:type="spellEnd"/>
      <w:r>
        <w:rPr>
          <w:rFonts w:ascii="Times New Roman" w:hAnsi="Times New Roman" w:cs="Times New Roman"/>
          <w:sz w:val="24"/>
          <w:szCs w:val="24"/>
          <w:lang w:val="en-US"/>
        </w:rPr>
        <w:t xml:space="preserve">, Y. (2015). </w:t>
      </w:r>
      <w:r>
        <w:rPr>
          <w:rFonts w:ascii="Times New Roman" w:hAnsi="Times New Roman" w:cs="Times New Roman"/>
          <w:i/>
          <w:iCs/>
          <w:sz w:val="24"/>
          <w:szCs w:val="24"/>
          <w:lang w:val="en-US"/>
        </w:rPr>
        <w:t>Media &amp; Crime</w:t>
      </w:r>
      <w:r>
        <w:rPr>
          <w:rFonts w:ascii="Times New Roman" w:hAnsi="Times New Roman" w:cs="Times New Roman"/>
          <w:sz w:val="24"/>
          <w:szCs w:val="24"/>
          <w:lang w:val="en-US"/>
        </w:rPr>
        <w:t>. 3rd ed. Los Angeles: Sage.</w:t>
      </w:r>
    </w:p>
    <w:p w14:paraId="461D9088"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Jones, S. and Levi, M. (1983). The Police and the Majority: </w:t>
      </w:r>
      <w:proofErr w:type="gramStart"/>
      <w:r>
        <w:rPr>
          <w:rFonts w:ascii="Times New Roman" w:hAnsi="Times New Roman" w:cs="Times New Roman"/>
          <w:sz w:val="24"/>
          <w:szCs w:val="24"/>
          <w:lang w:val="en-US"/>
        </w:rPr>
        <w:t>the</w:t>
      </w:r>
      <w:proofErr w:type="gramEnd"/>
      <w:r>
        <w:rPr>
          <w:rFonts w:ascii="Times New Roman" w:hAnsi="Times New Roman" w:cs="Times New Roman"/>
          <w:sz w:val="24"/>
          <w:szCs w:val="24"/>
          <w:lang w:val="en-US"/>
        </w:rPr>
        <w:t xml:space="preserve"> Neglect of the Obvious? </w:t>
      </w:r>
      <w:r>
        <w:rPr>
          <w:rFonts w:ascii="Times New Roman" w:hAnsi="Times New Roman" w:cs="Times New Roman"/>
          <w:i/>
          <w:iCs/>
          <w:sz w:val="24"/>
          <w:szCs w:val="24"/>
          <w:lang w:val="en-US"/>
        </w:rPr>
        <w:t xml:space="preserve">The </w:t>
      </w:r>
      <w:r>
        <w:rPr>
          <w:rFonts w:ascii="Times New Roman" w:hAnsi="Times New Roman" w:cs="Times New Roman"/>
          <w:i/>
          <w:iCs/>
          <w:sz w:val="24"/>
          <w:szCs w:val="24"/>
          <w:lang w:val="en-US"/>
        </w:rPr>
        <w:lastRenderedPageBreak/>
        <w:t>Police Journal: Theory, Practice and Principles</w:t>
      </w:r>
      <w:r>
        <w:rPr>
          <w:rFonts w:ascii="Times New Roman" w:hAnsi="Times New Roman" w:cs="Times New Roman"/>
          <w:sz w:val="24"/>
          <w:szCs w:val="24"/>
          <w:lang w:val="en-US"/>
        </w:rPr>
        <w:t xml:space="preserve">, 56(4), pp.351–363. </w:t>
      </w:r>
      <w:proofErr w:type="spellStart"/>
      <w:r>
        <w:rPr>
          <w:rFonts w:ascii="Times New Roman" w:hAnsi="Times New Roman" w:cs="Times New Roman"/>
          <w:sz w:val="24"/>
          <w:szCs w:val="24"/>
          <w:lang w:val="en-US"/>
        </w:rPr>
        <w:t>doi:</w:t>
      </w:r>
      <w:hyperlink r:id="rId4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://doi.org/10.1177/0032258x8305600409</w:t>
        </w:r>
      </w:hyperlink>
      <w:r>
        <w:rPr>
          <w:rFonts w:ascii="Times New Roman" w:hAnsi="Times New Roman" w:cs="Times New Roman"/>
          <w:sz w:val="24"/>
          <w:szCs w:val="24"/>
          <w:lang w:val="en-US"/>
        </w:rPr>
        <w:t>.</w:t>
      </w:r>
    </w:p>
    <w:p w14:paraId="773E9415"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Lee, M. and McGovern, A. (2013). </w:t>
      </w:r>
      <w:r>
        <w:rPr>
          <w:rFonts w:ascii="Times New Roman" w:hAnsi="Times New Roman" w:cs="Times New Roman"/>
          <w:i/>
          <w:iCs/>
          <w:sz w:val="24"/>
          <w:szCs w:val="24"/>
          <w:lang w:val="en-US"/>
        </w:rPr>
        <w:t xml:space="preserve">Policing and </w:t>
      </w:r>
      <w:proofErr w:type="gramStart"/>
      <w:r>
        <w:rPr>
          <w:rFonts w:ascii="Times New Roman" w:hAnsi="Times New Roman" w:cs="Times New Roman"/>
          <w:i/>
          <w:iCs/>
          <w:sz w:val="24"/>
          <w:szCs w:val="24"/>
          <w:lang w:val="en-US"/>
        </w:rPr>
        <w:t>Media :</w:t>
      </w:r>
      <w:proofErr w:type="gramEnd"/>
      <w:r>
        <w:rPr>
          <w:rFonts w:ascii="Times New Roman" w:hAnsi="Times New Roman" w:cs="Times New Roman"/>
          <w:i/>
          <w:iCs/>
          <w:sz w:val="24"/>
          <w:szCs w:val="24"/>
          <w:lang w:val="en-US"/>
        </w:rPr>
        <w:t xml:space="preserve"> Public Relations, Simulations and Communications</w:t>
      </w:r>
      <w:r>
        <w:rPr>
          <w:rFonts w:ascii="Times New Roman" w:hAnsi="Times New Roman" w:cs="Times New Roman"/>
          <w:sz w:val="24"/>
          <w:szCs w:val="24"/>
          <w:lang w:val="en-US"/>
        </w:rPr>
        <w:t>. Hoboken: Taylor and Francis.</w:t>
      </w:r>
    </w:p>
    <w:p w14:paraId="36C3F24D"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Loader, I. and Sparks, R. (2017). </w:t>
      </w:r>
      <w:r>
        <w:rPr>
          <w:rFonts w:ascii="Times New Roman" w:hAnsi="Times New Roman" w:cs="Times New Roman"/>
          <w:i/>
          <w:iCs/>
          <w:sz w:val="24"/>
          <w:szCs w:val="24"/>
          <w:lang w:val="en-US"/>
        </w:rPr>
        <w:t xml:space="preserve">Public Criminology? the Future of Criminology in the Public </w:t>
      </w:r>
      <w:proofErr w:type="gramStart"/>
      <w:r>
        <w:rPr>
          <w:rFonts w:ascii="Times New Roman" w:hAnsi="Times New Roman" w:cs="Times New Roman"/>
          <w:i/>
          <w:iCs/>
          <w:sz w:val="24"/>
          <w:szCs w:val="24"/>
          <w:lang w:val="en-US"/>
        </w:rPr>
        <w:t xml:space="preserve">Realm </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The Oxford Handbook of Criminology.</w:t>
      </w:r>
    </w:p>
    <w:p w14:paraId="16333371"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MASTROFSKI, S.D., WORDEN, R.E. and SNIPES, J.B. (1995). LAW ENFORCEMENT IN A TIME OF COMMUNITY POLICING*. </w:t>
      </w:r>
      <w:r>
        <w:rPr>
          <w:rFonts w:ascii="Times New Roman" w:hAnsi="Times New Roman" w:cs="Times New Roman"/>
          <w:i/>
          <w:iCs/>
          <w:sz w:val="24"/>
          <w:szCs w:val="24"/>
          <w:lang w:val="en-US"/>
        </w:rPr>
        <w:t>Criminology</w:t>
      </w:r>
      <w:r>
        <w:rPr>
          <w:rFonts w:ascii="Times New Roman" w:hAnsi="Times New Roman" w:cs="Times New Roman"/>
          <w:sz w:val="24"/>
          <w:szCs w:val="24"/>
          <w:lang w:val="en-US"/>
        </w:rPr>
        <w:t xml:space="preserve">, [online] 33(4), pp.539–563. </w:t>
      </w:r>
      <w:proofErr w:type="spellStart"/>
      <w:r>
        <w:rPr>
          <w:rFonts w:ascii="Times New Roman" w:hAnsi="Times New Roman" w:cs="Times New Roman"/>
          <w:sz w:val="24"/>
          <w:szCs w:val="24"/>
          <w:lang w:val="en-US"/>
        </w:rPr>
        <w:t>doi:</w:t>
      </w:r>
      <w:hyperlink r:id="rId4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://doi.org/10.1111/j.1745-9125.1995.tb01189.x</w:t>
        </w:r>
      </w:hyperlink>
      <w:r>
        <w:rPr>
          <w:rFonts w:ascii="Times New Roman" w:hAnsi="Times New Roman" w:cs="Times New Roman"/>
          <w:sz w:val="24"/>
          <w:szCs w:val="24"/>
          <w:lang w:val="en-US"/>
        </w:rPr>
        <w:t>.</w:t>
      </w:r>
    </w:p>
    <w:p w14:paraId="454923C2"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McGovern, A. and Phillips, N.D. (2017). </w:t>
      </w:r>
      <w:r>
        <w:rPr>
          <w:rFonts w:ascii="Times New Roman" w:hAnsi="Times New Roman" w:cs="Times New Roman"/>
          <w:i/>
          <w:iCs/>
          <w:sz w:val="24"/>
          <w:szCs w:val="24"/>
          <w:lang w:val="en-US"/>
        </w:rPr>
        <w:t>Police, Media, and Popular Culture</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Oxford Research Encyclopedia of Criminology and Criminal Justice</w:t>
      </w:r>
      <w:r>
        <w:rPr>
          <w:rFonts w:ascii="Times New Roman" w:hAnsi="Times New Roman" w:cs="Times New Roman"/>
          <w:sz w:val="24"/>
          <w:szCs w:val="24"/>
          <w:lang w:val="en-US"/>
        </w:rPr>
        <w:t xml:space="preserve">. Oxford University Press. </w:t>
      </w:r>
      <w:proofErr w:type="spellStart"/>
      <w:r>
        <w:rPr>
          <w:rFonts w:ascii="Times New Roman" w:hAnsi="Times New Roman" w:cs="Times New Roman"/>
          <w:sz w:val="24"/>
          <w:szCs w:val="24"/>
          <w:lang w:val="en-US"/>
        </w:rPr>
        <w:t>doi:</w:t>
      </w:r>
      <w:hyperlink r:id="rId4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://doi.org/10.1093/</w:t>
        </w:r>
        <w:proofErr w:type="spellStart"/>
        <w:r>
          <w:rPr>
            <w:rFonts w:ascii="Times New Roman" w:hAnsi="Times New Roman" w:cs="Times New Roman"/>
            <w:sz w:val="24"/>
            <w:szCs w:val="24"/>
            <w:lang w:val="en-US"/>
          </w:rPr>
          <w:t>acrefore</w:t>
        </w:r>
        <w:proofErr w:type="spellEnd"/>
        <w:r>
          <w:rPr>
            <w:rFonts w:ascii="Times New Roman" w:hAnsi="Times New Roman" w:cs="Times New Roman"/>
            <w:sz w:val="24"/>
            <w:szCs w:val="24"/>
            <w:lang w:val="en-US"/>
          </w:rPr>
          <w:t>/9780190264079.013.279</w:t>
        </w:r>
      </w:hyperlink>
      <w:r>
        <w:rPr>
          <w:rFonts w:ascii="Times New Roman" w:hAnsi="Times New Roman" w:cs="Times New Roman"/>
          <w:sz w:val="24"/>
          <w:szCs w:val="24"/>
          <w:lang w:val="en-US"/>
        </w:rPr>
        <w:t>.</w:t>
      </w:r>
    </w:p>
    <w:p w14:paraId="21ED9BAD"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McKelvey, T. (2021). George Floyd: the Murder That Drove America to the Brink.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21 Apr. Available at: </w:t>
      </w:r>
      <w:hyperlink r:id="rId48" w:history="1">
        <w:r>
          <w:rPr>
            <w:rFonts w:ascii="Times New Roman" w:hAnsi="Times New Roman" w:cs="Times New Roman"/>
            <w:sz w:val="24"/>
            <w:szCs w:val="24"/>
            <w:lang w:val="en-US"/>
          </w:rPr>
          <w:t>https://www.bbc.co.uk/news/world-us-canada-56825822</w:t>
        </w:r>
      </w:hyperlink>
      <w:r>
        <w:rPr>
          <w:rFonts w:ascii="Times New Roman" w:hAnsi="Times New Roman" w:cs="Times New Roman"/>
          <w:sz w:val="24"/>
          <w:szCs w:val="24"/>
          <w:lang w:val="en-US"/>
        </w:rPr>
        <w:t xml:space="preserve"> [Accessed 22 Apr. 2023].</w:t>
      </w:r>
    </w:p>
    <w:p w14:paraId="3379F94A"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McQuail</w:t>
      </w:r>
      <w:proofErr w:type="spellEnd"/>
      <w:r>
        <w:rPr>
          <w:rFonts w:ascii="Times New Roman" w:hAnsi="Times New Roman" w:cs="Times New Roman"/>
          <w:sz w:val="24"/>
          <w:szCs w:val="24"/>
          <w:lang w:val="en-US"/>
        </w:rPr>
        <w:t xml:space="preserve">, D. (2010). </w:t>
      </w:r>
      <w:proofErr w:type="spellStart"/>
      <w:r>
        <w:rPr>
          <w:rFonts w:ascii="Times New Roman" w:hAnsi="Times New Roman" w:cs="Times New Roman"/>
          <w:i/>
          <w:iCs/>
          <w:sz w:val="24"/>
          <w:szCs w:val="24"/>
          <w:lang w:val="en-US"/>
        </w:rPr>
        <w:t>McQuail’s</w:t>
      </w:r>
      <w:proofErr w:type="spellEnd"/>
      <w:r>
        <w:rPr>
          <w:rFonts w:ascii="Times New Roman" w:hAnsi="Times New Roman" w:cs="Times New Roman"/>
          <w:i/>
          <w:iCs/>
          <w:sz w:val="24"/>
          <w:szCs w:val="24"/>
          <w:lang w:val="en-US"/>
        </w:rPr>
        <w:t xml:space="preserve"> Mass Communication Theory</w:t>
      </w:r>
      <w:r>
        <w:rPr>
          <w:rFonts w:ascii="Times New Roman" w:hAnsi="Times New Roman" w:cs="Times New Roman"/>
          <w:sz w:val="24"/>
          <w:szCs w:val="24"/>
          <w:lang w:val="en-US"/>
        </w:rPr>
        <w:t>. 6th ed. Los Angeles: Sage.</w:t>
      </w:r>
    </w:p>
    <w:p w14:paraId="695D639F"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Metropolitan Police (2019). </w:t>
      </w:r>
      <w:r>
        <w:rPr>
          <w:rFonts w:ascii="Times New Roman" w:hAnsi="Times New Roman" w:cs="Times New Roman"/>
          <w:i/>
          <w:iCs/>
          <w:sz w:val="24"/>
          <w:szCs w:val="24"/>
          <w:lang w:val="en-US"/>
        </w:rPr>
        <w:t xml:space="preserve">Misconduct </w:t>
      </w:r>
      <w:proofErr w:type="gramStart"/>
      <w:r>
        <w:rPr>
          <w:rFonts w:ascii="Times New Roman" w:hAnsi="Times New Roman" w:cs="Times New Roman"/>
          <w:i/>
          <w:iCs/>
          <w:sz w:val="24"/>
          <w:szCs w:val="24"/>
          <w:lang w:val="en-US"/>
        </w:rPr>
        <w:t>Hearings  |</w:t>
      </w:r>
      <w:proofErr w:type="gramEnd"/>
      <w:r>
        <w:rPr>
          <w:rFonts w:ascii="Times New Roman" w:hAnsi="Times New Roman" w:cs="Times New Roman"/>
          <w:i/>
          <w:iCs/>
          <w:sz w:val="24"/>
          <w:szCs w:val="24"/>
          <w:lang w:val="en-US"/>
        </w:rPr>
        <w:t xml:space="preserve"> the Met</w:t>
      </w:r>
      <w:r>
        <w:rPr>
          <w:rFonts w:ascii="Times New Roman" w:hAnsi="Times New Roman" w:cs="Times New Roman"/>
          <w:sz w:val="24"/>
          <w:szCs w:val="24"/>
          <w:lang w:val="en-US"/>
        </w:rPr>
        <w:t xml:space="preserve">. [online] Police.uk. Available at: </w:t>
      </w:r>
      <w:hyperlink r:id="rId49" w:history="1">
        <w:r>
          <w:rPr>
            <w:rFonts w:ascii="Times New Roman" w:hAnsi="Times New Roman" w:cs="Times New Roman"/>
            <w:sz w:val="24"/>
            <w:szCs w:val="24"/>
            <w:lang w:val="en-US"/>
          </w:rPr>
          <w:t>https://www.met.police.uk/advice/advice-and-information/mis/misconduct-hearings/</w:t>
        </w:r>
      </w:hyperlink>
      <w:r>
        <w:rPr>
          <w:rFonts w:ascii="Times New Roman" w:hAnsi="Times New Roman" w:cs="Times New Roman"/>
          <w:sz w:val="24"/>
          <w:szCs w:val="24"/>
          <w:lang w:val="en-US"/>
        </w:rPr>
        <w:t>.</w:t>
      </w:r>
    </w:p>
    <w:p w14:paraId="3EC3BF80"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Miller, L.S., </w:t>
      </w:r>
      <w:proofErr w:type="spellStart"/>
      <w:r>
        <w:rPr>
          <w:rFonts w:ascii="Times New Roman" w:hAnsi="Times New Roman" w:cs="Times New Roman"/>
          <w:sz w:val="24"/>
          <w:szCs w:val="24"/>
          <w:lang w:val="en-US"/>
        </w:rPr>
        <w:t>HessK.M</w:t>
      </w:r>
      <w:proofErr w:type="spellEnd"/>
      <w:r>
        <w:rPr>
          <w:rFonts w:ascii="Times New Roman" w:hAnsi="Times New Roman" w:cs="Times New Roman"/>
          <w:sz w:val="24"/>
          <w:szCs w:val="24"/>
          <w:lang w:val="en-US"/>
        </w:rPr>
        <w:t xml:space="preserve">. and </w:t>
      </w:r>
      <w:proofErr w:type="spellStart"/>
      <w:r>
        <w:rPr>
          <w:rFonts w:ascii="Times New Roman" w:hAnsi="Times New Roman" w:cs="Times New Roman"/>
          <w:sz w:val="24"/>
          <w:szCs w:val="24"/>
          <w:lang w:val="en-US"/>
        </w:rPr>
        <w:t>Orthmann</w:t>
      </w:r>
      <w:proofErr w:type="spellEnd"/>
      <w:r>
        <w:rPr>
          <w:rFonts w:ascii="Times New Roman" w:hAnsi="Times New Roman" w:cs="Times New Roman"/>
          <w:sz w:val="24"/>
          <w:szCs w:val="24"/>
          <w:lang w:val="en-US"/>
        </w:rPr>
        <w:t xml:space="preserve">, C.M.H. (2018). </w:t>
      </w:r>
      <w:r>
        <w:rPr>
          <w:rFonts w:ascii="Times New Roman" w:hAnsi="Times New Roman" w:cs="Times New Roman"/>
          <w:i/>
          <w:iCs/>
          <w:sz w:val="24"/>
          <w:szCs w:val="24"/>
          <w:lang w:val="en-US"/>
        </w:rPr>
        <w:t xml:space="preserve">Community </w:t>
      </w:r>
      <w:proofErr w:type="gramStart"/>
      <w:r>
        <w:rPr>
          <w:rFonts w:ascii="Times New Roman" w:hAnsi="Times New Roman" w:cs="Times New Roman"/>
          <w:i/>
          <w:iCs/>
          <w:sz w:val="24"/>
          <w:szCs w:val="24"/>
          <w:lang w:val="en-US"/>
        </w:rPr>
        <w:t>Policing :</w:t>
      </w:r>
      <w:proofErr w:type="gramEnd"/>
      <w:r>
        <w:rPr>
          <w:rFonts w:ascii="Times New Roman" w:hAnsi="Times New Roman" w:cs="Times New Roman"/>
          <w:i/>
          <w:iCs/>
          <w:sz w:val="24"/>
          <w:szCs w:val="24"/>
          <w:lang w:val="en-US"/>
        </w:rPr>
        <w:t xml:space="preserve"> Partnerships for Problem Solving</w:t>
      </w:r>
      <w:r>
        <w:rPr>
          <w:rFonts w:ascii="Times New Roman" w:hAnsi="Times New Roman" w:cs="Times New Roman"/>
          <w:sz w:val="24"/>
          <w:szCs w:val="24"/>
          <w:lang w:val="en-US"/>
        </w:rPr>
        <w:t xml:space="preserve">. 8th ed. </w:t>
      </w:r>
      <w:proofErr w:type="gramStart"/>
      <w:r>
        <w:rPr>
          <w:rFonts w:ascii="Times New Roman" w:hAnsi="Times New Roman" w:cs="Times New Roman"/>
          <w:sz w:val="24"/>
          <w:szCs w:val="24"/>
          <w:lang w:val="en-US"/>
        </w:rPr>
        <w:t>Australia ;</w:t>
      </w:r>
      <w:proofErr w:type="gramEnd"/>
      <w:r>
        <w:rPr>
          <w:rFonts w:ascii="Times New Roman" w:hAnsi="Times New Roman" w:cs="Times New Roman"/>
          <w:sz w:val="24"/>
          <w:szCs w:val="24"/>
          <w:lang w:val="en-US"/>
        </w:rPr>
        <w:t xml:space="preserve"> Brazil ; Mexico ; Singapore ; United Kingdom ; United States Cengage Learning.</w:t>
      </w:r>
    </w:p>
    <w:p w14:paraId="76966B30"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Morral</w:t>
      </w:r>
      <w:proofErr w:type="spellEnd"/>
      <w:r>
        <w:rPr>
          <w:rFonts w:ascii="Times New Roman" w:hAnsi="Times New Roman" w:cs="Times New Roman"/>
          <w:sz w:val="24"/>
          <w:szCs w:val="24"/>
          <w:lang w:val="en-US"/>
        </w:rPr>
        <w:t xml:space="preserve">, A. (2017). </w:t>
      </w:r>
      <w:r>
        <w:rPr>
          <w:rFonts w:ascii="Times New Roman" w:hAnsi="Times New Roman" w:cs="Times New Roman"/>
          <w:i/>
          <w:iCs/>
          <w:sz w:val="24"/>
          <w:szCs w:val="24"/>
          <w:lang w:val="en-US"/>
        </w:rPr>
        <w:t xml:space="preserve">Gun Policy in America: </w:t>
      </w:r>
      <w:proofErr w:type="gramStart"/>
      <w:r>
        <w:rPr>
          <w:rFonts w:ascii="Times New Roman" w:hAnsi="Times New Roman" w:cs="Times New Roman"/>
          <w:i/>
          <w:iCs/>
          <w:sz w:val="24"/>
          <w:szCs w:val="24"/>
          <w:lang w:val="en-US"/>
        </w:rPr>
        <w:t>an</w:t>
      </w:r>
      <w:proofErr w:type="gramEnd"/>
      <w:r>
        <w:rPr>
          <w:rFonts w:ascii="Times New Roman" w:hAnsi="Times New Roman" w:cs="Times New Roman"/>
          <w:i/>
          <w:iCs/>
          <w:sz w:val="24"/>
          <w:szCs w:val="24"/>
          <w:lang w:val="en-US"/>
        </w:rPr>
        <w:t xml:space="preserve"> Overview</w:t>
      </w:r>
      <w:r>
        <w:rPr>
          <w:rFonts w:ascii="Times New Roman" w:hAnsi="Times New Roman" w:cs="Times New Roman"/>
          <w:sz w:val="24"/>
          <w:szCs w:val="24"/>
          <w:lang w:val="en-US"/>
        </w:rPr>
        <w:t xml:space="preserve">. [online] Rand.org. Available at: </w:t>
      </w:r>
      <w:hyperlink r:id="rId50" w:history="1">
        <w:r>
          <w:rPr>
            <w:rFonts w:ascii="Times New Roman" w:hAnsi="Times New Roman" w:cs="Times New Roman"/>
            <w:sz w:val="24"/>
            <w:szCs w:val="24"/>
            <w:lang w:val="en-US"/>
          </w:rPr>
          <w:t>https://www.rand.org/research/gun-policy/key-findings/gun-policy-in-america.html</w:t>
        </w:r>
      </w:hyperlink>
      <w:r>
        <w:rPr>
          <w:rFonts w:ascii="Times New Roman" w:hAnsi="Times New Roman" w:cs="Times New Roman"/>
          <w:sz w:val="24"/>
          <w:szCs w:val="24"/>
          <w:lang w:val="en-US"/>
        </w:rPr>
        <w:t xml:space="preserve"> [Accessed 23 Apr. 2023].</w:t>
      </w:r>
    </w:p>
    <w:p w14:paraId="039AFA8A"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Perlmutter, D.D. (2000). </w:t>
      </w:r>
      <w:r>
        <w:rPr>
          <w:rFonts w:ascii="Times New Roman" w:hAnsi="Times New Roman" w:cs="Times New Roman"/>
          <w:i/>
          <w:iCs/>
          <w:sz w:val="24"/>
          <w:szCs w:val="24"/>
          <w:lang w:val="en-US"/>
        </w:rPr>
        <w:t xml:space="preserve">Policing the </w:t>
      </w:r>
      <w:proofErr w:type="gramStart"/>
      <w:r>
        <w:rPr>
          <w:rFonts w:ascii="Times New Roman" w:hAnsi="Times New Roman" w:cs="Times New Roman"/>
          <w:i/>
          <w:iCs/>
          <w:sz w:val="24"/>
          <w:szCs w:val="24"/>
          <w:lang w:val="en-US"/>
        </w:rPr>
        <w:t>Media :</w:t>
      </w:r>
      <w:proofErr w:type="gramEnd"/>
      <w:r>
        <w:rPr>
          <w:rFonts w:ascii="Times New Roman" w:hAnsi="Times New Roman" w:cs="Times New Roman"/>
          <w:i/>
          <w:iCs/>
          <w:sz w:val="24"/>
          <w:szCs w:val="24"/>
          <w:lang w:val="en-US"/>
        </w:rPr>
        <w:t xml:space="preserve"> Street Cops and Public Perceptions of Law Enforcement</w:t>
      </w:r>
      <w:r>
        <w:rPr>
          <w:rFonts w:ascii="Times New Roman" w:hAnsi="Times New Roman" w:cs="Times New Roman"/>
          <w:sz w:val="24"/>
          <w:szCs w:val="24"/>
          <w:lang w:val="en-US"/>
        </w:rPr>
        <w:t>. Thousand Oaks, California: Sage Publications.</w:t>
      </w:r>
    </w:p>
    <w:p w14:paraId="6B8A3B66"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Reiner, R. (1985). Recent Book: </w:t>
      </w:r>
      <w:proofErr w:type="gramStart"/>
      <w:r>
        <w:rPr>
          <w:rFonts w:ascii="Times New Roman" w:hAnsi="Times New Roman" w:cs="Times New Roman"/>
          <w:sz w:val="24"/>
          <w:szCs w:val="24"/>
          <w:lang w:val="en-US"/>
        </w:rPr>
        <w:t>the</w:t>
      </w:r>
      <w:proofErr w:type="gramEnd"/>
      <w:r>
        <w:rPr>
          <w:rFonts w:ascii="Times New Roman" w:hAnsi="Times New Roman" w:cs="Times New Roman"/>
          <w:sz w:val="24"/>
          <w:szCs w:val="24"/>
          <w:lang w:val="en-US"/>
        </w:rPr>
        <w:t xml:space="preserve"> Politics of the Police. </w:t>
      </w:r>
      <w:r>
        <w:rPr>
          <w:rFonts w:ascii="Times New Roman" w:hAnsi="Times New Roman" w:cs="Times New Roman"/>
          <w:i/>
          <w:iCs/>
          <w:sz w:val="24"/>
          <w:szCs w:val="24"/>
          <w:lang w:val="en-US"/>
        </w:rPr>
        <w:t xml:space="preserve">The Police Journal: Theory, </w:t>
      </w:r>
      <w:r>
        <w:rPr>
          <w:rFonts w:ascii="Times New Roman" w:hAnsi="Times New Roman" w:cs="Times New Roman"/>
          <w:i/>
          <w:iCs/>
          <w:sz w:val="24"/>
          <w:szCs w:val="24"/>
          <w:lang w:val="en-US"/>
        </w:rPr>
        <w:lastRenderedPageBreak/>
        <w:t>Practice and Principles</w:t>
      </w:r>
      <w:r>
        <w:rPr>
          <w:rFonts w:ascii="Times New Roman" w:hAnsi="Times New Roman" w:cs="Times New Roman"/>
          <w:sz w:val="24"/>
          <w:szCs w:val="24"/>
          <w:lang w:val="en-US"/>
        </w:rPr>
        <w:t xml:space="preserve">, 58(4), pp.361–361. </w:t>
      </w:r>
      <w:proofErr w:type="spellStart"/>
      <w:r>
        <w:rPr>
          <w:rFonts w:ascii="Times New Roman" w:hAnsi="Times New Roman" w:cs="Times New Roman"/>
          <w:sz w:val="24"/>
          <w:szCs w:val="24"/>
          <w:lang w:val="en-US"/>
        </w:rPr>
        <w:t>doi:</w:t>
      </w:r>
      <w:hyperlink r:id="rId5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://doi.org/10.1177/0032258x8505800420</w:t>
        </w:r>
      </w:hyperlink>
      <w:r>
        <w:rPr>
          <w:rFonts w:ascii="Times New Roman" w:hAnsi="Times New Roman" w:cs="Times New Roman"/>
          <w:sz w:val="24"/>
          <w:szCs w:val="24"/>
          <w:lang w:val="en-US"/>
        </w:rPr>
        <w:t>.</w:t>
      </w:r>
    </w:p>
    <w:p w14:paraId="3115ABE5"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Ritzman</w:t>
      </w:r>
      <w:proofErr w:type="spellEnd"/>
      <w:r>
        <w:rPr>
          <w:rFonts w:ascii="Times New Roman" w:hAnsi="Times New Roman" w:cs="Times New Roman"/>
          <w:sz w:val="24"/>
          <w:szCs w:val="24"/>
          <w:lang w:val="en-US"/>
        </w:rPr>
        <w:t xml:space="preserve">, L.P. and M. </w:t>
      </w:r>
      <w:proofErr w:type="spellStart"/>
      <w:r>
        <w:rPr>
          <w:rFonts w:ascii="Times New Roman" w:hAnsi="Times New Roman" w:cs="Times New Roman"/>
          <w:sz w:val="24"/>
          <w:szCs w:val="24"/>
          <w:lang w:val="en-US"/>
        </w:rPr>
        <w:t>Tvrdý</w:t>
      </w:r>
      <w:proofErr w:type="spellEnd"/>
      <w:r>
        <w:rPr>
          <w:rFonts w:ascii="Times New Roman" w:hAnsi="Times New Roman" w:cs="Times New Roman"/>
          <w:sz w:val="24"/>
          <w:szCs w:val="24"/>
          <w:lang w:val="en-US"/>
        </w:rPr>
        <w:t xml:space="preserve"> (2013). </w:t>
      </w:r>
      <w:r>
        <w:rPr>
          <w:rFonts w:ascii="Times New Roman" w:hAnsi="Times New Roman" w:cs="Times New Roman"/>
          <w:i/>
          <w:iCs/>
          <w:sz w:val="24"/>
          <w:szCs w:val="24"/>
          <w:lang w:val="en-US"/>
        </w:rPr>
        <w:t>Disaggregation</w:t>
      </w:r>
      <w:r>
        <w:rPr>
          <w:rFonts w:ascii="Times New Roman" w:hAnsi="Times New Roman" w:cs="Times New Roman"/>
          <w:sz w:val="24"/>
          <w:szCs w:val="24"/>
          <w:lang w:val="en-US"/>
        </w:rPr>
        <w:t>. Springer Science &amp; Business Media.</w:t>
      </w:r>
    </w:p>
    <w:p w14:paraId="27704324"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Robinson, P. (2010). </w:t>
      </w:r>
      <w:r>
        <w:rPr>
          <w:rFonts w:ascii="Times New Roman" w:hAnsi="Times New Roman" w:cs="Times New Roman"/>
          <w:i/>
          <w:iCs/>
          <w:sz w:val="24"/>
          <w:szCs w:val="24"/>
          <w:lang w:val="en-US"/>
        </w:rPr>
        <w:t xml:space="preserve">The CNN </w:t>
      </w:r>
      <w:proofErr w:type="gramStart"/>
      <w:r>
        <w:rPr>
          <w:rFonts w:ascii="Times New Roman" w:hAnsi="Times New Roman" w:cs="Times New Roman"/>
          <w:i/>
          <w:iCs/>
          <w:sz w:val="24"/>
          <w:szCs w:val="24"/>
          <w:lang w:val="en-US"/>
        </w:rPr>
        <w:t>Effects :</w:t>
      </w:r>
      <w:proofErr w:type="gramEnd"/>
      <w:r>
        <w:rPr>
          <w:rFonts w:ascii="Times New Roman" w:hAnsi="Times New Roman" w:cs="Times New Roman"/>
          <w:i/>
          <w:iCs/>
          <w:sz w:val="24"/>
          <w:szCs w:val="24"/>
          <w:lang w:val="en-US"/>
        </w:rPr>
        <w:t xml:space="preserve"> the Myth of news, Foreign Policy and Intervention</w:t>
      </w:r>
      <w:r>
        <w:rPr>
          <w:rFonts w:ascii="Times New Roman" w:hAnsi="Times New Roman" w:cs="Times New Roman"/>
          <w:sz w:val="24"/>
          <w:szCs w:val="24"/>
          <w:lang w:val="en-US"/>
        </w:rPr>
        <w:t>. Abingdon: Routledge.</w:t>
      </w:r>
    </w:p>
    <w:p w14:paraId="18CC727B"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Sela-</w:t>
      </w:r>
      <w:proofErr w:type="spellStart"/>
      <w:r>
        <w:rPr>
          <w:rFonts w:ascii="Times New Roman" w:hAnsi="Times New Roman" w:cs="Times New Roman"/>
          <w:sz w:val="24"/>
          <w:szCs w:val="24"/>
          <w:lang w:val="en-US"/>
        </w:rPr>
        <w:t>Shayovitz</w:t>
      </w:r>
      <w:proofErr w:type="spellEnd"/>
      <w:r>
        <w:rPr>
          <w:rFonts w:ascii="Times New Roman" w:hAnsi="Times New Roman" w:cs="Times New Roman"/>
          <w:sz w:val="24"/>
          <w:szCs w:val="24"/>
          <w:lang w:val="en-US"/>
        </w:rPr>
        <w:t xml:space="preserve">, R. (2014). Police Legitimacy under the spotlight: Media Coverage of Police Performance in the Face of a High Terrorism Threat. </w:t>
      </w:r>
      <w:r>
        <w:rPr>
          <w:rFonts w:ascii="Times New Roman" w:hAnsi="Times New Roman" w:cs="Times New Roman"/>
          <w:i/>
          <w:iCs/>
          <w:sz w:val="24"/>
          <w:szCs w:val="24"/>
          <w:lang w:val="en-US"/>
        </w:rPr>
        <w:t>Journal of Experimental Criminology</w:t>
      </w:r>
      <w:r>
        <w:rPr>
          <w:rFonts w:ascii="Times New Roman" w:hAnsi="Times New Roman" w:cs="Times New Roman"/>
          <w:sz w:val="24"/>
          <w:szCs w:val="24"/>
          <w:lang w:val="en-US"/>
        </w:rPr>
        <w:t xml:space="preserve">, 11(1), pp.117–139. </w:t>
      </w:r>
      <w:proofErr w:type="spellStart"/>
      <w:r>
        <w:rPr>
          <w:rFonts w:ascii="Times New Roman" w:hAnsi="Times New Roman" w:cs="Times New Roman"/>
          <w:sz w:val="24"/>
          <w:szCs w:val="24"/>
          <w:lang w:val="en-US"/>
        </w:rPr>
        <w:t>doi:</w:t>
      </w:r>
      <w:hyperlink r:id="rId5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://doi.org/10.1007/s11292-014-9213-8</w:t>
        </w:r>
      </w:hyperlink>
      <w:r>
        <w:rPr>
          <w:rFonts w:ascii="Times New Roman" w:hAnsi="Times New Roman" w:cs="Times New Roman"/>
          <w:sz w:val="24"/>
          <w:szCs w:val="24"/>
          <w:lang w:val="en-US"/>
        </w:rPr>
        <w:t>.</w:t>
      </w:r>
    </w:p>
    <w:p w14:paraId="76508736"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Shoesmith</w:t>
      </w:r>
      <w:proofErr w:type="spellEnd"/>
      <w:r>
        <w:rPr>
          <w:rFonts w:ascii="Times New Roman" w:hAnsi="Times New Roman" w:cs="Times New Roman"/>
          <w:sz w:val="24"/>
          <w:szCs w:val="24"/>
          <w:lang w:val="en-US"/>
        </w:rPr>
        <w:t xml:space="preserve">, S. (2016). </w:t>
      </w:r>
      <w:r>
        <w:rPr>
          <w:rFonts w:ascii="Times New Roman" w:hAnsi="Times New Roman" w:cs="Times New Roman"/>
          <w:i/>
          <w:iCs/>
          <w:sz w:val="24"/>
          <w:szCs w:val="24"/>
          <w:lang w:val="en-US"/>
        </w:rPr>
        <w:t>Learning from Baby P: the Politics of blame, Fear and Denial</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Google Books</w:t>
      </w:r>
      <w:r>
        <w:rPr>
          <w:rFonts w:ascii="Times New Roman" w:hAnsi="Times New Roman" w:cs="Times New Roman"/>
          <w:sz w:val="24"/>
          <w:szCs w:val="24"/>
          <w:lang w:val="en-US"/>
        </w:rPr>
        <w:t xml:space="preserve">. Jessica Kingsley Publishers. Available at: </w:t>
      </w:r>
      <w:hyperlink r:id="rId53" w:history="1">
        <w:r>
          <w:rPr>
            <w:rFonts w:ascii="Times New Roman" w:hAnsi="Times New Roman" w:cs="Times New Roman"/>
            <w:sz w:val="24"/>
            <w:szCs w:val="24"/>
            <w:lang w:val="en-US"/>
          </w:rPr>
          <w:t>https://books.google.co.uk/books?hl=en&amp;lr=&amp;id=TXieDAAAQBAJ&amp;oi=fnd&amp;pg=PA11&amp;dq=Baby+P&amp;ots=CHGNod0Bgm&amp;sig=rbFEYvu0CRsCQWArSTYeUiqHLcM&amp;redir_esc=y#v=onepage&amp;q=Baby%20P&amp;f=false</w:t>
        </w:r>
      </w:hyperlink>
      <w:r>
        <w:rPr>
          <w:rFonts w:ascii="Times New Roman" w:hAnsi="Times New Roman" w:cs="Times New Roman"/>
          <w:sz w:val="24"/>
          <w:szCs w:val="24"/>
          <w:lang w:val="en-US"/>
        </w:rPr>
        <w:t xml:space="preserve"> [Accessed 11 Jun. 2023].</w:t>
      </w:r>
    </w:p>
    <w:p w14:paraId="0A601B1B"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Skolnick, J.H. (2011). Justice without trial: Law Enforcement in Democratic Society. </w:t>
      </w:r>
      <w:r>
        <w:rPr>
          <w:rFonts w:ascii="Times New Roman" w:hAnsi="Times New Roman" w:cs="Times New Roman"/>
          <w:i/>
          <w:iCs/>
          <w:sz w:val="24"/>
          <w:szCs w:val="24"/>
          <w:lang w:val="en-US"/>
        </w:rPr>
        <w:t>Journal of Criminal Justice</w:t>
      </w:r>
      <w:r>
        <w:rPr>
          <w:rFonts w:ascii="Times New Roman" w:hAnsi="Times New Roman" w:cs="Times New Roman"/>
          <w:sz w:val="24"/>
          <w:szCs w:val="24"/>
          <w:lang w:val="en-US"/>
        </w:rPr>
        <w:t xml:space="preserve">, 3(2), p.167. </w:t>
      </w:r>
      <w:proofErr w:type="spellStart"/>
      <w:r>
        <w:rPr>
          <w:rFonts w:ascii="Times New Roman" w:hAnsi="Times New Roman" w:cs="Times New Roman"/>
          <w:sz w:val="24"/>
          <w:szCs w:val="24"/>
          <w:lang w:val="en-US"/>
        </w:rPr>
        <w:t>doi:</w:t>
      </w:r>
      <w:hyperlink r:id="rId5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://doi.org/10.1016/0047-2352(75)90026-4</w:t>
        </w:r>
      </w:hyperlink>
      <w:r>
        <w:rPr>
          <w:rFonts w:ascii="Times New Roman" w:hAnsi="Times New Roman" w:cs="Times New Roman"/>
          <w:sz w:val="24"/>
          <w:szCs w:val="24"/>
          <w:lang w:val="en-US"/>
        </w:rPr>
        <w:t>.</w:t>
      </w:r>
    </w:p>
    <w:p w14:paraId="23FC9149" w14:textId="77777777" w:rsidR="00970F7F" w:rsidRDefault="00970F7F" w:rsidP="00970F7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Surette, R. (2015). </w:t>
      </w:r>
      <w:r>
        <w:rPr>
          <w:rFonts w:ascii="Times New Roman" w:hAnsi="Times New Roman" w:cs="Times New Roman"/>
          <w:i/>
          <w:iCs/>
          <w:sz w:val="24"/>
          <w:szCs w:val="24"/>
          <w:lang w:val="en-US"/>
        </w:rPr>
        <w:t xml:space="preserve">Media, crime, and Criminal </w:t>
      </w:r>
      <w:proofErr w:type="gramStart"/>
      <w:r>
        <w:rPr>
          <w:rFonts w:ascii="Times New Roman" w:hAnsi="Times New Roman" w:cs="Times New Roman"/>
          <w:i/>
          <w:iCs/>
          <w:sz w:val="24"/>
          <w:szCs w:val="24"/>
          <w:lang w:val="en-US"/>
        </w:rPr>
        <w:t>Justice :</w:t>
      </w:r>
      <w:proofErr w:type="gramEnd"/>
      <w:r>
        <w:rPr>
          <w:rFonts w:ascii="Times New Roman" w:hAnsi="Times New Roman" w:cs="Times New Roman"/>
          <w:i/>
          <w:iCs/>
          <w:sz w:val="24"/>
          <w:szCs w:val="24"/>
          <w:lang w:val="en-US"/>
        </w:rPr>
        <w:t xml:space="preserve"> Images, realities, and Policies</w:t>
      </w:r>
      <w:r>
        <w:rPr>
          <w:rFonts w:ascii="Times New Roman" w:hAnsi="Times New Roman" w:cs="Times New Roman"/>
          <w:sz w:val="24"/>
          <w:szCs w:val="24"/>
          <w:lang w:val="en-US"/>
        </w:rPr>
        <w:t>. 5th ed. Stamford, Ct: Cengage Learning.</w:t>
      </w:r>
    </w:p>
    <w:p w14:paraId="15EC50C2" w14:textId="7D2CB708" w:rsidR="006B637E" w:rsidRPr="001B07A1" w:rsidRDefault="006B637E" w:rsidP="006B637E"/>
    <w:p w14:paraId="37769695" w14:textId="77777777" w:rsidR="00B71B4C" w:rsidRPr="006B637E" w:rsidRDefault="00B71B4C" w:rsidP="006B637E">
      <w:pPr>
        <w:rPr>
          <w:rFonts w:ascii="Times New Roman" w:eastAsia="Times New Roman" w:hAnsi="Times New Roman" w:cs="Times New Roman"/>
          <w:sz w:val="24"/>
          <w:szCs w:val="24"/>
          <w:lang w:eastAsia="en-GB"/>
        </w:rPr>
      </w:pPr>
    </w:p>
    <w:p w14:paraId="4DD2F6E0" w14:textId="25CDA236" w:rsidR="006579AE" w:rsidRDefault="006579AE" w:rsidP="006579AE">
      <w:pPr>
        <w:pStyle w:val="NormalWeb"/>
        <w:spacing w:before="0" w:beforeAutospacing="0" w:after="240" w:afterAutospacing="0" w:line="360" w:lineRule="auto"/>
      </w:pPr>
    </w:p>
    <w:p w14:paraId="078D908C" w14:textId="77777777" w:rsidR="006579AE" w:rsidRDefault="006579AE" w:rsidP="006579AE">
      <w:pPr>
        <w:pStyle w:val="NormalWeb"/>
        <w:spacing w:before="0" w:beforeAutospacing="0" w:after="240" w:afterAutospacing="0" w:line="360" w:lineRule="auto"/>
      </w:pPr>
    </w:p>
    <w:p w14:paraId="063BCFF0" w14:textId="1B458B84" w:rsidR="006579AE" w:rsidRPr="00B662ED" w:rsidRDefault="0062443E" w:rsidP="004A3D8C">
      <w:pPr>
        <w:rPr>
          <w:b/>
          <w:bCs/>
          <w:i/>
          <w:iCs/>
          <w:sz w:val="28"/>
          <w:szCs w:val="28"/>
        </w:rPr>
      </w:pPr>
      <w:r>
        <w:rPr>
          <w:b/>
          <w:bCs/>
          <w:i/>
          <w:iCs/>
          <w:sz w:val="28"/>
          <w:szCs w:val="28"/>
        </w:rPr>
        <w:br w:type="page"/>
      </w:r>
      <w:r w:rsidRPr="0062443E">
        <w:rPr>
          <w:b/>
          <w:bCs/>
          <w:i/>
          <w:iCs/>
          <w:sz w:val="32"/>
          <w:szCs w:val="32"/>
        </w:rPr>
        <w:lastRenderedPageBreak/>
        <w:t>Question three</w:t>
      </w:r>
      <w:r>
        <w:rPr>
          <w:b/>
          <w:bCs/>
          <w:i/>
          <w:iCs/>
          <w:sz w:val="32"/>
          <w:szCs w:val="32"/>
        </w:rPr>
        <w:t>:</w:t>
      </w:r>
    </w:p>
    <w:p w14:paraId="73659652"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1B44C67F"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Cherry, K. (2022). </w:t>
      </w:r>
      <w:r>
        <w:rPr>
          <w:rFonts w:ascii="Times New Roman" w:hAnsi="Times New Roman" w:cs="Times New Roman"/>
          <w:i/>
          <w:iCs/>
          <w:sz w:val="24"/>
          <w:szCs w:val="24"/>
          <w:lang w:val="en-US"/>
        </w:rPr>
        <w:t>What is Attachment Theory?</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55" w:history="1">
        <w:r>
          <w:rPr>
            <w:rFonts w:ascii="Times New Roman" w:hAnsi="Times New Roman" w:cs="Times New Roman"/>
            <w:sz w:val="24"/>
            <w:szCs w:val="24"/>
            <w:lang w:val="en-US"/>
          </w:rPr>
          <w:t>https://www.verywellmind.com/what-is-attachment-theory-2795337</w:t>
        </w:r>
      </w:hyperlink>
      <w:r>
        <w:rPr>
          <w:rFonts w:ascii="Times New Roman" w:hAnsi="Times New Roman" w:cs="Times New Roman"/>
          <w:sz w:val="24"/>
          <w:szCs w:val="24"/>
          <w:lang w:val="en-US"/>
        </w:rPr>
        <w:t xml:space="preserve"> [Accessed 26 Mar. 2023].</w:t>
      </w:r>
    </w:p>
    <w:p w14:paraId="387FAF9C"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Cherry, K. (2023). </w:t>
      </w:r>
      <w:r>
        <w:rPr>
          <w:rFonts w:ascii="Times New Roman" w:hAnsi="Times New Roman" w:cs="Times New Roman"/>
          <w:i/>
          <w:iCs/>
          <w:sz w:val="24"/>
          <w:szCs w:val="24"/>
          <w:lang w:val="en-US"/>
        </w:rPr>
        <w:t>Child Development Theories and Examples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56" w:history="1">
        <w:r>
          <w:rPr>
            <w:rFonts w:ascii="Times New Roman" w:hAnsi="Times New Roman" w:cs="Times New Roman"/>
            <w:sz w:val="24"/>
            <w:szCs w:val="24"/>
            <w:lang w:val="en-US"/>
          </w:rPr>
          <w:t>https://www.verywellmind.com/child-development-theories-2795068</w:t>
        </w:r>
      </w:hyperlink>
      <w:r>
        <w:rPr>
          <w:rFonts w:ascii="Times New Roman" w:hAnsi="Times New Roman" w:cs="Times New Roman"/>
          <w:sz w:val="24"/>
          <w:szCs w:val="24"/>
          <w:lang w:val="en-US"/>
        </w:rPr>
        <w:t xml:space="preserve"> [Accessed 2 May 2023].</w:t>
      </w:r>
    </w:p>
    <w:p w14:paraId="1580B35D"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Criminology (2018). </w:t>
      </w:r>
      <w:r>
        <w:rPr>
          <w:rFonts w:ascii="Times New Roman" w:hAnsi="Times New Roman" w:cs="Times New Roman"/>
          <w:i/>
          <w:iCs/>
          <w:sz w:val="24"/>
          <w:szCs w:val="24"/>
          <w:lang w:val="en-US"/>
        </w:rPr>
        <w:t>Understanding Criminology Theories - Criminology</w:t>
      </w:r>
      <w:r>
        <w:rPr>
          <w:rFonts w:ascii="Times New Roman" w:hAnsi="Times New Roman" w:cs="Times New Roman"/>
          <w:sz w:val="24"/>
          <w:szCs w:val="24"/>
          <w:lang w:val="en-US"/>
        </w:rPr>
        <w:t xml:space="preserve">. [online] Criminology. Available at: </w:t>
      </w:r>
      <w:hyperlink r:id="rId57" w:history="1">
        <w:r>
          <w:rPr>
            <w:rFonts w:ascii="Times New Roman" w:hAnsi="Times New Roman" w:cs="Times New Roman"/>
            <w:sz w:val="24"/>
            <w:szCs w:val="24"/>
            <w:lang w:val="en-US"/>
          </w:rPr>
          <w:t>https://www.criminology.com/understanding-criminology-theories/</w:t>
        </w:r>
      </w:hyperlink>
      <w:r>
        <w:rPr>
          <w:rFonts w:ascii="Times New Roman" w:hAnsi="Times New Roman" w:cs="Times New Roman"/>
          <w:sz w:val="24"/>
          <w:szCs w:val="24"/>
          <w:lang w:val="en-US"/>
        </w:rPr>
        <w:t xml:space="preserve"> [Accessed 2 May 2023].</w:t>
      </w:r>
    </w:p>
    <w:p w14:paraId="056DB966"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Early Intervention Foundation (2018). </w:t>
      </w:r>
      <w:r>
        <w:rPr>
          <w:rFonts w:ascii="Times New Roman" w:hAnsi="Times New Roman" w:cs="Times New Roman"/>
          <w:i/>
          <w:iCs/>
          <w:sz w:val="24"/>
          <w:szCs w:val="24"/>
          <w:lang w:val="en-US"/>
        </w:rPr>
        <w:t>What Is Early intervention?</w:t>
      </w:r>
      <w:r>
        <w:rPr>
          <w:rFonts w:ascii="Times New Roman" w:hAnsi="Times New Roman" w:cs="Times New Roman"/>
          <w:sz w:val="24"/>
          <w:szCs w:val="24"/>
          <w:lang w:val="en-US"/>
        </w:rPr>
        <w:t xml:space="preserve"> [online] Early intervention foundation. Available at: </w:t>
      </w:r>
      <w:hyperlink r:id="rId58" w:history="1">
        <w:r>
          <w:rPr>
            <w:rFonts w:ascii="Times New Roman" w:hAnsi="Times New Roman" w:cs="Times New Roman"/>
            <w:sz w:val="24"/>
            <w:szCs w:val="24"/>
            <w:lang w:val="en-US"/>
          </w:rPr>
          <w:t>https://www.eif.org.uk/why-it-matters/what-is-early-intervention</w:t>
        </w:r>
      </w:hyperlink>
      <w:r>
        <w:rPr>
          <w:rFonts w:ascii="Times New Roman" w:hAnsi="Times New Roman" w:cs="Times New Roman"/>
          <w:sz w:val="24"/>
          <w:szCs w:val="24"/>
          <w:lang w:val="en-US"/>
        </w:rPr>
        <w:t xml:space="preserve"> [Accessed 24 Mar. 2023].</w:t>
      </w:r>
    </w:p>
    <w:p w14:paraId="5D6E43E3"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Farrington, D.P. and Welsh, B.C. (2008). </w:t>
      </w:r>
      <w:r>
        <w:rPr>
          <w:rFonts w:ascii="Times New Roman" w:hAnsi="Times New Roman" w:cs="Times New Roman"/>
          <w:i/>
          <w:iCs/>
          <w:sz w:val="24"/>
          <w:szCs w:val="24"/>
          <w:lang w:val="en-US"/>
        </w:rPr>
        <w:t xml:space="preserve">Saving Children from a Life of </w:t>
      </w:r>
      <w:proofErr w:type="gramStart"/>
      <w:r>
        <w:rPr>
          <w:rFonts w:ascii="Times New Roman" w:hAnsi="Times New Roman" w:cs="Times New Roman"/>
          <w:i/>
          <w:iCs/>
          <w:sz w:val="24"/>
          <w:szCs w:val="24"/>
          <w:lang w:val="en-US"/>
        </w:rPr>
        <w:t>Crime :</w:t>
      </w:r>
      <w:proofErr w:type="gramEnd"/>
      <w:r>
        <w:rPr>
          <w:rFonts w:ascii="Times New Roman" w:hAnsi="Times New Roman" w:cs="Times New Roman"/>
          <w:i/>
          <w:iCs/>
          <w:sz w:val="24"/>
          <w:szCs w:val="24"/>
          <w:lang w:val="en-US"/>
        </w:rPr>
        <w:t xml:space="preserve"> Early Risk Factors and Effective Interventions</w:t>
      </w:r>
      <w:r>
        <w:rPr>
          <w:rFonts w:ascii="Times New Roman" w:hAnsi="Times New Roman" w:cs="Times New Roman"/>
          <w:sz w:val="24"/>
          <w:szCs w:val="24"/>
          <w:lang w:val="en-US"/>
        </w:rPr>
        <w:t xml:space="preserve">. New </w:t>
      </w:r>
      <w:proofErr w:type="gramStart"/>
      <w:r>
        <w:rPr>
          <w:rFonts w:ascii="Times New Roman" w:hAnsi="Times New Roman" w:cs="Times New Roman"/>
          <w:sz w:val="24"/>
          <w:szCs w:val="24"/>
          <w:lang w:val="en-US"/>
        </w:rPr>
        <w:t>York ;</w:t>
      </w:r>
      <w:proofErr w:type="gramEnd"/>
      <w:r>
        <w:rPr>
          <w:rFonts w:ascii="Times New Roman" w:hAnsi="Times New Roman" w:cs="Times New Roman"/>
          <w:sz w:val="24"/>
          <w:szCs w:val="24"/>
          <w:lang w:val="en-US"/>
        </w:rPr>
        <w:t xml:space="preserve"> Oxford: Oxford University Press.</w:t>
      </w:r>
    </w:p>
    <w:p w14:paraId="6A2F4064"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Henggeler</w:t>
      </w:r>
      <w:proofErr w:type="spellEnd"/>
      <w:r>
        <w:rPr>
          <w:rFonts w:ascii="Times New Roman" w:hAnsi="Times New Roman" w:cs="Times New Roman"/>
          <w:sz w:val="24"/>
          <w:szCs w:val="24"/>
          <w:lang w:val="en-US"/>
        </w:rPr>
        <w:t xml:space="preserve">, S.W. (1999). Multisystemic Therapy: </w:t>
      </w:r>
      <w:r>
        <w:rPr>
          <w:rFonts w:ascii="Times New Roman" w:hAnsi="Times New Roman" w:cs="Times New Roman"/>
          <w:sz w:val="24"/>
          <w:szCs w:val="24"/>
          <w:lang w:val="en-US"/>
        </w:rPr>
        <w:br/>
        <w:t xml:space="preserve">An Overview of Clinical </w:t>
      </w:r>
      <w:r>
        <w:rPr>
          <w:rFonts w:ascii="Times New Roman" w:hAnsi="Times New Roman" w:cs="Times New Roman"/>
          <w:sz w:val="24"/>
          <w:szCs w:val="24"/>
          <w:lang w:val="en-US"/>
        </w:rPr>
        <w:br/>
        <w:t xml:space="preserve">Procedures, Outcomes, </w:t>
      </w:r>
      <w:r>
        <w:rPr>
          <w:rFonts w:ascii="Times New Roman" w:hAnsi="Times New Roman" w:cs="Times New Roman"/>
          <w:sz w:val="24"/>
          <w:szCs w:val="24"/>
          <w:lang w:val="en-US"/>
        </w:rPr>
        <w:br/>
        <w:t xml:space="preserve">and Policy Implications. </w:t>
      </w:r>
      <w:r>
        <w:rPr>
          <w:rFonts w:ascii="Times New Roman" w:hAnsi="Times New Roman" w:cs="Times New Roman"/>
          <w:i/>
          <w:iCs/>
          <w:sz w:val="24"/>
          <w:szCs w:val="24"/>
          <w:lang w:val="en-US"/>
        </w:rPr>
        <w:t>Child Psychology and Psychiatry Review</w:t>
      </w:r>
      <w:r>
        <w:rPr>
          <w:rFonts w:ascii="Times New Roman" w:hAnsi="Times New Roman" w:cs="Times New Roman"/>
          <w:sz w:val="24"/>
          <w:szCs w:val="24"/>
          <w:lang w:val="en-US"/>
        </w:rPr>
        <w:t xml:space="preserve">, 4(1), pp.2–10. </w:t>
      </w:r>
      <w:proofErr w:type="spellStart"/>
      <w:r>
        <w:rPr>
          <w:rFonts w:ascii="Times New Roman" w:hAnsi="Times New Roman" w:cs="Times New Roman"/>
          <w:sz w:val="24"/>
          <w:szCs w:val="24"/>
          <w:lang w:val="en-US"/>
        </w:rPr>
        <w:t>doi:</w:t>
      </w:r>
      <w:hyperlink r:id="rId5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://doi.org/10.1017/s1360641798001786</w:t>
        </w:r>
      </w:hyperlink>
      <w:r>
        <w:rPr>
          <w:rFonts w:ascii="Times New Roman" w:hAnsi="Times New Roman" w:cs="Times New Roman"/>
          <w:sz w:val="24"/>
          <w:szCs w:val="24"/>
          <w:lang w:val="en-US"/>
        </w:rPr>
        <w:t>.</w:t>
      </w:r>
    </w:p>
    <w:p w14:paraId="31C62FDE"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Henggeler</w:t>
      </w:r>
      <w:proofErr w:type="spellEnd"/>
      <w:r>
        <w:rPr>
          <w:rFonts w:ascii="Times New Roman" w:hAnsi="Times New Roman" w:cs="Times New Roman"/>
          <w:sz w:val="24"/>
          <w:szCs w:val="24"/>
          <w:lang w:val="en-US"/>
        </w:rPr>
        <w:t xml:space="preserve">, S.W. (2009). </w:t>
      </w:r>
      <w:r>
        <w:rPr>
          <w:rFonts w:ascii="Times New Roman" w:hAnsi="Times New Roman" w:cs="Times New Roman"/>
          <w:i/>
          <w:iCs/>
          <w:sz w:val="24"/>
          <w:szCs w:val="24"/>
          <w:lang w:val="en-US"/>
        </w:rPr>
        <w:t>Multisystemic Therapy for Antisocial Behavior in Children and Adolescents</w:t>
      </w:r>
      <w:r>
        <w:rPr>
          <w:rFonts w:ascii="Times New Roman" w:hAnsi="Times New Roman" w:cs="Times New Roman"/>
          <w:sz w:val="24"/>
          <w:szCs w:val="24"/>
          <w:lang w:val="en-US"/>
        </w:rPr>
        <w:t xml:space="preserve">. [online] New York: Guilford Press. Available at: </w:t>
      </w:r>
      <w:hyperlink r:id="rId60" w:history="1">
        <w:r>
          <w:rPr>
            <w:rFonts w:ascii="Times New Roman" w:hAnsi="Times New Roman" w:cs="Times New Roman"/>
            <w:sz w:val="24"/>
            <w:szCs w:val="24"/>
            <w:lang w:val="en-US"/>
          </w:rPr>
          <w:t>https://books.google.co.uk/books?id=_IvhFMU67ooC&amp;printsec=frontcover&amp;source=gbs_ge_summary_r&amp;cad=0#v=onepage&amp;q&amp;f=false</w:t>
        </w:r>
      </w:hyperlink>
      <w:r>
        <w:rPr>
          <w:rFonts w:ascii="Times New Roman" w:hAnsi="Times New Roman" w:cs="Times New Roman"/>
          <w:sz w:val="24"/>
          <w:szCs w:val="24"/>
          <w:lang w:val="en-US"/>
        </w:rPr>
        <w:t xml:space="preserve"> [Accessed 26 Mar. 2023].</w:t>
      </w:r>
    </w:p>
    <w:p w14:paraId="1B2734F0"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Karoly</w:t>
      </w:r>
      <w:proofErr w:type="spellEnd"/>
      <w:r>
        <w:rPr>
          <w:rFonts w:ascii="Times New Roman" w:hAnsi="Times New Roman" w:cs="Times New Roman"/>
          <w:sz w:val="24"/>
          <w:szCs w:val="24"/>
          <w:lang w:val="en-US"/>
        </w:rPr>
        <w:t xml:space="preserve">, L.A., Kilburn, M.R. and Cannon, J.S. (2005). </w:t>
      </w:r>
      <w:r>
        <w:rPr>
          <w:rFonts w:ascii="Times New Roman" w:hAnsi="Times New Roman" w:cs="Times New Roman"/>
          <w:i/>
          <w:iCs/>
          <w:sz w:val="24"/>
          <w:szCs w:val="24"/>
          <w:lang w:val="en-US"/>
        </w:rPr>
        <w:t>Proven Benefits of Early Childhood Interventions</w:t>
      </w:r>
      <w:r>
        <w:rPr>
          <w:rFonts w:ascii="Times New Roman" w:hAnsi="Times New Roman" w:cs="Times New Roman"/>
          <w:sz w:val="24"/>
          <w:szCs w:val="24"/>
          <w:lang w:val="en-US"/>
        </w:rPr>
        <w:t xml:space="preserve">. [online] www.rand.org. Available at: </w:t>
      </w:r>
      <w:hyperlink r:id="rId61" w:history="1">
        <w:r>
          <w:rPr>
            <w:rFonts w:ascii="Times New Roman" w:hAnsi="Times New Roman" w:cs="Times New Roman"/>
            <w:sz w:val="24"/>
            <w:szCs w:val="24"/>
            <w:lang w:val="en-US"/>
          </w:rPr>
          <w:t>https://www.rand.org/pubs/research_briefs/RB9145.html#:~:text=Early%20childhood%20int</w:t>
        </w:r>
        <w:r>
          <w:rPr>
            <w:rFonts w:ascii="Times New Roman" w:hAnsi="Times New Roman" w:cs="Times New Roman"/>
            <w:sz w:val="24"/>
            <w:szCs w:val="24"/>
            <w:lang w:val="en-US"/>
          </w:rPr>
          <w:lastRenderedPageBreak/>
          <w:t>ervention%20programs%20have%20been%20shown%20to</w:t>
        </w:r>
      </w:hyperlink>
      <w:r>
        <w:rPr>
          <w:rFonts w:ascii="Times New Roman" w:hAnsi="Times New Roman" w:cs="Times New Roman"/>
          <w:sz w:val="24"/>
          <w:szCs w:val="24"/>
          <w:lang w:val="en-US"/>
        </w:rPr>
        <w:t xml:space="preserve"> [Accessed 26 Mar. 2023].</w:t>
      </w:r>
    </w:p>
    <w:p w14:paraId="4A269422"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Lopez-Garrido, G. (2023). </w:t>
      </w:r>
      <w:r>
        <w:rPr>
          <w:rFonts w:ascii="Times New Roman" w:hAnsi="Times New Roman" w:cs="Times New Roman"/>
          <w:i/>
          <w:iCs/>
          <w:sz w:val="24"/>
          <w:szCs w:val="24"/>
          <w:lang w:val="en-US"/>
        </w:rPr>
        <w:t>Self-Efficacy - Simply Psychology</w:t>
      </w:r>
      <w:r>
        <w:rPr>
          <w:rFonts w:ascii="Times New Roman" w:hAnsi="Times New Roman" w:cs="Times New Roman"/>
          <w:sz w:val="24"/>
          <w:szCs w:val="24"/>
          <w:lang w:val="en-US"/>
        </w:rPr>
        <w:t xml:space="preserve">. [online] www.simplypsychology.org. Available at: </w:t>
      </w:r>
      <w:hyperlink r:id="rId62" w:history="1">
        <w:r>
          <w:rPr>
            <w:rFonts w:ascii="Times New Roman" w:hAnsi="Times New Roman" w:cs="Times New Roman"/>
            <w:sz w:val="24"/>
            <w:szCs w:val="24"/>
            <w:lang w:val="en-US"/>
          </w:rPr>
          <w:t>https://simplypsychology.org/self-efficacy.html</w:t>
        </w:r>
      </w:hyperlink>
      <w:r>
        <w:rPr>
          <w:rFonts w:ascii="Times New Roman" w:hAnsi="Times New Roman" w:cs="Times New Roman"/>
          <w:sz w:val="24"/>
          <w:szCs w:val="24"/>
          <w:lang w:val="en-US"/>
        </w:rPr>
        <w:t xml:space="preserve"> [Accessed 26 Mar. 2023].</w:t>
      </w:r>
    </w:p>
    <w:p w14:paraId="450DB7FD"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Health Service (2021). </w:t>
      </w:r>
      <w:r>
        <w:rPr>
          <w:rFonts w:ascii="Times New Roman" w:hAnsi="Times New Roman" w:cs="Times New Roman"/>
          <w:i/>
          <w:iCs/>
          <w:sz w:val="24"/>
          <w:szCs w:val="24"/>
          <w:lang w:val="en-US"/>
        </w:rPr>
        <w:t>The Family Nurse Partnership |</w:t>
      </w:r>
      <w:r>
        <w:rPr>
          <w:rFonts w:ascii="Times New Roman" w:hAnsi="Times New Roman" w:cs="Times New Roman"/>
          <w:sz w:val="24"/>
          <w:szCs w:val="24"/>
          <w:lang w:val="en-US"/>
        </w:rPr>
        <w:t xml:space="preserve">. [online] Fnp.nhs.uk. Available at: </w:t>
      </w:r>
      <w:hyperlink r:id="rId63" w:history="1">
        <w:r>
          <w:rPr>
            <w:rFonts w:ascii="Times New Roman" w:hAnsi="Times New Roman" w:cs="Times New Roman"/>
            <w:sz w:val="24"/>
            <w:szCs w:val="24"/>
            <w:lang w:val="en-US"/>
          </w:rPr>
          <w:t>https://www.fnp.nhs.uk/about-us/the-programme/</w:t>
        </w:r>
      </w:hyperlink>
      <w:r>
        <w:rPr>
          <w:rFonts w:ascii="Times New Roman" w:hAnsi="Times New Roman" w:cs="Times New Roman"/>
          <w:sz w:val="24"/>
          <w:szCs w:val="24"/>
          <w:lang w:val="en-US"/>
        </w:rPr>
        <w:t xml:space="preserve"> [Accessed 26 Mar. 2023].</w:t>
      </w:r>
    </w:p>
    <w:p w14:paraId="3A58445F"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Implementation Service (n.d.). </w:t>
      </w:r>
      <w:r>
        <w:rPr>
          <w:rFonts w:ascii="Times New Roman" w:hAnsi="Times New Roman" w:cs="Times New Roman"/>
          <w:i/>
          <w:iCs/>
          <w:sz w:val="24"/>
          <w:szCs w:val="24"/>
          <w:lang w:val="en-US"/>
        </w:rPr>
        <w:t>Multisystemic Therapy (MST) | MST</w:t>
      </w:r>
      <w:r>
        <w:rPr>
          <w:rFonts w:ascii="Times New Roman" w:hAnsi="Times New Roman" w:cs="Times New Roman"/>
          <w:sz w:val="24"/>
          <w:szCs w:val="24"/>
          <w:lang w:val="en-US"/>
        </w:rPr>
        <w:t xml:space="preserve">. [online] www.mstuk.org. Available at: </w:t>
      </w:r>
      <w:hyperlink r:id="rId64" w:history="1">
        <w:r>
          <w:rPr>
            <w:rFonts w:ascii="Times New Roman" w:hAnsi="Times New Roman" w:cs="Times New Roman"/>
            <w:sz w:val="24"/>
            <w:szCs w:val="24"/>
            <w:lang w:val="en-US"/>
          </w:rPr>
          <w:t>http://www.mstuk.org/</w:t>
        </w:r>
      </w:hyperlink>
      <w:r>
        <w:rPr>
          <w:rFonts w:ascii="Times New Roman" w:hAnsi="Times New Roman" w:cs="Times New Roman"/>
          <w:sz w:val="24"/>
          <w:szCs w:val="24"/>
          <w:lang w:val="en-US"/>
        </w:rPr>
        <w:t>.</w:t>
      </w:r>
    </w:p>
    <w:p w14:paraId="6743B3B8"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Nauser</w:t>
      </w:r>
      <w:proofErr w:type="spellEnd"/>
      <w:r>
        <w:rPr>
          <w:rFonts w:ascii="Times New Roman" w:hAnsi="Times New Roman" w:cs="Times New Roman"/>
          <w:sz w:val="24"/>
          <w:szCs w:val="24"/>
          <w:lang w:val="en-US"/>
        </w:rPr>
        <w:t xml:space="preserve">, M. and Steiner, D. (2002). </w:t>
      </w:r>
      <w:r>
        <w:rPr>
          <w:rFonts w:ascii="Times New Roman" w:hAnsi="Times New Roman" w:cs="Times New Roman"/>
          <w:i/>
          <w:iCs/>
          <w:sz w:val="24"/>
          <w:szCs w:val="24"/>
          <w:lang w:val="en-US"/>
        </w:rPr>
        <w:t>Human Ecology</w:t>
      </w:r>
      <w:r>
        <w:rPr>
          <w:rFonts w:ascii="Times New Roman" w:hAnsi="Times New Roman" w:cs="Times New Roman"/>
          <w:sz w:val="24"/>
          <w:szCs w:val="24"/>
          <w:lang w:val="en-US"/>
        </w:rPr>
        <w:t xml:space="preserve">. [online] </w:t>
      </w:r>
      <w:r>
        <w:rPr>
          <w:rFonts w:ascii="Times New Roman" w:hAnsi="Times New Roman" w:cs="Times New Roman"/>
          <w:i/>
          <w:iCs/>
          <w:sz w:val="24"/>
          <w:szCs w:val="24"/>
          <w:lang w:val="en-US"/>
        </w:rPr>
        <w:t>Google Books</w:t>
      </w:r>
      <w:r>
        <w:rPr>
          <w:rFonts w:ascii="Times New Roman" w:hAnsi="Times New Roman" w:cs="Times New Roman"/>
          <w:sz w:val="24"/>
          <w:szCs w:val="24"/>
          <w:lang w:val="en-US"/>
        </w:rPr>
        <w:t xml:space="preserve">. Routledge. Available at: </w:t>
      </w:r>
      <w:hyperlink r:id="rId65" w:history="1">
        <w:r>
          <w:rPr>
            <w:rFonts w:ascii="Times New Roman" w:hAnsi="Times New Roman" w:cs="Times New Roman"/>
            <w:sz w:val="24"/>
            <w:szCs w:val="24"/>
            <w:lang w:val="en-US"/>
          </w:rPr>
          <w:t>https://www.google.co.uk/books/edition/Human_Ecology/sfKJAgAAQBAJ?hl=en&amp;gbpv=0</w:t>
        </w:r>
      </w:hyperlink>
      <w:r>
        <w:rPr>
          <w:rFonts w:ascii="Times New Roman" w:hAnsi="Times New Roman" w:cs="Times New Roman"/>
          <w:sz w:val="24"/>
          <w:szCs w:val="24"/>
          <w:lang w:val="en-US"/>
        </w:rPr>
        <w:t xml:space="preserve"> [Accessed 11 Jun. 2023].</w:t>
      </w:r>
    </w:p>
    <w:p w14:paraId="2B52976D"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Olds, D. (1998). </w:t>
      </w:r>
      <w:r>
        <w:rPr>
          <w:rFonts w:ascii="Times New Roman" w:hAnsi="Times New Roman" w:cs="Times New Roman"/>
          <w:i/>
          <w:iCs/>
          <w:sz w:val="24"/>
          <w:szCs w:val="24"/>
          <w:lang w:val="en-US"/>
        </w:rPr>
        <w:t>Prenatal and Early Childhood Nurse Home Visitation</w:t>
      </w:r>
      <w:r>
        <w:rPr>
          <w:rFonts w:ascii="Times New Roman" w:hAnsi="Times New Roman" w:cs="Times New Roman"/>
          <w:sz w:val="24"/>
          <w:szCs w:val="24"/>
          <w:lang w:val="en-US"/>
        </w:rPr>
        <w:t xml:space="preserve">. [online] U.S. Department of Justice, Office of Justice Programs, Office of Juvenile </w:t>
      </w:r>
      <w:proofErr w:type="gramStart"/>
      <w:r>
        <w:rPr>
          <w:rFonts w:ascii="Times New Roman" w:hAnsi="Times New Roman" w:cs="Times New Roman"/>
          <w:sz w:val="24"/>
          <w:szCs w:val="24"/>
          <w:lang w:val="en-US"/>
        </w:rPr>
        <w:t>Justice</w:t>
      </w:r>
      <w:proofErr w:type="gramEnd"/>
      <w:r>
        <w:rPr>
          <w:rFonts w:ascii="Times New Roman" w:hAnsi="Times New Roman" w:cs="Times New Roman"/>
          <w:sz w:val="24"/>
          <w:szCs w:val="24"/>
          <w:lang w:val="en-US"/>
        </w:rPr>
        <w:t xml:space="preserve"> and Delinquency Prevention. Available at: </w:t>
      </w:r>
      <w:hyperlink r:id="rId66" w:history="1">
        <w:r>
          <w:rPr>
            <w:rFonts w:ascii="Times New Roman" w:hAnsi="Times New Roman" w:cs="Times New Roman"/>
            <w:sz w:val="24"/>
            <w:szCs w:val="24"/>
            <w:lang w:val="en-US"/>
          </w:rPr>
          <w:t>https://www.google.co.uk/books/edition/Prenatal_and_Early_Childhood_Nurse_Home/bH3aAAAAMAAJ?hl=en&amp;gbpv=0</w:t>
        </w:r>
      </w:hyperlink>
      <w:r>
        <w:rPr>
          <w:rFonts w:ascii="Times New Roman" w:hAnsi="Times New Roman" w:cs="Times New Roman"/>
          <w:sz w:val="24"/>
          <w:szCs w:val="24"/>
          <w:lang w:val="en-US"/>
        </w:rPr>
        <w:t xml:space="preserve"> [Accessed 26 Mar. 2023].</w:t>
      </w:r>
    </w:p>
    <w:p w14:paraId="1A87F48F"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Olds, D., Henderson, Jr, C.R., Cole, R., </w:t>
      </w:r>
      <w:proofErr w:type="spellStart"/>
      <w:r>
        <w:rPr>
          <w:rFonts w:ascii="Times New Roman" w:hAnsi="Times New Roman" w:cs="Times New Roman"/>
          <w:sz w:val="24"/>
          <w:szCs w:val="24"/>
          <w:lang w:val="en-US"/>
        </w:rPr>
        <w:t>Eckenrode</w:t>
      </w:r>
      <w:proofErr w:type="spellEnd"/>
      <w:r>
        <w:rPr>
          <w:rFonts w:ascii="Times New Roman" w:hAnsi="Times New Roman" w:cs="Times New Roman"/>
          <w:sz w:val="24"/>
          <w:szCs w:val="24"/>
          <w:lang w:val="en-US"/>
        </w:rPr>
        <w:t xml:space="preserve">, J., </w:t>
      </w:r>
      <w:proofErr w:type="spellStart"/>
      <w:r>
        <w:rPr>
          <w:rFonts w:ascii="Times New Roman" w:hAnsi="Times New Roman" w:cs="Times New Roman"/>
          <w:sz w:val="24"/>
          <w:szCs w:val="24"/>
          <w:lang w:val="en-US"/>
        </w:rPr>
        <w:t>Kitzman</w:t>
      </w:r>
      <w:proofErr w:type="spellEnd"/>
      <w:r>
        <w:rPr>
          <w:rFonts w:ascii="Times New Roman" w:hAnsi="Times New Roman" w:cs="Times New Roman"/>
          <w:sz w:val="24"/>
          <w:szCs w:val="24"/>
          <w:lang w:val="en-US"/>
        </w:rPr>
        <w:t xml:space="preserve">, H., </w:t>
      </w:r>
      <w:proofErr w:type="spellStart"/>
      <w:r>
        <w:rPr>
          <w:rFonts w:ascii="Times New Roman" w:hAnsi="Times New Roman" w:cs="Times New Roman"/>
          <w:sz w:val="24"/>
          <w:szCs w:val="24"/>
          <w:lang w:val="en-US"/>
        </w:rPr>
        <w:t>Luckey</w:t>
      </w:r>
      <w:proofErr w:type="spellEnd"/>
      <w:r>
        <w:rPr>
          <w:rFonts w:ascii="Times New Roman" w:hAnsi="Times New Roman" w:cs="Times New Roman"/>
          <w:sz w:val="24"/>
          <w:szCs w:val="24"/>
          <w:lang w:val="en-US"/>
        </w:rPr>
        <w:t xml:space="preserve">, D., Pettitt, L., </w:t>
      </w:r>
      <w:proofErr w:type="spellStart"/>
      <w:r>
        <w:rPr>
          <w:rFonts w:ascii="Times New Roman" w:hAnsi="Times New Roman" w:cs="Times New Roman"/>
          <w:sz w:val="24"/>
          <w:szCs w:val="24"/>
          <w:lang w:val="en-US"/>
        </w:rPr>
        <w:t>Sidora</w:t>
      </w:r>
      <w:proofErr w:type="spellEnd"/>
      <w:r>
        <w:rPr>
          <w:rFonts w:ascii="Times New Roman" w:hAnsi="Times New Roman" w:cs="Times New Roman"/>
          <w:sz w:val="24"/>
          <w:szCs w:val="24"/>
          <w:lang w:val="en-US"/>
        </w:rPr>
        <w:t xml:space="preserve">, K., Morris, P. and Powers, J. (1998). Long-term Effects of Nurse Home Visitation on Children’s Criminal and Antisocial Behavior. </w:t>
      </w:r>
      <w:r>
        <w:rPr>
          <w:rFonts w:ascii="Times New Roman" w:hAnsi="Times New Roman" w:cs="Times New Roman"/>
          <w:i/>
          <w:iCs/>
          <w:sz w:val="24"/>
          <w:szCs w:val="24"/>
          <w:lang w:val="en-US"/>
        </w:rPr>
        <w:t>JAMA</w:t>
      </w:r>
      <w:r>
        <w:rPr>
          <w:rFonts w:ascii="Times New Roman" w:hAnsi="Times New Roman" w:cs="Times New Roman"/>
          <w:sz w:val="24"/>
          <w:szCs w:val="24"/>
          <w:lang w:val="en-US"/>
        </w:rPr>
        <w:t xml:space="preserve">, 280(14), p.1238. </w:t>
      </w:r>
      <w:proofErr w:type="spellStart"/>
      <w:r>
        <w:rPr>
          <w:rFonts w:ascii="Times New Roman" w:hAnsi="Times New Roman" w:cs="Times New Roman"/>
          <w:sz w:val="24"/>
          <w:szCs w:val="24"/>
          <w:lang w:val="en-US"/>
        </w:rPr>
        <w:t>doi:</w:t>
      </w:r>
      <w:hyperlink r:id="rId67"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://doi.org/10.1001/jama.280.14.1238</w:t>
        </w:r>
      </w:hyperlink>
      <w:r>
        <w:rPr>
          <w:rFonts w:ascii="Times New Roman" w:hAnsi="Times New Roman" w:cs="Times New Roman"/>
          <w:sz w:val="24"/>
          <w:szCs w:val="24"/>
          <w:lang w:val="en-US"/>
        </w:rPr>
        <w:t>.</w:t>
      </w:r>
    </w:p>
    <w:p w14:paraId="6CBDE21F"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Scott, E.S. and Steinberg, L. (2008). Adolescent Development and the Regulation of Youth Crime. </w:t>
      </w:r>
      <w:r>
        <w:rPr>
          <w:rFonts w:ascii="Times New Roman" w:hAnsi="Times New Roman" w:cs="Times New Roman"/>
          <w:i/>
          <w:iCs/>
          <w:sz w:val="24"/>
          <w:szCs w:val="24"/>
          <w:lang w:val="en-US"/>
        </w:rPr>
        <w:t>The Future of Children</w:t>
      </w:r>
      <w:r>
        <w:rPr>
          <w:rFonts w:ascii="Times New Roman" w:hAnsi="Times New Roman" w:cs="Times New Roman"/>
          <w:sz w:val="24"/>
          <w:szCs w:val="24"/>
          <w:lang w:val="en-US"/>
        </w:rPr>
        <w:t xml:space="preserve">, 18(2), pp.15–33. </w:t>
      </w:r>
      <w:proofErr w:type="spellStart"/>
      <w:r>
        <w:rPr>
          <w:rFonts w:ascii="Times New Roman" w:hAnsi="Times New Roman" w:cs="Times New Roman"/>
          <w:sz w:val="24"/>
          <w:szCs w:val="24"/>
          <w:lang w:val="en-US"/>
        </w:rPr>
        <w:t>doi:</w:t>
      </w:r>
      <w:hyperlink r:id="rId6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://doi.org/10.1353/foc.0.0011</w:t>
        </w:r>
      </w:hyperlink>
      <w:r>
        <w:rPr>
          <w:rFonts w:ascii="Times New Roman" w:hAnsi="Times New Roman" w:cs="Times New Roman"/>
          <w:sz w:val="24"/>
          <w:szCs w:val="24"/>
          <w:lang w:val="en-US"/>
        </w:rPr>
        <w:t>.</w:t>
      </w:r>
    </w:p>
    <w:p w14:paraId="4B98A6BD"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Editors of </w:t>
      </w:r>
      <w:proofErr w:type="spellStart"/>
      <w:r>
        <w:rPr>
          <w:rFonts w:ascii="Times New Roman" w:hAnsi="Times New Roman" w:cs="Times New Roman"/>
          <w:sz w:val="24"/>
          <w:szCs w:val="24"/>
          <w:lang w:val="en-US"/>
        </w:rPr>
        <w:t>Encyclopaedia</w:t>
      </w:r>
      <w:proofErr w:type="spellEnd"/>
      <w:r>
        <w:rPr>
          <w:rFonts w:ascii="Times New Roman" w:hAnsi="Times New Roman" w:cs="Times New Roman"/>
          <w:sz w:val="24"/>
          <w:szCs w:val="24"/>
          <w:lang w:val="en-US"/>
        </w:rPr>
        <w:t xml:space="preserve"> Britannica (2020). Human ecology | sociology | Britannica. In: </w:t>
      </w:r>
      <w:proofErr w:type="spellStart"/>
      <w:r>
        <w:rPr>
          <w:rFonts w:ascii="Times New Roman" w:hAnsi="Times New Roman" w:cs="Times New Roman"/>
          <w:i/>
          <w:iCs/>
          <w:sz w:val="24"/>
          <w:szCs w:val="24"/>
          <w:lang w:val="en-US"/>
        </w:rPr>
        <w:t>Encyclopædia</w:t>
      </w:r>
      <w:proofErr w:type="spellEnd"/>
      <w:r>
        <w:rPr>
          <w:rFonts w:ascii="Times New Roman" w:hAnsi="Times New Roman" w:cs="Times New Roman"/>
          <w:i/>
          <w:iCs/>
          <w:sz w:val="24"/>
          <w:szCs w:val="24"/>
          <w:lang w:val="en-US"/>
        </w:rPr>
        <w:t xml:space="preserve"> Britannica</w:t>
      </w:r>
      <w:r>
        <w:rPr>
          <w:rFonts w:ascii="Times New Roman" w:hAnsi="Times New Roman" w:cs="Times New Roman"/>
          <w:sz w:val="24"/>
          <w:szCs w:val="24"/>
          <w:lang w:val="en-US"/>
        </w:rPr>
        <w:t xml:space="preserve">. [online] Available at: </w:t>
      </w:r>
      <w:hyperlink r:id="rId69" w:history="1">
        <w:r>
          <w:rPr>
            <w:rFonts w:ascii="Times New Roman" w:hAnsi="Times New Roman" w:cs="Times New Roman"/>
            <w:sz w:val="24"/>
            <w:szCs w:val="24"/>
            <w:lang w:val="en-US"/>
          </w:rPr>
          <w:t>https://www.britannica.com/topic/human-ecology</w:t>
        </w:r>
      </w:hyperlink>
      <w:r>
        <w:rPr>
          <w:rFonts w:ascii="Times New Roman" w:hAnsi="Times New Roman" w:cs="Times New Roman"/>
          <w:sz w:val="24"/>
          <w:szCs w:val="24"/>
          <w:lang w:val="en-US"/>
        </w:rPr>
        <w:t xml:space="preserve"> [Accessed 26 Mar. 2023].</w:t>
      </w:r>
    </w:p>
    <w:p w14:paraId="3A4174A8"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Thompson, A.K. (2021). </w:t>
      </w:r>
      <w:r>
        <w:rPr>
          <w:rFonts w:ascii="Times New Roman" w:hAnsi="Times New Roman" w:cs="Times New Roman"/>
          <w:i/>
          <w:iCs/>
          <w:sz w:val="24"/>
          <w:szCs w:val="24"/>
          <w:lang w:val="en-US"/>
        </w:rPr>
        <w:t>How Successful Are Early Interventions in Reducing Violent crime?</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ReviseSociology</w:t>
      </w:r>
      <w:proofErr w:type="spellEnd"/>
      <w:r>
        <w:rPr>
          <w:rFonts w:ascii="Times New Roman" w:hAnsi="Times New Roman" w:cs="Times New Roman"/>
          <w:sz w:val="24"/>
          <w:szCs w:val="24"/>
          <w:lang w:val="en-US"/>
        </w:rPr>
        <w:t xml:space="preserve">. Available at: </w:t>
      </w:r>
      <w:hyperlink r:id="rId70" w:history="1">
        <w:r>
          <w:rPr>
            <w:rFonts w:ascii="Times New Roman" w:hAnsi="Times New Roman" w:cs="Times New Roman"/>
            <w:sz w:val="24"/>
            <w:szCs w:val="24"/>
            <w:lang w:val="en-US"/>
          </w:rPr>
          <w:t>https://revisesociology.com/2021/05/26/how-</w:t>
        </w:r>
        <w:r>
          <w:rPr>
            <w:rFonts w:ascii="Times New Roman" w:hAnsi="Times New Roman" w:cs="Times New Roman"/>
            <w:sz w:val="24"/>
            <w:szCs w:val="24"/>
            <w:lang w:val="en-US"/>
          </w:rPr>
          <w:lastRenderedPageBreak/>
          <w:t>successful-are-early-interventions-in-reducing-violent-crime/#:~:text=Early%20interventions%20involve%20taking%20a%20multi-agency%20approach%20to</w:t>
        </w:r>
      </w:hyperlink>
      <w:r>
        <w:rPr>
          <w:rFonts w:ascii="Times New Roman" w:hAnsi="Times New Roman" w:cs="Times New Roman"/>
          <w:sz w:val="24"/>
          <w:szCs w:val="24"/>
          <w:lang w:val="en-US"/>
        </w:rPr>
        <w:t xml:space="preserve"> [Accessed 2 May 2023].</w:t>
      </w:r>
    </w:p>
    <w:p w14:paraId="7C251C42"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Voltelen</w:t>
      </w:r>
      <w:proofErr w:type="spellEnd"/>
      <w:r>
        <w:rPr>
          <w:rFonts w:ascii="Times New Roman" w:hAnsi="Times New Roman" w:cs="Times New Roman"/>
          <w:sz w:val="24"/>
          <w:szCs w:val="24"/>
          <w:lang w:val="en-US"/>
        </w:rPr>
        <w:t xml:space="preserve">, B., </w:t>
      </w:r>
      <w:proofErr w:type="spellStart"/>
      <w:r>
        <w:rPr>
          <w:rFonts w:ascii="Times New Roman" w:hAnsi="Times New Roman" w:cs="Times New Roman"/>
          <w:sz w:val="24"/>
          <w:szCs w:val="24"/>
          <w:lang w:val="en-US"/>
        </w:rPr>
        <w:t>Konradsen</w:t>
      </w:r>
      <w:proofErr w:type="spellEnd"/>
      <w:r>
        <w:rPr>
          <w:rFonts w:ascii="Times New Roman" w:hAnsi="Times New Roman" w:cs="Times New Roman"/>
          <w:sz w:val="24"/>
          <w:szCs w:val="24"/>
          <w:lang w:val="en-US"/>
        </w:rPr>
        <w:t xml:space="preserve">, H. and </w:t>
      </w:r>
      <w:proofErr w:type="spellStart"/>
      <w:r>
        <w:rPr>
          <w:rFonts w:ascii="Times New Roman" w:hAnsi="Times New Roman" w:cs="Times New Roman"/>
          <w:sz w:val="24"/>
          <w:szCs w:val="24"/>
          <w:lang w:val="en-US"/>
        </w:rPr>
        <w:t>Østergaard</w:t>
      </w:r>
      <w:proofErr w:type="spellEnd"/>
      <w:r>
        <w:rPr>
          <w:rFonts w:ascii="Times New Roman" w:hAnsi="Times New Roman" w:cs="Times New Roman"/>
          <w:sz w:val="24"/>
          <w:szCs w:val="24"/>
          <w:lang w:val="en-US"/>
        </w:rPr>
        <w:t xml:space="preserve">, B. (2016). Family Nursing Therapeutic Conversations in Heart Failure Outpatient Clinics in Denmark. </w:t>
      </w:r>
      <w:r>
        <w:rPr>
          <w:rFonts w:ascii="Times New Roman" w:hAnsi="Times New Roman" w:cs="Times New Roman"/>
          <w:i/>
          <w:iCs/>
          <w:sz w:val="24"/>
          <w:szCs w:val="24"/>
          <w:lang w:val="en-US"/>
        </w:rPr>
        <w:t>Journal of Family Nursing</w:t>
      </w:r>
      <w:r>
        <w:rPr>
          <w:rFonts w:ascii="Times New Roman" w:hAnsi="Times New Roman" w:cs="Times New Roman"/>
          <w:sz w:val="24"/>
          <w:szCs w:val="24"/>
          <w:lang w:val="en-US"/>
        </w:rPr>
        <w:t xml:space="preserve">, 22(2), pp.172–198. </w:t>
      </w:r>
      <w:proofErr w:type="spellStart"/>
      <w:r>
        <w:rPr>
          <w:rFonts w:ascii="Times New Roman" w:hAnsi="Times New Roman" w:cs="Times New Roman"/>
          <w:sz w:val="24"/>
          <w:szCs w:val="24"/>
          <w:lang w:val="en-US"/>
        </w:rPr>
        <w:t>doi:</w:t>
      </w:r>
      <w:hyperlink r:id="rId7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://doi.org/10.1177/1074840716643879</w:t>
        </w:r>
      </w:hyperlink>
      <w:r>
        <w:rPr>
          <w:rFonts w:ascii="Times New Roman" w:hAnsi="Times New Roman" w:cs="Times New Roman"/>
          <w:sz w:val="24"/>
          <w:szCs w:val="24"/>
          <w:lang w:val="en-US"/>
        </w:rPr>
        <w:t>.</w:t>
      </w:r>
    </w:p>
    <w:p w14:paraId="36B9F7E7" w14:textId="36CEAA9F"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Youth Crime Commission (2016). </w:t>
      </w:r>
      <w:r>
        <w:rPr>
          <w:rFonts w:ascii="Times New Roman" w:hAnsi="Times New Roman" w:cs="Times New Roman"/>
          <w:i/>
          <w:iCs/>
          <w:sz w:val="24"/>
          <w:szCs w:val="24"/>
          <w:lang w:val="en-US"/>
        </w:rPr>
        <w:t>Early Intervention</w:t>
      </w:r>
      <w:r>
        <w:rPr>
          <w:rFonts w:ascii="Times New Roman" w:hAnsi="Times New Roman" w:cs="Times New Roman"/>
          <w:sz w:val="24"/>
          <w:szCs w:val="24"/>
          <w:lang w:val="en-US"/>
        </w:rPr>
        <w:t xml:space="preserve">. [online] Youth Crime Commission - Early Intervention. Available at: </w:t>
      </w:r>
      <w:hyperlink r:id="rId72" w:history="1">
        <w:r>
          <w:rPr>
            <w:rFonts w:ascii="Times New Roman" w:hAnsi="Times New Roman" w:cs="Times New Roman"/>
            <w:sz w:val="24"/>
            <w:szCs w:val="24"/>
            <w:lang w:val="en-US"/>
          </w:rPr>
          <w:t>https://www.youthcrimecommission.org.uk/early-intervention/</w:t>
        </w:r>
      </w:hyperlink>
      <w:r>
        <w:rPr>
          <w:rFonts w:ascii="Times New Roman" w:hAnsi="Times New Roman" w:cs="Times New Roman"/>
          <w:sz w:val="24"/>
          <w:szCs w:val="24"/>
          <w:lang w:val="en-US"/>
        </w:rPr>
        <w:t>.</w:t>
      </w:r>
    </w:p>
    <w:p w14:paraId="3E2916C5" w14:textId="59ED43FF" w:rsidR="00B71B4C" w:rsidRPr="00EB74F0" w:rsidRDefault="00EB74F0" w:rsidP="004A3D8C">
      <w:pPr>
        <w:rPr>
          <w:rFonts w:ascii="Times New Roman" w:hAnsi="Times New Roman" w:cs="Times New Roman"/>
          <w:sz w:val="24"/>
          <w:szCs w:val="24"/>
          <w:lang w:val="en-US"/>
        </w:rPr>
      </w:pPr>
      <w:r>
        <w:rPr>
          <w:rFonts w:ascii="Times New Roman" w:hAnsi="Times New Roman" w:cs="Times New Roman"/>
          <w:sz w:val="24"/>
          <w:szCs w:val="24"/>
          <w:lang w:val="en-US"/>
        </w:rPr>
        <w:br w:type="page"/>
      </w:r>
      <w:r w:rsidR="00B71B4C">
        <w:rPr>
          <w:b/>
          <w:bCs/>
          <w:i/>
          <w:iCs/>
          <w:sz w:val="28"/>
          <w:szCs w:val="28"/>
        </w:rPr>
        <w:lastRenderedPageBreak/>
        <w:t>Question four:</w:t>
      </w:r>
    </w:p>
    <w:p w14:paraId="466C7267"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36"/>
          <w:szCs w:val="36"/>
          <w:lang w:val="en-US"/>
        </w:rPr>
        <w:t>Reference list</w:t>
      </w:r>
    </w:p>
    <w:p w14:paraId="496DB9ED"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Bottoms, A.E. and McWilliams, W. (1979). A Non-Treatment Paradigm for Probation Practice. </w:t>
      </w:r>
      <w:r>
        <w:rPr>
          <w:rFonts w:ascii="Times New Roman" w:hAnsi="Times New Roman" w:cs="Times New Roman"/>
          <w:i/>
          <w:iCs/>
          <w:sz w:val="24"/>
          <w:szCs w:val="24"/>
          <w:lang w:val="en-US"/>
        </w:rPr>
        <w:t>The British Journal of Social Work</w:t>
      </w:r>
      <w:r>
        <w:rPr>
          <w:rFonts w:ascii="Times New Roman" w:hAnsi="Times New Roman" w:cs="Times New Roman"/>
          <w:sz w:val="24"/>
          <w:szCs w:val="24"/>
          <w:lang w:val="en-US"/>
        </w:rPr>
        <w:t xml:space="preserve">, 9(2). </w:t>
      </w:r>
      <w:proofErr w:type="spellStart"/>
      <w:r>
        <w:rPr>
          <w:rFonts w:ascii="Times New Roman" w:hAnsi="Times New Roman" w:cs="Times New Roman"/>
          <w:sz w:val="24"/>
          <w:szCs w:val="24"/>
          <w:lang w:val="en-US"/>
        </w:rPr>
        <w:t>doi:</w:t>
      </w:r>
      <w:hyperlink r:id="rId73"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://doi.org/10.1093/oxfordjournals.bjsw.a057063</w:t>
        </w:r>
      </w:hyperlink>
      <w:r>
        <w:rPr>
          <w:rFonts w:ascii="Times New Roman" w:hAnsi="Times New Roman" w:cs="Times New Roman"/>
          <w:sz w:val="24"/>
          <w:szCs w:val="24"/>
          <w:lang w:val="en-US"/>
        </w:rPr>
        <w:t>.</w:t>
      </w:r>
    </w:p>
    <w:p w14:paraId="1182A825"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Campling</w:t>
      </w:r>
      <w:proofErr w:type="spellEnd"/>
      <w:r>
        <w:rPr>
          <w:rFonts w:ascii="Times New Roman" w:hAnsi="Times New Roman" w:cs="Times New Roman"/>
          <w:sz w:val="24"/>
          <w:szCs w:val="24"/>
          <w:lang w:val="en-US"/>
        </w:rPr>
        <w:t xml:space="preserve">, P. (2001). Therapeutic communities. </w:t>
      </w:r>
      <w:r>
        <w:rPr>
          <w:rFonts w:ascii="Times New Roman" w:hAnsi="Times New Roman" w:cs="Times New Roman"/>
          <w:i/>
          <w:iCs/>
          <w:sz w:val="24"/>
          <w:szCs w:val="24"/>
          <w:lang w:val="en-US"/>
        </w:rPr>
        <w:t>Advances in Psychiatric Treatment</w:t>
      </w:r>
      <w:r>
        <w:rPr>
          <w:rFonts w:ascii="Times New Roman" w:hAnsi="Times New Roman" w:cs="Times New Roman"/>
          <w:sz w:val="24"/>
          <w:szCs w:val="24"/>
          <w:lang w:val="en-US"/>
        </w:rPr>
        <w:t xml:space="preserve">, 7(5), pp.365–372. </w:t>
      </w:r>
      <w:proofErr w:type="spellStart"/>
      <w:r>
        <w:rPr>
          <w:rFonts w:ascii="Times New Roman" w:hAnsi="Times New Roman" w:cs="Times New Roman"/>
          <w:sz w:val="24"/>
          <w:szCs w:val="24"/>
          <w:lang w:val="en-US"/>
        </w:rPr>
        <w:t>doi:</w:t>
      </w:r>
      <w:hyperlink r:id="rId74"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://doi.org/10.1192/apt.7.5.365</w:t>
        </w:r>
      </w:hyperlink>
      <w:r>
        <w:rPr>
          <w:rFonts w:ascii="Times New Roman" w:hAnsi="Times New Roman" w:cs="Times New Roman"/>
          <w:sz w:val="24"/>
          <w:szCs w:val="24"/>
          <w:lang w:val="en-US"/>
        </w:rPr>
        <w:t>.</w:t>
      </w:r>
    </w:p>
    <w:p w14:paraId="5C794E42"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Circles UK (2019). </w:t>
      </w:r>
      <w:r>
        <w:rPr>
          <w:rFonts w:ascii="Times New Roman" w:hAnsi="Times New Roman" w:cs="Times New Roman"/>
          <w:i/>
          <w:iCs/>
          <w:sz w:val="24"/>
          <w:szCs w:val="24"/>
          <w:lang w:val="en-US"/>
        </w:rPr>
        <w:t xml:space="preserve">Circles UK – Circles of Support and Accountability (Circles) build safer communities through local volunteers working with sex offenders to </w:t>
      </w:r>
      <w:proofErr w:type="spellStart"/>
      <w:r>
        <w:rPr>
          <w:rFonts w:ascii="Times New Roman" w:hAnsi="Times New Roman" w:cs="Times New Roman"/>
          <w:i/>
          <w:iCs/>
          <w:sz w:val="24"/>
          <w:szCs w:val="24"/>
          <w:lang w:val="en-US"/>
        </w:rPr>
        <w:t>minimise</w:t>
      </w:r>
      <w:proofErr w:type="spellEnd"/>
      <w:r>
        <w:rPr>
          <w:rFonts w:ascii="Times New Roman" w:hAnsi="Times New Roman" w:cs="Times New Roman"/>
          <w:i/>
          <w:iCs/>
          <w:sz w:val="24"/>
          <w:szCs w:val="24"/>
          <w:lang w:val="en-US"/>
        </w:rPr>
        <w:t xml:space="preserve"> alienation, support reintegration and so prevent sexual reoffending.</w:t>
      </w:r>
      <w:r>
        <w:rPr>
          <w:rFonts w:ascii="Times New Roman" w:hAnsi="Times New Roman" w:cs="Times New Roman"/>
          <w:sz w:val="24"/>
          <w:szCs w:val="24"/>
          <w:lang w:val="en-US"/>
        </w:rPr>
        <w:t xml:space="preserve"> [online] circles-uk.org.uk. Available at: </w:t>
      </w:r>
      <w:hyperlink r:id="rId75" w:history="1">
        <w:r>
          <w:rPr>
            <w:rFonts w:ascii="Times New Roman" w:hAnsi="Times New Roman" w:cs="Times New Roman"/>
            <w:sz w:val="24"/>
            <w:szCs w:val="24"/>
            <w:lang w:val="en-US"/>
          </w:rPr>
          <w:t>https://circles-uk.org.uk/</w:t>
        </w:r>
      </w:hyperlink>
      <w:r>
        <w:rPr>
          <w:rFonts w:ascii="Times New Roman" w:hAnsi="Times New Roman" w:cs="Times New Roman"/>
          <w:sz w:val="24"/>
          <w:szCs w:val="24"/>
          <w:lang w:val="en-US"/>
        </w:rPr>
        <w:t xml:space="preserve"> [Accessed 30 Mar. 2023].</w:t>
      </w:r>
    </w:p>
    <w:p w14:paraId="34BC2A5F"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Dowden, C. and Andrews, D.A. (2004). The Importance of Staff Practice in Delivering Effective Correctional Treatment: </w:t>
      </w:r>
      <w:proofErr w:type="gramStart"/>
      <w:r>
        <w:rPr>
          <w:rFonts w:ascii="Times New Roman" w:hAnsi="Times New Roman" w:cs="Times New Roman"/>
          <w:sz w:val="24"/>
          <w:szCs w:val="24"/>
          <w:lang w:val="en-US"/>
        </w:rPr>
        <w:t>a</w:t>
      </w:r>
      <w:proofErr w:type="gramEnd"/>
      <w:r>
        <w:rPr>
          <w:rFonts w:ascii="Times New Roman" w:hAnsi="Times New Roman" w:cs="Times New Roman"/>
          <w:sz w:val="24"/>
          <w:szCs w:val="24"/>
          <w:lang w:val="en-US"/>
        </w:rPr>
        <w:t xml:space="preserve"> Meta-Analytic Review of Core Correctional Practice. </w:t>
      </w:r>
      <w:r>
        <w:rPr>
          <w:rFonts w:ascii="Times New Roman" w:hAnsi="Times New Roman" w:cs="Times New Roman"/>
          <w:i/>
          <w:iCs/>
          <w:sz w:val="24"/>
          <w:szCs w:val="24"/>
          <w:lang w:val="en-US"/>
        </w:rPr>
        <w:t>International Journal of Offender Therapy and Comparative Criminology</w:t>
      </w:r>
      <w:r>
        <w:rPr>
          <w:rFonts w:ascii="Times New Roman" w:hAnsi="Times New Roman" w:cs="Times New Roman"/>
          <w:sz w:val="24"/>
          <w:szCs w:val="24"/>
          <w:lang w:val="en-US"/>
        </w:rPr>
        <w:t xml:space="preserve">, 48(2), pp.203–214. </w:t>
      </w:r>
      <w:proofErr w:type="spellStart"/>
      <w:r>
        <w:rPr>
          <w:rFonts w:ascii="Times New Roman" w:hAnsi="Times New Roman" w:cs="Times New Roman"/>
          <w:sz w:val="24"/>
          <w:szCs w:val="24"/>
          <w:lang w:val="en-US"/>
        </w:rPr>
        <w:t>doi:</w:t>
      </w:r>
      <w:hyperlink r:id="rId76"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://doi.org/10.1177/0306624x03257765</w:t>
        </w:r>
      </w:hyperlink>
      <w:r>
        <w:rPr>
          <w:rFonts w:ascii="Times New Roman" w:hAnsi="Times New Roman" w:cs="Times New Roman"/>
          <w:sz w:val="24"/>
          <w:szCs w:val="24"/>
          <w:lang w:val="en-US"/>
        </w:rPr>
        <w:t>.</w:t>
      </w:r>
    </w:p>
    <w:p w14:paraId="31B243AC"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Fergus </w:t>
      </w:r>
      <w:proofErr w:type="spellStart"/>
      <w:r>
        <w:rPr>
          <w:rFonts w:ascii="Times New Roman" w:hAnsi="Times New Roman" w:cs="Times New Roman"/>
          <w:sz w:val="24"/>
          <w:szCs w:val="24"/>
          <w:lang w:val="en-US"/>
        </w:rPr>
        <w:t>Mcneill</w:t>
      </w:r>
      <w:proofErr w:type="spellEnd"/>
      <w:r>
        <w:rPr>
          <w:rFonts w:ascii="Times New Roman" w:hAnsi="Times New Roman" w:cs="Times New Roman"/>
          <w:sz w:val="24"/>
          <w:szCs w:val="24"/>
          <w:lang w:val="en-US"/>
        </w:rPr>
        <w:t xml:space="preserve">, Raynor, P. and Trotter, C. (2012). </w:t>
      </w:r>
      <w:r>
        <w:rPr>
          <w:rFonts w:ascii="Times New Roman" w:hAnsi="Times New Roman" w:cs="Times New Roman"/>
          <w:i/>
          <w:iCs/>
          <w:sz w:val="24"/>
          <w:szCs w:val="24"/>
          <w:lang w:val="en-US"/>
        </w:rPr>
        <w:t xml:space="preserve">Offender </w:t>
      </w:r>
      <w:proofErr w:type="gramStart"/>
      <w:r>
        <w:rPr>
          <w:rFonts w:ascii="Times New Roman" w:hAnsi="Times New Roman" w:cs="Times New Roman"/>
          <w:i/>
          <w:iCs/>
          <w:sz w:val="24"/>
          <w:szCs w:val="24"/>
          <w:lang w:val="en-US"/>
        </w:rPr>
        <w:t>Supervision :</w:t>
      </w:r>
      <w:proofErr w:type="gramEnd"/>
      <w:r>
        <w:rPr>
          <w:rFonts w:ascii="Times New Roman" w:hAnsi="Times New Roman" w:cs="Times New Roman"/>
          <w:i/>
          <w:iCs/>
          <w:sz w:val="24"/>
          <w:szCs w:val="24"/>
          <w:lang w:val="en-US"/>
        </w:rPr>
        <w:t xml:space="preserve"> New Directions in theory, Research and Practice</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London ;</w:t>
      </w:r>
      <w:proofErr w:type="gramEnd"/>
      <w:r>
        <w:rPr>
          <w:rFonts w:ascii="Times New Roman" w:hAnsi="Times New Roman" w:cs="Times New Roman"/>
          <w:sz w:val="24"/>
          <w:szCs w:val="24"/>
          <w:lang w:val="en-US"/>
        </w:rPr>
        <w:t xml:space="preserve"> New York: Routledge.</w:t>
      </w:r>
    </w:p>
    <w:p w14:paraId="1EDAEA10"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Gavrielides</w:t>
      </w:r>
      <w:proofErr w:type="spellEnd"/>
      <w:r>
        <w:rPr>
          <w:rFonts w:ascii="Times New Roman" w:hAnsi="Times New Roman" w:cs="Times New Roman"/>
          <w:sz w:val="24"/>
          <w:szCs w:val="24"/>
          <w:lang w:val="en-US"/>
        </w:rPr>
        <w:t xml:space="preserve">, T. and Independent Academic Research Studies (2011). </w:t>
      </w:r>
      <w:r>
        <w:rPr>
          <w:rFonts w:ascii="Times New Roman" w:hAnsi="Times New Roman" w:cs="Times New Roman"/>
          <w:i/>
          <w:iCs/>
          <w:sz w:val="24"/>
          <w:szCs w:val="24"/>
          <w:lang w:val="en-US"/>
        </w:rPr>
        <w:t xml:space="preserve">Restorative justice and the secure </w:t>
      </w:r>
      <w:proofErr w:type="gramStart"/>
      <w:r>
        <w:rPr>
          <w:rFonts w:ascii="Times New Roman" w:hAnsi="Times New Roman" w:cs="Times New Roman"/>
          <w:i/>
          <w:iCs/>
          <w:sz w:val="24"/>
          <w:szCs w:val="24"/>
          <w:lang w:val="en-US"/>
        </w:rPr>
        <w:t>estate :</w:t>
      </w:r>
      <w:proofErr w:type="gramEnd"/>
      <w:r>
        <w:rPr>
          <w:rFonts w:ascii="Times New Roman" w:hAnsi="Times New Roman" w:cs="Times New Roman"/>
          <w:i/>
          <w:iCs/>
          <w:sz w:val="24"/>
          <w:szCs w:val="24"/>
          <w:lang w:val="en-US"/>
        </w:rPr>
        <w:t xml:space="preserve"> alternatives for young people in custody</w:t>
      </w:r>
      <w:r>
        <w:rPr>
          <w:rFonts w:ascii="Times New Roman" w:hAnsi="Times New Roman" w:cs="Times New Roman"/>
          <w:sz w:val="24"/>
          <w:szCs w:val="24"/>
          <w:lang w:val="en-US"/>
        </w:rPr>
        <w:t>. London: Independent Academic Research Studies.</w:t>
      </w:r>
    </w:p>
    <w:p w14:paraId="4F5233B7"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HM Inspectorate of Probation (2020). </w:t>
      </w:r>
      <w:r>
        <w:rPr>
          <w:rFonts w:ascii="Times New Roman" w:hAnsi="Times New Roman" w:cs="Times New Roman"/>
          <w:i/>
          <w:iCs/>
          <w:sz w:val="24"/>
          <w:szCs w:val="24"/>
          <w:lang w:val="en-US"/>
        </w:rPr>
        <w:t>Desistance – General Practice Principles</w:t>
      </w:r>
      <w:r>
        <w:rPr>
          <w:rFonts w:ascii="Times New Roman" w:hAnsi="Times New Roman" w:cs="Times New Roman"/>
          <w:sz w:val="24"/>
          <w:szCs w:val="24"/>
          <w:lang w:val="en-US"/>
        </w:rPr>
        <w:t xml:space="preserve">. [online] www.justiceinspectorates.gov.uk. Available at: </w:t>
      </w:r>
      <w:hyperlink r:id="rId77" w:history="1">
        <w:r>
          <w:rPr>
            <w:rFonts w:ascii="Times New Roman" w:hAnsi="Times New Roman" w:cs="Times New Roman"/>
            <w:sz w:val="24"/>
            <w:szCs w:val="24"/>
            <w:lang w:val="en-US"/>
          </w:rPr>
          <w:t>https://www.justiceinspectorates.gov.uk/hmiprobation/research/the-evidence-base-probation/models-and-principles/desistance/#:~:text=Desistance%20is%20the%20process%20of</w:t>
        </w:r>
      </w:hyperlink>
      <w:r>
        <w:rPr>
          <w:rFonts w:ascii="Times New Roman" w:hAnsi="Times New Roman" w:cs="Times New Roman"/>
          <w:sz w:val="24"/>
          <w:szCs w:val="24"/>
          <w:lang w:val="en-US"/>
        </w:rPr>
        <w:t xml:space="preserve"> [Accessed 28 Mar. 2023].</w:t>
      </w:r>
    </w:p>
    <w:p w14:paraId="1F96CD66"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Kinman</w:t>
      </w:r>
      <w:proofErr w:type="spellEnd"/>
      <w:r>
        <w:rPr>
          <w:rFonts w:ascii="Times New Roman" w:hAnsi="Times New Roman" w:cs="Times New Roman"/>
          <w:sz w:val="24"/>
          <w:szCs w:val="24"/>
          <w:lang w:val="en-US"/>
        </w:rPr>
        <w:t xml:space="preserve">, G., Clements, A.J. and Hart, J. (2017). Job demands, Resources and Mental Health in UK Prison Officers. </w:t>
      </w:r>
      <w:r>
        <w:rPr>
          <w:rFonts w:ascii="Times New Roman" w:hAnsi="Times New Roman" w:cs="Times New Roman"/>
          <w:i/>
          <w:iCs/>
          <w:sz w:val="24"/>
          <w:szCs w:val="24"/>
          <w:lang w:val="en-US"/>
        </w:rPr>
        <w:t>Occupational Medicine</w:t>
      </w:r>
      <w:r>
        <w:rPr>
          <w:rFonts w:ascii="Times New Roman" w:hAnsi="Times New Roman" w:cs="Times New Roman"/>
          <w:sz w:val="24"/>
          <w:szCs w:val="24"/>
          <w:lang w:val="en-US"/>
        </w:rPr>
        <w:t xml:space="preserve">, [online] 67(6), pp.456–460. </w:t>
      </w:r>
      <w:proofErr w:type="spellStart"/>
      <w:r>
        <w:rPr>
          <w:rFonts w:ascii="Times New Roman" w:hAnsi="Times New Roman" w:cs="Times New Roman"/>
          <w:sz w:val="24"/>
          <w:szCs w:val="24"/>
          <w:lang w:val="en-US"/>
        </w:rPr>
        <w:lastRenderedPageBreak/>
        <w:t>doi:</w:t>
      </w:r>
      <w:hyperlink r:id="rId7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://doi.org/10.1093/</w:t>
        </w:r>
        <w:proofErr w:type="spellStart"/>
        <w:r>
          <w:rPr>
            <w:rFonts w:ascii="Times New Roman" w:hAnsi="Times New Roman" w:cs="Times New Roman"/>
            <w:sz w:val="24"/>
            <w:szCs w:val="24"/>
            <w:lang w:val="en-US"/>
          </w:rPr>
          <w:t>occmed</w:t>
        </w:r>
        <w:proofErr w:type="spellEnd"/>
        <w:r>
          <w:rPr>
            <w:rFonts w:ascii="Times New Roman" w:hAnsi="Times New Roman" w:cs="Times New Roman"/>
            <w:sz w:val="24"/>
            <w:szCs w:val="24"/>
            <w:lang w:val="en-US"/>
          </w:rPr>
          <w:t>/kqx091</w:t>
        </w:r>
      </w:hyperlink>
      <w:r>
        <w:rPr>
          <w:rFonts w:ascii="Times New Roman" w:hAnsi="Times New Roman" w:cs="Times New Roman"/>
          <w:sz w:val="24"/>
          <w:szCs w:val="24"/>
          <w:lang w:val="en-US"/>
        </w:rPr>
        <w:t>.</w:t>
      </w:r>
    </w:p>
    <w:p w14:paraId="77527454"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Latessa</w:t>
      </w:r>
      <w:proofErr w:type="spellEnd"/>
      <w:r>
        <w:rPr>
          <w:rFonts w:ascii="Times New Roman" w:hAnsi="Times New Roman" w:cs="Times New Roman"/>
          <w:sz w:val="24"/>
          <w:szCs w:val="24"/>
          <w:lang w:val="en-US"/>
        </w:rPr>
        <w:t xml:space="preserve">, E.J. and Holsinger, A.M. (2006). </w:t>
      </w:r>
      <w:r>
        <w:rPr>
          <w:rFonts w:ascii="Times New Roman" w:hAnsi="Times New Roman" w:cs="Times New Roman"/>
          <w:i/>
          <w:iCs/>
          <w:sz w:val="24"/>
          <w:szCs w:val="24"/>
          <w:lang w:val="en-US"/>
        </w:rPr>
        <w:t>What Works in Juvenile justice: an Examination of Programs and Services</w:t>
      </w:r>
      <w:r>
        <w:rPr>
          <w:rFonts w:ascii="Times New Roman" w:hAnsi="Times New Roman" w:cs="Times New Roman"/>
          <w:sz w:val="24"/>
          <w:szCs w:val="24"/>
          <w:lang w:val="en-US"/>
        </w:rPr>
        <w:t>.</w:t>
      </w:r>
    </w:p>
    <w:p w14:paraId="3145B626"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Maruna</w:t>
      </w:r>
      <w:proofErr w:type="spellEnd"/>
      <w:r>
        <w:rPr>
          <w:rFonts w:ascii="Times New Roman" w:hAnsi="Times New Roman" w:cs="Times New Roman"/>
          <w:sz w:val="24"/>
          <w:szCs w:val="24"/>
          <w:lang w:val="en-US"/>
        </w:rPr>
        <w:t xml:space="preserve">, S. (2016). Desistance and restorative justice: it’s now or never. </w:t>
      </w:r>
      <w:r>
        <w:rPr>
          <w:rFonts w:ascii="Times New Roman" w:hAnsi="Times New Roman" w:cs="Times New Roman"/>
          <w:i/>
          <w:iCs/>
          <w:sz w:val="24"/>
          <w:szCs w:val="24"/>
          <w:lang w:val="en-US"/>
        </w:rPr>
        <w:t>Restorative Justice</w:t>
      </w:r>
      <w:r>
        <w:rPr>
          <w:rFonts w:ascii="Times New Roman" w:hAnsi="Times New Roman" w:cs="Times New Roman"/>
          <w:sz w:val="24"/>
          <w:szCs w:val="24"/>
          <w:lang w:val="en-US"/>
        </w:rPr>
        <w:t xml:space="preserve">, 4(3), pp.289–301. </w:t>
      </w:r>
      <w:proofErr w:type="spellStart"/>
      <w:r>
        <w:rPr>
          <w:rFonts w:ascii="Times New Roman" w:hAnsi="Times New Roman" w:cs="Times New Roman"/>
          <w:sz w:val="24"/>
          <w:szCs w:val="24"/>
          <w:lang w:val="en-US"/>
        </w:rPr>
        <w:t>doi:</w:t>
      </w:r>
      <w:hyperlink r:id="rId7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://doi.org/10.1080/20504721.2016.1243853</w:t>
        </w:r>
      </w:hyperlink>
      <w:r>
        <w:rPr>
          <w:rFonts w:ascii="Times New Roman" w:hAnsi="Times New Roman" w:cs="Times New Roman"/>
          <w:sz w:val="24"/>
          <w:szCs w:val="24"/>
          <w:lang w:val="en-US"/>
        </w:rPr>
        <w:t>.</w:t>
      </w:r>
    </w:p>
    <w:p w14:paraId="5A699E8E"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Maruna</w:t>
      </w:r>
      <w:proofErr w:type="spellEnd"/>
      <w:r>
        <w:rPr>
          <w:rFonts w:ascii="Times New Roman" w:hAnsi="Times New Roman" w:cs="Times New Roman"/>
          <w:sz w:val="24"/>
          <w:szCs w:val="24"/>
          <w:lang w:val="en-US"/>
        </w:rPr>
        <w:t xml:space="preserve">, S. and Lebel, T. (2010). </w:t>
      </w:r>
      <w:r>
        <w:rPr>
          <w:rFonts w:ascii="Times New Roman" w:hAnsi="Times New Roman" w:cs="Times New Roman"/>
          <w:i/>
          <w:iCs/>
          <w:sz w:val="24"/>
          <w:szCs w:val="24"/>
          <w:lang w:val="en-US"/>
        </w:rPr>
        <w:t>The Desistance Paradigm in Correctional practice: from Programs to Lives</w:t>
      </w:r>
      <w:r>
        <w:rPr>
          <w:rFonts w:ascii="Times New Roman" w:hAnsi="Times New Roman" w:cs="Times New Roman"/>
          <w:sz w:val="24"/>
          <w:szCs w:val="24"/>
          <w:lang w:val="en-US"/>
        </w:rPr>
        <w:t xml:space="preserve">. [online] Available at: </w:t>
      </w:r>
      <w:hyperlink r:id="rId80" w:history="1">
        <w:r>
          <w:rPr>
            <w:rFonts w:ascii="Times New Roman" w:hAnsi="Times New Roman" w:cs="Times New Roman"/>
            <w:sz w:val="24"/>
            <w:szCs w:val="24"/>
            <w:lang w:val="en-US"/>
          </w:rPr>
          <w:t>http://www.antoniocasella.eu/nume/Maruna_Lebel_2010.pdf</w:t>
        </w:r>
      </w:hyperlink>
      <w:r>
        <w:rPr>
          <w:rFonts w:ascii="Times New Roman" w:hAnsi="Times New Roman" w:cs="Times New Roman"/>
          <w:sz w:val="24"/>
          <w:szCs w:val="24"/>
          <w:lang w:val="en-US"/>
        </w:rPr>
        <w:t xml:space="preserve"> [Accessed 28 Mar. 2023].</w:t>
      </w:r>
    </w:p>
    <w:p w14:paraId="20F483C1"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McNeill, F. (2006). A Desistance Paradigm for Offender Management. </w:t>
      </w:r>
      <w:r>
        <w:rPr>
          <w:rFonts w:ascii="Times New Roman" w:hAnsi="Times New Roman" w:cs="Times New Roman"/>
          <w:i/>
          <w:iCs/>
          <w:sz w:val="24"/>
          <w:szCs w:val="24"/>
          <w:lang w:val="en-US"/>
        </w:rPr>
        <w:t>Criminology &amp; Criminal Justice</w:t>
      </w:r>
      <w:r>
        <w:rPr>
          <w:rFonts w:ascii="Times New Roman" w:hAnsi="Times New Roman" w:cs="Times New Roman"/>
          <w:sz w:val="24"/>
          <w:szCs w:val="24"/>
          <w:lang w:val="en-US"/>
        </w:rPr>
        <w:t xml:space="preserve">, [online] 6(1), pp.39–62. </w:t>
      </w:r>
      <w:proofErr w:type="spellStart"/>
      <w:r>
        <w:rPr>
          <w:rFonts w:ascii="Times New Roman" w:hAnsi="Times New Roman" w:cs="Times New Roman"/>
          <w:sz w:val="24"/>
          <w:szCs w:val="24"/>
          <w:lang w:val="en-US"/>
        </w:rPr>
        <w:t>doi:</w:t>
      </w:r>
      <w:hyperlink r:id="rId81"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://doi.org/10.1177/1748895806060666</w:t>
        </w:r>
      </w:hyperlink>
      <w:r>
        <w:rPr>
          <w:rFonts w:ascii="Times New Roman" w:hAnsi="Times New Roman" w:cs="Times New Roman"/>
          <w:sz w:val="24"/>
          <w:szCs w:val="24"/>
          <w:lang w:val="en-US"/>
        </w:rPr>
        <w:t>.</w:t>
      </w:r>
    </w:p>
    <w:p w14:paraId="5F6F589B"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Pearson, F.S., Lipton, D.S., Cleland, C.M. and Yee, D.S. (2002). The Effects of Behavioral/Cognitive-Behavioral Programs on Recidivism. </w:t>
      </w:r>
      <w:r>
        <w:rPr>
          <w:rFonts w:ascii="Times New Roman" w:hAnsi="Times New Roman" w:cs="Times New Roman"/>
          <w:i/>
          <w:iCs/>
          <w:sz w:val="24"/>
          <w:szCs w:val="24"/>
          <w:lang w:val="en-US"/>
        </w:rPr>
        <w:t>Crime &amp; Delinquency</w:t>
      </w:r>
      <w:r>
        <w:rPr>
          <w:rFonts w:ascii="Times New Roman" w:hAnsi="Times New Roman" w:cs="Times New Roman"/>
          <w:sz w:val="24"/>
          <w:szCs w:val="24"/>
          <w:lang w:val="en-US"/>
        </w:rPr>
        <w:t xml:space="preserve">, 48(3), pp.476–496. </w:t>
      </w:r>
      <w:proofErr w:type="spellStart"/>
      <w:r>
        <w:rPr>
          <w:rFonts w:ascii="Times New Roman" w:hAnsi="Times New Roman" w:cs="Times New Roman"/>
          <w:sz w:val="24"/>
          <w:szCs w:val="24"/>
          <w:lang w:val="en-US"/>
        </w:rPr>
        <w:t>doi:</w:t>
      </w:r>
      <w:hyperlink r:id="rId82"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://doi.org/10.1177/0011128702048003006</w:t>
        </w:r>
      </w:hyperlink>
      <w:r>
        <w:rPr>
          <w:rFonts w:ascii="Times New Roman" w:hAnsi="Times New Roman" w:cs="Times New Roman"/>
          <w:sz w:val="24"/>
          <w:szCs w:val="24"/>
          <w:lang w:val="en-US"/>
        </w:rPr>
        <w:t>.</w:t>
      </w:r>
    </w:p>
    <w:p w14:paraId="4DA715D0"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Scottish Government (2017). </w:t>
      </w:r>
      <w:r>
        <w:rPr>
          <w:rFonts w:ascii="Times New Roman" w:hAnsi="Times New Roman" w:cs="Times New Roman"/>
          <w:i/>
          <w:iCs/>
          <w:sz w:val="24"/>
          <w:szCs w:val="24"/>
          <w:lang w:val="en-US"/>
        </w:rPr>
        <w:t>Justice in Scotland: Vision and Priorities</w:t>
      </w:r>
      <w:r>
        <w:rPr>
          <w:rFonts w:ascii="Times New Roman" w:hAnsi="Times New Roman" w:cs="Times New Roman"/>
          <w:sz w:val="24"/>
          <w:szCs w:val="24"/>
          <w:lang w:val="en-US"/>
        </w:rPr>
        <w:t xml:space="preserve">. [online] www.gov.scot. Available at: </w:t>
      </w:r>
      <w:hyperlink r:id="rId83" w:history="1">
        <w:r>
          <w:rPr>
            <w:rFonts w:ascii="Times New Roman" w:hAnsi="Times New Roman" w:cs="Times New Roman"/>
            <w:sz w:val="24"/>
            <w:szCs w:val="24"/>
            <w:lang w:val="en-US"/>
          </w:rPr>
          <w:t>https://www.gov.scot/publications/justice-scotland-vision-priorities/#:~:text=Justice%20in%20Scotland%3A%20Vision%20and%20Priorities%201%20We</w:t>
        </w:r>
      </w:hyperlink>
      <w:r>
        <w:rPr>
          <w:rFonts w:ascii="Times New Roman" w:hAnsi="Times New Roman" w:cs="Times New Roman"/>
          <w:sz w:val="24"/>
          <w:szCs w:val="24"/>
          <w:lang w:val="en-US"/>
        </w:rPr>
        <w:t xml:space="preserve"> [Accessed 11 Apr. 2023].</w:t>
      </w:r>
    </w:p>
    <w:p w14:paraId="1DFCAECC"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Shaw, D. (2020). Plan to Extend Early Prisoner Release Scheme. </w:t>
      </w:r>
      <w:r>
        <w:rPr>
          <w:rFonts w:ascii="Times New Roman" w:hAnsi="Times New Roman" w:cs="Times New Roman"/>
          <w:i/>
          <w:iCs/>
          <w:sz w:val="24"/>
          <w:szCs w:val="24"/>
          <w:lang w:val="en-US"/>
        </w:rPr>
        <w:t>BBC News</w:t>
      </w:r>
      <w:r>
        <w:rPr>
          <w:rFonts w:ascii="Times New Roman" w:hAnsi="Times New Roman" w:cs="Times New Roman"/>
          <w:sz w:val="24"/>
          <w:szCs w:val="24"/>
          <w:lang w:val="en-US"/>
        </w:rPr>
        <w:t xml:space="preserve">. [online] 17 Mar. Available at: </w:t>
      </w:r>
      <w:hyperlink r:id="rId84" w:history="1">
        <w:r>
          <w:rPr>
            <w:rFonts w:ascii="Times New Roman" w:hAnsi="Times New Roman" w:cs="Times New Roman"/>
            <w:sz w:val="24"/>
            <w:szCs w:val="24"/>
            <w:lang w:val="en-US"/>
          </w:rPr>
          <w:t>https://www.bbc.co.uk/news/uk-51920443</w:t>
        </w:r>
      </w:hyperlink>
      <w:r>
        <w:rPr>
          <w:rFonts w:ascii="Times New Roman" w:hAnsi="Times New Roman" w:cs="Times New Roman"/>
          <w:sz w:val="24"/>
          <w:szCs w:val="24"/>
          <w:lang w:val="en-US"/>
        </w:rPr>
        <w:t xml:space="preserve"> [Accessed 10 May 2023].</w:t>
      </w:r>
    </w:p>
    <w:p w14:paraId="01CA809C"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Shinkfield</w:t>
      </w:r>
      <w:proofErr w:type="spellEnd"/>
      <w:r>
        <w:rPr>
          <w:rFonts w:ascii="Times New Roman" w:hAnsi="Times New Roman" w:cs="Times New Roman"/>
          <w:sz w:val="24"/>
          <w:szCs w:val="24"/>
          <w:lang w:val="en-US"/>
        </w:rPr>
        <w:t xml:space="preserve">, A.J. and </w:t>
      </w:r>
      <w:proofErr w:type="spellStart"/>
      <w:r>
        <w:rPr>
          <w:rFonts w:ascii="Times New Roman" w:hAnsi="Times New Roman" w:cs="Times New Roman"/>
          <w:sz w:val="24"/>
          <w:szCs w:val="24"/>
          <w:lang w:val="en-US"/>
        </w:rPr>
        <w:t>Graffam</w:t>
      </w:r>
      <w:proofErr w:type="spellEnd"/>
      <w:r>
        <w:rPr>
          <w:rFonts w:ascii="Times New Roman" w:hAnsi="Times New Roman" w:cs="Times New Roman"/>
          <w:sz w:val="24"/>
          <w:szCs w:val="24"/>
          <w:lang w:val="en-US"/>
        </w:rPr>
        <w:t xml:space="preserve">, J. (2009). Community Reintegration of Ex-Prisoners. </w:t>
      </w:r>
      <w:r>
        <w:rPr>
          <w:rFonts w:ascii="Times New Roman" w:hAnsi="Times New Roman" w:cs="Times New Roman"/>
          <w:i/>
          <w:iCs/>
          <w:sz w:val="24"/>
          <w:szCs w:val="24"/>
          <w:lang w:val="en-US"/>
        </w:rPr>
        <w:t>International Journal of Offender Therapy and Comparative Criminology</w:t>
      </w:r>
      <w:r>
        <w:rPr>
          <w:rFonts w:ascii="Times New Roman" w:hAnsi="Times New Roman" w:cs="Times New Roman"/>
          <w:sz w:val="24"/>
          <w:szCs w:val="24"/>
          <w:lang w:val="en-US"/>
        </w:rPr>
        <w:t xml:space="preserve">, 53(1), pp.29–42. </w:t>
      </w:r>
      <w:proofErr w:type="spellStart"/>
      <w:r>
        <w:rPr>
          <w:rFonts w:ascii="Times New Roman" w:hAnsi="Times New Roman" w:cs="Times New Roman"/>
          <w:sz w:val="24"/>
          <w:szCs w:val="24"/>
          <w:lang w:val="en-US"/>
        </w:rPr>
        <w:t>doi:</w:t>
      </w:r>
      <w:hyperlink r:id="rId85"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://doi.org/10.1177/0306624x07309757</w:t>
        </w:r>
      </w:hyperlink>
      <w:r>
        <w:rPr>
          <w:rFonts w:ascii="Times New Roman" w:hAnsi="Times New Roman" w:cs="Times New Roman"/>
          <w:sz w:val="24"/>
          <w:szCs w:val="24"/>
          <w:lang w:val="en-US"/>
        </w:rPr>
        <w:t>.</w:t>
      </w:r>
    </w:p>
    <w:p w14:paraId="50B49280"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Smith, L. and Porter, T. (2017). Desistance and Restorative Justice: </w:t>
      </w:r>
      <w:proofErr w:type="gramStart"/>
      <w:r>
        <w:rPr>
          <w:rFonts w:ascii="Times New Roman" w:hAnsi="Times New Roman" w:cs="Times New Roman"/>
          <w:sz w:val="24"/>
          <w:szCs w:val="24"/>
          <w:lang w:val="en-US"/>
        </w:rPr>
        <w:t>the</w:t>
      </w:r>
      <w:proofErr w:type="gramEnd"/>
      <w:r>
        <w:rPr>
          <w:rFonts w:ascii="Times New Roman" w:hAnsi="Times New Roman" w:cs="Times New Roman"/>
          <w:sz w:val="24"/>
          <w:szCs w:val="24"/>
          <w:lang w:val="en-US"/>
        </w:rPr>
        <w:t xml:space="preserve"> Role of Restorative Justice in Offender Rehabilitation in New Zealand. </w:t>
      </w:r>
      <w:r>
        <w:rPr>
          <w:rFonts w:ascii="Times New Roman" w:hAnsi="Times New Roman" w:cs="Times New Roman"/>
          <w:i/>
          <w:iCs/>
          <w:sz w:val="24"/>
          <w:szCs w:val="24"/>
          <w:lang w:val="en-US"/>
        </w:rPr>
        <w:t>Victims &amp; offenders</w:t>
      </w:r>
      <w:r>
        <w:rPr>
          <w:rFonts w:ascii="Times New Roman" w:hAnsi="Times New Roman" w:cs="Times New Roman"/>
          <w:sz w:val="24"/>
          <w:szCs w:val="24"/>
          <w:lang w:val="en-US"/>
        </w:rPr>
        <w:t>, 12(2), pp.177–197.</w:t>
      </w:r>
    </w:p>
    <w:p w14:paraId="3A650A53"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Consortium for Therapeutic Communities (2022). </w:t>
      </w:r>
      <w:r>
        <w:rPr>
          <w:rFonts w:ascii="Times New Roman" w:hAnsi="Times New Roman" w:cs="Times New Roman"/>
          <w:i/>
          <w:iCs/>
          <w:sz w:val="24"/>
          <w:szCs w:val="24"/>
          <w:lang w:val="en-US"/>
        </w:rPr>
        <w:t>How TCs Work – the Consortium for Therapeutic Communities</w:t>
      </w:r>
      <w:r>
        <w:rPr>
          <w:rFonts w:ascii="Times New Roman" w:hAnsi="Times New Roman" w:cs="Times New Roman"/>
          <w:sz w:val="24"/>
          <w:szCs w:val="24"/>
          <w:lang w:val="en-US"/>
        </w:rPr>
        <w:t xml:space="preserve">. [online] The Consortium for Therapeutic </w:t>
      </w:r>
      <w:proofErr w:type="gramStart"/>
      <w:r>
        <w:rPr>
          <w:rFonts w:ascii="Times New Roman" w:hAnsi="Times New Roman" w:cs="Times New Roman"/>
          <w:sz w:val="24"/>
          <w:szCs w:val="24"/>
          <w:lang w:val="en-US"/>
        </w:rPr>
        <w:t>Communities .</w:t>
      </w:r>
      <w:proofErr w:type="gramEnd"/>
      <w:r>
        <w:rPr>
          <w:rFonts w:ascii="Times New Roman" w:hAnsi="Times New Roman" w:cs="Times New Roman"/>
          <w:sz w:val="24"/>
          <w:szCs w:val="24"/>
          <w:lang w:val="en-US"/>
        </w:rPr>
        <w:t xml:space="preserve"> Available at: </w:t>
      </w:r>
      <w:hyperlink r:id="rId86" w:history="1">
        <w:r>
          <w:rPr>
            <w:rFonts w:ascii="Times New Roman" w:hAnsi="Times New Roman" w:cs="Times New Roman"/>
            <w:sz w:val="24"/>
            <w:szCs w:val="24"/>
            <w:lang w:val="en-US"/>
          </w:rPr>
          <w:t>https://therapeuticcommunities.org/how-tcs-work/</w:t>
        </w:r>
      </w:hyperlink>
      <w:r>
        <w:rPr>
          <w:rFonts w:ascii="Times New Roman" w:hAnsi="Times New Roman" w:cs="Times New Roman"/>
          <w:sz w:val="24"/>
          <w:szCs w:val="24"/>
          <w:lang w:val="en-US"/>
        </w:rPr>
        <w:t xml:space="preserve"> [Accessed 30 Mar. 2023].</w:t>
      </w:r>
    </w:p>
    <w:p w14:paraId="5149EA1E"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Vigne</w:t>
      </w:r>
      <w:proofErr w:type="spellEnd"/>
      <w:r>
        <w:rPr>
          <w:rFonts w:ascii="Times New Roman" w:hAnsi="Times New Roman" w:cs="Times New Roman"/>
          <w:sz w:val="24"/>
          <w:szCs w:val="24"/>
          <w:lang w:val="en-US"/>
        </w:rPr>
        <w:t xml:space="preserve">, N., Davies, E., Palmer, T. and </w:t>
      </w:r>
      <w:proofErr w:type="spellStart"/>
      <w:r>
        <w:rPr>
          <w:rFonts w:ascii="Times New Roman" w:hAnsi="Times New Roman" w:cs="Times New Roman"/>
          <w:sz w:val="24"/>
          <w:szCs w:val="24"/>
          <w:lang w:val="en-US"/>
        </w:rPr>
        <w:t>Halberstadt</w:t>
      </w:r>
      <w:proofErr w:type="spellEnd"/>
      <w:r>
        <w:rPr>
          <w:rFonts w:ascii="Times New Roman" w:hAnsi="Times New Roman" w:cs="Times New Roman"/>
          <w:sz w:val="24"/>
          <w:szCs w:val="24"/>
          <w:lang w:val="en-US"/>
        </w:rPr>
        <w:t xml:space="preserve">, R. (2008). </w:t>
      </w:r>
      <w:r>
        <w:rPr>
          <w:rFonts w:ascii="Times New Roman" w:hAnsi="Times New Roman" w:cs="Times New Roman"/>
          <w:i/>
          <w:iCs/>
          <w:sz w:val="24"/>
          <w:szCs w:val="24"/>
          <w:lang w:val="en-US"/>
        </w:rPr>
        <w:t>Planning for Successful Reentry a Guide for Corrections, Service Providers, and Community Groups</w:t>
      </w:r>
      <w:r>
        <w:rPr>
          <w:rFonts w:ascii="Times New Roman" w:hAnsi="Times New Roman" w:cs="Times New Roman"/>
          <w:sz w:val="24"/>
          <w:szCs w:val="24"/>
          <w:lang w:val="en-US"/>
        </w:rPr>
        <w:t xml:space="preserve">. [online] Available at: </w:t>
      </w:r>
      <w:hyperlink r:id="rId87" w:history="1">
        <w:r>
          <w:rPr>
            <w:rFonts w:ascii="Times New Roman" w:hAnsi="Times New Roman" w:cs="Times New Roman"/>
            <w:sz w:val="24"/>
            <w:szCs w:val="24"/>
            <w:lang w:val="en-US"/>
          </w:rPr>
          <w:t>https://www.urban.org/sites/default/files/publication/32056/411767-Release-Planning-for-Successful-Reentry.PDF</w:t>
        </w:r>
      </w:hyperlink>
      <w:r>
        <w:rPr>
          <w:rFonts w:ascii="Times New Roman" w:hAnsi="Times New Roman" w:cs="Times New Roman"/>
          <w:sz w:val="24"/>
          <w:szCs w:val="24"/>
          <w:lang w:val="en-US"/>
        </w:rPr>
        <w:t xml:space="preserve"> [Accessed 21 Apr. 2023].</w:t>
      </w:r>
    </w:p>
    <w:p w14:paraId="1BA7642E"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Wilson, R.J., </w:t>
      </w:r>
      <w:proofErr w:type="spellStart"/>
      <w:r>
        <w:rPr>
          <w:rFonts w:ascii="Times New Roman" w:hAnsi="Times New Roman" w:cs="Times New Roman"/>
          <w:sz w:val="24"/>
          <w:szCs w:val="24"/>
          <w:lang w:val="en-US"/>
        </w:rPr>
        <w:t>Cortoni</w:t>
      </w:r>
      <w:proofErr w:type="spellEnd"/>
      <w:r>
        <w:rPr>
          <w:rFonts w:ascii="Times New Roman" w:hAnsi="Times New Roman" w:cs="Times New Roman"/>
          <w:sz w:val="24"/>
          <w:szCs w:val="24"/>
          <w:lang w:val="en-US"/>
        </w:rPr>
        <w:t xml:space="preserve">, F. and McWhinnie, A.J. (2009). Circles of Support &amp; Accountability: </w:t>
      </w:r>
      <w:proofErr w:type="gramStart"/>
      <w:r>
        <w:rPr>
          <w:rFonts w:ascii="Times New Roman" w:hAnsi="Times New Roman" w:cs="Times New Roman"/>
          <w:sz w:val="24"/>
          <w:szCs w:val="24"/>
          <w:lang w:val="en-US"/>
        </w:rPr>
        <w:t>a</w:t>
      </w:r>
      <w:proofErr w:type="gramEnd"/>
      <w:r>
        <w:rPr>
          <w:rFonts w:ascii="Times New Roman" w:hAnsi="Times New Roman" w:cs="Times New Roman"/>
          <w:sz w:val="24"/>
          <w:szCs w:val="24"/>
          <w:lang w:val="en-US"/>
        </w:rPr>
        <w:t xml:space="preserve"> Canadian National Replication of Outcome Findings. </w:t>
      </w:r>
      <w:r>
        <w:rPr>
          <w:rFonts w:ascii="Times New Roman" w:hAnsi="Times New Roman" w:cs="Times New Roman"/>
          <w:i/>
          <w:iCs/>
          <w:sz w:val="24"/>
          <w:szCs w:val="24"/>
          <w:lang w:val="en-US"/>
        </w:rPr>
        <w:t xml:space="preserve">Sexual Abuse: </w:t>
      </w:r>
      <w:proofErr w:type="gramStart"/>
      <w:r>
        <w:rPr>
          <w:rFonts w:ascii="Times New Roman" w:hAnsi="Times New Roman" w:cs="Times New Roman"/>
          <w:i/>
          <w:iCs/>
          <w:sz w:val="24"/>
          <w:szCs w:val="24"/>
          <w:lang w:val="en-US"/>
        </w:rPr>
        <w:t>a</w:t>
      </w:r>
      <w:proofErr w:type="gramEnd"/>
      <w:r>
        <w:rPr>
          <w:rFonts w:ascii="Times New Roman" w:hAnsi="Times New Roman" w:cs="Times New Roman"/>
          <w:i/>
          <w:iCs/>
          <w:sz w:val="24"/>
          <w:szCs w:val="24"/>
          <w:lang w:val="en-US"/>
        </w:rPr>
        <w:t xml:space="preserve"> Journal of Research and Treatment</w:t>
      </w:r>
      <w:r>
        <w:rPr>
          <w:rFonts w:ascii="Times New Roman" w:hAnsi="Times New Roman" w:cs="Times New Roman"/>
          <w:sz w:val="24"/>
          <w:szCs w:val="24"/>
          <w:lang w:val="en-US"/>
        </w:rPr>
        <w:t xml:space="preserve">, 21(4), pp.412–430. </w:t>
      </w:r>
      <w:proofErr w:type="spellStart"/>
      <w:r>
        <w:rPr>
          <w:rFonts w:ascii="Times New Roman" w:hAnsi="Times New Roman" w:cs="Times New Roman"/>
          <w:sz w:val="24"/>
          <w:szCs w:val="24"/>
          <w:lang w:val="en-US"/>
        </w:rPr>
        <w:t>doi:</w:t>
      </w:r>
      <w:hyperlink r:id="rId88"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://doi.org/10.1177/1079063209347724</w:t>
        </w:r>
      </w:hyperlink>
      <w:r>
        <w:rPr>
          <w:rFonts w:ascii="Times New Roman" w:hAnsi="Times New Roman" w:cs="Times New Roman"/>
          <w:sz w:val="24"/>
          <w:szCs w:val="24"/>
          <w:lang w:val="en-US"/>
        </w:rPr>
        <w:t>.</w:t>
      </w:r>
    </w:p>
    <w:p w14:paraId="7FBB0609" w14:textId="77777777" w:rsidR="00EB74F0" w:rsidRDefault="00EB74F0" w:rsidP="00EB74F0">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WILSON, R.J., </w:t>
      </w:r>
      <w:proofErr w:type="spellStart"/>
      <w:r>
        <w:rPr>
          <w:rFonts w:ascii="Times New Roman" w:hAnsi="Times New Roman" w:cs="Times New Roman"/>
          <w:sz w:val="24"/>
          <w:szCs w:val="24"/>
          <w:lang w:val="en-US"/>
        </w:rPr>
        <w:t>McWHINNIE</w:t>
      </w:r>
      <w:proofErr w:type="spellEnd"/>
      <w:r>
        <w:rPr>
          <w:rFonts w:ascii="Times New Roman" w:hAnsi="Times New Roman" w:cs="Times New Roman"/>
          <w:sz w:val="24"/>
          <w:szCs w:val="24"/>
          <w:lang w:val="en-US"/>
        </w:rPr>
        <w:t xml:space="preserve">, A., PICHECA, J.E., PRINZO, M. and CORTONI, F. (2007). Circles of Support and Accountability: Engaging Community Volunteers in the Management of High-Risk Sexual Offenders. </w:t>
      </w:r>
      <w:r>
        <w:rPr>
          <w:rFonts w:ascii="Times New Roman" w:hAnsi="Times New Roman" w:cs="Times New Roman"/>
          <w:i/>
          <w:iCs/>
          <w:sz w:val="24"/>
          <w:szCs w:val="24"/>
          <w:lang w:val="en-US"/>
        </w:rPr>
        <w:t>The Howard Journal of Criminal Justice</w:t>
      </w:r>
      <w:r>
        <w:rPr>
          <w:rFonts w:ascii="Times New Roman" w:hAnsi="Times New Roman" w:cs="Times New Roman"/>
          <w:sz w:val="24"/>
          <w:szCs w:val="24"/>
          <w:lang w:val="en-US"/>
        </w:rPr>
        <w:t xml:space="preserve">, 46(1), pp.1–15. </w:t>
      </w:r>
      <w:proofErr w:type="spellStart"/>
      <w:r>
        <w:rPr>
          <w:rFonts w:ascii="Times New Roman" w:hAnsi="Times New Roman" w:cs="Times New Roman"/>
          <w:sz w:val="24"/>
          <w:szCs w:val="24"/>
          <w:lang w:val="en-US"/>
        </w:rPr>
        <w:t>doi:</w:t>
      </w:r>
      <w:hyperlink r:id="rId89" w:history="1">
        <w:r>
          <w:rPr>
            <w:rFonts w:ascii="Times New Roman" w:hAnsi="Times New Roman" w:cs="Times New Roman"/>
            <w:sz w:val="24"/>
            <w:szCs w:val="24"/>
            <w:lang w:val="en-US"/>
          </w:rPr>
          <w:t>https</w:t>
        </w:r>
        <w:proofErr w:type="spellEnd"/>
        <w:r>
          <w:rPr>
            <w:rFonts w:ascii="Times New Roman" w:hAnsi="Times New Roman" w:cs="Times New Roman"/>
            <w:sz w:val="24"/>
            <w:szCs w:val="24"/>
            <w:lang w:val="en-US"/>
          </w:rPr>
          <w:t>://doi.org/10.1111/j.1468-2311.2007.00450.x</w:t>
        </w:r>
      </w:hyperlink>
      <w:r>
        <w:rPr>
          <w:rFonts w:ascii="Times New Roman" w:hAnsi="Times New Roman" w:cs="Times New Roman"/>
          <w:sz w:val="24"/>
          <w:szCs w:val="24"/>
          <w:lang w:val="en-US"/>
        </w:rPr>
        <w:t>.</w:t>
      </w:r>
    </w:p>
    <w:p w14:paraId="4EB68DF8" w14:textId="77777777" w:rsidR="00B71B4C" w:rsidRPr="0062443E" w:rsidRDefault="00B71B4C" w:rsidP="004A3D8C">
      <w:pPr>
        <w:rPr>
          <w:b/>
          <w:bCs/>
          <w:i/>
          <w:iCs/>
          <w:sz w:val="28"/>
          <w:szCs w:val="28"/>
        </w:rPr>
      </w:pPr>
    </w:p>
    <w:sectPr w:rsidR="00B71B4C" w:rsidRPr="006244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E5C39" w14:textId="77777777" w:rsidR="0049225E" w:rsidRDefault="0049225E" w:rsidP="001176F0">
      <w:pPr>
        <w:spacing w:after="0" w:line="240" w:lineRule="auto"/>
      </w:pPr>
      <w:r>
        <w:separator/>
      </w:r>
    </w:p>
  </w:endnote>
  <w:endnote w:type="continuationSeparator" w:id="0">
    <w:p w14:paraId="15105339" w14:textId="77777777" w:rsidR="0049225E" w:rsidRDefault="0049225E" w:rsidP="00117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4826E7" w14:textId="77777777" w:rsidR="0049225E" w:rsidRDefault="0049225E" w:rsidP="001176F0">
      <w:pPr>
        <w:spacing w:after="0" w:line="240" w:lineRule="auto"/>
      </w:pPr>
      <w:r>
        <w:separator/>
      </w:r>
    </w:p>
  </w:footnote>
  <w:footnote w:type="continuationSeparator" w:id="0">
    <w:p w14:paraId="6A197CE8" w14:textId="77777777" w:rsidR="0049225E" w:rsidRDefault="0049225E" w:rsidP="001176F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D8C"/>
    <w:rsid w:val="0000404D"/>
    <w:rsid w:val="0000409F"/>
    <w:rsid w:val="00015045"/>
    <w:rsid w:val="00044F30"/>
    <w:rsid w:val="00081D99"/>
    <w:rsid w:val="000835AA"/>
    <w:rsid w:val="0009620E"/>
    <w:rsid w:val="000969E2"/>
    <w:rsid w:val="000B5CF9"/>
    <w:rsid w:val="000E7736"/>
    <w:rsid w:val="00105C3C"/>
    <w:rsid w:val="001123CF"/>
    <w:rsid w:val="001176F0"/>
    <w:rsid w:val="00123A67"/>
    <w:rsid w:val="00136F38"/>
    <w:rsid w:val="0014092B"/>
    <w:rsid w:val="001424E2"/>
    <w:rsid w:val="0019004D"/>
    <w:rsid w:val="0019022F"/>
    <w:rsid w:val="00197ED0"/>
    <w:rsid w:val="001B07A1"/>
    <w:rsid w:val="001C6252"/>
    <w:rsid w:val="001D52C7"/>
    <w:rsid w:val="001F162A"/>
    <w:rsid w:val="001F4507"/>
    <w:rsid w:val="00201E98"/>
    <w:rsid w:val="00211204"/>
    <w:rsid w:val="00212D4C"/>
    <w:rsid w:val="00230E07"/>
    <w:rsid w:val="00264275"/>
    <w:rsid w:val="002C05FF"/>
    <w:rsid w:val="002C44DC"/>
    <w:rsid w:val="002C4765"/>
    <w:rsid w:val="002C7B13"/>
    <w:rsid w:val="002D2614"/>
    <w:rsid w:val="002F525A"/>
    <w:rsid w:val="00300A15"/>
    <w:rsid w:val="003814E7"/>
    <w:rsid w:val="00390121"/>
    <w:rsid w:val="003A31B1"/>
    <w:rsid w:val="003C2B1C"/>
    <w:rsid w:val="003C2CDF"/>
    <w:rsid w:val="003D2390"/>
    <w:rsid w:val="003D320D"/>
    <w:rsid w:val="003D6283"/>
    <w:rsid w:val="003E7080"/>
    <w:rsid w:val="003F7C60"/>
    <w:rsid w:val="004604E0"/>
    <w:rsid w:val="00481F11"/>
    <w:rsid w:val="00491313"/>
    <w:rsid w:val="0049225E"/>
    <w:rsid w:val="004A3D8C"/>
    <w:rsid w:val="004E0F2A"/>
    <w:rsid w:val="00501684"/>
    <w:rsid w:val="00537055"/>
    <w:rsid w:val="00541BEE"/>
    <w:rsid w:val="00545639"/>
    <w:rsid w:val="005815A9"/>
    <w:rsid w:val="005828B4"/>
    <w:rsid w:val="005B4AED"/>
    <w:rsid w:val="005C4403"/>
    <w:rsid w:val="0060415B"/>
    <w:rsid w:val="00611CAD"/>
    <w:rsid w:val="006127B5"/>
    <w:rsid w:val="0062443E"/>
    <w:rsid w:val="0063095B"/>
    <w:rsid w:val="006406EB"/>
    <w:rsid w:val="006579AE"/>
    <w:rsid w:val="006A09AC"/>
    <w:rsid w:val="006A4128"/>
    <w:rsid w:val="006B637E"/>
    <w:rsid w:val="006F0804"/>
    <w:rsid w:val="006F2335"/>
    <w:rsid w:val="006F4861"/>
    <w:rsid w:val="006F511D"/>
    <w:rsid w:val="00706F6C"/>
    <w:rsid w:val="00724B2A"/>
    <w:rsid w:val="00735423"/>
    <w:rsid w:val="0073667E"/>
    <w:rsid w:val="00742501"/>
    <w:rsid w:val="007501F3"/>
    <w:rsid w:val="0075185A"/>
    <w:rsid w:val="007539F2"/>
    <w:rsid w:val="007577B5"/>
    <w:rsid w:val="007579F4"/>
    <w:rsid w:val="00760177"/>
    <w:rsid w:val="00764411"/>
    <w:rsid w:val="007B79AF"/>
    <w:rsid w:val="007D629B"/>
    <w:rsid w:val="007E4C56"/>
    <w:rsid w:val="007F6638"/>
    <w:rsid w:val="00807AC1"/>
    <w:rsid w:val="008570E1"/>
    <w:rsid w:val="00863AB3"/>
    <w:rsid w:val="00890401"/>
    <w:rsid w:val="00893712"/>
    <w:rsid w:val="008A111A"/>
    <w:rsid w:val="008A167E"/>
    <w:rsid w:val="008E3285"/>
    <w:rsid w:val="008E33CC"/>
    <w:rsid w:val="008F082B"/>
    <w:rsid w:val="00906380"/>
    <w:rsid w:val="00906CE8"/>
    <w:rsid w:val="00923561"/>
    <w:rsid w:val="00933306"/>
    <w:rsid w:val="00933BD0"/>
    <w:rsid w:val="00970F7F"/>
    <w:rsid w:val="00975F27"/>
    <w:rsid w:val="0098048B"/>
    <w:rsid w:val="009A1DC4"/>
    <w:rsid w:val="009A6120"/>
    <w:rsid w:val="009A6C74"/>
    <w:rsid w:val="009D2A3F"/>
    <w:rsid w:val="009D3127"/>
    <w:rsid w:val="00A252CB"/>
    <w:rsid w:val="00A90203"/>
    <w:rsid w:val="00AA7960"/>
    <w:rsid w:val="00B0630B"/>
    <w:rsid w:val="00B20C36"/>
    <w:rsid w:val="00B56F21"/>
    <w:rsid w:val="00B662ED"/>
    <w:rsid w:val="00B71B4C"/>
    <w:rsid w:val="00B75171"/>
    <w:rsid w:val="00B81204"/>
    <w:rsid w:val="00BA48DC"/>
    <w:rsid w:val="00BC464C"/>
    <w:rsid w:val="00BC5D71"/>
    <w:rsid w:val="00BE381D"/>
    <w:rsid w:val="00C332F9"/>
    <w:rsid w:val="00C34373"/>
    <w:rsid w:val="00C42DE8"/>
    <w:rsid w:val="00C43FD4"/>
    <w:rsid w:val="00C446EE"/>
    <w:rsid w:val="00C50E97"/>
    <w:rsid w:val="00C56E73"/>
    <w:rsid w:val="00C60C23"/>
    <w:rsid w:val="00CA09DA"/>
    <w:rsid w:val="00CB2F3F"/>
    <w:rsid w:val="00CD6A58"/>
    <w:rsid w:val="00CD6CE4"/>
    <w:rsid w:val="00D10F5A"/>
    <w:rsid w:val="00D3254C"/>
    <w:rsid w:val="00D52359"/>
    <w:rsid w:val="00D86F94"/>
    <w:rsid w:val="00D97BCA"/>
    <w:rsid w:val="00DA7448"/>
    <w:rsid w:val="00DD42DF"/>
    <w:rsid w:val="00DF22C3"/>
    <w:rsid w:val="00E25CEB"/>
    <w:rsid w:val="00E42F4E"/>
    <w:rsid w:val="00E46C09"/>
    <w:rsid w:val="00E514C6"/>
    <w:rsid w:val="00E62C3B"/>
    <w:rsid w:val="00E94591"/>
    <w:rsid w:val="00EB07FF"/>
    <w:rsid w:val="00EB74F0"/>
    <w:rsid w:val="00EC352E"/>
    <w:rsid w:val="00EC7BC7"/>
    <w:rsid w:val="00ED274C"/>
    <w:rsid w:val="00F12212"/>
    <w:rsid w:val="00F31BF9"/>
    <w:rsid w:val="00F42151"/>
    <w:rsid w:val="00F44842"/>
    <w:rsid w:val="00F4488F"/>
    <w:rsid w:val="00F564D9"/>
    <w:rsid w:val="00F57D8C"/>
    <w:rsid w:val="00F62CF9"/>
    <w:rsid w:val="00F85F69"/>
    <w:rsid w:val="00FD09F5"/>
    <w:rsid w:val="00FE218C"/>
    <w:rsid w:val="00FE6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8977ED"/>
  <w15:chartTrackingRefBased/>
  <w15:docId w15:val="{8D5460C3-5246-42C8-BF83-5F8590198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25CEB"/>
    <w:rPr>
      <w:color w:val="0000FF"/>
      <w:u w:val="single"/>
    </w:rPr>
  </w:style>
  <w:style w:type="paragraph" w:styleId="NormalWeb">
    <w:name w:val="Normal (Web)"/>
    <w:basedOn w:val="Normal"/>
    <w:uiPriority w:val="99"/>
    <w:unhideWhenUsed/>
    <w:rsid w:val="006579A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ef">
    <w:name w:val="def"/>
    <w:basedOn w:val="DefaultParagraphFont"/>
    <w:rsid w:val="00764411"/>
  </w:style>
  <w:style w:type="paragraph" w:styleId="PlainText">
    <w:name w:val="Plain Text"/>
    <w:basedOn w:val="Normal"/>
    <w:link w:val="PlainTextChar"/>
    <w:uiPriority w:val="99"/>
    <w:semiHidden/>
    <w:unhideWhenUsed/>
    <w:rsid w:val="00933306"/>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933306"/>
    <w:rPr>
      <w:rFonts w:ascii="Calibri" w:hAnsi="Calibri"/>
      <w:szCs w:val="21"/>
    </w:rPr>
  </w:style>
  <w:style w:type="paragraph" w:customStyle="1" w:styleId="p2">
    <w:name w:val="p2"/>
    <w:basedOn w:val="Normal"/>
    <w:rsid w:val="000E7736"/>
    <w:pPr>
      <w:spacing w:before="100" w:beforeAutospacing="1" w:after="100" w:afterAutospacing="1" w:line="240" w:lineRule="auto"/>
    </w:pPr>
    <w:rPr>
      <w:rFonts w:ascii="Calibri" w:hAnsi="Calibri" w:cs="Calibri"/>
      <w:lang w:eastAsia="en-GB"/>
    </w:rPr>
  </w:style>
  <w:style w:type="paragraph" w:customStyle="1" w:styleId="p3">
    <w:name w:val="p3"/>
    <w:basedOn w:val="Normal"/>
    <w:rsid w:val="000E7736"/>
    <w:pPr>
      <w:spacing w:before="100" w:beforeAutospacing="1" w:after="100" w:afterAutospacing="1" w:line="240" w:lineRule="auto"/>
    </w:pPr>
    <w:rPr>
      <w:rFonts w:ascii="Calibri" w:hAnsi="Calibri" w:cs="Calibri"/>
      <w:lang w:eastAsia="en-GB"/>
    </w:rPr>
  </w:style>
  <w:style w:type="paragraph" w:customStyle="1" w:styleId="li3">
    <w:name w:val="li3"/>
    <w:basedOn w:val="Normal"/>
    <w:rsid w:val="000E7736"/>
    <w:pPr>
      <w:spacing w:before="100" w:beforeAutospacing="1" w:after="100" w:afterAutospacing="1" w:line="240" w:lineRule="auto"/>
    </w:pPr>
    <w:rPr>
      <w:rFonts w:ascii="Calibri" w:hAnsi="Calibri" w:cs="Calibri"/>
      <w:lang w:eastAsia="en-GB"/>
    </w:rPr>
  </w:style>
  <w:style w:type="character" w:customStyle="1" w:styleId="s2">
    <w:name w:val="s2"/>
    <w:basedOn w:val="DefaultParagraphFont"/>
    <w:rsid w:val="000E77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07722">
      <w:bodyDiv w:val="1"/>
      <w:marLeft w:val="0"/>
      <w:marRight w:val="0"/>
      <w:marTop w:val="0"/>
      <w:marBottom w:val="0"/>
      <w:divBdr>
        <w:top w:val="none" w:sz="0" w:space="0" w:color="auto"/>
        <w:left w:val="none" w:sz="0" w:space="0" w:color="auto"/>
        <w:bottom w:val="none" w:sz="0" w:space="0" w:color="auto"/>
        <w:right w:val="none" w:sz="0" w:space="0" w:color="auto"/>
      </w:divBdr>
      <w:divsChild>
        <w:div w:id="384597508">
          <w:marLeft w:val="0"/>
          <w:marRight w:val="0"/>
          <w:marTop w:val="0"/>
          <w:marBottom w:val="0"/>
          <w:divBdr>
            <w:top w:val="none" w:sz="0" w:space="0" w:color="auto"/>
            <w:left w:val="none" w:sz="0" w:space="0" w:color="auto"/>
            <w:bottom w:val="none" w:sz="0" w:space="0" w:color="auto"/>
            <w:right w:val="none" w:sz="0" w:space="0" w:color="auto"/>
          </w:divBdr>
        </w:div>
      </w:divsChild>
    </w:div>
    <w:div w:id="20475937">
      <w:bodyDiv w:val="1"/>
      <w:marLeft w:val="0"/>
      <w:marRight w:val="0"/>
      <w:marTop w:val="0"/>
      <w:marBottom w:val="0"/>
      <w:divBdr>
        <w:top w:val="none" w:sz="0" w:space="0" w:color="auto"/>
        <w:left w:val="none" w:sz="0" w:space="0" w:color="auto"/>
        <w:bottom w:val="none" w:sz="0" w:space="0" w:color="auto"/>
        <w:right w:val="none" w:sz="0" w:space="0" w:color="auto"/>
      </w:divBdr>
      <w:divsChild>
        <w:div w:id="1437365710">
          <w:marLeft w:val="0"/>
          <w:marRight w:val="0"/>
          <w:marTop w:val="0"/>
          <w:marBottom w:val="0"/>
          <w:divBdr>
            <w:top w:val="none" w:sz="0" w:space="0" w:color="auto"/>
            <w:left w:val="none" w:sz="0" w:space="0" w:color="auto"/>
            <w:bottom w:val="none" w:sz="0" w:space="0" w:color="auto"/>
            <w:right w:val="none" w:sz="0" w:space="0" w:color="auto"/>
          </w:divBdr>
        </w:div>
      </w:divsChild>
    </w:div>
    <w:div w:id="41485692">
      <w:bodyDiv w:val="1"/>
      <w:marLeft w:val="0"/>
      <w:marRight w:val="0"/>
      <w:marTop w:val="0"/>
      <w:marBottom w:val="0"/>
      <w:divBdr>
        <w:top w:val="none" w:sz="0" w:space="0" w:color="auto"/>
        <w:left w:val="none" w:sz="0" w:space="0" w:color="auto"/>
        <w:bottom w:val="none" w:sz="0" w:space="0" w:color="auto"/>
        <w:right w:val="none" w:sz="0" w:space="0" w:color="auto"/>
      </w:divBdr>
      <w:divsChild>
        <w:div w:id="1239438188">
          <w:marLeft w:val="0"/>
          <w:marRight w:val="0"/>
          <w:marTop w:val="0"/>
          <w:marBottom w:val="0"/>
          <w:divBdr>
            <w:top w:val="none" w:sz="0" w:space="0" w:color="auto"/>
            <w:left w:val="none" w:sz="0" w:space="0" w:color="auto"/>
            <w:bottom w:val="none" w:sz="0" w:space="0" w:color="auto"/>
            <w:right w:val="none" w:sz="0" w:space="0" w:color="auto"/>
          </w:divBdr>
        </w:div>
      </w:divsChild>
    </w:div>
    <w:div w:id="46606804">
      <w:bodyDiv w:val="1"/>
      <w:marLeft w:val="0"/>
      <w:marRight w:val="0"/>
      <w:marTop w:val="0"/>
      <w:marBottom w:val="0"/>
      <w:divBdr>
        <w:top w:val="none" w:sz="0" w:space="0" w:color="auto"/>
        <w:left w:val="none" w:sz="0" w:space="0" w:color="auto"/>
        <w:bottom w:val="none" w:sz="0" w:space="0" w:color="auto"/>
        <w:right w:val="none" w:sz="0" w:space="0" w:color="auto"/>
      </w:divBdr>
      <w:divsChild>
        <w:div w:id="848637255">
          <w:marLeft w:val="0"/>
          <w:marRight w:val="0"/>
          <w:marTop w:val="0"/>
          <w:marBottom w:val="0"/>
          <w:divBdr>
            <w:top w:val="none" w:sz="0" w:space="0" w:color="auto"/>
            <w:left w:val="none" w:sz="0" w:space="0" w:color="auto"/>
            <w:bottom w:val="none" w:sz="0" w:space="0" w:color="auto"/>
            <w:right w:val="none" w:sz="0" w:space="0" w:color="auto"/>
          </w:divBdr>
        </w:div>
      </w:divsChild>
    </w:div>
    <w:div w:id="126554146">
      <w:bodyDiv w:val="1"/>
      <w:marLeft w:val="0"/>
      <w:marRight w:val="0"/>
      <w:marTop w:val="0"/>
      <w:marBottom w:val="0"/>
      <w:divBdr>
        <w:top w:val="none" w:sz="0" w:space="0" w:color="auto"/>
        <w:left w:val="none" w:sz="0" w:space="0" w:color="auto"/>
        <w:bottom w:val="none" w:sz="0" w:space="0" w:color="auto"/>
        <w:right w:val="none" w:sz="0" w:space="0" w:color="auto"/>
      </w:divBdr>
      <w:divsChild>
        <w:div w:id="1835492449">
          <w:marLeft w:val="0"/>
          <w:marRight w:val="0"/>
          <w:marTop w:val="0"/>
          <w:marBottom w:val="0"/>
          <w:divBdr>
            <w:top w:val="none" w:sz="0" w:space="0" w:color="auto"/>
            <w:left w:val="none" w:sz="0" w:space="0" w:color="auto"/>
            <w:bottom w:val="none" w:sz="0" w:space="0" w:color="auto"/>
            <w:right w:val="none" w:sz="0" w:space="0" w:color="auto"/>
          </w:divBdr>
        </w:div>
      </w:divsChild>
    </w:div>
    <w:div w:id="316803540">
      <w:bodyDiv w:val="1"/>
      <w:marLeft w:val="0"/>
      <w:marRight w:val="0"/>
      <w:marTop w:val="0"/>
      <w:marBottom w:val="0"/>
      <w:divBdr>
        <w:top w:val="none" w:sz="0" w:space="0" w:color="auto"/>
        <w:left w:val="none" w:sz="0" w:space="0" w:color="auto"/>
        <w:bottom w:val="none" w:sz="0" w:space="0" w:color="auto"/>
        <w:right w:val="none" w:sz="0" w:space="0" w:color="auto"/>
      </w:divBdr>
    </w:div>
    <w:div w:id="325717255">
      <w:bodyDiv w:val="1"/>
      <w:marLeft w:val="0"/>
      <w:marRight w:val="0"/>
      <w:marTop w:val="0"/>
      <w:marBottom w:val="0"/>
      <w:divBdr>
        <w:top w:val="none" w:sz="0" w:space="0" w:color="auto"/>
        <w:left w:val="none" w:sz="0" w:space="0" w:color="auto"/>
        <w:bottom w:val="none" w:sz="0" w:space="0" w:color="auto"/>
        <w:right w:val="none" w:sz="0" w:space="0" w:color="auto"/>
      </w:divBdr>
      <w:divsChild>
        <w:div w:id="1319502785">
          <w:marLeft w:val="0"/>
          <w:marRight w:val="0"/>
          <w:marTop w:val="0"/>
          <w:marBottom w:val="0"/>
          <w:divBdr>
            <w:top w:val="none" w:sz="0" w:space="0" w:color="auto"/>
            <w:left w:val="none" w:sz="0" w:space="0" w:color="auto"/>
            <w:bottom w:val="none" w:sz="0" w:space="0" w:color="auto"/>
            <w:right w:val="none" w:sz="0" w:space="0" w:color="auto"/>
          </w:divBdr>
        </w:div>
      </w:divsChild>
    </w:div>
    <w:div w:id="345639809">
      <w:bodyDiv w:val="1"/>
      <w:marLeft w:val="0"/>
      <w:marRight w:val="0"/>
      <w:marTop w:val="0"/>
      <w:marBottom w:val="0"/>
      <w:divBdr>
        <w:top w:val="none" w:sz="0" w:space="0" w:color="auto"/>
        <w:left w:val="none" w:sz="0" w:space="0" w:color="auto"/>
        <w:bottom w:val="none" w:sz="0" w:space="0" w:color="auto"/>
        <w:right w:val="none" w:sz="0" w:space="0" w:color="auto"/>
      </w:divBdr>
      <w:divsChild>
        <w:div w:id="309677902">
          <w:marLeft w:val="0"/>
          <w:marRight w:val="0"/>
          <w:marTop w:val="0"/>
          <w:marBottom w:val="0"/>
          <w:divBdr>
            <w:top w:val="none" w:sz="0" w:space="0" w:color="auto"/>
            <w:left w:val="none" w:sz="0" w:space="0" w:color="auto"/>
            <w:bottom w:val="none" w:sz="0" w:space="0" w:color="auto"/>
            <w:right w:val="none" w:sz="0" w:space="0" w:color="auto"/>
          </w:divBdr>
        </w:div>
      </w:divsChild>
    </w:div>
    <w:div w:id="478497230">
      <w:bodyDiv w:val="1"/>
      <w:marLeft w:val="0"/>
      <w:marRight w:val="0"/>
      <w:marTop w:val="0"/>
      <w:marBottom w:val="0"/>
      <w:divBdr>
        <w:top w:val="none" w:sz="0" w:space="0" w:color="auto"/>
        <w:left w:val="none" w:sz="0" w:space="0" w:color="auto"/>
        <w:bottom w:val="none" w:sz="0" w:space="0" w:color="auto"/>
        <w:right w:val="none" w:sz="0" w:space="0" w:color="auto"/>
      </w:divBdr>
      <w:divsChild>
        <w:div w:id="1184397945">
          <w:marLeft w:val="0"/>
          <w:marRight w:val="0"/>
          <w:marTop w:val="0"/>
          <w:marBottom w:val="0"/>
          <w:divBdr>
            <w:top w:val="none" w:sz="0" w:space="0" w:color="auto"/>
            <w:left w:val="none" w:sz="0" w:space="0" w:color="auto"/>
            <w:bottom w:val="none" w:sz="0" w:space="0" w:color="auto"/>
            <w:right w:val="none" w:sz="0" w:space="0" w:color="auto"/>
          </w:divBdr>
        </w:div>
      </w:divsChild>
    </w:div>
    <w:div w:id="496966174">
      <w:bodyDiv w:val="1"/>
      <w:marLeft w:val="0"/>
      <w:marRight w:val="0"/>
      <w:marTop w:val="0"/>
      <w:marBottom w:val="0"/>
      <w:divBdr>
        <w:top w:val="none" w:sz="0" w:space="0" w:color="auto"/>
        <w:left w:val="none" w:sz="0" w:space="0" w:color="auto"/>
        <w:bottom w:val="none" w:sz="0" w:space="0" w:color="auto"/>
        <w:right w:val="none" w:sz="0" w:space="0" w:color="auto"/>
      </w:divBdr>
      <w:divsChild>
        <w:div w:id="703944637">
          <w:marLeft w:val="0"/>
          <w:marRight w:val="0"/>
          <w:marTop w:val="0"/>
          <w:marBottom w:val="0"/>
          <w:divBdr>
            <w:top w:val="none" w:sz="0" w:space="0" w:color="auto"/>
            <w:left w:val="none" w:sz="0" w:space="0" w:color="auto"/>
            <w:bottom w:val="none" w:sz="0" w:space="0" w:color="auto"/>
            <w:right w:val="none" w:sz="0" w:space="0" w:color="auto"/>
          </w:divBdr>
        </w:div>
      </w:divsChild>
    </w:div>
    <w:div w:id="539755236">
      <w:bodyDiv w:val="1"/>
      <w:marLeft w:val="0"/>
      <w:marRight w:val="0"/>
      <w:marTop w:val="0"/>
      <w:marBottom w:val="0"/>
      <w:divBdr>
        <w:top w:val="none" w:sz="0" w:space="0" w:color="auto"/>
        <w:left w:val="none" w:sz="0" w:space="0" w:color="auto"/>
        <w:bottom w:val="none" w:sz="0" w:space="0" w:color="auto"/>
        <w:right w:val="none" w:sz="0" w:space="0" w:color="auto"/>
      </w:divBdr>
    </w:div>
    <w:div w:id="596787178">
      <w:bodyDiv w:val="1"/>
      <w:marLeft w:val="0"/>
      <w:marRight w:val="0"/>
      <w:marTop w:val="0"/>
      <w:marBottom w:val="0"/>
      <w:divBdr>
        <w:top w:val="none" w:sz="0" w:space="0" w:color="auto"/>
        <w:left w:val="none" w:sz="0" w:space="0" w:color="auto"/>
        <w:bottom w:val="none" w:sz="0" w:space="0" w:color="auto"/>
        <w:right w:val="none" w:sz="0" w:space="0" w:color="auto"/>
      </w:divBdr>
      <w:divsChild>
        <w:div w:id="421536284">
          <w:marLeft w:val="0"/>
          <w:marRight w:val="0"/>
          <w:marTop w:val="0"/>
          <w:marBottom w:val="0"/>
          <w:divBdr>
            <w:top w:val="none" w:sz="0" w:space="0" w:color="auto"/>
            <w:left w:val="none" w:sz="0" w:space="0" w:color="auto"/>
            <w:bottom w:val="none" w:sz="0" w:space="0" w:color="auto"/>
            <w:right w:val="none" w:sz="0" w:space="0" w:color="auto"/>
          </w:divBdr>
        </w:div>
      </w:divsChild>
    </w:div>
    <w:div w:id="657002013">
      <w:bodyDiv w:val="1"/>
      <w:marLeft w:val="0"/>
      <w:marRight w:val="0"/>
      <w:marTop w:val="0"/>
      <w:marBottom w:val="0"/>
      <w:divBdr>
        <w:top w:val="none" w:sz="0" w:space="0" w:color="auto"/>
        <w:left w:val="none" w:sz="0" w:space="0" w:color="auto"/>
        <w:bottom w:val="none" w:sz="0" w:space="0" w:color="auto"/>
        <w:right w:val="none" w:sz="0" w:space="0" w:color="auto"/>
      </w:divBdr>
      <w:divsChild>
        <w:div w:id="1115060804">
          <w:marLeft w:val="0"/>
          <w:marRight w:val="0"/>
          <w:marTop w:val="0"/>
          <w:marBottom w:val="0"/>
          <w:divBdr>
            <w:top w:val="none" w:sz="0" w:space="0" w:color="auto"/>
            <w:left w:val="none" w:sz="0" w:space="0" w:color="auto"/>
            <w:bottom w:val="none" w:sz="0" w:space="0" w:color="auto"/>
            <w:right w:val="none" w:sz="0" w:space="0" w:color="auto"/>
          </w:divBdr>
        </w:div>
      </w:divsChild>
    </w:div>
    <w:div w:id="658461153">
      <w:bodyDiv w:val="1"/>
      <w:marLeft w:val="0"/>
      <w:marRight w:val="0"/>
      <w:marTop w:val="0"/>
      <w:marBottom w:val="0"/>
      <w:divBdr>
        <w:top w:val="none" w:sz="0" w:space="0" w:color="auto"/>
        <w:left w:val="none" w:sz="0" w:space="0" w:color="auto"/>
        <w:bottom w:val="none" w:sz="0" w:space="0" w:color="auto"/>
        <w:right w:val="none" w:sz="0" w:space="0" w:color="auto"/>
      </w:divBdr>
    </w:div>
    <w:div w:id="803815753">
      <w:bodyDiv w:val="1"/>
      <w:marLeft w:val="0"/>
      <w:marRight w:val="0"/>
      <w:marTop w:val="0"/>
      <w:marBottom w:val="0"/>
      <w:divBdr>
        <w:top w:val="none" w:sz="0" w:space="0" w:color="auto"/>
        <w:left w:val="none" w:sz="0" w:space="0" w:color="auto"/>
        <w:bottom w:val="none" w:sz="0" w:space="0" w:color="auto"/>
        <w:right w:val="none" w:sz="0" w:space="0" w:color="auto"/>
      </w:divBdr>
      <w:divsChild>
        <w:div w:id="2139491587">
          <w:marLeft w:val="0"/>
          <w:marRight w:val="0"/>
          <w:marTop w:val="0"/>
          <w:marBottom w:val="0"/>
          <w:divBdr>
            <w:top w:val="none" w:sz="0" w:space="0" w:color="auto"/>
            <w:left w:val="none" w:sz="0" w:space="0" w:color="auto"/>
            <w:bottom w:val="none" w:sz="0" w:space="0" w:color="auto"/>
            <w:right w:val="none" w:sz="0" w:space="0" w:color="auto"/>
          </w:divBdr>
        </w:div>
      </w:divsChild>
    </w:div>
    <w:div w:id="810101287">
      <w:bodyDiv w:val="1"/>
      <w:marLeft w:val="0"/>
      <w:marRight w:val="0"/>
      <w:marTop w:val="0"/>
      <w:marBottom w:val="0"/>
      <w:divBdr>
        <w:top w:val="none" w:sz="0" w:space="0" w:color="auto"/>
        <w:left w:val="none" w:sz="0" w:space="0" w:color="auto"/>
        <w:bottom w:val="none" w:sz="0" w:space="0" w:color="auto"/>
        <w:right w:val="none" w:sz="0" w:space="0" w:color="auto"/>
      </w:divBdr>
      <w:divsChild>
        <w:div w:id="976640051">
          <w:marLeft w:val="0"/>
          <w:marRight w:val="0"/>
          <w:marTop w:val="0"/>
          <w:marBottom w:val="0"/>
          <w:divBdr>
            <w:top w:val="none" w:sz="0" w:space="0" w:color="auto"/>
            <w:left w:val="none" w:sz="0" w:space="0" w:color="auto"/>
            <w:bottom w:val="none" w:sz="0" w:space="0" w:color="auto"/>
            <w:right w:val="none" w:sz="0" w:space="0" w:color="auto"/>
          </w:divBdr>
        </w:div>
      </w:divsChild>
    </w:div>
    <w:div w:id="829830988">
      <w:bodyDiv w:val="1"/>
      <w:marLeft w:val="0"/>
      <w:marRight w:val="0"/>
      <w:marTop w:val="0"/>
      <w:marBottom w:val="0"/>
      <w:divBdr>
        <w:top w:val="none" w:sz="0" w:space="0" w:color="auto"/>
        <w:left w:val="none" w:sz="0" w:space="0" w:color="auto"/>
        <w:bottom w:val="none" w:sz="0" w:space="0" w:color="auto"/>
        <w:right w:val="none" w:sz="0" w:space="0" w:color="auto"/>
      </w:divBdr>
      <w:divsChild>
        <w:div w:id="635380239">
          <w:marLeft w:val="0"/>
          <w:marRight w:val="0"/>
          <w:marTop w:val="0"/>
          <w:marBottom w:val="0"/>
          <w:divBdr>
            <w:top w:val="none" w:sz="0" w:space="0" w:color="auto"/>
            <w:left w:val="none" w:sz="0" w:space="0" w:color="auto"/>
            <w:bottom w:val="none" w:sz="0" w:space="0" w:color="auto"/>
            <w:right w:val="none" w:sz="0" w:space="0" w:color="auto"/>
          </w:divBdr>
        </w:div>
      </w:divsChild>
    </w:div>
    <w:div w:id="840193359">
      <w:bodyDiv w:val="1"/>
      <w:marLeft w:val="0"/>
      <w:marRight w:val="0"/>
      <w:marTop w:val="0"/>
      <w:marBottom w:val="0"/>
      <w:divBdr>
        <w:top w:val="none" w:sz="0" w:space="0" w:color="auto"/>
        <w:left w:val="none" w:sz="0" w:space="0" w:color="auto"/>
        <w:bottom w:val="none" w:sz="0" w:space="0" w:color="auto"/>
        <w:right w:val="none" w:sz="0" w:space="0" w:color="auto"/>
      </w:divBdr>
    </w:div>
    <w:div w:id="968973433">
      <w:bodyDiv w:val="1"/>
      <w:marLeft w:val="0"/>
      <w:marRight w:val="0"/>
      <w:marTop w:val="0"/>
      <w:marBottom w:val="0"/>
      <w:divBdr>
        <w:top w:val="none" w:sz="0" w:space="0" w:color="auto"/>
        <w:left w:val="none" w:sz="0" w:space="0" w:color="auto"/>
        <w:bottom w:val="none" w:sz="0" w:space="0" w:color="auto"/>
        <w:right w:val="none" w:sz="0" w:space="0" w:color="auto"/>
      </w:divBdr>
      <w:divsChild>
        <w:div w:id="2062974659">
          <w:marLeft w:val="0"/>
          <w:marRight w:val="0"/>
          <w:marTop w:val="0"/>
          <w:marBottom w:val="0"/>
          <w:divBdr>
            <w:top w:val="none" w:sz="0" w:space="0" w:color="auto"/>
            <w:left w:val="none" w:sz="0" w:space="0" w:color="auto"/>
            <w:bottom w:val="none" w:sz="0" w:space="0" w:color="auto"/>
            <w:right w:val="none" w:sz="0" w:space="0" w:color="auto"/>
          </w:divBdr>
        </w:div>
      </w:divsChild>
    </w:div>
    <w:div w:id="1130635948">
      <w:bodyDiv w:val="1"/>
      <w:marLeft w:val="0"/>
      <w:marRight w:val="0"/>
      <w:marTop w:val="0"/>
      <w:marBottom w:val="0"/>
      <w:divBdr>
        <w:top w:val="none" w:sz="0" w:space="0" w:color="auto"/>
        <w:left w:val="none" w:sz="0" w:space="0" w:color="auto"/>
        <w:bottom w:val="none" w:sz="0" w:space="0" w:color="auto"/>
        <w:right w:val="none" w:sz="0" w:space="0" w:color="auto"/>
      </w:divBdr>
      <w:divsChild>
        <w:div w:id="604269384">
          <w:marLeft w:val="0"/>
          <w:marRight w:val="0"/>
          <w:marTop w:val="0"/>
          <w:marBottom w:val="0"/>
          <w:divBdr>
            <w:top w:val="none" w:sz="0" w:space="0" w:color="auto"/>
            <w:left w:val="none" w:sz="0" w:space="0" w:color="auto"/>
            <w:bottom w:val="none" w:sz="0" w:space="0" w:color="auto"/>
            <w:right w:val="none" w:sz="0" w:space="0" w:color="auto"/>
          </w:divBdr>
        </w:div>
      </w:divsChild>
    </w:div>
    <w:div w:id="1165124699">
      <w:bodyDiv w:val="1"/>
      <w:marLeft w:val="0"/>
      <w:marRight w:val="0"/>
      <w:marTop w:val="0"/>
      <w:marBottom w:val="0"/>
      <w:divBdr>
        <w:top w:val="none" w:sz="0" w:space="0" w:color="auto"/>
        <w:left w:val="none" w:sz="0" w:space="0" w:color="auto"/>
        <w:bottom w:val="none" w:sz="0" w:space="0" w:color="auto"/>
        <w:right w:val="none" w:sz="0" w:space="0" w:color="auto"/>
      </w:divBdr>
      <w:divsChild>
        <w:div w:id="65733524">
          <w:marLeft w:val="0"/>
          <w:marRight w:val="0"/>
          <w:marTop w:val="0"/>
          <w:marBottom w:val="0"/>
          <w:divBdr>
            <w:top w:val="none" w:sz="0" w:space="0" w:color="auto"/>
            <w:left w:val="none" w:sz="0" w:space="0" w:color="auto"/>
            <w:bottom w:val="none" w:sz="0" w:space="0" w:color="auto"/>
            <w:right w:val="none" w:sz="0" w:space="0" w:color="auto"/>
          </w:divBdr>
        </w:div>
      </w:divsChild>
    </w:div>
    <w:div w:id="1275358095">
      <w:bodyDiv w:val="1"/>
      <w:marLeft w:val="0"/>
      <w:marRight w:val="0"/>
      <w:marTop w:val="0"/>
      <w:marBottom w:val="0"/>
      <w:divBdr>
        <w:top w:val="none" w:sz="0" w:space="0" w:color="auto"/>
        <w:left w:val="none" w:sz="0" w:space="0" w:color="auto"/>
        <w:bottom w:val="none" w:sz="0" w:space="0" w:color="auto"/>
        <w:right w:val="none" w:sz="0" w:space="0" w:color="auto"/>
      </w:divBdr>
      <w:divsChild>
        <w:div w:id="1553348016">
          <w:marLeft w:val="0"/>
          <w:marRight w:val="0"/>
          <w:marTop w:val="0"/>
          <w:marBottom w:val="0"/>
          <w:divBdr>
            <w:top w:val="none" w:sz="0" w:space="0" w:color="auto"/>
            <w:left w:val="none" w:sz="0" w:space="0" w:color="auto"/>
            <w:bottom w:val="none" w:sz="0" w:space="0" w:color="auto"/>
            <w:right w:val="none" w:sz="0" w:space="0" w:color="auto"/>
          </w:divBdr>
        </w:div>
      </w:divsChild>
    </w:div>
    <w:div w:id="1319921577">
      <w:bodyDiv w:val="1"/>
      <w:marLeft w:val="0"/>
      <w:marRight w:val="0"/>
      <w:marTop w:val="0"/>
      <w:marBottom w:val="0"/>
      <w:divBdr>
        <w:top w:val="none" w:sz="0" w:space="0" w:color="auto"/>
        <w:left w:val="none" w:sz="0" w:space="0" w:color="auto"/>
        <w:bottom w:val="none" w:sz="0" w:space="0" w:color="auto"/>
        <w:right w:val="none" w:sz="0" w:space="0" w:color="auto"/>
      </w:divBdr>
      <w:divsChild>
        <w:div w:id="243104935">
          <w:marLeft w:val="0"/>
          <w:marRight w:val="0"/>
          <w:marTop w:val="0"/>
          <w:marBottom w:val="0"/>
          <w:divBdr>
            <w:top w:val="none" w:sz="0" w:space="0" w:color="auto"/>
            <w:left w:val="none" w:sz="0" w:space="0" w:color="auto"/>
            <w:bottom w:val="none" w:sz="0" w:space="0" w:color="auto"/>
            <w:right w:val="none" w:sz="0" w:space="0" w:color="auto"/>
          </w:divBdr>
        </w:div>
      </w:divsChild>
    </w:div>
    <w:div w:id="1338922180">
      <w:bodyDiv w:val="1"/>
      <w:marLeft w:val="0"/>
      <w:marRight w:val="0"/>
      <w:marTop w:val="0"/>
      <w:marBottom w:val="0"/>
      <w:divBdr>
        <w:top w:val="none" w:sz="0" w:space="0" w:color="auto"/>
        <w:left w:val="none" w:sz="0" w:space="0" w:color="auto"/>
        <w:bottom w:val="none" w:sz="0" w:space="0" w:color="auto"/>
        <w:right w:val="none" w:sz="0" w:space="0" w:color="auto"/>
      </w:divBdr>
      <w:divsChild>
        <w:div w:id="346292743">
          <w:marLeft w:val="0"/>
          <w:marRight w:val="0"/>
          <w:marTop w:val="0"/>
          <w:marBottom w:val="0"/>
          <w:divBdr>
            <w:top w:val="none" w:sz="0" w:space="0" w:color="auto"/>
            <w:left w:val="none" w:sz="0" w:space="0" w:color="auto"/>
            <w:bottom w:val="none" w:sz="0" w:space="0" w:color="auto"/>
            <w:right w:val="none" w:sz="0" w:space="0" w:color="auto"/>
          </w:divBdr>
        </w:div>
      </w:divsChild>
    </w:div>
    <w:div w:id="1413431193">
      <w:bodyDiv w:val="1"/>
      <w:marLeft w:val="0"/>
      <w:marRight w:val="0"/>
      <w:marTop w:val="0"/>
      <w:marBottom w:val="0"/>
      <w:divBdr>
        <w:top w:val="none" w:sz="0" w:space="0" w:color="auto"/>
        <w:left w:val="none" w:sz="0" w:space="0" w:color="auto"/>
        <w:bottom w:val="none" w:sz="0" w:space="0" w:color="auto"/>
        <w:right w:val="none" w:sz="0" w:space="0" w:color="auto"/>
      </w:divBdr>
      <w:divsChild>
        <w:div w:id="1343050029">
          <w:marLeft w:val="0"/>
          <w:marRight w:val="0"/>
          <w:marTop w:val="0"/>
          <w:marBottom w:val="0"/>
          <w:divBdr>
            <w:top w:val="none" w:sz="0" w:space="0" w:color="auto"/>
            <w:left w:val="none" w:sz="0" w:space="0" w:color="auto"/>
            <w:bottom w:val="none" w:sz="0" w:space="0" w:color="auto"/>
            <w:right w:val="none" w:sz="0" w:space="0" w:color="auto"/>
          </w:divBdr>
        </w:div>
      </w:divsChild>
    </w:div>
    <w:div w:id="1464040393">
      <w:bodyDiv w:val="1"/>
      <w:marLeft w:val="0"/>
      <w:marRight w:val="0"/>
      <w:marTop w:val="0"/>
      <w:marBottom w:val="0"/>
      <w:divBdr>
        <w:top w:val="none" w:sz="0" w:space="0" w:color="auto"/>
        <w:left w:val="none" w:sz="0" w:space="0" w:color="auto"/>
        <w:bottom w:val="none" w:sz="0" w:space="0" w:color="auto"/>
        <w:right w:val="none" w:sz="0" w:space="0" w:color="auto"/>
      </w:divBdr>
    </w:div>
    <w:div w:id="1469981660">
      <w:bodyDiv w:val="1"/>
      <w:marLeft w:val="0"/>
      <w:marRight w:val="0"/>
      <w:marTop w:val="0"/>
      <w:marBottom w:val="0"/>
      <w:divBdr>
        <w:top w:val="none" w:sz="0" w:space="0" w:color="auto"/>
        <w:left w:val="none" w:sz="0" w:space="0" w:color="auto"/>
        <w:bottom w:val="none" w:sz="0" w:space="0" w:color="auto"/>
        <w:right w:val="none" w:sz="0" w:space="0" w:color="auto"/>
      </w:divBdr>
      <w:divsChild>
        <w:div w:id="2133857947">
          <w:marLeft w:val="0"/>
          <w:marRight w:val="0"/>
          <w:marTop w:val="0"/>
          <w:marBottom w:val="0"/>
          <w:divBdr>
            <w:top w:val="none" w:sz="0" w:space="0" w:color="auto"/>
            <w:left w:val="none" w:sz="0" w:space="0" w:color="auto"/>
            <w:bottom w:val="none" w:sz="0" w:space="0" w:color="auto"/>
            <w:right w:val="none" w:sz="0" w:space="0" w:color="auto"/>
          </w:divBdr>
        </w:div>
      </w:divsChild>
    </w:div>
    <w:div w:id="1518353025">
      <w:bodyDiv w:val="1"/>
      <w:marLeft w:val="0"/>
      <w:marRight w:val="0"/>
      <w:marTop w:val="0"/>
      <w:marBottom w:val="0"/>
      <w:divBdr>
        <w:top w:val="none" w:sz="0" w:space="0" w:color="auto"/>
        <w:left w:val="none" w:sz="0" w:space="0" w:color="auto"/>
        <w:bottom w:val="none" w:sz="0" w:space="0" w:color="auto"/>
        <w:right w:val="none" w:sz="0" w:space="0" w:color="auto"/>
      </w:divBdr>
      <w:divsChild>
        <w:div w:id="964232485">
          <w:marLeft w:val="0"/>
          <w:marRight w:val="0"/>
          <w:marTop w:val="0"/>
          <w:marBottom w:val="0"/>
          <w:divBdr>
            <w:top w:val="none" w:sz="0" w:space="0" w:color="auto"/>
            <w:left w:val="none" w:sz="0" w:space="0" w:color="auto"/>
            <w:bottom w:val="none" w:sz="0" w:space="0" w:color="auto"/>
            <w:right w:val="none" w:sz="0" w:space="0" w:color="auto"/>
          </w:divBdr>
        </w:div>
      </w:divsChild>
    </w:div>
    <w:div w:id="1571501627">
      <w:bodyDiv w:val="1"/>
      <w:marLeft w:val="0"/>
      <w:marRight w:val="0"/>
      <w:marTop w:val="0"/>
      <w:marBottom w:val="0"/>
      <w:divBdr>
        <w:top w:val="none" w:sz="0" w:space="0" w:color="auto"/>
        <w:left w:val="none" w:sz="0" w:space="0" w:color="auto"/>
        <w:bottom w:val="none" w:sz="0" w:space="0" w:color="auto"/>
        <w:right w:val="none" w:sz="0" w:space="0" w:color="auto"/>
      </w:divBdr>
      <w:divsChild>
        <w:div w:id="1983270760">
          <w:marLeft w:val="0"/>
          <w:marRight w:val="0"/>
          <w:marTop w:val="0"/>
          <w:marBottom w:val="0"/>
          <w:divBdr>
            <w:top w:val="none" w:sz="0" w:space="0" w:color="auto"/>
            <w:left w:val="none" w:sz="0" w:space="0" w:color="auto"/>
            <w:bottom w:val="none" w:sz="0" w:space="0" w:color="auto"/>
            <w:right w:val="none" w:sz="0" w:space="0" w:color="auto"/>
          </w:divBdr>
        </w:div>
      </w:divsChild>
    </w:div>
    <w:div w:id="1577351583">
      <w:bodyDiv w:val="1"/>
      <w:marLeft w:val="0"/>
      <w:marRight w:val="0"/>
      <w:marTop w:val="0"/>
      <w:marBottom w:val="0"/>
      <w:divBdr>
        <w:top w:val="none" w:sz="0" w:space="0" w:color="auto"/>
        <w:left w:val="none" w:sz="0" w:space="0" w:color="auto"/>
        <w:bottom w:val="none" w:sz="0" w:space="0" w:color="auto"/>
        <w:right w:val="none" w:sz="0" w:space="0" w:color="auto"/>
      </w:divBdr>
      <w:divsChild>
        <w:div w:id="1535193170">
          <w:marLeft w:val="0"/>
          <w:marRight w:val="0"/>
          <w:marTop w:val="0"/>
          <w:marBottom w:val="0"/>
          <w:divBdr>
            <w:top w:val="none" w:sz="0" w:space="0" w:color="auto"/>
            <w:left w:val="none" w:sz="0" w:space="0" w:color="auto"/>
            <w:bottom w:val="none" w:sz="0" w:space="0" w:color="auto"/>
            <w:right w:val="none" w:sz="0" w:space="0" w:color="auto"/>
          </w:divBdr>
        </w:div>
      </w:divsChild>
    </w:div>
    <w:div w:id="1591543652">
      <w:bodyDiv w:val="1"/>
      <w:marLeft w:val="0"/>
      <w:marRight w:val="0"/>
      <w:marTop w:val="0"/>
      <w:marBottom w:val="0"/>
      <w:divBdr>
        <w:top w:val="none" w:sz="0" w:space="0" w:color="auto"/>
        <w:left w:val="none" w:sz="0" w:space="0" w:color="auto"/>
        <w:bottom w:val="none" w:sz="0" w:space="0" w:color="auto"/>
        <w:right w:val="none" w:sz="0" w:space="0" w:color="auto"/>
      </w:divBdr>
      <w:divsChild>
        <w:div w:id="2080595310">
          <w:marLeft w:val="0"/>
          <w:marRight w:val="0"/>
          <w:marTop w:val="0"/>
          <w:marBottom w:val="0"/>
          <w:divBdr>
            <w:top w:val="none" w:sz="0" w:space="0" w:color="auto"/>
            <w:left w:val="none" w:sz="0" w:space="0" w:color="auto"/>
            <w:bottom w:val="none" w:sz="0" w:space="0" w:color="auto"/>
            <w:right w:val="none" w:sz="0" w:space="0" w:color="auto"/>
          </w:divBdr>
        </w:div>
      </w:divsChild>
    </w:div>
    <w:div w:id="1623028553">
      <w:bodyDiv w:val="1"/>
      <w:marLeft w:val="0"/>
      <w:marRight w:val="0"/>
      <w:marTop w:val="0"/>
      <w:marBottom w:val="0"/>
      <w:divBdr>
        <w:top w:val="none" w:sz="0" w:space="0" w:color="auto"/>
        <w:left w:val="none" w:sz="0" w:space="0" w:color="auto"/>
        <w:bottom w:val="none" w:sz="0" w:space="0" w:color="auto"/>
        <w:right w:val="none" w:sz="0" w:space="0" w:color="auto"/>
      </w:divBdr>
      <w:divsChild>
        <w:div w:id="2103334740">
          <w:marLeft w:val="0"/>
          <w:marRight w:val="0"/>
          <w:marTop w:val="0"/>
          <w:marBottom w:val="0"/>
          <w:divBdr>
            <w:top w:val="none" w:sz="0" w:space="0" w:color="auto"/>
            <w:left w:val="none" w:sz="0" w:space="0" w:color="auto"/>
            <w:bottom w:val="none" w:sz="0" w:space="0" w:color="auto"/>
            <w:right w:val="none" w:sz="0" w:space="0" w:color="auto"/>
          </w:divBdr>
        </w:div>
      </w:divsChild>
    </w:div>
    <w:div w:id="1710304825">
      <w:bodyDiv w:val="1"/>
      <w:marLeft w:val="0"/>
      <w:marRight w:val="0"/>
      <w:marTop w:val="0"/>
      <w:marBottom w:val="0"/>
      <w:divBdr>
        <w:top w:val="none" w:sz="0" w:space="0" w:color="auto"/>
        <w:left w:val="none" w:sz="0" w:space="0" w:color="auto"/>
        <w:bottom w:val="none" w:sz="0" w:space="0" w:color="auto"/>
        <w:right w:val="none" w:sz="0" w:space="0" w:color="auto"/>
      </w:divBdr>
    </w:div>
    <w:div w:id="1872526089">
      <w:bodyDiv w:val="1"/>
      <w:marLeft w:val="0"/>
      <w:marRight w:val="0"/>
      <w:marTop w:val="0"/>
      <w:marBottom w:val="0"/>
      <w:divBdr>
        <w:top w:val="none" w:sz="0" w:space="0" w:color="auto"/>
        <w:left w:val="none" w:sz="0" w:space="0" w:color="auto"/>
        <w:bottom w:val="none" w:sz="0" w:space="0" w:color="auto"/>
        <w:right w:val="none" w:sz="0" w:space="0" w:color="auto"/>
      </w:divBdr>
      <w:divsChild>
        <w:div w:id="1673801644">
          <w:marLeft w:val="0"/>
          <w:marRight w:val="0"/>
          <w:marTop w:val="0"/>
          <w:marBottom w:val="0"/>
          <w:divBdr>
            <w:top w:val="none" w:sz="0" w:space="0" w:color="auto"/>
            <w:left w:val="none" w:sz="0" w:space="0" w:color="auto"/>
            <w:bottom w:val="none" w:sz="0" w:space="0" w:color="auto"/>
            <w:right w:val="none" w:sz="0" w:space="0" w:color="auto"/>
          </w:divBdr>
        </w:div>
      </w:divsChild>
    </w:div>
    <w:div w:id="1875187763">
      <w:bodyDiv w:val="1"/>
      <w:marLeft w:val="0"/>
      <w:marRight w:val="0"/>
      <w:marTop w:val="0"/>
      <w:marBottom w:val="0"/>
      <w:divBdr>
        <w:top w:val="none" w:sz="0" w:space="0" w:color="auto"/>
        <w:left w:val="none" w:sz="0" w:space="0" w:color="auto"/>
        <w:bottom w:val="none" w:sz="0" w:space="0" w:color="auto"/>
        <w:right w:val="none" w:sz="0" w:space="0" w:color="auto"/>
      </w:divBdr>
      <w:divsChild>
        <w:div w:id="1040477595">
          <w:marLeft w:val="0"/>
          <w:marRight w:val="0"/>
          <w:marTop w:val="0"/>
          <w:marBottom w:val="0"/>
          <w:divBdr>
            <w:top w:val="none" w:sz="0" w:space="0" w:color="auto"/>
            <w:left w:val="none" w:sz="0" w:space="0" w:color="auto"/>
            <w:bottom w:val="none" w:sz="0" w:space="0" w:color="auto"/>
            <w:right w:val="none" w:sz="0" w:space="0" w:color="auto"/>
          </w:divBdr>
        </w:div>
      </w:divsChild>
    </w:div>
    <w:div w:id="1897348277">
      <w:bodyDiv w:val="1"/>
      <w:marLeft w:val="0"/>
      <w:marRight w:val="0"/>
      <w:marTop w:val="0"/>
      <w:marBottom w:val="0"/>
      <w:divBdr>
        <w:top w:val="none" w:sz="0" w:space="0" w:color="auto"/>
        <w:left w:val="none" w:sz="0" w:space="0" w:color="auto"/>
        <w:bottom w:val="none" w:sz="0" w:space="0" w:color="auto"/>
        <w:right w:val="none" w:sz="0" w:space="0" w:color="auto"/>
      </w:divBdr>
      <w:divsChild>
        <w:div w:id="784082876">
          <w:marLeft w:val="0"/>
          <w:marRight w:val="0"/>
          <w:marTop w:val="0"/>
          <w:marBottom w:val="0"/>
          <w:divBdr>
            <w:top w:val="none" w:sz="0" w:space="0" w:color="auto"/>
            <w:left w:val="none" w:sz="0" w:space="0" w:color="auto"/>
            <w:bottom w:val="none" w:sz="0" w:space="0" w:color="auto"/>
            <w:right w:val="none" w:sz="0" w:space="0" w:color="auto"/>
          </w:divBdr>
        </w:div>
      </w:divsChild>
    </w:div>
    <w:div w:id="1974673039">
      <w:bodyDiv w:val="1"/>
      <w:marLeft w:val="0"/>
      <w:marRight w:val="0"/>
      <w:marTop w:val="0"/>
      <w:marBottom w:val="0"/>
      <w:divBdr>
        <w:top w:val="none" w:sz="0" w:space="0" w:color="auto"/>
        <w:left w:val="none" w:sz="0" w:space="0" w:color="auto"/>
        <w:bottom w:val="none" w:sz="0" w:space="0" w:color="auto"/>
        <w:right w:val="none" w:sz="0" w:space="0" w:color="auto"/>
      </w:divBdr>
      <w:divsChild>
        <w:div w:id="1164932524">
          <w:marLeft w:val="0"/>
          <w:marRight w:val="0"/>
          <w:marTop w:val="0"/>
          <w:marBottom w:val="0"/>
          <w:divBdr>
            <w:top w:val="none" w:sz="0" w:space="0" w:color="auto"/>
            <w:left w:val="none" w:sz="0" w:space="0" w:color="auto"/>
            <w:bottom w:val="none" w:sz="0" w:space="0" w:color="auto"/>
            <w:right w:val="none" w:sz="0" w:space="0" w:color="auto"/>
          </w:divBdr>
        </w:div>
      </w:divsChild>
    </w:div>
    <w:div w:id="1999726208">
      <w:bodyDiv w:val="1"/>
      <w:marLeft w:val="0"/>
      <w:marRight w:val="0"/>
      <w:marTop w:val="0"/>
      <w:marBottom w:val="0"/>
      <w:divBdr>
        <w:top w:val="none" w:sz="0" w:space="0" w:color="auto"/>
        <w:left w:val="none" w:sz="0" w:space="0" w:color="auto"/>
        <w:bottom w:val="none" w:sz="0" w:space="0" w:color="auto"/>
        <w:right w:val="none" w:sz="0" w:space="0" w:color="auto"/>
      </w:divBdr>
    </w:div>
    <w:div w:id="2089307484">
      <w:bodyDiv w:val="1"/>
      <w:marLeft w:val="0"/>
      <w:marRight w:val="0"/>
      <w:marTop w:val="0"/>
      <w:marBottom w:val="0"/>
      <w:divBdr>
        <w:top w:val="none" w:sz="0" w:space="0" w:color="auto"/>
        <w:left w:val="none" w:sz="0" w:space="0" w:color="auto"/>
        <w:bottom w:val="none" w:sz="0" w:space="0" w:color="auto"/>
        <w:right w:val="none" w:sz="0" w:space="0" w:color="auto"/>
      </w:divBdr>
      <w:divsChild>
        <w:div w:id="316226394">
          <w:marLeft w:val="0"/>
          <w:marRight w:val="0"/>
          <w:marTop w:val="0"/>
          <w:marBottom w:val="0"/>
          <w:divBdr>
            <w:top w:val="none" w:sz="0" w:space="0" w:color="auto"/>
            <w:left w:val="none" w:sz="0" w:space="0" w:color="auto"/>
            <w:bottom w:val="none" w:sz="0" w:space="0" w:color="auto"/>
            <w:right w:val="none" w:sz="0" w:space="0" w:color="auto"/>
          </w:divBdr>
        </w:div>
      </w:divsChild>
    </w:div>
    <w:div w:id="2115055152">
      <w:bodyDiv w:val="1"/>
      <w:marLeft w:val="0"/>
      <w:marRight w:val="0"/>
      <w:marTop w:val="0"/>
      <w:marBottom w:val="0"/>
      <w:divBdr>
        <w:top w:val="none" w:sz="0" w:space="0" w:color="auto"/>
        <w:left w:val="none" w:sz="0" w:space="0" w:color="auto"/>
        <w:bottom w:val="none" w:sz="0" w:space="0" w:color="auto"/>
        <w:right w:val="none" w:sz="0" w:space="0" w:color="auto"/>
      </w:divBdr>
      <w:divsChild>
        <w:div w:id="154116776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theguardian.com/commentisfree/libertycentral/2009/jan/13/police-reform-act" TargetMode="External"/><Relationship Id="rId21" Type="http://schemas.openxmlformats.org/officeDocument/2006/relationships/hyperlink" Target="https://www.policeconduct.gov.uk/" TargetMode="External"/><Relationship Id="rId42" Type="http://schemas.openxmlformats.org/officeDocument/2006/relationships/hyperlink" Target="https://www.history.com/topics/21st-century/boston-marathon-bombings" TargetMode="External"/><Relationship Id="rId47" Type="http://schemas.openxmlformats.org/officeDocument/2006/relationships/hyperlink" Target="https://doi.org/10.1093/acrefore/9780190264079.013.279" TargetMode="External"/><Relationship Id="rId63" Type="http://schemas.openxmlformats.org/officeDocument/2006/relationships/hyperlink" Target="https://www.fnp.nhs.uk/about-us/the-programme/" TargetMode="External"/><Relationship Id="rId68" Type="http://schemas.openxmlformats.org/officeDocument/2006/relationships/hyperlink" Target="https://doi.org/10.1353/foc.0.0011" TargetMode="External"/><Relationship Id="rId84" Type="http://schemas.openxmlformats.org/officeDocument/2006/relationships/hyperlink" Target="https://www.bbc.co.uk/news/uk-51920443" TargetMode="External"/><Relationship Id="rId89" Type="http://schemas.openxmlformats.org/officeDocument/2006/relationships/hyperlink" Target="https://doi.org/10.1111/j.1468-2311.2007.00450.x" TargetMode="External"/><Relationship Id="rId16" Type="http://schemas.openxmlformats.org/officeDocument/2006/relationships/hyperlink" Target="https://doi.org/10.1093/police/pau046" TargetMode="External"/><Relationship Id="rId11" Type="http://schemas.openxmlformats.org/officeDocument/2006/relationships/hyperlink" Target="https://www.college.police.uk/career-learning/joining-police/joining-pcso/handbook/role-and-purpose" TargetMode="External"/><Relationship Id="rId32" Type="http://schemas.openxmlformats.org/officeDocument/2006/relationships/hyperlink" Target="https://doi.org/10.1016/j.patcog.2022.108761" TargetMode="External"/><Relationship Id="rId37" Type="http://schemas.openxmlformats.org/officeDocument/2006/relationships/hyperlink" Target="https://www.legislation.gov.uk/ukpga/1984/60/contents" TargetMode="External"/><Relationship Id="rId53" Type="http://schemas.openxmlformats.org/officeDocument/2006/relationships/hyperlink" Target="https://books.google.co.uk/books?hl=en&amp;lr=&amp;id=TXieDAAAQBAJ&amp;oi=fnd&amp;pg=PA11&amp;dq=Baby+P&amp;ots=CHGNod0Bgm&amp;sig=rbFEYvu0CRsCQWArSTYeUiqHLcM&amp;redir_esc=y#v=onepage&amp;q=Baby%20P&amp;f=false" TargetMode="External"/><Relationship Id="rId58" Type="http://schemas.openxmlformats.org/officeDocument/2006/relationships/hyperlink" Target="https://www.eif.org.uk/why-it-matters/what-is-early-intervention" TargetMode="External"/><Relationship Id="rId74" Type="http://schemas.openxmlformats.org/officeDocument/2006/relationships/hyperlink" Target="https://doi.org/10.1192/apt.7.5.365" TargetMode="External"/><Relationship Id="rId79" Type="http://schemas.openxmlformats.org/officeDocument/2006/relationships/hyperlink" Target="https://doi.org/10.1080/20504721.2016.1243853" TargetMode="External"/><Relationship Id="rId5" Type="http://schemas.openxmlformats.org/officeDocument/2006/relationships/footnotes" Target="footnotes.xml"/><Relationship Id="rId90" Type="http://schemas.openxmlformats.org/officeDocument/2006/relationships/fontTable" Target="fontTable.xml"/><Relationship Id="rId14" Type="http://schemas.openxmlformats.org/officeDocument/2006/relationships/hyperlink" Target="https://www.lawgazette.co.uk/analysis/pace-odyssey/5103452.article" TargetMode="External"/><Relationship Id="rId22" Type="http://schemas.openxmlformats.org/officeDocument/2006/relationships/hyperlink" Target="https://doi.org/10.1002/cl2.1112" TargetMode="External"/><Relationship Id="rId27" Type="http://schemas.openxmlformats.org/officeDocument/2006/relationships/hyperlink" Target="https://www.studysmarter.co.uk/explanations/history/crime-and-punishment-in-britain/the-bow-street-runners/" TargetMode="External"/><Relationship Id="rId30" Type="http://schemas.openxmlformats.org/officeDocument/2006/relationships/hyperlink" Target="https://almas-industries.com/blog/facial-recognition-missing-children/" TargetMode="External"/><Relationship Id="rId35" Type="http://schemas.openxmlformats.org/officeDocument/2006/relationships/hyperlink" Target="https://doi.org/10.1080/0735648x.2018.1472625" TargetMode="External"/><Relationship Id="rId43" Type="http://schemas.openxmlformats.org/officeDocument/2006/relationships/hyperlink" Target="https://doi.org/10.1073/pnas.1316265110" TargetMode="External"/><Relationship Id="rId48" Type="http://schemas.openxmlformats.org/officeDocument/2006/relationships/hyperlink" Target="https://www.bbc.co.uk/news/world-us-canada-56825822" TargetMode="External"/><Relationship Id="rId56" Type="http://schemas.openxmlformats.org/officeDocument/2006/relationships/hyperlink" Target="https://www.verywellmind.com/child-development-theories-2795068" TargetMode="External"/><Relationship Id="rId64" Type="http://schemas.openxmlformats.org/officeDocument/2006/relationships/hyperlink" Target="http://www.mstuk.org/" TargetMode="External"/><Relationship Id="rId69" Type="http://schemas.openxmlformats.org/officeDocument/2006/relationships/hyperlink" Target="https://www.britannica.com/topic/human-ecology" TargetMode="External"/><Relationship Id="rId77" Type="http://schemas.openxmlformats.org/officeDocument/2006/relationships/hyperlink" Target="https://www.justiceinspectorates.gov.uk/hmiprobation/research/the-evidence-base-probation/models-and-principles/desistance/#:~:text=Desistance%20is%20the%20process%20of" TargetMode="External"/><Relationship Id="rId8" Type="http://schemas.openxmlformats.org/officeDocument/2006/relationships/hyperlink" Target="https://www.bbc.co.uk/newsround/50035769" TargetMode="External"/><Relationship Id="rId51" Type="http://schemas.openxmlformats.org/officeDocument/2006/relationships/hyperlink" Target="https://doi.org/10.1177/0032258x8505800420" TargetMode="External"/><Relationship Id="rId72" Type="http://schemas.openxmlformats.org/officeDocument/2006/relationships/hyperlink" Target="https://www.youthcrimecommission.org.uk/early-intervention/" TargetMode="External"/><Relationship Id="rId80" Type="http://schemas.openxmlformats.org/officeDocument/2006/relationships/hyperlink" Target="http://www.antoniocasella.eu/nume/Maruna_Lebel_2010.pdf" TargetMode="External"/><Relationship Id="rId85" Type="http://schemas.openxmlformats.org/officeDocument/2006/relationships/hyperlink" Target="https://doi.org/10.1177/0306624x07309757" TargetMode="External"/><Relationship Id="rId3" Type="http://schemas.openxmlformats.org/officeDocument/2006/relationships/settings" Target="settings.xml"/><Relationship Id="rId12" Type="http://schemas.openxmlformats.org/officeDocument/2006/relationships/hyperlink" Target="https://www.college.police.uk/research/crime-reduction-toolkit/body-worn-cameras" TargetMode="External"/><Relationship Id="rId17" Type="http://schemas.openxmlformats.org/officeDocument/2006/relationships/hyperlink" Target="https://doi.org/10.1080/08974454.2019.1605561" TargetMode="External"/><Relationship Id="rId25" Type="http://schemas.openxmlformats.org/officeDocument/2006/relationships/hyperlink" Target="https://www.smithsonianmag.com/smithsonian-institution/long-painful-history-police-brutality-in-the-us-180964098/" TargetMode="External"/><Relationship Id="rId33" Type="http://schemas.openxmlformats.org/officeDocument/2006/relationships/hyperlink" Target="https://doi.org/10.1080/10439463.2017.1368933" TargetMode="External"/><Relationship Id="rId38" Type="http://schemas.openxmlformats.org/officeDocument/2006/relationships/hyperlink" Target="https://www.gov.uk/government/publications/body-worn-video-cameras-policy-framework" TargetMode="External"/><Relationship Id="rId46" Type="http://schemas.openxmlformats.org/officeDocument/2006/relationships/hyperlink" Target="https://doi.org/10.1111/j.1745-9125.1995.tb01189.x" TargetMode="External"/><Relationship Id="rId59" Type="http://schemas.openxmlformats.org/officeDocument/2006/relationships/hyperlink" Target="https://doi.org/10.1017/s1360641798001786" TargetMode="External"/><Relationship Id="rId67" Type="http://schemas.openxmlformats.org/officeDocument/2006/relationships/hyperlink" Target="https://doi.org/10.1001/jama.280.14.1238" TargetMode="External"/><Relationship Id="rId20" Type="http://schemas.openxmlformats.org/officeDocument/2006/relationships/hyperlink" Target="https://publications.parliament.uk/pa/cm201719/cmselect/cmhaff/515/515.pdf" TargetMode="External"/><Relationship Id="rId41" Type="http://schemas.openxmlformats.org/officeDocument/2006/relationships/hyperlink" Target="https://www.theguardian.com/lifeandstyle/2021/oct/03/from-the-observer-archive-reshaping-the-police-after-the-brixton-riots-1984" TargetMode="External"/><Relationship Id="rId54" Type="http://schemas.openxmlformats.org/officeDocument/2006/relationships/hyperlink" Target="https://doi.org/10.1016/0047-2352(75)90026-4" TargetMode="External"/><Relationship Id="rId62" Type="http://schemas.openxmlformats.org/officeDocument/2006/relationships/hyperlink" Target="https://simplypsychology.org/self-efficacy.html" TargetMode="External"/><Relationship Id="rId70" Type="http://schemas.openxmlformats.org/officeDocument/2006/relationships/hyperlink" Target="https://revisesociology.com/2021/05/26/how-successful-are-early-interventions-in-reducing-violent-crime/#:~:text=Early%20interventions%20involve%20taking%20a%20multi-agency%20approach%20to" TargetMode="External"/><Relationship Id="rId75" Type="http://schemas.openxmlformats.org/officeDocument/2006/relationships/hyperlink" Target="https://circles-uk.org.uk/" TargetMode="External"/><Relationship Id="rId83" Type="http://schemas.openxmlformats.org/officeDocument/2006/relationships/hyperlink" Target="https://www.gov.scot/publications/justice-scotland-vision-priorities/#:~:text=Justice%20in%20Scotland%3A%20Vision%20and%20Priorities%201%20We" TargetMode="External"/><Relationship Id="rId88" Type="http://schemas.openxmlformats.org/officeDocument/2006/relationships/hyperlink" Target="https://doi.org/10.1177/1079063209347724"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1177/0004865816638909" TargetMode="External"/><Relationship Id="rId23" Type="http://schemas.openxmlformats.org/officeDocument/2006/relationships/hyperlink" Target="https://assets.publishing.service.gov.uk/government/uploads/system/uploads/attachment_data/file/277111/4262.pdf" TargetMode="External"/><Relationship Id="rId28" Type="http://schemas.openxmlformats.org/officeDocument/2006/relationships/hyperlink" Target="https://publications.parliament.uk/pa/cm5802/cmselect/cmhaff/139/13914.htm#:~:text=Th%20e%20Stephen%20Lawrence%20Inquiry%2C%20led%20by%20the,institutional%20racism%20and%20the%20treatment%20of%20racist%20crimes." TargetMode="External"/><Relationship Id="rId36" Type="http://schemas.openxmlformats.org/officeDocument/2006/relationships/hyperlink" Target="https://doi.org/10.1093/acrefore/9780190264079.013.501" TargetMode="External"/><Relationship Id="rId49" Type="http://schemas.openxmlformats.org/officeDocument/2006/relationships/hyperlink" Target="https://www.met.police.uk/advice/advice-and-information/mis/misconduct-hearings/" TargetMode="External"/><Relationship Id="rId57" Type="http://schemas.openxmlformats.org/officeDocument/2006/relationships/hyperlink" Target="https://www.criminology.com/understanding-criminology-theories/" TargetMode="External"/><Relationship Id="rId10" Type="http://schemas.openxmlformats.org/officeDocument/2006/relationships/hyperlink" Target="https://www.historic-uk.com/HistoryUK/HistoryofBritain/Bow-Street-Runners/" TargetMode="External"/><Relationship Id="rId31" Type="http://schemas.openxmlformats.org/officeDocument/2006/relationships/hyperlink" Target="https://doi.org/10.1108/13639510210437032" TargetMode="External"/><Relationship Id="rId44" Type="http://schemas.openxmlformats.org/officeDocument/2006/relationships/hyperlink" Target="https://doi.org/10.1016/j.jpubeco.2017.07.008" TargetMode="External"/><Relationship Id="rId52" Type="http://schemas.openxmlformats.org/officeDocument/2006/relationships/hyperlink" Target="https://doi.org/10.1007/s11292-014-9213-8" TargetMode="External"/><Relationship Id="rId60" Type="http://schemas.openxmlformats.org/officeDocument/2006/relationships/hyperlink" Target="https://books.google.co.uk/books?id=_IvhFMU67ooC&amp;printsec=frontcover&amp;source=gbs_ge_summary_r&amp;cad=0#v=onepage&amp;q&amp;f=false" TargetMode="External"/><Relationship Id="rId65" Type="http://schemas.openxmlformats.org/officeDocument/2006/relationships/hyperlink" Target="https://www.google.co.uk/books/edition/Human_Ecology/sfKJAgAAQBAJ?hl=en&amp;gbpv=0" TargetMode="External"/><Relationship Id="rId73" Type="http://schemas.openxmlformats.org/officeDocument/2006/relationships/hyperlink" Target="https://doi.org/10.1093/oxfordjournals.bjsw.a057063" TargetMode="External"/><Relationship Id="rId78" Type="http://schemas.openxmlformats.org/officeDocument/2006/relationships/hyperlink" Target="https://doi.org/10.1093/occmed/kqx091" TargetMode="External"/><Relationship Id="rId81" Type="http://schemas.openxmlformats.org/officeDocument/2006/relationships/hyperlink" Target="https://doi.org/10.1177/1748895806060666" TargetMode="External"/><Relationship Id="rId86" Type="http://schemas.openxmlformats.org/officeDocument/2006/relationships/hyperlink" Target="https://therapeuticcommunities.org/how-tcs-work/" TargetMode="External"/><Relationship Id="rId4" Type="http://schemas.openxmlformats.org/officeDocument/2006/relationships/webSettings" Target="webSettings.xml"/><Relationship Id="rId9" Type="http://schemas.openxmlformats.org/officeDocument/2006/relationships/hyperlink" Target="https://www.eff.org/pages/body-worn-cameras" TargetMode="External"/><Relationship Id="rId13" Type="http://schemas.openxmlformats.org/officeDocument/2006/relationships/hyperlink" Target="https://www.npr.org/2021/04/26/982391187/study-body-worn-camera-research-shows-drop-in-police-use-of-force#:~:text=Professor%20Jens%20Ludwig%2C%20head%20of%20the%20Crime%20Lab%2C" TargetMode="External"/><Relationship Id="rId18" Type="http://schemas.openxmlformats.org/officeDocument/2006/relationships/hyperlink" Target="https://www.legislation.gov.uk/ukpga/1984/60/contents" TargetMode="External"/><Relationship Id="rId39" Type="http://schemas.openxmlformats.org/officeDocument/2006/relationships/hyperlink" Target="https://www.gov.uk/government/collections/police-misconduct-statistics" TargetMode="External"/><Relationship Id="rId34" Type="http://schemas.openxmlformats.org/officeDocument/2006/relationships/hyperlink" Target="https://www.college.police.uk/app/engagement-and-communication/media-relations" TargetMode="External"/><Relationship Id="rId50" Type="http://schemas.openxmlformats.org/officeDocument/2006/relationships/hyperlink" Target="https://www.rand.org/research/gun-policy/key-findings/gun-policy-in-america.html" TargetMode="External"/><Relationship Id="rId55" Type="http://schemas.openxmlformats.org/officeDocument/2006/relationships/hyperlink" Target="https://www.verywellmind.com/what-is-attachment-theory-2795337" TargetMode="External"/><Relationship Id="rId76" Type="http://schemas.openxmlformats.org/officeDocument/2006/relationships/hyperlink" Target="https://doi.org/10.1177/0306624x03257765" TargetMode="External"/><Relationship Id="rId7" Type="http://schemas.openxmlformats.org/officeDocument/2006/relationships/hyperlink" Target="https://yougov.co.uk/topics/politics/articles-reports/2021/12/15/trust-police-has-fallen-amongst-ethnic-minority-br" TargetMode="External"/><Relationship Id="rId71" Type="http://schemas.openxmlformats.org/officeDocument/2006/relationships/hyperlink" Target="https://doi.org/10.1177/1074840716643879" TargetMode="External"/><Relationship Id="rId2" Type="http://schemas.openxmlformats.org/officeDocument/2006/relationships/styles" Target="styles.xml"/><Relationship Id="rId29" Type="http://schemas.openxmlformats.org/officeDocument/2006/relationships/hyperlink" Target="https://www.britannica.com/event/Los-Angeles-Riots-of-1992" TargetMode="External"/><Relationship Id="rId24" Type="http://schemas.openxmlformats.org/officeDocument/2006/relationships/hyperlink" Target="https://www.motoroffence.co.uk/the-police-and-criminal-evidence-act-1984-pace/#:~:text=The%20Act%20created%20a%20Code%20of%20Practice%20for" TargetMode="External"/><Relationship Id="rId40" Type="http://schemas.openxmlformats.org/officeDocument/2006/relationships/hyperlink" Target="https://www.pewresearch.org/short-reads/2017/01/25/most-officers-say-the-media-treat-police-unfairly/" TargetMode="External"/><Relationship Id="rId45" Type="http://schemas.openxmlformats.org/officeDocument/2006/relationships/hyperlink" Target="https://doi.org/10.1177/0032258x8305600409" TargetMode="External"/><Relationship Id="rId66" Type="http://schemas.openxmlformats.org/officeDocument/2006/relationships/hyperlink" Target="https://www.google.co.uk/books/edition/Prenatal_and_Early_Childhood_Nurse_Home/bH3aAAAAMAAJ?hl=en&amp;gbpv=0" TargetMode="External"/><Relationship Id="rId87" Type="http://schemas.openxmlformats.org/officeDocument/2006/relationships/hyperlink" Target="https://www.urban.org/sites/default/files/publication/32056/411767-Release-Planning-for-Successful-Reentry.PDF" TargetMode="External"/><Relationship Id="rId61" Type="http://schemas.openxmlformats.org/officeDocument/2006/relationships/hyperlink" Target="https://www.rand.org/pubs/research_briefs/RB9145.html#:~:text=Early%20childhood%20intervention%20programs%20have%20been%20shown%20to" TargetMode="External"/><Relationship Id="rId82" Type="http://schemas.openxmlformats.org/officeDocument/2006/relationships/hyperlink" Target="https://doi.org/10.1177/0011128702048003006" TargetMode="External"/><Relationship Id="rId19" Type="http://schemas.openxmlformats.org/officeDocument/2006/relationships/hyperlink" Target="https://www.legislation.gov.uk/ukpga/2002/30/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8D039D-6449-445F-9DF3-C12D077D7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647</TotalTime>
  <Pages>30</Pages>
  <Words>8776</Words>
  <Characters>50025</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58684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Howells,Luke swp8159</dc:creator>
  <cp:keywords/>
  <dc:description/>
  <cp:lastModifiedBy>Howells,Luke swp8159</cp:lastModifiedBy>
  <cp:revision>15</cp:revision>
  <dcterms:created xsi:type="dcterms:W3CDTF">2023-04-04T13:38:00Z</dcterms:created>
  <dcterms:modified xsi:type="dcterms:W3CDTF">2023-06-11T12:10:00Z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2023-01-10T04:12:49Z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41ce5f88-7fdb-44b6-ad09-adff70f48a60</vt:lpwstr>
  </property>
  <property fmtid="{D5CDD505-2E9C-101B-9397-08002B2CF9AE}" pid="8" name="MSIP_Label_66cf8fe5-b7b7-4df7-b38d-1c61ac2f6639_ContentBits">
    <vt:lpwstr>0</vt:lpwstr>
  </property>
</Properties>
</file>