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629835" w14:textId="30095731" w:rsidR="00730172" w:rsidRDefault="00730172" w:rsidP="001F4A65">
      <w:pPr>
        <w:rPr>
          <w:rFonts w:cs="Arial"/>
          <w:b/>
          <w:bCs/>
        </w:rPr>
      </w:pPr>
      <w:r>
        <w:rPr>
          <w:noProof/>
        </w:rPr>
        <w:drawing>
          <wp:inline distT="0" distB="0" distL="0" distR="0" wp14:anchorId="1A1E954C" wp14:editId="6104D2D2">
            <wp:extent cx="2362200" cy="1312217"/>
            <wp:effectExtent l="0" t="0" r="0" b="2540"/>
            <wp:docPr id="751933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69541" cy="1316295"/>
                    </a:xfrm>
                    <a:prstGeom prst="rect">
                      <a:avLst/>
                    </a:prstGeom>
                    <a:noFill/>
                    <a:ln>
                      <a:noFill/>
                    </a:ln>
                  </pic:spPr>
                </pic:pic>
              </a:graphicData>
            </a:graphic>
          </wp:inline>
        </w:drawing>
      </w:r>
    </w:p>
    <w:p w14:paraId="22A3F570" w14:textId="77777777" w:rsidR="00730172" w:rsidRDefault="00730172" w:rsidP="001F4A65">
      <w:pPr>
        <w:rPr>
          <w:rFonts w:cs="Arial"/>
          <w:b/>
          <w:bCs/>
        </w:rPr>
      </w:pPr>
    </w:p>
    <w:p w14:paraId="0A15234C" w14:textId="77777777" w:rsidR="00730172" w:rsidRDefault="00730172" w:rsidP="001F4A65">
      <w:pPr>
        <w:rPr>
          <w:rFonts w:cs="Arial"/>
          <w:b/>
          <w:bCs/>
        </w:rPr>
      </w:pPr>
    </w:p>
    <w:p w14:paraId="462373BA" w14:textId="77777777" w:rsidR="00730172" w:rsidRPr="00730172" w:rsidRDefault="00730172" w:rsidP="00730172">
      <w:pPr>
        <w:jc w:val="center"/>
        <w:rPr>
          <w:rFonts w:cs="Arial"/>
          <w:b/>
          <w:bCs/>
          <w:sz w:val="32"/>
          <w:szCs w:val="28"/>
        </w:rPr>
      </w:pPr>
      <w:r w:rsidRPr="00730172">
        <w:rPr>
          <w:rFonts w:cs="Arial"/>
          <w:b/>
          <w:bCs/>
          <w:sz w:val="32"/>
          <w:szCs w:val="28"/>
        </w:rPr>
        <w:t>Master of Business Administration</w:t>
      </w:r>
    </w:p>
    <w:p w14:paraId="08D4072C" w14:textId="7E93E249" w:rsidR="00730172" w:rsidRPr="00730172" w:rsidRDefault="00730172" w:rsidP="00730172">
      <w:pPr>
        <w:jc w:val="center"/>
        <w:rPr>
          <w:rFonts w:cs="Arial"/>
          <w:b/>
          <w:bCs/>
          <w:sz w:val="32"/>
          <w:szCs w:val="28"/>
        </w:rPr>
      </w:pPr>
      <w:r w:rsidRPr="00730172">
        <w:rPr>
          <w:rFonts w:cs="Arial"/>
          <w:b/>
          <w:bCs/>
          <w:sz w:val="32"/>
          <w:szCs w:val="28"/>
        </w:rPr>
        <w:t xml:space="preserve">LCMB7035 </w:t>
      </w:r>
      <w:r w:rsidRPr="00730172">
        <w:rPr>
          <w:rFonts w:cs="Arial"/>
          <w:b/>
          <w:bCs/>
          <w:sz w:val="32"/>
          <w:szCs w:val="28"/>
        </w:rPr>
        <w:t>–</w:t>
      </w:r>
      <w:r w:rsidRPr="00730172">
        <w:rPr>
          <w:rFonts w:cs="Arial"/>
          <w:b/>
          <w:bCs/>
          <w:sz w:val="32"/>
          <w:szCs w:val="28"/>
        </w:rPr>
        <w:t xml:space="preserve"> Dissertation</w:t>
      </w:r>
    </w:p>
    <w:p w14:paraId="4A36BBBA" w14:textId="30CC9B99" w:rsidR="00730172" w:rsidRPr="00730172" w:rsidRDefault="00730172" w:rsidP="00730172">
      <w:pPr>
        <w:jc w:val="center"/>
        <w:rPr>
          <w:rFonts w:cs="Arial"/>
          <w:b/>
          <w:bCs/>
          <w:sz w:val="32"/>
          <w:szCs w:val="28"/>
        </w:rPr>
      </w:pPr>
    </w:p>
    <w:p w14:paraId="1B677956" w14:textId="6870CB5E" w:rsidR="00730172" w:rsidRPr="00730172" w:rsidRDefault="00730172" w:rsidP="00730172">
      <w:pPr>
        <w:jc w:val="center"/>
        <w:rPr>
          <w:rFonts w:cs="Arial"/>
          <w:b/>
          <w:bCs/>
          <w:sz w:val="32"/>
          <w:szCs w:val="28"/>
        </w:rPr>
      </w:pPr>
      <w:r w:rsidRPr="00730172">
        <w:rPr>
          <w:rFonts w:cs="Arial"/>
          <w:b/>
          <w:bCs/>
          <w:sz w:val="32"/>
          <w:szCs w:val="28"/>
        </w:rPr>
        <w:t>An Empirical Assessment of the Impact of Debt Financing on Firm Performance: Evidence from Fast-Moving Consumer Goods Companies</w:t>
      </w:r>
    </w:p>
    <w:p w14:paraId="71A2D260" w14:textId="77777777" w:rsidR="00730172" w:rsidRPr="00730172" w:rsidRDefault="00730172" w:rsidP="00730172">
      <w:pPr>
        <w:jc w:val="center"/>
        <w:rPr>
          <w:rFonts w:cs="Arial"/>
          <w:b/>
          <w:bCs/>
          <w:sz w:val="32"/>
          <w:szCs w:val="28"/>
        </w:rPr>
      </w:pPr>
    </w:p>
    <w:p w14:paraId="09489852" w14:textId="16A448A9" w:rsidR="00730172" w:rsidRPr="00730172" w:rsidRDefault="00730172" w:rsidP="00730172">
      <w:pPr>
        <w:spacing w:line="276" w:lineRule="auto"/>
        <w:jc w:val="center"/>
        <w:rPr>
          <w:rFonts w:cs="Arial"/>
          <w:b/>
          <w:bCs/>
          <w:sz w:val="32"/>
          <w:szCs w:val="28"/>
        </w:rPr>
      </w:pPr>
      <w:r w:rsidRPr="00730172">
        <w:rPr>
          <w:rFonts w:cs="Arial"/>
          <w:b/>
          <w:bCs/>
          <w:sz w:val="32"/>
          <w:szCs w:val="28"/>
        </w:rPr>
        <w:t>Student Name</w:t>
      </w:r>
      <w:r w:rsidRPr="00730172">
        <w:rPr>
          <w:rFonts w:cs="Arial"/>
          <w:b/>
          <w:bCs/>
          <w:sz w:val="32"/>
          <w:szCs w:val="28"/>
        </w:rPr>
        <w:t xml:space="preserve">: </w:t>
      </w:r>
      <w:r w:rsidRPr="00730172">
        <w:rPr>
          <w:rFonts w:cs="Arial"/>
          <w:sz w:val="32"/>
          <w:szCs w:val="28"/>
        </w:rPr>
        <w:t>Bodrul Alom Ruman</w:t>
      </w:r>
    </w:p>
    <w:p w14:paraId="6A7108D4" w14:textId="70871549" w:rsidR="00A26BE5" w:rsidRDefault="00730172" w:rsidP="00730172">
      <w:pPr>
        <w:spacing w:line="276" w:lineRule="auto"/>
        <w:jc w:val="center"/>
        <w:rPr>
          <w:rFonts w:cs="Arial"/>
          <w:sz w:val="32"/>
          <w:szCs w:val="28"/>
        </w:rPr>
      </w:pPr>
      <w:r w:rsidRPr="00730172">
        <w:rPr>
          <w:rFonts w:cs="Arial"/>
          <w:b/>
          <w:bCs/>
          <w:sz w:val="32"/>
          <w:szCs w:val="28"/>
        </w:rPr>
        <w:t xml:space="preserve">Student ID: </w:t>
      </w:r>
      <w:r w:rsidRPr="00730172">
        <w:rPr>
          <w:rFonts w:cs="Arial"/>
          <w:sz w:val="32"/>
          <w:szCs w:val="28"/>
        </w:rPr>
        <w:t>2422543</w:t>
      </w:r>
    </w:p>
    <w:p w14:paraId="00C18D64" w14:textId="0F9ADDF4" w:rsidR="00730172" w:rsidRPr="00730172" w:rsidRDefault="00730172" w:rsidP="00730172">
      <w:pPr>
        <w:spacing w:line="276" w:lineRule="auto"/>
        <w:jc w:val="center"/>
        <w:rPr>
          <w:rFonts w:cs="Arial"/>
          <w:b/>
          <w:bCs/>
          <w:sz w:val="32"/>
          <w:szCs w:val="28"/>
        </w:rPr>
      </w:pPr>
      <w:r w:rsidRPr="00730172">
        <w:rPr>
          <w:rFonts w:cs="Arial"/>
          <w:b/>
          <w:bCs/>
          <w:sz w:val="32"/>
          <w:szCs w:val="28"/>
        </w:rPr>
        <w:t>Word Count:</w:t>
      </w:r>
      <w:r>
        <w:rPr>
          <w:rFonts w:cs="Arial"/>
          <w:b/>
          <w:bCs/>
          <w:sz w:val="32"/>
          <w:szCs w:val="28"/>
        </w:rPr>
        <w:t xml:space="preserve"> </w:t>
      </w:r>
      <w:r w:rsidRPr="00730172">
        <w:rPr>
          <w:rFonts w:cs="Arial"/>
          <w:sz w:val="32"/>
          <w:szCs w:val="28"/>
        </w:rPr>
        <w:t>15539</w:t>
      </w:r>
    </w:p>
    <w:p w14:paraId="10AA8AC9" w14:textId="1D58B182" w:rsidR="00730172" w:rsidRPr="00730172" w:rsidRDefault="00730172" w:rsidP="00730172">
      <w:pPr>
        <w:spacing w:line="276" w:lineRule="auto"/>
        <w:jc w:val="center"/>
        <w:rPr>
          <w:rFonts w:cs="Arial"/>
          <w:b/>
          <w:bCs/>
          <w:sz w:val="32"/>
          <w:szCs w:val="28"/>
        </w:rPr>
      </w:pPr>
      <w:r w:rsidRPr="00730172">
        <w:rPr>
          <w:rFonts w:cs="Arial"/>
          <w:b/>
          <w:bCs/>
          <w:sz w:val="32"/>
          <w:szCs w:val="28"/>
        </w:rPr>
        <w:t>Submission Date:</w:t>
      </w:r>
      <w:r>
        <w:rPr>
          <w:rFonts w:cs="Arial"/>
          <w:b/>
          <w:bCs/>
          <w:sz w:val="32"/>
          <w:szCs w:val="28"/>
        </w:rPr>
        <w:t xml:space="preserve"> </w:t>
      </w:r>
      <w:r w:rsidRPr="00730172">
        <w:rPr>
          <w:rFonts w:cs="Arial"/>
          <w:sz w:val="32"/>
          <w:szCs w:val="28"/>
        </w:rPr>
        <w:t>1</w:t>
      </w:r>
      <w:r w:rsidRPr="00730172">
        <w:rPr>
          <w:rFonts w:cs="Arial"/>
          <w:sz w:val="32"/>
          <w:szCs w:val="28"/>
          <w:vertAlign w:val="superscript"/>
        </w:rPr>
        <w:t>st</w:t>
      </w:r>
      <w:r w:rsidRPr="00730172">
        <w:rPr>
          <w:rFonts w:cs="Arial"/>
          <w:sz w:val="32"/>
          <w:szCs w:val="28"/>
        </w:rPr>
        <w:t xml:space="preserve"> June 2026</w:t>
      </w:r>
    </w:p>
    <w:p w14:paraId="47FA739F" w14:textId="77777777" w:rsidR="002800FE" w:rsidRDefault="002800FE" w:rsidP="00A26BE5">
      <w:pPr>
        <w:jc w:val="center"/>
        <w:rPr>
          <w:rFonts w:cs="Arial"/>
          <w:b/>
          <w:bCs/>
          <w:sz w:val="28"/>
          <w:szCs w:val="28"/>
        </w:rPr>
      </w:pPr>
    </w:p>
    <w:p w14:paraId="237049EF" w14:textId="77777777" w:rsidR="002800FE" w:rsidRDefault="002800FE" w:rsidP="00A26BE5">
      <w:pPr>
        <w:jc w:val="center"/>
        <w:rPr>
          <w:rFonts w:cs="Arial"/>
          <w:b/>
          <w:bCs/>
          <w:sz w:val="28"/>
          <w:szCs w:val="28"/>
        </w:rPr>
      </w:pPr>
    </w:p>
    <w:p w14:paraId="633B7428" w14:textId="77777777" w:rsidR="002800FE" w:rsidRDefault="002800FE" w:rsidP="00A26BE5">
      <w:pPr>
        <w:jc w:val="center"/>
        <w:rPr>
          <w:rFonts w:cs="Arial"/>
          <w:b/>
          <w:bCs/>
          <w:sz w:val="28"/>
          <w:szCs w:val="28"/>
        </w:rPr>
      </w:pPr>
    </w:p>
    <w:p w14:paraId="178957DC" w14:textId="77777777" w:rsidR="002800FE" w:rsidRDefault="002800FE" w:rsidP="00A26BE5">
      <w:pPr>
        <w:jc w:val="center"/>
        <w:rPr>
          <w:rFonts w:cs="Arial"/>
          <w:b/>
          <w:bCs/>
          <w:sz w:val="28"/>
          <w:szCs w:val="28"/>
        </w:rPr>
      </w:pPr>
    </w:p>
    <w:p w14:paraId="64E9D454" w14:textId="5637B72D" w:rsidR="00A26BE5" w:rsidRPr="006904CD" w:rsidRDefault="00730172" w:rsidP="00A26BE5">
      <w:pPr>
        <w:jc w:val="center"/>
        <w:rPr>
          <w:rFonts w:cs="Arial"/>
          <w:b/>
          <w:bCs/>
          <w:sz w:val="28"/>
          <w:szCs w:val="28"/>
        </w:rPr>
      </w:pPr>
      <w:r>
        <w:rPr>
          <w:rFonts w:cs="Arial"/>
          <w:b/>
          <w:bCs/>
          <w:sz w:val="28"/>
          <w:szCs w:val="28"/>
        </w:rPr>
        <w:t xml:space="preserve"> </w:t>
      </w:r>
    </w:p>
    <w:p w14:paraId="4C5DEC5C" w14:textId="43418792" w:rsidR="001F4A65" w:rsidRPr="006904CD" w:rsidRDefault="001F4A65">
      <w:pPr>
        <w:spacing w:after="160" w:line="259" w:lineRule="auto"/>
        <w:jc w:val="left"/>
        <w:rPr>
          <w:rFonts w:cs="Arial"/>
          <w:b/>
          <w:bCs/>
          <w:sz w:val="28"/>
          <w:szCs w:val="28"/>
        </w:rPr>
      </w:pPr>
    </w:p>
    <w:p w14:paraId="3845E090" w14:textId="77777777" w:rsidR="001F4A65" w:rsidRPr="006904CD" w:rsidRDefault="001F4A65" w:rsidP="001B266A">
      <w:pPr>
        <w:pStyle w:val="Heading1"/>
        <w:numPr>
          <w:ilvl w:val="0"/>
          <w:numId w:val="0"/>
        </w:numPr>
        <w:spacing w:before="0"/>
      </w:pPr>
      <w:bookmarkStart w:id="0" w:name="_Toc231233811"/>
      <w:r w:rsidRPr="006904CD">
        <w:lastRenderedPageBreak/>
        <w:t>Declaration</w:t>
      </w:r>
      <w:bookmarkEnd w:id="0"/>
    </w:p>
    <w:p w14:paraId="1C780B4A" w14:textId="503F7A7A" w:rsidR="00D21163" w:rsidRPr="00D21163" w:rsidRDefault="00730172" w:rsidP="00D21163">
      <w:r w:rsidRPr="00730172">
        <w:t>I state that this dissertation is of my own original work and was written entirely by myself. The sources used in this study have been cited and referenced correctly. I declare that this work has not been submitted, in any way or form, for another degree or qualification at this or any other institution. I know that plagiarizing or cheating is a serious offense and I am responsible for the integrity of this work.</w:t>
      </w:r>
    </w:p>
    <w:p w14:paraId="690D438B" w14:textId="55CBF5C7" w:rsidR="00D21163" w:rsidRDefault="00D21163" w:rsidP="00D21163">
      <w:r w:rsidRPr="00D21163">
        <w:rPr>
          <w:b/>
          <w:bCs/>
        </w:rPr>
        <w:t>Signature:</w:t>
      </w:r>
      <w:r w:rsidRPr="00D21163">
        <w:t xml:space="preserve"> </w:t>
      </w:r>
      <w:r w:rsidRPr="00D21163">
        <w:rPr>
          <w:i/>
          <w:iCs/>
        </w:rPr>
        <w:t>Bodrul Alom Ruman</w:t>
      </w:r>
    </w:p>
    <w:p w14:paraId="181331FB" w14:textId="26F28CF7" w:rsidR="00D21163" w:rsidRDefault="00D21163" w:rsidP="00D21163">
      <w:r w:rsidRPr="00D21163">
        <w:rPr>
          <w:b/>
          <w:bCs/>
        </w:rPr>
        <w:t xml:space="preserve">Student </w:t>
      </w:r>
      <w:r w:rsidRPr="00D21163">
        <w:rPr>
          <w:b/>
          <w:bCs/>
        </w:rPr>
        <w:t>ID:</w:t>
      </w:r>
      <w:r>
        <w:t xml:space="preserve"> 2422543</w:t>
      </w:r>
    </w:p>
    <w:p w14:paraId="4455CA08" w14:textId="3E1DCB76" w:rsidR="00D21163" w:rsidRPr="00D21163" w:rsidRDefault="00D21163" w:rsidP="00D21163">
      <w:r w:rsidRPr="00D21163">
        <w:rPr>
          <w:b/>
          <w:bCs/>
        </w:rPr>
        <w:t>Date:</w:t>
      </w:r>
      <w:r w:rsidRPr="00D21163">
        <w:t xml:space="preserve"> 01 June 2026</w:t>
      </w:r>
    </w:p>
    <w:p w14:paraId="2E8F4B43" w14:textId="5E9A9D71" w:rsidR="001F4A65" w:rsidRPr="006904CD" w:rsidRDefault="001F4A65" w:rsidP="001F4A65"/>
    <w:p w14:paraId="7BA6E663" w14:textId="77777777" w:rsidR="001F4A65" w:rsidRPr="006904CD" w:rsidRDefault="001F4A65" w:rsidP="001F4A65"/>
    <w:p w14:paraId="7DB87832" w14:textId="77777777" w:rsidR="001F4A65" w:rsidRPr="006904CD" w:rsidRDefault="001F4A65" w:rsidP="001F4A65">
      <w:r w:rsidRPr="006904CD">
        <w:br w:type="page"/>
      </w:r>
    </w:p>
    <w:p w14:paraId="37DAC63E" w14:textId="5677F087" w:rsidR="001F4A65" w:rsidRPr="006904CD" w:rsidRDefault="00D21163" w:rsidP="00D21163">
      <w:pPr>
        <w:pStyle w:val="Heading1"/>
        <w:numPr>
          <w:ilvl w:val="0"/>
          <w:numId w:val="0"/>
        </w:numPr>
        <w:ind w:left="432" w:hanging="432"/>
      </w:pPr>
      <w:bookmarkStart w:id="1" w:name="_Toc231233812"/>
      <w:r w:rsidRPr="00D21163">
        <w:lastRenderedPageBreak/>
        <w:t>Acknowledgement of AI Use</w:t>
      </w:r>
      <w:bookmarkEnd w:id="1"/>
    </w:p>
    <w:p w14:paraId="393A5650" w14:textId="16E3CC52" w:rsidR="00730172" w:rsidRDefault="00730172" w:rsidP="00D21163">
      <w:r>
        <w:t>As the author of this dissertation, I have</w:t>
      </w:r>
      <w:r w:rsidRPr="00730172">
        <w:t xml:space="preserve"> not used any artificial intelligence tools dedicated to the creation, analysis, editing or writing of this work. All ideas, interpretations and written work are </w:t>
      </w:r>
      <w:r w:rsidR="00AD03CD">
        <w:t>my</w:t>
      </w:r>
      <w:r w:rsidRPr="00730172">
        <w:t xml:space="preserve"> own and all external sources used have been cited.</w:t>
      </w:r>
    </w:p>
    <w:p w14:paraId="1C32F7D9" w14:textId="75DF3100" w:rsidR="00D21163" w:rsidRDefault="00D21163" w:rsidP="00D21163">
      <w:pPr>
        <w:spacing w:after="160" w:line="259" w:lineRule="auto"/>
        <w:jc w:val="left"/>
      </w:pPr>
      <w:r>
        <w:br w:type="page"/>
      </w:r>
    </w:p>
    <w:p w14:paraId="08489DC1" w14:textId="6533F933" w:rsidR="00D21163" w:rsidRDefault="00D21163" w:rsidP="00D21163">
      <w:pPr>
        <w:pStyle w:val="Heading1"/>
        <w:numPr>
          <w:ilvl w:val="0"/>
          <w:numId w:val="0"/>
        </w:numPr>
        <w:ind w:left="432" w:hanging="432"/>
      </w:pPr>
      <w:bookmarkStart w:id="2" w:name="_Toc231233813"/>
      <w:r w:rsidRPr="00D21163">
        <w:lastRenderedPageBreak/>
        <w:t>Acknowledgement</w:t>
      </w:r>
      <w:bookmarkEnd w:id="2"/>
    </w:p>
    <w:p w14:paraId="74777F7B" w14:textId="77777777" w:rsidR="00730172" w:rsidRPr="00730172" w:rsidRDefault="00730172" w:rsidP="00730172">
      <w:r w:rsidRPr="00730172">
        <w:t>I would like to say first of all thanks to Allah for giving me the strength, patience and perseverance to successfully complete this research. I would like to thank my supervisor Dr Amir Homayounfard for his unflagging guidance, constructive comments and valuable academic support during the research process. I am also a lot indebted to my family members in Bangladesh for their unconditional love, encouragement and emotional support which motivated me during the course of this study.</w:t>
      </w:r>
    </w:p>
    <w:p w14:paraId="64AE0D9D" w14:textId="77777777" w:rsidR="00730172" w:rsidRDefault="00730172" w:rsidP="00D21163"/>
    <w:p w14:paraId="629CE035" w14:textId="77777777" w:rsidR="00D21163" w:rsidRPr="00D21163" w:rsidRDefault="00D21163" w:rsidP="00D21163"/>
    <w:p w14:paraId="0D24B61B" w14:textId="7C99B244" w:rsidR="001F4A65" w:rsidRPr="006904CD" w:rsidRDefault="00A26BE5" w:rsidP="001F4A65">
      <w:r w:rsidRPr="006904CD">
        <w:br w:type="page"/>
      </w:r>
    </w:p>
    <w:p w14:paraId="72C7F89E" w14:textId="0F5F759F" w:rsidR="00B45D75" w:rsidRPr="006904CD" w:rsidRDefault="001F4A65" w:rsidP="00B45D75">
      <w:pPr>
        <w:pStyle w:val="Heading1"/>
        <w:numPr>
          <w:ilvl w:val="0"/>
          <w:numId w:val="0"/>
        </w:numPr>
        <w:spacing w:before="0"/>
      </w:pPr>
      <w:bookmarkStart w:id="3" w:name="_Toc231233814"/>
      <w:r w:rsidRPr="006904CD">
        <w:lastRenderedPageBreak/>
        <w:t>Abstract</w:t>
      </w:r>
      <w:bookmarkEnd w:id="3"/>
    </w:p>
    <w:p w14:paraId="2853CEC2" w14:textId="3D25BD2C" w:rsidR="00C8285B" w:rsidRDefault="00C8285B" w:rsidP="00C8285B">
      <w:r>
        <w:rPr>
          <w:b/>
          <w:bCs/>
        </w:rPr>
        <w:t xml:space="preserve">Research </w:t>
      </w:r>
      <w:r w:rsidRPr="00C8285B">
        <w:rPr>
          <w:b/>
          <w:bCs/>
        </w:rPr>
        <w:t>Aim:</w:t>
      </w:r>
      <w:r>
        <w:t xml:space="preserve"> </w:t>
      </w:r>
      <w:r>
        <w:t>The objectives of this study are to empirically investigate the impact of debt financing on the financial performance of fast</w:t>
      </w:r>
      <w:r>
        <w:t>-</w:t>
      </w:r>
      <w:r>
        <w:t>moving consumer goods (FMCG) companies across the world.</w:t>
      </w:r>
    </w:p>
    <w:p w14:paraId="68A6C3FD" w14:textId="5FB0CF79" w:rsidR="00C8285B" w:rsidRPr="00C8285B" w:rsidRDefault="00C8285B" w:rsidP="00C8285B">
      <w:pPr>
        <w:rPr>
          <w:b/>
          <w:bCs/>
        </w:rPr>
      </w:pPr>
      <w:r w:rsidRPr="00C8285B">
        <w:rPr>
          <w:b/>
          <w:bCs/>
        </w:rPr>
        <w:t xml:space="preserve">Methods: </w:t>
      </w:r>
      <w:r>
        <w:t xml:space="preserve">This study is based on pragmatist philosophy and Abductive approach in the Research Onion model. The multi-case study approach is </w:t>
      </w:r>
      <w:proofErr w:type="spellStart"/>
      <w:r>
        <w:t>utili</w:t>
      </w:r>
      <w:r>
        <w:t>s</w:t>
      </w:r>
      <w:r>
        <w:t>ed</w:t>
      </w:r>
      <w:proofErr w:type="spellEnd"/>
      <w:r>
        <w:t xml:space="preserve"> and secondary data is obtained from five large US-based FMCG companies. Using correlation and regression analysis, within-case and cross-case analysis are conducted to produce context-sensitive insights and allow for analytical </w:t>
      </w:r>
      <w:proofErr w:type="spellStart"/>
      <w:r>
        <w:t>generalisation</w:t>
      </w:r>
      <w:proofErr w:type="spellEnd"/>
      <w:r>
        <w:t xml:space="preserve"> of findings on capital structure, financial performance and efficiency of operations.</w:t>
      </w:r>
    </w:p>
    <w:p w14:paraId="4A661BFA" w14:textId="0F16C1B1" w:rsidR="00C8285B" w:rsidRDefault="00C8285B" w:rsidP="00C8285B">
      <w:r w:rsidRPr="00C8285B">
        <w:rPr>
          <w:b/>
          <w:bCs/>
        </w:rPr>
        <w:t>Results:</w:t>
      </w:r>
      <w:r>
        <w:t xml:space="preserve"> The cross</w:t>
      </w:r>
      <w:r>
        <w:t>-</w:t>
      </w:r>
      <w:r>
        <w:t>case analysis reveals that in firms that have strong brand and stable cash flows, the leverage can provide a positive impact on the shareholder value, such as in the case of Colgate-Palmolive and PepsiCo with higher ROE. The regression r</w:t>
      </w:r>
      <w:r>
        <w:rPr>
          <w:rFonts w:hint="eastAsia"/>
        </w:rPr>
        <w:t>esults suggest there is generally a positive but weak relationship between debt and performance, which is dependent on the context. Debt Ratio has a positive regression effect on ROA (</w:t>
      </w:r>
      <w:r>
        <w:rPr>
          <w:rFonts w:hint="eastAsia"/>
        </w:rPr>
        <w:t>β</w:t>
      </w:r>
      <w:r>
        <w:rPr>
          <w:rFonts w:hint="eastAsia"/>
        </w:rPr>
        <w:t xml:space="preserve"> = 0.133, p </w:t>
      </w:r>
      <w:r>
        <w:rPr>
          <w:rFonts w:hint="eastAsia"/>
        </w:rPr>
        <w:t>≈</w:t>
      </w:r>
      <w:r>
        <w:rPr>
          <w:rFonts w:hint="eastAsia"/>
        </w:rPr>
        <w:t xml:space="preserve"> 0.057), a weaker regression effect on Net Profit Margin (</w:t>
      </w:r>
      <w:r>
        <w:rPr>
          <w:rFonts w:hint="eastAsia"/>
        </w:rPr>
        <w:t>β</w:t>
      </w:r>
      <w:r>
        <w:rPr>
          <w:rFonts w:hint="eastAsia"/>
        </w:rPr>
        <w:t xml:space="preserve"> = 0.23, p = 0.11) and a strong positive correlation with ROE (0.98), but only a marginal regression effect (</w:t>
      </w:r>
      <w:r>
        <w:rPr>
          <w:rFonts w:hint="eastAsia"/>
        </w:rPr>
        <w:t>β</w:t>
      </w:r>
      <w:r>
        <w:rPr>
          <w:rFonts w:hint="eastAsia"/>
        </w:rPr>
        <w:t xml:space="preserve"> = 0.06, p </w:t>
      </w:r>
      <w:r>
        <w:rPr>
          <w:rFonts w:hint="eastAsia"/>
        </w:rPr>
        <w:t>≈</w:t>
      </w:r>
      <w:r>
        <w:rPr>
          <w:rFonts w:hint="eastAsia"/>
        </w:rPr>
        <w:t xml:space="preserve"> 0.06) on Net Profit Margin. In overall terms, leverage is more strongly related to efficiency outcomes (ROA and ROE) than profit mar</w:t>
      </w:r>
      <w:r>
        <w:t>gin. But companies like Tyson Foods prove that leverage can be detrimental to operational efficiency and external shocks, and Procter &amp; Gamble and Coca-Cola prove that moderate leverage can help maintain ROA and margins even in macroeconomic volatility.</w:t>
      </w:r>
    </w:p>
    <w:p w14:paraId="6FF5B98E" w14:textId="77777777" w:rsidR="00C8285B" w:rsidRDefault="00C8285B" w:rsidP="00C8285B">
      <w:r w:rsidRPr="00C8285B">
        <w:rPr>
          <w:b/>
          <w:bCs/>
        </w:rPr>
        <w:t>Contribution:</w:t>
      </w:r>
      <w:r>
        <w:t xml:space="preserve"> </w:t>
      </w:r>
      <w:r>
        <w:t>This study makes a contribution to the capital structure literature by combining mechanisms of financial risk and operational efficiency in the multi-case FMCG context, providing a more complex understanding of the effect of debt financing on firm performance in various contexts.</w:t>
      </w:r>
    </w:p>
    <w:p w14:paraId="2728F94E" w14:textId="77777777" w:rsidR="00C8285B" w:rsidRPr="00C8285B" w:rsidRDefault="00C8285B" w:rsidP="00C8285B">
      <w:r w:rsidRPr="00C8285B">
        <w:rPr>
          <w:b/>
          <w:bCs/>
        </w:rPr>
        <w:t>Keywords:</w:t>
      </w:r>
      <w:r w:rsidRPr="00C8285B">
        <w:t xml:space="preserve"> </w:t>
      </w:r>
      <w:r w:rsidRPr="00C8285B">
        <w:rPr>
          <w:i/>
          <w:iCs/>
        </w:rPr>
        <w:t>Debt financing, capital structure, FMCG, financial performance, ROA, ROE, operational efficiency, financial risk.</w:t>
      </w:r>
    </w:p>
    <w:p w14:paraId="1653292E" w14:textId="77115BA5" w:rsidR="001F4A65" w:rsidRPr="00C8285B" w:rsidRDefault="00B45D75" w:rsidP="00C8285B">
      <w:r w:rsidRPr="006904CD">
        <w:br w:type="page"/>
      </w:r>
    </w:p>
    <w:sdt>
      <w:sdtPr>
        <w:rPr>
          <w:rFonts w:eastAsiaTheme="minorEastAsia" w:cstheme="minorBidi"/>
          <w:b w:val="0"/>
          <w:bCs w:val="0"/>
          <w:color w:val="auto"/>
          <w:sz w:val="24"/>
          <w:szCs w:val="22"/>
        </w:rPr>
        <w:id w:val="509256608"/>
        <w:docPartObj>
          <w:docPartGallery w:val="Table of Contents"/>
          <w:docPartUnique/>
        </w:docPartObj>
      </w:sdtPr>
      <w:sdtEndPr>
        <w:rPr>
          <w:noProof/>
        </w:rPr>
      </w:sdtEndPr>
      <w:sdtContent>
        <w:p w14:paraId="470762D5" w14:textId="5AC9EA44" w:rsidR="00591BF3" w:rsidRPr="006904CD" w:rsidRDefault="00591BF3" w:rsidP="001F4A65">
          <w:pPr>
            <w:pStyle w:val="TOCHeading"/>
            <w:numPr>
              <w:ilvl w:val="0"/>
              <w:numId w:val="0"/>
            </w:numPr>
            <w:pBdr>
              <w:bottom w:val="none" w:sz="0" w:space="0" w:color="auto"/>
            </w:pBdr>
            <w:ind w:left="432" w:hanging="432"/>
            <w:jc w:val="both"/>
          </w:pPr>
          <w:r w:rsidRPr="006904CD">
            <w:t>Table of Contents</w:t>
          </w:r>
        </w:p>
        <w:p w14:paraId="693C8663" w14:textId="40EECB0D" w:rsidR="00C57C06" w:rsidRDefault="00591BF3">
          <w:pPr>
            <w:pStyle w:val="TOC1"/>
            <w:tabs>
              <w:tab w:val="right" w:leader="dot" w:pos="9016"/>
            </w:tabs>
            <w:rPr>
              <w:rFonts w:asciiTheme="minorHAnsi" w:hAnsiTheme="minorHAnsi"/>
              <w:noProof/>
              <w:kern w:val="2"/>
              <w:szCs w:val="30"/>
              <w:lang w:bidi="bn-IN"/>
              <w14:ligatures w14:val="standardContextual"/>
            </w:rPr>
          </w:pPr>
          <w:r w:rsidRPr="006904CD">
            <w:fldChar w:fldCharType="begin"/>
          </w:r>
          <w:r w:rsidRPr="006904CD">
            <w:instrText xml:space="preserve"> TOC \o "1-3" \h \z \u </w:instrText>
          </w:r>
          <w:r w:rsidRPr="006904CD">
            <w:fldChar w:fldCharType="separate"/>
          </w:r>
          <w:hyperlink w:anchor="_Toc231233811" w:history="1">
            <w:r w:rsidR="00C57C06" w:rsidRPr="003E5E4A">
              <w:rPr>
                <w:rStyle w:val="Hyperlink"/>
                <w:noProof/>
              </w:rPr>
              <w:t>Declaration</w:t>
            </w:r>
            <w:r w:rsidR="00C57C06">
              <w:rPr>
                <w:noProof/>
                <w:webHidden/>
              </w:rPr>
              <w:tab/>
            </w:r>
            <w:r w:rsidR="00C57C06">
              <w:rPr>
                <w:noProof/>
                <w:webHidden/>
              </w:rPr>
              <w:fldChar w:fldCharType="begin"/>
            </w:r>
            <w:r w:rsidR="00C57C06">
              <w:rPr>
                <w:noProof/>
                <w:webHidden/>
              </w:rPr>
              <w:instrText xml:space="preserve"> PAGEREF _Toc231233811 \h </w:instrText>
            </w:r>
            <w:r w:rsidR="00C57C06">
              <w:rPr>
                <w:noProof/>
                <w:webHidden/>
              </w:rPr>
            </w:r>
            <w:r w:rsidR="00C57C06">
              <w:rPr>
                <w:noProof/>
                <w:webHidden/>
              </w:rPr>
              <w:fldChar w:fldCharType="separate"/>
            </w:r>
            <w:r w:rsidR="00C57C06">
              <w:rPr>
                <w:noProof/>
                <w:webHidden/>
              </w:rPr>
              <w:t>II</w:t>
            </w:r>
            <w:r w:rsidR="00C57C06">
              <w:rPr>
                <w:noProof/>
                <w:webHidden/>
              </w:rPr>
              <w:fldChar w:fldCharType="end"/>
            </w:r>
          </w:hyperlink>
        </w:p>
        <w:p w14:paraId="51FC74E2" w14:textId="5CFED24E" w:rsidR="00C57C06" w:rsidRDefault="00C57C06">
          <w:pPr>
            <w:pStyle w:val="TOC1"/>
            <w:tabs>
              <w:tab w:val="right" w:leader="dot" w:pos="9016"/>
            </w:tabs>
            <w:rPr>
              <w:rFonts w:asciiTheme="minorHAnsi" w:hAnsiTheme="minorHAnsi"/>
              <w:noProof/>
              <w:kern w:val="2"/>
              <w:szCs w:val="30"/>
              <w:lang w:bidi="bn-IN"/>
              <w14:ligatures w14:val="standardContextual"/>
            </w:rPr>
          </w:pPr>
          <w:hyperlink w:anchor="_Toc231233812" w:history="1">
            <w:r w:rsidRPr="003E5E4A">
              <w:rPr>
                <w:rStyle w:val="Hyperlink"/>
                <w:noProof/>
              </w:rPr>
              <w:t>Acknowledgement of AI Use</w:t>
            </w:r>
            <w:r>
              <w:rPr>
                <w:noProof/>
                <w:webHidden/>
              </w:rPr>
              <w:tab/>
            </w:r>
            <w:r>
              <w:rPr>
                <w:noProof/>
                <w:webHidden/>
              </w:rPr>
              <w:fldChar w:fldCharType="begin"/>
            </w:r>
            <w:r>
              <w:rPr>
                <w:noProof/>
                <w:webHidden/>
              </w:rPr>
              <w:instrText xml:space="preserve"> PAGEREF _Toc231233812 \h </w:instrText>
            </w:r>
            <w:r>
              <w:rPr>
                <w:noProof/>
                <w:webHidden/>
              </w:rPr>
            </w:r>
            <w:r>
              <w:rPr>
                <w:noProof/>
                <w:webHidden/>
              </w:rPr>
              <w:fldChar w:fldCharType="separate"/>
            </w:r>
            <w:r>
              <w:rPr>
                <w:noProof/>
                <w:webHidden/>
              </w:rPr>
              <w:t>III</w:t>
            </w:r>
            <w:r>
              <w:rPr>
                <w:noProof/>
                <w:webHidden/>
              </w:rPr>
              <w:fldChar w:fldCharType="end"/>
            </w:r>
          </w:hyperlink>
        </w:p>
        <w:p w14:paraId="5D1CD1AD" w14:textId="6AE43087" w:rsidR="00C57C06" w:rsidRDefault="00C57C06">
          <w:pPr>
            <w:pStyle w:val="TOC1"/>
            <w:tabs>
              <w:tab w:val="right" w:leader="dot" w:pos="9016"/>
            </w:tabs>
            <w:rPr>
              <w:rFonts w:asciiTheme="minorHAnsi" w:hAnsiTheme="minorHAnsi"/>
              <w:noProof/>
              <w:kern w:val="2"/>
              <w:szCs w:val="30"/>
              <w:lang w:bidi="bn-IN"/>
              <w14:ligatures w14:val="standardContextual"/>
            </w:rPr>
          </w:pPr>
          <w:hyperlink w:anchor="_Toc231233813" w:history="1">
            <w:r w:rsidRPr="003E5E4A">
              <w:rPr>
                <w:rStyle w:val="Hyperlink"/>
                <w:noProof/>
              </w:rPr>
              <w:t>Acknowledgement</w:t>
            </w:r>
            <w:r>
              <w:rPr>
                <w:noProof/>
                <w:webHidden/>
              </w:rPr>
              <w:tab/>
            </w:r>
            <w:r>
              <w:rPr>
                <w:noProof/>
                <w:webHidden/>
              </w:rPr>
              <w:fldChar w:fldCharType="begin"/>
            </w:r>
            <w:r>
              <w:rPr>
                <w:noProof/>
                <w:webHidden/>
              </w:rPr>
              <w:instrText xml:space="preserve"> PAGEREF _Toc231233813 \h </w:instrText>
            </w:r>
            <w:r>
              <w:rPr>
                <w:noProof/>
                <w:webHidden/>
              </w:rPr>
            </w:r>
            <w:r>
              <w:rPr>
                <w:noProof/>
                <w:webHidden/>
              </w:rPr>
              <w:fldChar w:fldCharType="separate"/>
            </w:r>
            <w:r>
              <w:rPr>
                <w:noProof/>
                <w:webHidden/>
              </w:rPr>
              <w:t>IV</w:t>
            </w:r>
            <w:r>
              <w:rPr>
                <w:noProof/>
                <w:webHidden/>
              </w:rPr>
              <w:fldChar w:fldCharType="end"/>
            </w:r>
          </w:hyperlink>
        </w:p>
        <w:p w14:paraId="35A4AFF1" w14:textId="1445FDF5" w:rsidR="00C57C06" w:rsidRDefault="00C57C06">
          <w:pPr>
            <w:pStyle w:val="TOC1"/>
            <w:tabs>
              <w:tab w:val="right" w:leader="dot" w:pos="9016"/>
            </w:tabs>
            <w:rPr>
              <w:rFonts w:asciiTheme="minorHAnsi" w:hAnsiTheme="minorHAnsi"/>
              <w:noProof/>
              <w:kern w:val="2"/>
              <w:szCs w:val="30"/>
              <w:lang w:bidi="bn-IN"/>
              <w14:ligatures w14:val="standardContextual"/>
            </w:rPr>
          </w:pPr>
          <w:hyperlink w:anchor="_Toc231233814" w:history="1">
            <w:r w:rsidRPr="003E5E4A">
              <w:rPr>
                <w:rStyle w:val="Hyperlink"/>
                <w:noProof/>
              </w:rPr>
              <w:t>Abstract</w:t>
            </w:r>
            <w:r>
              <w:rPr>
                <w:noProof/>
                <w:webHidden/>
              </w:rPr>
              <w:tab/>
            </w:r>
            <w:r>
              <w:rPr>
                <w:noProof/>
                <w:webHidden/>
              </w:rPr>
              <w:fldChar w:fldCharType="begin"/>
            </w:r>
            <w:r>
              <w:rPr>
                <w:noProof/>
                <w:webHidden/>
              </w:rPr>
              <w:instrText xml:space="preserve"> PAGEREF _Toc231233814 \h </w:instrText>
            </w:r>
            <w:r>
              <w:rPr>
                <w:noProof/>
                <w:webHidden/>
              </w:rPr>
            </w:r>
            <w:r>
              <w:rPr>
                <w:noProof/>
                <w:webHidden/>
              </w:rPr>
              <w:fldChar w:fldCharType="separate"/>
            </w:r>
            <w:r>
              <w:rPr>
                <w:noProof/>
                <w:webHidden/>
              </w:rPr>
              <w:t>V</w:t>
            </w:r>
            <w:r>
              <w:rPr>
                <w:noProof/>
                <w:webHidden/>
              </w:rPr>
              <w:fldChar w:fldCharType="end"/>
            </w:r>
          </w:hyperlink>
        </w:p>
        <w:p w14:paraId="09FE7F14" w14:textId="2C6E7D24" w:rsidR="00C57C06" w:rsidRDefault="00C57C06">
          <w:pPr>
            <w:pStyle w:val="TOC1"/>
            <w:tabs>
              <w:tab w:val="right" w:leader="dot" w:pos="9016"/>
            </w:tabs>
            <w:rPr>
              <w:rFonts w:asciiTheme="minorHAnsi" w:hAnsiTheme="minorHAnsi"/>
              <w:noProof/>
              <w:kern w:val="2"/>
              <w:szCs w:val="30"/>
              <w:lang w:bidi="bn-IN"/>
              <w14:ligatures w14:val="standardContextual"/>
            </w:rPr>
          </w:pPr>
          <w:hyperlink w:anchor="_Toc231233815" w:history="1">
            <w:r w:rsidRPr="003E5E4A">
              <w:rPr>
                <w:rStyle w:val="Hyperlink"/>
                <w:noProof/>
              </w:rPr>
              <w:t>List of Tables</w:t>
            </w:r>
            <w:r>
              <w:rPr>
                <w:noProof/>
                <w:webHidden/>
              </w:rPr>
              <w:tab/>
            </w:r>
            <w:r>
              <w:rPr>
                <w:noProof/>
                <w:webHidden/>
              </w:rPr>
              <w:fldChar w:fldCharType="begin"/>
            </w:r>
            <w:r>
              <w:rPr>
                <w:noProof/>
                <w:webHidden/>
              </w:rPr>
              <w:instrText xml:space="preserve"> PAGEREF _Toc231233815 \h </w:instrText>
            </w:r>
            <w:r>
              <w:rPr>
                <w:noProof/>
                <w:webHidden/>
              </w:rPr>
            </w:r>
            <w:r>
              <w:rPr>
                <w:noProof/>
                <w:webHidden/>
              </w:rPr>
              <w:fldChar w:fldCharType="separate"/>
            </w:r>
            <w:r>
              <w:rPr>
                <w:noProof/>
                <w:webHidden/>
              </w:rPr>
              <w:t>2</w:t>
            </w:r>
            <w:r>
              <w:rPr>
                <w:noProof/>
                <w:webHidden/>
              </w:rPr>
              <w:fldChar w:fldCharType="end"/>
            </w:r>
          </w:hyperlink>
        </w:p>
        <w:p w14:paraId="035DE388" w14:textId="5B30B505" w:rsidR="00C57C06" w:rsidRDefault="00C57C06">
          <w:pPr>
            <w:pStyle w:val="TOC1"/>
            <w:tabs>
              <w:tab w:val="right" w:leader="dot" w:pos="9016"/>
            </w:tabs>
            <w:rPr>
              <w:rFonts w:asciiTheme="minorHAnsi" w:hAnsiTheme="minorHAnsi"/>
              <w:noProof/>
              <w:kern w:val="2"/>
              <w:szCs w:val="30"/>
              <w:lang w:bidi="bn-IN"/>
              <w14:ligatures w14:val="standardContextual"/>
            </w:rPr>
          </w:pPr>
          <w:hyperlink w:anchor="_Toc231233816" w:history="1">
            <w:r w:rsidRPr="003E5E4A">
              <w:rPr>
                <w:rStyle w:val="Hyperlink"/>
                <w:noProof/>
              </w:rPr>
              <w:t>List of Figures</w:t>
            </w:r>
            <w:r>
              <w:rPr>
                <w:noProof/>
                <w:webHidden/>
              </w:rPr>
              <w:tab/>
            </w:r>
            <w:r>
              <w:rPr>
                <w:noProof/>
                <w:webHidden/>
              </w:rPr>
              <w:fldChar w:fldCharType="begin"/>
            </w:r>
            <w:r>
              <w:rPr>
                <w:noProof/>
                <w:webHidden/>
              </w:rPr>
              <w:instrText xml:space="preserve"> PAGEREF _Toc231233816 \h </w:instrText>
            </w:r>
            <w:r>
              <w:rPr>
                <w:noProof/>
                <w:webHidden/>
              </w:rPr>
            </w:r>
            <w:r>
              <w:rPr>
                <w:noProof/>
                <w:webHidden/>
              </w:rPr>
              <w:fldChar w:fldCharType="separate"/>
            </w:r>
            <w:r>
              <w:rPr>
                <w:noProof/>
                <w:webHidden/>
              </w:rPr>
              <w:t>2</w:t>
            </w:r>
            <w:r>
              <w:rPr>
                <w:noProof/>
                <w:webHidden/>
              </w:rPr>
              <w:fldChar w:fldCharType="end"/>
            </w:r>
          </w:hyperlink>
        </w:p>
        <w:p w14:paraId="43EE93E6" w14:textId="0FDC377D" w:rsidR="00C57C06" w:rsidRDefault="00C57C06">
          <w:pPr>
            <w:pStyle w:val="TOC1"/>
            <w:tabs>
              <w:tab w:val="right" w:leader="dot" w:pos="9016"/>
            </w:tabs>
            <w:rPr>
              <w:rFonts w:asciiTheme="minorHAnsi" w:hAnsiTheme="minorHAnsi"/>
              <w:noProof/>
              <w:kern w:val="2"/>
              <w:szCs w:val="30"/>
              <w:lang w:bidi="bn-IN"/>
              <w14:ligatures w14:val="standardContextual"/>
            </w:rPr>
          </w:pPr>
          <w:hyperlink w:anchor="_Toc231233817" w:history="1">
            <w:r w:rsidRPr="003E5E4A">
              <w:rPr>
                <w:rStyle w:val="Hyperlink"/>
                <w:noProof/>
              </w:rPr>
              <w:t>List of Abbreviation</w:t>
            </w:r>
            <w:r>
              <w:rPr>
                <w:noProof/>
                <w:webHidden/>
              </w:rPr>
              <w:tab/>
            </w:r>
            <w:r>
              <w:rPr>
                <w:noProof/>
                <w:webHidden/>
              </w:rPr>
              <w:fldChar w:fldCharType="begin"/>
            </w:r>
            <w:r>
              <w:rPr>
                <w:noProof/>
                <w:webHidden/>
              </w:rPr>
              <w:instrText xml:space="preserve"> PAGEREF _Toc231233817 \h </w:instrText>
            </w:r>
            <w:r>
              <w:rPr>
                <w:noProof/>
                <w:webHidden/>
              </w:rPr>
            </w:r>
            <w:r>
              <w:rPr>
                <w:noProof/>
                <w:webHidden/>
              </w:rPr>
              <w:fldChar w:fldCharType="separate"/>
            </w:r>
            <w:r>
              <w:rPr>
                <w:noProof/>
                <w:webHidden/>
              </w:rPr>
              <w:t>3</w:t>
            </w:r>
            <w:r>
              <w:rPr>
                <w:noProof/>
                <w:webHidden/>
              </w:rPr>
              <w:fldChar w:fldCharType="end"/>
            </w:r>
          </w:hyperlink>
        </w:p>
        <w:p w14:paraId="32ACC0F0" w14:textId="31AF384B" w:rsidR="00C57C06" w:rsidRDefault="00C57C06">
          <w:pPr>
            <w:pStyle w:val="TOC1"/>
            <w:tabs>
              <w:tab w:val="left" w:pos="480"/>
              <w:tab w:val="right" w:leader="dot" w:pos="9016"/>
            </w:tabs>
            <w:rPr>
              <w:rFonts w:asciiTheme="minorHAnsi" w:hAnsiTheme="minorHAnsi"/>
              <w:noProof/>
              <w:kern w:val="2"/>
              <w:szCs w:val="30"/>
              <w:lang w:bidi="bn-IN"/>
              <w14:ligatures w14:val="standardContextual"/>
            </w:rPr>
          </w:pPr>
          <w:hyperlink w:anchor="_Toc231233818" w:history="1">
            <w:r w:rsidRPr="003E5E4A">
              <w:rPr>
                <w:rStyle w:val="Hyperlink"/>
                <w:noProof/>
              </w:rPr>
              <w:t>1</w:t>
            </w:r>
            <w:r>
              <w:rPr>
                <w:rFonts w:asciiTheme="minorHAnsi" w:hAnsiTheme="minorHAnsi"/>
                <w:noProof/>
                <w:kern w:val="2"/>
                <w:szCs w:val="30"/>
                <w:lang w:bidi="bn-IN"/>
                <w14:ligatures w14:val="standardContextual"/>
              </w:rPr>
              <w:tab/>
            </w:r>
            <w:r w:rsidRPr="003E5E4A">
              <w:rPr>
                <w:rStyle w:val="Hyperlink"/>
                <w:noProof/>
              </w:rPr>
              <w:t>Chapter 1: Introduction</w:t>
            </w:r>
            <w:r>
              <w:rPr>
                <w:noProof/>
                <w:webHidden/>
              </w:rPr>
              <w:tab/>
            </w:r>
            <w:r>
              <w:rPr>
                <w:noProof/>
                <w:webHidden/>
              </w:rPr>
              <w:fldChar w:fldCharType="begin"/>
            </w:r>
            <w:r>
              <w:rPr>
                <w:noProof/>
                <w:webHidden/>
              </w:rPr>
              <w:instrText xml:space="preserve"> PAGEREF _Toc231233818 \h </w:instrText>
            </w:r>
            <w:r>
              <w:rPr>
                <w:noProof/>
                <w:webHidden/>
              </w:rPr>
            </w:r>
            <w:r>
              <w:rPr>
                <w:noProof/>
                <w:webHidden/>
              </w:rPr>
              <w:fldChar w:fldCharType="separate"/>
            </w:r>
            <w:r>
              <w:rPr>
                <w:noProof/>
                <w:webHidden/>
              </w:rPr>
              <w:t>2</w:t>
            </w:r>
            <w:r>
              <w:rPr>
                <w:noProof/>
                <w:webHidden/>
              </w:rPr>
              <w:fldChar w:fldCharType="end"/>
            </w:r>
          </w:hyperlink>
        </w:p>
        <w:p w14:paraId="28727D9F" w14:textId="2AFD897F"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19" w:history="1">
            <w:r w:rsidRPr="003E5E4A">
              <w:rPr>
                <w:rStyle w:val="Hyperlink"/>
                <w:noProof/>
              </w:rPr>
              <w:t>1.1</w:t>
            </w:r>
            <w:r>
              <w:rPr>
                <w:rFonts w:asciiTheme="minorHAnsi" w:hAnsiTheme="minorHAnsi"/>
                <w:noProof/>
                <w:kern w:val="2"/>
                <w:szCs w:val="30"/>
                <w:lang w:bidi="bn-IN"/>
                <w14:ligatures w14:val="standardContextual"/>
              </w:rPr>
              <w:tab/>
            </w:r>
            <w:r w:rsidRPr="003E5E4A">
              <w:rPr>
                <w:rStyle w:val="Hyperlink"/>
                <w:noProof/>
              </w:rPr>
              <w:t>Research Background and Problem Statement</w:t>
            </w:r>
            <w:r>
              <w:rPr>
                <w:noProof/>
                <w:webHidden/>
              </w:rPr>
              <w:tab/>
            </w:r>
            <w:r>
              <w:rPr>
                <w:noProof/>
                <w:webHidden/>
              </w:rPr>
              <w:fldChar w:fldCharType="begin"/>
            </w:r>
            <w:r>
              <w:rPr>
                <w:noProof/>
                <w:webHidden/>
              </w:rPr>
              <w:instrText xml:space="preserve"> PAGEREF _Toc231233819 \h </w:instrText>
            </w:r>
            <w:r>
              <w:rPr>
                <w:noProof/>
                <w:webHidden/>
              </w:rPr>
            </w:r>
            <w:r>
              <w:rPr>
                <w:noProof/>
                <w:webHidden/>
              </w:rPr>
              <w:fldChar w:fldCharType="separate"/>
            </w:r>
            <w:r>
              <w:rPr>
                <w:noProof/>
                <w:webHidden/>
              </w:rPr>
              <w:t>2</w:t>
            </w:r>
            <w:r>
              <w:rPr>
                <w:noProof/>
                <w:webHidden/>
              </w:rPr>
              <w:fldChar w:fldCharType="end"/>
            </w:r>
          </w:hyperlink>
        </w:p>
        <w:p w14:paraId="4B4A0CB6" w14:textId="55297019"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20" w:history="1">
            <w:r w:rsidRPr="003E5E4A">
              <w:rPr>
                <w:rStyle w:val="Hyperlink"/>
                <w:noProof/>
              </w:rPr>
              <w:t>1.2</w:t>
            </w:r>
            <w:r>
              <w:rPr>
                <w:rFonts w:asciiTheme="minorHAnsi" w:hAnsiTheme="minorHAnsi"/>
                <w:noProof/>
                <w:kern w:val="2"/>
                <w:szCs w:val="30"/>
                <w:lang w:bidi="bn-IN"/>
                <w14:ligatures w14:val="standardContextual"/>
              </w:rPr>
              <w:tab/>
            </w:r>
            <w:r w:rsidRPr="003E5E4A">
              <w:rPr>
                <w:rStyle w:val="Hyperlink"/>
                <w:noProof/>
              </w:rPr>
              <w:t>Research Rationale</w:t>
            </w:r>
            <w:r>
              <w:rPr>
                <w:noProof/>
                <w:webHidden/>
              </w:rPr>
              <w:tab/>
            </w:r>
            <w:r>
              <w:rPr>
                <w:noProof/>
                <w:webHidden/>
              </w:rPr>
              <w:fldChar w:fldCharType="begin"/>
            </w:r>
            <w:r>
              <w:rPr>
                <w:noProof/>
                <w:webHidden/>
              </w:rPr>
              <w:instrText xml:space="preserve"> PAGEREF _Toc231233820 \h </w:instrText>
            </w:r>
            <w:r>
              <w:rPr>
                <w:noProof/>
                <w:webHidden/>
              </w:rPr>
            </w:r>
            <w:r>
              <w:rPr>
                <w:noProof/>
                <w:webHidden/>
              </w:rPr>
              <w:fldChar w:fldCharType="separate"/>
            </w:r>
            <w:r>
              <w:rPr>
                <w:noProof/>
                <w:webHidden/>
              </w:rPr>
              <w:t>3</w:t>
            </w:r>
            <w:r>
              <w:rPr>
                <w:noProof/>
                <w:webHidden/>
              </w:rPr>
              <w:fldChar w:fldCharType="end"/>
            </w:r>
          </w:hyperlink>
        </w:p>
        <w:p w14:paraId="72D674AF" w14:textId="6D7BC655"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21" w:history="1">
            <w:r w:rsidRPr="003E5E4A">
              <w:rPr>
                <w:rStyle w:val="Hyperlink"/>
                <w:noProof/>
              </w:rPr>
              <w:t>1.2.1</w:t>
            </w:r>
            <w:r>
              <w:rPr>
                <w:rFonts w:asciiTheme="minorHAnsi" w:hAnsiTheme="minorHAnsi"/>
                <w:noProof/>
                <w:kern w:val="2"/>
                <w:szCs w:val="30"/>
                <w:lang w:bidi="bn-IN"/>
                <w14:ligatures w14:val="standardContextual"/>
              </w:rPr>
              <w:tab/>
            </w:r>
            <w:r w:rsidRPr="003E5E4A">
              <w:rPr>
                <w:rStyle w:val="Hyperlink"/>
                <w:noProof/>
              </w:rPr>
              <w:t>Theoretical Justification</w:t>
            </w:r>
            <w:r>
              <w:rPr>
                <w:noProof/>
                <w:webHidden/>
              </w:rPr>
              <w:tab/>
            </w:r>
            <w:r>
              <w:rPr>
                <w:noProof/>
                <w:webHidden/>
              </w:rPr>
              <w:fldChar w:fldCharType="begin"/>
            </w:r>
            <w:r>
              <w:rPr>
                <w:noProof/>
                <w:webHidden/>
              </w:rPr>
              <w:instrText xml:space="preserve"> PAGEREF _Toc231233821 \h </w:instrText>
            </w:r>
            <w:r>
              <w:rPr>
                <w:noProof/>
                <w:webHidden/>
              </w:rPr>
            </w:r>
            <w:r>
              <w:rPr>
                <w:noProof/>
                <w:webHidden/>
              </w:rPr>
              <w:fldChar w:fldCharType="separate"/>
            </w:r>
            <w:r>
              <w:rPr>
                <w:noProof/>
                <w:webHidden/>
              </w:rPr>
              <w:t>3</w:t>
            </w:r>
            <w:r>
              <w:rPr>
                <w:noProof/>
                <w:webHidden/>
              </w:rPr>
              <w:fldChar w:fldCharType="end"/>
            </w:r>
          </w:hyperlink>
        </w:p>
        <w:p w14:paraId="28476439" w14:textId="55BA630C"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22" w:history="1">
            <w:r w:rsidRPr="003E5E4A">
              <w:rPr>
                <w:rStyle w:val="Hyperlink"/>
                <w:noProof/>
              </w:rPr>
              <w:t>1.2.2</w:t>
            </w:r>
            <w:r>
              <w:rPr>
                <w:rFonts w:asciiTheme="minorHAnsi" w:hAnsiTheme="minorHAnsi"/>
                <w:noProof/>
                <w:kern w:val="2"/>
                <w:szCs w:val="30"/>
                <w:lang w:bidi="bn-IN"/>
                <w14:ligatures w14:val="standardContextual"/>
              </w:rPr>
              <w:tab/>
            </w:r>
            <w:r w:rsidRPr="003E5E4A">
              <w:rPr>
                <w:rStyle w:val="Hyperlink"/>
                <w:noProof/>
              </w:rPr>
              <w:t>Practical Justification</w:t>
            </w:r>
            <w:r>
              <w:rPr>
                <w:noProof/>
                <w:webHidden/>
              </w:rPr>
              <w:tab/>
            </w:r>
            <w:r>
              <w:rPr>
                <w:noProof/>
                <w:webHidden/>
              </w:rPr>
              <w:fldChar w:fldCharType="begin"/>
            </w:r>
            <w:r>
              <w:rPr>
                <w:noProof/>
                <w:webHidden/>
              </w:rPr>
              <w:instrText xml:space="preserve"> PAGEREF _Toc231233822 \h </w:instrText>
            </w:r>
            <w:r>
              <w:rPr>
                <w:noProof/>
                <w:webHidden/>
              </w:rPr>
            </w:r>
            <w:r>
              <w:rPr>
                <w:noProof/>
                <w:webHidden/>
              </w:rPr>
              <w:fldChar w:fldCharType="separate"/>
            </w:r>
            <w:r>
              <w:rPr>
                <w:noProof/>
                <w:webHidden/>
              </w:rPr>
              <w:t>4</w:t>
            </w:r>
            <w:r>
              <w:rPr>
                <w:noProof/>
                <w:webHidden/>
              </w:rPr>
              <w:fldChar w:fldCharType="end"/>
            </w:r>
          </w:hyperlink>
        </w:p>
        <w:p w14:paraId="55DCA1EB" w14:textId="677BB107"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23" w:history="1">
            <w:r w:rsidRPr="003E5E4A">
              <w:rPr>
                <w:rStyle w:val="Hyperlink"/>
                <w:noProof/>
              </w:rPr>
              <w:t>1.2.3</w:t>
            </w:r>
            <w:r>
              <w:rPr>
                <w:rFonts w:asciiTheme="minorHAnsi" w:hAnsiTheme="minorHAnsi"/>
                <w:noProof/>
                <w:kern w:val="2"/>
                <w:szCs w:val="30"/>
                <w:lang w:bidi="bn-IN"/>
                <w14:ligatures w14:val="standardContextual"/>
              </w:rPr>
              <w:tab/>
            </w:r>
            <w:r w:rsidRPr="003E5E4A">
              <w:rPr>
                <w:rStyle w:val="Hyperlink"/>
                <w:noProof/>
              </w:rPr>
              <w:t>Research Contribution and Motivation</w:t>
            </w:r>
            <w:r>
              <w:rPr>
                <w:noProof/>
                <w:webHidden/>
              </w:rPr>
              <w:tab/>
            </w:r>
            <w:r>
              <w:rPr>
                <w:noProof/>
                <w:webHidden/>
              </w:rPr>
              <w:fldChar w:fldCharType="begin"/>
            </w:r>
            <w:r>
              <w:rPr>
                <w:noProof/>
                <w:webHidden/>
              </w:rPr>
              <w:instrText xml:space="preserve"> PAGEREF _Toc231233823 \h </w:instrText>
            </w:r>
            <w:r>
              <w:rPr>
                <w:noProof/>
                <w:webHidden/>
              </w:rPr>
            </w:r>
            <w:r>
              <w:rPr>
                <w:noProof/>
                <w:webHidden/>
              </w:rPr>
              <w:fldChar w:fldCharType="separate"/>
            </w:r>
            <w:r>
              <w:rPr>
                <w:noProof/>
                <w:webHidden/>
              </w:rPr>
              <w:t>5</w:t>
            </w:r>
            <w:r>
              <w:rPr>
                <w:noProof/>
                <w:webHidden/>
              </w:rPr>
              <w:fldChar w:fldCharType="end"/>
            </w:r>
          </w:hyperlink>
        </w:p>
        <w:p w14:paraId="0C3C8B97" w14:textId="23C2FDFC"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24" w:history="1">
            <w:r w:rsidRPr="003E5E4A">
              <w:rPr>
                <w:rStyle w:val="Hyperlink"/>
                <w:noProof/>
              </w:rPr>
              <w:t>1.3</w:t>
            </w:r>
            <w:r>
              <w:rPr>
                <w:rFonts w:asciiTheme="minorHAnsi" w:hAnsiTheme="minorHAnsi"/>
                <w:noProof/>
                <w:kern w:val="2"/>
                <w:szCs w:val="30"/>
                <w:lang w:bidi="bn-IN"/>
                <w14:ligatures w14:val="standardContextual"/>
              </w:rPr>
              <w:tab/>
            </w:r>
            <w:r w:rsidRPr="003E5E4A">
              <w:rPr>
                <w:rStyle w:val="Hyperlink"/>
                <w:noProof/>
              </w:rPr>
              <w:t>Research Aim</w:t>
            </w:r>
            <w:r>
              <w:rPr>
                <w:noProof/>
                <w:webHidden/>
              </w:rPr>
              <w:tab/>
            </w:r>
            <w:r>
              <w:rPr>
                <w:noProof/>
                <w:webHidden/>
              </w:rPr>
              <w:fldChar w:fldCharType="begin"/>
            </w:r>
            <w:r>
              <w:rPr>
                <w:noProof/>
                <w:webHidden/>
              </w:rPr>
              <w:instrText xml:space="preserve"> PAGEREF _Toc231233824 \h </w:instrText>
            </w:r>
            <w:r>
              <w:rPr>
                <w:noProof/>
                <w:webHidden/>
              </w:rPr>
            </w:r>
            <w:r>
              <w:rPr>
                <w:noProof/>
                <w:webHidden/>
              </w:rPr>
              <w:fldChar w:fldCharType="separate"/>
            </w:r>
            <w:r>
              <w:rPr>
                <w:noProof/>
                <w:webHidden/>
              </w:rPr>
              <w:t>6</w:t>
            </w:r>
            <w:r>
              <w:rPr>
                <w:noProof/>
                <w:webHidden/>
              </w:rPr>
              <w:fldChar w:fldCharType="end"/>
            </w:r>
          </w:hyperlink>
        </w:p>
        <w:p w14:paraId="09C3E3D2" w14:textId="4AE23ED2"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25" w:history="1">
            <w:r w:rsidRPr="003E5E4A">
              <w:rPr>
                <w:rStyle w:val="Hyperlink"/>
                <w:noProof/>
              </w:rPr>
              <w:t>1.4</w:t>
            </w:r>
            <w:r>
              <w:rPr>
                <w:rFonts w:asciiTheme="minorHAnsi" w:hAnsiTheme="minorHAnsi"/>
                <w:noProof/>
                <w:kern w:val="2"/>
                <w:szCs w:val="30"/>
                <w:lang w:bidi="bn-IN"/>
                <w14:ligatures w14:val="standardContextual"/>
              </w:rPr>
              <w:tab/>
            </w:r>
            <w:r w:rsidRPr="003E5E4A">
              <w:rPr>
                <w:rStyle w:val="Hyperlink"/>
                <w:noProof/>
              </w:rPr>
              <w:t>Research Objectives</w:t>
            </w:r>
            <w:r>
              <w:rPr>
                <w:noProof/>
                <w:webHidden/>
              </w:rPr>
              <w:tab/>
            </w:r>
            <w:r>
              <w:rPr>
                <w:noProof/>
                <w:webHidden/>
              </w:rPr>
              <w:fldChar w:fldCharType="begin"/>
            </w:r>
            <w:r>
              <w:rPr>
                <w:noProof/>
                <w:webHidden/>
              </w:rPr>
              <w:instrText xml:space="preserve"> PAGEREF _Toc231233825 \h </w:instrText>
            </w:r>
            <w:r>
              <w:rPr>
                <w:noProof/>
                <w:webHidden/>
              </w:rPr>
            </w:r>
            <w:r>
              <w:rPr>
                <w:noProof/>
                <w:webHidden/>
              </w:rPr>
              <w:fldChar w:fldCharType="separate"/>
            </w:r>
            <w:r>
              <w:rPr>
                <w:noProof/>
                <w:webHidden/>
              </w:rPr>
              <w:t>6</w:t>
            </w:r>
            <w:r>
              <w:rPr>
                <w:noProof/>
                <w:webHidden/>
              </w:rPr>
              <w:fldChar w:fldCharType="end"/>
            </w:r>
          </w:hyperlink>
        </w:p>
        <w:p w14:paraId="3B07991A" w14:textId="2189F524"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26" w:history="1">
            <w:r w:rsidRPr="003E5E4A">
              <w:rPr>
                <w:rStyle w:val="Hyperlink"/>
                <w:noProof/>
              </w:rPr>
              <w:t>1.5</w:t>
            </w:r>
            <w:r>
              <w:rPr>
                <w:rFonts w:asciiTheme="minorHAnsi" w:hAnsiTheme="minorHAnsi"/>
                <w:noProof/>
                <w:kern w:val="2"/>
                <w:szCs w:val="30"/>
                <w:lang w:bidi="bn-IN"/>
                <w14:ligatures w14:val="standardContextual"/>
              </w:rPr>
              <w:tab/>
            </w:r>
            <w:r w:rsidRPr="003E5E4A">
              <w:rPr>
                <w:rStyle w:val="Hyperlink"/>
                <w:noProof/>
              </w:rPr>
              <w:t>Research Questions</w:t>
            </w:r>
            <w:r>
              <w:rPr>
                <w:noProof/>
                <w:webHidden/>
              </w:rPr>
              <w:tab/>
            </w:r>
            <w:r>
              <w:rPr>
                <w:noProof/>
                <w:webHidden/>
              </w:rPr>
              <w:fldChar w:fldCharType="begin"/>
            </w:r>
            <w:r>
              <w:rPr>
                <w:noProof/>
                <w:webHidden/>
              </w:rPr>
              <w:instrText xml:space="preserve"> PAGEREF _Toc231233826 \h </w:instrText>
            </w:r>
            <w:r>
              <w:rPr>
                <w:noProof/>
                <w:webHidden/>
              </w:rPr>
            </w:r>
            <w:r>
              <w:rPr>
                <w:noProof/>
                <w:webHidden/>
              </w:rPr>
              <w:fldChar w:fldCharType="separate"/>
            </w:r>
            <w:r>
              <w:rPr>
                <w:noProof/>
                <w:webHidden/>
              </w:rPr>
              <w:t>6</w:t>
            </w:r>
            <w:r>
              <w:rPr>
                <w:noProof/>
                <w:webHidden/>
              </w:rPr>
              <w:fldChar w:fldCharType="end"/>
            </w:r>
          </w:hyperlink>
        </w:p>
        <w:p w14:paraId="2D893B8F" w14:textId="1B54844D"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27" w:history="1">
            <w:r w:rsidRPr="003E5E4A">
              <w:rPr>
                <w:rStyle w:val="Hyperlink"/>
                <w:noProof/>
              </w:rPr>
              <w:t>1.6</w:t>
            </w:r>
            <w:r>
              <w:rPr>
                <w:rFonts w:asciiTheme="minorHAnsi" w:hAnsiTheme="minorHAnsi"/>
                <w:noProof/>
                <w:kern w:val="2"/>
                <w:szCs w:val="30"/>
                <w:lang w:bidi="bn-IN"/>
                <w14:ligatures w14:val="standardContextual"/>
              </w:rPr>
              <w:tab/>
            </w:r>
            <w:r w:rsidRPr="003E5E4A">
              <w:rPr>
                <w:rStyle w:val="Hyperlink"/>
                <w:noProof/>
              </w:rPr>
              <w:t>Outline of the Dissertation</w:t>
            </w:r>
            <w:r>
              <w:rPr>
                <w:noProof/>
                <w:webHidden/>
              </w:rPr>
              <w:tab/>
            </w:r>
            <w:r>
              <w:rPr>
                <w:noProof/>
                <w:webHidden/>
              </w:rPr>
              <w:fldChar w:fldCharType="begin"/>
            </w:r>
            <w:r>
              <w:rPr>
                <w:noProof/>
                <w:webHidden/>
              </w:rPr>
              <w:instrText xml:space="preserve"> PAGEREF _Toc231233827 \h </w:instrText>
            </w:r>
            <w:r>
              <w:rPr>
                <w:noProof/>
                <w:webHidden/>
              </w:rPr>
            </w:r>
            <w:r>
              <w:rPr>
                <w:noProof/>
                <w:webHidden/>
              </w:rPr>
              <w:fldChar w:fldCharType="separate"/>
            </w:r>
            <w:r>
              <w:rPr>
                <w:noProof/>
                <w:webHidden/>
              </w:rPr>
              <w:t>6</w:t>
            </w:r>
            <w:r>
              <w:rPr>
                <w:noProof/>
                <w:webHidden/>
              </w:rPr>
              <w:fldChar w:fldCharType="end"/>
            </w:r>
          </w:hyperlink>
        </w:p>
        <w:p w14:paraId="04BEB0DF" w14:textId="66E8CAFC" w:rsidR="00C57C06" w:rsidRDefault="00C57C06">
          <w:pPr>
            <w:pStyle w:val="TOC1"/>
            <w:tabs>
              <w:tab w:val="left" w:pos="480"/>
              <w:tab w:val="right" w:leader="dot" w:pos="9016"/>
            </w:tabs>
            <w:rPr>
              <w:rFonts w:asciiTheme="minorHAnsi" w:hAnsiTheme="minorHAnsi"/>
              <w:noProof/>
              <w:kern w:val="2"/>
              <w:szCs w:val="30"/>
              <w:lang w:bidi="bn-IN"/>
              <w14:ligatures w14:val="standardContextual"/>
            </w:rPr>
          </w:pPr>
          <w:hyperlink w:anchor="_Toc231233828" w:history="1">
            <w:r w:rsidRPr="003E5E4A">
              <w:rPr>
                <w:rStyle w:val="Hyperlink"/>
                <w:noProof/>
              </w:rPr>
              <w:t>2</w:t>
            </w:r>
            <w:r>
              <w:rPr>
                <w:rFonts w:asciiTheme="minorHAnsi" w:hAnsiTheme="minorHAnsi"/>
                <w:noProof/>
                <w:kern w:val="2"/>
                <w:szCs w:val="30"/>
                <w:lang w:bidi="bn-IN"/>
                <w14:ligatures w14:val="standardContextual"/>
              </w:rPr>
              <w:tab/>
            </w:r>
            <w:r w:rsidRPr="003E5E4A">
              <w:rPr>
                <w:rStyle w:val="Hyperlink"/>
                <w:noProof/>
              </w:rPr>
              <w:t>Chapter 2: Literature Review</w:t>
            </w:r>
            <w:r>
              <w:rPr>
                <w:noProof/>
                <w:webHidden/>
              </w:rPr>
              <w:tab/>
            </w:r>
            <w:r>
              <w:rPr>
                <w:noProof/>
                <w:webHidden/>
              </w:rPr>
              <w:fldChar w:fldCharType="begin"/>
            </w:r>
            <w:r>
              <w:rPr>
                <w:noProof/>
                <w:webHidden/>
              </w:rPr>
              <w:instrText xml:space="preserve"> PAGEREF _Toc231233828 \h </w:instrText>
            </w:r>
            <w:r>
              <w:rPr>
                <w:noProof/>
                <w:webHidden/>
              </w:rPr>
            </w:r>
            <w:r>
              <w:rPr>
                <w:noProof/>
                <w:webHidden/>
              </w:rPr>
              <w:fldChar w:fldCharType="separate"/>
            </w:r>
            <w:r>
              <w:rPr>
                <w:noProof/>
                <w:webHidden/>
              </w:rPr>
              <w:t>7</w:t>
            </w:r>
            <w:r>
              <w:rPr>
                <w:noProof/>
                <w:webHidden/>
              </w:rPr>
              <w:fldChar w:fldCharType="end"/>
            </w:r>
          </w:hyperlink>
        </w:p>
        <w:p w14:paraId="22941F46" w14:textId="62F40542"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29" w:history="1">
            <w:r w:rsidRPr="003E5E4A">
              <w:rPr>
                <w:rStyle w:val="Hyperlink"/>
                <w:noProof/>
              </w:rPr>
              <w:t>2.1</w:t>
            </w:r>
            <w:r>
              <w:rPr>
                <w:rFonts w:asciiTheme="minorHAnsi" w:hAnsiTheme="minorHAnsi"/>
                <w:noProof/>
                <w:kern w:val="2"/>
                <w:szCs w:val="30"/>
                <w:lang w:bidi="bn-IN"/>
                <w14:ligatures w14:val="standardContextual"/>
              </w:rPr>
              <w:tab/>
            </w:r>
            <w:r w:rsidRPr="003E5E4A">
              <w:rPr>
                <w:rStyle w:val="Hyperlink"/>
                <w:noProof/>
              </w:rPr>
              <w:t>Introduction</w:t>
            </w:r>
            <w:r>
              <w:rPr>
                <w:noProof/>
                <w:webHidden/>
              </w:rPr>
              <w:tab/>
            </w:r>
            <w:r>
              <w:rPr>
                <w:noProof/>
                <w:webHidden/>
              </w:rPr>
              <w:fldChar w:fldCharType="begin"/>
            </w:r>
            <w:r>
              <w:rPr>
                <w:noProof/>
                <w:webHidden/>
              </w:rPr>
              <w:instrText xml:space="preserve"> PAGEREF _Toc231233829 \h </w:instrText>
            </w:r>
            <w:r>
              <w:rPr>
                <w:noProof/>
                <w:webHidden/>
              </w:rPr>
            </w:r>
            <w:r>
              <w:rPr>
                <w:noProof/>
                <w:webHidden/>
              </w:rPr>
              <w:fldChar w:fldCharType="separate"/>
            </w:r>
            <w:r>
              <w:rPr>
                <w:noProof/>
                <w:webHidden/>
              </w:rPr>
              <w:t>7</w:t>
            </w:r>
            <w:r>
              <w:rPr>
                <w:noProof/>
                <w:webHidden/>
              </w:rPr>
              <w:fldChar w:fldCharType="end"/>
            </w:r>
          </w:hyperlink>
        </w:p>
        <w:p w14:paraId="2780861D" w14:textId="6C321B21"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30" w:history="1">
            <w:r w:rsidRPr="003E5E4A">
              <w:rPr>
                <w:rStyle w:val="Hyperlink"/>
                <w:noProof/>
              </w:rPr>
              <w:t>2.2</w:t>
            </w:r>
            <w:r>
              <w:rPr>
                <w:rFonts w:asciiTheme="minorHAnsi" w:hAnsiTheme="minorHAnsi"/>
                <w:noProof/>
                <w:kern w:val="2"/>
                <w:szCs w:val="30"/>
                <w:lang w:bidi="bn-IN"/>
                <w14:ligatures w14:val="standardContextual"/>
              </w:rPr>
              <w:tab/>
            </w:r>
            <w:r w:rsidRPr="003E5E4A">
              <w:rPr>
                <w:rStyle w:val="Hyperlink"/>
                <w:noProof/>
              </w:rPr>
              <w:t>Thematic Overview of the Literature</w:t>
            </w:r>
            <w:r>
              <w:rPr>
                <w:noProof/>
                <w:webHidden/>
              </w:rPr>
              <w:tab/>
            </w:r>
            <w:r>
              <w:rPr>
                <w:noProof/>
                <w:webHidden/>
              </w:rPr>
              <w:fldChar w:fldCharType="begin"/>
            </w:r>
            <w:r>
              <w:rPr>
                <w:noProof/>
                <w:webHidden/>
              </w:rPr>
              <w:instrText xml:space="preserve"> PAGEREF _Toc231233830 \h </w:instrText>
            </w:r>
            <w:r>
              <w:rPr>
                <w:noProof/>
                <w:webHidden/>
              </w:rPr>
            </w:r>
            <w:r>
              <w:rPr>
                <w:noProof/>
                <w:webHidden/>
              </w:rPr>
              <w:fldChar w:fldCharType="separate"/>
            </w:r>
            <w:r>
              <w:rPr>
                <w:noProof/>
                <w:webHidden/>
              </w:rPr>
              <w:t>7</w:t>
            </w:r>
            <w:r>
              <w:rPr>
                <w:noProof/>
                <w:webHidden/>
              </w:rPr>
              <w:fldChar w:fldCharType="end"/>
            </w:r>
          </w:hyperlink>
        </w:p>
        <w:p w14:paraId="08A5DD88" w14:textId="31639F9F"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31" w:history="1">
            <w:r w:rsidRPr="003E5E4A">
              <w:rPr>
                <w:rStyle w:val="Hyperlink"/>
                <w:noProof/>
              </w:rPr>
              <w:t>2.2.1</w:t>
            </w:r>
            <w:r>
              <w:rPr>
                <w:rFonts w:asciiTheme="minorHAnsi" w:hAnsiTheme="minorHAnsi"/>
                <w:noProof/>
                <w:kern w:val="2"/>
                <w:szCs w:val="30"/>
                <w:lang w:bidi="bn-IN"/>
                <w14:ligatures w14:val="standardContextual"/>
              </w:rPr>
              <w:tab/>
            </w:r>
            <w:r w:rsidRPr="003E5E4A">
              <w:rPr>
                <w:rStyle w:val="Hyperlink"/>
                <w:noProof/>
              </w:rPr>
              <w:t>Capital Structure Theory and Financing Behaviour</w:t>
            </w:r>
            <w:r>
              <w:rPr>
                <w:noProof/>
                <w:webHidden/>
              </w:rPr>
              <w:tab/>
            </w:r>
            <w:r>
              <w:rPr>
                <w:noProof/>
                <w:webHidden/>
              </w:rPr>
              <w:fldChar w:fldCharType="begin"/>
            </w:r>
            <w:r>
              <w:rPr>
                <w:noProof/>
                <w:webHidden/>
              </w:rPr>
              <w:instrText xml:space="preserve"> PAGEREF _Toc231233831 \h </w:instrText>
            </w:r>
            <w:r>
              <w:rPr>
                <w:noProof/>
                <w:webHidden/>
              </w:rPr>
            </w:r>
            <w:r>
              <w:rPr>
                <w:noProof/>
                <w:webHidden/>
              </w:rPr>
              <w:fldChar w:fldCharType="separate"/>
            </w:r>
            <w:r>
              <w:rPr>
                <w:noProof/>
                <w:webHidden/>
              </w:rPr>
              <w:t>7</w:t>
            </w:r>
            <w:r>
              <w:rPr>
                <w:noProof/>
                <w:webHidden/>
              </w:rPr>
              <w:fldChar w:fldCharType="end"/>
            </w:r>
          </w:hyperlink>
        </w:p>
        <w:p w14:paraId="5E305976" w14:textId="59B1E44D"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32" w:history="1">
            <w:r w:rsidRPr="003E5E4A">
              <w:rPr>
                <w:rStyle w:val="Hyperlink"/>
                <w:noProof/>
              </w:rPr>
              <w:t>2.2.2</w:t>
            </w:r>
            <w:r>
              <w:rPr>
                <w:rFonts w:asciiTheme="minorHAnsi" w:hAnsiTheme="minorHAnsi"/>
                <w:noProof/>
                <w:kern w:val="2"/>
                <w:szCs w:val="30"/>
                <w:lang w:bidi="bn-IN"/>
                <w14:ligatures w14:val="standardContextual"/>
              </w:rPr>
              <w:tab/>
            </w:r>
            <w:r w:rsidRPr="003E5E4A">
              <w:rPr>
                <w:rStyle w:val="Hyperlink"/>
                <w:noProof/>
              </w:rPr>
              <w:t>Debt Financing Structure and Financial Risk Dynamics</w:t>
            </w:r>
            <w:r>
              <w:rPr>
                <w:noProof/>
                <w:webHidden/>
              </w:rPr>
              <w:tab/>
            </w:r>
            <w:r>
              <w:rPr>
                <w:noProof/>
                <w:webHidden/>
              </w:rPr>
              <w:fldChar w:fldCharType="begin"/>
            </w:r>
            <w:r>
              <w:rPr>
                <w:noProof/>
                <w:webHidden/>
              </w:rPr>
              <w:instrText xml:space="preserve"> PAGEREF _Toc231233832 \h </w:instrText>
            </w:r>
            <w:r>
              <w:rPr>
                <w:noProof/>
                <w:webHidden/>
              </w:rPr>
            </w:r>
            <w:r>
              <w:rPr>
                <w:noProof/>
                <w:webHidden/>
              </w:rPr>
              <w:fldChar w:fldCharType="separate"/>
            </w:r>
            <w:r>
              <w:rPr>
                <w:noProof/>
                <w:webHidden/>
              </w:rPr>
              <w:t>8</w:t>
            </w:r>
            <w:r>
              <w:rPr>
                <w:noProof/>
                <w:webHidden/>
              </w:rPr>
              <w:fldChar w:fldCharType="end"/>
            </w:r>
          </w:hyperlink>
        </w:p>
        <w:p w14:paraId="7FE4E066" w14:textId="7423A568"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33" w:history="1">
            <w:r w:rsidRPr="003E5E4A">
              <w:rPr>
                <w:rStyle w:val="Hyperlink"/>
                <w:noProof/>
              </w:rPr>
              <w:t>2.2.3</w:t>
            </w:r>
            <w:r>
              <w:rPr>
                <w:rFonts w:asciiTheme="minorHAnsi" w:hAnsiTheme="minorHAnsi"/>
                <w:noProof/>
                <w:kern w:val="2"/>
                <w:szCs w:val="30"/>
                <w:lang w:bidi="bn-IN"/>
                <w14:ligatures w14:val="standardContextual"/>
              </w:rPr>
              <w:tab/>
            </w:r>
            <w:r w:rsidRPr="003E5E4A">
              <w:rPr>
                <w:rStyle w:val="Hyperlink"/>
                <w:noProof/>
              </w:rPr>
              <w:t>Operational Efficiency and Firm Performance Outcomes</w:t>
            </w:r>
            <w:r>
              <w:rPr>
                <w:noProof/>
                <w:webHidden/>
              </w:rPr>
              <w:tab/>
            </w:r>
            <w:r>
              <w:rPr>
                <w:noProof/>
                <w:webHidden/>
              </w:rPr>
              <w:fldChar w:fldCharType="begin"/>
            </w:r>
            <w:r>
              <w:rPr>
                <w:noProof/>
                <w:webHidden/>
              </w:rPr>
              <w:instrText xml:space="preserve"> PAGEREF _Toc231233833 \h </w:instrText>
            </w:r>
            <w:r>
              <w:rPr>
                <w:noProof/>
                <w:webHidden/>
              </w:rPr>
            </w:r>
            <w:r>
              <w:rPr>
                <w:noProof/>
                <w:webHidden/>
              </w:rPr>
              <w:fldChar w:fldCharType="separate"/>
            </w:r>
            <w:r>
              <w:rPr>
                <w:noProof/>
                <w:webHidden/>
              </w:rPr>
              <w:t>9</w:t>
            </w:r>
            <w:r>
              <w:rPr>
                <w:noProof/>
                <w:webHidden/>
              </w:rPr>
              <w:fldChar w:fldCharType="end"/>
            </w:r>
          </w:hyperlink>
        </w:p>
        <w:p w14:paraId="0A81B5C6" w14:textId="4D2FF280"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34" w:history="1">
            <w:r w:rsidRPr="003E5E4A">
              <w:rPr>
                <w:rStyle w:val="Hyperlink"/>
                <w:noProof/>
              </w:rPr>
              <w:t>2.2.4</w:t>
            </w:r>
            <w:r>
              <w:rPr>
                <w:rFonts w:asciiTheme="minorHAnsi" w:hAnsiTheme="minorHAnsi"/>
                <w:noProof/>
                <w:kern w:val="2"/>
                <w:szCs w:val="30"/>
                <w:lang w:bidi="bn-IN"/>
                <w14:ligatures w14:val="standardContextual"/>
              </w:rPr>
              <w:tab/>
            </w:r>
            <w:r w:rsidRPr="003E5E4A">
              <w:rPr>
                <w:rStyle w:val="Hyperlink"/>
                <w:noProof/>
              </w:rPr>
              <w:t>Industry-Specific Context and Firm-Level Governance Mechanisms</w:t>
            </w:r>
            <w:r>
              <w:rPr>
                <w:noProof/>
                <w:webHidden/>
              </w:rPr>
              <w:tab/>
            </w:r>
            <w:r>
              <w:rPr>
                <w:noProof/>
                <w:webHidden/>
              </w:rPr>
              <w:fldChar w:fldCharType="begin"/>
            </w:r>
            <w:r>
              <w:rPr>
                <w:noProof/>
                <w:webHidden/>
              </w:rPr>
              <w:instrText xml:space="preserve"> PAGEREF _Toc231233834 \h </w:instrText>
            </w:r>
            <w:r>
              <w:rPr>
                <w:noProof/>
                <w:webHidden/>
              </w:rPr>
            </w:r>
            <w:r>
              <w:rPr>
                <w:noProof/>
                <w:webHidden/>
              </w:rPr>
              <w:fldChar w:fldCharType="separate"/>
            </w:r>
            <w:r>
              <w:rPr>
                <w:noProof/>
                <w:webHidden/>
              </w:rPr>
              <w:t>10</w:t>
            </w:r>
            <w:r>
              <w:rPr>
                <w:noProof/>
                <w:webHidden/>
              </w:rPr>
              <w:fldChar w:fldCharType="end"/>
            </w:r>
          </w:hyperlink>
        </w:p>
        <w:p w14:paraId="2D272534" w14:textId="44C5EA94"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35" w:history="1">
            <w:r w:rsidRPr="003E5E4A">
              <w:rPr>
                <w:rStyle w:val="Hyperlink"/>
                <w:noProof/>
              </w:rPr>
              <w:t>2.3</w:t>
            </w:r>
            <w:r>
              <w:rPr>
                <w:rFonts w:asciiTheme="minorHAnsi" w:hAnsiTheme="minorHAnsi"/>
                <w:noProof/>
                <w:kern w:val="2"/>
                <w:szCs w:val="30"/>
                <w:lang w:bidi="bn-IN"/>
                <w14:ligatures w14:val="standardContextual"/>
              </w:rPr>
              <w:tab/>
            </w:r>
            <w:r w:rsidRPr="003E5E4A">
              <w:rPr>
                <w:rStyle w:val="Hyperlink"/>
                <w:noProof/>
              </w:rPr>
              <w:t>Theoretical Foundation and Contribution</w:t>
            </w:r>
            <w:r>
              <w:rPr>
                <w:noProof/>
                <w:webHidden/>
              </w:rPr>
              <w:tab/>
            </w:r>
            <w:r>
              <w:rPr>
                <w:noProof/>
                <w:webHidden/>
              </w:rPr>
              <w:fldChar w:fldCharType="begin"/>
            </w:r>
            <w:r>
              <w:rPr>
                <w:noProof/>
                <w:webHidden/>
              </w:rPr>
              <w:instrText xml:space="preserve"> PAGEREF _Toc231233835 \h </w:instrText>
            </w:r>
            <w:r>
              <w:rPr>
                <w:noProof/>
                <w:webHidden/>
              </w:rPr>
            </w:r>
            <w:r>
              <w:rPr>
                <w:noProof/>
                <w:webHidden/>
              </w:rPr>
              <w:fldChar w:fldCharType="separate"/>
            </w:r>
            <w:r>
              <w:rPr>
                <w:noProof/>
                <w:webHidden/>
              </w:rPr>
              <w:t>12</w:t>
            </w:r>
            <w:r>
              <w:rPr>
                <w:noProof/>
                <w:webHidden/>
              </w:rPr>
              <w:fldChar w:fldCharType="end"/>
            </w:r>
          </w:hyperlink>
        </w:p>
        <w:p w14:paraId="51CAFF2D" w14:textId="5F5016FC"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36" w:history="1">
            <w:r w:rsidRPr="003E5E4A">
              <w:rPr>
                <w:rStyle w:val="Hyperlink"/>
                <w:noProof/>
              </w:rPr>
              <w:t>2.4</w:t>
            </w:r>
            <w:r>
              <w:rPr>
                <w:rFonts w:asciiTheme="minorHAnsi" w:hAnsiTheme="minorHAnsi"/>
                <w:noProof/>
                <w:kern w:val="2"/>
                <w:szCs w:val="30"/>
                <w:lang w:bidi="bn-IN"/>
                <w14:ligatures w14:val="standardContextual"/>
              </w:rPr>
              <w:tab/>
            </w:r>
            <w:r w:rsidRPr="003E5E4A">
              <w:rPr>
                <w:rStyle w:val="Hyperlink"/>
                <w:noProof/>
              </w:rPr>
              <w:t>Conceptual Framework</w:t>
            </w:r>
            <w:r>
              <w:rPr>
                <w:noProof/>
                <w:webHidden/>
              </w:rPr>
              <w:tab/>
            </w:r>
            <w:r>
              <w:rPr>
                <w:noProof/>
                <w:webHidden/>
              </w:rPr>
              <w:fldChar w:fldCharType="begin"/>
            </w:r>
            <w:r>
              <w:rPr>
                <w:noProof/>
                <w:webHidden/>
              </w:rPr>
              <w:instrText xml:space="preserve"> PAGEREF _Toc231233836 \h </w:instrText>
            </w:r>
            <w:r>
              <w:rPr>
                <w:noProof/>
                <w:webHidden/>
              </w:rPr>
            </w:r>
            <w:r>
              <w:rPr>
                <w:noProof/>
                <w:webHidden/>
              </w:rPr>
              <w:fldChar w:fldCharType="separate"/>
            </w:r>
            <w:r>
              <w:rPr>
                <w:noProof/>
                <w:webHidden/>
              </w:rPr>
              <w:t>12</w:t>
            </w:r>
            <w:r>
              <w:rPr>
                <w:noProof/>
                <w:webHidden/>
              </w:rPr>
              <w:fldChar w:fldCharType="end"/>
            </w:r>
          </w:hyperlink>
        </w:p>
        <w:p w14:paraId="73AC3F88" w14:textId="62365C41"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37" w:history="1">
            <w:r w:rsidRPr="003E5E4A">
              <w:rPr>
                <w:rStyle w:val="Hyperlink"/>
                <w:noProof/>
              </w:rPr>
              <w:t>2.5</w:t>
            </w:r>
            <w:r>
              <w:rPr>
                <w:rFonts w:asciiTheme="minorHAnsi" w:hAnsiTheme="minorHAnsi"/>
                <w:noProof/>
                <w:kern w:val="2"/>
                <w:szCs w:val="30"/>
                <w:lang w:bidi="bn-IN"/>
                <w14:ligatures w14:val="standardContextual"/>
              </w:rPr>
              <w:tab/>
            </w:r>
            <w:r w:rsidRPr="003E5E4A">
              <w:rPr>
                <w:rStyle w:val="Hyperlink"/>
                <w:noProof/>
              </w:rPr>
              <w:t>Summary Table of Key Literature</w:t>
            </w:r>
            <w:r>
              <w:rPr>
                <w:noProof/>
                <w:webHidden/>
              </w:rPr>
              <w:tab/>
            </w:r>
            <w:r>
              <w:rPr>
                <w:noProof/>
                <w:webHidden/>
              </w:rPr>
              <w:fldChar w:fldCharType="begin"/>
            </w:r>
            <w:r>
              <w:rPr>
                <w:noProof/>
                <w:webHidden/>
              </w:rPr>
              <w:instrText xml:space="preserve"> PAGEREF _Toc231233837 \h </w:instrText>
            </w:r>
            <w:r>
              <w:rPr>
                <w:noProof/>
                <w:webHidden/>
              </w:rPr>
            </w:r>
            <w:r>
              <w:rPr>
                <w:noProof/>
                <w:webHidden/>
              </w:rPr>
              <w:fldChar w:fldCharType="separate"/>
            </w:r>
            <w:r>
              <w:rPr>
                <w:noProof/>
                <w:webHidden/>
              </w:rPr>
              <w:t>14</w:t>
            </w:r>
            <w:r>
              <w:rPr>
                <w:noProof/>
                <w:webHidden/>
              </w:rPr>
              <w:fldChar w:fldCharType="end"/>
            </w:r>
          </w:hyperlink>
        </w:p>
        <w:p w14:paraId="320E2A9C" w14:textId="2FC485E6"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38" w:history="1">
            <w:r w:rsidRPr="003E5E4A">
              <w:rPr>
                <w:rStyle w:val="Hyperlink"/>
                <w:noProof/>
              </w:rPr>
              <w:t>2.6</w:t>
            </w:r>
            <w:r>
              <w:rPr>
                <w:rFonts w:asciiTheme="minorHAnsi" w:hAnsiTheme="minorHAnsi"/>
                <w:noProof/>
                <w:kern w:val="2"/>
                <w:szCs w:val="30"/>
                <w:lang w:bidi="bn-IN"/>
                <w14:ligatures w14:val="standardContextual"/>
              </w:rPr>
              <w:tab/>
            </w:r>
            <w:r w:rsidRPr="003E5E4A">
              <w:rPr>
                <w:rStyle w:val="Hyperlink"/>
                <w:noProof/>
              </w:rPr>
              <w:t>Conclusion</w:t>
            </w:r>
            <w:r>
              <w:rPr>
                <w:noProof/>
                <w:webHidden/>
              </w:rPr>
              <w:tab/>
            </w:r>
            <w:r>
              <w:rPr>
                <w:noProof/>
                <w:webHidden/>
              </w:rPr>
              <w:fldChar w:fldCharType="begin"/>
            </w:r>
            <w:r>
              <w:rPr>
                <w:noProof/>
                <w:webHidden/>
              </w:rPr>
              <w:instrText xml:space="preserve"> PAGEREF _Toc231233838 \h </w:instrText>
            </w:r>
            <w:r>
              <w:rPr>
                <w:noProof/>
                <w:webHidden/>
              </w:rPr>
            </w:r>
            <w:r>
              <w:rPr>
                <w:noProof/>
                <w:webHidden/>
              </w:rPr>
              <w:fldChar w:fldCharType="separate"/>
            </w:r>
            <w:r>
              <w:rPr>
                <w:noProof/>
                <w:webHidden/>
              </w:rPr>
              <w:t>17</w:t>
            </w:r>
            <w:r>
              <w:rPr>
                <w:noProof/>
                <w:webHidden/>
              </w:rPr>
              <w:fldChar w:fldCharType="end"/>
            </w:r>
          </w:hyperlink>
        </w:p>
        <w:p w14:paraId="64857338" w14:textId="5345D492" w:rsidR="00C57C06" w:rsidRDefault="00C57C06">
          <w:pPr>
            <w:pStyle w:val="TOC1"/>
            <w:tabs>
              <w:tab w:val="left" w:pos="480"/>
              <w:tab w:val="right" w:leader="dot" w:pos="9016"/>
            </w:tabs>
            <w:rPr>
              <w:rFonts w:asciiTheme="minorHAnsi" w:hAnsiTheme="minorHAnsi"/>
              <w:noProof/>
              <w:kern w:val="2"/>
              <w:szCs w:val="30"/>
              <w:lang w:bidi="bn-IN"/>
              <w14:ligatures w14:val="standardContextual"/>
            </w:rPr>
          </w:pPr>
          <w:hyperlink w:anchor="_Toc231233839" w:history="1">
            <w:r w:rsidRPr="003E5E4A">
              <w:rPr>
                <w:rStyle w:val="Hyperlink"/>
                <w:noProof/>
              </w:rPr>
              <w:t>3</w:t>
            </w:r>
            <w:r>
              <w:rPr>
                <w:rFonts w:asciiTheme="minorHAnsi" w:hAnsiTheme="minorHAnsi"/>
                <w:noProof/>
                <w:kern w:val="2"/>
                <w:szCs w:val="30"/>
                <w:lang w:bidi="bn-IN"/>
                <w14:ligatures w14:val="standardContextual"/>
              </w:rPr>
              <w:tab/>
            </w:r>
            <w:r w:rsidRPr="003E5E4A">
              <w:rPr>
                <w:rStyle w:val="Hyperlink"/>
                <w:noProof/>
              </w:rPr>
              <w:t>Chapter 3: Research Methodology</w:t>
            </w:r>
            <w:r>
              <w:rPr>
                <w:noProof/>
                <w:webHidden/>
              </w:rPr>
              <w:tab/>
            </w:r>
            <w:r>
              <w:rPr>
                <w:noProof/>
                <w:webHidden/>
              </w:rPr>
              <w:fldChar w:fldCharType="begin"/>
            </w:r>
            <w:r>
              <w:rPr>
                <w:noProof/>
                <w:webHidden/>
              </w:rPr>
              <w:instrText xml:space="preserve"> PAGEREF _Toc231233839 \h </w:instrText>
            </w:r>
            <w:r>
              <w:rPr>
                <w:noProof/>
                <w:webHidden/>
              </w:rPr>
            </w:r>
            <w:r>
              <w:rPr>
                <w:noProof/>
                <w:webHidden/>
              </w:rPr>
              <w:fldChar w:fldCharType="separate"/>
            </w:r>
            <w:r>
              <w:rPr>
                <w:noProof/>
                <w:webHidden/>
              </w:rPr>
              <w:t>18</w:t>
            </w:r>
            <w:r>
              <w:rPr>
                <w:noProof/>
                <w:webHidden/>
              </w:rPr>
              <w:fldChar w:fldCharType="end"/>
            </w:r>
          </w:hyperlink>
        </w:p>
        <w:p w14:paraId="6EA20F4C" w14:textId="3A9445D7"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40" w:history="1">
            <w:r w:rsidRPr="003E5E4A">
              <w:rPr>
                <w:rStyle w:val="Hyperlink"/>
                <w:noProof/>
              </w:rPr>
              <w:t>3.1</w:t>
            </w:r>
            <w:r>
              <w:rPr>
                <w:rFonts w:asciiTheme="minorHAnsi" w:hAnsiTheme="minorHAnsi"/>
                <w:noProof/>
                <w:kern w:val="2"/>
                <w:szCs w:val="30"/>
                <w:lang w:bidi="bn-IN"/>
                <w14:ligatures w14:val="standardContextual"/>
              </w:rPr>
              <w:tab/>
            </w:r>
            <w:r w:rsidRPr="003E5E4A">
              <w:rPr>
                <w:rStyle w:val="Hyperlink"/>
                <w:noProof/>
              </w:rPr>
              <w:t>Introduction</w:t>
            </w:r>
            <w:r>
              <w:rPr>
                <w:noProof/>
                <w:webHidden/>
              </w:rPr>
              <w:tab/>
            </w:r>
            <w:r>
              <w:rPr>
                <w:noProof/>
                <w:webHidden/>
              </w:rPr>
              <w:fldChar w:fldCharType="begin"/>
            </w:r>
            <w:r>
              <w:rPr>
                <w:noProof/>
                <w:webHidden/>
              </w:rPr>
              <w:instrText xml:space="preserve"> PAGEREF _Toc231233840 \h </w:instrText>
            </w:r>
            <w:r>
              <w:rPr>
                <w:noProof/>
                <w:webHidden/>
              </w:rPr>
            </w:r>
            <w:r>
              <w:rPr>
                <w:noProof/>
                <w:webHidden/>
              </w:rPr>
              <w:fldChar w:fldCharType="separate"/>
            </w:r>
            <w:r>
              <w:rPr>
                <w:noProof/>
                <w:webHidden/>
              </w:rPr>
              <w:t>18</w:t>
            </w:r>
            <w:r>
              <w:rPr>
                <w:noProof/>
                <w:webHidden/>
              </w:rPr>
              <w:fldChar w:fldCharType="end"/>
            </w:r>
          </w:hyperlink>
        </w:p>
        <w:p w14:paraId="5A31BC49" w14:textId="1BAAED00"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41" w:history="1">
            <w:r w:rsidRPr="003E5E4A">
              <w:rPr>
                <w:rStyle w:val="Hyperlink"/>
                <w:noProof/>
              </w:rPr>
              <w:t>3.2</w:t>
            </w:r>
            <w:r>
              <w:rPr>
                <w:rFonts w:asciiTheme="minorHAnsi" w:hAnsiTheme="minorHAnsi"/>
                <w:noProof/>
                <w:kern w:val="2"/>
                <w:szCs w:val="30"/>
                <w:lang w:bidi="bn-IN"/>
                <w14:ligatures w14:val="standardContextual"/>
              </w:rPr>
              <w:tab/>
            </w:r>
            <w:r w:rsidRPr="003E5E4A">
              <w:rPr>
                <w:rStyle w:val="Hyperlink"/>
                <w:noProof/>
              </w:rPr>
              <w:t>Research Philosophy, Approach, and Design</w:t>
            </w:r>
            <w:r>
              <w:rPr>
                <w:noProof/>
                <w:webHidden/>
              </w:rPr>
              <w:tab/>
            </w:r>
            <w:r>
              <w:rPr>
                <w:noProof/>
                <w:webHidden/>
              </w:rPr>
              <w:fldChar w:fldCharType="begin"/>
            </w:r>
            <w:r>
              <w:rPr>
                <w:noProof/>
                <w:webHidden/>
              </w:rPr>
              <w:instrText xml:space="preserve"> PAGEREF _Toc231233841 \h </w:instrText>
            </w:r>
            <w:r>
              <w:rPr>
                <w:noProof/>
                <w:webHidden/>
              </w:rPr>
            </w:r>
            <w:r>
              <w:rPr>
                <w:noProof/>
                <w:webHidden/>
              </w:rPr>
              <w:fldChar w:fldCharType="separate"/>
            </w:r>
            <w:r>
              <w:rPr>
                <w:noProof/>
                <w:webHidden/>
              </w:rPr>
              <w:t>18</w:t>
            </w:r>
            <w:r>
              <w:rPr>
                <w:noProof/>
                <w:webHidden/>
              </w:rPr>
              <w:fldChar w:fldCharType="end"/>
            </w:r>
          </w:hyperlink>
        </w:p>
        <w:p w14:paraId="41112917" w14:textId="134F3E63"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42" w:history="1">
            <w:r w:rsidRPr="003E5E4A">
              <w:rPr>
                <w:rStyle w:val="Hyperlink"/>
                <w:noProof/>
              </w:rPr>
              <w:t>3.2.1</w:t>
            </w:r>
            <w:r>
              <w:rPr>
                <w:rFonts w:asciiTheme="minorHAnsi" w:hAnsiTheme="minorHAnsi"/>
                <w:noProof/>
                <w:kern w:val="2"/>
                <w:szCs w:val="30"/>
                <w:lang w:bidi="bn-IN"/>
                <w14:ligatures w14:val="standardContextual"/>
              </w:rPr>
              <w:tab/>
            </w:r>
            <w:r w:rsidRPr="003E5E4A">
              <w:rPr>
                <w:rStyle w:val="Hyperlink"/>
                <w:noProof/>
              </w:rPr>
              <w:t>Research Philosophy</w:t>
            </w:r>
            <w:r>
              <w:rPr>
                <w:noProof/>
                <w:webHidden/>
              </w:rPr>
              <w:tab/>
            </w:r>
            <w:r>
              <w:rPr>
                <w:noProof/>
                <w:webHidden/>
              </w:rPr>
              <w:fldChar w:fldCharType="begin"/>
            </w:r>
            <w:r>
              <w:rPr>
                <w:noProof/>
                <w:webHidden/>
              </w:rPr>
              <w:instrText xml:space="preserve"> PAGEREF _Toc231233842 \h </w:instrText>
            </w:r>
            <w:r>
              <w:rPr>
                <w:noProof/>
                <w:webHidden/>
              </w:rPr>
            </w:r>
            <w:r>
              <w:rPr>
                <w:noProof/>
                <w:webHidden/>
              </w:rPr>
              <w:fldChar w:fldCharType="separate"/>
            </w:r>
            <w:r>
              <w:rPr>
                <w:noProof/>
                <w:webHidden/>
              </w:rPr>
              <w:t>19</w:t>
            </w:r>
            <w:r>
              <w:rPr>
                <w:noProof/>
                <w:webHidden/>
              </w:rPr>
              <w:fldChar w:fldCharType="end"/>
            </w:r>
          </w:hyperlink>
        </w:p>
        <w:p w14:paraId="4A6238C3" w14:textId="7547412B"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43" w:history="1">
            <w:r w:rsidRPr="003E5E4A">
              <w:rPr>
                <w:rStyle w:val="Hyperlink"/>
                <w:noProof/>
              </w:rPr>
              <w:t>3.2.2</w:t>
            </w:r>
            <w:r>
              <w:rPr>
                <w:rFonts w:asciiTheme="minorHAnsi" w:hAnsiTheme="minorHAnsi"/>
                <w:noProof/>
                <w:kern w:val="2"/>
                <w:szCs w:val="30"/>
                <w:lang w:bidi="bn-IN"/>
                <w14:ligatures w14:val="standardContextual"/>
              </w:rPr>
              <w:tab/>
            </w:r>
            <w:r w:rsidRPr="003E5E4A">
              <w:rPr>
                <w:rStyle w:val="Hyperlink"/>
                <w:noProof/>
              </w:rPr>
              <w:t>Research Approach</w:t>
            </w:r>
            <w:r>
              <w:rPr>
                <w:noProof/>
                <w:webHidden/>
              </w:rPr>
              <w:tab/>
            </w:r>
            <w:r>
              <w:rPr>
                <w:noProof/>
                <w:webHidden/>
              </w:rPr>
              <w:fldChar w:fldCharType="begin"/>
            </w:r>
            <w:r>
              <w:rPr>
                <w:noProof/>
                <w:webHidden/>
              </w:rPr>
              <w:instrText xml:space="preserve"> PAGEREF _Toc231233843 \h </w:instrText>
            </w:r>
            <w:r>
              <w:rPr>
                <w:noProof/>
                <w:webHidden/>
              </w:rPr>
            </w:r>
            <w:r>
              <w:rPr>
                <w:noProof/>
                <w:webHidden/>
              </w:rPr>
              <w:fldChar w:fldCharType="separate"/>
            </w:r>
            <w:r>
              <w:rPr>
                <w:noProof/>
                <w:webHidden/>
              </w:rPr>
              <w:t>19</w:t>
            </w:r>
            <w:r>
              <w:rPr>
                <w:noProof/>
                <w:webHidden/>
              </w:rPr>
              <w:fldChar w:fldCharType="end"/>
            </w:r>
          </w:hyperlink>
        </w:p>
        <w:p w14:paraId="35286FC6" w14:textId="03DD3BCC"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44" w:history="1">
            <w:r w:rsidRPr="003E5E4A">
              <w:rPr>
                <w:rStyle w:val="Hyperlink"/>
                <w:noProof/>
              </w:rPr>
              <w:t>3.2.3</w:t>
            </w:r>
            <w:r>
              <w:rPr>
                <w:rFonts w:asciiTheme="minorHAnsi" w:hAnsiTheme="minorHAnsi"/>
                <w:noProof/>
                <w:kern w:val="2"/>
                <w:szCs w:val="30"/>
                <w:lang w:bidi="bn-IN"/>
                <w14:ligatures w14:val="standardContextual"/>
              </w:rPr>
              <w:tab/>
            </w:r>
            <w:r w:rsidRPr="003E5E4A">
              <w:rPr>
                <w:rStyle w:val="Hyperlink"/>
                <w:noProof/>
              </w:rPr>
              <w:t>Research Strategy</w:t>
            </w:r>
            <w:r>
              <w:rPr>
                <w:noProof/>
                <w:webHidden/>
              </w:rPr>
              <w:tab/>
            </w:r>
            <w:r>
              <w:rPr>
                <w:noProof/>
                <w:webHidden/>
              </w:rPr>
              <w:fldChar w:fldCharType="begin"/>
            </w:r>
            <w:r>
              <w:rPr>
                <w:noProof/>
                <w:webHidden/>
              </w:rPr>
              <w:instrText xml:space="preserve"> PAGEREF _Toc231233844 \h </w:instrText>
            </w:r>
            <w:r>
              <w:rPr>
                <w:noProof/>
                <w:webHidden/>
              </w:rPr>
            </w:r>
            <w:r>
              <w:rPr>
                <w:noProof/>
                <w:webHidden/>
              </w:rPr>
              <w:fldChar w:fldCharType="separate"/>
            </w:r>
            <w:r>
              <w:rPr>
                <w:noProof/>
                <w:webHidden/>
              </w:rPr>
              <w:t>19</w:t>
            </w:r>
            <w:r>
              <w:rPr>
                <w:noProof/>
                <w:webHidden/>
              </w:rPr>
              <w:fldChar w:fldCharType="end"/>
            </w:r>
          </w:hyperlink>
        </w:p>
        <w:p w14:paraId="6B54DE16" w14:textId="4A6F783D"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45" w:history="1">
            <w:r w:rsidRPr="003E5E4A">
              <w:rPr>
                <w:rStyle w:val="Hyperlink"/>
                <w:noProof/>
              </w:rPr>
              <w:t>3.3</w:t>
            </w:r>
            <w:r>
              <w:rPr>
                <w:rFonts w:asciiTheme="minorHAnsi" w:hAnsiTheme="minorHAnsi"/>
                <w:noProof/>
                <w:kern w:val="2"/>
                <w:szCs w:val="30"/>
                <w:lang w:bidi="bn-IN"/>
                <w14:ligatures w14:val="standardContextual"/>
              </w:rPr>
              <w:tab/>
            </w:r>
            <w:r w:rsidRPr="003E5E4A">
              <w:rPr>
                <w:rStyle w:val="Hyperlink"/>
                <w:noProof/>
              </w:rPr>
              <w:t>Justification for the Case Study Methodology</w:t>
            </w:r>
            <w:r>
              <w:rPr>
                <w:noProof/>
                <w:webHidden/>
              </w:rPr>
              <w:tab/>
            </w:r>
            <w:r>
              <w:rPr>
                <w:noProof/>
                <w:webHidden/>
              </w:rPr>
              <w:fldChar w:fldCharType="begin"/>
            </w:r>
            <w:r>
              <w:rPr>
                <w:noProof/>
                <w:webHidden/>
              </w:rPr>
              <w:instrText xml:space="preserve"> PAGEREF _Toc231233845 \h </w:instrText>
            </w:r>
            <w:r>
              <w:rPr>
                <w:noProof/>
                <w:webHidden/>
              </w:rPr>
            </w:r>
            <w:r>
              <w:rPr>
                <w:noProof/>
                <w:webHidden/>
              </w:rPr>
              <w:fldChar w:fldCharType="separate"/>
            </w:r>
            <w:r>
              <w:rPr>
                <w:noProof/>
                <w:webHidden/>
              </w:rPr>
              <w:t>20</w:t>
            </w:r>
            <w:r>
              <w:rPr>
                <w:noProof/>
                <w:webHidden/>
              </w:rPr>
              <w:fldChar w:fldCharType="end"/>
            </w:r>
          </w:hyperlink>
        </w:p>
        <w:p w14:paraId="31D8E60F" w14:textId="7B84E80A"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46" w:history="1">
            <w:r w:rsidRPr="003E5E4A">
              <w:rPr>
                <w:rStyle w:val="Hyperlink"/>
                <w:noProof/>
              </w:rPr>
              <w:t>3.4</w:t>
            </w:r>
            <w:r>
              <w:rPr>
                <w:rFonts w:asciiTheme="minorHAnsi" w:hAnsiTheme="minorHAnsi"/>
                <w:noProof/>
                <w:kern w:val="2"/>
                <w:szCs w:val="30"/>
                <w:lang w:bidi="bn-IN"/>
                <w14:ligatures w14:val="standardContextual"/>
              </w:rPr>
              <w:tab/>
            </w:r>
            <w:r w:rsidRPr="003E5E4A">
              <w:rPr>
                <w:rStyle w:val="Hyperlink"/>
                <w:noProof/>
              </w:rPr>
              <w:t>Case Selection and Sampling Strategy</w:t>
            </w:r>
            <w:r>
              <w:rPr>
                <w:noProof/>
                <w:webHidden/>
              </w:rPr>
              <w:tab/>
            </w:r>
            <w:r>
              <w:rPr>
                <w:noProof/>
                <w:webHidden/>
              </w:rPr>
              <w:fldChar w:fldCharType="begin"/>
            </w:r>
            <w:r>
              <w:rPr>
                <w:noProof/>
                <w:webHidden/>
              </w:rPr>
              <w:instrText xml:space="preserve"> PAGEREF _Toc231233846 \h </w:instrText>
            </w:r>
            <w:r>
              <w:rPr>
                <w:noProof/>
                <w:webHidden/>
              </w:rPr>
            </w:r>
            <w:r>
              <w:rPr>
                <w:noProof/>
                <w:webHidden/>
              </w:rPr>
              <w:fldChar w:fldCharType="separate"/>
            </w:r>
            <w:r>
              <w:rPr>
                <w:noProof/>
                <w:webHidden/>
              </w:rPr>
              <w:t>20</w:t>
            </w:r>
            <w:r>
              <w:rPr>
                <w:noProof/>
                <w:webHidden/>
              </w:rPr>
              <w:fldChar w:fldCharType="end"/>
            </w:r>
          </w:hyperlink>
        </w:p>
        <w:p w14:paraId="68FE8EDC" w14:textId="46EAA590"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47" w:history="1">
            <w:r w:rsidRPr="003E5E4A">
              <w:rPr>
                <w:rStyle w:val="Hyperlink"/>
                <w:noProof/>
              </w:rPr>
              <w:t>3.4.1</w:t>
            </w:r>
            <w:r>
              <w:rPr>
                <w:rFonts w:asciiTheme="minorHAnsi" w:hAnsiTheme="minorHAnsi"/>
                <w:noProof/>
                <w:kern w:val="2"/>
                <w:szCs w:val="30"/>
                <w:lang w:bidi="bn-IN"/>
                <w14:ligatures w14:val="standardContextual"/>
              </w:rPr>
              <w:tab/>
            </w:r>
            <w:r w:rsidRPr="003E5E4A">
              <w:rPr>
                <w:rStyle w:val="Hyperlink"/>
                <w:noProof/>
              </w:rPr>
              <w:t>Sampling Logic</w:t>
            </w:r>
            <w:r>
              <w:rPr>
                <w:noProof/>
                <w:webHidden/>
              </w:rPr>
              <w:tab/>
            </w:r>
            <w:r>
              <w:rPr>
                <w:noProof/>
                <w:webHidden/>
              </w:rPr>
              <w:fldChar w:fldCharType="begin"/>
            </w:r>
            <w:r>
              <w:rPr>
                <w:noProof/>
                <w:webHidden/>
              </w:rPr>
              <w:instrText xml:space="preserve"> PAGEREF _Toc231233847 \h </w:instrText>
            </w:r>
            <w:r>
              <w:rPr>
                <w:noProof/>
                <w:webHidden/>
              </w:rPr>
            </w:r>
            <w:r>
              <w:rPr>
                <w:noProof/>
                <w:webHidden/>
              </w:rPr>
              <w:fldChar w:fldCharType="separate"/>
            </w:r>
            <w:r>
              <w:rPr>
                <w:noProof/>
                <w:webHidden/>
              </w:rPr>
              <w:t>20</w:t>
            </w:r>
            <w:r>
              <w:rPr>
                <w:noProof/>
                <w:webHidden/>
              </w:rPr>
              <w:fldChar w:fldCharType="end"/>
            </w:r>
          </w:hyperlink>
        </w:p>
        <w:p w14:paraId="08BB7DB8" w14:textId="19343E7D"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48" w:history="1">
            <w:r w:rsidRPr="003E5E4A">
              <w:rPr>
                <w:rStyle w:val="Hyperlink"/>
                <w:noProof/>
              </w:rPr>
              <w:t>3.4.2</w:t>
            </w:r>
            <w:r>
              <w:rPr>
                <w:rFonts w:asciiTheme="minorHAnsi" w:hAnsiTheme="minorHAnsi"/>
                <w:noProof/>
                <w:kern w:val="2"/>
                <w:szCs w:val="30"/>
                <w:lang w:bidi="bn-IN"/>
                <w14:ligatures w14:val="standardContextual"/>
              </w:rPr>
              <w:tab/>
            </w:r>
            <w:r w:rsidRPr="003E5E4A">
              <w:rPr>
                <w:rStyle w:val="Hyperlink"/>
                <w:noProof/>
              </w:rPr>
              <w:t>Case Selection Criteria</w:t>
            </w:r>
            <w:r>
              <w:rPr>
                <w:noProof/>
                <w:webHidden/>
              </w:rPr>
              <w:tab/>
            </w:r>
            <w:r>
              <w:rPr>
                <w:noProof/>
                <w:webHidden/>
              </w:rPr>
              <w:fldChar w:fldCharType="begin"/>
            </w:r>
            <w:r>
              <w:rPr>
                <w:noProof/>
                <w:webHidden/>
              </w:rPr>
              <w:instrText xml:space="preserve"> PAGEREF _Toc231233848 \h </w:instrText>
            </w:r>
            <w:r>
              <w:rPr>
                <w:noProof/>
                <w:webHidden/>
              </w:rPr>
            </w:r>
            <w:r>
              <w:rPr>
                <w:noProof/>
                <w:webHidden/>
              </w:rPr>
              <w:fldChar w:fldCharType="separate"/>
            </w:r>
            <w:r>
              <w:rPr>
                <w:noProof/>
                <w:webHidden/>
              </w:rPr>
              <w:t>21</w:t>
            </w:r>
            <w:r>
              <w:rPr>
                <w:noProof/>
                <w:webHidden/>
              </w:rPr>
              <w:fldChar w:fldCharType="end"/>
            </w:r>
          </w:hyperlink>
        </w:p>
        <w:p w14:paraId="1BD2AF9F" w14:textId="3E1755DF"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49" w:history="1">
            <w:r w:rsidRPr="003E5E4A">
              <w:rPr>
                <w:rStyle w:val="Hyperlink"/>
                <w:noProof/>
              </w:rPr>
              <w:t>3.4.3</w:t>
            </w:r>
            <w:r>
              <w:rPr>
                <w:rFonts w:asciiTheme="minorHAnsi" w:hAnsiTheme="minorHAnsi"/>
                <w:noProof/>
                <w:kern w:val="2"/>
                <w:szCs w:val="30"/>
                <w:lang w:bidi="bn-IN"/>
                <w14:ligatures w14:val="standardContextual"/>
              </w:rPr>
              <w:tab/>
            </w:r>
            <w:r w:rsidRPr="003E5E4A">
              <w:rPr>
                <w:rStyle w:val="Hyperlink"/>
                <w:noProof/>
              </w:rPr>
              <w:t>Case Profile</w:t>
            </w:r>
            <w:r>
              <w:rPr>
                <w:noProof/>
                <w:webHidden/>
              </w:rPr>
              <w:tab/>
            </w:r>
            <w:r>
              <w:rPr>
                <w:noProof/>
                <w:webHidden/>
              </w:rPr>
              <w:fldChar w:fldCharType="begin"/>
            </w:r>
            <w:r>
              <w:rPr>
                <w:noProof/>
                <w:webHidden/>
              </w:rPr>
              <w:instrText xml:space="preserve"> PAGEREF _Toc231233849 \h </w:instrText>
            </w:r>
            <w:r>
              <w:rPr>
                <w:noProof/>
                <w:webHidden/>
              </w:rPr>
            </w:r>
            <w:r>
              <w:rPr>
                <w:noProof/>
                <w:webHidden/>
              </w:rPr>
              <w:fldChar w:fldCharType="separate"/>
            </w:r>
            <w:r>
              <w:rPr>
                <w:noProof/>
                <w:webHidden/>
              </w:rPr>
              <w:t>21</w:t>
            </w:r>
            <w:r>
              <w:rPr>
                <w:noProof/>
                <w:webHidden/>
              </w:rPr>
              <w:fldChar w:fldCharType="end"/>
            </w:r>
          </w:hyperlink>
        </w:p>
        <w:p w14:paraId="7CA82DF1" w14:textId="3AF3B2BA"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50" w:history="1">
            <w:r w:rsidRPr="003E5E4A">
              <w:rPr>
                <w:rStyle w:val="Hyperlink"/>
                <w:noProof/>
              </w:rPr>
              <w:t>3.4.4</w:t>
            </w:r>
            <w:r>
              <w:rPr>
                <w:rFonts w:asciiTheme="minorHAnsi" w:hAnsiTheme="minorHAnsi"/>
                <w:noProof/>
                <w:kern w:val="2"/>
                <w:szCs w:val="30"/>
                <w:lang w:bidi="bn-IN"/>
                <w14:ligatures w14:val="standardContextual"/>
              </w:rPr>
              <w:tab/>
            </w:r>
            <w:r w:rsidRPr="003E5E4A">
              <w:rPr>
                <w:rStyle w:val="Hyperlink"/>
                <w:noProof/>
              </w:rPr>
              <w:t>Justification of the Case Diversity</w:t>
            </w:r>
            <w:r>
              <w:rPr>
                <w:noProof/>
                <w:webHidden/>
              </w:rPr>
              <w:tab/>
            </w:r>
            <w:r>
              <w:rPr>
                <w:noProof/>
                <w:webHidden/>
              </w:rPr>
              <w:fldChar w:fldCharType="begin"/>
            </w:r>
            <w:r>
              <w:rPr>
                <w:noProof/>
                <w:webHidden/>
              </w:rPr>
              <w:instrText xml:space="preserve"> PAGEREF _Toc231233850 \h </w:instrText>
            </w:r>
            <w:r>
              <w:rPr>
                <w:noProof/>
                <w:webHidden/>
              </w:rPr>
            </w:r>
            <w:r>
              <w:rPr>
                <w:noProof/>
                <w:webHidden/>
              </w:rPr>
              <w:fldChar w:fldCharType="separate"/>
            </w:r>
            <w:r>
              <w:rPr>
                <w:noProof/>
                <w:webHidden/>
              </w:rPr>
              <w:t>22</w:t>
            </w:r>
            <w:r>
              <w:rPr>
                <w:noProof/>
                <w:webHidden/>
              </w:rPr>
              <w:fldChar w:fldCharType="end"/>
            </w:r>
          </w:hyperlink>
        </w:p>
        <w:p w14:paraId="5AF765D1" w14:textId="03D6FF13"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51" w:history="1">
            <w:r w:rsidRPr="003E5E4A">
              <w:rPr>
                <w:rStyle w:val="Hyperlink"/>
                <w:noProof/>
              </w:rPr>
              <w:t>3.5</w:t>
            </w:r>
            <w:r>
              <w:rPr>
                <w:rFonts w:asciiTheme="minorHAnsi" w:hAnsiTheme="minorHAnsi"/>
                <w:noProof/>
                <w:kern w:val="2"/>
                <w:szCs w:val="30"/>
                <w:lang w:bidi="bn-IN"/>
                <w14:ligatures w14:val="standardContextual"/>
              </w:rPr>
              <w:tab/>
            </w:r>
            <w:r w:rsidRPr="003E5E4A">
              <w:rPr>
                <w:rStyle w:val="Hyperlink"/>
                <w:noProof/>
              </w:rPr>
              <w:t>Data Sources and Data Collection</w:t>
            </w:r>
            <w:r>
              <w:rPr>
                <w:noProof/>
                <w:webHidden/>
              </w:rPr>
              <w:tab/>
            </w:r>
            <w:r>
              <w:rPr>
                <w:noProof/>
                <w:webHidden/>
              </w:rPr>
              <w:fldChar w:fldCharType="begin"/>
            </w:r>
            <w:r>
              <w:rPr>
                <w:noProof/>
                <w:webHidden/>
              </w:rPr>
              <w:instrText xml:space="preserve"> PAGEREF _Toc231233851 \h </w:instrText>
            </w:r>
            <w:r>
              <w:rPr>
                <w:noProof/>
                <w:webHidden/>
              </w:rPr>
            </w:r>
            <w:r>
              <w:rPr>
                <w:noProof/>
                <w:webHidden/>
              </w:rPr>
              <w:fldChar w:fldCharType="separate"/>
            </w:r>
            <w:r>
              <w:rPr>
                <w:noProof/>
                <w:webHidden/>
              </w:rPr>
              <w:t>22</w:t>
            </w:r>
            <w:r>
              <w:rPr>
                <w:noProof/>
                <w:webHidden/>
              </w:rPr>
              <w:fldChar w:fldCharType="end"/>
            </w:r>
          </w:hyperlink>
        </w:p>
        <w:p w14:paraId="6009F916" w14:textId="3C6C9B7D"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52" w:history="1">
            <w:r w:rsidRPr="003E5E4A">
              <w:rPr>
                <w:rStyle w:val="Hyperlink"/>
                <w:noProof/>
              </w:rPr>
              <w:t>3.5.1</w:t>
            </w:r>
            <w:r>
              <w:rPr>
                <w:rFonts w:asciiTheme="minorHAnsi" w:hAnsiTheme="minorHAnsi"/>
                <w:noProof/>
                <w:kern w:val="2"/>
                <w:szCs w:val="30"/>
                <w:lang w:bidi="bn-IN"/>
                <w14:ligatures w14:val="standardContextual"/>
              </w:rPr>
              <w:tab/>
            </w:r>
            <w:r w:rsidRPr="003E5E4A">
              <w:rPr>
                <w:rStyle w:val="Hyperlink"/>
                <w:noProof/>
              </w:rPr>
              <w:t>Types of Secondary Data Sources</w:t>
            </w:r>
            <w:r>
              <w:rPr>
                <w:noProof/>
                <w:webHidden/>
              </w:rPr>
              <w:tab/>
            </w:r>
            <w:r>
              <w:rPr>
                <w:noProof/>
                <w:webHidden/>
              </w:rPr>
              <w:fldChar w:fldCharType="begin"/>
            </w:r>
            <w:r>
              <w:rPr>
                <w:noProof/>
                <w:webHidden/>
              </w:rPr>
              <w:instrText xml:space="preserve"> PAGEREF _Toc231233852 \h </w:instrText>
            </w:r>
            <w:r>
              <w:rPr>
                <w:noProof/>
                <w:webHidden/>
              </w:rPr>
            </w:r>
            <w:r>
              <w:rPr>
                <w:noProof/>
                <w:webHidden/>
              </w:rPr>
              <w:fldChar w:fldCharType="separate"/>
            </w:r>
            <w:r>
              <w:rPr>
                <w:noProof/>
                <w:webHidden/>
              </w:rPr>
              <w:t>22</w:t>
            </w:r>
            <w:r>
              <w:rPr>
                <w:noProof/>
                <w:webHidden/>
              </w:rPr>
              <w:fldChar w:fldCharType="end"/>
            </w:r>
          </w:hyperlink>
        </w:p>
        <w:p w14:paraId="79A5ABFD" w14:textId="6BEC0B34"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53" w:history="1">
            <w:r w:rsidRPr="003E5E4A">
              <w:rPr>
                <w:rStyle w:val="Hyperlink"/>
                <w:noProof/>
              </w:rPr>
              <w:t>3.5.2</w:t>
            </w:r>
            <w:r>
              <w:rPr>
                <w:rFonts w:asciiTheme="minorHAnsi" w:hAnsiTheme="minorHAnsi"/>
                <w:noProof/>
                <w:kern w:val="2"/>
                <w:szCs w:val="30"/>
                <w:lang w:bidi="bn-IN"/>
                <w14:ligatures w14:val="standardContextual"/>
              </w:rPr>
              <w:tab/>
            </w:r>
            <w:r w:rsidRPr="003E5E4A">
              <w:rPr>
                <w:rStyle w:val="Hyperlink"/>
                <w:noProof/>
              </w:rPr>
              <w:t>Data Collection Process</w:t>
            </w:r>
            <w:r>
              <w:rPr>
                <w:noProof/>
                <w:webHidden/>
              </w:rPr>
              <w:tab/>
            </w:r>
            <w:r>
              <w:rPr>
                <w:noProof/>
                <w:webHidden/>
              </w:rPr>
              <w:fldChar w:fldCharType="begin"/>
            </w:r>
            <w:r>
              <w:rPr>
                <w:noProof/>
                <w:webHidden/>
              </w:rPr>
              <w:instrText xml:space="preserve"> PAGEREF _Toc231233853 \h </w:instrText>
            </w:r>
            <w:r>
              <w:rPr>
                <w:noProof/>
                <w:webHidden/>
              </w:rPr>
            </w:r>
            <w:r>
              <w:rPr>
                <w:noProof/>
                <w:webHidden/>
              </w:rPr>
              <w:fldChar w:fldCharType="separate"/>
            </w:r>
            <w:r>
              <w:rPr>
                <w:noProof/>
                <w:webHidden/>
              </w:rPr>
              <w:t>23</w:t>
            </w:r>
            <w:r>
              <w:rPr>
                <w:noProof/>
                <w:webHidden/>
              </w:rPr>
              <w:fldChar w:fldCharType="end"/>
            </w:r>
          </w:hyperlink>
        </w:p>
        <w:p w14:paraId="63C3F16F" w14:textId="39039CC8"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54" w:history="1">
            <w:r w:rsidRPr="003E5E4A">
              <w:rPr>
                <w:rStyle w:val="Hyperlink"/>
                <w:noProof/>
              </w:rPr>
              <w:t>3.6</w:t>
            </w:r>
            <w:r>
              <w:rPr>
                <w:rFonts w:asciiTheme="minorHAnsi" w:hAnsiTheme="minorHAnsi"/>
                <w:noProof/>
                <w:kern w:val="2"/>
                <w:szCs w:val="30"/>
                <w:lang w:bidi="bn-IN"/>
                <w14:ligatures w14:val="standardContextual"/>
              </w:rPr>
              <w:tab/>
            </w:r>
            <w:r w:rsidRPr="003E5E4A">
              <w:rPr>
                <w:rStyle w:val="Hyperlink"/>
                <w:noProof/>
              </w:rPr>
              <w:t>Data Analysis Approach</w:t>
            </w:r>
            <w:r>
              <w:rPr>
                <w:noProof/>
                <w:webHidden/>
              </w:rPr>
              <w:tab/>
            </w:r>
            <w:r>
              <w:rPr>
                <w:noProof/>
                <w:webHidden/>
              </w:rPr>
              <w:fldChar w:fldCharType="begin"/>
            </w:r>
            <w:r>
              <w:rPr>
                <w:noProof/>
                <w:webHidden/>
              </w:rPr>
              <w:instrText xml:space="preserve"> PAGEREF _Toc231233854 \h </w:instrText>
            </w:r>
            <w:r>
              <w:rPr>
                <w:noProof/>
                <w:webHidden/>
              </w:rPr>
            </w:r>
            <w:r>
              <w:rPr>
                <w:noProof/>
                <w:webHidden/>
              </w:rPr>
              <w:fldChar w:fldCharType="separate"/>
            </w:r>
            <w:r>
              <w:rPr>
                <w:noProof/>
                <w:webHidden/>
              </w:rPr>
              <w:t>23</w:t>
            </w:r>
            <w:r>
              <w:rPr>
                <w:noProof/>
                <w:webHidden/>
              </w:rPr>
              <w:fldChar w:fldCharType="end"/>
            </w:r>
          </w:hyperlink>
        </w:p>
        <w:p w14:paraId="6F121825" w14:textId="2385E638"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55" w:history="1">
            <w:r w:rsidRPr="003E5E4A">
              <w:rPr>
                <w:rStyle w:val="Hyperlink"/>
                <w:noProof/>
              </w:rPr>
              <w:t>3.6.1</w:t>
            </w:r>
            <w:r>
              <w:rPr>
                <w:rFonts w:asciiTheme="minorHAnsi" w:hAnsiTheme="minorHAnsi"/>
                <w:noProof/>
                <w:kern w:val="2"/>
                <w:szCs w:val="30"/>
                <w:lang w:bidi="bn-IN"/>
                <w14:ligatures w14:val="standardContextual"/>
              </w:rPr>
              <w:tab/>
            </w:r>
            <w:r w:rsidRPr="003E5E4A">
              <w:rPr>
                <w:rStyle w:val="Hyperlink"/>
                <w:noProof/>
              </w:rPr>
              <w:t>Analysis Framework</w:t>
            </w:r>
            <w:r>
              <w:rPr>
                <w:noProof/>
                <w:webHidden/>
              </w:rPr>
              <w:tab/>
            </w:r>
            <w:r>
              <w:rPr>
                <w:noProof/>
                <w:webHidden/>
              </w:rPr>
              <w:fldChar w:fldCharType="begin"/>
            </w:r>
            <w:r>
              <w:rPr>
                <w:noProof/>
                <w:webHidden/>
              </w:rPr>
              <w:instrText xml:space="preserve"> PAGEREF _Toc231233855 \h </w:instrText>
            </w:r>
            <w:r>
              <w:rPr>
                <w:noProof/>
                <w:webHidden/>
              </w:rPr>
            </w:r>
            <w:r>
              <w:rPr>
                <w:noProof/>
                <w:webHidden/>
              </w:rPr>
              <w:fldChar w:fldCharType="separate"/>
            </w:r>
            <w:r>
              <w:rPr>
                <w:noProof/>
                <w:webHidden/>
              </w:rPr>
              <w:t>23</w:t>
            </w:r>
            <w:r>
              <w:rPr>
                <w:noProof/>
                <w:webHidden/>
              </w:rPr>
              <w:fldChar w:fldCharType="end"/>
            </w:r>
          </w:hyperlink>
        </w:p>
        <w:p w14:paraId="24354811" w14:textId="7150DFDB"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56" w:history="1">
            <w:r w:rsidRPr="003E5E4A">
              <w:rPr>
                <w:rStyle w:val="Hyperlink"/>
                <w:noProof/>
              </w:rPr>
              <w:t>3.6.2</w:t>
            </w:r>
            <w:r>
              <w:rPr>
                <w:rFonts w:asciiTheme="minorHAnsi" w:hAnsiTheme="minorHAnsi"/>
                <w:noProof/>
                <w:kern w:val="2"/>
                <w:szCs w:val="30"/>
                <w:lang w:bidi="bn-IN"/>
                <w14:ligatures w14:val="standardContextual"/>
              </w:rPr>
              <w:tab/>
            </w:r>
            <w:r w:rsidRPr="003E5E4A">
              <w:rPr>
                <w:rStyle w:val="Hyperlink"/>
                <w:noProof/>
              </w:rPr>
              <w:t>Within-Case Analysis</w:t>
            </w:r>
            <w:r>
              <w:rPr>
                <w:noProof/>
                <w:webHidden/>
              </w:rPr>
              <w:tab/>
            </w:r>
            <w:r>
              <w:rPr>
                <w:noProof/>
                <w:webHidden/>
              </w:rPr>
              <w:fldChar w:fldCharType="begin"/>
            </w:r>
            <w:r>
              <w:rPr>
                <w:noProof/>
                <w:webHidden/>
              </w:rPr>
              <w:instrText xml:space="preserve"> PAGEREF _Toc231233856 \h </w:instrText>
            </w:r>
            <w:r>
              <w:rPr>
                <w:noProof/>
                <w:webHidden/>
              </w:rPr>
            </w:r>
            <w:r>
              <w:rPr>
                <w:noProof/>
                <w:webHidden/>
              </w:rPr>
              <w:fldChar w:fldCharType="separate"/>
            </w:r>
            <w:r>
              <w:rPr>
                <w:noProof/>
                <w:webHidden/>
              </w:rPr>
              <w:t>24</w:t>
            </w:r>
            <w:r>
              <w:rPr>
                <w:noProof/>
                <w:webHidden/>
              </w:rPr>
              <w:fldChar w:fldCharType="end"/>
            </w:r>
          </w:hyperlink>
        </w:p>
        <w:p w14:paraId="2B1A7B22" w14:textId="555EB584"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57" w:history="1">
            <w:r w:rsidRPr="003E5E4A">
              <w:rPr>
                <w:rStyle w:val="Hyperlink"/>
                <w:noProof/>
              </w:rPr>
              <w:t>3.6.3</w:t>
            </w:r>
            <w:r>
              <w:rPr>
                <w:rFonts w:asciiTheme="minorHAnsi" w:hAnsiTheme="minorHAnsi"/>
                <w:noProof/>
                <w:kern w:val="2"/>
                <w:szCs w:val="30"/>
                <w:lang w:bidi="bn-IN"/>
                <w14:ligatures w14:val="standardContextual"/>
              </w:rPr>
              <w:tab/>
            </w:r>
            <w:r w:rsidRPr="003E5E4A">
              <w:rPr>
                <w:rStyle w:val="Hyperlink"/>
                <w:noProof/>
              </w:rPr>
              <w:t>Cross-Case Analysis</w:t>
            </w:r>
            <w:r>
              <w:rPr>
                <w:noProof/>
                <w:webHidden/>
              </w:rPr>
              <w:tab/>
            </w:r>
            <w:r>
              <w:rPr>
                <w:noProof/>
                <w:webHidden/>
              </w:rPr>
              <w:fldChar w:fldCharType="begin"/>
            </w:r>
            <w:r>
              <w:rPr>
                <w:noProof/>
                <w:webHidden/>
              </w:rPr>
              <w:instrText xml:space="preserve"> PAGEREF _Toc231233857 \h </w:instrText>
            </w:r>
            <w:r>
              <w:rPr>
                <w:noProof/>
                <w:webHidden/>
              </w:rPr>
            </w:r>
            <w:r>
              <w:rPr>
                <w:noProof/>
                <w:webHidden/>
              </w:rPr>
              <w:fldChar w:fldCharType="separate"/>
            </w:r>
            <w:r>
              <w:rPr>
                <w:noProof/>
                <w:webHidden/>
              </w:rPr>
              <w:t>24</w:t>
            </w:r>
            <w:r>
              <w:rPr>
                <w:noProof/>
                <w:webHidden/>
              </w:rPr>
              <w:fldChar w:fldCharType="end"/>
            </w:r>
          </w:hyperlink>
        </w:p>
        <w:p w14:paraId="31F2A1B7" w14:textId="4C2AF471"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58" w:history="1">
            <w:r w:rsidRPr="003E5E4A">
              <w:rPr>
                <w:rStyle w:val="Hyperlink"/>
                <w:noProof/>
              </w:rPr>
              <w:t>3.7</w:t>
            </w:r>
            <w:r>
              <w:rPr>
                <w:rFonts w:asciiTheme="minorHAnsi" w:hAnsiTheme="minorHAnsi"/>
                <w:noProof/>
                <w:kern w:val="2"/>
                <w:szCs w:val="30"/>
                <w:lang w:bidi="bn-IN"/>
                <w14:ligatures w14:val="standardContextual"/>
              </w:rPr>
              <w:tab/>
            </w:r>
            <w:r w:rsidRPr="003E5E4A">
              <w:rPr>
                <w:rStyle w:val="Hyperlink"/>
                <w:noProof/>
              </w:rPr>
              <w:t>Research Quality and Rigour</w:t>
            </w:r>
            <w:r>
              <w:rPr>
                <w:noProof/>
                <w:webHidden/>
              </w:rPr>
              <w:tab/>
            </w:r>
            <w:r>
              <w:rPr>
                <w:noProof/>
                <w:webHidden/>
              </w:rPr>
              <w:fldChar w:fldCharType="begin"/>
            </w:r>
            <w:r>
              <w:rPr>
                <w:noProof/>
                <w:webHidden/>
              </w:rPr>
              <w:instrText xml:space="preserve"> PAGEREF _Toc231233858 \h </w:instrText>
            </w:r>
            <w:r>
              <w:rPr>
                <w:noProof/>
                <w:webHidden/>
              </w:rPr>
            </w:r>
            <w:r>
              <w:rPr>
                <w:noProof/>
                <w:webHidden/>
              </w:rPr>
              <w:fldChar w:fldCharType="separate"/>
            </w:r>
            <w:r>
              <w:rPr>
                <w:noProof/>
                <w:webHidden/>
              </w:rPr>
              <w:t>24</w:t>
            </w:r>
            <w:r>
              <w:rPr>
                <w:noProof/>
                <w:webHidden/>
              </w:rPr>
              <w:fldChar w:fldCharType="end"/>
            </w:r>
          </w:hyperlink>
        </w:p>
        <w:p w14:paraId="4432C591" w14:textId="7387F63A"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59" w:history="1">
            <w:r w:rsidRPr="003E5E4A">
              <w:rPr>
                <w:rStyle w:val="Hyperlink"/>
                <w:noProof/>
              </w:rPr>
              <w:t>3.8</w:t>
            </w:r>
            <w:r>
              <w:rPr>
                <w:rFonts w:asciiTheme="minorHAnsi" w:hAnsiTheme="minorHAnsi"/>
                <w:noProof/>
                <w:kern w:val="2"/>
                <w:szCs w:val="30"/>
                <w:lang w:bidi="bn-IN"/>
                <w14:ligatures w14:val="standardContextual"/>
              </w:rPr>
              <w:tab/>
            </w:r>
            <w:r w:rsidRPr="003E5E4A">
              <w:rPr>
                <w:rStyle w:val="Hyperlink"/>
                <w:noProof/>
              </w:rPr>
              <w:t>Ethical Considerations</w:t>
            </w:r>
            <w:r>
              <w:rPr>
                <w:noProof/>
                <w:webHidden/>
              </w:rPr>
              <w:tab/>
            </w:r>
            <w:r>
              <w:rPr>
                <w:noProof/>
                <w:webHidden/>
              </w:rPr>
              <w:fldChar w:fldCharType="begin"/>
            </w:r>
            <w:r>
              <w:rPr>
                <w:noProof/>
                <w:webHidden/>
              </w:rPr>
              <w:instrText xml:space="preserve"> PAGEREF _Toc231233859 \h </w:instrText>
            </w:r>
            <w:r>
              <w:rPr>
                <w:noProof/>
                <w:webHidden/>
              </w:rPr>
            </w:r>
            <w:r>
              <w:rPr>
                <w:noProof/>
                <w:webHidden/>
              </w:rPr>
              <w:fldChar w:fldCharType="separate"/>
            </w:r>
            <w:r>
              <w:rPr>
                <w:noProof/>
                <w:webHidden/>
              </w:rPr>
              <w:t>25</w:t>
            </w:r>
            <w:r>
              <w:rPr>
                <w:noProof/>
                <w:webHidden/>
              </w:rPr>
              <w:fldChar w:fldCharType="end"/>
            </w:r>
          </w:hyperlink>
        </w:p>
        <w:p w14:paraId="6AD22E94" w14:textId="47DC81F0"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60" w:history="1">
            <w:r w:rsidRPr="003E5E4A">
              <w:rPr>
                <w:rStyle w:val="Hyperlink"/>
                <w:noProof/>
              </w:rPr>
              <w:t>3.9</w:t>
            </w:r>
            <w:r>
              <w:rPr>
                <w:rFonts w:asciiTheme="minorHAnsi" w:hAnsiTheme="minorHAnsi"/>
                <w:noProof/>
                <w:kern w:val="2"/>
                <w:szCs w:val="30"/>
                <w:lang w:bidi="bn-IN"/>
                <w14:ligatures w14:val="standardContextual"/>
              </w:rPr>
              <w:tab/>
            </w:r>
            <w:r w:rsidRPr="003E5E4A">
              <w:rPr>
                <w:rStyle w:val="Hyperlink"/>
                <w:noProof/>
              </w:rPr>
              <w:t>Chapter Summary</w:t>
            </w:r>
            <w:r>
              <w:rPr>
                <w:noProof/>
                <w:webHidden/>
              </w:rPr>
              <w:tab/>
            </w:r>
            <w:r>
              <w:rPr>
                <w:noProof/>
                <w:webHidden/>
              </w:rPr>
              <w:fldChar w:fldCharType="begin"/>
            </w:r>
            <w:r>
              <w:rPr>
                <w:noProof/>
                <w:webHidden/>
              </w:rPr>
              <w:instrText xml:space="preserve"> PAGEREF _Toc231233860 \h </w:instrText>
            </w:r>
            <w:r>
              <w:rPr>
                <w:noProof/>
                <w:webHidden/>
              </w:rPr>
            </w:r>
            <w:r>
              <w:rPr>
                <w:noProof/>
                <w:webHidden/>
              </w:rPr>
              <w:fldChar w:fldCharType="separate"/>
            </w:r>
            <w:r>
              <w:rPr>
                <w:noProof/>
                <w:webHidden/>
              </w:rPr>
              <w:t>25</w:t>
            </w:r>
            <w:r>
              <w:rPr>
                <w:noProof/>
                <w:webHidden/>
              </w:rPr>
              <w:fldChar w:fldCharType="end"/>
            </w:r>
          </w:hyperlink>
        </w:p>
        <w:p w14:paraId="1C51DAFB" w14:textId="2F484A12" w:rsidR="00C57C06" w:rsidRDefault="00C57C06">
          <w:pPr>
            <w:pStyle w:val="TOC1"/>
            <w:tabs>
              <w:tab w:val="left" w:pos="480"/>
              <w:tab w:val="right" w:leader="dot" w:pos="9016"/>
            </w:tabs>
            <w:rPr>
              <w:rFonts w:asciiTheme="minorHAnsi" w:hAnsiTheme="minorHAnsi"/>
              <w:noProof/>
              <w:kern w:val="2"/>
              <w:szCs w:val="30"/>
              <w:lang w:bidi="bn-IN"/>
              <w14:ligatures w14:val="standardContextual"/>
            </w:rPr>
          </w:pPr>
          <w:hyperlink w:anchor="_Toc231233861" w:history="1">
            <w:r w:rsidRPr="003E5E4A">
              <w:rPr>
                <w:rStyle w:val="Hyperlink"/>
                <w:noProof/>
              </w:rPr>
              <w:t>4</w:t>
            </w:r>
            <w:r>
              <w:rPr>
                <w:rFonts w:asciiTheme="minorHAnsi" w:hAnsiTheme="minorHAnsi"/>
                <w:noProof/>
                <w:kern w:val="2"/>
                <w:szCs w:val="30"/>
                <w:lang w:bidi="bn-IN"/>
                <w14:ligatures w14:val="standardContextual"/>
              </w:rPr>
              <w:tab/>
            </w:r>
            <w:r w:rsidRPr="003E5E4A">
              <w:rPr>
                <w:rStyle w:val="Hyperlink"/>
                <w:noProof/>
              </w:rPr>
              <w:t>Chapter 4: Findings</w:t>
            </w:r>
            <w:r>
              <w:rPr>
                <w:noProof/>
                <w:webHidden/>
              </w:rPr>
              <w:tab/>
            </w:r>
            <w:r>
              <w:rPr>
                <w:noProof/>
                <w:webHidden/>
              </w:rPr>
              <w:fldChar w:fldCharType="begin"/>
            </w:r>
            <w:r>
              <w:rPr>
                <w:noProof/>
                <w:webHidden/>
              </w:rPr>
              <w:instrText xml:space="preserve"> PAGEREF _Toc231233861 \h </w:instrText>
            </w:r>
            <w:r>
              <w:rPr>
                <w:noProof/>
                <w:webHidden/>
              </w:rPr>
            </w:r>
            <w:r>
              <w:rPr>
                <w:noProof/>
                <w:webHidden/>
              </w:rPr>
              <w:fldChar w:fldCharType="separate"/>
            </w:r>
            <w:r>
              <w:rPr>
                <w:noProof/>
                <w:webHidden/>
              </w:rPr>
              <w:t>26</w:t>
            </w:r>
            <w:r>
              <w:rPr>
                <w:noProof/>
                <w:webHidden/>
              </w:rPr>
              <w:fldChar w:fldCharType="end"/>
            </w:r>
          </w:hyperlink>
        </w:p>
        <w:p w14:paraId="0B4A825D" w14:textId="73C20756"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62" w:history="1">
            <w:r w:rsidRPr="003E5E4A">
              <w:rPr>
                <w:rStyle w:val="Hyperlink"/>
                <w:noProof/>
              </w:rPr>
              <w:t>4.1</w:t>
            </w:r>
            <w:r>
              <w:rPr>
                <w:rFonts w:asciiTheme="minorHAnsi" w:hAnsiTheme="minorHAnsi"/>
                <w:noProof/>
                <w:kern w:val="2"/>
                <w:szCs w:val="30"/>
                <w:lang w:bidi="bn-IN"/>
                <w14:ligatures w14:val="standardContextual"/>
              </w:rPr>
              <w:tab/>
            </w:r>
            <w:r w:rsidRPr="003E5E4A">
              <w:rPr>
                <w:rStyle w:val="Hyperlink"/>
                <w:noProof/>
              </w:rPr>
              <w:t>Introduction</w:t>
            </w:r>
            <w:r>
              <w:rPr>
                <w:noProof/>
                <w:webHidden/>
              </w:rPr>
              <w:tab/>
            </w:r>
            <w:r>
              <w:rPr>
                <w:noProof/>
                <w:webHidden/>
              </w:rPr>
              <w:fldChar w:fldCharType="begin"/>
            </w:r>
            <w:r>
              <w:rPr>
                <w:noProof/>
                <w:webHidden/>
              </w:rPr>
              <w:instrText xml:space="preserve"> PAGEREF _Toc231233862 \h </w:instrText>
            </w:r>
            <w:r>
              <w:rPr>
                <w:noProof/>
                <w:webHidden/>
              </w:rPr>
            </w:r>
            <w:r>
              <w:rPr>
                <w:noProof/>
                <w:webHidden/>
              </w:rPr>
              <w:fldChar w:fldCharType="separate"/>
            </w:r>
            <w:r>
              <w:rPr>
                <w:noProof/>
                <w:webHidden/>
              </w:rPr>
              <w:t>26</w:t>
            </w:r>
            <w:r>
              <w:rPr>
                <w:noProof/>
                <w:webHidden/>
              </w:rPr>
              <w:fldChar w:fldCharType="end"/>
            </w:r>
          </w:hyperlink>
        </w:p>
        <w:p w14:paraId="4477DF95" w14:textId="26F37181"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63" w:history="1">
            <w:r w:rsidRPr="003E5E4A">
              <w:rPr>
                <w:rStyle w:val="Hyperlink"/>
                <w:noProof/>
              </w:rPr>
              <w:t>4.2</w:t>
            </w:r>
            <w:r>
              <w:rPr>
                <w:rFonts w:asciiTheme="minorHAnsi" w:hAnsiTheme="minorHAnsi"/>
                <w:noProof/>
                <w:kern w:val="2"/>
                <w:szCs w:val="30"/>
                <w:lang w:bidi="bn-IN"/>
                <w14:ligatures w14:val="standardContextual"/>
              </w:rPr>
              <w:tab/>
            </w:r>
            <w:r w:rsidRPr="003E5E4A">
              <w:rPr>
                <w:rStyle w:val="Hyperlink"/>
                <w:noProof/>
              </w:rPr>
              <w:t>Case Study 1: Procter &amp; Gamble</w:t>
            </w:r>
            <w:r>
              <w:rPr>
                <w:noProof/>
                <w:webHidden/>
              </w:rPr>
              <w:tab/>
            </w:r>
            <w:r>
              <w:rPr>
                <w:noProof/>
                <w:webHidden/>
              </w:rPr>
              <w:fldChar w:fldCharType="begin"/>
            </w:r>
            <w:r>
              <w:rPr>
                <w:noProof/>
                <w:webHidden/>
              </w:rPr>
              <w:instrText xml:space="preserve"> PAGEREF _Toc231233863 \h </w:instrText>
            </w:r>
            <w:r>
              <w:rPr>
                <w:noProof/>
                <w:webHidden/>
              </w:rPr>
            </w:r>
            <w:r>
              <w:rPr>
                <w:noProof/>
                <w:webHidden/>
              </w:rPr>
              <w:fldChar w:fldCharType="separate"/>
            </w:r>
            <w:r>
              <w:rPr>
                <w:noProof/>
                <w:webHidden/>
              </w:rPr>
              <w:t>26</w:t>
            </w:r>
            <w:r>
              <w:rPr>
                <w:noProof/>
                <w:webHidden/>
              </w:rPr>
              <w:fldChar w:fldCharType="end"/>
            </w:r>
          </w:hyperlink>
        </w:p>
        <w:p w14:paraId="45C94101" w14:textId="58F8942F"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64" w:history="1">
            <w:r w:rsidRPr="003E5E4A">
              <w:rPr>
                <w:rStyle w:val="Hyperlink"/>
                <w:noProof/>
              </w:rPr>
              <w:t>4.2.1</w:t>
            </w:r>
            <w:r>
              <w:rPr>
                <w:rFonts w:asciiTheme="minorHAnsi" w:hAnsiTheme="minorHAnsi"/>
                <w:noProof/>
                <w:kern w:val="2"/>
                <w:szCs w:val="30"/>
                <w:lang w:bidi="bn-IN"/>
                <w14:ligatures w14:val="standardContextual"/>
              </w:rPr>
              <w:tab/>
            </w:r>
            <w:r w:rsidRPr="003E5E4A">
              <w:rPr>
                <w:rStyle w:val="Hyperlink"/>
                <w:noProof/>
              </w:rPr>
              <w:t>Introduction and Background</w:t>
            </w:r>
            <w:r>
              <w:rPr>
                <w:noProof/>
                <w:webHidden/>
              </w:rPr>
              <w:tab/>
            </w:r>
            <w:r>
              <w:rPr>
                <w:noProof/>
                <w:webHidden/>
              </w:rPr>
              <w:fldChar w:fldCharType="begin"/>
            </w:r>
            <w:r>
              <w:rPr>
                <w:noProof/>
                <w:webHidden/>
              </w:rPr>
              <w:instrText xml:space="preserve"> PAGEREF _Toc231233864 \h </w:instrText>
            </w:r>
            <w:r>
              <w:rPr>
                <w:noProof/>
                <w:webHidden/>
              </w:rPr>
            </w:r>
            <w:r>
              <w:rPr>
                <w:noProof/>
                <w:webHidden/>
              </w:rPr>
              <w:fldChar w:fldCharType="separate"/>
            </w:r>
            <w:r>
              <w:rPr>
                <w:noProof/>
                <w:webHidden/>
              </w:rPr>
              <w:t>26</w:t>
            </w:r>
            <w:r>
              <w:rPr>
                <w:noProof/>
                <w:webHidden/>
              </w:rPr>
              <w:fldChar w:fldCharType="end"/>
            </w:r>
          </w:hyperlink>
        </w:p>
        <w:p w14:paraId="54CF9017" w14:textId="35A5BD28"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65" w:history="1">
            <w:r w:rsidRPr="003E5E4A">
              <w:rPr>
                <w:rStyle w:val="Hyperlink"/>
                <w:noProof/>
              </w:rPr>
              <w:t>4.2.2</w:t>
            </w:r>
            <w:r>
              <w:rPr>
                <w:rFonts w:asciiTheme="minorHAnsi" w:hAnsiTheme="minorHAnsi"/>
                <w:noProof/>
                <w:kern w:val="2"/>
                <w:szCs w:val="30"/>
                <w:lang w:bidi="bn-IN"/>
                <w14:ligatures w14:val="standardContextual"/>
              </w:rPr>
              <w:tab/>
            </w:r>
            <w:r w:rsidRPr="003E5E4A">
              <w:rPr>
                <w:rStyle w:val="Hyperlink"/>
                <w:noProof/>
              </w:rPr>
              <w:t>The Challenge or Opportunity</w:t>
            </w:r>
            <w:r>
              <w:rPr>
                <w:noProof/>
                <w:webHidden/>
              </w:rPr>
              <w:tab/>
            </w:r>
            <w:r>
              <w:rPr>
                <w:noProof/>
                <w:webHidden/>
              </w:rPr>
              <w:fldChar w:fldCharType="begin"/>
            </w:r>
            <w:r>
              <w:rPr>
                <w:noProof/>
                <w:webHidden/>
              </w:rPr>
              <w:instrText xml:space="preserve"> PAGEREF _Toc231233865 \h </w:instrText>
            </w:r>
            <w:r>
              <w:rPr>
                <w:noProof/>
                <w:webHidden/>
              </w:rPr>
            </w:r>
            <w:r>
              <w:rPr>
                <w:noProof/>
                <w:webHidden/>
              </w:rPr>
              <w:fldChar w:fldCharType="separate"/>
            </w:r>
            <w:r>
              <w:rPr>
                <w:noProof/>
                <w:webHidden/>
              </w:rPr>
              <w:t>26</w:t>
            </w:r>
            <w:r>
              <w:rPr>
                <w:noProof/>
                <w:webHidden/>
              </w:rPr>
              <w:fldChar w:fldCharType="end"/>
            </w:r>
          </w:hyperlink>
        </w:p>
        <w:p w14:paraId="39D79C32" w14:textId="3CB09F8B"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66" w:history="1">
            <w:r w:rsidRPr="003E5E4A">
              <w:rPr>
                <w:rStyle w:val="Hyperlink"/>
                <w:noProof/>
              </w:rPr>
              <w:t>4.2.3</w:t>
            </w:r>
            <w:r>
              <w:rPr>
                <w:rFonts w:asciiTheme="minorHAnsi" w:hAnsiTheme="minorHAnsi"/>
                <w:noProof/>
                <w:kern w:val="2"/>
                <w:szCs w:val="30"/>
                <w:lang w:bidi="bn-IN"/>
                <w14:ligatures w14:val="standardContextual"/>
              </w:rPr>
              <w:tab/>
            </w:r>
            <w:r w:rsidRPr="003E5E4A">
              <w:rPr>
                <w:rStyle w:val="Hyperlink"/>
                <w:noProof/>
              </w:rPr>
              <w:t>The Approach and Implementation</w:t>
            </w:r>
            <w:r>
              <w:rPr>
                <w:noProof/>
                <w:webHidden/>
              </w:rPr>
              <w:tab/>
            </w:r>
            <w:r>
              <w:rPr>
                <w:noProof/>
                <w:webHidden/>
              </w:rPr>
              <w:fldChar w:fldCharType="begin"/>
            </w:r>
            <w:r>
              <w:rPr>
                <w:noProof/>
                <w:webHidden/>
              </w:rPr>
              <w:instrText xml:space="preserve"> PAGEREF _Toc231233866 \h </w:instrText>
            </w:r>
            <w:r>
              <w:rPr>
                <w:noProof/>
                <w:webHidden/>
              </w:rPr>
            </w:r>
            <w:r>
              <w:rPr>
                <w:noProof/>
                <w:webHidden/>
              </w:rPr>
              <w:fldChar w:fldCharType="separate"/>
            </w:r>
            <w:r>
              <w:rPr>
                <w:noProof/>
                <w:webHidden/>
              </w:rPr>
              <w:t>27</w:t>
            </w:r>
            <w:r>
              <w:rPr>
                <w:noProof/>
                <w:webHidden/>
              </w:rPr>
              <w:fldChar w:fldCharType="end"/>
            </w:r>
          </w:hyperlink>
        </w:p>
        <w:p w14:paraId="1F8FFBD7" w14:textId="25112CB5"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67" w:history="1">
            <w:r w:rsidRPr="003E5E4A">
              <w:rPr>
                <w:rStyle w:val="Hyperlink"/>
                <w:noProof/>
              </w:rPr>
              <w:t>4.2.4</w:t>
            </w:r>
            <w:r>
              <w:rPr>
                <w:rFonts w:asciiTheme="minorHAnsi" w:hAnsiTheme="minorHAnsi"/>
                <w:noProof/>
                <w:kern w:val="2"/>
                <w:szCs w:val="30"/>
                <w:lang w:bidi="bn-IN"/>
                <w14:ligatures w14:val="standardContextual"/>
              </w:rPr>
              <w:tab/>
            </w:r>
            <w:r w:rsidRPr="003E5E4A">
              <w:rPr>
                <w:rStyle w:val="Hyperlink"/>
                <w:noProof/>
              </w:rPr>
              <w:t>Outcomes and Results</w:t>
            </w:r>
            <w:r>
              <w:rPr>
                <w:noProof/>
                <w:webHidden/>
              </w:rPr>
              <w:tab/>
            </w:r>
            <w:r>
              <w:rPr>
                <w:noProof/>
                <w:webHidden/>
              </w:rPr>
              <w:fldChar w:fldCharType="begin"/>
            </w:r>
            <w:r>
              <w:rPr>
                <w:noProof/>
                <w:webHidden/>
              </w:rPr>
              <w:instrText xml:space="preserve"> PAGEREF _Toc231233867 \h </w:instrText>
            </w:r>
            <w:r>
              <w:rPr>
                <w:noProof/>
                <w:webHidden/>
              </w:rPr>
            </w:r>
            <w:r>
              <w:rPr>
                <w:noProof/>
                <w:webHidden/>
              </w:rPr>
              <w:fldChar w:fldCharType="separate"/>
            </w:r>
            <w:r>
              <w:rPr>
                <w:noProof/>
                <w:webHidden/>
              </w:rPr>
              <w:t>27</w:t>
            </w:r>
            <w:r>
              <w:rPr>
                <w:noProof/>
                <w:webHidden/>
              </w:rPr>
              <w:fldChar w:fldCharType="end"/>
            </w:r>
          </w:hyperlink>
        </w:p>
        <w:p w14:paraId="71BD1A21" w14:textId="7FF90388"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68" w:history="1">
            <w:r w:rsidRPr="003E5E4A">
              <w:rPr>
                <w:rStyle w:val="Hyperlink"/>
                <w:noProof/>
              </w:rPr>
              <w:t>4.3</w:t>
            </w:r>
            <w:r>
              <w:rPr>
                <w:rFonts w:asciiTheme="minorHAnsi" w:hAnsiTheme="minorHAnsi"/>
                <w:noProof/>
                <w:kern w:val="2"/>
                <w:szCs w:val="30"/>
                <w:lang w:bidi="bn-IN"/>
                <w14:ligatures w14:val="standardContextual"/>
              </w:rPr>
              <w:tab/>
            </w:r>
            <w:r w:rsidRPr="003E5E4A">
              <w:rPr>
                <w:rStyle w:val="Hyperlink"/>
                <w:noProof/>
              </w:rPr>
              <w:t>Case Study 2: PepsiCo</w:t>
            </w:r>
            <w:r>
              <w:rPr>
                <w:noProof/>
                <w:webHidden/>
              </w:rPr>
              <w:tab/>
            </w:r>
            <w:r>
              <w:rPr>
                <w:noProof/>
                <w:webHidden/>
              </w:rPr>
              <w:fldChar w:fldCharType="begin"/>
            </w:r>
            <w:r>
              <w:rPr>
                <w:noProof/>
                <w:webHidden/>
              </w:rPr>
              <w:instrText xml:space="preserve"> PAGEREF _Toc231233868 \h </w:instrText>
            </w:r>
            <w:r>
              <w:rPr>
                <w:noProof/>
                <w:webHidden/>
              </w:rPr>
            </w:r>
            <w:r>
              <w:rPr>
                <w:noProof/>
                <w:webHidden/>
              </w:rPr>
              <w:fldChar w:fldCharType="separate"/>
            </w:r>
            <w:r>
              <w:rPr>
                <w:noProof/>
                <w:webHidden/>
              </w:rPr>
              <w:t>28</w:t>
            </w:r>
            <w:r>
              <w:rPr>
                <w:noProof/>
                <w:webHidden/>
              </w:rPr>
              <w:fldChar w:fldCharType="end"/>
            </w:r>
          </w:hyperlink>
        </w:p>
        <w:p w14:paraId="7EA05893" w14:textId="76F7E65A"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69" w:history="1">
            <w:r w:rsidRPr="003E5E4A">
              <w:rPr>
                <w:rStyle w:val="Hyperlink"/>
                <w:noProof/>
              </w:rPr>
              <w:t>4.3.1</w:t>
            </w:r>
            <w:r>
              <w:rPr>
                <w:rFonts w:asciiTheme="minorHAnsi" w:hAnsiTheme="minorHAnsi"/>
                <w:noProof/>
                <w:kern w:val="2"/>
                <w:szCs w:val="30"/>
                <w:lang w:bidi="bn-IN"/>
                <w14:ligatures w14:val="standardContextual"/>
              </w:rPr>
              <w:tab/>
            </w:r>
            <w:r w:rsidRPr="003E5E4A">
              <w:rPr>
                <w:rStyle w:val="Hyperlink"/>
                <w:noProof/>
              </w:rPr>
              <w:t>Introduction and Background</w:t>
            </w:r>
            <w:r>
              <w:rPr>
                <w:noProof/>
                <w:webHidden/>
              </w:rPr>
              <w:tab/>
            </w:r>
            <w:r>
              <w:rPr>
                <w:noProof/>
                <w:webHidden/>
              </w:rPr>
              <w:fldChar w:fldCharType="begin"/>
            </w:r>
            <w:r>
              <w:rPr>
                <w:noProof/>
                <w:webHidden/>
              </w:rPr>
              <w:instrText xml:space="preserve"> PAGEREF _Toc231233869 \h </w:instrText>
            </w:r>
            <w:r>
              <w:rPr>
                <w:noProof/>
                <w:webHidden/>
              </w:rPr>
            </w:r>
            <w:r>
              <w:rPr>
                <w:noProof/>
                <w:webHidden/>
              </w:rPr>
              <w:fldChar w:fldCharType="separate"/>
            </w:r>
            <w:r>
              <w:rPr>
                <w:noProof/>
                <w:webHidden/>
              </w:rPr>
              <w:t>28</w:t>
            </w:r>
            <w:r>
              <w:rPr>
                <w:noProof/>
                <w:webHidden/>
              </w:rPr>
              <w:fldChar w:fldCharType="end"/>
            </w:r>
          </w:hyperlink>
        </w:p>
        <w:p w14:paraId="6872F184" w14:textId="660D34E3"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70" w:history="1">
            <w:r w:rsidRPr="003E5E4A">
              <w:rPr>
                <w:rStyle w:val="Hyperlink"/>
                <w:noProof/>
              </w:rPr>
              <w:t>4.3.2</w:t>
            </w:r>
            <w:r>
              <w:rPr>
                <w:rFonts w:asciiTheme="minorHAnsi" w:hAnsiTheme="minorHAnsi"/>
                <w:noProof/>
                <w:kern w:val="2"/>
                <w:szCs w:val="30"/>
                <w:lang w:bidi="bn-IN"/>
                <w14:ligatures w14:val="standardContextual"/>
              </w:rPr>
              <w:tab/>
            </w:r>
            <w:r w:rsidRPr="003E5E4A">
              <w:rPr>
                <w:rStyle w:val="Hyperlink"/>
                <w:noProof/>
              </w:rPr>
              <w:t>The Challenge or Opportunity</w:t>
            </w:r>
            <w:r>
              <w:rPr>
                <w:noProof/>
                <w:webHidden/>
              </w:rPr>
              <w:tab/>
            </w:r>
            <w:r>
              <w:rPr>
                <w:noProof/>
                <w:webHidden/>
              </w:rPr>
              <w:fldChar w:fldCharType="begin"/>
            </w:r>
            <w:r>
              <w:rPr>
                <w:noProof/>
                <w:webHidden/>
              </w:rPr>
              <w:instrText xml:space="preserve"> PAGEREF _Toc231233870 \h </w:instrText>
            </w:r>
            <w:r>
              <w:rPr>
                <w:noProof/>
                <w:webHidden/>
              </w:rPr>
            </w:r>
            <w:r>
              <w:rPr>
                <w:noProof/>
                <w:webHidden/>
              </w:rPr>
              <w:fldChar w:fldCharType="separate"/>
            </w:r>
            <w:r>
              <w:rPr>
                <w:noProof/>
                <w:webHidden/>
              </w:rPr>
              <w:t>29</w:t>
            </w:r>
            <w:r>
              <w:rPr>
                <w:noProof/>
                <w:webHidden/>
              </w:rPr>
              <w:fldChar w:fldCharType="end"/>
            </w:r>
          </w:hyperlink>
        </w:p>
        <w:p w14:paraId="1CA8475F" w14:textId="20A064CA"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71" w:history="1">
            <w:r w:rsidRPr="003E5E4A">
              <w:rPr>
                <w:rStyle w:val="Hyperlink"/>
                <w:noProof/>
              </w:rPr>
              <w:t>4.3.3</w:t>
            </w:r>
            <w:r>
              <w:rPr>
                <w:rFonts w:asciiTheme="minorHAnsi" w:hAnsiTheme="minorHAnsi"/>
                <w:noProof/>
                <w:kern w:val="2"/>
                <w:szCs w:val="30"/>
                <w:lang w:bidi="bn-IN"/>
                <w14:ligatures w14:val="standardContextual"/>
              </w:rPr>
              <w:tab/>
            </w:r>
            <w:r w:rsidRPr="003E5E4A">
              <w:rPr>
                <w:rStyle w:val="Hyperlink"/>
                <w:noProof/>
              </w:rPr>
              <w:t>The Approach and Implementation</w:t>
            </w:r>
            <w:r>
              <w:rPr>
                <w:noProof/>
                <w:webHidden/>
              </w:rPr>
              <w:tab/>
            </w:r>
            <w:r>
              <w:rPr>
                <w:noProof/>
                <w:webHidden/>
              </w:rPr>
              <w:fldChar w:fldCharType="begin"/>
            </w:r>
            <w:r>
              <w:rPr>
                <w:noProof/>
                <w:webHidden/>
              </w:rPr>
              <w:instrText xml:space="preserve"> PAGEREF _Toc231233871 \h </w:instrText>
            </w:r>
            <w:r>
              <w:rPr>
                <w:noProof/>
                <w:webHidden/>
              </w:rPr>
            </w:r>
            <w:r>
              <w:rPr>
                <w:noProof/>
                <w:webHidden/>
              </w:rPr>
              <w:fldChar w:fldCharType="separate"/>
            </w:r>
            <w:r>
              <w:rPr>
                <w:noProof/>
                <w:webHidden/>
              </w:rPr>
              <w:t>29</w:t>
            </w:r>
            <w:r>
              <w:rPr>
                <w:noProof/>
                <w:webHidden/>
              </w:rPr>
              <w:fldChar w:fldCharType="end"/>
            </w:r>
          </w:hyperlink>
        </w:p>
        <w:p w14:paraId="7EC6C8FF" w14:textId="7F0BBDB4"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72" w:history="1">
            <w:r w:rsidRPr="003E5E4A">
              <w:rPr>
                <w:rStyle w:val="Hyperlink"/>
                <w:noProof/>
              </w:rPr>
              <w:t>4.3.4</w:t>
            </w:r>
            <w:r>
              <w:rPr>
                <w:rFonts w:asciiTheme="minorHAnsi" w:hAnsiTheme="minorHAnsi"/>
                <w:noProof/>
                <w:kern w:val="2"/>
                <w:szCs w:val="30"/>
                <w:lang w:bidi="bn-IN"/>
                <w14:ligatures w14:val="standardContextual"/>
              </w:rPr>
              <w:tab/>
            </w:r>
            <w:r w:rsidRPr="003E5E4A">
              <w:rPr>
                <w:rStyle w:val="Hyperlink"/>
                <w:noProof/>
              </w:rPr>
              <w:t>Outcomes and Results</w:t>
            </w:r>
            <w:r>
              <w:rPr>
                <w:noProof/>
                <w:webHidden/>
              </w:rPr>
              <w:tab/>
            </w:r>
            <w:r>
              <w:rPr>
                <w:noProof/>
                <w:webHidden/>
              </w:rPr>
              <w:fldChar w:fldCharType="begin"/>
            </w:r>
            <w:r>
              <w:rPr>
                <w:noProof/>
                <w:webHidden/>
              </w:rPr>
              <w:instrText xml:space="preserve"> PAGEREF _Toc231233872 \h </w:instrText>
            </w:r>
            <w:r>
              <w:rPr>
                <w:noProof/>
                <w:webHidden/>
              </w:rPr>
            </w:r>
            <w:r>
              <w:rPr>
                <w:noProof/>
                <w:webHidden/>
              </w:rPr>
              <w:fldChar w:fldCharType="separate"/>
            </w:r>
            <w:r>
              <w:rPr>
                <w:noProof/>
                <w:webHidden/>
              </w:rPr>
              <w:t>30</w:t>
            </w:r>
            <w:r>
              <w:rPr>
                <w:noProof/>
                <w:webHidden/>
              </w:rPr>
              <w:fldChar w:fldCharType="end"/>
            </w:r>
          </w:hyperlink>
        </w:p>
        <w:p w14:paraId="2B19D566" w14:textId="5220B86A"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73" w:history="1">
            <w:r w:rsidRPr="003E5E4A">
              <w:rPr>
                <w:rStyle w:val="Hyperlink"/>
                <w:noProof/>
              </w:rPr>
              <w:t>4.4</w:t>
            </w:r>
            <w:r>
              <w:rPr>
                <w:rFonts w:asciiTheme="minorHAnsi" w:hAnsiTheme="minorHAnsi"/>
                <w:noProof/>
                <w:kern w:val="2"/>
                <w:szCs w:val="30"/>
                <w:lang w:bidi="bn-IN"/>
                <w14:ligatures w14:val="standardContextual"/>
              </w:rPr>
              <w:tab/>
            </w:r>
            <w:r w:rsidRPr="003E5E4A">
              <w:rPr>
                <w:rStyle w:val="Hyperlink"/>
                <w:noProof/>
              </w:rPr>
              <w:t>Case Study 3: Tyson Foods</w:t>
            </w:r>
            <w:r>
              <w:rPr>
                <w:noProof/>
                <w:webHidden/>
              </w:rPr>
              <w:tab/>
            </w:r>
            <w:r>
              <w:rPr>
                <w:noProof/>
                <w:webHidden/>
              </w:rPr>
              <w:fldChar w:fldCharType="begin"/>
            </w:r>
            <w:r>
              <w:rPr>
                <w:noProof/>
                <w:webHidden/>
              </w:rPr>
              <w:instrText xml:space="preserve"> PAGEREF _Toc231233873 \h </w:instrText>
            </w:r>
            <w:r>
              <w:rPr>
                <w:noProof/>
                <w:webHidden/>
              </w:rPr>
            </w:r>
            <w:r>
              <w:rPr>
                <w:noProof/>
                <w:webHidden/>
              </w:rPr>
              <w:fldChar w:fldCharType="separate"/>
            </w:r>
            <w:r>
              <w:rPr>
                <w:noProof/>
                <w:webHidden/>
              </w:rPr>
              <w:t>31</w:t>
            </w:r>
            <w:r>
              <w:rPr>
                <w:noProof/>
                <w:webHidden/>
              </w:rPr>
              <w:fldChar w:fldCharType="end"/>
            </w:r>
          </w:hyperlink>
        </w:p>
        <w:p w14:paraId="191C8026" w14:textId="26427D37"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74" w:history="1">
            <w:r w:rsidRPr="003E5E4A">
              <w:rPr>
                <w:rStyle w:val="Hyperlink"/>
                <w:noProof/>
              </w:rPr>
              <w:t>4.4.1</w:t>
            </w:r>
            <w:r>
              <w:rPr>
                <w:rFonts w:asciiTheme="minorHAnsi" w:hAnsiTheme="minorHAnsi"/>
                <w:noProof/>
                <w:kern w:val="2"/>
                <w:szCs w:val="30"/>
                <w:lang w:bidi="bn-IN"/>
                <w14:ligatures w14:val="standardContextual"/>
              </w:rPr>
              <w:tab/>
            </w:r>
            <w:r w:rsidRPr="003E5E4A">
              <w:rPr>
                <w:rStyle w:val="Hyperlink"/>
                <w:noProof/>
              </w:rPr>
              <w:t>Introduction and Background</w:t>
            </w:r>
            <w:r>
              <w:rPr>
                <w:noProof/>
                <w:webHidden/>
              </w:rPr>
              <w:tab/>
            </w:r>
            <w:r>
              <w:rPr>
                <w:noProof/>
                <w:webHidden/>
              </w:rPr>
              <w:fldChar w:fldCharType="begin"/>
            </w:r>
            <w:r>
              <w:rPr>
                <w:noProof/>
                <w:webHidden/>
              </w:rPr>
              <w:instrText xml:space="preserve"> PAGEREF _Toc231233874 \h </w:instrText>
            </w:r>
            <w:r>
              <w:rPr>
                <w:noProof/>
                <w:webHidden/>
              </w:rPr>
            </w:r>
            <w:r>
              <w:rPr>
                <w:noProof/>
                <w:webHidden/>
              </w:rPr>
              <w:fldChar w:fldCharType="separate"/>
            </w:r>
            <w:r>
              <w:rPr>
                <w:noProof/>
                <w:webHidden/>
              </w:rPr>
              <w:t>31</w:t>
            </w:r>
            <w:r>
              <w:rPr>
                <w:noProof/>
                <w:webHidden/>
              </w:rPr>
              <w:fldChar w:fldCharType="end"/>
            </w:r>
          </w:hyperlink>
        </w:p>
        <w:p w14:paraId="756D0054" w14:textId="76948BC5"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75" w:history="1">
            <w:r w:rsidRPr="003E5E4A">
              <w:rPr>
                <w:rStyle w:val="Hyperlink"/>
                <w:noProof/>
              </w:rPr>
              <w:t>4.4.2</w:t>
            </w:r>
            <w:r>
              <w:rPr>
                <w:rFonts w:asciiTheme="minorHAnsi" w:hAnsiTheme="minorHAnsi"/>
                <w:noProof/>
                <w:kern w:val="2"/>
                <w:szCs w:val="30"/>
                <w:lang w:bidi="bn-IN"/>
                <w14:ligatures w14:val="standardContextual"/>
              </w:rPr>
              <w:tab/>
            </w:r>
            <w:r w:rsidRPr="003E5E4A">
              <w:rPr>
                <w:rStyle w:val="Hyperlink"/>
                <w:noProof/>
              </w:rPr>
              <w:t>The Challenge or Opportunity</w:t>
            </w:r>
            <w:r>
              <w:rPr>
                <w:noProof/>
                <w:webHidden/>
              </w:rPr>
              <w:tab/>
            </w:r>
            <w:r>
              <w:rPr>
                <w:noProof/>
                <w:webHidden/>
              </w:rPr>
              <w:fldChar w:fldCharType="begin"/>
            </w:r>
            <w:r>
              <w:rPr>
                <w:noProof/>
                <w:webHidden/>
              </w:rPr>
              <w:instrText xml:space="preserve"> PAGEREF _Toc231233875 \h </w:instrText>
            </w:r>
            <w:r>
              <w:rPr>
                <w:noProof/>
                <w:webHidden/>
              </w:rPr>
            </w:r>
            <w:r>
              <w:rPr>
                <w:noProof/>
                <w:webHidden/>
              </w:rPr>
              <w:fldChar w:fldCharType="separate"/>
            </w:r>
            <w:r>
              <w:rPr>
                <w:noProof/>
                <w:webHidden/>
              </w:rPr>
              <w:t>31</w:t>
            </w:r>
            <w:r>
              <w:rPr>
                <w:noProof/>
                <w:webHidden/>
              </w:rPr>
              <w:fldChar w:fldCharType="end"/>
            </w:r>
          </w:hyperlink>
        </w:p>
        <w:p w14:paraId="71B27E24" w14:textId="40AF6CF0"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76" w:history="1">
            <w:r w:rsidRPr="003E5E4A">
              <w:rPr>
                <w:rStyle w:val="Hyperlink"/>
                <w:noProof/>
              </w:rPr>
              <w:t>4.4.3</w:t>
            </w:r>
            <w:r>
              <w:rPr>
                <w:rFonts w:asciiTheme="minorHAnsi" w:hAnsiTheme="minorHAnsi"/>
                <w:noProof/>
                <w:kern w:val="2"/>
                <w:szCs w:val="30"/>
                <w:lang w:bidi="bn-IN"/>
                <w14:ligatures w14:val="standardContextual"/>
              </w:rPr>
              <w:tab/>
            </w:r>
            <w:r w:rsidRPr="003E5E4A">
              <w:rPr>
                <w:rStyle w:val="Hyperlink"/>
                <w:noProof/>
              </w:rPr>
              <w:t>The Approach and Implementation</w:t>
            </w:r>
            <w:r>
              <w:rPr>
                <w:noProof/>
                <w:webHidden/>
              </w:rPr>
              <w:tab/>
            </w:r>
            <w:r>
              <w:rPr>
                <w:noProof/>
                <w:webHidden/>
              </w:rPr>
              <w:fldChar w:fldCharType="begin"/>
            </w:r>
            <w:r>
              <w:rPr>
                <w:noProof/>
                <w:webHidden/>
              </w:rPr>
              <w:instrText xml:space="preserve"> PAGEREF _Toc231233876 \h </w:instrText>
            </w:r>
            <w:r>
              <w:rPr>
                <w:noProof/>
                <w:webHidden/>
              </w:rPr>
            </w:r>
            <w:r>
              <w:rPr>
                <w:noProof/>
                <w:webHidden/>
              </w:rPr>
              <w:fldChar w:fldCharType="separate"/>
            </w:r>
            <w:r>
              <w:rPr>
                <w:noProof/>
                <w:webHidden/>
              </w:rPr>
              <w:t>31</w:t>
            </w:r>
            <w:r>
              <w:rPr>
                <w:noProof/>
                <w:webHidden/>
              </w:rPr>
              <w:fldChar w:fldCharType="end"/>
            </w:r>
          </w:hyperlink>
        </w:p>
        <w:p w14:paraId="679E0D02" w14:textId="1BDA309F"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77" w:history="1">
            <w:r w:rsidRPr="003E5E4A">
              <w:rPr>
                <w:rStyle w:val="Hyperlink"/>
                <w:noProof/>
              </w:rPr>
              <w:t>4.4.4</w:t>
            </w:r>
            <w:r>
              <w:rPr>
                <w:rFonts w:asciiTheme="minorHAnsi" w:hAnsiTheme="minorHAnsi"/>
                <w:noProof/>
                <w:kern w:val="2"/>
                <w:szCs w:val="30"/>
                <w:lang w:bidi="bn-IN"/>
                <w14:ligatures w14:val="standardContextual"/>
              </w:rPr>
              <w:tab/>
            </w:r>
            <w:r w:rsidRPr="003E5E4A">
              <w:rPr>
                <w:rStyle w:val="Hyperlink"/>
                <w:noProof/>
              </w:rPr>
              <w:t>Outcomes and Results</w:t>
            </w:r>
            <w:r>
              <w:rPr>
                <w:noProof/>
                <w:webHidden/>
              </w:rPr>
              <w:tab/>
            </w:r>
            <w:r>
              <w:rPr>
                <w:noProof/>
                <w:webHidden/>
              </w:rPr>
              <w:fldChar w:fldCharType="begin"/>
            </w:r>
            <w:r>
              <w:rPr>
                <w:noProof/>
                <w:webHidden/>
              </w:rPr>
              <w:instrText xml:space="preserve"> PAGEREF _Toc231233877 \h </w:instrText>
            </w:r>
            <w:r>
              <w:rPr>
                <w:noProof/>
                <w:webHidden/>
              </w:rPr>
            </w:r>
            <w:r>
              <w:rPr>
                <w:noProof/>
                <w:webHidden/>
              </w:rPr>
              <w:fldChar w:fldCharType="separate"/>
            </w:r>
            <w:r>
              <w:rPr>
                <w:noProof/>
                <w:webHidden/>
              </w:rPr>
              <w:t>32</w:t>
            </w:r>
            <w:r>
              <w:rPr>
                <w:noProof/>
                <w:webHidden/>
              </w:rPr>
              <w:fldChar w:fldCharType="end"/>
            </w:r>
          </w:hyperlink>
        </w:p>
        <w:p w14:paraId="3565EF27" w14:textId="2A12EF14"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78" w:history="1">
            <w:r w:rsidRPr="003E5E4A">
              <w:rPr>
                <w:rStyle w:val="Hyperlink"/>
                <w:noProof/>
              </w:rPr>
              <w:t>4.5</w:t>
            </w:r>
            <w:r>
              <w:rPr>
                <w:rFonts w:asciiTheme="minorHAnsi" w:hAnsiTheme="minorHAnsi"/>
                <w:noProof/>
                <w:kern w:val="2"/>
                <w:szCs w:val="30"/>
                <w:lang w:bidi="bn-IN"/>
                <w14:ligatures w14:val="standardContextual"/>
              </w:rPr>
              <w:tab/>
            </w:r>
            <w:r w:rsidRPr="003E5E4A">
              <w:rPr>
                <w:rStyle w:val="Hyperlink"/>
                <w:noProof/>
              </w:rPr>
              <w:t>Case Study 4: Coca-Cola Company</w:t>
            </w:r>
            <w:r>
              <w:rPr>
                <w:noProof/>
                <w:webHidden/>
              </w:rPr>
              <w:tab/>
            </w:r>
            <w:r>
              <w:rPr>
                <w:noProof/>
                <w:webHidden/>
              </w:rPr>
              <w:fldChar w:fldCharType="begin"/>
            </w:r>
            <w:r>
              <w:rPr>
                <w:noProof/>
                <w:webHidden/>
              </w:rPr>
              <w:instrText xml:space="preserve"> PAGEREF _Toc231233878 \h </w:instrText>
            </w:r>
            <w:r>
              <w:rPr>
                <w:noProof/>
                <w:webHidden/>
              </w:rPr>
            </w:r>
            <w:r>
              <w:rPr>
                <w:noProof/>
                <w:webHidden/>
              </w:rPr>
              <w:fldChar w:fldCharType="separate"/>
            </w:r>
            <w:r>
              <w:rPr>
                <w:noProof/>
                <w:webHidden/>
              </w:rPr>
              <w:t>33</w:t>
            </w:r>
            <w:r>
              <w:rPr>
                <w:noProof/>
                <w:webHidden/>
              </w:rPr>
              <w:fldChar w:fldCharType="end"/>
            </w:r>
          </w:hyperlink>
        </w:p>
        <w:p w14:paraId="22947473" w14:textId="1E117CB7"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79" w:history="1">
            <w:r w:rsidRPr="003E5E4A">
              <w:rPr>
                <w:rStyle w:val="Hyperlink"/>
                <w:noProof/>
              </w:rPr>
              <w:t>4.5.1</w:t>
            </w:r>
            <w:r>
              <w:rPr>
                <w:rFonts w:asciiTheme="minorHAnsi" w:hAnsiTheme="minorHAnsi"/>
                <w:noProof/>
                <w:kern w:val="2"/>
                <w:szCs w:val="30"/>
                <w:lang w:bidi="bn-IN"/>
                <w14:ligatures w14:val="standardContextual"/>
              </w:rPr>
              <w:tab/>
            </w:r>
            <w:r w:rsidRPr="003E5E4A">
              <w:rPr>
                <w:rStyle w:val="Hyperlink"/>
                <w:noProof/>
              </w:rPr>
              <w:t>Introduction and Background</w:t>
            </w:r>
            <w:r>
              <w:rPr>
                <w:noProof/>
                <w:webHidden/>
              </w:rPr>
              <w:tab/>
            </w:r>
            <w:r>
              <w:rPr>
                <w:noProof/>
                <w:webHidden/>
              </w:rPr>
              <w:fldChar w:fldCharType="begin"/>
            </w:r>
            <w:r>
              <w:rPr>
                <w:noProof/>
                <w:webHidden/>
              </w:rPr>
              <w:instrText xml:space="preserve"> PAGEREF _Toc231233879 \h </w:instrText>
            </w:r>
            <w:r>
              <w:rPr>
                <w:noProof/>
                <w:webHidden/>
              </w:rPr>
            </w:r>
            <w:r>
              <w:rPr>
                <w:noProof/>
                <w:webHidden/>
              </w:rPr>
              <w:fldChar w:fldCharType="separate"/>
            </w:r>
            <w:r>
              <w:rPr>
                <w:noProof/>
                <w:webHidden/>
              </w:rPr>
              <w:t>33</w:t>
            </w:r>
            <w:r>
              <w:rPr>
                <w:noProof/>
                <w:webHidden/>
              </w:rPr>
              <w:fldChar w:fldCharType="end"/>
            </w:r>
          </w:hyperlink>
        </w:p>
        <w:p w14:paraId="34442BFB" w14:textId="7984DB0E"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80" w:history="1">
            <w:r w:rsidRPr="003E5E4A">
              <w:rPr>
                <w:rStyle w:val="Hyperlink"/>
                <w:noProof/>
              </w:rPr>
              <w:t>4.5.2</w:t>
            </w:r>
            <w:r>
              <w:rPr>
                <w:rFonts w:asciiTheme="minorHAnsi" w:hAnsiTheme="minorHAnsi"/>
                <w:noProof/>
                <w:kern w:val="2"/>
                <w:szCs w:val="30"/>
                <w:lang w:bidi="bn-IN"/>
                <w14:ligatures w14:val="standardContextual"/>
              </w:rPr>
              <w:tab/>
            </w:r>
            <w:r w:rsidRPr="003E5E4A">
              <w:rPr>
                <w:rStyle w:val="Hyperlink"/>
                <w:noProof/>
              </w:rPr>
              <w:t>The Challenge or Opportunity</w:t>
            </w:r>
            <w:r>
              <w:rPr>
                <w:noProof/>
                <w:webHidden/>
              </w:rPr>
              <w:tab/>
            </w:r>
            <w:r>
              <w:rPr>
                <w:noProof/>
                <w:webHidden/>
              </w:rPr>
              <w:fldChar w:fldCharType="begin"/>
            </w:r>
            <w:r>
              <w:rPr>
                <w:noProof/>
                <w:webHidden/>
              </w:rPr>
              <w:instrText xml:space="preserve"> PAGEREF _Toc231233880 \h </w:instrText>
            </w:r>
            <w:r>
              <w:rPr>
                <w:noProof/>
                <w:webHidden/>
              </w:rPr>
            </w:r>
            <w:r>
              <w:rPr>
                <w:noProof/>
                <w:webHidden/>
              </w:rPr>
              <w:fldChar w:fldCharType="separate"/>
            </w:r>
            <w:r>
              <w:rPr>
                <w:noProof/>
                <w:webHidden/>
              </w:rPr>
              <w:t>33</w:t>
            </w:r>
            <w:r>
              <w:rPr>
                <w:noProof/>
                <w:webHidden/>
              </w:rPr>
              <w:fldChar w:fldCharType="end"/>
            </w:r>
          </w:hyperlink>
        </w:p>
        <w:p w14:paraId="36580B9C" w14:textId="10DE957E"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81" w:history="1">
            <w:r w:rsidRPr="003E5E4A">
              <w:rPr>
                <w:rStyle w:val="Hyperlink"/>
                <w:noProof/>
              </w:rPr>
              <w:t>4.5.3</w:t>
            </w:r>
            <w:r>
              <w:rPr>
                <w:rFonts w:asciiTheme="minorHAnsi" w:hAnsiTheme="minorHAnsi"/>
                <w:noProof/>
                <w:kern w:val="2"/>
                <w:szCs w:val="30"/>
                <w:lang w:bidi="bn-IN"/>
                <w14:ligatures w14:val="standardContextual"/>
              </w:rPr>
              <w:tab/>
            </w:r>
            <w:r w:rsidRPr="003E5E4A">
              <w:rPr>
                <w:rStyle w:val="Hyperlink"/>
                <w:noProof/>
              </w:rPr>
              <w:t>The Approach and Implementation</w:t>
            </w:r>
            <w:r>
              <w:rPr>
                <w:noProof/>
                <w:webHidden/>
              </w:rPr>
              <w:tab/>
            </w:r>
            <w:r>
              <w:rPr>
                <w:noProof/>
                <w:webHidden/>
              </w:rPr>
              <w:fldChar w:fldCharType="begin"/>
            </w:r>
            <w:r>
              <w:rPr>
                <w:noProof/>
                <w:webHidden/>
              </w:rPr>
              <w:instrText xml:space="preserve"> PAGEREF _Toc231233881 \h </w:instrText>
            </w:r>
            <w:r>
              <w:rPr>
                <w:noProof/>
                <w:webHidden/>
              </w:rPr>
            </w:r>
            <w:r>
              <w:rPr>
                <w:noProof/>
                <w:webHidden/>
              </w:rPr>
              <w:fldChar w:fldCharType="separate"/>
            </w:r>
            <w:r>
              <w:rPr>
                <w:noProof/>
                <w:webHidden/>
              </w:rPr>
              <w:t>33</w:t>
            </w:r>
            <w:r>
              <w:rPr>
                <w:noProof/>
                <w:webHidden/>
              </w:rPr>
              <w:fldChar w:fldCharType="end"/>
            </w:r>
          </w:hyperlink>
        </w:p>
        <w:p w14:paraId="6AC227D3" w14:textId="65547131"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82" w:history="1">
            <w:r w:rsidRPr="003E5E4A">
              <w:rPr>
                <w:rStyle w:val="Hyperlink"/>
                <w:noProof/>
              </w:rPr>
              <w:t>4.5.4</w:t>
            </w:r>
            <w:r>
              <w:rPr>
                <w:rFonts w:asciiTheme="minorHAnsi" w:hAnsiTheme="minorHAnsi"/>
                <w:noProof/>
                <w:kern w:val="2"/>
                <w:szCs w:val="30"/>
                <w:lang w:bidi="bn-IN"/>
                <w14:ligatures w14:val="standardContextual"/>
              </w:rPr>
              <w:tab/>
            </w:r>
            <w:r w:rsidRPr="003E5E4A">
              <w:rPr>
                <w:rStyle w:val="Hyperlink"/>
                <w:noProof/>
              </w:rPr>
              <w:t>Outcomes and Results</w:t>
            </w:r>
            <w:r>
              <w:rPr>
                <w:noProof/>
                <w:webHidden/>
              </w:rPr>
              <w:tab/>
            </w:r>
            <w:r>
              <w:rPr>
                <w:noProof/>
                <w:webHidden/>
              </w:rPr>
              <w:fldChar w:fldCharType="begin"/>
            </w:r>
            <w:r>
              <w:rPr>
                <w:noProof/>
                <w:webHidden/>
              </w:rPr>
              <w:instrText xml:space="preserve"> PAGEREF _Toc231233882 \h </w:instrText>
            </w:r>
            <w:r>
              <w:rPr>
                <w:noProof/>
                <w:webHidden/>
              </w:rPr>
            </w:r>
            <w:r>
              <w:rPr>
                <w:noProof/>
                <w:webHidden/>
              </w:rPr>
              <w:fldChar w:fldCharType="separate"/>
            </w:r>
            <w:r>
              <w:rPr>
                <w:noProof/>
                <w:webHidden/>
              </w:rPr>
              <w:t>34</w:t>
            </w:r>
            <w:r>
              <w:rPr>
                <w:noProof/>
                <w:webHidden/>
              </w:rPr>
              <w:fldChar w:fldCharType="end"/>
            </w:r>
          </w:hyperlink>
        </w:p>
        <w:p w14:paraId="357EC6C9" w14:textId="2BE46CEB"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83" w:history="1">
            <w:r w:rsidRPr="003E5E4A">
              <w:rPr>
                <w:rStyle w:val="Hyperlink"/>
                <w:noProof/>
              </w:rPr>
              <w:t>4.6</w:t>
            </w:r>
            <w:r>
              <w:rPr>
                <w:rFonts w:asciiTheme="minorHAnsi" w:hAnsiTheme="minorHAnsi"/>
                <w:noProof/>
                <w:kern w:val="2"/>
                <w:szCs w:val="30"/>
                <w:lang w:bidi="bn-IN"/>
                <w14:ligatures w14:val="standardContextual"/>
              </w:rPr>
              <w:tab/>
            </w:r>
            <w:r w:rsidRPr="003E5E4A">
              <w:rPr>
                <w:rStyle w:val="Hyperlink"/>
                <w:noProof/>
              </w:rPr>
              <w:t>Case Study 5: Colgate-Palmolive</w:t>
            </w:r>
            <w:r>
              <w:rPr>
                <w:noProof/>
                <w:webHidden/>
              </w:rPr>
              <w:tab/>
            </w:r>
            <w:r>
              <w:rPr>
                <w:noProof/>
                <w:webHidden/>
              </w:rPr>
              <w:fldChar w:fldCharType="begin"/>
            </w:r>
            <w:r>
              <w:rPr>
                <w:noProof/>
                <w:webHidden/>
              </w:rPr>
              <w:instrText xml:space="preserve"> PAGEREF _Toc231233883 \h </w:instrText>
            </w:r>
            <w:r>
              <w:rPr>
                <w:noProof/>
                <w:webHidden/>
              </w:rPr>
            </w:r>
            <w:r>
              <w:rPr>
                <w:noProof/>
                <w:webHidden/>
              </w:rPr>
              <w:fldChar w:fldCharType="separate"/>
            </w:r>
            <w:r>
              <w:rPr>
                <w:noProof/>
                <w:webHidden/>
              </w:rPr>
              <w:t>35</w:t>
            </w:r>
            <w:r>
              <w:rPr>
                <w:noProof/>
                <w:webHidden/>
              </w:rPr>
              <w:fldChar w:fldCharType="end"/>
            </w:r>
          </w:hyperlink>
        </w:p>
        <w:p w14:paraId="5B9CCD88" w14:textId="479C9689"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84" w:history="1">
            <w:r w:rsidRPr="003E5E4A">
              <w:rPr>
                <w:rStyle w:val="Hyperlink"/>
                <w:noProof/>
              </w:rPr>
              <w:t>4.6.1</w:t>
            </w:r>
            <w:r>
              <w:rPr>
                <w:rFonts w:asciiTheme="minorHAnsi" w:hAnsiTheme="minorHAnsi"/>
                <w:noProof/>
                <w:kern w:val="2"/>
                <w:szCs w:val="30"/>
                <w:lang w:bidi="bn-IN"/>
                <w14:ligatures w14:val="standardContextual"/>
              </w:rPr>
              <w:tab/>
            </w:r>
            <w:r w:rsidRPr="003E5E4A">
              <w:rPr>
                <w:rStyle w:val="Hyperlink"/>
                <w:noProof/>
              </w:rPr>
              <w:t>Introduction and Background</w:t>
            </w:r>
            <w:r>
              <w:rPr>
                <w:noProof/>
                <w:webHidden/>
              </w:rPr>
              <w:tab/>
            </w:r>
            <w:r>
              <w:rPr>
                <w:noProof/>
                <w:webHidden/>
              </w:rPr>
              <w:fldChar w:fldCharType="begin"/>
            </w:r>
            <w:r>
              <w:rPr>
                <w:noProof/>
                <w:webHidden/>
              </w:rPr>
              <w:instrText xml:space="preserve"> PAGEREF _Toc231233884 \h </w:instrText>
            </w:r>
            <w:r>
              <w:rPr>
                <w:noProof/>
                <w:webHidden/>
              </w:rPr>
            </w:r>
            <w:r>
              <w:rPr>
                <w:noProof/>
                <w:webHidden/>
              </w:rPr>
              <w:fldChar w:fldCharType="separate"/>
            </w:r>
            <w:r>
              <w:rPr>
                <w:noProof/>
                <w:webHidden/>
              </w:rPr>
              <w:t>35</w:t>
            </w:r>
            <w:r>
              <w:rPr>
                <w:noProof/>
                <w:webHidden/>
              </w:rPr>
              <w:fldChar w:fldCharType="end"/>
            </w:r>
          </w:hyperlink>
        </w:p>
        <w:p w14:paraId="2985C34F" w14:textId="2B991B7B"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85" w:history="1">
            <w:r w:rsidRPr="003E5E4A">
              <w:rPr>
                <w:rStyle w:val="Hyperlink"/>
                <w:noProof/>
              </w:rPr>
              <w:t>4.6.2</w:t>
            </w:r>
            <w:r>
              <w:rPr>
                <w:rFonts w:asciiTheme="minorHAnsi" w:hAnsiTheme="minorHAnsi"/>
                <w:noProof/>
                <w:kern w:val="2"/>
                <w:szCs w:val="30"/>
                <w:lang w:bidi="bn-IN"/>
                <w14:ligatures w14:val="standardContextual"/>
              </w:rPr>
              <w:tab/>
            </w:r>
            <w:r w:rsidRPr="003E5E4A">
              <w:rPr>
                <w:rStyle w:val="Hyperlink"/>
                <w:noProof/>
              </w:rPr>
              <w:t>The Challenge or Opportunity</w:t>
            </w:r>
            <w:r>
              <w:rPr>
                <w:noProof/>
                <w:webHidden/>
              </w:rPr>
              <w:tab/>
            </w:r>
            <w:r>
              <w:rPr>
                <w:noProof/>
                <w:webHidden/>
              </w:rPr>
              <w:fldChar w:fldCharType="begin"/>
            </w:r>
            <w:r>
              <w:rPr>
                <w:noProof/>
                <w:webHidden/>
              </w:rPr>
              <w:instrText xml:space="preserve"> PAGEREF _Toc231233885 \h </w:instrText>
            </w:r>
            <w:r>
              <w:rPr>
                <w:noProof/>
                <w:webHidden/>
              </w:rPr>
            </w:r>
            <w:r>
              <w:rPr>
                <w:noProof/>
                <w:webHidden/>
              </w:rPr>
              <w:fldChar w:fldCharType="separate"/>
            </w:r>
            <w:r>
              <w:rPr>
                <w:noProof/>
                <w:webHidden/>
              </w:rPr>
              <w:t>35</w:t>
            </w:r>
            <w:r>
              <w:rPr>
                <w:noProof/>
                <w:webHidden/>
              </w:rPr>
              <w:fldChar w:fldCharType="end"/>
            </w:r>
          </w:hyperlink>
        </w:p>
        <w:p w14:paraId="0BA26C91" w14:textId="00792234"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86" w:history="1">
            <w:r w:rsidRPr="003E5E4A">
              <w:rPr>
                <w:rStyle w:val="Hyperlink"/>
                <w:noProof/>
              </w:rPr>
              <w:t>4.6.3</w:t>
            </w:r>
            <w:r>
              <w:rPr>
                <w:rFonts w:asciiTheme="minorHAnsi" w:hAnsiTheme="minorHAnsi"/>
                <w:noProof/>
                <w:kern w:val="2"/>
                <w:szCs w:val="30"/>
                <w:lang w:bidi="bn-IN"/>
                <w14:ligatures w14:val="standardContextual"/>
              </w:rPr>
              <w:tab/>
            </w:r>
            <w:r w:rsidRPr="003E5E4A">
              <w:rPr>
                <w:rStyle w:val="Hyperlink"/>
                <w:noProof/>
              </w:rPr>
              <w:t>The Approach and Implementation</w:t>
            </w:r>
            <w:r>
              <w:rPr>
                <w:noProof/>
                <w:webHidden/>
              </w:rPr>
              <w:tab/>
            </w:r>
            <w:r>
              <w:rPr>
                <w:noProof/>
                <w:webHidden/>
              </w:rPr>
              <w:fldChar w:fldCharType="begin"/>
            </w:r>
            <w:r>
              <w:rPr>
                <w:noProof/>
                <w:webHidden/>
              </w:rPr>
              <w:instrText xml:space="preserve"> PAGEREF _Toc231233886 \h </w:instrText>
            </w:r>
            <w:r>
              <w:rPr>
                <w:noProof/>
                <w:webHidden/>
              </w:rPr>
            </w:r>
            <w:r>
              <w:rPr>
                <w:noProof/>
                <w:webHidden/>
              </w:rPr>
              <w:fldChar w:fldCharType="separate"/>
            </w:r>
            <w:r>
              <w:rPr>
                <w:noProof/>
                <w:webHidden/>
              </w:rPr>
              <w:t>36</w:t>
            </w:r>
            <w:r>
              <w:rPr>
                <w:noProof/>
                <w:webHidden/>
              </w:rPr>
              <w:fldChar w:fldCharType="end"/>
            </w:r>
          </w:hyperlink>
        </w:p>
        <w:p w14:paraId="712BB95C" w14:textId="2908CDB8"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87" w:history="1">
            <w:r w:rsidRPr="003E5E4A">
              <w:rPr>
                <w:rStyle w:val="Hyperlink"/>
                <w:noProof/>
              </w:rPr>
              <w:t>4.6.4</w:t>
            </w:r>
            <w:r>
              <w:rPr>
                <w:rFonts w:asciiTheme="minorHAnsi" w:hAnsiTheme="minorHAnsi"/>
                <w:noProof/>
                <w:kern w:val="2"/>
                <w:szCs w:val="30"/>
                <w:lang w:bidi="bn-IN"/>
                <w14:ligatures w14:val="standardContextual"/>
              </w:rPr>
              <w:tab/>
            </w:r>
            <w:r w:rsidRPr="003E5E4A">
              <w:rPr>
                <w:rStyle w:val="Hyperlink"/>
                <w:noProof/>
              </w:rPr>
              <w:t>Outcomes and Results</w:t>
            </w:r>
            <w:r>
              <w:rPr>
                <w:noProof/>
                <w:webHidden/>
              </w:rPr>
              <w:tab/>
            </w:r>
            <w:r>
              <w:rPr>
                <w:noProof/>
                <w:webHidden/>
              </w:rPr>
              <w:fldChar w:fldCharType="begin"/>
            </w:r>
            <w:r>
              <w:rPr>
                <w:noProof/>
                <w:webHidden/>
              </w:rPr>
              <w:instrText xml:space="preserve"> PAGEREF _Toc231233887 \h </w:instrText>
            </w:r>
            <w:r>
              <w:rPr>
                <w:noProof/>
                <w:webHidden/>
              </w:rPr>
            </w:r>
            <w:r>
              <w:rPr>
                <w:noProof/>
                <w:webHidden/>
              </w:rPr>
              <w:fldChar w:fldCharType="separate"/>
            </w:r>
            <w:r>
              <w:rPr>
                <w:noProof/>
                <w:webHidden/>
              </w:rPr>
              <w:t>36</w:t>
            </w:r>
            <w:r>
              <w:rPr>
                <w:noProof/>
                <w:webHidden/>
              </w:rPr>
              <w:fldChar w:fldCharType="end"/>
            </w:r>
          </w:hyperlink>
        </w:p>
        <w:p w14:paraId="3572F196" w14:textId="1ECD8E0A"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88" w:history="1">
            <w:r w:rsidRPr="003E5E4A">
              <w:rPr>
                <w:rStyle w:val="Hyperlink"/>
                <w:noProof/>
              </w:rPr>
              <w:t>4.7</w:t>
            </w:r>
            <w:r>
              <w:rPr>
                <w:rFonts w:asciiTheme="minorHAnsi" w:hAnsiTheme="minorHAnsi"/>
                <w:noProof/>
                <w:kern w:val="2"/>
                <w:szCs w:val="30"/>
                <w:lang w:bidi="bn-IN"/>
                <w14:ligatures w14:val="standardContextual"/>
              </w:rPr>
              <w:tab/>
            </w:r>
            <w:r w:rsidRPr="003E5E4A">
              <w:rPr>
                <w:rStyle w:val="Hyperlink"/>
                <w:noProof/>
              </w:rPr>
              <w:t>Summary of Cross-Case Analysis</w:t>
            </w:r>
            <w:r>
              <w:rPr>
                <w:noProof/>
                <w:webHidden/>
              </w:rPr>
              <w:tab/>
            </w:r>
            <w:r>
              <w:rPr>
                <w:noProof/>
                <w:webHidden/>
              </w:rPr>
              <w:fldChar w:fldCharType="begin"/>
            </w:r>
            <w:r>
              <w:rPr>
                <w:noProof/>
                <w:webHidden/>
              </w:rPr>
              <w:instrText xml:space="preserve"> PAGEREF _Toc231233888 \h </w:instrText>
            </w:r>
            <w:r>
              <w:rPr>
                <w:noProof/>
                <w:webHidden/>
              </w:rPr>
            </w:r>
            <w:r>
              <w:rPr>
                <w:noProof/>
                <w:webHidden/>
              </w:rPr>
              <w:fldChar w:fldCharType="separate"/>
            </w:r>
            <w:r>
              <w:rPr>
                <w:noProof/>
                <w:webHidden/>
              </w:rPr>
              <w:t>38</w:t>
            </w:r>
            <w:r>
              <w:rPr>
                <w:noProof/>
                <w:webHidden/>
              </w:rPr>
              <w:fldChar w:fldCharType="end"/>
            </w:r>
          </w:hyperlink>
        </w:p>
        <w:p w14:paraId="15AAE861" w14:textId="7002D1F3"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89" w:history="1">
            <w:r w:rsidRPr="003E5E4A">
              <w:rPr>
                <w:rStyle w:val="Hyperlink"/>
                <w:noProof/>
              </w:rPr>
              <w:t>4.7.1</w:t>
            </w:r>
            <w:r>
              <w:rPr>
                <w:rFonts w:asciiTheme="minorHAnsi" w:hAnsiTheme="minorHAnsi"/>
                <w:noProof/>
                <w:kern w:val="2"/>
                <w:szCs w:val="30"/>
                <w:lang w:bidi="bn-IN"/>
                <w14:ligatures w14:val="standardContextual"/>
              </w:rPr>
              <w:tab/>
            </w:r>
            <w:r w:rsidRPr="003E5E4A">
              <w:rPr>
                <w:rStyle w:val="Hyperlink"/>
                <w:noProof/>
              </w:rPr>
              <w:t>Recurring Triggers Across Cases</w:t>
            </w:r>
            <w:r>
              <w:rPr>
                <w:noProof/>
                <w:webHidden/>
              </w:rPr>
              <w:tab/>
            </w:r>
            <w:r>
              <w:rPr>
                <w:noProof/>
                <w:webHidden/>
              </w:rPr>
              <w:fldChar w:fldCharType="begin"/>
            </w:r>
            <w:r>
              <w:rPr>
                <w:noProof/>
                <w:webHidden/>
              </w:rPr>
              <w:instrText xml:space="preserve"> PAGEREF _Toc231233889 \h </w:instrText>
            </w:r>
            <w:r>
              <w:rPr>
                <w:noProof/>
                <w:webHidden/>
              </w:rPr>
            </w:r>
            <w:r>
              <w:rPr>
                <w:noProof/>
                <w:webHidden/>
              </w:rPr>
              <w:fldChar w:fldCharType="separate"/>
            </w:r>
            <w:r>
              <w:rPr>
                <w:noProof/>
                <w:webHidden/>
              </w:rPr>
              <w:t>38</w:t>
            </w:r>
            <w:r>
              <w:rPr>
                <w:noProof/>
                <w:webHidden/>
              </w:rPr>
              <w:fldChar w:fldCharType="end"/>
            </w:r>
          </w:hyperlink>
        </w:p>
        <w:p w14:paraId="58A17F65" w14:textId="472C7D30"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90" w:history="1">
            <w:r w:rsidRPr="003E5E4A">
              <w:rPr>
                <w:rStyle w:val="Hyperlink"/>
                <w:noProof/>
              </w:rPr>
              <w:t>4.7.2</w:t>
            </w:r>
            <w:r>
              <w:rPr>
                <w:rFonts w:asciiTheme="minorHAnsi" w:hAnsiTheme="minorHAnsi"/>
                <w:noProof/>
                <w:kern w:val="2"/>
                <w:szCs w:val="30"/>
                <w:lang w:bidi="bn-IN"/>
                <w14:ligatures w14:val="standardContextual"/>
              </w:rPr>
              <w:tab/>
            </w:r>
            <w:r w:rsidRPr="003E5E4A">
              <w:rPr>
                <w:rStyle w:val="Hyperlink"/>
                <w:noProof/>
              </w:rPr>
              <w:t>Common Response Patterns</w:t>
            </w:r>
            <w:r>
              <w:rPr>
                <w:noProof/>
                <w:webHidden/>
              </w:rPr>
              <w:tab/>
            </w:r>
            <w:r>
              <w:rPr>
                <w:noProof/>
                <w:webHidden/>
              </w:rPr>
              <w:fldChar w:fldCharType="begin"/>
            </w:r>
            <w:r>
              <w:rPr>
                <w:noProof/>
                <w:webHidden/>
              </w:rPr>
              <w:instrText xml:space="preserve"> PAGEREF _Toc231233890 \h </w:instrText>
            </w:r>
            <w:r>
              <w:rPr>
                <w:noProof/>
                <w:webHidden/>
              </w:rPr>
            </w:r>
            <w:r>
              <w:rPr>
                <w:noProof/>
                <w:webHidden/>
              </w:rPr>
              <w:fldChar w:fldCharType="separate"/>
            </w:r>
            <w:r>
              <w:rPr>
                <w:noProof/>
                <w:webHidden/>
              </w:rPr>
              <w:t>38</w:t>
            </w:r>
            <w:r>
              <w:rPr>
                <w:noProof/>
                <w:webHidden/>
              </w:rPr>
              <w:fldChar w:fldCharType="end"/>
            </w:r>
          </w:hyperlink>
        </w:p>
        <w:p w14:paraId="46A11B56" w14:textId="66C5CA25"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91" w:history="1">
            <w:r w:rsidRPr="003E5E4A">
              <w:rPr>
                <w:rStyle w:val="Hyperlink"/>
                <w:noProof/>
              </w:rPr>
              <w:t>4.7.3</w:t>
            </w:r>
            <w:r>
              <w:rPr>
                <w:rFonts w:asciiTheme="minorHAnsi" w:hAnsiTheme="minorHAnsi"/>
                <w:noProof/>
                <w:kern w:val="2"/>
                <w:szCs w:val="30"/>
                <w:lang w:bidi="bn-IN"/>
                <w14:ligatures w14:val="standardContextual"/>
              </w:rPr>
              <w:tab/>
            </w:r>
            <w:r w:rsidRPr="003E5E4A">
              <w:rPr>
                <w:rStyle w:val="Hyperlink"/>
                <w:noProof/>
              </w:rPr>
              <w:t>Major Differences Between the Five Cases</w:t>
            </w:r>
            <w:r>
              <w:rPr>
                <w:noProof/>
                <w:webHidden/>
              </w:rPr>
              <w:tab/>
            </w:r>
            <w:r>
              <w:rPr>
                <w:noProof/>
                <w:webHidden/>
              </w:rPr>
              <w:fldChar w:fldCharType="begin"/>
            </w:r>
            <w:r>
              <w:rPr>
                <w:noProof/>
                <w:webHidden/>
              </w:rPr>
              <w:instrText xml:space="preserve"> PAGEREF _Toc231233891 \h </w:instrText>
            </w:r>
            <w:r>
              <w:rPr>
                <w:noProof/>
                <w:webHidden/>
              </w:rPr>
            </w:r>
            <w:r>
              <w:rPr>
                <w:noProof/>
                <w:webHidden/>
              </w:rPr>
              <w:fldChar w:fldCharType="separate"/>
            </w:r>
            <w:r>
              <w:rPr>
                <w:noProof/>
                <w:webHidden/>
              </w:rPr>
              <w:t>38</w:t>
            </w:r>
            <w:r>
              <w:rPr>
                <w:noProof/>
                <w:webHidden/>
              </w:rPr>
              <w:fldChar w:fldCharType="end"/>
            </w:r>
          </w:hyperlink>
        </w:p>
        <w:p w14:paraId="2DA27D52" w14:textId="1E0E8ED5"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92" w:history="1">
            <w:r w:rsidRPr="003E5E4A">
              <w:rPr>
                <w:rStyle w:val="Hyperlink"/>
                <w:noProof/>
              </w:rPr>
              <w:t>4.7.4</w:t>
            </w:r>
            <w:r>
              <w:rPr>
                <w:rFonts w:asciiTheme="minorHAnsi" w:hAnsiTheme="minorHAnsi"/>
                <w:noProof/>
                <w:kern w:val="2"/>
                <w:szCs w:val="30"/>
                <w:lang w:bidi="bn-IN"/>
                <w14:ligatures w14:val="standardContextual"/>
              </w:rPr>
              <w:tab/>
            </w:r>
            <w:r w:rsidRPr="003E5E4A">
              <w:rPr>
                <w:rStyle w:val="Hyperlink"/>
                <w:noProof/>
              </w:rPr>
              <w:t>Emerging Relationship between Execution and Results</w:t>
            </w:r>
            <w:r>
              <w:rPr>
                <w:noProof/>
                <w:webHidden/>
              </w:rPr>
              <w:tab/>
            </w:r>
            <w:r>
              <w:rPr>
                <w:noProof/>
                <w:webHidden/>
              </w:rPr>
              <w:fldChar w:fldCharType="begin"/>
            </w:r>
            <w:r>
              <w:rPr>
                <w:noProof/>
                <w:webHidden/>
              </w:rPr>
              <w:instrText xml:space="preserve"> PAGEREF _Toc231233892 \h </w:instrText>
            </w:r>
            <w:r>
              <w:rPr>
                <w:noProof/>
                <w:webHidden/>
              </w:rPr>
            </w:r>
            <w:r>
              <w:rPr>
                <w:noProof/>
                <w:webHidden/>
              </w:rPr>
              <w:fldChar w:fldCharType="separate"/>
            </w:r>
            <w:r>
              <w:rPr>
                <w:noProof/>
                <w:webHidden/>
              </w:rPr>
              <w:t>38</w:t>
            </w:r>
            <w:r>
              <w:rPr>
                <w:noProof/>
                <w:webHidden/>
              </w:rPr>
              <w:fldChar w:fldCharType="end"/>
            </w:r>
          </w:hyperlink>
        </w:p>
        <w:p w14:paraId="4DAE8CC7" w14:textId="66D507CD"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93" w:history="1">
            <w:r w:rsidRPr="003E5E4A">
              <w:rPr>
                <w:rStyle w:val="Hyperlink"/>
                <w:noProof/>
              </w:rPr>
              <w:t>4.8</w:t>
            </w:r>
            <w:r>
              <w:rPr>
                <w:rFonts w:asciiTheme="minorHAnsi" w:hAnsiTheme="minorHAnsi"/>
                <w:noProof/>
                <w:kern w:val="2"/>
                <w:szCs w:val="30"/>
                <w:lang w:bidi="bn-IN"/>
                <w14:ligatures w14:val="standardContextual"/>
              </w:rPr>
              <w:tab/>
            </w:r>
            <w:r w:rsidRPr="003E5E4A">
              <w:rPr>
                <w:rStyle w:val="Hyperlink"/>
                <w:noProof/>
              </w:rPr>
              <w:t>Chapter Summary</w:t>
            </w:r>
            <w:r>
              <w:rPr>
                <w:noProof/>
                <w:webHidden/>
              </w:rPr>
              <w:tab/>
            </w:r>
            <w:r>
              <w:rPr>
                <w:noProof/>
                <w:webHidden/>
              </w:rPr>
              <w:fldChar w:fldCharType="begin"/>
            </w:r>
            <w:r>
              <w:rPr>
                <w:noProof/>
                <w:webHidden/>
              </w:rPr>
              <w:instrText xml:space="preserve"> PAGEREF _Toc231233893 \h </w:instrText>
            </w:r>
            <w:r>
              <w:rPr>
                <w:noProof/>
                <w:webHidden/>
              </w:rPr>
            </w:r>
            <w:r>
              <w:rPr>
                <w:noProof/>
                <w:webHidden/>
              </w:rPr>
              <w:fldChar w:fldCharType="separate"/>
            </w:r>
            <w:r>
              <w:rPr>
                <w:noProof/>
                <w:webHidden/>
              </w:rPr>
              <w:t>40</w:t>
            </w:r>
            <w:r>
              <w:rPr>
                <w:noProof/>
                <w:webHidden/>
              </w:rPr>
              <w:fldChar w:fldCharType="end"/>
            </w:r>
          </w:hyperlink>
        </w:p>
        <w:p w14:paraId="3C5B8DE7" w14:textId="331C7D27" w:rsidR="00C57C06" w:rsidRDefault="00C57C06">
          <w:pPr>
            <w:pStyle w:val="TOC1"/>
            <w:tabs>
              <w:tab w:val="left" w:pos="480"/>
              <w:tab w:val="right" w:leader="dot" w:pos="9016"/>
            </w:tabs>
            <w:rPr>
              <w:rFonts w:asciiTheme="minorHAnsi" w:hAnsiTheme="minorHAnsi"/>
              <w:noProof/>
              <w:kern w:val="2"/>
              <w:szCs w:val="30"/>
              <w:lang w:bidi="bn-IN"/>
              <w14:ligatures w14:val="standardContextual"/>
            </w:rPr>
          </w:pPr>
          <w:hyperlink w:anchor="_Toc231233894" w:history="1">
            <w:r w:rsidRPr="003E5E4A">
              <w:rPr>
                <w:rStyle w:val="Hyperlink"/>
                <w:noProof/>
              </w:rPr>
              <w:t>5</w:t>
            </w:r>
            <w:r>
              <w:rPr>
                <w:rFonts w:asciiTheme="minorHAnsi" w:hAnsiTheme="minorHAnsi"/>
                <w:noProof/>
                <w:kern w:val="2"/>
                <w:szCs w:val="30"/>
                <w:lang w:bidi="bn-IN"/>
                <w14:ligatures w14:val="standardContextual"/>
              </w:rPr>
              <w:tab/>
            </w:r>
            <w:r w:rsidRPr="003E5E4A">
              <w:rPr>
                <w:rStyle w:val="Hyperlink"/>
                <w:noProof/>
              </w:rPr>
              <w:t>Chapter 5: Discussion and Analysis</w:t>
            </w:r>
            <w:r>
              <w:rPr>
                <w:noProof/>
                <w:webHidden/>
              </w:rPr>
              <w:tab/>
            </w:r>
            <w:r>
              <w:rPr>
                <w:noProof/>
                <w:webHidden/>
              </w:rPr>
              <w:fldChar w:fldCharType="begin"/>
            </w:r>
            <w:r>
              <w:rPr>
                <w:noProof/>
                <w:webHidden/>
              </w:rPr>
              <w:instrText xml:space="preserve"> PAGEREF _Toc231233894 \h </w:instrText>
            </w:r>
            <w:r>
              <w:rPr>
                <w:noProof/>
                <w:webHidden/>
              </w:rPr>
            </w:r>
            <w:r>
              <w:rPr>
                <w:noProof/>
                <w:webHidden/>
              </w:rPr>
              <w:fldChar w:fldCharType="separate"/>
            </w:r>
            <w:r>
              <w:rPr>
                <w:noProof/>
                <w:webHidden/>
              </w:rPr>
              <w:t>41</w:t>
            </w:r>
            <w:r>
              <w:rPr>
                <w:noProof/>
                <w:webHidden/>
              </w:rPr>
              <w:fldChar w:fldCharType="end"/>
            </w:r>
          </w:hyperlink>
        </w:p>
        <w:p w14:paraId="1F5FA811" w14:textId="200B3A05"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95" w:history="1">
            <w:r w:rsidRPr="003E5E4A">
              <w:rPr>
                <w:rStyle w:val="Hyperlink"/>
                <w:noProof/>
              </w:rPr>
              <w:t>5.1</w:t>
            </w:r>
            <w:r>
              <w:rPr>
                <w:rFonts w:asciiTheme="minorHAnsi" w:hAnsiTheme="minorHAnsi"/>
                <w:noProof/>
                <w:kern w:val="2"/>
                <w:szCs w:val="30"/>
                <w:lang w:bidi="bn-IN"/>
                <w14:ligatures w14:val="standardContextual"/>
              </w:rPr>
              <w:tab/>
            </w:r>
            <w:r w:rsidRPr="003E5E4A">
              <w:rPr>
                <w:rStyle w:val="Hyperlink"/>
                <w:noProof/>
              </w:rPr>
              <w:t>Purpose and Positioning</w:t>
            </w:r>
            <w:r>
              <w:rPr>
                <w:noProof/>
                <w:webHidden/>
              </w:rPr>
              <w:tab/>
            </w:r>
            <w:r>
              <w:rPr>
                <w:noProof/>
                <w:webHidden/>
              </w:rPr>
              <w:fldChar w:fldCharType="begin"/>
            </w:r>
            <w:r>
              <w:rPr>
                <w:noProof/>
                <w:webHidden/>
              </w:rPr>
              <w:instrText xml:space="preserve"> PAGEREF _Toc231233895 \h </w:instrText>
            </w:r>
            <w:r>
              <w:rPr>
                <w:noProof/>
                <w:webHidden/>
              </w:rPr>
            </w:r>
            <w:r>
              <w:rPr>
                <w:noProof/>
                <w:webHidden/>
              </w:rPr>
              <w:fldChar w:fldCharType="separate"/>
            </w:r>
            <w:r>
              <w:rPr>
                <w:noProof/>
                <w:webHidden/>
              </w:rPr>
              <w:t>41</w:t>
            </w:r>
            <w:r>
              <w:rPr>
                <w:noProof/>
                <w:webHidden/>
              </w:rPr>
              <w:fldChar w:fldCharType="end"/>
            </w:r>
          </w:hyperlink>
        </w:p>
        <w:p w14:paraId="33BF6327" w14:textId="26F73CB0"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96" w:history="1">
            <w:r w:rsidRPr="003E5E4A">
              <w:rPr>
                <w:rStyle w:val="Hyperlink"/>
                <w:noProof/>
              </w:rPr>
              <w:t>5.2</w:t>
            </w:r>
            <w:r>
              <w:rPr>
                <w:rFonts w:asciiTheme="minorHAnsi" w:hAnsiTheme="minorHAnsi"/>
                <w:noProof/>
                <w:kern w:val="2"/>
                <w:szCs w:val="30"/>
                <w:lang w:bidi="bn-IN"/>
                <w14:ligatures w14:val="standardContextual"/>
              </w:rPr>
              <w:tab/>
            </w:r>
            <w:r w:rsidRPr="003E5E4A">
              <w:rPr>
                <w:rStyle w:val="Hyperlink"/>
                <w:noProof/>
              </w:rPr>
              <w:t>Analytical Framework and Logic</w:t>
            </w:r>
            <w:r>
              <w:rPr>
                <w:noProof/>
                <w:webHidden/>
              </w:rPr>
              <w:tab/>
            </w:r>
            <w:r>
              <w:rPr>
                <w:noProof/>
                <w:webHidden/>
              </w:rPr>
              <w:fldChar w:fldCharType="begin"/>
            </w:r>
            <w:r>
              <w:rPr>
                <w:noProof/>
                <w:webHidden/>
              </w:rPr>
              <w:instrText xml:space="preserve"> PAGEREF _Toc231233896 \h </w:instrText>
            </w:r>
            <w:r>
              <w:rPr>
                <w:noProof/>
                <w:webHidden/>
              </w:rPr>
            </w:r>
            <w:r>
              <w:rPr>
                <w:noProof/>
                <w:webHidden/>
              </w:rPr>
              <w:fldChar w:fldCharType="separate"/>
            </w:r>
            <w:r>
              <w:rPr>
                <w:noProof/>
                <w:webHidden/>
              </w:rPr>
              <w:t>41</w:t>
            </w:r>
            <w:r>
              <w:rPr>
                <w:noProof/>
                <w:webHidden/>
              </w:rPr>
              <w:fldChar w:fldCharType="end"/>
            </w:r>
          </w:hyperlink>
        </w:p>
        <w:p w14:paraId="504B93E0" w14:textId="2A484323"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897" w:history="1">
            <w:r w:rsidRPr="003E5E4A">
              <w:rPr>
                <w:rStyle w:val="Hyperlink"/>
                <w:noProof/>
              </w:rPr>
              <w:t>5.3</w:t>
            </w:r>
            <w:r>
              <w:rPr>
                <w:rFonts w:asciiTheme="minorHAnsi" w:hAnsiTheme="minorHAnsi"/>
                <w:noProof/>
                <w:kern w:val="2"/>
                <w:szCs w:val="30"/>
                <w:lang w:bidi="bn-IN"/>
                <w14:ligatures w14:val="standardContextual"/>
              </w:rPr>
              <w:tab/>
            </w:r>
            <w:r w:rsidRPr="003E5E4A">
              <w:rPr>
                <w:rStyle w:val="Hyperlink"/>
                <w:noProof/>
              </w:rPr>
              <w:t>Cross-Case Synthesis: Compare and Contrast with Literature</w:t>
            </w:r>
            <w:r>
              <w:rPr>
                <w:noProof/>
                <w:webHidden/>
              </w:rPr>
              <w:tab/>
            </w:r>
            <w:r>
              <w:rPr>
                <w:noProof/>
                <w:webHidden/>
              </w:rPr>
              <w:fldChar w:fldCharType="begin"/>
            </w:r>
            <w:r>
              <w:rPr>
                <w:noProof/>
                <w:webHidden/>
              </w:rPr>
              <w:instrText xml:space="preserve"> PAGEREF _Toc231233897 \h </w:instrText>
            </w:r>
            <w:r>
              <w:rPr>
                <w:noProof/>
                <w:webHidden/>
              </w:rPr>
            </w:r>
            <w:r>
              <w:rPr>
                <w:noProof/>
                <w:webHidden/>
              </w:rPr>
              <w:fldChar w:fldCharType="separate"/>
            </w:r>
            <w:r>
              <w:rPr>
                <w:noProof/>
                <w:webHidden/>
              </w:rPr>
              <w:t>42</w:t>
            </w:r>
            <w:r>
              <w:rPr>
                <w:noProof/>
                <w:webHidden/>
              </w:rPr>
              <w:fldChar w:fldCharType="end"/>
            </w:r>
          </w:hyperlink>
        </w:p>
        <w:p w14:paraId="7E74E7DD" w14:textId="25ACD7F9"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98" w:history="1">
            <w:r w:rsidRPr="003E5E4A">
              <w:rPr>
                <w:rStyle w:val="Hyperlink"/>
                <w:noProof/>
              </w:rPr>
              <w:t>5.3.1</w:t>
            </w:r>
            <w:r>
              <w:rPr>
                <w:rFonts w:asciiTheme="minorHAnsi" w:hAnsiTheme="minorHAnsi"/>
                <w:noProof/>
                <w:kern w:val="2"/>
                <w:szCs w:val="30"/>
                <w:lang w:bidi="bn-IN"/>
                <w14:ligatures w14:val="standardContextual"/>
              </w:rPr>
              <w:tab/>
            </w:r>
            <w:r w:rsidRPr="003E5E4A">
              <w:rPr>
                <w:rStyle w:val="Hyperlink"/>
                <w:noProof/>
              </w:rPr>
              <w:t>Theme 1: Debt Financing Structure and Financial Risk Dynamics</w:t>
            </w:r>
            <w:r>
              <w:rPr>
                <w:noProof/>
                <w:webHidden/>
              </w:rPr>
              <w:tab/>
            </w:r>
            <w:r>
              <w:rPr>
                <w:noProof/>
                <w:webHidden/>
              </w:rPr>
              <w:fldChar w:fldCharType="begin"/>
            </w:r>
            <w:r>
              <w:rPr>
                <w:noProof/>
                <w:webHidden/>
              </w:rPr>
              <w:instrText xml:space="preserve"> PAGEREF _Toc231233898 \h </w:instrText>
            </w:r>
            <w:r>
              <w:rPr>
                <w:noProof/>
                <w:webHidden/>
              </w:rPr>
            </w:r>
            <w:r>
              <w:rPr>
                <w:noProof/>
                <w:webHidden/>
              </w:rPr>
              <w:fldChar w:fldCharType="separate"/>
            </w:r>
            <w:r>
              <w:rPr>
                <w:noProof/>
                <w:webHidden/>
              </w:rPr>
              <w:t>42</w:t>
            </w:r>
            <w:r>
              <w:rPr>
                <w:noProof/>
                <w:webHidden/>
              </w:rPr>
              <w:fldChar w:fldCharType="end"/>
            </w:r>
          </w:hyperlink>
        </w:p>
        <w:p w14:paraId="65F01446" w14:textId="02F274D8"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899" w:history="1">
            <w:r w:rsidRPr="003E5E4A">
              <w:rPr>
                <w:rStyle w:val="Hyperlink"/>
                <w:noProof/>
              </w:rPr>
              <w:t>5.3.2</w:t>
            </w:r>
            <w:r>
              <w:rPr>
                <w:rFonts w:asciiTheme="minorHAnsi" w:hAnsiTheme="minorHAnsi"/>
                <w:noProof/>
                <w:kern w:val="2"/>
                <w:szCs w:val="30"/>
                <w:lang w:bidi="bn-IN"/>
                <w14:ligatures w14:val="standardContextual"/>
              </w:rPr>
              <w:tab/>
            </w:r>
            <w:r w:rsidRPr="003E5E4A">
              <w:rPr>
                <w:rStyle w:val="Hyperlink"/>
                <w:noProof/>
              </w:rPr>
              <w:t>Theme 2: Operational Efficiency as a Performance Mediator</w:t>
            </w:r>
            <w:r>
              <w:rPr>
                <w:noProof/>
                <w:webHidden/>
              </w:rPr>
              <w:tab/>
            </w:r>
            <w:r>
              <w:rPr>
                <w:noProof/>
                <w:webHidden/>
              </w:rPr>
              <w:fldChar w:fldCharType="begin"/>
            </w:r>
            <w:r>
              <w:rPr>
                <w:noProof/>
                <w:webHidden/>
              </w:rPr>
              <w:instrText xml:space="preserve"> PAGEREF _Toc231233899 \h </w:instrText>
            </w:r>
            <w:r>
              <w:rPr>
                <w:noProof/>
                <w:webHidden/>
              </w:rPr>
            </w:r>
            <w:r>
              <w:rPr>
                <w:noProof/>
                <w:webHidden/>
              </w:rPr>
              <w:fldChar w:fldCharType="separate"/>
            </w:r>
            <w:r>
              <w:rPr>
                <w:noProof/>
                <w:webHidden/>
              </w:rPr>
              <w:t>43</w:t>
            </w:r>
            <w:r>
              <w:rPr>
                <w:noProof/>
                <w:webHidden/>
              </w:rPr>
              <w:fldChar w:fldCharType="end"/>
            </w:r>
          </w:hyperlink>
        </w:p>
        <w:p w14:paraId="4646BF89" w14:textId="0528ECD6"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900" w:history="1">
            <w:r w:rsidRPr="003E5E4A">
              <w:rPr>
                <w:rStyle w:val="Hyperlink"/>
                <w:noProof/>
              </w:rPr>
              <w:t>5.3.3</w:t>
            </w:r>
            <w:r>
              <w:rPr>
                <w:rFonts w:asciiTheme="minorHAnsi" w:hAnsiTheme="minorHAnsi"/>
                <w:noProof/>
                <w:kern w:val="2"/>
                <w:szCs w:val="30"/>
                <w:lang w:bidi="bn-IN"/>
                <w14:ligatures w14:val="standardContextual"/>
              </w:rPr>
              <w:tab/>
            </w:r>
            <w:r w:rsidRPr="003E5E4A">
              <w:rPr>
                <w:rStyle w:val="Hyperlink"/>
                <w:noProof/>
              </w:rPr>
              <w:t>Theme 3: Firm-Level Governance and Extreme Leverage Effects</w:t>
            </w:r>
            <w:r>
              <w:rPr>
                <w:noProof/>
                <w:webHidden/>
              </w:rPr>
              <w:tab/>
            </w:r>
            <w:r>
              <w:rPr>
                <w:noProof/>
                <w:webHidden/>
              </w:rPr>
              <w:fldChar w:fldCharType="begin"/>
            </w:r>
            <w:r>
              <w:rPr>
                <w:noProof/>
                <w:webHidden/>
              </w:rPr>
              <w:instrText xml:space="preserve"> PAGEREF _Toc231233900 \h </w:instrText>
            </w:r>
            <w:r>
              <w:rPr>
                <w:noProof/>
                <w:webHidden/>
              </w:rPr>
            </w:r>
            <w:r>
              <w:rPr>
                <w:noProof/>
                <w:webHidden/>
              </w:rPr>
              <w:fldChar w:fldCharType="separate"/>
            </w:r>
            <w:r>
              <w:rPr>
                <w:noProof/>
                <w:webHidden/>
              </w:rPr>
              <w:t>44</w:t>
            </w:r>
            <w:r>
              <w:rPr>
                <w:noProof/>
                <w:webHidden/>
              </w:rPr>
              <w:fldChar w:fldCharType="end"/>
            </w:r>
          </w:hyperlink>
        </w:p>
        <w:p w14:paraId="232EB926" w14:textId="7752EEBF"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901" w:history="1">
            <w:r w:rsidRPr="003E5E4A">
              <w:rPr>
                <w:rStyle w:val="Hyperlink"/>
                <w:noProof/>
              </w:rPr>
              <w:t>5.4</w:t>
            </w:r>
            <w:r>
              <w:rPr>
                <w:rFonts w:asciiTheme="minorHAnsi" w:hAnsiTheme="minorHAnsi"/>
                <w:noProof/>
                <w:kern w:val="2"/>
                <w:szCs w:val="30"/>
                <w:lang w:bidi="bn-IN"/>
                <w14:ligatures w14:val="standardContextual"/>
              </w:rPr>
              <w:tab/>
            </w:r>
            <w:r w:rsidRPr="003E5E4A">
              <w:rPr>
                <w:rStyle w:val="Hyperlink"/>
                <w:noProof/>
              </w:rPr>
              <w:t>Integration to Conceptual Model or Propositions</w:t>
            </w:r>
            <w:r>
              <w:rPr>
                <w:noProof/>
                <w:webHidden/>
              </w:rPr>
              <w:tab/>
            </w:r>
            <w:r>
              <w:rPr>
                <w:noProof/>
                <w:webHidden/>
              </w:rPr>
              <w:fldChar w:fldCharType="begin"/>
            </w:r>
            <w:r>
              <w:rPr>
                <w:noProof/>
                <w:webHidden/>
              </w:rPr>
              <w:instrText xml:space="preserve"> PAGEREF _Toc231233901 \h </w:instrText>
            </w:r>
            <w:r>
              <w:rPr>
                <w:noProof/>
                <w:webHidden/>
              </w:rPr>
            </w:r>
            <w:r>
              <w:rPr>
                <w:noProof/>
                <w:webHidden/>
              </w:rPr>
              <w:fldChar w:fldCharType="separate"/>
            </w:r>
            <w:r>
              <w:rPr>
                <w:noProof/>
                <w:webHidden/>
              </w:rPr>
              <w:t>45</w:t>
            </w:r>
            <w:r>
              <w:rPr>
                <w:noProof/>
                <w:webHidden/>
              </w:rPr>
              <w:fldChar w:fldCharType="end"/>
            </w:r>
          </w:hyperlink>
        </w:p>
        <w:p w14:paraId="52819A21" w14:textId="1F7BD88A"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902" w:history="1">
            <w:r w:rsidRPr="003E5E4A">
              <w:rPr>
                <w:rStyle w:val="Hyperlink"/>
                <w:noProof/>
              </w:rPr>
              <w:t>5.5</w:t>
            </w:r>
            <w:r>
              <w:rPr>
                <w:rFonts w:asciiTheme="minorHAnsi" w:hAnsiTheme="minorHAnsi"/>
                <w:noProof/>
                <w:kern w:val="2"/>
                <w:szCs w:val="30"/>
                <w:lang w:bidi="bn-IN"/>
                <w14:ligatures w14:val="standardContextual"/>
              </w:rPr>
              <w:tab/>
            </w:r>
            <w:r w:rsidRPr="003E5E4A">
              <w:rPr>
                <w:rStyle w:val="Hyperlink"/>
                <w:noProof/>
              </w:rPr>
              <w:t>Robustness Considerations</w:t>
            </w:r>
            <w:r>
              <w:rPr>
                <w:noProof/>
                <w:webHidden/>
              </w:rPr>
              <w:tab/>
            </w:r>
            <w:r>
              <w:rPr>
                <w:noProof/>
                <w:webHidden/>
              </w:rPr>
              <w:fldChar w:fldCharType="begin"/>
            </w:r>
            <w:r>
              <w:rPr>
                <w:noProof/>
                <w:webHidden/>
              </w:rPr>
              <w:instrText xml:space="preserve"> PAGEREF _Toc231233902 \h </w:instrText>
            </w:r>
            <w:r>
              <w:rPr>
                <w:noProof/>
                <w:webHidden/>
              </w:rPr>
            </w:r>
            <w:r>
              <w:rPr>
                <w:noProof/>
                <w:webHidden/>
              </w:rPr>
              <w:fldChar w:fldCharType="separate"/>
            </w:r>
            <w:r>
              <w:rPr>
                <w:noProof/>
                <w:webHidden/>
              </w:rPr>
              <w:t>46</w:t>
            </w:r>
            <w:r>
              <w:rPr>
                <w:noProof/>
                <w:webHidden/>
              </w:rPr>
              <w:fldChar w:fldCharType="end"/>
            </w:r>
          </w:hyperlink>
        </w:p>
        <w:p w14:paraId="5102CE16" w14:textId="392E298B"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903" w:history="1">
            <w:r w:rsidRPr="003E5E4A">
              <w:rPr>
                <w:rStyle w:val="Hyperlink"/>
                <w:noProof/>
              </w:rPr>
              <w:t>5.6</w:t>
            </w:r>
            <w:r>
              <w:rPr>
                <w:rFonts w:asciiTheme="minorHAnsi" w:hAnsiTheme="minorHAnsi"/>
                <w:noProof/>
                <w:kern w:val="2"/>
                <w:szCs w:val="30"/>
                <w:lang w:bidi="bn-IN"/>
                <w14:ligatures w14:val="standardContextual"/>
              </w:rPr>
              <w:tab/>
            </w:r>
            <w:r w:rsidRPr="003E5E4A">
              <w:rPr>
                <w:rStyle w:val="Hyperlink"/>
                <w:noProof/>
              </w:rPr>
              <w:t>Practical Synthesis</w:t>
            </w:r>
            <w:r>
              <w:rPr>
                <w:noProof/>
                <w:webHidden/>
              </w:rPr>
              <w:tab/>
            </w:r>
            <w:r>
              <w:rPr>
                <w:noProof/>
                <w:webHidden/>
              </w:rPr>
              <w:fldChar w:fldCharType="begin"/>
            </w:r>
            <w:r>
              <w:rPr>
                <w:noProof/>
                <w:webHidden/>
              </w:rPr>
              <w:instrText xml:space="preserve"> PAGEREF _Toc231233903 \h </w:instrText>
            </w:r>
            <w:r>
              <w:rPr>
                <w:noProof/>
                <w:webHidden/>
              </w:rPr>
            </w:r>
            <w:r>
              <w:rPr>
                <w:noProof/>
                <w:webHidden/>
              </w:rPr>
              <w:fldChar w:fldCharType="separate"/>
            </w:r>
            <w:r>
              <w:rPr>
                <w:noProof/>
                <w:webHidden/>
              </w:rPr>
              <w:t>46</w:t>
            </w:r>
            <w:r>
              <w:rPr>
                <w:noProof/>
                <w:webHidden/>
              </w:rPr>
              <w:fldChar w:fldCharType="end"/>
            </w:r>
          </w:hyperlink>
        </w:p>
        <w:p w14:paraId="73A9039F" w14:textId="059EE813"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904" w:history="1">
            <w:r w:rsidRPr="003E5E4A">
              <w:rPr>
                <w:rStyle w:val="Hyperlink"/>
                <w:noProof/>
              </w:rPr>
              <w:t>5.7</w:t>
            </w:r>
            <w:r>
              <w:rPr>
                <w:rFonts w:asciiTheme="minorHAnsi" w:hAnsiTheme="minorHAnsi"/>
                <w:noProof/>
                <w:kern w:val="2"/>
                <w:szCs w:val="30"/>
                <w:lang w:bidi="bn-IN"/>
                <w14:ligatures w14:val="standardContextual"/>
              </w:rPr>
              <w:tab/>
            </w:r>
            <w:r w:rsidRPr="003E5E4A">
              <w:rPr>
                <w:rStyle w:val="Hyperlink"/>
                <w:noProof/>
              </w:rPr>
              <w:t>Chapter Summary</w:t>
            </w:r>
            <w:r>
              <w:rPr>
                <w:noProof/>
                <w:webHidden/>
              </w:rPr>
              <w:tab/>
            </w:r>
            <w:r>
              <w:rPr>
                <w:noProof/>
                <w:webHidden/>
              </w:rPr>
              <w:fldChar w:fldCharType="begin"/>
            </w:r>
            <w:r>
              <w:rPr>
                <w:noProof/>
                <w:webHidden/>
              </w:rPr>
              <w:instrText xml:space="preserve"> PAGEREF _Toc231233904 \h </w:instrText>
            </w:r>
            <w:r>
              <w:rPr>
                <w:noProof/>
                <w:webHidden/>
              </w:rPr>
            </w:r>
            <w:r>
              <w:rPr>
                <w:noProof/>
                <w:webHidden/>
              </w:rPr>
              <w:fldChar w:fldCharType="separate"/>
            </w:r>
            <w:r>
              <w:rPr>
                <w:noProof/>
                <w:webHidden/>
              </w:rPr>
              <w:t>47</w:t>
            </w:r>
            <w:r>
              <w:rPr>
                <w:noProof/>
                <w:webHidden/>
              </w:rPr>
              <w:fldChar w:fldCharType="end"/>
            </w:r>
          </w:hyperlink>
        </w:p>
        <w:p w14:paraId="35FCDE9A" w14:textId="1213D939" w:rsidR="00C57C06" w:rsidRDefault="00C57C06">
          <w:pPr>
            <w:pStyle w:val="TOC1"/>
            <w:tabs>
              <w:tab w:val="left" w:pos="480"/>
              <w:tab w:val="right" w:leader="dot" w:pos="9016"/>
            </w:tabs>
            <w:rPr>
              <w:rFonts w:asciiTheme="minorHAnsi" w:hAnsiTheme="minorHAnsi"/>
              <w:noProof/>
              <w:kern w:val="2"/>
              <w:szCs w:val="30"/>
              <w:lang w:bidi="bn-IN"/>
              <w14:ligatures w14:val="standardContextual"/>
            </w:rPr>
          </w:pPr>
          <w:hyperlink w:anchor="_Toc231233905" w:history="1">
            <w:r w:rsidRPr="003E5E4A">
              <w:rPr>
                <w:rStyle w:val="Hyperlink"/>
                <w:noProof/>
              </w:rPr>
              <w:t>6</w:t>
            </w:r>
            <w:r>
              <w:rPr>
                <w:rFonts w:asciiTheme="minorHAnsi" w:hAnsiTheme="minorHAnsi"/>
                <w:noProof/>
                <w:kern w:val="2"/>
                <w:szCs w:val="30"/>
                <w:lang w:bidi="bn-IN"/>
                <w14:ligatures w14:val="standardContextual"/>
              </w:rPr>
              <w:tab/>
            </w:r>
            <w:r w:rsidRPr="003E5E4A">
              <w:rPr>
                <w:rStyle w:val="Hyperlink"/>
                <w:noProof/>
              </w:rPr>
              <w:t>Chapter 6: Conclusion</w:t>
            </w:r>
            <w:r>
              <w:rPr>
                <w:noProof/>
                <w:webHidden/>
              </w:rPr>
              <w:tab/>
            </w:r>
            <w:r>
              <w:rPr>
                <w:noProof/>
                <w:webHidden/>
              </w:rPr>
              <w:fldChar w:fldCharType="begin"/>
            </w:r>
            <w:r>
              <w:rPr>
                <w:noProof/>
                <w:webHidden/>
              </w:rPr>
              <w:instrText xml:space="preserve"> PAGEREF _Toc231233905 \h </w:instrText>
            </w:r>
            <w:r>
              <w:rPr>
                <w:noProof/>
                <w:webHidden/>
              </w:rPr>
            </w:r>
            <w:r>
              <w:rPr>
                <w:noProof/>
                <w:webHidden/>
              </w:rPr>
              <w:fldChar w:fldCharType="separate"/>
            </w:r>
            <w:r>
              <w:rPr>
                <w:noProof/>
                <w:webHidden/>
              </w:rPr>
              <w:t>48</w:t>
            </w:r>
            <w:r>
              <w:rPr>
                <w:noProof/>
                <w:webHidden/>
              </w:rPr>
              <w:fldChar w:fldCharType="end"/>
            </w:r>
          </w:hyperlink>
        </w:p>
        <w:p w14:paraId="40F48CE4" w14:textId="5A4AF26A"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906" w:history="1">
            <w:r w:rsidRPr="003E5E4A">
              <w:rPr>
                <w:rStyle w:val="Hyperlink"/>
                <w:noProof/>
              </w:rPr>
              <w:t>6.1</w:t>
            </w:r>
            <w:r>
              <w:rPr>
                <w:rFonts w:asciiTheme="minorHAnsi" w:hAnsiTheme="minorHAnsi"/>
                <w:noProof/>
                <w:kern w:val="2"/>
                <w:szCs w:val="30"/>
                <w:lang w:bidi="bn-IN"/>
                <w14:ligatures w14:val="standardContextual"/>
              </w:rPr>
              <w:tab/>
            </w:r>
            <w:r w:rsidRPr="003E5E4A">
              <w:rPr>
                <w:rStyle w:val="Hyperlink"/>
                <w:noProof/>
              </w:rPr>
              <w:t>Introduction</w:t>
            </w:r>
            <w:r>
              <w:rPr>
                <w:noProof/>
                <w:webHidden/>
              </w:rPr>
              <w:tab/>
            </w:r>
            <w:r>
              <w:rPr>
                <w:noProof/>
                <w:webHidden/>
              </w:rPr>
              <w:fldChar w:fldCharType="begin"/>
            </w:r>
            <w:r>
              <w:rPr>
                <w:noProof/>
                <w:webHidden/>
              </w:rPr>
              <w:instrText xml:space="preserve"> PAGEREF _Toc231233906 \h </w:instrText>
            </w:r>
            <w:r>
              <w:rPr>
                <w:noProof/>
                <w:webHidden/>
              </w:rPr>
            </w:r>
            <w:r>
              <w:rPr>
                <w:noProof/>
                <w:webHidden/>
              </w:rPr>
              <w:fldChar w:fldCharType="separate"/>
            </w:r>
            <w:r>
              <w:rPr>
                <w:noProof/>
                <w:webHidden/>
              </w:rPr>
              <w:t>48</w:t>
            </w:r>
            <w:r>
              <w:rPr>
                <w:noProof/>
                <w:webHidden/>
              </w:rPr>
              <w:fldChar w:fldCharType="end"/>
            </w:r>
          </w:hyperlink>
        </w:p>
        <w:p w14:paraId="00CDE398" w14:textId="035E4EB1"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907" w:history="1">
            <w:r w:rsidRPr="003E5E4A">
              <w:rPr>
                <w:rStyle w:val="Hyperlink"/>
                <w:noProof/>
              </w:rPr>
              <w:t>6.2</w:t>
            </w:r>
            <w:r>
              <w:rPr>
                <w:rFonts w:asciiTheme="minorHAnsi" w:hAnsiTheme="minorHAnsi"/>
                <w:noProof/>
                <w:kern w:val="2"/>
                <w:szCs w:val="30"/>
                <w:lang w:bidi="bn-IN"/>
                <w14:ligatures w14:val="standardContextual"/>
              </w:rPr>
              <w:tab/>
            </w:r>
            <w:r w:rsidRPr="003E5E4A">
              <w:rPr>
                <w:rStyle w:val="Hyperlink"/>
                <w:noProof/>
              </w:rPr>
              <w:t>Brief Summary of Key Findings</w:t>
            </w:r>
            <w:r>
              <w:rPr>
                <w:noProof/>
                <w:webHidden/>
              </w:rPr>
              <w:tab/>
            </w:r>
            <w:r>
              <w:rPr>
                <w:noProof/>
                <w:webHidden/>
              </w:rPr>
              <w:fldChar w:fldCharType="begin"/>
            </w:r>
            <w:r>
              <w:rPr>
                <w:noProof/>
                <w:webHidden/>
              </w:rPr>
              <w:instrText xml:space="preserve"> PAGEREF _Toc231233907 \h </w:instrText>
            </w:r>
            <w:r>
              <w:rPr>
                <w:noProof/>
                <w:webHidden/>
              </w:rPr>
            </w:r>
            <w:r>
              <w:rPr>
                <w:noProof/>
                <w:webHidden/>
              </w:rPr>
              <w:fldChar w:fldCharType="separate"/>
            </w:r>
            <w:r>
              <w:rPr>
                <w:noProof/>
                <w:webHidden/>
              </w:rPr>
              <w:t>48</w:t>
            </w:r>
            <w:r>
              <w:rPr>
                <w:noProof/>
                <w:webHidden/>
              </w:rPr>
              <w:fldChar w:fldCharType="end"/>
            </w:r>
          </w:hyperlink>
        </w:p>
        <w:p w14:paraId="75A0ECBF" w14:textId="436A40FB"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908" w:history="1">
            <w:r w:rsidRPr="003E5E4A">
              <w:rPr>
                <w:rStyle w:val="Hyperlink"/>
                <w:noProof/>
              </w:rPr>
              <w:t>6.3</w:t>
            </w:r>
            <w:r>
              <w:rPr>
                <w:rFonts w:asciiTheme="minorHAnsi" w:hAnsiTheme="minorHAnsi"/>
                <w:noProof/>
                <w:kern w:val="2"/>
                <w:szCs w:val="30"/>
                <w:lang w:bidi="bn-IN"/>
                <w14:ligatures w14:val="standardContextual"/>
              </w:rPr>
              <w:tab/>
            </w:r>
            <w:r w:rsidRPr="003E5E4A">
              <w:rPr>
                <w:rStyle w:val="Hyperlink"/>
                <w:noProof/>
              </w:rPr>
              <w:t>Theoretical Implications</w:t>
            </w:r>
            <w:r>
              <w:rPr>
                <w:noProof/>
                <w:webHidden/>
              </w:rPr>
              <w:tab/>
            </w:r>
            <w:r>
              <w:rPr>
                <w:noProof/>
                <w:webHidden/>
              </w:rPr>
              <w:fldChar w:fldCharType="begin"/>
            </w:r>
            <w:r>
              <w:rPr>
                <w:noProof/>
                <w:webHidden/>
              </w:rPr>
              <w:instrText xml:space="preserve"> PAGEREF _Toc231233908 \h </w:instrText>
            </w:r>
            <w:r>
              <w:rPr>
                <w:noProof/>
                <w:webHidden/>
              </w:rPr>
            </w:r>
            <w:r>
              <w:rPr>
                <w:noProof/>
                <w:webHidden/>
              </w:rPr>
              <w:fldChar w:fldCharType="separate"/>
            </w:r>
            <w:r>
              <w:rPr>
                <w:noProof/>
                <w:webHidden/>
              </w:rPr>
              <w:t>49</w:t>
            </w:r>
            <w:r>
              <w:rPr>
                <w:noProof/>
                <w:webHidden/>
              </w:rPr>
              <w:fldChar w:fldCharType="end"/>
            </w:r>
          </w:hyperlink>
        </w:p>
        <w:p w14:paraId="39A753E0" w14:textId="1826C4F6"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909" w:history="1">
            <w:r w:rsidRPr="003E5E4A">
              <w:rPr>
                <w:rStyle w:val="Hyperlink"/>
                <w:noProof/>
              </w:rPr>
              <w:t>6.3.1</w:t>
            </w:r>
            <w:r>
              <w:rPr>
                <w:rFonts w:asciiTheme="minorHAnsi" w:hAnsiTheme="minorHAnsi"/>
                <w:noProof/>
                <w:kern w:val="2"/>
                <w:szCs w:val="30"/>
                <w:lang w:bidi="bn-IN"/>
                <w14:ligatures w14:val="standardContextual"/>
              </w:rPr>
              <w:tab/>
            </w:r>
            <w:r w:rsidRPr="003E5E4A">
              <w:rPr>
                <w:rStyle w:val="Hyperlink"/>
                <w:noProof/>
              </w:rPr>
              <w:t>Contribution 1: Refinement of the Trade-off Theory</w:t>
            </w:r>
            <w:r>
              <w:rPr>
                <w:noProof/>
                <w:webHidden/>
              </w:rPr>
              <w:tab/>
            </w:r>
            <w:r>
              <w:rPr>
                <w:noProof/>
                <w:webHidden/>
              </w:rPr>
              <w:fldChar w:fldCharType="begin"/>
            </w:r>
            <w:r>
              <w:rPr>
                <w:noProof/>
                <w:webHidden/>
              </w:rPr>
              <w:instrText xml:space="preserve"> PAGEREF _Toc231233909 \h </w:instrText>
            </w:r>
            <w:r>
              <w:rPr>
                <w:noProof/>
                <w:webHidden/>
              </w:rPr>
            </w:r>
            <w:r>
              <w:rPr>
                <w:noProof/>
                <w:webHidden/>
              </w:rPr>
              <w:fldChar w:fldCharType="separate"/>
            </w:r>
            <w:r>
              <w:rPr>
                <w:noProof/>
                <w:webHidden/>
              </w:rPr>
              <w:t>49</w:t>
            </w:r>
            <w:r>
              <w:rPr>
                <w:noProof/>
                <w:webHidden/>
              </w:rPr>
              <w:fldChar w:fldCharType="end"/>
            </w:r>
          </w:hyperlink>
        </w:p>
        <w:p w14:paraId="63497A63" w14:textId="28DAA255"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910" w:history="1">
            <w:r w:rsidRPr="003E5E4A">
              <w:rPr>
                <w:rStyle w:val="Hyperlink"/>
                <w:noProof/>
              </w:rPr>
              <w:t>6.3.2</w:t>
            </w:r>
            <w:r>
              <w:rPr>
                <w:rFonts w:asciiTheme="minorHAnsi" w:hAnsiTheme="minorHAnsi"/>
                <w:noProof/>
                <w:kern w:val="2"/>
                <w:szCs w:val="30"/>
                <w:lang w:bidi="bn-IN"/>
                <w14:ligatures w14:val="standardContextual"/>
              </w:rPr>
              <w:tab/>
            </w:r>
            <w:r w:rsidRPr="003E5E4A">
              <w:rPr>
                <w:rStyle w:val="Hyperlink"/>
                <w:noProof/>
              </w:rPr>
              <w:t>Contribution 2: Boundary Conditions and Contingencies</w:t>
            </w:r>
            <w:r>
              <w:rPr>
                <w:noProof/>
                <w:webHidden/>
              </w:rPr>
              <w:tab/>
            </w:r>
            <w:r>
              <w:rPr>
                <w:noProof/>
                <w:webHidden/>
              </w:rPr>
              <w:fldChar w:fldCharType="begin"/>
            </w:r>
            <w:r>
              <w:rPr>
                <w:noProof/>
                <w:webHidden/>
              </w:rPr>
              <w:instrText xml:space="preserve"> PAGEREF _Toc231233910 \h </w:instrText>
            </w:r>
            <w:r>
              <w:rPr>
                <w:noProof/>
                <w:webHidden/>
              </w:rPr>
            </w:r>
            <w:r>
              <w:rPr>
                <w:noProof/>
                <w:webHidden/>
              </w:rPr>
              <w:fldChar w:fldCharType="separate"/>
            </w:r>
            <w:r>
              <w:rPr>
                <w:noProof/>
                <w:webHidden/>
              </w:rPr>
              <w:t>49</w:t>
            </w:r>
            <w:r>
              <w:rPr>
                <w:noProof/>
                <w:webHidden/>
              </w:rPr>
              <w:fldChar w:fldCharType="end"/>
            </w:r>
          </w:hyperlink>
        </w:p>
        <w:p w14:paraId="14E902C8" w14:textId="180436A9"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911" w:history="1">
            <w:r w:rsidRPr="003E5E4A">
              <w:rPr>
                <w:rStyle w:val="Hyperlink"/>
                <w:noProof/>
              </w:rPr>
              <w:t>6.3.3</w:t>
            </w:r>
            <w:r>
              <w:rPr>
                <w:rFonts w:asciiTheme="minorHAnsi" w:hAnsiTheme="minorHAnsi"/>
                <w:noProof/>
                <w:kern w:val="2"/>
                <w:szCs w:val="30"/>
                <w:lang w:bidi="bn-IN"/>
                <w14:ligatures w14:val="standardContextual"/>
              </w:rPr>
              <w:tab/>
            </w:r>
            <w:r w:rsidRPr="003E5E4A">
              <w:rPr>
                <w:rStyle w:val="Hyperlink"/>
                <w:noProof/>
              </w:rPr>
              <w:t>Contribution 3: Mechanisms and Process Insights</w:t>
            </w:r>
            <w:r>
              <w:rPr>
                <w:noProof/>
                <w:webHidden/>
              </w:rPr>
              <w:tab/>
            </w:r>
            <w:r>
              <w:rPr>
                <w:noProof/>
                <w:webHidden/>
              </w:rPr>
              <w:fldChar w:fldCharType="begin"/>
            </w:r>
            <w:r>
              <w:rPr>
                <w:noProof/>
                <w:webHidden/>
              </w:rPr>
              <w:instrText xml:space="preserve"> PAGEREF _Toc231233911 \h </w:instrText>
            </w:r>
            <w:r>
              <w:rPr>
                <w:noProof/>
                <w:webHidden/>
              </w:rPr>
            </w:r>
            <w:r>
              <w:rPr>
                <w:noProof/>
                <w:webHidden/>
              </w:rPr>
              <w:fldChar w:fldCharType="separate"/>
            </w:r>
            <w:r>
              <w:rPr>
                <w:noProof/>
                <w:webHidden/>
              </w:rPr>
              <w:t>49</w:t>
            </w:r>
            <w:r>
              <w:rPr>
                <w:noProof/>
                <w:webHidden/>
              </w:rPr>
              <w:fldChar w:fldCharType="end"/>
            </w:r>
          </w:hyperlink>
        </w:p>
        <w:p w14:paraId="4A1C6BD4" w14:textId="600E79A9"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912" w:history="1">
            <w:r w:rsidRPr="003E5E4A">
              <w:rPr>
                <w:rStyle w:val="Hyperlink"/>
                <w:noProof/>
              </w:rPr>
              <w:t>6.3.4</w:t>
            </w:r>
            <w:r>
              <w:rPr>
                <w:rFonts w:asciiTheme="minorHAnsi" w:hAnsiTheme="minorHAnsi"/>
                <w:noProof/>
                <w:kern w:val="2"/>
                <w:szCs w:val="30"/>
                <w:lang w:bidi="bn-IN"/>
                <w14:ligatures w14:val="standardContextual"/>
              </w:rPr>
              <w:tab/>
            </w:r>
            <w:r w:rsidRPr="003E5E4A">
              <w:rPr>
                <w:rStyle w:val="Hyperlink"/>
                <w:noProof/>
              </w:rPr>
              <w:t>Contribution 4: Integrative Refinement of the Conceptual Model</w:t>
            </w:r>
            <w:r>
              <w:rPr>
                <w:noProof/>
                <w:webHidden/>
              </w:rPr>
              <w:tab/>
            </w:r>
            <w:r>
              <w:rPr>
                <w:noProof/>
                <w:webHidden/>
              </w:rPr>
              <w:fldChar w:fldCharType="begin"/>
            </w:r>
            <w:r>
              <w:rPr>
                <w:noProof/>
                <w:webHidden/>
              </w:rPr>
              <w:instrText xml:space="preserve"> PAGEREF _Toc231233912 \h </w:instrText>
            </w:r>
            <w:r>
              <w:rPr>
                <w:noProof/>
                <w:webHidden/>
              </w:rPr>
            </w:r>
            <w:r>
              <w:rPr>
                <w:noProof/>
                <w:webHidden/>
              </w:rPr>
              <w:fldChar w:fldCharType="separate"/>
            </w:r>
            <w:r>
              <w:rPr>
                <w:noProof/>
                <w:webHidden/>
              </w:rPr>
              <w:t>50</w:t>
            </w:r>
            <w:r>
              <w:rPr>
                <w:noProof/>
                <w:webHidden/>
              </w:rPr>
              <w:fldChar w:fldCharType="end"/>
            </w:r>
          </w:hyperlink>
        </w:p>
        <w:p w14:paraId="3F616E32" w14:textId="0950700D"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913" w:history="1">
            <w:r w:rsidRPr="003E5E4A">
              <w:rPr>
                <w:rStyle w:val="Hyperlink"/>
                <w:noProof/>
              </w:rPr>
              <w:t>6.3.5</w:t>
            </w:r>
            <w:r>
              <w:rPr>
                <w:rFonts w:asciiTheme="minorHAnsi" w:hAnsiTheme="minorHAnsi"/>
                <w:noProof/>
                <w:kern w:val="2"/>
                <w:szCs w:val="30"/>
                <w:lang w:bidi="bn-IN"/>
                <w14:ligatures w14:val="standardContextual"/>
              </w:rPr>
              <w:tab/>
            </w:r>
            <w:r w:rsidRPr="003E5E4A">
              <w:rPr>
                <w:rStyle w:val="Hyperlink"/>
                <w:noProof/>
              </w:rPr>
              <w:t>Literature Positioning and Generalisability</w:t>
            </w:r>
            <w:r>
              <w:rPr>
                <w:noProof/>
                <w:webHidden/>
              </w:rPr>
              <w:tab/>
            </w:r>
            <w:r>
              <w:rPr>
                <w:noProof/>
                <w:webHidden/>
              </w:rPr>
              <w:fldChar w:fldCharType="begin"/>
            </w:r>
            <w:r>
              <w:rPr>
                <w:noProof/>
                <w:webHidden/>
              </w:rPr>
              <w:instrText xml:space="preserve"> PAGEREF _Toc231233913 \h </w:instrText>
            </w:r>
            <w:r>
              <w:rPr>
                <w:noProof/>
                <w:webHidden/>
              </w:rPr>
            </w:r>
            <w:r>
              <w:rPr>
                <w:noProof/>
                <w:webHidden/>
              </w:rPr>
              <w:fldChar w:fldCharType="separate"/>
            </w:r>
            <w:r>
              <w:rPr>
                <w:noProof/>
                <w:webHidden/>
              </w:rPr>
              <w:t>50</w:t>
            </w:r>
            <w:r>
              <w:rPr>
                <w:noProof/>
                <w:webHidden/>
              </w:rPr>
              <w:fldChar w:fldCharType="end"/>
            </w:r>
          </w:hyperlink>
        </w:p>
        <w:p w14:paraId="17CD4743" w14:textId="6091E0CC"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914" w:history="1">
            <w:r w:rsidRPr="003E5E4A">
              <w:rPr>
                <w:rStyle w:val="Hyperlink"/>
                <w:noProof/>
              </w:rPr>
              <w:t>6.4</w:t>
            </w:r>
            <w:r>
              <w:rPr>
                <w:rFonts w:asciiTheme="minorHAnsi" w:hAnsiTheme="minorHAnsi"/>
                <w:noProof/>
                <w:kern w:val="2"/>
                <w:szCs w:val="30"/>
                <w:lang w:bidi="bn-IN"/>
                <w14:ligatures w14:val="standardContextual"/>
              </w:rPr>
              <w:tab/>
            </w:r>
            <w:r w:rsidRPr="003E5E4A">
              <w:rPr>
                <w:rStyle w:val="Hyperlink"/>
                <w:noProof/>
              </w:rPr>
              <w:t>Managerial Implications</w:t>
            </w:r>
            <w:r>
              <w:rPr>
                <w:noProof/>
                <w:webHidden/>
              </w:rPr>
              <w:tab/>
            </w:r>
            <w:r>
              <w:rPr>
                <w:noProof/>
                <w:webHidden/>
              </w:rPr>
              <w:fldChar w:fldCharType="begin"/>
            </w:r>
            <w:r>
              <w:rPr>
                <w:noProof/>
                <w:webHidden/>
              </w:rPr>
              <w:instrText xml:space="preserve"> PAGEREF _Toc231233914 \h </w:instrText>
            </w:r>
            <w:r>
              <w:rPr>
                <w:noProof/>
                <w:webHidden/>
              </w:rPr>
            </w:r>
            <w:r>
              <w:rPr>
                <w:noProof/>
                <w:webHidden/>
              </w:rPr>
              <w:fldChar w:fldCharType="separate"/>
            </w:r>
            <w:r>
              <w:rPr>
                <w:noProof/>
                <w:webHidden/>
              </w:rPr>
              <w:t>50</w:t>
            </w:r>
            <w:r>
              <w:rPr>
                <w:noProof/>
                <w:webHidden/>
              </w:rPr>
              <w:fldChar w:fldCharType="end"/>
            </w:r>
          </w:hyperlink>
        </w:p>
        <w:p w14:paraId="393399AD" w14:textId="15C9C104"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915" w:history="1">
            <w:r w:rsidRPr="003E5E4A">
              <w:rPr>
                <w:rStyle w:val="Hyperlink"/>
                <w:noProof/>
              </w:rPr>
              <w:t>6.4.1</w:t>
            </w:r>
            <w:r>
              <w:rPr>
                <w:rFonts w:asciiTheme="minorHAnsi" w:hAnsiTheme="minorHAnsi"/>
                <w:noProof/>
                <w:kern w:val="2"/>
                <w:szCs w:val="30"/>
                <w:lang w:bidi="bn-IN"/>
                <w14:ligatures w14:val="standardContextual"/>
              </w:rPr>
              <w:tab/>
            </w:r>
            <w:r w:rsidRPr="003E5E4A">
              <w:rPr>
                <w:rStyle w:val="Hyperlink"/>
                <w:noProof/>
              </w:rPr>
              <w:t>Calibrate Leverage to Cash Flow Predictability</w:t>
            </w:r>
            <w:r>
              <w:rPr>
                <w:noProof/>
                <w:webHidden/>
              </w:rPr>
              <w:tab/>
            </w:r>
            <w:r>
              <w:rPr>
                <w:noProof/>
                <w:webHidden/>
              </w:rPr>
              <w:fldChar w:fldCharType="begin"/>
            </w:r>
            <w:r>
              <w:rPr>
                <w:noProof/>
                <w:webHidden/>
              </w:rPr>
              <w:instrText xml:space="preserve"> PAGEREF _Toc231233915 \h </w:instrText>
            </w:r>
            <w:r>
              <w:rPr>
                <w:noProof/>
                <w:webHidden/>
              </w:rPr>
            </w:r>
            <w:r>
              <w:rPr>
                <w:noProof/>
                <w:webHidden/>
              </w:rPr>
              <w:fldChar w:fldCharType="separate"/>
            </w:r>
            <w:r>
              <w:rPr>
                <w:noProof/>
                <w:webHidden/>
              </w:rPr>
              <w:t>50</w:t>
            </w:r>
            <w:r>
              <w:rPr>
                <w:noProof/>
                <w:webHidden/>
              </w:rPr>
              <w:fldChar w:fldCharType="end"/>
            </w:r>
          </w:hyperlink>
        </w:p>
        <w:p w14:paraId="0B9B4E81" w14:textId="75696A2F"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916" w:history="1">
            <w:r w:rsidRPr="003E5E4A">
              <w:rPr>
                <w:rStyle w:val="Hyperlink"/>
                <w:noProof/>
              </w:rPr>
              <w:t>6.4.2</w:t>
            </w:r>
            <w:r>
              <w:rPr>
                <w:rFonts w:asciiTheme="minorHAnsi" w:hAnsiTheme="minorHAnsi"/>
                <w:noProof/>
                <w:kern w:val="2"/>
                <w:szCs w:val="30"/>
                <w:lang w:bidi="bn-IN"/>
                <w14:ligatures w14:val="standardContextual"/>
              </w:rPr>
              <w:tab/>
            </w:r>
            <w:r w:rsidRPr="003E5E4A">
              <w:rPr>
                <w:rStyle w:val="Hyperlink"/>
                <w:noProof/>
              </w:rPr>
              <w:t>Prioritise Operational Buffers Over Financial Buffers in Volatile Markets</w:t>
            </w:r>
            <w:r>
              <w:rPr>
                <w:noProof/>
                <w:webHidden/>
              </w:rPr>
              <w:tab/>
            </w:r>
            <w:r>
              <w:rPr>
                <w:noProof/>
                <w:webHidden/>
              </w:rPr>
              <w:fldChar w:fldCharType="begin"/>
            </w:r>
            <w:r>
              <w:rPr>
                <w:noProof/>
                <w:webHidden/>
              </w:rPr>
              <w:instrText xml:space="preserve"> PAGEREF _Toc231233916 \h </w:instrText>
            </w:r>
            <w:r>
              <w:rPr>
                <w:noProof/>
                <w:webHidden/>
              </w:rPr>
            </w:r>
            <w:r>
              <w:rPr>
                <w:noProof/>
                <w:webHidden/>
              </w:rPr>
              <w:fldChar w:fldCharType="separate"/>
            </w:r>
            <w:r>
              <w:rPr>
                <w:noProof/>
                <w:webHidden/>
              </w:rPr>
              <w:t>51</w:t>
            </w:r>
            <w:r>
              <w:rPr>
                <w:noProof/>
                <w:webHidden/>
              </w:rPr>
              <w:fldChar w:fldCharType="end"/>
            </w:r>
          </w:hyperlink>
        </w:p>
        <w:p w14:paraId="601F575E" w14:textId="01334F22"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917" w:history="1">
            <w:r w:rsidRPr="003E5E4A">
              <w:rPr>
                <w:rStyle w:val="Hyperlink"/>
                <w:noProof/>
              </w:rPr>
              <w:t>6.4.3</w:t>
            </w:r>
            <w:r>
              <w:rPr>
                <w:rFonts w:asciiTheme="minorHAnsi" w:hAnsiTheme="minorHAnsi"/>
                <w:noProof/>
                <w:kern w:val="2"/>
                <w:szCs w:val="30"/>
                <w:lang w:bidi="bn-IN"/>
                <w14:ligatures w14:val="standardContextual"/>
              </w:rPr>
              <w:tab/>
            </w:r>
            <w:r w:rsidRPr="003E5E4A">
              <w:rPr>
                <w:rStyle w:val="Hyperlink"/>
                <w:noProof/>
              </w:rPr>
              <w:t>Utilise Debt as a Strict Governance Tool</w:t>
            </w:r>
            <w:r>
              <w:rPr>
                <w:noProof/>
                <w:webHidden/>
              </w:rPr>
              <w:tab/>
            </w:r>
            <w:r>
              <w:rPr>
                <w:noProof/>
                <w:webHidden/>
              </w:rPr>
              <w:fldChar w:fldCharType="begin"/>
            </w:r>
            <w:r>
              <w:rPr>
                <w:noProof/>
                <w:webHidden/>
              </w:rPr>
              <w:instrText xml:space="preserve"> PAGEREF _Toc231233917 \h </w:instrText>
            </w:r>
            <w:r>
              <w:rPr>
                <w:noProof/>
                <w:webHidden/>
              </w:rPr>
            </w:r>
            <w:r>
              <w:rPr>
                <w:noProof/>
                <w:webHidden/>
              </w:rPr>
              <w:fldChar w:fldCharType="separate"/>
            </w:r>
            <w:r>
              <w:rPr>
                <w:noProof/>
                <w:webHidden/>
              </w:rPr>
              <w:t>51</w:t>
            </w:r>
            <w:r>
              <w:rPr>
                <w:noProof/>
                <w:webHidden/>
              </w:rPr>
              <w:fldChar w:fldCharType="end"/>
            </w:r>
          </w:hyperlink>
        </w:p>
        <w:p w14:paraId="2D67AD4E" w14:textId="59C2ECC8" w:rsidR="00C57C06" w:rsidRDefault="00C57C06">
          <w:pPr>
            <w:pStyle w:val="TOC3"/>
            <w:tabs>
              <w:tab w:val="left" w:pos="1440"/>
              <w:tab w:val="right" w:leader="dot" w:pos="9016"/>
            </w:tabs>
            <w:rPr>
              <w:rFonts w:asciiTheme="minorHAnsi" w:hAnsiTheme="minorHAnsi"/>
              <w:noProof/>
              <w:kern w:val="2"/>
              <w:szCs w:val="30"/>
              <w:lang w:bidi="bn-IN"/>
              <w14:ligatures w14:val="standardContextual"/>
            </w:rPr>
          </w:pPr>
          <w:hyperlink w:anchor="_Toc231233918" w:history="1">
            <w:r w:rsidRPr="003E5E4A">
              <w:rPr>
                <w:rStyle w:val="Hyperlink"/>
                <w:noProof/>
              </w:rPr>
              <w:t>6.4.4</w:t>
            </w:r>
            <w:r>
              <w:rPr>
                <w:rFonts w:asciiTheme="minorHAnsi" w:hAnsiTheme="minorHAnsi"/>
                <w:noProof/>
                <w:kern w:val="2"/>
                <w:szCs w:val="30"/>
                <w:lang w:bidi="bn-IN"/>
                <w14:ligatures w14:val="standardContextual"/>
              </w:rPr>
              <w:tab/>
            </w:r>
            <w:r w:rsidRPr="003E5E4A">
              <w:rPr>
                <w:rStyle w:val="Hyperlink"/>
                <w:noProof/>
              </w:rPr>
              <w:t>Maintain Flexible Capital Structures for Strategic Agility</w:t>
            </w:r>
            <w:r>
              <w:rPr>
                <w:noProof/>
                <w:webHidden/>
              </w:rPr>
              <w:tab/>
            </w:r>
            <w:r>
              <w:rPr>
                <w:noProof/>
                <w:webHidden/>
              </w:rPr>
              <w:fldChar w:fldCharType="begin"/>
            </w:r>
            <w:r>
              <w:rPr>
                <w:noProof/>
                <w:webHidden/>
              </w:rPr>
              <w:instrText xml:space="preserve"> PAGEREF _Toc231233918 \h </w:instrText>
            </w:r>
            <w:r>
              <w:rPr>
                <w:noProof/>
                <w:webHidden/>
              </w:rPr>
            </w:r>
            <w:r>
              <w:rPr>
                <w:noProof/>
                <w:webHidden/>
              </w:rPr>
              <w:fldChar w:fldCharType="separate"/>
            </w:r>
            <w:r>
              <w:rPr>
                <w:noProof/>
                <w:webHidden/>
              </w:rPr>
              <w:t>51</w:t>
            </w:r>
            <w:r>
              <w:rPr>
                <w:noProof/>
                <w:webHidden/>
              </w:rPr>
              <w:fldChar w:fldCharType="end"/>
            </w:r>
          </w:hyperlink>
        </w:p>
        <w:p w14:paraId="7D706259" w14:textId="4B901ACB"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919" w:history="1">
            <w:r w:rsidRPr="003E5E4A">
              <w:rPr>
                <w:rStyle w:val="Hyperlink"/>
                <w:noProof/>
              </w:rPr>
              <w:t>6.5</w:t>
            </w:r>
            <w:r>
              <w:rPr>
                <w:rFonts w:asciiTheme="minorHAnsi" w:hAnsiTheme="minorHAnsi"/>
                <w:noProof/>
                <w:kern w:val="2"/>
                <w:szCs w:val="30"/>
                <w:lang w:bidi="bn-IN"/>
                <w14:ligatures w14:val="standardContextual"/>
              </w:rPr>
              <w:tab/>
            </w:r>
            <w:r w:rsidRPr="003E5E4A">
              <w:rPr>
                <w:rStyle w:val="Hyperlink"/>
                <w:noProof/>
              </w:rPr>
              <w:t>Limitations and Directions for Future Research</w:t>
            </w:r>
            <w:r>
              <w:rPr>
                <w:noProof/>
                <w:webHidden/>
              </w:rPr>
              <w:tab/>
            </w:r>
            <w:r>
              <w:rPr>
                <w:noProof/>
                <w:webHidden/>
              </w:rPr>
              <w:fldChar w:fldCharType="begin"/>
            </w:r>
            <w:r>
              <w:rPr>
                <w:noProof/>
                <w:webHidden/>
              </w:rPr>
              <w:instrText xml:space="preserve"> PAGEREF _Toc231233919 \h </w:instrText>
            </w:r>
            <w:r>
              <w:rPr>
                <w:noProof/>
                <w:webHidden/>
              </w:rPr>
            </w:r>
            <w:r>
              <w:rPr>
                <w:noProof/>
                <w:webHidden/>
              </w:rPr>
              <w:fldChar w:fldCharType="separate"/>
            </w:r>
            <w:r>
              <w:rPr>
                <w:noProof/>
                <w:webHidden/>
              </w:rPr>
              <w:t>52</w:t>
            </w:r>
            <w:r>
              <w:rPr>
                <w:noProof/>
                <w:webHidden/>
              </w:rPr>
              <w:fldChar w:fldCharType="end"/>
            </w:r>
          </w:hyperlink>
        </w:p>
        <w:p w14:paraId="5B79E871" w14:textId="021116F2"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920" w:history="1">
            <w:r w:rsidRPr="003E5E4A">
              <w:rPr>
                <w:rStyle w:val="Hyperlink"/>
                <w:noProof/>
              </w:rPr>
              <w:t>6.6</w:t>
            </w:r>
            <w:r>
              <w:rPr>
                <w:rFonts w:asciiTheme="minorHAnsi" w:hAnsiTheme="minorHAnsi"/>
                <w:noProof/>
                <w:kern w:val="2"/>
                <w:szCs w:val="30"/>
                <w:lang w:bidi="bn-IN"/>
                <w14:ligatures w14:val="standardContextual"/>
              </w:rPr>
              <w:tab/>
            </w:r>
            <w:r w:rsidRPr="003E5E4A">
              <w:rPr>
                <w:rStyle w:val="Hyperlink"/>
                <w:noProof/>
              </w:rPr>
              <w:t>Conclusion</w:t>
            </w:r>
            <w:r>
              <w:rPr>
                <w:noProof/>
                <w:webHidden/>
              </w:rPr>
              <w:tab/>
            </w:r>
            <w:r>
              <w:rPr>
                <w:noProof/>
                <w:webHidden/>
              </w:rPr>
              <w:fldChar w:fldCharType="begin"/>
            </w:r>
            <w:r>
              <w:rPr>
                <w:noProof/>
                <w:webHidden/>
              </w:rPr>
              <w:instrText xml:space="preserve"> PAGEREF _Toc231233920 \h </w:instrText>
            </w:r>
            <w:r>
              <w:rPr>
                <w:noProof/>
                <w:webHidden/>
              </w:rPr>
            </w:r>
            <w:r>
              <w:rPr>
                <w:noProof/>
                <w:webHidden/>
              </w:rPr>
              <w:fldChar w:fldCharType="separate"/>
            </w:r>
            <w:r>
              <w:rPr>
                <w:noProof/>
                <w:webHidden/>
              </w:rPr>
              <w:t>52</w:t>
            </w:r>
            <w:r>
              <w:rPr>
                <w:noProof/>
                <w:webHidden/>
              </w:rPr>
              <w:fldChar w:fldCharType="end"/>
            </w:r>
          </w:hyperlink>
        </w:p>
        <w:p w14:paraId="6ED7177B" w14:textId="67C1C8CB" w:rsidR="00C57C06" w:rsidRDefault="00C57C06">
          <w:pPr>
            <w:pStyle w:val="TOC1"/>
            <w:tabs>
              <w:tab w:val="left" w:pos="480"/>
              <w:tab w:val="right" w:leader="dot" w:pos="9016"/>
            </w:tabs>
            <w:rPr>
              <w:rFonts w:asciiTheme="minorHAnsi" w:hAnsiTheme="minorHAnsi"/>
              <w:noProof/>
              <w:kern w:val="2"/>
              <w:szCs w:val="30"/>
              <w:lang w:bidi="bn-IN"/>
              <w14:ligatures w14:val="standardContextual"/>
            </w:rPr>
          </w:pPr>
          <w:hyperlink w:anchor="_Toc231233921" w:history="1">
            <w:r w:rsidRPr="003E5E4A">
              <w:rPr>
                <w:rStyle w:val="Hyperlink"/>
                <w:noProof/>
              </w:rPr>
              <w:t>7</w:t>
            </w:r>
            <w:r>
              <w:rPr>
                <w:rFonts w:asciiTheme="minorHAnsi" w:hAnsiTheme="minorHAnsi"/>
                <w:noProof/>
                <w:kern w:val="2"/>
                <w:szCs w:val="30"/>
                <w:lang w:bidi="bn-IN"/>
                <w14:ligatures w14:val="standardContextual"/>
              </w:rPr>
              <w:tab/>
            </w:r>
            <w:r w:rsidRPr="003E5E4A">
              <w:rPr>
                <w:rStyle w:val="Hyperlink"/>
                <w:noProof/>
              </w:rPr>
              <w:t>References</w:t>
            </w:r>
            <w:r>
              <w:rPr>
                <w:noProof/>
                <w:webHidden/>
              </w:rPr>
              <w:tab/>
            </w:r>
            <w:r>
              <w:rPr>
                <w:noProof/>
                <w:webHidden/>
              </w:rPr>
              <w:fldChar w:fldCharType="begin"/>
            </w:r>
            <w:r>
              <w:rPr>
                <w:noProof/>
                <w:webHidden/>
              </w:rPr>
              <w:instrText xml:space="preserve"> PAGEREF _Toc231233921 \h </w:instrText>
            </w:r>
            <w:r>
              <w:rPr>
                <w:noProof/>
                <w:webHidden/>
              </w:rPr>
            </w:r>
            <w:r>
              <w:rPr>
                <w:noProof/>
                <w:webHidden/>
              </w:rPr>
              <w:fldChar w:fldCharType="separate"/>
            </w:r>
            <w:r>
              <w:rPr>
                <w:noProof/>
                <w:webHidden/>
              </w:rPr>
              <w:t>54</w:t>
            </w:r>
            <w:r>
              <w:rPr>
                <w:noProof/>
                <w:webHidden/>
              </w:rPr>
              <w:fldChar w:fldCharType="end"/>
            </w:r>
          </w:hyperlink>
        </w:p>
        <w:p w14:paraId="4CACC11E" w14:textId="2862A896" w:rsidR="00C57C06" w:rsidRDefault="00C57C06">
          <w:pPr>
            <w:pStyle w:val="TOC1"/>
            <w:tabs>
              <w:tab w:val="left" w:pos="480"/>
              <w:tab w:val="right" w:leader="dot" w:pos="9016"/>
            </w:tabs>
            <w:rPr>
              <w:rFonts w:asciiTheme="minorHAnsi" w:hAnsiTheme="minorHAnsi"/>
              <w:noProof/>
              <w:kern w:val="2"/>
              <w:szCs w:val="30"/>
              <w:lang w:bidi="bn-IN"/>
              <w14:ligatures w14:val="standardContextual"/>
            </w:rPr>
          </w:pPr>
          <w:hyperlink w:anchor="_Toc231233922" w:history="1">
            <w:r w:rsidRPr="003E5E4A">
              <w:rPr>
                <w:rStyle w:val="Hyperlink"/>
                <w:noProof/>
              </w:rPr>
              <w:t>8</w:t>
            </w:r>
            <w:r>
              <w:rPr>
                <w:rFonts w:asciiTheme="minorHAnsi" w:hAnsiTheme="minorHAnsi"/>
                <w:noProof/>
                <w:kern w:val="2"/>
                <w:szCs w:val="30"/>
                <w:lang w:bidi="bn-IN"/>
                <w14:ligatures w14:val="standardContextual"/>
              </w:rPr>
              <w:tab/>
            </w:r>
            <w:r w:rsidRPr="003E5E4A">
              <w:rPr>
                <w:rStyle w:val="Hyperlink"/>
                <w:noProof/>
              </w:rPr>
              <w:t>Appendices</w:t>
            </w:r>
            <w:r>
              <w:rPr>
                <w:noProof/>
                <w:webHidden/>
              </w:rPr>
              <w:tab/>
            </w:r>
            <w:r>
              <w:rPr>
                <w:noProof/>
                <w:webHidden/>
              </w:rPr>
              <w:fldChar w:fldCharType="begin"/>
            </w:r>
            <w:r>
              <w:rPr>
                <w:noProof/>
                <w:webHidden/>
              </w:rPr>
              <w:instrText xml:space="preserve"> PAGEREF _Toc231233922 \h </w:instrText>
            </w:r>
            <w:r>
              <w:rPr>
                <w:noProof/>
                <w:webHidden/>
              </w:rPr>
            </w:r>
            <w:r>
              <w:rPr>
                <w:noProof/>
                <w:webHidden/>
              </w:rPr>
              <w:fldChar w:fldCharType="separate"/>
            </w:r>
            <w:r>
              <w:rPr>
                <w:noProof/>
                <w:webHidden/>
              </w:rPr>
              <w:t>57</w:t>
            </w:r>
            <w:r>
              <w:rPr>
                <w:noProof/>
                <w:webHidden/>
              </w:rPr>
              <w:fldChar w:fldCharType="end"/>
            </w:r>
          </w:hyperlink>
        </w:p>
        <w:p w14:paraId="1A798A6C" w14:textId="14924C58"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923" w:history="1">
            <w:r w:rsidRPr="003E5E4A">
              <w:rPr>
                <w:rStyle w:val="Hyperlink"/>
                <w:noProof/>
              </w:rPr>
              <w:t>8.1</w:t>
            </w:r>
            <w:r>
              <w:rPr>
                <w:rFonts w:asciiTheme="minorHAnsi" w:hAnsiTheme="minorHAnsi"/>
                <w:noProof/>
                <w:kern w:val="2"/>
                <w:szCs w:val="30"/>
                <w:lang w:bidi="bn-IN"/>
                <w14:ligatures w14:val="standardContextual"/>
              </w:rPr>
              <w:tab/>
            </w:r>
            <w:r w:rsidRPr="003E5E4A">
              <w:rPr>
                <w:rStyle w:val="Hyperlink"/>
                <w:noProof/>
              </w:rPr>
              <w:t>Signed Ethical Approval Form</w:t>
            </w:r>
            <w:r>
              <w:rPr>
                <w:noProof/>
                <w:webHidden/>
              </w:rPr>
              <w:tab/>
            </w:r>
            <w:r>
              <w:rPr>
                <w:noProof/>
                <w:webHidden/>
              </w:rPr>
              <w:fldChar w:fldCharType="begin"/>
            </w:r>
            <w:r>
              <w:rPr>
                <w:noProof/>
                <w:webHidden/>
              </w:rPr>
              <w:instrText xml:space="preserve"> PAGEREF _Toc231233923 \h </w:instrText>
            </w:r>
            <w:r>
              <w:rPr>
                <w:noProof/>
                <w:webHidden/>
              </w:rPr>
            </w:r>
            <w:r>
              <w:rPr>
                <w:noProof/>
                <w:webHidden/>
              </w:rPr>
              <w:fldChar w:fldCharType="separate"/>
            </w:r>
            <w:r>
              <w:rPr>
                <w:noProof/>
                <w:webHidden/>
              </w:rPr>
              <w:t>57</w:t>
            </w:r>
            <w:r>
              <w:rPr>
                <w:noProof/>
                <w:webHidden/>
              </w:rPr>
              <w:fldChar w:fldCharType="end"/>
            </w:r>
          </w:hyperlink>
        </w:p>
        <w:p w14:paraId="43C001A3" w14:textId="2A30B311"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924" w:history="1">
            <w:r w:rsidRPr="003E5E4A">
              <w:rPr>
                <w:rStyle w:val="Hyperlink"/>
                <w:noProof/>
              </w:rPr>
              <w:t>8.2</w:t>
            </w:r>
            <w:r>
              <w:rPr>
                <w:rFonts w:asciiTheme="minorHAnsi" w:hAnsiTheme="minorHAnsi"/>
                <w:noProof/>
                <w:kern w:val="2"/>
                <w:szCs w:val="30"/>
                <w:lang w:bidi="bn-IN"/>
                <w14:ligatures w14:val="standardContextual"/>
              </w:rPr>
              <w:tab/>
            </w:r>
            <w:r w:rsidRPr="003E5E4A">
              <w:rPr>
                <w:rStyle w:val="Hyperlink"/>
                <w:noProof/>
              </w:rPr>
              <w:t>Raw Data Extracted from Annual Reports</w:t>
            </w:r>
            <w:r>
              <w:rPr>
                <w:noProof/>
                <w:webHidden/>
              </w:rPr>
              <w:tab/>
            </w:r>
            <w:r>
              <w:rPr>
                <w:noProof/>
                <w:webHidden/>
              </w:rPr>
              <w:fldChar w:fldCharType="begin"/>
            </w:r>
            <w:r>
              <w:rPr>
                <w:noProof/>
                <w:webHidden/>
              </w:rPr>
              <w:instrText xml:space="preserve"> PAGEREF _Toc231233924 \h </w:instrText>
            </w:r>
            <w:r>
              <w:rPr>
                <w:noProof/>
                <w:webHidden/>
              </w:rPr>
            </w:r>
            <w:r>
              <w:rPr>
                <w:noProof/>
                <w:webHidden/>
              </w:rPr>
              <w:fldChar w:fldCharType="separate"/>
            </w:r>
            <w:r>
              <w:rPr>
                <w:noProof/>
                <w:webHidden/>
              </w:rPr>
              <w:t>70</w:t>
            </w:r>
            <w:r>
              <w:rPr>
                <w:noProof/>
                <w:webHidden/>
              </w:rPr>
              <w:fldChar w:fldCharType="end"/>
            </w:r>
          </w:hyperlink>
        </w:p>
        <w:p w14:paraId="380BB118" w14:textId="59698CEB" w:rsidR="00C57C06" w:rsidRDefault="00C57C06">
          <w:pPr>
            <w:pStyle w:val="TOC2"/>
            <w:tabs>
              <w:tab w:val="left" w:pos="960"/>
              <w:tab w:val="right" w:leader="dot" w:pos="9016"/>
            </w:tabs>
            <w:rPr>
              <w:rFonts w:asciiTheme="minorHAnsi" w:hAnsiTheme="minorHAnsi"/>
              <w:noProof/>
              <w:kern w:val="2"/>
              <w:szCs w:val="30"/>
              <w:lang w:bidi="bn-IN"/>
              <w14:ligatures w14:val="standardContextual"/>
            </w:rPr>
          </w:pPr>
          <w:hyperlink w:anchor="_Toc231233925" w:history="1">
            <w:r w:rsidRPr="003E5E4A">
              <w:rPr>
                <w:rStyle w:val="Hyperlink"/>
                <w:noProof/>
              </w:rPr>
              <w:t>8.3</w:t>
            </w:r>
            <w:r>
              <w:rPr>
                <w:rFonts w:asciiTheme="minorHAnsi" w:hAnsiTheme="minorHAnsi"/>
                <w:noProof/>
                <w:kern w:val="2"/>
                <w:szCs w:val="30"/>
                <w:lang w:bidi="bn-IN"/>
                <w14:ligatures w14:val="standardContextual"/>
              </w:rPr>
              <w:tab/>
            </w:r>
            <w:r w:rsidRPr="003E5E4A">
              <w:rPr>
                <w:rStyle w:val="Hyperlink"/>
                <w:noProof/>
              </w:rPr>
              <w:t>Dataset of Calculated Variables</w:t>
            </w:r>
            <w:r>
              <w:rPr>
                <w:noProof/>
                <w:webHidden/>
              </w:rPr>
              <w:tab/>
            </w:r>
            <w:r>
              <w:rPr>
                <w:noProof/>
                <w:webHidden/>
              </w:rPr>
              <w:fldChar w:fldCharType="begin"/>
            </w:r>
            <w:r>
              <w:rPr>
                <w:noProof/>
                <w:webHidden/>
              </w:rPr>
              <w:instrText xml:space="preserve"> PAGEREF _Toc231233925 \h </w:instrText>
            </w:r>
            <w:r>
              <w:rPr>
                <w:noProof/>
                <w:webHidden/>
              </w:rPr>
            </w:r>
            <w:r>
              <w:rPr>
                <w:noProof/>
                <w:webHidden/>
              </w:rPr>
              <w:fldChar w:fldCharType="separate"/>
            </w:r>
            <w:r>
              <w:rPr>
                <w:noProof/>
                <w:webHidden/>
              </w:rPr>
              <w:t>72</w:t>
            </w:r>
            <w:r>
              <w:rPr>
                <w:noProof/>
                <w:webHidden/>
              </w:rPr>
              <w:fldChar w:fldCharType="end"/>
            </w:r>
          </w:hyperlink>
        </w:p>
        <w:p w14:paraId="1BA81640" w14:textId="3395A842" w:rsidR="008C6E61" w:rsidRPr="006904CD" w:rsidRDefault="00591BF3" w:rsidP="008C6E61">
          <w:pPr>
            <w:sectPr w:rsidR="008C6E61" w:rsidRPr="006904CD" w:rsidSect="008C6E61">
              <w:footerReference w:type="even" r:id="rId9"/>
              <w:footerReference w:type="default" r:id="rId10"/>
              <w:pgSz w:w="11906" w:h="16838" w:code="9"/>
              <w:pgMar w:top="1440" w:right="1440" w:bottom="1440" w:left="1440" w:header="720" w:footer="720" w:gutter="0"/>
              <w:pgNumType w:fmt="upperRoman" w:start="1"/>
              <w:cols w:space="720"/>
              <w:docGrid w:linePitch="360"/>
            </w:sectPr>
          </w:pPr>
          <w:r w:rsidRPr="006904CD">
            <w:rPr>
              <w:b/>
              <w:bCs/>
              <w:noProof/>
            </w:rPr>
            <w:fldChar w:fldCharType="end"/>
          </w:r>
        </w:p>
      </w:sdtContent>
    </w:sdt>
    <w:bookmarkStart w:id="4" w:name="_Hlk231073917" w:displacedByCustomXml="prev"/>
    <w:p w14:paraId="4C99CE2D" w14:textId="77777777" w:rsidR="002800FE" w:rsidRDefault="002800FE">
      <w:pPr>
        <w:spacing w:after="160" w:line="259" w:lineRule="auto"/>
        <w:jc w:val="left"/>
        <w:rPr>
          <w:rFonts w:eastAsiaTheme="majorEastAsia" w:cstheme="majorBidi"/>
          <w:b/>
          <w:bCs/>
          <w:color w:val="0070C0"/>
          <w:sz w:val="32"/>
          <w:szCs w:val="36"/>
        </w:rPr>
      </w:pPr>
      <w:r>
        <w:br w:type="page"/>
      </w:r>
    </w:p>
    <w:p w14:paraId="4643B6C0" w14:textId="5E0A4F87" w:rsidR="00C8285B" w:rsidRDefault="00C8285B" w:rsidP="00C8285B">
      <w:pPr>
        <w:pStyle w:val="Heading1"/>
        <w:numPr>
          <w:ilvl w:val="0"/>
          <w:numId w:val="0"/>
        </w:numPr>
        <w:ind w:left="432" w:hanging="432"/>
        <w:jc w:val="both"/>
      </w:pPr>
      <w:bookmarkStart w:id="5" w:name="_Toc231233815"/>
      <w:r>
        <w:lastRenderedPageBreak/>
        <w:t>List of Tables</w:t>
      </w:r>
      <w:bookmarkEnd w:id="5"/>
    </w:p>
    <w:p w14:paraId="6970B62C" w14:textId="00A1934F" w:rsidR="00C8285B" w:rsidRPr="00C8285B" w:rsidRDefault="00C8285B">
      <w:pPr>
        <w:pStyle w:val="TableofFigures"/>
        <w:tabs>
          <w:tab w:val="right" w:leader="dot" w:pos="9016"/>
        </w:tabs>
        <w:rPr>
          <w:noProof/>
        </w:rPr>
      </w:pPr>
      <w:r>
        <w:fldChar w:fldCharType="begin"/>
      </w:r>
      <w:r>
        <w:instrText xml:space="preserve"> TOC \h \z \c "Table" </w:instrText>
      </w:r>
      <w:r>
        <w:fldChar w:fldCharType="separate"/>
      </w:r>
      <w:hyperlink w:anchor="_Toc231231428" w:history="1">
        <w:r w:rsidRPr="00C8285B">
          <w:rPr>
            <w:rStyle w:val="Hyperlink"/>
            <w:noProof/>
          </w:rPr>
          <w:t>Table 1 Summary of the Key Studies from the Existing Body of Literature</w:t>
        </w:r>
        <w:r w:rsidRPr="00C8285B">
          <w:rPr>
            <w:noProof/>
            <w:webHidden/>
          </w:rPr>
          <w:tab/>
        </w:r>
        <w:r w:rsidRPr="00C8285B">
          <w:rPr>
            <w:noProof/>
            <w:webHidden/>
          </w:rPr>
          <w:fldChar w:fldCharType="begin"/>
        </w:r>
        <w:r w:rsidRPr="00C8285B">
          <w:rPr>
            <w:noProof/>
            <w:webHidden/>
          </w:rPr>
          <w:instrText xml:space="preserve"> PAGEREF _Toc231231428 \h </w:instrText>
        </w:r>
        <w:r w:rsidRPr="00C8285B">
          <w:rPr>
            <w:noProof/>
            <w:webHidden/>
          </w:rPr>
        </w:r>
        <w:r w:rsidRPr="00C8285B">
          <w:rPr>
            <w:noProof/>
            <w:webHidden/>
          </w:rPr>
          <w:fldChar w:fldCharType="separate"/>
        </w:r>
        <w:r w:rsidRPr="00C8285B">
          <w:rPr>
            <w:noProof/>
            <w:webHidden/>
          </w:rPr>
          <w:t>15</w:t>
        </w:r>
        <w:r w:rsidRPr="00C8285B">
          <w:rPr>
            <w:noProof/>
            <w:webHidden/>
          </w:rPr>
          <w:fldChar w:fldCharType="end"/>
        </w:r>
      </w:hyperlink>
    </w:p>
    <w:p w14:paraId="2409B79D" w14:textId="0B506EDF" w:rsidR="00C8285B" w:rsidRPr="00C8285B" w:rsidRDefault="00C8285B">
      <w:pPr>
        <w:pStyle w:val="TableofFigures"/>
        <w:tabs>
          <w:tab w:val="right" w:leader="dot" w:pos="9016"/>
        </w:tabs>
        <w:rPr>
          <w:noProof/>
        </w:rPr>
      </w:pPr>
      <w:hyperlink w:anchor="_Toc231231429" w:history="1">
        <w:r w:rsidRPr="00C8285B">
          <w:rPr>
            <w:rStyle w:val="Hyperlink"/>
            <w:noProof/>
          </w:rPr>
          <w:t>Table 2 Correlation Matrix</w:t>
        </w:r>
        <w:r w:rsidRPr="00C8285B">
          <w:rPr>
            <w:noProof/>
            <w:webHidden/>
          </w:rPr>
          <w:tab/>
        </w:r>
        <w:r w:rsidRPr="00C8285B">
          <w:rPr>
            <w:noProof/>
            <w:webHidden/>
          </w:rPr>
          <w:fldChar w:fldCharType="begin"/>
        </w:r>
        <w:r w:rsidRPr="00C8285B">
          <w:rPr>
            <w:noProof/>
            <w:webHidden/>
          </w:rPr>
          <w:instrText xml:space="preserve"> PAGEREF _Toc231231429 \h </w:instrText>
        </w:r>
        <w:r w:rsidRPr="00C8285B">
          <w:rPr>
            <w:noProof/>
            <w:webHidden/>
          </w:rPr>
        </w:r>
        <w:r w:rsidRPr="00C8285B">
          <w:rPr>
            <w:noProof/>
            <w:webHidden/>
          </w:rPr>
          <w:fldChar w:fldCharType="separate"/>
        </w:r>
        <w:r w:rsidRPr="00C8285B">
          <w:rPr>
            <w:noProof/>
            <w:webHidden/>
          </w:rPr>
          <w:t>38</w:t>
        </w:r>
        <w:r w:rsidRPr="00C8285B">
          <w:rPr>
            <w:noProof/>
            <w:webHidden/>
          </w:rPr>
          <w:fldChar w:fldCharType="end"/>
        </w:r>
      </w:hyperlink>
    </w:p>
    <w:p w14:paraId="23D5BEA7" w14:textId="2954A9B6" w:rsidR="00C8285B" w:rsidRPr="00C8285B" w:rsidRDefault="00C8285B">
      <w:pPr>
        <w:pStyle w:val="TableofFigures"/>
        <w:tabs>
          <w:tab w:val="right" w:leader="dot" w:pos="9016"/>
        </w:tabs>
        <w:rPr>
          <w:noProof/>
        </w:rPr>
      </w:pPr>
      <w:hyperlink w:anchor="_Toc231231430" w:history="1">
        <w:r w:rsidRPr="00C8285B">
          <w:rPr>
            <w:rStyle w:val="Hyperlink"/>
            <w:noProof/>
          </w:rPr>
          <w:t>Table 3 Regression Analysis</w:t>
        </w:r>
        <w:r w:rsidRPr="00C8285B">
          <w:rPr>
            <w:noProof/>
            <w:webHidden/>
          </w:rPr>
          <w:tab/>
        </w:r>
        <w:r w:rsidRPr="00C8285B">
          <w:rPr>
            <w:noProof/>
            <w:webHidden/>
          </w:rPr>
          <w:fldChar w:fldCharType="begin"/>
        </w:r>
        <w:r w:rsidRPr="00C8285B">
          <w:rPr>
            <w:noProof/>
            <w:webHidden/>
          </w:rPr>
          <w:instrText xml:space="preserve"> PAGEREF _Toc231231430 \h </w:instrText>
        </w:r>
        <w:r w:rsidRPr="00C8285B">
          <w:rPr>
            <w:noProof/>
            <w:webHidden/>
          </w:rPr>
        </w:r>
        <w:r w:rsidRPr="00C8285B">
          <w:rPr>
            <w:noProof/>
            <w:webHidden/>
          </w:rPr>
          <w:fldChar w:fldCharType="separate"/>
        </w:r>
        <w:r w:rsidRPr="00C8285B">
          <w:rPr>
            <w:noProof/>
            <w:webHidden/>
          </w:rPr>
          <w:t>38</w:t>
        </w:r>
        <w:r w:rsidRPr="00C8285B">
          <w:rPr>
            <w:noProof/>
            <w:webHidden/>
          </w:rPr>
          <w:fldChar w:fldCharType="end"/>
        </w:r>
      </w:hyperlink>
    </w:p>
    <w:p w14:paraId="59FFE47C" w14:textId="77D62599" w:rsidR="00C8285B" w:rsidRPr="00C8285B" w:rsidRDefault="00C8285B">
      <w:pPr>
        <w:pStyle w:val="TableofFigures"/>
        <w:tabs>
          <w:tab w:val="right" w:leader="dot" w:pos="9016"/>
        </w:tabs>
        <w:rPr>
          <w:noProof/>
        </w:rPr>
      </w:pPr>
      <w:hyperlink w:anchor="_Toc231231431" w:history="1">
        <w:r w:rsidRPr="00C8285B">
          <w:rPr>
            <w:rStyle w:val="Hyperlink"/>
            <w:noProof/>
          </w:rPr>
          <w:t>Table 4 Regression Models</w:t>
        </w:r>
        <w:r w:rsidRPr="00C8285B">
          <w:rPr>
            <w:noProof/>
            <w:webHidden/>
          </w:rPr>
          <w:tab/>
        </w:r>
        <w:r w:rsidRPr="00C8285B">
          <w:rPr>
            <w:noProof/>
            <w:webHidden/>
          </w:rPr>
          <w:fldChar w:fldCharType="begin"/>
        </w:r>
        <w:r w:rsidRPr="00C8285B">
          <w:rPr>
            <w:noProof/>
            <w:webHidden/>
          </w:rPr>
          <w:instrText xml:space="preserve"> PAGEREF _Toc231231431 \h </w:instrText>
        </w:r>
        <w:r w:rsidRPr="00C8285B">
          <w:rPr>
            <w:noProof/>
            <w:webHidden/>
          </w:rPr>
        </w:r>
        <w:r w:rsidRPr="00C8285B">
          <w:rPr>
            <w:noProof/>
            <w:webHidden/>
          </w:rPr>
          <w:fldChar w:fldCharType="separate"/>
        </w:r>
        <w:r w:rsidRPr="00C8285B">
          <w:rPr>
            <w:noProof/>
            <w:webHidden/>
          </w:rPr>
          <w:t>39</w:t>
        </w:r>
        <w:r w:rsidRPr="00C8285B">
          <w:rPr>
            <w:noProof/>
            <w:webHidden/>
          </w:rPr>
          <w:fldChar w:fldCharType="end"/>
        </w:r>
      </w:hyperlink>
    </w:p>
    <w:p w14:paraId="66346154" w14:textId="25381B0C" w:rsidR="00C8285B" w:rsidRDefault="00C8285B" w:rsidP="00C8285B">
      <w:pPr>
        <w:pStyle w:val="Heading1"/>
        <w:numPr>
          <w:ilvl w:val="0"/>
          <w:numId w:val="0"/>
        </w:numPr>
        <w:ind w:left="432" w:hanging="432"/>
        <w:jc w:val="both"/>
      </w:pPr>
      <w:r>
        <w:fldChar w:fldCharType="end"/>
      </w:r>
      <w:bookmarkStart w:id="6" w:name="_Toc231233816"/>
      <w:r>
        <w:t>List of Figures</w:t>
      </w:r>
      <w:bookmarkEnd w:id="6"/>
    </w:p>
    <w:p w14:paraId="0E8FB074" w14:textId="03E72653" w:rsidR="00C8285B" w:rsidRDefault="00C8285B">
      <w:pPr>
        <w:pStyle w:val="TableofFigures"/>
        <w:tabs>
          <w:tab w:val="right" w:leader="dot" w:pos="9016"/>
        </w:tabs>
        <w:rPr>
          <w:rFonts w:asciiTheme="minorHAnsi" w:hAnsiTheme="minorHAnsi"/>
          <w:noProof/>
          <w:kern w:val="2"/>
          <w:szCs w:val="30"/>
          <w:lang w:bidi="bn-IN"/>
          <w14:ligatures w14:val="standardContextual"/>
        </w:rPr>
      </w:pPr>
      <w:r>
        <w:fldChar w:fldCharType="begin"/>
      </w:r>
      <w:r>
        <w:instrText xml:space="preserve"> TOC \h \z \c "Figure" </w:instrText>
      </w:r>
      <w:r>
        <w:fldChar w:fldCharType="separate"/>
      </w:r>
      <w:hyperlink w:anchor="_Toc231231432" w:history="1">
        <w:r w:rsidRPr="00A65139">
          <w:rPr>
            <w:rStyle w:val="Hyperlink"/>
            <w:noProof/>
          </w:rPr>
          <w:t>Figure 1 Conceptual Framework for Debt Financing and Firm Performance in FMCGs</w:t>
        </w:r>
        <w:r>
          <w:rPr>
            <w:noProof/>
            <w:webHidden/>
          </w:rPr>
          <w:tab/>
        </w:r>
        <w:r>
          <w:rPr>
            <w:noProof/>
            <w:webHidden/>
          </w:rPr>
          <w:fldChar w:fldCharType="begin"/>
        </w:r>
        <w:r>
          <w:rPr>
            <w:noProof/>
            <w:webHidden/>
          </w:rPr>
          <w:instrText xml:space="preserve"> PAGEREF _Toc231231432 \h </w:instrText>
        </w:r>
        <w:r>
          <w:rPr>
            <w:noProof/>
            <w:webHidden/>
          </w:rPr>
        </w:r>
        <w:r>
          <w:rPr>
            <w:noProof/>
            <w:webHidden/>
          </w:rPr>
          <w:fldChar w:fldCharType="separate"/>
        </w:r>
        <w:r>
          <w:rPr>
            <w:noProof/>
            <w:webHidden/>
          </w:rPr>
          <w:t>14</w:t>
        </w:r>
        <w:r>
          <w:rPr>
            <w:noProof/>
            <w:webHidden/>
          </w:rPr>
          <w:fldChar w:fldCharType="end"/>
        </w:r>
      </w:hyperlink>
    </w:p>
    <w:p w14:paraId="3971070A" w14:textId="3FE100B6"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33" w:history="1">
        <w:r w:rsidRPr="00A65139">
          <w:rPr>
            <w:rStyle w:val="Hyperlink"/>
            <w:noProof/>
          </w:rPr>
          <w:t>Figure 2 The Research Onion Framework (Saunders, Lewis &amp; Thornhill, 2023)</w:t>
        </w:r>
        <w:r>
          <w:rPr>
            <w:noProof/>
            <w:webHidden/>
          </w:rPr>
          <w:tab/>
        </w:r>
        <w:r>
          <w:rPr>
            <w:noProof/>
            <w:webHidden/>
          </w:rPr>
          <w:fldChar w:fldCharType="begin"/>
        </w:r>
        <w:r>
          <w:rPr>
            <w:noProof/>
            <w:webHidden/>
          </w:rPr>
          <w:instrText xml:space="preserve"> PAGEREF _Toc231231433 \h </w:instrText>
        </w:r>
        <w:r>
          <w:rPr>
            <w:noProof/>
            <w:webHidden/>
          </w:rPr>
        </w:r>
        <w:r>
          <w:rPr>
            <w:noProof/>
            <w:webHidden/>
          </w:rPr>
          <w:fldChar w:fldCharType="separate"/>
        </w:r>
        <w:r>
          <w:rPr>
            <w:noProof/>
            <w:webHidden/>
          </w:rPr>
          <w:t>19</w:t>
        </w:r>
        <w:r>
          <w:rPr>
            <w:noProof/>
            <w:webHidden/>
          </w:rPr>
          <w:fldChar w:fldCharType="end"/>
        </w:r>
      </w:hyperlink>
    </w:p>
    <w:p w14:paraId="4027ED9D" w14:textId="339FF950"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34" w:history="1">
        <w:r w:rsidRPr="00A65139">
          <w:rPr>
            <w:rStyle w:val="Hyperlink"/>
            <w:noProof/>
          </w:rPr>
          <w:t>Figure 3 Debt Ratio</w:t>
        </w:r>
        <w:r>
          <w:rPr>
            <w:noProof/>
            <w:webHidden/>
          </w:rPr>
          <w:tab/>
        </w:r>
        <w:r>
          <w:rPr>
            <w:noProof/>
            <w:webHidden/>
          </w:rPr>
          <w:fldChar w:fldCharType="begin"/>
        </w:r>
        <w:r>
          <w:rPr>
            <w:noProof/>
            <w:webHidden/>
          </w:rPr>
          <w:instrText xml:space="preserve"> PAGEREF _Toc231231434 \h </w:instrText>
        </w:r>
        <w:r>
          <w:rPr>
            <w:noProof/>
            <w:webHidden/>
          </w:rPr>
        </w:r>
        <w:r>
          <w:rPr>
            <w:noProof/>
            <w:webHidden/>
          </w:rPr>
          <w:fldChar w:fldCharType="separate"/>
        </w:r>
        <w:r>
          <w:rPr>
            <w:noProof/>
            <w:webHidden/>
          </w:rPr>
          <w:t>28</w:t>
        </w:r>
        <w:r>
          <w:rPr>
            <w:noProof/>
            <w:webHidden/>
          </w:rPr>
          <w:fldChar w:fldCharType="end"/>
        </w:r>
      </w:hyperlink>
    </w:p>
    <w:p w14:paraId="56D377DA" w14:textId="0BE1C02E"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35" w:history="1">
        <w:r w:rsidRPr="00A65139">
          <w:rPr>
            <w:rStyle w:val="Hyperlink"/>
            <w:noProof/>
          </w:rPr>
          <w:t>Figure 4 Debt to Equity Ratio</w:t>
        </w:r>
        <w:r>
          <w:rPr>
            <w:noProof/>
            <w:webHidden/>
          </w:rPr>
          <w:tab/>
        </w:r>
        <w:r>
          <w:rPr>
            <w:noProof/>
            <w:webHidden/>
          </w:rPr>
          <w:fldChar w:fldCharType="begin"/>
        </w:r>
        <w:r>
          <w:rPr>
            <w:noProof/>
            <w:webHidden/>
          </w:rPr>
          <w:instrText xml:space="preserve"> PAGEREF _Toc231231435 \h </w:instrText>
        </w:r>
        <w:r>
          <w:rPr>
            <w:noProof/>
            <w:webHidden/>
          </w:rPr>
        </w:r>
        <w:r>
          <w:rPr>
            <w:noProof/>
            <w:webHidden/>
          </w:rPr>
          <w:fldChar w:fldCharType="separate"/>
        </w:r>
        <w:r>
          <w:rPr>
            <w:noProof/>
            <w:webHidden/>
          </w:rPr>
          <w:t>28</w:t>
        </w:r>
        <w:r>
          <w:rPr>
            <w:noProof/>
            <w:webHidden/>
          </w:rPr>
          <w:fldChar w:fldCharType="end"/>
        </w:r>
      </w:hyperlink>
    </w:p>
    <w:p w14:paraId="09A9BB8B" w14:textId="1C31938A"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36" w:history="1">
        <w:r w:rsidRPr="00A65139">
          <w:rPr>
            <w:rStyle w:val="Hyperlink"/>
            <w:noProof/>
          </w:rPr>
          <w:t>Figure 5 Net profit Margin of Procter &amp; Gamble</w:t>
        </w:r>
        <w:r>
          <w:rPr>
            <w:noProof/>
            <w:webHidden/>
          </w:rPr>
          <w:tab/>
        </w:r>
        <w:r>
          <w:rPr>
            <w:noProof/>
            <w:webHidden/>
          </w:rPr>
          <w:fldChar w:fldCharType="begin"/>
        </w:r>
        <w:r>
          <w:rPr>
            <w:noProof/>
            <w:webHidden/>
          </w:rPr>
          <w:instrText xml:space="preserve"> PAGEREF _Toc231231436 \h </w:instrText>
        </w:r>
        <w:r>
          <w:rPr>
            <w:noProof/>
            <w:webHidden/>
          </w:rPr>
        </w:r>
        <w:r>
          <w:rPr>
            <w:noProof/>
            <w:webHidden/>
          </w:rPr>
          <w:fldChar w:fldCharType="separate"/>
        </w:r>
        <w:r>
          <w:rPr>
            <w:noProof/>
            <w:webHidden/>
          </w:rPr>
          <w:t>28</w:t>
        </w:r>
        <w:r>
          <w:rPr>
            <w:noProof/>
            <w:webHidden/>
          </w:rPr>
          <w:fldChar w:fldCharType="end"/>
        </w:r>
      </w:hyperlink>
    </w:p>
    <w:p w14:paraId="4F8C72B3" w14:textId="54CA5295"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37" w:history="1">
        <w:r w:rsidRPr="00A65139">
          <w:rPr>
            <w:rStyle w:val="Hyperlink"/>
            <w:noProof/>
          </w:rPr>
          <w:t>Figure 6 Return on Assets (P&amp;G)</w:t>
        </w:r>
        <w:r>
          <w:rPr>
            <w:noProof/>
            <w:webHidden/>
          </w:rPr>
          <w:tab/>
        </w:r>
        <w:r>
          <w:rPr>
            <w:noProof/>
            <w:webHidden/>
          </w:rPr>
          <w:fldChar w:fldCharType="begin"/>
        </w:r>
        <w:r>
          <w:rPr>
            <w:noProof/>
            <w:webHidden/>
          </w:rPr>
          <w:instrText xml:space="preserve"> PAGEREF _Toc231231437 \h </w:instrText>
        </w:r>
        <w:r>
          <w:rPr>
            <w:noProof/>
            <w:webHidden/>
          </w:rPr>
        </w:r>
        <w:r>
          <w:rPr>
            <w:noProof/>
            <w:webHidden/>
          </w:rPr>
          <w:fldChar w:fldCharType="separate"/>
        </w:r>
        <w:r>
          <w:rPr>
            <w:noProof/>
            <w:webHidden/>
          </w:rPr>
          <w:t>29</w:t>
        </w:r>
        <w:r>
          <w:rPr>
            <w:noProof/>
            <w:webHidden/>
          </w:rPr>
          <w:fldChar w:fldCharType="end"/>
        </w:r>
      </w:hyperlink>
    </w:p>
    <w:p w14:paraId="5A192780" w14:textId="522AD2D0"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38" w:history="1">
        <w:r w:rsidRPr="00A65139">
          <w:rPr>
            <w:rStyle w:val="Hyperlink"/>
            <w:noProof/>
          </w:rPr>
          <w:t>Figure 7 Return on Equity (P&amp;G)</w:t>
        </w:r>
        <w:r>
          <w:rPr>
            <w:noProof/>
            <w:webHidden/>
          </w:rPr>
          <w:tab/>
        </w:r>
        <w:r>
          <w:rPr>
            <w:noProof/>
            <w:webHidden/>
          </w:rPr>
          <w:fldChar w:fldCharType="begin"/>
        </w:r>
        <w:r>
          <w:rPr>
            <w:noProof/>
            <w:webHidden/>
          </w:rPr>
          <w:instrText xml:space="preserve"> PAGEREF _Toc231231438 \h </w:instrText>
        </w:r>
        <w:r>
          <w:rPr>
            <w:noProof/>
            <w:webHidden/>
          </w:rPr>
        </w:r>
        <w:r>
          <w:rPr>
            <w:noProof/>
            <w:webHidden/>
          </w:rPr>
          <w:fldChar w:fldCharType="separate"/>
        </w:r>
        <w:r>
          <w:rPr>
            <w:noProof/>
            <w:webHidden/>
          </w:rPr>
          <w:t>29</w:t>
        </w:r>
        <w:r>
          <w:rPr>
            <w:noProof/>
            <w:webHidden/>
          </w:rPr>
          <w:fldChar w:fldCharType="end"/>
        </w:r>
      </w:hyperlink>
    </w:p>
    <w:p w14:paraId="120D379D" w14:textId="5238EBD0"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39" w:history="1">
        <w:r w:rsidRPr="00A65139">
          <w:rPr>
            <w:rStyle w:val="Hyperlink"/>
            <w:noProof/>
          </w:rPr>
          <w:t>Figure 8 Debt Ratio of PepsiCo</w:t>
        </w:r>
        <w:r>
          <w:rPr>
            <w:noProof/>
            <w:webHidden/>
          </w:rPr>
          <w:tab/>
        </w:r>
        <w:r>
          <w:rPr>
            <w:noProof/>
            <w:webHidden/>
          </w:rPr>
          <w:fldChar w:fldCharType="begin"/>
        </w:r>
        <w:r>
          <w:rPr>
            <w:noProof/>
            <w:webHidden/>
          </w:rPr>
          <w:instrText xml:space="preserve"> PAGEREF _Toc231231439 \h </w:instrText>
        </w:r>
        <w:r>
          <w:rPr>
            <w:noProof/>
            <w:webHidden/>
          </w:rPr>
        </w:r>
        <w:r>
          <w:rPr>
            <w:noProof/>
            <w:webHidden/>
          </w:rPr>
          <w:fldChar w:fldCharType="separate"/>
        </w:r>
        <w:r>
          <w:rPr>
            <w:noProof/>
            <w:webHidden/>
          </w:rPr>
          <w:t>30</w:t>
        </w:r>
        <w:r>
          <w:rPr>
            <w:noProof/>
            <w:webHidden/>
          </w:rPr>
          <w:fldChar w:fldCharType="end"/>
        </w:r>
      </w:hyperlink>
    </w:p>
    <w:p w14:paraId="201B3AE8" w14:textId="6CAE4D96"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40" w:history="1">
        <w:r w:rsidRPr="00A65139">
          <w:rPr>
            <w:rStyle w:val="Hyperlink"/>
            <w:noProof/>
          </w:rPr>
          <w:t>Figure 9 Debt to Equity Ratio of PepsiCo</w:t>
        </w:r>
        <w:r>
          <w:rPr>
            <w:noProof/>
            <w:webHidden/>
          </w:rPr>
          <w:tab/>
        </w:r>
        <w:r>
          <w:rPr>
            <w:noProof/>
            <w:webHidden/>
          </w:rPr>
          <w:fldChar w:fldCharType="begin"/>
        </w:r>
        <w:r>
          <w:rPr>
            <w:noProof/>
            <w:webHidden/>
          </w:rPr>
          <w:instrText xml:space="preserve"> PAGEREF _Toc231231440 \h </w:instrText>
        </w:r>
        <w:r>
          <w:rPr>
            <w:noProof/>
            <w:webHidden/>
          </w:rPr>
        </w:r>
        <w:r>
          <w:rPr>
            <w:noProof/>
            <w:webHidden/>
          </w:rPr>
          <w:fldChar w:fldCharType="separate"/>
        </w:r>
        <w:r>
          <w:rPr>
            <w:noProof/>
            <w:webHidden/>
          </w:rPr>
          <w:t>30</w:t>
        </w:r>
        <w:r>
          <w:rPr>
            <w:noProof/>
            <w:webHidden/>
          </w:rPr>
          <w:fldChar w:fldCharType="end"/>
        </w:r>
      </w:hyperlink>
    </w:p>
    <w:p w14:paraId="4FAFAAF3" w14:textId="3075D573"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41" w:history="1">
        <w:r w:rsidRPr="00A65139">
          <w:rPr>
            <w:rStyle w:val="Hyperlink"/>
            <w:noProof/>
          </w:rPr>
          <w:t>Figure 10 Net Profit Margin of PepsiCo</w:t>
        </w:r>
        <w:r>
          <w:rPr>
            <w:noProof/>
            <w:webHidden/>
          </w:rPr>
          <w:tab/>
        </w:r>
        <w:r>
          <w:rPr>
            <w:noProof/>
            <w:webHidden/>
          </w:rPr>
          <w:fldChar w:fldCharType="begin"/>
        </w:r>
        <w:r>
          <w:rPr>
            <w:noProof/>
            <w:webHidden/>
          </w:rPr>
          <w:instrText xml:space="preserve"> PAGEREF _Toc231231441 \h </w:instrText>
        </w:r>
        <w:r>
          <w:rPr>
            <w:noProof/>
            <w:webHidden/>
          </w:rPr>
        </w:r>
        <w:r>
          <w:rPr>
            <w:noProof/>
            <w:webHidden/>
          </w:rPr>
          <w:fldChar w:fldCharType="separate"/>
        </w:r>
        <w:r>
          <w:rPr>
            <w:noProof/>
            <w:webHidden/>
          </w:rPr>
          <w:t>31</w:t>
        </w:r>
        <w:r>
          <w:rPr>
            <w:noProof/>
            <w:webHidden/>
          </w:rPr>
          <w:fldChar w:fldCharType="end"/>
        </w:r>
      </w:hyperlink>
    </w:p>
    <w:p w14:paraId="213E0FDC" w14:textId="5F09FEB2"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42" w:history="1">
        <w:r w:rsidRPr="00A65139">
          <w:rPr>
            <w:rStyle w:val="Hyperlink"/>
            <w:noProof/>
          </w:rPr>
          <w:t>Figure 11 Return on Assets (PepsiCo)</w:t>
        </w:r>
        <w:r>
          <w:rPr>
            <w:noProof/>
            <w:webHidden/>
          </w:rPr>
          <w:tab/>
        </w:r>
        <w:r>
          <w:rPr>
            <w:noProof/>
            <w:webHidden/>
          </w:rPr>
          <w:fldChar w:fldCharType="begin"/>
        </w:r>
        <w:r>
          <w:rPr>
            <w:noProof/>
            <w:webHidden/>
          </w:rPr>
          <w:instrText xml:space="preserve"> PAGEREF _Toc231231442 \h </w:instrText>
        </w:r>
        <w:r>
          <w:rPr>
            <w:noProof/>
            <w:webHidden/>
          </w:rPr>
        </w:r>
        <w:r>
          <w:rPr>
            <w:noProof/>
            <w:webHidden/>
          </w:rPr>
          <w:fldChar w:fldCharType="separate"/>
        </w:r>
        <w:r>
          <w:rPr>
            <w:noProof/>
            <w:webHidden/>
          </w:rPr>
          <w:t>31</w:t>
        </w:r>
        <w:r>
          <w:rPr>
            <w:noProof/>
            <w:webHidden/>
          </w:rPr>
          <w:fldChar w:fldCharType="end"/>
        </w:r>
      </w:hyperlink>
    </w:p>
    <w:p w14:paraId="64F32DC2" w14:textId="574587F7"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43" w:history="1">
        <w:r w:rsidRPr="00A65139">
          <w:rPr>
            <w:rStyle w:val="Hyperlink"/>
            <w:noProof/>
          </w:rPr>
          <w:t>Figure 12 Return on Equity (PepsiCo)</w:t>
        </w:r>
        <w:r>
          <w:rPr>
            <w:noProof/>
            <w:webHidden/>
          </w:rPr>
          <w:tab/>
        </w:r>
        <w:r>
          <w:rPr>
            <w:noProof/>
            <w:webHidden/>
          </w:rPr>
          <w:fldChar w:fldCharType="begin"/>
        </w:r>
        <w:r>
          <w:rPr>
            <w:noProof/>
            <w:webHidden/>
          </w:rPr>
          <w:instrText xml:space="preserve"> PAGEREF _Toc231231443 \h </w:instrText>
        </w:r>
        <w:r>
          <w:rPr>
            <w:noProof/>
            <w:webHidden/>
          </w:rPr>
        </w:r>
        <w:r>
          <w:rPr>
            <w:noProof/>
            <w:webHidden/>
          </w:rPr>
          <w:fldChar w:fldCharType="separate"/>
        </w:r>
        <w:r>
          <w:rPr>
            <w:noProof/>
            <w:webHidden/>
          </w:rPr>
          <w:t>31</w:t>
        </w:r>
        <w:r>
          <w:rPr>
            <w:noProof/>
            <w:webHidden/>
          </w:rPr>
          <w:fldChar w:fldCharType="end"/>
        </w:r>
      </w:hyperlink>
    </w:p>
    <w:p w14:paraId="602F4637" w14:textId="792FD99A"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44" w:history="1">
        <w:r w:rsidRPr="00A65139">
          <w:rPr>
            <w:rStyle w:val="Hyperlink"/>
            <w:noProof/>
          </w:rPr>
          <w:t>Figure 13 Debt Ratio of Tyson Foods</w:t>
        </w:r>
        <w:r>
          <w:rPr>
            <w:noProof/>
            <w:webHidden/>
          </w:rPr>
          <w:tab/>
        </w:r>
        <w:r>
          <w:rPr>
            <w:noProof/>
            <w:webHidden/>
          </w:rPr>
          <w:fldChar w:fldCharType="begin"/>
        </w:r>
        <w:r>
          <w:rPr>
            <w:noProof/>
            <w:webHidden/>
          </w:rPr>
          <w:instrText xml:space="preserve"> PAGEREF _Toc231231444 \h </w:instrText>
        </w:r>
        <w:r>
          <w:rPr>
            <w:noProof/>
            <w:webHidden/>
          </w:rPr>
        </w:r>
        <w:r>
          <w:rPr>
            <w:noProof/>
            <w:webHidden/>
          </w:rPr>
          <w:fldChar w:fldCharType="separate"/>
        </w:r>
        <w:r>
          <w:rPr>
            <w:noProof/>
            <w:webHidden/>
          </w:rPr>
          <w:t>32</w:t>
        </w:r>
        <w:r>
          <w:rPr>
            <w:noProof/>
            <w:webHidden/>
          </w:rPr>
          <w:fldChar w:fldCharType="end"/>
        </w:r>
      </w:hyperlink>
    </w:p>
    <w:p w14:paraId="10A5848D" w14:textId="2FFB0A70"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45" w:history="1">
        <w:r w:rsidRPr="00A65139">
          <w:rPr>
            <w:rStyle w:val="Hyperlink"/>
            <w:noProof/>
          </w:rPr>
          <w:t>Figure 14 Debt to Equity Ratio of Tyson Foods</w:t>
        </w:r>
        <w:r>
          <w:rPr>
            <w:noProof/>
            <w:webHidden/>
          </w:rPr>
          <w:tab/>
        </w:r>
        <w:r>
          <w:rPr>
            <w:noProof/>
            <w:webHidden/>
          </w:rPr>
          <w:fldChar w:fldCharType="begin"/>
        </w:r>
        <w:r>
          <w:rPr>
            <w:noProof/>
            <w:webHidden/>
          </w:rPr>
          <w:instrText xml:space="preserve"> PAGEREF _Toc231231445 \h </w:instrText>
        </w:r>
        <w:r>
          <w:rPr>
            <w:noProof/>
            <w:webHidden/>
          </w:rPr>
        </w:r>
        <w:r>
          <w:rPr>
            <w:noProof/>
            <w:webHidden/>
          </w:rPr>
          <w:fldChar w:fldCharType="separate"/>
        </w:r>
        <w:r>
          <w:rPr>
            <w:noProof/>
            <w:webHidden/>
          </w:rPr>
          <w:t>32</w:t>
        </w:r>
        <w:r>
          <w:rPr>
            <w:noProof/>
            <w:webHidden/>
          </w:rPr>
          <w:fldChar w:fldCharType="end"/>
        </w:r>
      </w:hyperlink>
    </w:p>
    <w:p w14:paraId="38DABD29" w14:textId="4F7CCE1C"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46" w:history="1">
        <w:r w:rsidRPr="00A65139">
          <w:rPr>
            <w:rStyle w:val="Hyperlink"/>
            <w:noProof/>
          </w:rPr>
          <w:t>Figure 15 Net Profit Margin of Tyson Foods</w:t>
        </w:r>
        <w:r>
          <w:rPr>
            <w:noProof/>
            <w:webHidden/>
          </w:rPr>
          <w:tab/>
        </w:r>
        <w:r>
          <w:rPr>
            <w:noProof/>
            <w:webHidden/>
          </w:rPr>
          <w:fldChar w:fldCharType="begin"/>
        </w:r>
        <w:r>
          <w:rPr>
            <w:noProof/>
            <w:webHidden/>
          </w:rPr>
          <w:instrText xml:space="preserve"> PAGEREF _Toc231231446 \h </w:instrText>
        </w:r>
        <w:r>
          <w:rPr>
            <w:noProof/>
            <w:webHidden/>
          </w:rPr>
        </w:r>
        <w:r>
          <w:rPr>
            <w:noProof/>
            <w:webHidden/>
          </w:rPr>
          <w:fldChar w:fldCharType="separate"/>
        </w:r>
        <w:r>
          <w:rPr>
            <w:noProof/>
            <w:webHidden/>
          </w:rPr>
          <w:t>33</w:t>
        </w:r>
        <w:r>
          <w:rPr>
            <w:noProof/>
            <w:webHidden/>
          </w:rPr>
          <w:fldChar w:fldCharType="end"/>
        </w:r>
      </w:hyperlink>
    </w:p>
    <w:p w14:paraId="3A97A09E" w14:textId="35571311"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47" w:history="1">
        <w:r w:rsidRPr="00A65139">
          <w:rPr>
            <w:rStyle w:val="Hyperlink"/>
            <w:noProof/>
          </w:rPr>
          <w:t>Figure 16 Return on Assets (Tyson Foods)</w:t>
        </w:r>
        <w:r>
          <w:rPr>
            <w:noProof/>
            <w:webHidden/>
          </w:rPr>
          <w:tab/>
        </w:r>
        <w:r>
          <w:rPr>
            <w:noProof/>
            <w:webHidden/>
          </w:rPr>
          <w:fldChar w:fldCharType="begin"/>
        </w:r>
        <w:r>
          <w:rPr>
            <w:noProof/>
            <w:webHidden/>
          </w:rPr>
          <w:instrText xml:space="preserve"> PAGEREF _Toc231231447 \h </w:instrText>
        </w:r>
        <w:r>
          <w:rPr>
            <w:noProof/>
            <w:webHidden/>
          </w:rPr>
        </w:r>
        <w:r>
          <w:rPr>
            <w:noProof/>
            <w:webHidden/>
          </w:rPr>
          <w:fldChar w:fldCharType="separate"/>
        </w:r>
        <w:r>
          <w:rPr>
            <w:noProof/>
            <w:webHidden/>
          </w:rPr>
          <w:t>33</w:t>
        </w:r>
        <w:r>
          <w:rPr>
            <w:noProof/>
            <w:webHidden/>
          </w:rPr>
          <w:fldChar w:fldCharType="end"/>
        </w:r>
      </w:hyperlink>
    </w:p>
    <w:p w14:paraId="65F99541" w14:textId="0F56E4D5"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48" w:history="1">
        <w:r w:rsidRPr="00A65139">
          <w:rPr>
            <w:rStyle w:val="Hyperlink"/>
            <w:noProof/>
          </w:rPr>
          <w:t>Figure 17 Return on Equity (Tyson Foods)</w:t>
        </w:r>
        <w:r>
          <w:rPr>
            <w:noProof/>
            <w:webHidden/>
          </w:rPr>
          <w:tab/>
        </w:r>
        <w:r>
          <w:rPr>
            <w:noProof/>
            <w:webHidden/>
          </w:rPr>
          <w:fldChar w:fldCharType="begin"/>
        </w:r>
        <w:r>
          <w:rPr>
            <w:noProof/>
            <w:webHidden/>
          </w:rPr>
          <w:instrText xml:space="preserve"> PAGEREF _Toc231231448 \h </w:instrText>
        </w:r>
        <w:r>
          <w:rPr>
            <w:noProof/>
            <w:webHidden/>
          </w:rPr>
        </w:r>
        <w:r>
          <w:rPr>
            <w:noProof/>
            <w:webHidden/>
          </w:rPr>
          <w:fldChar w:fldCharType="separate"/>
        </w:r>
        <w:r>
          <w:rPr>
            <w:noProof/>
            <w:webHidden/>
          </w:rPr>
          <w:t>33</w:t>
        </w:r>
        <w:r>
          <w:rPr>
            <w:noProof/>
            <w:webHidden/>
          </w:rPr>
          <w:fldChar w:fldCharType="end"/>
        </w:r>
      </w:hyperlink>
    </w:p>
    <w:p w14:paraId="32DFBFDF" w14:textId="664A59E7"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49" w:history="1">
        <w:r w:rsidRPr="00A65139">
          <w:rPr>
            <w:rStyle w:val="Hyperlink"/>
            <w:noProof/>
          </w:rPr>
          <w:t>Figure 18 Debt Ratio of Coca-Cola Co</w:t>
        </w:r>
        <w:r>
          <w:rPr>
            <w:noProof/>
            <w:webHidden/>
          </w:rPr>
          <w:tab/>
        </w:r>
        <w:r>
          <w:rPr>
            <w:noProof/>
            <w:webHidden/>
          </w:rPr>
          <w:fldChar w:fldCharType="begin"/>
        </w:r>
        <w:r>
          <w:rPr>
            <w:noProof/>
            <w:webHidden/>
          </w:rPr>
          <w:instrText xml:space="preserve"> PAGEREF _Toc231231449 \h </w:instrText>
        </w:r>
        <w:r>
          <w:rPr>
            <w:noProof/>
            <w:webHidden/>
          </w:rPr>
        </w:r>
        <w:r>
          <w:rPr>
            <w:noProof/>
            <w:webHidden/>
          </w:rPr>
          <w:fldChar w:fldCharType="separate"/>
        </w:r>
        <w:r>
          <w:rPr>
            <w:noProof/>
            <w:webHidden/>
          </w:rPr>
          <w:t>34</w:t>
        </w:r>
        <w:r>
          <w:rPr>
            <w:noProof/>
            <w:webHidden/>
          </w:rPr>
          <w:fldChar w:fldCharType="end"/>
        </w:r>
      </w:hyperlink>
    </w:p>
    <w:p w14:paraId="4CD09F02" w14:textId="251DDE02"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50" w:history="1">
        <w:r w:rsidRPr="00A65139">
          <w:rPr>
            <w:rStyle w:val="Hyperlink"/>
            <w:noProof/>
          </w:rPr>
          <w:t>Figure 19 Debt to Equity Ratio of Coca-Cola Co</w:t>
        </w:r>
        <w:r>
          <w:rPr>
            <w:noProof/>
            <w:webHidden/>
          </w:rPr>
          <w:tab/>
        </w:r>
        <w:r>
          <w:rPr>
            <w:noProof/>
            <w:webHidden/>
          </w:rPr>
          <w:fldChar w:fldCharType="begin"/>
        </w:r>
        <w:r>
          <w:rPr>
            <w:noProof/>
            <w:webHidden/>
          </w:rPr>
          <w:instrText xml:space="preserve"> PAGEREF _Toc231231450 \h </w:instrText>
        </w:r>
        <w:r>
          <w:rPr>
            <w:noProof/>
            <w:webHidden/>
          </w:rPr>
        </w:r>
        <w:r>
          <w:rPr>
            <w:noProof/>
            <w:webHidden/>
          </w:rPr>
          <w:fldChar w:fldCharType="separate"/>
        </w:r>
        <w:r>
          <w:rPr>
            <w:noProof/>
            <w:webHidden/>
          </w:rPr>
          <w:t>34</w:t>
        </w:r>
        <w:r>
          <w:rPr>
            <w:noProof/>
            <w:webHidden/>
          </w:rPr>
          <w:fldChar w:fldCharType="end"/>
        </w:r>
      </w:hyperlink>
    </w:p>
    <w:p w14:paraId="7A70F720" w14:textId="33C480EC"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51" w:history="1">
        <w:r w:rsidRPr="00A65139">
          <w:rPr>
            <w:rStyle w:val="Hyperlink"/>
            <w:noProof/>
          </w:rPr>
          <w:t>Figure 20 Net Profit Margin of Coca-Cola</w:t>
        </w:r>
        <w:r>
          <w:rPr>
            <w:noProof/>
            <w:webHidden/>
          </w:rPr>
          <w:tab/>
        </w:r>
        <w:r>
          <w:rPr>
            <w:noProof/>
            <w:webHidden/>
          </w:rPr>
          <w:fldChar w:fldCharType="begin"/>
        </w:r>
        <w:r>
          <w:rPr>
            <w:noProof/>
            <w:webHidden/>
          </w:rPr>
          <w:instrText xml:space="preserve"> PAGEREF _Toc231231451 \h </w:instrText>
        </w:r>
        <w:r>
          <w:rPr>
            <w:noProof/>
            <w:webHidden/>
          </w:rPr>
        </w:r>
        <w:r>
          <w:rPr>
            <w:noProof/>
            <w:webHidden/>
          </w:rPr>
          <w:fldChar w:fldCharType="separate"/>
        </w:r>
        <w:r>
          <w:rPr>
            <w:noProof/>
            <w:webHidden/>
          </w:rPr>
          <w:t>35</w:t>
        </w:r>
        <w:r>
          <w:rPr>
            <w:noProof/>
            <w:webHidden/>
          </w:rPr>
          <w:fldChar w:fldCharType="end"/>
        </w:r>
      </w:hyperlink>
    </w:p>
    <w:p w14:paraId="5AC579F0" w14:textId="5823FBE8"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52" w:history="1">
        <w:r w:rsidRPr="00A65139">
          <w:rPr>
            <w:rStyle w:val="Hyperlink"/>
            <w:noProof/>
          </w:rPr>
          <w:t>Figure 21 Return on Assets (Coca-Cola CO)</w:t>
        </w:r>
        <w:r>
          <w:rPr>
            <w:noProof/>
            <w:webHidden/>
          </w:rPr>
          <w:tab/>
        </w:r>
        <w:r>
          <w:rPr>
            <w:noProof/>
            <w:webHidden/>
          </w:rPr>
          <w:fldChar w:fldCharType="begin"/>
        </w:r>
        <w:r>
          <w:rPr>
            <w:noProof/>
            <w:webHidden/>
          </w:rPr>
          <w:instrText xml:space="preserve"> PAGEREF _Toc231231452 \h </w:instrText>
        </w:r>
        <w:r>
          <w:rPr>
            <w:noProof/>
            <w:webHidden/>
          </w:rPr>
        </w:r>
        <w:r>
          <w:rPr>
            <w:noProof/>
            <w:webHidden/>
          </w:rPr>
          <w:fldChar w:fldCharType="separate"/>
        </w:r>
        <w:r>
          <w:rPr>
            <w:noProof/>
            <w:webHidden/>
          </w:rPr>
          <w:t>35</w:t>
        </w:r>
        <w:r>
          <w:rPr>
            <w:noProof/>
            <w:webHidden/>
          </w:rPr>
          <w:fldChar w:fldCharType="end"/>
        </w:r>
      </w:hyperlink>
    </w:p>
    <w:p w14:paraId="64E3DB01" w14:textId="16CE2B06"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53" w:history="1">
        <w:r w:rsidRPr="00A65139">
          <w:rPr>
            <w:rStyle w:val="Hyperlink"/>
            <w:noProof/>
          </w:rPr>
          <w:t>Figure 22 Return on Equity (Coca-Cola Co)</w:t>
        </w:r>
        <w:r>
          <w:rPr>
            <w:noProof/>
            <w:webHidden/>
          </w:rPr>
          <w:tab/>
        </w:r>
        <w:r>
          <w:rPr>
            <w:noProof/>
            <w:webHidden/>
          </w:rPr>
          <w:fldChar w:fldCharType="begin"/>
        </w:r>
        <w:r>
          <w:rPr>
            <w:noProof/>
            <w:webHidden/>
          </w:rPr>
          <w:instrText xml:space="preserve"> PAGEREF _Toc231231453 \h </w:instrText>
        </w:r>
        <w:r>
          <w:rPr>
            <w:noProof/>
            <w:webHidden/>
          </w:rPr>
        </w:r>
        <w:r>
          <w:rPr>
            <w:noProof/>
            <w:webHidden/>
          </w:rPr>
          <w:fldChar w:fldCharType="separate"/>
        </w:r>
        <w:r>
          <w:rPr>
            <w:noProof/>
            <w:webHidden/>
          </w:rPr>
          <w:t>35</w:t>
        </w:r>
        <w:r>
          <w:rPr>
            <w:noProof/>
            <w:webHidden/>
          </w:rPr>
          <w:fldChar w:fldCharType="end"/>
        </w:r>
      </w:hyperlink>
    </w:p>
    <w:p w14:paraId="1455A802" w14:textId="25E15CEA"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54" w:history="1">
        <w:r w:rsidRPr="00A65139">
          <w:rPr>
            <w:rStyle w:val="Hyperlink"/>
            <w:noProof/>
          </w:rPr>
          <w:t>Figure 23 Debt Ratio of Colgate-Palmolive</w:t>
        </w:r>
        <w:r>
          <w:rPr>
            <w:noProof/>
            <w:webHidden/>
          </w:rPr>
          <w:tab/>
        </w:r>
        <w:r>
          <w:rPr>
            <w:noProof/>
            <w:webHidden/>
          </w:rPr>
          <w:fldChar w:fldCharType="begin"/>
        </w:r>
        <w:r>
          <w:rPr>
            <w:noProof/>
            <w:webHidden/>
          </w:rPr>
          <w:instrText xml:space="preserve"> PAGEREF _Toc231231454 \h </w:instrText>
        </w:r>
        <w:r>
          <w:rPr>
            <w:noProof/>
            <w:webHidden/>
          </w:rPr>
        </w:r>
        <w:r>
          <w:rPr>
            <w:noProof/>
            <w:webHidden/>
          </w:rPr>
          <w:fldChar w:fldCharType="separate"/>
        </w:r>
        <w:r>
          <w:rPr>
            <w:noProof/>
            <w:webHidden/>
          </w:rPr>
          <w:t>36</w:t>
        </w:r>
        <w:r>
          <w:rPr>
            <w:noProof/>
            <w:webHidden/>
          </w:rPr>
          <w:fldChar w:fldCharType="end"/>
        </w:r>
      </w:hyperlink>
    </w:p>
    <w:p w14:paraId="351B04C2" w14:textId="56494CE4"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55" w:history="1">
        <w:r w:rsidRPr="00A65139">
          <w:rPr>
            <w:rStyle w:val="Hyperlink"/>
            <w:noProof/>
          </w:rPr>
          <w:t>Figure 24 Debt to Equity Ratio of Colgate-Palmolive</w:t>
        </w:r>
        <w:r>
          <w:rPr>
            <w:noProof/>
            <w:webHidden/>
          </w:rPr>
          <w:tab/>
        </w:r>
        <w:r>
          <w:rPr>
            <w:noProof/>
            <w:webHidden/>
          </w:rPr>
          <w:fldChar w:fldCharType="begin"/>
        </w:r>
        <w:r>
          <w:rPr>
            <w:noProof/>
            <w:webHidden/>
          </w:rPr>
          <w:instrText xml:space="preserve"> PAGEREF _Toc231231455 \h </w:instrText>
        </w:r>
        <w:r>
          <w:rPr>
            <w:noProof/>
            <w:webHidden/>
          </w:rPr>
        </w:r>
        <w:r>
          <w:rPr>
            <w:noProof/>
            <w:webHidden/>
          </w:rPr>
          <w:fldChar w:fldCharType="separate"/>
        </w:r>
        <w:r>
          <w:rPr>
            <w:noProof/>
            <w:webHidden/>
          </w:rPr>
          <w:t>36</w:t>
        </w:r>
        <w:r>
          <w:rPr>
            <w:noProof/>
            <w:webHidden/>
          </w:rPr>
          <w:fldChar w:fldCharType="end"/>
        </w:r>
      </w:hyperlink>
    </w:p>
    <w:p w14:paraId="68924A82" w14:textId="0578DD70"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56" w:history="1">
        <w:r w:rsidRPr="00A65139">
          <w:rPr>
            <w:rStyle w:val="Hyperlink"/>
            <w:noProof/>
          </w:rPr>
          <w:t>Figure 25 Net Profit Margin of Colgate-Palmolive</w:t>
        </w:r>
        <w:r>
          <w:rPr>
            <w:noProof/>
            <w:webHidden/>
          </w:rPr>
          <w:tab/>
        </w:r>
        <w:r>
          <w:rPr>
            <w:noProof/>
            <w:webHidden/>
          </w:rPr>
          <w:fldChar w:fldCharType="begin"/>
        </w:r>
        <w:r>
          <w:rPr>
            <w:noProof/>
            <w:webHidden/>
          </w:rPr>
          <w:instrText xml:space="preserve"> PAGEREF _Toc231231456 \h </w:instrText>
        </w:r>
        <w:r>
          <w:rPr>
            <w:noProof/>
            <w:webHidden/>
          </w:rPr>
        </w:r>
        <w:r>
          <w:rPr>
            <w:noProof/>
            <w:webHidden/>
          </w:rPr>
          <w:fldChar w:fldCharType="separate"/>
        </w:r>
        <w:r>
          <w:rPr>
            <w:noProof/>
            <w:webHidden/>
          </w:rPr>
          <w:t>37</w:t>
        </w:r>
        <w:r>
          <w:rPr>
            <w:noProof/>
            <w:webHidden/>
          </w:rPr>
          <w:fldChar w:fldCharType="end"/>
        </w:r>
      </w:hyperlink>
    </w:p>
    <w:p w14:paraId="4F415ABB" w14:textId="3D45C4B1"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57" w:history="1">
        <w:r w:rsidRPr="00A65139">
          <w:rPr>
            <w:rStyle w:val="Hyperlink"/>
            <w:noProof/>
          </w:rPr>
          <w:t>Figure 26 Return on Assets (Colgate-Palmolive)</w:t>
        </w:r>
        <w:r>
          <w:rPr>
            <w:noProof/>
            <w:webHidden/>
          </w:rPr>
          <w:tab/>
        </w:r>
        <w:r>
          <w:rPr>
            <w:noProof/>
            <w:webHidden/>
          </w:rPr>
          <w:fldChar w:fldCharType="begin"/>
        </w:r>
        <w:r>
          <w:rPr>
            <w:noProof/>
            <w:webHidden/>
          </w:rPr>
          <w:instrText xml:space="preserve"> PAGEREF _Toc231231457 \h </w:instrText>
        </w:r>
        <w:r>
          <w:rPr>
            <w:noProof/>
            <w:webHidden/>
          </w:rPr>
        </w:r>
        <w:r>
          <w:rPr>
            <w:noProof/>
            <w:webHidden/>
          </w:rPr>
          <w:fldChar w:fldCharType="separate"/>
        </w:r>
        <w:r>
          <w:rPr>
            <w:noProof/>
            <w:webHidden/>
          </w:rPr>
          <w:t>38</w:t>
        </w:r>
        <w:r>
          <w:rPr>
            <w:noProof/>
            <w:webHidden/>
          </w:rPr>
          <w:fldChar w:fldCharType="end"/>
        </w:r>
      </w:hyperlink>
    </w:p>
    <w:p w14:paraId="19429B4B" w14:textId="297FC1BC" w:rsidR="00C8285B" w:rsidRDefault="00C8285B">
      <w:pPr>
        <w:pStyle w:val="TableofFigures"/>
        <w:tabs>
          <w:tab w:val="right" w:leader="dot" w:pos="9016"/>
        </w:tabs>
        <w:rPr>
          <w:rFonts w:asciiTheme="minorHAnsi" w:hAnsiTheme="minorHAnsi"/>
          <w:noProof/>
          <w:kern w:val="2"/>
          <w:szCs w:val="30"/>
          <w:lang w:bidi="bn-IN"/>
          <w14:ligatures w14:val="standardContextual"/>
        </w:rPr>
      </w:pPr>
      <w:hyperlink w:anchor="_Toc231231458" w:history="1">
        <w:r w:rsidRPr="00A65139">
          <w:rPr>
            <w:rStyle w:val="Hyperlink"/>
            <w:noProof/>
          </w:rPr>
          <w:t>Figure 27 Return on Equity (Colgate-Palmolive)</w:t>
        </w:r>
        <w:r>
          <w:rPr>
            <w:noProof/>
            <w:webHidden/>
          </w:rPr>
          <w:tab/>
        </w:r>
        <w:r>
          <w:rPr>
            <w:noProof/>
            <w:webHidden/>
          </w:rPr>
          <w:fldChar w:fldCharType="begin"/>
        </w:r>
        <w:r>
          <w:rPr>
            <w:noProof/>
            <w:webHidden/>
          </w:rPr>
          <w:instrText xml:space="preserve"> PAGEREF _Toc231231458 \h </w:instrText>
        </w:r>
        <w:r>
          <w:rPr>
            <w:noProof/>
            <w:webHidden/>
          </w:rPr>
        </w:r>
        <w:r>
          <w:rPr>
            <w:noProof/>
            <w:webHidden/>
          </w:rPr>
          <w:fldChar w:fldCharType="separate"/>
        </w:r>
        <w:r>
          <w:rPr>
            <w:noProof/>
            <w:webHidden/>
          </w:rPr>
          <w:t>38</w:t>
        </w:r>
        <w:r>
          <w:rPr>
            <w:noProof/>
            <w:webHidden/>
          </w:rPr>
          <w:fldChar w:fldCharType="end"/>
        </w:r>
      </w:hyperlink>
    </w:p>
    <w:p w14:paraId="7151E987" w14:textId="77777777" w:rsidR="00C8285B" w:rsidRDefault="00C8285B" w:rsidP="00C8285B">
      <w:pPr>
        <w:pStyle w:val="Heading1"/>
        <w:numPr>
          <w:ilvl w:val="0"/>
          <w:numId w:val="0"/>
        </w:numPr>
        <w:ind w:left="432" w:hanging="432"/>
        <w:jc w:val="both"/>
      </w:pPr>
      <w:r>
        <w:fldChar w:fldCharType="end"/>
      </w:r>
      <w:bookmarkStart w:id="7" w:name="_Toc231233817"/>
      <w:r w:rsidRPr="00C8285B">
        <w:t>List of Abbreviation</w:t>
      </w:r>
      <w:bookmarkEnd w:id="7"/>
    </w:p>
    <w:p w14:paraId="3E193461" w14:textId="77777777" w:rsidR="002800FE" w:rsidRDefault="002800FE" w:rsidP="002800FE">
      <w:pPr>
        <w:rPr>
          <w:b/>
          <w:bCs/>
        </w:rPr>
        <w:sectPr w:rsidR="002800FE" w:rsidSect="008C6E61">
          <w:footerReference w:type="default" r:id="rId11"/>
          <w:type w:val="continuous"/>
          <w:pgSz w:w="11906" w:h="16838" w:code="9"/>
          <w:pgMar w:top="1440" w:right="1440" w:bottom="1440" w:left="1440" w:header="720" w:footer="720" w:gutter="0"/>
          <w:pgNumType w:start="1"/>
          <w:cols w:space="720"/>
          <w:docGrid w:linePitch="360"/>
        </w:sectPr>
      </w:pPr>
    </w:p>
    <w:p w14:paraId="5EA48101" w14:textId="77777777" w:rsidR="002800FE" w:rsidRPr="002800FE" w:rsidRDefault="002800FE" w:rsidP="002800FE">
      <w:r w:rsidRPr="002800FE">
        <w:rPr>
          <w:b/>
          <w:bCs/>
        </w:rPr>
        <w:t>D/E Ratio</w:t>
      </w:r>
      <w:r w:rsidRPr="002800FE">
        <w:t xml:space="preserve"> – Debt-to-Equity Ratio </w:t>
      </w:r>
    </w:p>
    <w:p w14:paraId="67F5DA47" w14:textId="77777777" w:rsidR="002800FE" w:rsidRPr="002800FE" w:rsidRDefault="002800FE" w:rsidP="002800FE">
      <w:r w:rsidRPr="002800FE">
        <w:rPr>
          <w:b/>
          <w:bCs/>
        </w:rPr>
        <w:t>FMCG</w:t>
      </w:r>
      <w:r w:rsidRPr="002800FE">
        <w:t xml:space="preserve"> – Fast-Moving Consumer Goods </w:t>
      </w:r>
    </w:p>
    <w:p w14:paraId="5DC3CA9B" w14:textId="77777777" w:rsidR="002800FE" w:rsidRPr="002800FE" w:rsidRDefault="002800FE" w:rsidP="002800FE">
      <w:r w:rsidRPr="002800FE">
        <w:rPr>
          <w:b/>
          <w:bCs/>
        </w:rPr>
        <w:t>ROA</w:t>
      </w:r>
      <w:r w:rsidRPr="002800FE">
        <w:t xml:space="preserve"> – Return on Assets </w:t>
      </w:r>
    </w:p>
    <w:p w14:paraId="3B407CF7" w14:textId="77777777" w:rsidR="002800FE" w:rsidRPr="002800FE" w:rsidRDefault="002800FE" w:rsidP="002800FE">
      <w:r w:rsidRPr="002800FE">
        <w:rPr>
          <w:b/>
          <w:bCs/>
        </w:rPr>
        <w:t>ROE</w:t>
      </w:r>
      <w:r w:rsidRPr="002800FE">
        <w:t xml:space="preserve"> – Return on Equity </w:t>
      </w:r>
    </w:p>
    <w:p w14:paraId="3406F5B5" w14:textId="77777777" w:rsidR="002800FE" w:rsidRPr="002800FE" w:rsidRDefault="002800FE" w:rsidP="002800FE">
      <w:r w:rsidRPr="002800FE">
        <w:rPr>
          <w:b/>
          <w:bCs/>
        </w:rPr>
        <w:t>ROI</w:t>
      </w:r>
      <w:r w:rsidRPr="002800FE">
        <w:t xml:space="preserve"> – Return on Investment </w:t>
      </w:r>
    </w:p>
    <w:p w14:paraId="0A0D02C4" w14:textId="77777777" w:rsidR="002800FE" w:rsidRPr="002800FE" w:rsidRDefault="002800FE" w:rsidP="002800FE">
      <w:r w:rsidRPr="002800FE">
        <w:rPr>
          <w:b/>
          <w:bCs/>
        </w:rPr>
        <w:t>NPM</w:t>
      </w:r>
      <w:r w:rsidRPr="002800FE">
        <w:t xml:space="preserve"> – Net Profit Margin </w:t>
      </w:r>
    </w:p>
    <w:p w14:paraId="302FBCCC" w14:textId="77777777" w:rsidR="002800FE" w:rsidRPr="002800FE" w:rsidRDefault="002800FE" w:rsidP="002800FE">
      <w:r w:rsidRPr="002800FE">
        <w:rPr>
          <w:b/>
          <w:bCs/>
        </w:rPr>
        <w:t>OLS</w:t>
      </w:r>
      <w:r w:rsidRPr="002800FE">
        <w:t xml:space="preserve"> – Ordinary Least Squares </w:t>
      </w:r>
    </w:p>
    <w:p w14:paraId="326A9C4D" w14:textId="77777777" w:rsidR="002800FE" w:rsidRPr="002800FE" w:rsidRDefault="002800FE" w:rsidP="002800FE">
      <w:r w:rsidRPr="002800FE">
        <w:rPr>
          <w:b/>
          <w:bCs/>
        </w:rPr>
        <w:t>MM Theory</w:t>
      </w:r>
      <w:r w:rsidRPr="002800FE">
        <w:t xml:space="preserve"> – Modigliani and Miller Theory </w:t>
      </w:r>
    </w:p>
    <w:p w14:paraId="3EFB06AC" w14:textId="77777777" w:rsidR="002800FE" w:rsidRPr="002800FE" w:rsidRDefault="002800FE" w:rsidP="002800FE">
      <w:r w:rsidRPr="002800FE">
        <w:rPr>
          <w:b/>
          <w:bCs/>
        </w:rPr>
        <w:t>ST Debt</w:t>
      </w:r>
      <w:r w:rsidRPr="002800FE">
        <w:t xml:space="preserve"> – Short-Term Debt </w:t>
      </w:r>
    </w:p>
    <w:p w14:paraId="3F3BC003" w14:textId="77777777" w:rsidR="002800FE" w:rsidRPr="002800FE" w:rsidRDefault="002800FE" w:rsidP="002800FE">
      <w:r w:rsidRPr="002800FE">
        <w:rPr>
          <w:b/>
          <w:bCs/>
        </w:rPr>
        <w:t>LT Debt</w:t>
      </w:r>
      <w:r w:rsidRPr="002800FE">
        <w:t xml:space="preserve"> – Long-Term Debt </w:t>
      </w:r>
    </w:p>
    <w:p w14:paraId="72421086" w14:textId="77777777" w:rsidR="002800FE" w:rsidRPr="002800FE" w:rsidRDefault="002800FE" w:rsidP="002800FE">
      <w:r w:rsidRPr="002800FE">
        <w:rPr>
          <w:b/>
          <w:bCs/>
        </w:rPr>
        <w:t>UK</w:t>
      </w:r>
      <w:r w:rsidRPr="002800FE">
        <w:t xml:space="preserve"> – United Kingdom </w:t>
      </w:r>
    </w:p>
    <w:p w14:paraId="6B80D1EC" w14:textId="77777777" w:rsidR="002800FE" w:rsidRPr="002800FE" w:rsidRDefault="002800FE" w:rsidP="002800FE">
      <w:r w:rsidRPr="002800FE">
        <w:rPr>
          <w:b/>
          <w:bCs/>
        </w:rPr>
        <w:t>US</w:t>
      </w:r>
      <w:r w:rsidRPr="002800FE">
        <w:t xml:space="preserve"> – United States </w:t>
      </w:r>
    </w:p>
    <w:p w14:paraId="480244A4" w14:textId="77777777" w:rsidR="002800FE" w:rsidRPr="002800FE" w:rsidRDefault="002800FE" w:rsidP="002800FE">
      <w:r w:rsidRPr="002800FE">
        <w:rPr>
          <w:b/>
          <w:bCs/>
        </w:rPr>
        <w:t>EPS</w:t>
      </w:r>
      <w:r w:rsidRPr="002800FE">
        <w:t xml:space="preserve"> – Earnings Per Share </w:t>
      </w:r>
    </w:p>
    <w:p w14:paraId="1A1035CD" w14:textId="77777777" w:rsidR="002800FE" w:rsidRPr="002800FE" w:rsidRDefault="002800FE" w:rsidP="002800FE">
      <w:r w:rsidRPr="002800FE">
        <w:rPr>
          <w:b/>
          <w:bCs/>
        </w:rPr>
        <w:t>CAPM</w:t>
      </w:r>
      <w:r w:rsidRPr="002800FE">
        <w:t xml:space="preserve"> – Capital Asset Pricing Model </w:t>
      </w:r>
    </w:p>
    <w:p w14:paraId="7AECB45D" w14:textId="77777777" w:rsidR="002800FE" w:rsidRPr="002800FE" w:rsidRDefault="002800FE" w:rsidP="002800FE">
      <w:r w:rsidRPr="002800FE">
        <w:rPr>
          <w:b/>
          <w:bCs/>
        </w:rPr>
        <w:t>POT</w:t>
      </w:r>
      <w:r w:rsidRPr="002800FE">
        <w:t xml:space="preserve"> – Pecking Order Theory </w:t>
      </w:r>
    </w:p>
    <w:p w14:paraId="65D04B25" w14:textId="77777777" w:rsidR="002800FE" w:rsidRPr="002800FE" w:rsidRDefault="002800FE" w:rsidP="002800FE">
      <w:r w:rsidRPr="002800FE">
        <w:rPr>
          <w:b/>
          <w:bCs/>
        </w:rPr>
        <w:t>TOT</w:t>
      </w:r>
      <w:r w:rsidRPr="002800FE">
        <w:t xml:space="preserve"> – Trade-Off Theory </w:t>
      </w:r>
    </w:p>
    <w:p w14:paraId="02DFB1EC" w14:textId="77777777" w:rsidR="002800FE" w:rsidRPr="002800FE" w:rsidRDefault="002800FE" w:rsidP="002800FE">
      <w:r w:rsidRPr="002800FE">
        <w:rPr>
          <w:b/>
          <w:bCs/>
        </w:rPr>
        <w:t>AT</w:t>
      </w:r>
      <w:r w:rsidRPr="002800FE">
        <w:t xml:space="preserve"> – Agency Theory </w:t>
      </w:r>
    </w:p>
    <w:p w14:paraId="5AB9584A" w14:textId="77777777" w:rsidR="002800FE" w:rsidRDefault="002800FE" w:rsidP="002800FE">
      <w:r w:rsidRPr="002800FE">
        <w:rPr>
          <w:b/>
          <w:bCs/>
        </w:rPr>
        <w:t>GDP</w:t>
      </w:r>
      <w:r w:rsidRPr="002800FE">
        <w:t xml:space="preserve"> – Gross Domestic Product </w:t>
      </w:r>
    </w:p>
    <w:p w14:paraId="164AD5B6" w14:textId="0D4BAFE4" w:rsidR="002800FE" w:rsidRPr="002800FE" w:rsidRDefault="002800FE" w:rsidP="002800FE">
      <w:r w:rsidRPr="002800FE">
        <w:rPr>
          <w:b/>
          <w:bCs/>
        </w:rPr>
        <w:t>EBITDA</w:t>
      </w:r>
      <w:r w:rsidRPr="002800FE">
        <w:t xml:space="preserve"> – Earnings Before Interest, Taxes, Depreciation, and Amortization </w:t>
      </w:r>
    </w:p>
    <w:p w14:paraId="1DAE57F6" w14:textId="523D1DCC" w:rsidR="002800FE" w:rsidRPr="002800FE" w:rsidRDefault="002800FE" w:rsidP="002800FE">
      <w:r w:rsidRPr="002800FE">
        <w:rPr>
          <w:b/>
          <w:bCs/>
        </w:rPr>
        <w:t>ROIC</w:t>
      </w:r>
      <w:r w:rsidRPr="002800FE">
        <w:t xml:space="preserve"> – Return on Invested Capital</w:t>
      </w:r>
    </w:p>
    <w:p w14:paraId="67FB4281" w14:textId="77777777" w:rsidR="002800FE" w:rsidRDefault="002800FE" w:rsidP="00C8285B">
      <w:pPr>
        <w:sectPr w:rsidR="002800FE" w:rsidSect="002800FE">
          <w:type w:val="continuous"/>
          <w:pgSz w:w="11906" w:h="16838" w:code="9"/>
          <w:pgMar w:top="1440" w:right="1440" w:bottom="1440" w:left="1440" w:header="720" w:footer="720" w:gutter="0"/>
          <w:pgNumType w:start="1"/>
          <w:cols w:num="2" w:space="720"/>
          <w:docGrid w:linePitch="360"/>
        </w:sectPr>
      </w:pPr>
    </w:p>
    <w:p w14:paraId="5EDFBC57" w14:textId="42CDEEE0" w:rsidR="00C8285B" w:rsidRPr="00C8285B" w:rsidRDefault="00C8285B" w:rsidP="00C8285B">
      <w:r w:rsidRPr="00C8285B">
        <w:br w:type="page"/>
      </w:r>
    </w:p>
    <w:p w14:paraId="366709EB" w14:textId="3CA69CF2" w:rsidR="00F46771" w:rsidRPr="006904CD" w:rsidRDefault="00A26BE5" w:rsidP="00C8285B">
      <w:pPr>
        <w:pStyle w:val="Heading1"/>
      </w:pPr>
      <w:bookmarkStart w:id="8" w:name="_Toc231233818"/>
      <w:r w:rsidRPr="006904CD">
        <w:lastRenderedPageBreak/>
        <w:t>Chapter 1: Introduction</w:t>
      </w:r>
      <w:bookmarkEnd w:id="8"/>
    </w:p>
    <w:p w14:paraId="4767BD39" w14:textId="38DDF044" w:rsidR="00A26BE5" w:rsidRPr="006904CD" w:rsidRDefault="0070633C" w:rsidP="008C6E61">
      <w:pPr>
        <w:pStyle w:val="Heading2"/>
      </w:pPr>
      <w:bookmarkStart w:id="9" w:name="_Toc231233819"/>
      <w:r w:rsidRPr="006904CD">
        <w:t>Research Background and Problem Statement</w:t>
      </w:r>
      <w:bookmarkEnd w:id="9"/>
    </w:p>
    <w:p w14:paraId="1EE84334" w14:textId="68952D05" w:rsidR="00333FDC" w:rsidRPr="006904CD" w:rsidRDefault="00333FDC" w:rsidP="00333FDC">
      <w:r w:rsidRPr="006904CD">
        <w:t>Capital structure is one of the most crucial decisions in corporate finance that helps the company to finance their operations and growth through debt and equity (</w:t>
      </w:r>
      <w:proofErr w:type="spellStart"/>
      <w:r w:rsidRPr="006904CD">
        <w:t>Arhinful</w:t>
      </w:r>
      <w:proofErr w:type="spellEnd"/>
      <w:r w:rsidRPr="006904CD">
        <w:t xml:space="preserve"> </w:t>
      </w:r>
      <w:r w:rsidR="002800FE" w:rsidRPr="002800FE">
        <w:rPr>
          <w:i/>
          <w:iCs/>
        </w:rPr>
        <w:t>et al</w:t>
      </w:r>
      <w:r w:rsidRPr="006904CD">
        <w:t xml:space="preserve">., 2025). Debt financing allows companies to access money from outside without losing control of the business, and provides tax benefits because the interest paid on loans is tax deductible. </w:t>
      </w:r>
      <w:proofErr w:type="gramStart"/>
      <w:r w:rsidRPr="006904CD">
        <w:t>But,</w:t>
      </w:r>
      <w:proofErr w:type="gramEnd"/>
      <w:r w:rsidRPr="006904CD">
        <w:t xml:space="preserve"> too much debt can lead to high financial risk, high interest payments and financial distress, which can negatively impact firm performance (Nazir, Azam and Khalid, 2021). Hence, the linkage between debt financing and financial performance is still a key topic of financial management studies.</w:t>
      </w:r>
    </w:p>
    <w:p w14:paraId="4F66D79D" w14:textId="77777777" w:rsidR="00333FDC" w:rsidRPr="006904CD" w:rsidRDefault="00333FDC" w:rsidP="00333FDC">
      <w:r w:rsidRPr="006904CD">
        <w:t>There are a number of theories to account for this correlation. The Trade-off Theory states that companies try to work towards an optimum capital structure between the advantages of debt financing (deductibility of interest) and the disadvantages of financial distress (risk of bankruptcy). According to the Pecking Order Theory, however, firms use equity funds as a last resort, since they do not love equity funds as much as internal funds but love debt more than equity funds because of lack of information and transaction costs. The results of the empirical analysis are still ambiguous; on the one hand, moderate debt levels can improve performance through leverages and tax advantages, and on the other, excessive debt can lead to a decline in performance due to the growing financial risks and interest costs (</w:t>
      </w:r>
      <w:proofErr w:type="spellStart"/>
      <w:r w:rsidRPr="006904CD">
        <w:t>Brusov</w:t>
      </w:r>
      <w:proofErr w:type="spellEnd"/>
      <w:r w:rsidRPr="006904CD">
        <w:t xml:space="preserve"> and Filatova, 2023).</w:t>
      </w:r>
    </w:p>
    <w:p w14:paraId="1B8B74F5" w14:textId="39F77FD9" w:rsidR="00333FDC" w:rsidRPr="006904CD" w:rsidRDefault="00333FDC" w:rsidP="00333FDC">
      <w:r w:rsidRPr="006904CD">
        <w:t>In the fast-moving consumer goods (FMCG) industry, inventory, distribution, marketing, and supply chain investment and operations are significant issues (Wu and Lam, 2026). This has made FMCG companies highly susceptible to debt financing requirements for their operational and strategic requirements. Although a lot of research has been conducted on capital structure, there is yet few and inconsistent studies specific to FMCG companies across different industries and countries (Panchal and Chand, 2025). Hence, this study investigates the debt financing and financial performance relationship of FMCG companies, which would help to understand the financial structure decisions and financial performance.</w:t>
      </w:r>
    </w:p>
    <w:p w14:paraId="5DE99200" w14:textId="5209ABA8" w:rsidR="00D875B5" w:rsidRPr="006904CD" w:rsidRDefault="00333FDC" w:rsidP="00333FDC">
      <w:pPr>
        <w:spacing w:after="160" w:line="259" w:lineRule="auto"/>
        <w:jc w:val="left"/>
      </w:pPr>
      <w:r w:rsidRPr="006904CD">
        <w:br w:type="page"/>
      </w:r>
    </w:p>
    <w:p w14:paraId="07172F78" w14:textId="7EAEC091" w:rsidR="003E56BD" w:rsidRPr="006904CD" w:rsidRDefault="003E56BD" w:rsidP="003E56BD">
      <w:pPr>
        <w:pStyle w:val="Heading2"/>
      </w:pPr>
      <w:bookmarkStart w:id="10" w:name="_Toc231233820"/>
      <w:r w:rsidRPr="006904CD">
        <w:lastRenderedPageBreak/>
        <w:t>Research Rationale</w:t>
      </w:r>
      <w:bookmarkEnd w:id="10"/>
    </w:p>
    <w:p w14:paraId="0D1AE39A" w14:textId="77777777" w:rsidR="003E56BD" w:rsidRPr="006904CD" w:rsidRDefault="003E56BD" w:rsidP="003E56BD">
      <w:pPr>
        <w:pStyle w:val="Heading3"/>
      </w:pPr>
      <w:bookmarkStart w:id="11" w:name="_Toc231233821"/>
      <w:r w:rsidRPr="006904CD">
        <w:t>Theoretical Justification</w:t>
      </w:r>
      <w:bookmarkEnd w:id="11"/>
    </w:p>
    <w:p w14:paraId="311D26D1" w14:textId="7708C3F9" w:rsidR="00333FDC" w:rsidRPr="006904CD" w:rsidRDefault="00333FDC" w:rsidP="00333FDC">
      <w:r w:rsidRPr="006904CD">
        <w:t xml:space="preserve">Theories, like capital structure theory, Trade-off theory, </w:t>
      </w:r>
      <w:proofErr w:type="gramStart"/>
      <w:r w:rsidRPr="006904CD">
        <w:t>Pecking</w:t>
      </w:r>
      <w:proofErr w:type="gramEnd"/>
      <w:r w:rsidRPr="006904CD">
        <w:t xml:space="preserve"> order theory, Agency theory and Modigliani–Miller (MM) propositions, have been broadly studied in corporate finance in relation to the debt financing and firm performance. These frameworks provide an understanding to the firms of how they can use the most appropriate financing mix and how leverage affects firm value and performance. Based on empirical data, the importance of debt financing is more significant for consumer goods and FMCG companies because they have high capital needs and high operating cycle. The findings of Abdulmumin </w:t>
      </w:r>
      <w:r w:rsidR="002800FE" w:rsidRPr="002800FE">
        <w:rPr>
          <w:i/>
          <w:iCs/>
        </w:rPr>
        <w:t>et al</w:t>
      </w:r>
      <w:r w:rsidRPr="006904CD">
        <w:t xml:space="preserve"> (2023), </w:t>
      </w:r>
      <w:proofErr w:type="spellStart"/>
      <w:r w:rsidRPr="006904CD">
        <w:t>Aniefor</w:t>
      </w:r>
      <w:proofErr w:type="spellEnd"/>
      <w:r w:rsidRPr="006904CD">
        <w:t xml:space="preserve"> and </w:t>
      </w:r>
      <w:proofErr w:type="spellStart"/>
      <w:r w:rsidRPr="006904CD">
        <w:t>Onatuyeh</w:t>
      </w:r>
      <w:proofErr w:type="spellEnd"/>
      <w:r w:rsidRPr="006904CD">
        <w:t xml:space="preserve"> (2019) and </w:t>
      </w:r>
      <w:proofErr w:type="spellStart"/>
      <w:r w:rsidRPr="006904CD">
        <w:t>Horsefall</w:t>
      </w:r>
      <w:proofErr w:type="spellEnd"/>
      <w:r w:rsidRPr="006904CD">
        <w:t xml:space="preserve"> (2019) suggested that debt financing particularly the long-term debt can lead to increased profitability and asset utilization through financing productive investments. Likewise, Jaworski </w:t>
      </w:r>
      <w:r w:rsidR="002800FE" w:rsidRPr="002800FE">
        <w:rPr>
          <w:i/>
          <w:iCs/>
        </w:rPr>
        <w:t>et al</w:t>
      </w:r>
      <w:r w:rsidRPr="006904CD">
        <w:t xml:space="preserve">. (2019), Liang and Su (2019), and Priyanka and Singh (2023) find that the size of the firm, its asset structure, and profitability have a significant impact on capital structure. Additionally, Nayak </w:t>
      </w:r>
      <w:r w:rsidR="002800FE" w:rsidRPr="002800FE">
        <w:rPr>
          <w:i/>
          <w:iCs/>
        </w:rPr>
        <w:t>et al</w:t>
      </w:r>
      <w:r w:rsidRPr="006904CD">
        <w:t xml:space="preserve">. (2025), Hossain </w:t>
      </w:r>
      <w:r w:rsidR="002800FE" w:rsidRPr="002800FE">
        <w:rPr>
          <w:i/>
          <w:iCs/>
        </w:rPr>
        <w:t>et al</w:t>
      </w:r>
      <w:r w:rsidRPr="006904CD">
        <w:t xml:space="preserve">. (2022), and </w:t>
      </w:r>
      <w:proofErr w:type="spellStart"/>
      <w:r w:rsidRPr="006904CD">
        <w:t>Chikwira</w:t>
      </w:r>
      <w:proofErr w:type="spellEnd"/>
      <w:r w:rsidRPr="006904CD">
        <w:t xml:space="preserve"> (2023) studies showed that the leverage impacts both the financial performance and risk, which is in line with the theoretical perspective of tax minimization versus financial distress risk. In general, the literature indicates that debt financing plays a crucial role in the performance of a firm, but with different impacts on the financial risk exposure and operational efficiency of firms in diverse institutional and industrial settings (Abdulmumin </w:t>
      </w:r>
      <w:r w:rsidR="002800FE" w:rsidRPr="002800FE">
        <w:rPr>
          <w:i/>
          <w:iCs/>
        </w:rPr>
        <w:t>et al</w:t>
      </w:r>
      <w:r w:rsidRPr="006904CD">
        <w:t xml:space="preserve">., 2023; Hossain </w:t>
      </w:r>
      <w:r w:rsidR="002800FE" w:rsidRPr="002800FE">
        <w:rPr>
          <w:i/>
          <w:iCs/>
        </w:rPr>
        <w:t>et al</w:t>
      </w:r>
      <w:r w:rsidRPr="006904CD">
        <w:t xml:space="preserve">., 2022; Nayak </w:t>
      </w:r>
      <w:r w:rsidR="002800FE" w:rsidRPr="002800FE">
        <w:rPr>
          <w:i/>
          <w:iCs/>
        </w:rPr>
        <w:t>et al</w:t>
      </w:r>
      <w:r w:rsidRPr="006904CD">
        <w:t>., 2025).</w:t>
      </w:r>
    </w:p>
    <w:p w14:paraId="4666FCD7" w14:textId="08E1BDA8" w:rsidR="00333FDC" w:rsidRPr="006904CD" w:rsidRDefault="00333FDC" w:rsidP="00333FDC">
      <w:r w:rsidRPr="006904CD">
        <w:t>Yet there are a number of areas that still need to be addressed. The empirical results on the debt–performance relationship are mixed with positive, negative and non-significant results reported in various studies highlighting the strong contextual influences (</w:t>
      </w:r>
      <w:proofErr w:type="spellStart"/>
      <w:r w:rsidRPr="006904CD">
        <w:t>Aniefor</w:t>
      </w:r>
      <w:proofErr w:type="spellEnd"/>
      <w:r w:rsidRPr="006904CD">
        <w:t xml:space="preserve"> &amp; </w:t>
      </w:r>
      <w:proofErr w:type="spellStart"/>
      <w:r w:rsidRPr="006904CD">
        <w:t>Onatuyeh</w:t>
      </w:r>
      <w:proofErr w:type="spellEnd"/>
      <w:r w:rsidRPr="006904CD">
        <w:t xml:space="preserve">, 2019; Priyanka &amp; Singh, 2023; </w:t>
      </w:r>
      <w:proofErr w:type="spellStart"/>
      <w:r w:rsidRPr="006904CD">
        <w:t>Chikwira</w:t>
      </w:r>
      <w:proofErr w:type="spellEnd"/>
      <w:r w:rsidRPr="006904CD">
        <w:t xml:space="preserve">, 2023). Moreover, the unique impacts of short-term debt and long-term debt are still underdeveloped in theory and the effects of debt maturity and performance are mixed (Abdulmumin </w:t>
      </w:r>
      <w:r w:rsidR="002800FE" w:rsidRPr="002800FE">
        <w:rPr>
          <w:i/>
          <w:iCs/>
        </w:rPr>
        <w:t>et al</w:t>
      </w:r>
      <w:r w:rsidRPr="006904CD">
        <w:t xml:space="preserve">., 2023; Hossain </w:t>
      </w:r>
      <w:r w:rsidR="002800FE" w:rsidRPr="002800FE">
        <w:rPr>
          <w:i/>
          <w:iCs/>
        </w:rPr>
        <w:t>et al</w:t>
      </w:r>
      <w:r w:rsidRPr="006904CD">
        <w:t xml:space="preserve">., 2022). Many studies also use an aggregate leverage measure, which do not provide a good understanding of the mechanisms under which debt affects performance, especially regarding financial risk and operational efficiency (Liang &amp; Su, 2019; Nayak </w:t>
      </w:r>
      <w:r w:rsidR="002800FE" w:rsidRPr="002800FE">
        <w:rPr>
          <w:i/>
          <w:iCs/>
        </w:rPr>
        <w:t>et al</w:t>
      </w:r>
      <w:r w:rsidRPr="006904CD">
        <w:t xml:space="preserve">., 2025; Jaworski </w:t>
      </w:r>
      <w:r w:rsidR="002800FE" w:rsidRPr="002800FE">
        <w:rPr>
          <w:i/>
          <w:iCs/>
        </w:rPr>
        <w:t>et al</w:t>
      </w:r>
      <w:r w:rsidRPr="006904CD">
        <w:t xml:space="preserve">., 2019). The methodological challenges such as secondary data, limited time duration of the study and limited scope of industry or geographic coverage further limit the </w:t>
      </w:r>
      <w:proofErr w:type="spellStart"/>
      <w:r w:rsidRPr="006904CD">
        <w:t>generalisability</w:t>
      </w:r>
      <w:proofErr w:type="spellEnd"/>
      <w:r w:rsidRPr="006904CD">
        <w:t xml:space="preserve"> (</w:t>
      </w:r>
      <w:proofErr w:type="spellStart"/>
      <w:r w:rsidRPr="006904CD">
        <w:t>Chikwira</w:t>
      </w:r>
      <w:proofErr w:type="spellEnd"/>
      <w:r w:rsidRPr="006904CD">
        <w:t xml:space="preserve">, 2023; Hossain </w:t>
      </w:r>
      <w:r w:rsidR="002800FE" w:rsidRPr="002800FE">
        <w:rPr>
          <w:i/>
          <w:iCs/>
        </w:rPr>
        <w:t>et al</w:t>
      </w:r>
      <w:r w:rsidRPr="006904CD">
        <w:t>., 2022; Priyanka &amp; Singh, 2023).</w:t>
      </w:r>
    </w:p>
    <w:p w14:paraId="6D2277CB" w14:textId="75E11D33" w:rsidR="002E65A4" w:rsidRPr="006904CD" w:rsidRDefault="00333FDC" w:rsidP="00333FDC">
      <w:r w:rsidRPr="006904CD">
        <w:lastRenderedPageBreak/>
        <w:t xml:space="preserve">In order to fill these gaps, the present study investigates the impact of debt financing on firm performance in a cascading manner via financial risk and operational efficiency, while taking into account the industry context and governance factors. The study combines these interrelated mechanisms into a single framework, which enriches the existing capital structure theories and sheds light on the influence of debt financing on the performance of firms, its working mechanisms, their motivation for using it and under what circumstances (Abdulmumin </w:t>
      </w:r>
      <w:r w:rsidR="002800FE" w:rsidRPr="002800FE">
        <w:rPr>
          <w:i/>
          <w:iCs/>
        </w:rPr>
        <w:t>et al</w:t>
      </w:r>
      <w:r w:rsidRPr="006904CD">
        <w:t xml:space="preserve">., 2023; Jaworski </w:t>
      </w:r>
      <w:r w:rsidR="002800FE" w:rsidRPr="002800FE">
        <w:rPr>
          <w:i/>
          <w:iCs/>
        </w:rPr>
        <w:t>et al</w:t>
      </w:r>
      <w:r w:rsidRPr="006904CD">
        <w:t xml:space="preserve">., 2019; </w:t>
      </w:r>
      <w:proofErr w:type="spellStart"/>
      <w:r w:rsidRPr="006904CD">
        <w:t>Chikwira</w:t>
      </w:r>
      <w:proofErr w:type="spellEnd"/>
      <w:r w:rsidRPr="006904CD">
        <w:t>, 2023).</w:t>
      </w:r>
    </w:p>
    <w:p w14:paraId="225F9772" w14:textId="77777777" w:rsidR="003E56BD" w:rsidRPr="006904CD" w:rsidRDefault="003E56BD" w:rsidP="003E56BD">
      <w:pPr>
        <w:pStyle w:val="Heading3"/>
      </w:pPr>
      <w:bookmarkStart w:id="12" w:name="_Toc231233822"/>
      <w:r w:rsidRPr="006904CD">
        <w:rPr>
          <w:rStyle w:val="Strong"/>
          <w:b/>
          <w:bCs/>
          <w:color w:val="0070C0"/>
        </w:rPr>
        <w:t>Practical Justification</w:t>
      </w:r>
      <w:bookmarkEnd w:id="12"/>
    </w:p>
    <w:bookmarkEnd w:id="4"/>
    <w:p w14:paraId="064D5BB3" w14:textId="2A55D5CA" w:rsidR="00333FDC" w:rsidRPr="006904CD" w:rsidRDefault="00333FDC" w:rsidP="00333FDC">
      <w:r w:rsidRPr="006904CD">
        <w:t xml:space="preserve">In the FMCG industry with high levels of inventory, fast product turnover and constant need for growth and innovation, debt financing is a crucial factor in determining the performance of the firm. The risk management decisions, including the mix of short- and long-term debt, have a direct impact on liquidity, operational efficiency, cost structures and strategic flexibility. </w:t>
      </w:r>
      <w:proofErr w:type="gramStart"/>
      <w:r w:rsidRPr="006904CD">
        <w:t>But,</w:t>
      </w:r>
      <w:proofErr w:type="gramEnd"/>
      <w:r w:rsidRPr="006904CD">
        <w:t xml:space="preserve"> there is not enough empirical data and lack of integrated decision</w:t>
      </w:r>
      <w:r w:rsidRPr="006904CD">
        <w:t>-</w:t>
      </w:r>
      <w:r w:rsidRPr="006904CD">
        <w:t xml:space="preserve">making process to present a challenge to the managers who want to </w:t>
      </w:r>
      <w:proofErr w:type="spellStart"/>
      <w:r w:rsidRPr="006904CD">
        <w:t>optimise</w:t>
      </w:r>
      <w:proofErr w:type="spellEnd"/>
      <w:r w:rsidRPr="006904CD">
        <w:t xml:space="preserve"> financing strategies while keeping financial risk under control. The scale of the FMCG industry is particularly relevant, as inventory and receivables can represent between 50-70% of total assets, and the need for a constant cash flow of working capital financing (McKinsey &amp; Company, 2023; Deloitte Insights, 2022). The risk of refinancing and liquidity risk, especially in emerging markets where companies rely heavily on short-term loans, have been added to the mix of factors to consider when deciding to borrow, as have been rising interest rates and reduced credit availability (EIU, 2024; Financial Times, 2023).</w:t>
      </w:r>
    </w:p>
    <w:p w14:paraId="0E03FFE5" w14:textId="60C38850" w:rsidR="002E65A4" w:rsidRPr="006904CD" w:rsidRDefault="00333FDC" w:rsidP="00333FDC">
      <w:r w:rsidRPr="006904CD">
        <w:t>Firms face practical challenges when trying to achieve a balance between growth and financial stability due to the absence of clear guidance on the effect differences in debt structures have on performance. Managers often have trouble interpreting the interactions between internal factors (like the magnitude of the firm, the quality of its governance and how efficiently it operates) and financing choices as the market changes. As such, companies can suffer from inefficient capital deployment, diminished cash flows, financial distress, and diminished competitiveness. Moreover, the real impact of debt financing on other metrics like profitability, asset utilization and shareholder value is difficult to measure. The costs to this lack of knowledge are significant, with firms potentially using less debt than they should to finance growth and/or becoming over-leveraged, thereby compromising their financial structures and investor confidence. This study aims to offer empirical evidence about the debt financing-risk-</w:t>
      </w:r>
      <w:r w:rsidRPr="006904CD">
        <w:lastRenderedPageBreak/>
        <w:t>performance nexus that can assist managers in making better financing choices, manage risk and return appropriately and enhance the overall firm performance in the FMCG industry.</w:t>
      </w:r>
    </w:p>
    <w:p w14:paraId="25BAD4F9" w14:textId="56893C25" w:rsidR="003E56BD" w:rsidRPr="006904CD" w:rsidRDefault="003E56BD" w:rsidP="003E56BD">
      <w:pPr>
        <w:pStyle w:val="Heading3"/>
      </w:pPr>
      <w:bookmarkStart w:id="13" w:name="_Hlk231076200"/>
      <w:bookmarkStart w:id="14" w:name="_Toc231233823"/>
      <w:r w:rsidRPr="006904CD">
        <w:rPr>
          <w:rStyle w:val="Strong"/>
          <w:b/>
          <w:bCs/>
          <w:color w:val="0070C0"/>
        </w:rPr>
        <w:t>Research Contribution and Motivation</w:t>
      </w:r>
      <w:bookmarkEnd w:id="14"/>
    </w:p>
    <w:p w14:paraId="0D70E4CE" w14:textId="77777777" w:rsidR="00333FDC" w:rsidRPr="006904CD" w:rsidRDefault="00333FDC" w:rsidP="00333FDC">
      <w:r w:rsidRPr="006904CD">
        <w:t xml:space="preserve">Theoretically, this study contributes to the knowledge about the role of debt financing in firm performance in the integrated framework, which is based on the four theories of capital structure: Capital Structure Theory, Trade-off Theory, Pecking Order Theory and Agency Theory. This research combines the role of financial risk and operational efficiency as mediators of the relationship between leverage and performance, and adds industry context and governance mechanisms as moderators to previous studies that have primarily focused on the direct relationship between leverage and performance. The study contributes to the understanding of the debt-performance relationship and its underlying conditions by identifying the channels of debt's effect on performance, and by explaining the debt-performance relationship in a more comprehensive and </w:t>
      </w:r>
      <w:proofErr w:type="spellStart"/>
      <w:r w:rsidRPr="006904CD">
        <w:t>generalisable</w:t>
      </w:r>
      <w:proofErr w:type="spellEnd"/>
      <w:r w:rsidRPr="006904CD">
        <w:t xml:space="preserve"> manner than existing literature does, while also resolving fragmentation in the existing literature.</w:t>
      </w:r>
    </w:p>
    <w:p w14:paraId="3F065FF1" w14:textId="77777777" w:rsidR="00333FDC" w:rsidRPr="006904CD" w:rsidRDefault="00333FDC" w:rsidP="00333FDC">
      <w:r w:rsidRPr="006904CD">
        <w:t xml:space="preserve">In practice, the study takes a secondary-data-driven, comparative case method to investigate debt–performance relationships in FMCG companies with different country and institutional contexts. This study differs from those that examine market, country or industry contexts, as it compares companies in various contexts of financing, organisation and market. The case study approach allows for a detailed discussion of some of the more complex financial phenomena and can be used in particular to answer questions of “how” and “why” concerning the behaviour of </w:t>
      </w:r>
      <w:proofErr w:type="spellStart"/>
      <w:r w:rsidRPr="006904CD">
        <w:t>organisations</w:t>
      </w:r>
      <w:proofErr w:type="spellEnd"/>
      <w:r w:rsidRPr="006904CD">
        <w:t xml:space="preserve"> and financing decisions (Eisenhardt, 1989; Yin, 2018). A comparison of the capital structure of different sized companies and companies in various geographic regions gives a more comprehensive picture of capital structure dynamics in the FMCG sector.</w:t>
      </w:r>
    </w:p>
    <w:p w14:paraId="729B87B9" w14:textId="77777777" w:rsidR="00333FDC" w:rsidRPr="006904CD" w:rsidRDefault="00333FDC" w:rsidP="00333FDC">
      <w:r w:rsidRPr="006904CD">
        <w:t xml:space="preserve">The study is also relevant for managers, investors and policy makers. The results offer a systematic approach to assessing the debt financing decisions that can assist the firms in achieving their growth goals while maintaining financial stability. The research demonstrates that there are distinct impacts of the various types of debt on financial risk and operational performance, allowing managers to establish a leverage ratio that </w:t>
      </w:r>
      <w:proofErr w:type="spellStart"/>
      <w:r w:rsidRPr="006904CD">
        <w:t>maximises</w:t>
      </w:r>
      <w:proofErr w:type="spellEnd"/>
      <w:r w:rsidRPr="006904CD">
        <w:t xml:space="preserve"> performance and understand when debt might positively or negatively impact performance. Moreover, it shows how the governance mechanisms and the conditions of the industries affect the financial outcomes, and provides recommendations for policy makers who want to enhance financial systems and credit conditions, especially in emerging markets.</w:t>
      </w:r>
    </w:p>
    <w:p w14:paraId="39674AB3" w14:textId="53B2C8FB" w:rsidR="00DB4A8C" w:rsidRPr="006904CD" w:rsidRDefault="00333FDC" w:rsidP="00333FDC">
      <w:r w:rsidRPr="006904CD">
        <w:lastRenderedPageBreak/>
        <w:t>The novelty of this study is the holistic and comparative perspective of the study which integrates financing structure, risk dynamics, operational processes and contextual factors in a single perspective. This gives a more in-depth understanding of the debt–performance relationship and sets a groundwork for future studies in various sectors and economic backgrounds.</w:t>
      </w:r>
    </w:p>
    <w:p w14:paraId="7B0083D6" w14:textId="7EC40D39" w:rsidR="0070633C" w:rsidRPr="006904CD" w:rsidRDefault="00DB4A8C" w:rsidP="00DB4A8C">
      <w:pPr>
        <w:pStyle w:val="Heading2"/>
      </w:pPr>
      <w:bookmarkStart w:id="15" w:name="_Toc231233824"/>
      <w:r w:rsidRPr="006904CD">
        <w:t>Research Aim</w:t>
      </w:r>
      <w:bookmarkEnd w:id="15"/>
    </w:p>
    <w:p w14:paraId="5085DFCC" w14:textId="6351DC49" w:rsidR="00FD2992" w:rsidRPr="006904CD" w:rsidRDefault="00FD2992" w:rsidP="00DB4A8C">
      <w:r w:rsidRPr="006904CD">
        <w:t>The purpose of this study is to empirically examine the effect of debt financing on financial performance of fast</w:t>
      </w:r>
      <w:r w:rsidR="00333FDC" w:rsidRPr="006904CD">
        <w:t>-</w:t>
      </w:r>
      <w:r w:rsidRPr="006904CD">
        <w:t>moving consumer goods (FMCG) companies globally.</w:t>
      </w:r>
    </w:p>
    <w:p w14:paraId="21CEDDC8" w14:textId="08EFAB91" w:rsidR="00DB4A8C" w:rsidRPr="006904CD" w:rsidRDefault="00DB4A8C" w:rsidP="00DB4A8C">
      <w:pPr>
        <w:pStyle w:val="Heading2"/>
      </w:pPr>
      <w:bookmarkStart w:id="16" w:name="_Toc231233825"/>
      <w:r w:rsidRPr="006904CD">
        <w:t>Research Objectives</w:t>
      </w:r>
      <w:bookmarkEnd w:id="16"/>
    </w:p>
    <w:p w14:paraId="78F99FE6" w14:textId="3A3DBF05" w:rsidR="0021187E" w:rsidRPr="006904CD" w:rsidRDefault="0021187E" w:rsidP="0021187E">
      <w:pPr>
        <w:pStyle w:val="ListParagraph"/>
        <w:numPr>
          <w:ilvl w:val="0"/>
          <w:numId w:val="26"/>
        </w:numPr>
      </w:pPr>
      <w:r w:rsidRPr="006904CD">
        <w:t>To assess the degree of debt financing among fast-moving consumer goods (FMCG) companies.</w:t>
      </w:r>
    </w:p>
    <w:p w14:paraId="24FAFF58" w14:textId="3D6E1B37" w:rsidR="0021187E" w:rsidRPr="006904CD" w:rsidRDefault="0021187E" w:rsidP="0021187E">
      <w:pPr>
        <w:pStyle w:val="ListParagraph"/>
        <w:numPr>
          <w:ilvl w:val="0"/>
          <w:numId w:val="26"/>
        </w:numPr>
        <w:rPr>
          <w:szCs w:val="24"/>
        </w:rPr>
      </w:pPr>
      <w:r w:rsidRPr="006904CD">
        <w:t>To examine the impact of debt financing on financial performance of fast-moving consumer goods (FMCG) companies.</w:t>
      </w:r>
    </w:p>
    <w:p w14:paraId="433C836B" w14:textId="77777777" w:rsidR="003E56BD" w:rsidRPr="006904CD" w:rsidRDefault="003E56BD" w:rsidP="003E56BD">
      <w:pPr>
        <w:pStyle w:val="Heading2"/>
      </w:pPr>
      <w:bookmarkStart w:id="17" w:name="_Toc231233826"/>
      <w:r w:rsidRPr="006904CD">
        <w:t>Research Questions</w:t>
      </w:r>
      <w:bookmarkEnd w:id="17"/>
    </w:p>
    <w:p w14:paraId="7E11A991" w14:textId="2318357F" w:rsidR="003E56BD" w:rsidRPr="006904CD" w:rsidRDefault="003E56BD" w:rsidP="00F666F8">
      <w:pPr>
        <w:pStyle w:val="ListParagraph"/>
      </w:pPr>
      <w:r w:rsidRPr="006904CD">
        <w:t>What is the impact of debt financing on the financial performance of fast-moving consumer goods (FMCG) companies?</w:t>
      </w:r>
    </w:p>
    <w:p w14:paraId="7FDB049C" w14:textId="50BF8540" w:rsidR="00DB4A8C" w:rsidRPr="006904CD" w:rsidRDefault="00DB4A8C" w:rsidP="00DB4A8C">
      <w:pPr>
        <w:pStyle w:val="Heading2"/>
      </w:pPr>
      <w:bookmarkStart w:id="18" w:name="_Toc231233827"/>
      <w:r w:rsidRPr="006904CD">
        <w:t>Outline of the Dissertation</w:t>
      </w:r>
      <w:bookmarkEnd w:id="18"/>
    </w:p>
    <w:p w14:paraId="1653E94C" w14:textId="386C11E1" w:rsidR="00E8714C" w:rsidRPr="006904CD" w:rsidRDefault="00027A02" w:rsidP="00333FDC">
      <w:r w:rsidRPr="006904CD">
        <w:t xml:space="preserve">This dissertation consists of </w:t>
      </w:r>
      <w:r w:rsidR="00333FDC" w:rsidRPr="006904CD">
        <w:t>six</w:t>
      </w:r>
      <w:r w:rsidRPr="006904CD">
        <w:t xml:space="preserve"> chapters. Chapter 1 sets the background of the study and research problem, aim and objectives, research questions, the rationale, and overview of the research methodology. Chapter 2 provides a literature review on debt financing, theories of capital structure and financial performance and an overview of the empirical literature on the relationship between debt financing and firm performance. The research methodology used in the study is explained in Chapter 3 which includes the research design, sources of data, sampling techniques, variables, and data analysis techniques. Chapter 4 is the analysis and findings of the study where the results of descriptive statistics, correlation analysis, and regression analysis are reported and interpreted. Chapter 5 discusses how the findings </w:t>
      </w:r>
      <w:proofErr w:type="spellStart"/>
      <w:r w:rsidRPr="006904CD">
        <w:t>analysed</w:t>
      </w:r>
      <w:proofErr w:type="spellEnd"/>
      <w:r w:rsidRPr="006904CD">
        <w:t xml:space="preserve"> in the previous chapters can be highly nuanced, context-dependent, and strictly contingent upon operational and governance factors; systematically demonstrating the relationship between debt financing and firm performance. Finally, Chapter 6 summarizes the major findings, discusses implications, identifies the limitations of this research, and recommends future research.</w:t>
      </w:r>
      <w:bookmarkEnd w:id="13"/>
    </w:p>
    <w:p w14:paraId="4BDF49EF" w14:textId="2ACF6A06" w:rsidR="00DB4A8C" w:rsidRPr="006904CD" w:rsidRDefault="00E8714C" w:rsidP="001B266A">
      <w:pPr>
        <w:pStyle w:val="Heading1"/>
        <w:spacing w:before="0"/>
      </w:pPr>
      <w:bookmarkStart w:id="19" w:name="_Hlk231079895"/>
      <w:bookmarkStart w:id="20" w:name="_Toc231233828"/>
      <w:r w:rsidRPr="006904CD">
        <w:lastRenderedPageBreak/>
        <w:t>Chapter 2: Literature Review</w:t>
      </w:r>
      <w:bookmarkEnd w:id="20"/>
    </w:p>
    <w:p w14:paraId="56181736" w14:textId="61F6A9C7" w:rsidR="00D83AA4" w:rsidRPr="006904CD" w:rsidRDefault="00D83AA4" w:rsidP="00D83AA4">
      <w:pPr>
        <w:pStyle w:val="Heading2"/>
      </w:pPr>
      <w:bookmarkStart w:id="21" w:name="_Toc231233829"/>
      <w:r w:rsidRPr="006904CD">
        <w:t>Introduction</w:t>
      </w:r>
      <w:bookmarkEnd w:id="21"/>
    </w:p>
    <w:p w14:paraId="569E1448" w14:textId="4A59F5AD" w:rsidR="002E245B" w:rsidRPr="006904CD" w:rsidRDefault="00B87088" w:rsidP="006D254A">
      <w:r w:rsidRPr="006904CD">
        <w:t>This chapter reviews the relevant literature on the debt financing and firm performance, especially for FMCG firms, critically. It sets the theoretical and empirical groundwork for the study by reviewing the current debate over the positive effect of debt on both firm value and managerial discipline, versus the negative effect of debt on performance due to financial distress and agency costs. The review covers the theories behind capital structure such as Trade-off Theory, Pecking Order Theory, and Agency Theory and empirical findings relating to leverage and performance measures including ROI, ROE, and market-based measures. A special focus is paid to characteristics of the FMCG industry and how this affects financing decisions. The final part of the chapter focuses on elaborating the theoretical perspective and conceptual framework for the study for further empirical analysis.</w:t>
      </w:r>
    </w:p>
    <w:p w14:paraId="753F5CB6" w14:textId="2CBFAA48" w:rsidR="00D83AA4" w:rsidRPr="006904CD" w:rsidRDefault="00D83AA4" w:rsidP="00D83AA4">
      <w:pPr>
        <w:pStyle w:val="Heading2"/>
      </w:pPr>
      <w:bookmarkStart w:id="22" w:name="_Toc231233830"/>
      <w:r w:rsidRPr="006904CD">
        <w:t>Thematic Overview of the Literature</w:t>
      </w:r>
      <w:bookmarkEnd w:id="22"/>
    </w:p>
    <w:p w14:paraId="7E7D5F02" w14:textId="2D5EFCD4" w:rsidR="00D45079" w:rsidRPr="006904CD" w:rsidRDefault="00D45079" w:rsidP="00D45079">
      <w:pPr>
        <w:pStyle w:val="Heading3"/>
      </w:pPr>
      <w:bookmarkStart w:id="23" w:name="_Toc231233831"/>
      <w:r w:rsidRPr="006904CD">
        <w:t>Capital Structure Theory and Financing Behaviour</w:t>
      </w:r>
      <w:bookmarkEnd w:id="23"/>
    </w:p>
    <w:p w14:paraId="55B94565" w14:textId="50219FC7" w:rsidR="00B87088" w:rsidRPr="006904CD" w:rsidRDefault="00B87088" w:rsidP="00B87088">
      <w:r w:rsidRPr="006904CD">
        <w:t xml:space="preserve">Capital structure theory gives an understanding on how firms manage their capital structure between debt and equity to achieve optimal performance and value. Theories on financing behaviour and its consequences on firm outcomes are the Modigliani and Miller (MM) propositions, Trade-off Theory, Pecking Order Theory, Agency Theory and Market Timing Theory. However, the empirical study indicates that the firm characteristics, the industry conditions, and the market environments affect financing decisions (Abdulmumin </w:t>
      </w:r>
      <w:r w:rsidR="002800FE" w:rsidRPr="002800FE">
        <w:rPr>
          <w:i/>
          <w:iCs/>
        </w:rPr>
        <w:t>et al</w:t>
      </w:r>
      <w:r w:rsidRPr="006904CD">
        <w:t xml:space="preserve">., 2023; Priyanka &amp; Singh, 2023; Jaworski </w:t>
      </w:r>
      <w:r w:rsidR="002800FE" w:rsidRPr="002800FE">
        <w:rPr>
          <w:i/>
          <w:iCs/>
        </w:rPr>
        <w:t>et al</w:t>
      </w:r>
      <w:r w:rsidRPr="006904CD">
        <w:t>., 2019).</w:t>
      </w:r>
    </w:p>
    <w:p w14:paraId="3FA82116" w14:textId="2E9DE91C" w:rsidR="00B87088" w:rsidRPr="006904CD" w:rsidRDefault="00B87088" w:rsidP="00B87088">
      <w:r w:rsidRPr="006904CD">
        <w:t xml:space="preserve">The picture is mixed across FMCG and consumer goods sector, where some firms have seen an increase in debt financing, while others have not. In line with the Trade-off Theory, Abdulmumin </w:t>
      </w:r>
      <w:r w:rsidR="002800FE" w:rsidRPr="002800FE">
        <w:rPr>
          <w:i/>
          <w:iCs/>
        </w:rPr>
        <w:t>et al</w:t>
      </w:r>
      <w:r w:rsidRPr="006904CD">
        <w:t xml:space="preserve">. (2023) concluded that long term debt had a positive impact on the performance of the Nigerian consumer goods companies whereas short term debt had a negative impact. Likewise, </w:t>
      </w:r>
      <w:proofErr w:type="spellStart"/>
      <w:r w:rsidRPr="006904CD">
        <w:t>Aniefor</w:t>
      </w:r>
      <w:proofErr w:type="spellEnd"/>
      <w:r w:rsidRPr="006904CD">
        <w:t xml:space="preserve"> and </w:t>
      </w:r>
      <w:proofErr w:type="spellStart"/>
      <w:r w:rsidRPr="006904CD">
        <w:t>Onatuyeh</w:t>
      </w:r>
      <w:proofErr w:type="spellEnd"/>
      <w:r w:rsidRPr="006904CD">
        <w:t xml:space="preserve"> (2019) noted that short-term debt, long-term debt and total debt had positive effects on return on assets, indicating that leverage has positive impact on performance via financing and managerial discipline.</w:t>
      </w:r>
    </w:p>
    <w:p w14:paraId="300A2A53" w14:textId="77777777" w:rsidR="00B87088" w:rsidRPr="006904CD" w:rsidRDefault="00B87088" w:rsidP="00B87088">
      <w:r w:rsidRPr="006904CD">
        <w:t xml:space="preserve">On the other hand, too much debt can decrease the value of a firm. </w:t>
      </w:r>
      <w:proofErr w:type="spellStart"/>
      <w:r w:rsidRPr="006904CD">
        <w:t>Chikwira</w:t>
      </w:r>
      <w:proofErr w:type="spellEnd"/>
      <w:r w:rsidRPr="006904CD">
        <w:t xml:space="preserve"> (2023) found a negative relationship between debt dependence and firm value, for food manufacturing firms in Zimbabwe, while Priyanka and Singh (2023) concluded that high long-term debt was </w:t>
      </w:r>
      <w:r w:rsidRPr="006904CD">
        <w:lastRenderedPageBreak/>
        <w:t>negatively related to the value of an Indian FMCG firm. They also found that debt management was more effective in larger and older companies, indicating the relevance of company-specific factors.</w:t>
      </w:r>
    </w:p>
    <w:p w14:paraId="11068A1F" w14:textId="7AD7367D" w:rsidR="00B87088" w:rsidRPr="006904CD" w:rsidRDefault="00B87088" w:rsidP="00B87088">
      <w:r w:rsidRPr="006904CD">
        <w:t xml:space="preserve">The Pecking Order Theory is another theory that can be used to explain financing behaviour, which states that firms use internal funds before external debt and equity. This is supported by the work of Liang and Su (2019) which revealed that there is a negative correlation between profitability and gearing for food and hospitality SMEs in the UK. Similarly, Jaworski </w:t>
      </w:r>
      <w:r w:rsidR="002800FE" w:rsidRPr="002800FE">
        <w:rPr>
          <w:i/>
          <w:iCs/>
        </w:rPr>
        <w:t>et al</w:t>
      </w:r>
      <w:r w:rsidRPr="006904CD">
        <w:t>. (2019) found that Polish food companies' total debt was more in line with Pecking Order Theory, while long-term debt was more in line with Trade-off Theory.</w:t>
      </w:r>
    </w:p>
    <w:p w14:paraId="395685A2" w14:textId="42ED842E" w:rsidR="002C5357" w:rsidRPr="006904CD" w:rsidRDefault="00B87088" w:rsidP="00B87088">
      <w:r w:rsidRPr="006904CD">
        <w:t>In general, the literature suggests that capital structure continues to play a key role in the understanding of financing decisions, but the effect of debt on performance is quite context-dependent and is affected by the size, age, industry and market conditions of the firm.</w:t>
      </w:r>
    </w:p>
    <w:p w14:paraId="2B92B4AB" w14:textId="129D3F68" w:rsidR="00F57CF2" w:rsidRPr="006904CD" w:rsidRDefault="00F57CF2" w:rsidP="00F57CF2">
      <w:pPr>
        <w:pStyle w:val="Heading3"/>
      </w:pPr>
      <w:bookmarkStart w:id="24" w:name="_Toc231233832"/>
      <w:r w:rsidRPr="006904CD">
        <w:rPr>
          <w:rStyle w:val="Strong"/>
          <w:b/>
          <w:bCs/>
          <w:color w:val="0070C0"/>
        </w:rPr>
        <w:t>Debt Financing Structure and Financial Risk Dynamics</w:t>
      </w:r>
      <w:bookmarkEnd w:id="24"/>
    </w:p>
    <w:p w14:paraId="76DF0138" w14:textId="327C26AC" w:rsidR="00B87088" w:rsidRPr="006904CD" w:rsidRDefault="00B87088" w:rsidP="00B87088">
      <w:r w:rsidRPr="006904CD">
        <w:t xml:space="preserve">Debt financing structure is a combination or breakdown of a company's leverage and its maturity, which include short-term debt, long-term debt and overall debt. This structure has a significant impact on financial risk factors, such as liquidity risk, refinancing risk, interest rate risk, and financial distress risk. In the very competitive and capital-intensive markets like FMCG and food industry, companies often borrow and use external sources of capital for working capital, inventory turns and growth. </w:t>
      </w:r>
      <w:proofErr w:type="gramStart"/>
      <w:r w:rsidRPr="006904CD">
        <w:t>But,</w:t>
      </w:r>
      <w:proofErr w:type="gramEnd"/>
      <w:r w:rsidRPr="006904CD">
        <w:t xml:space="preserve"> the debt burden is not only about debt load or amount, it is also related to the structure of the debt and the debt servicing capacity of the firm (Abdulmumin </w:t>
      </w:r>
      <w:r w:rsidR="002800FE" w:rsidRPr="002800FE">
        <w:rPr>
          <w:i/>
          <w:iCs/>
        </w:rPr>
        <w:t>et al</w:t>
      </w:r>
      <w:r w:rsidRPr="006904CD">
        <w:t xml:space="preserve">., 2023; Hossain </w:t>
      </w:r>
      <w:r w:rsidR="002800FE" w:rsidRPr="002800FE">
        <w:rPr>
          <w:i/>
          <w:iCs/>
        </w:rPr>
        <w:t>et al</w:t>
      </w:r>
      <w:r w:rsidRPr="006904CD">
        <w:t xml:space="preserve">., 2022; Nayak </w:t>
      </w:r>
      <w:r w:rsidR="002800FE" w:rsidRPr="002800FE">
        <w:rPr>
          <w:i/>
          <w:iCs/>
        </w:rPr>
        <w:t>et al</w:t>
      </w:r>
      <w:r w:rsidRPr="006904CD">
        <w:t>., 2025).</w:t>
      </w:r>
    </w:p>
    <w:p w14:paraId="643ECB36" w14:textId="7598BA6D" w:rsidR="00B87088" w:rsidRPr="006904CD" w:rsidRDefault="00B87088" w:rsidP="00B87088">
      <w:r w:rsidRPr="006904CD">
        <w:t xml:space="preserve">Empirical evidence shows that there are different effects of debt maturity on financial stability. Abdulmumin </w:t>
      </w:r>
      <w:r w:rsidR="002800FE" w:rsidRPr="002800FE">
        <w:rPr>
          <w:i/>
          <w:iCs/>
        </w:rPr>
        <w:t>et al</w:t>
      </w:r>
      <w:r w:rsidRPr="006904CD">
        <w:t xml:space="preserve">. (2023) established that long-term debt has a positive effect on the performance of firms operating in the consumer goods industry in Nigeria, whereas short-term debt has a negative effect, mainly because of the pressure of liquidity and refinancing pressure. Long-term debt offers stability, as it helps to minimize frequent repayment needs, allowing companies to invest and operate with continuity. However, Hossain </w:t>
      </w:r>
      <w:r w:rsidR="002800FE" w:rsidRPr="002800FE">
        <w:rPr>
          <w:i/>
          <w:iCs/>
        </w:rPr>
        <w:t>et al</w:t>
      </w:r>
      <w:r w:rsidRPr="006904CD">
        <w:t>. (2022) found that short-term debt negatively impacts the ROA in Bangladeshi food companies, suggesting that it has negative effects on asset efficiency because of the pressure to pay back the debt and increased interest expenses. But ST Debt has a positive effect on ROE which would indicate that financial leverage would lead to better returns for shareholders but increase the solvency risk. This is an evident risk–return trade-off in the structuring of debt.</w:t>
      </w:r>
    </w:p>
    <w:p w14:paraId="5806B8D9" w14:textId="2A3ABCE8" w:rsidR="00B87088" w:rsidRPr="006904CD" w:rsidRDefault="00B87088" w:rsidP="00B87088">
      <w:r w:rsidRPr="006904CD">
        <w:lastRenderedPageBreak/>
        <w:t xml:space="preserve">There is other evidence that high leverage makes financial vulnerability. The findings of Priyanka and Singh (2023) for FMCG companies in India suggest that debt loads beyond a certain level have a negative impact on the performance of these firms. It has been concluded that, beyond an optimum point, debt servicing costs are higher than tax benefits. This is consistent with Trade-off Theory which states that the optimal capital structure is beyond which financial distress cost increases. In a similar vein, Nayak </w:t>
      </w:r>
      <w:r w:rsidR="002800FE" w:rsidRPr="002800FE">
        <w:rPr>
          <w:i/>
          <w:iCs/>
        </w:rPr>
        <w:t>et al</w:t>
      </w:r>
      <w:r w:rsidRPr="006904CD">
        <w:t>. (2025) found that leverage has a non-linear relationship with profitability and risk, suggesting optimal leverage levels in Indian FMCG companies for achieving a balance between stability and performance.</w:t>
      </w:r>
    </w:p>
    <w:p w14:paraId="14EE3BB2" w14:textId="548AC6A4" w:rsidR="00B87088" w:rsidRPr="006904CD" w:rsidRDefault="00B87088" w:rsidP="00B87088">
      <w:r w:rsidRPr="006904CD">
        <w:t xml:space="preserve">Other factors are also specific to the company and influence the risk outcomes of debt. Higher gearing negatively influenced profitability in UK SMEs, indicating that they are more vulnerable as they have to bear a higher interest burden and have less financial buffer (Liang and Su, 2019). Jaworski </w:t>
      </w:r>
      <w:r w:rsidR="002800FE" w:rsidRPr="002800FE">
        <w:rPr>
          <w:i/>
          <w:iCs/>
        </w:rPr>
        <w:t>et al</w:t>
      </w:r>
      <w:r w:rsidRPr="006904CD">
        <w:t>. (2019) also confirm the impact of liquidity and profitability on the capital structure in Polish food companies, and thus the impact of internal characteristics of firms on the financial risk dynamics in combination with the structure of debt.</w:t>
      </w:r>
    </w:p>
    <w:p w14:paraId="6C6BB27D" w14:textId="1274CD7F" w:rsidR="00A83371" w:rsidRPr="006904CD" w:rsidRDefault="00B87088" w:rsidP="00B87088">
      <w:r w:rsidRPr="006904CD">
        <w:t>In general, the literature shows that the structure of debt is important in determining the financial risk exposure, as short-term debt and long-term debt can both strengthen or weaken the financial stability, depending on the ability to repay the debt, liquidity conditions and operational resilience.</w:t>
      </w:r>
    </w:p>
    <w:p w14:paraId="3F9E40BD" w14:textId="279C5DD6" w:rsidR="00F57CF2" w:rsidRPr="006904CD" w:rsidRDefault="00F57CF2" w:rsidP="00F57CF2">
      <w:pPr>
        <w:pStyle w:val="Heading3"/>
      </w:pPr>
      <w:bookmarkStart w:id="25" w:name="_Toc231233833"/>
      <w:r w:rsidRPr="006904CD">
        <w:rPr>
          <w:rStyle w:val="Strong"/>
          <w:b/>
          <w:bCs/>
          <w:color w:val="0070C0"/>
        </w:rPr>
        <w:t>Operational Efficiency and Firm Performance Outcomes</w:t>
      </w:r>
      <w:bookmarkEnd w:id="25"/>
    </w:p>
    <w:p w14:paraId="3D1494FA" w14:textId="57444D91" w:rsidR="00B87088" w:rsidRPr="006904CD" w:rsidRDefault="00B87088" w:rsidP="00B87088">
      <w:bookmarkStart w:id="26" w:name="_Hlk231082932"/>
      <w:bookmarkEnd w:id="19"/>
      <w:r w:rsidRPr="006904CD">
        <w:t xml:space="preserve">Debt financing has a significant impact on firm performance through its impact on operational efficiency, especially in firms where the inventory turnover is high and demand volatility is high, such as the FMCG and food sectors. Debt can be used for expansion, technology, supply chain, and inventory management, so it can be useful in increasing efficiency. However, too much leverage can make things less efficient, as it can restrict cash flow, increase interest commitments, and restrict flexibility in operations. Therefore, the relationship between debt and performance is still unclear and dependent on the context (Priyanka and Singh, 2023; Abdulmumin </w:t>
      </w:r>
      <w:r w:rsidR="002800FE" w:rsidRPr="002800FE">
        <w:rPr>
          <w:i/>
          <w:iCs/>
        </w:rPr>
        <w:t>et al</w:t>
      </w:r>
      <w:r w:rsidRPr="006904CD">
        <w:t xml:space="preserve">., 2023; Hossain </w:t>
      </w:r>
      <w:r w:rsidR="002800FE" w:rsidRPr="002800FE">
        <w:rPr>
          <w:i/>
          <w:iCs/>
        </w:rPr>
        <w:t>et al</w:t>
      </w:r>
      <w:r w:rsidRPr="006904CD">
        <w:t>., 2022).</w:t>
      </w:r>
    </w:p>
    <w:p w14:paraId="59A41ED9" w14:textId="00DF0790" w:rsidR="00B87088" w:rsidRPr="006904CD" w:rsidRDefault="00B87088" w:rsidP="00B87088">
      <w:r w:rsidRPr="006904CD">
        <w:t xml:space="preserve">Empirical studies give conflicting results. </w:t>
      </w:r>
      <w:proofErr w:type="spellStart"/>
      <w:r w:rsidRPr="006904CD">
        <w:t>Aniefor</w:t>
      </w:r>
      <w:proofErr w:type="spellEnd"/>
      <w:r w:rsidRPr="006904CD">
        <w:t xml:space="preserve"> and </w:t>
      </w:r>
      <w:proofErr w:type="spellStart"/>
      <w:r w:rsidRPr="006904CD">
        <w:t>Onatuyeh</w:t>
      </w:r>
      <w:proofErr w:type="spellEnd"/>
      <w:r w:rsidRPr="006904CD">
        <w:t xml:space="preserve"> (2019) discovered that the short-term debt, long-term debt, and total debt have positive relationship with ROA for the Nigerian consumer goods companies, indicating that leveraging would give better asset utilization and productivity. Likewise, Abdulmumin </w:t>
      </w:r>
      <w:r w:rsidR="002800FE" w:rsidRPr="002800FE">
        <w:rPr>
          <w:i/>
          <w:iCs/>
        </w:rPr>
        <w:t>et al</w:t>
      </w:r>
      <w:r w:rsidRPr="006904CD">
        <w:t xml:space="preserve">. (2023) found that long-term debt has a positive impact on firm performance, suggesting that long-term financing has a positive effect </w:t>
      </w:r>
      <w:r w:rsidRPr="006904CD">
        <w:lastRenderedPageBreak/>
        <w:t>on the operational capacity and efficiency of the firm as it allows for continued investments. The results suggest debt can be a catalyst to productive use of assets and operational improvement.</w:t>
      </w:r>
    </w:p>
    <w:p w14:paraId="0840577B" w14:textId="77777777" w:rsidR="00B87088" w:rsidRPr="006904CD" w:rsidRDefault="00B87088" w:rsidP="00B87088">
      <w:r w:rsidRPr="006904CD">
        <w:t>But other research shows the adverse impacts of high debt levels. Priyanka and Singh (2023) observed that high LT debt has a negative impact on profitability (ROA and ROE) of Indian FMCG companies because of increased costs of servicing the debt and decreased financial flexibility. Similarly, Liang and Su (2019) found that gearing has a negative impact on both ROA and ROE of UK SMEs, suggesting that higher gearing leads to lower efficiency in the operations. The findings imply that increasing interest costs and decreasing the shock-absorbing capacity may negatively affect the performance of a firm.</w:t>
      </w:r>
    </w:p>
    <w:p w14:paraId="2768CBB2" w14:textId="0E6E7C68" w:rsidR="00B87088" w:rsidRPr="006904CD" w:rsidRDefault="00B87088" w:rsidP="00B87088">
      <w:r w:rsidRPr="006904CD">
        <w:t>There are also variations across emerging markets, based on the context. The study further revealed that the effects of debt-dependent capital structures are negative on firm value in Zimbabwean food manufacturing firms (</w:t>
      </w:r>
      <w:proofErr w:type="spellStart"/>
      <w:r w:rsidRPr="006904CD">
        <w:t>Chikwira</w:t>
      </w:r>
      <w:proofErr w:type="spellEnd"/>
      <w:r w:rsidRPr="006904CD">
        <w:t xml:space="preserve">, 2023), and that there is a trade-off between efficiency and shareholder returns as the study by Hossain </w:t>
      </w:r>
      <w:r w:rsidR="002800FE" w:rsidRPr="002800FE">
        <w:rPr>
          <w:i/>
          <w:iCs/>
        </w:rPr>
        <w:t>et al</w:t>
      </w:r>
      <w:r w:rsidRPr="006904CD">
        <w:t xml:space="preserve">. (2022) indicated that short-term debt negatively affects ROA, but it positively affects ROE in Bangladeshi firms. As per the conclusion by Nayak </w:t>
      </w:r>
      <w:r w:rsidR="002800FE" w:rsidRPr="002800FE">
        <w:rPr>
          <w:i/>
          <w:iCs/>
        </w:rPr>
        <w:t>et al</w:t>
      </w:r>
      <w:r w:rsidRPr="006904CD">
        <w:t xml:space="preserve">. (2025), moderate leverage is found to be optimum as it is a balance between profitability and operational stability while the excessive leverage is found to be responsible for performance deterioration. Capital structure also has a significant correlation with operational results, as shown by </w:t>
      </w:r>
      <w:proofErr w:type="spellStart"/>
      <w:r w:rsidRPr="006904CD">
        <w:t>Horsefall</w:t>
      </w:r>
      <w:proofErr w:type="spellEnd"/>
      <w:r w:rsidRPr="006904CD">
        <w:t xml:space="preserve"> (2019) which also proves that financing structure is closely related to ROA and gross profit margin.</w:t>
      </w:r>
    </w:p>
    <w:p w14:paraId="0BD326F2" w14:textId="7A5B4679" w:rsidR="0022458D" w:rsidRPr="006904CD" w:rsidRDefault="00B87088" w:rsidP="00B87088">
      <w:r w:rsidRPr="006904CD">
        <w:t>The literature shows that the impact of debt financing on firm performance is mediated by operational efficiency, and the impact varies by the level of leverage, debt maturity structure and the firm's ability to manage its debt effectively.</w:t>
      </w:r>
    </w:p>
    <w:p w14:paraId="64242436" w14:textId="65D8CA97" w:rsidR="00B87088" w:rsidRPr="006904CD" w:rsidRDefault="00B87088" w:rsidP="00B87088">
      <w:pPr>
        <w:pStyle w:val="Heading3"/>
        <w:rPr>
          <w:sz w:val="27"/>
        </w:rPr>
      </w:pPr>
      <w:bookmarkStart w:id="27" w:name="_Toc231233834"/>
      <w:r w:rsidRPr="006904CD">
        <w:t>Industry-Specific Context and Firm-Level Governance Mechanisms</w:t>
      </w:r>
      <w:bookmarkEnd w:id="27"/>
    </w:p>
    <w:p w14:paraId="4037D124" w14:textId="13925EBA" w:rsidR="00C22B30" w:rsidRPr="006904CD" w:rsidRDefault="00C22B30" w:rsidP="00C22B30">
      <w:r w:rsidRPr="006904CD">
        <w:t xml:space="preserve">Industry-specific conditions and firm-level governance mechanisms significantly impact the debt financing-firm performance nexus. For companies in the FMCG and food manufacturing sectors, business conditions are extremely competitive with fast product cycles, shifting consumer preferences, elevated working-capital needs, and tough brand competition. These factors can influence the benefits or drawbacks of debt financing on growth and operational efficiency, and the resulting financial distress (Abdulmumin </w:t>
      </w:r>
      <w:r w:rsidR="002800FE" w:rsidRPr="002800FE">
        <w:rPr>
          <w:i/>
          <w:iCs/>
        </w:rPr>
        <w:t>et al</w:t>
      </w:r>
      <w:r w:rsidRPr="006904CD">
        <w:t xml:space="preserve">., 2023; </w:t>
      </w:r>
      <w:proofErr w:type="spellStart"/>
      <w:r w:rsidRPr="006904CD">
        <w:t>Chikwira</w:t>
      </w:r>
      <w:proofErr w:type="spellEnd"/>
      <w:r w:rsidRPr="006904CD">
        <w:t>, 2023; Priyanka &amp; Singh, 2023).</w:t>
      </w:r>
    </w:p>
    <w:p w14:paraId="385F373B" w14:textId="0E996B68" w:rsidR="00C22B30" w:rsidRPr="006904CD" w:rsidRDefault="00C22B30" w:rsidP="00C22B30">
      <w:r w:rsidRPr="006904CD">
        <w:lastRenderedPageBreak/>
        <w:t xml:space="preserve">The empirical evidence suggests that industry structure has an impact on the effectiveness of the use of debt. However, Liang and Su (2019) reported that the profitability of the food and hospitality SMEs in the UK was negatively affected by gearing, which implies that firms in industries with a lower pricing power and higher operating costs might be more susceptible to borrowing risks. The same relationship was demonstrated by Jaworski </w:t>
      </w:r>
      <w:r w:rsidR="002800FE" w:rsidRPr="002800FE">
        <w:rPr>
          <w:i/>
          <w:iCs/>
        </w:rPr>
        <w:t>et al</w:t>
      </w:r>
      <w:r w:rsidRPr="006904CD">
        <w:t>. (2019), who found both Trade-off Theory and Pecking Order Theory to be valid in the case of financing decisions of food companies operating in Poland, suggesting the ability of the companies to adopt their financing strategies in line with their internal resources and external pressures.</w:t>
      </w:r>
    </w:p>
    <w:p w14:paraId="37D6B484" w14:textId="34A794AB" w:rsidR="00C22B30" w:rsidRPr="006904CD" w:rsidRDefault="00C22B30" w:rsidP="00C22B30">
      <w:r w:rsidRPr="006904CD">
        <w:t xml:space="preserve">Debt–performance relationships are also shaped by the national and institutional contexts. Abdulmumin </w:t>
      </w:r>
      <w:r w:rsidR="002800FE" w:rsidRPr="002800FE">
        <w:rPr>
          <w:i/>
          <w:iCs/>
        </w:rPr>
        <w:t>et al</w:t>
      </w:r>
      <w:r w:rsidRPr="006904CD">
        <w:t xml:space="preserve">. (2023) indicated that long-term debt had a positive impact on the performance of the consumer goods companies in Nigeria while short-term debt had a negative impact because of refinancing pressures. </w:t>
      </w:r>
      <w:proofErr w:type="spellStart"/>
      <w:r w:rsidRPr="006904CD">
        <w:t>Chikwira</w:t>
      </w:r>
      <w:proofErr w:type="spellEnd"/>
      <w:r w:rsidRPr="006904CD">
        <w:t xml:space="preserve"> (2023) however, found that there was a negative relationship between leverage and firm value for food manufacturing companies in Zimbabwe, indicating that high debt levels can exacerbate the negative effects of high inflation and economic uncertainty.</w:t>
      </w:r>
    </w:p>
    <w:p w14:paraId="42D7FCE0" w14:textId="2A99D0CC" w:rsidR="00C22B30" w:rsidRPr="006904CD" w:rsidRDefault="00C22B30" w:rsidP="00C22B30">
      <w:r w:rsidRPr="006904CD">
        <w:t xml:space="preserve">Leverage also is moderated by the firm's governance mechanisms. In the agency theory, debt can be a useful tool for enhancing managerial discipline by putting a choke on free cash flow and creating accountability. In support of this, </w:t>
      </w:r>
      <w:proofErr w:type="spellStart"/>
      <w:r w:rsidRPr="006904CD">
        <w:t>Aniefor</w:t>
      </w:r>
      <w:proofErr w:type="spellEnd"/>
      <w:r w:rsidRPr="006904CD">
        <w:t xml:space="preserve"> and </w:t>
      </w:r>
      <w:proofErr w:type="spellStart"/>
      <w:r w:rsidRPr="006904CD">
        <w:t>Onatuyeh</w:t>
      </w:r>
      <w:proofErr w:type="spellEnd"/>
      <w:r w:rsidRPr="006904CD">
        <w:t xml:space="preserve"> (2019) discovered that all debt </w:t>
      </w:r>
      <w:proofErr w:type="gramStart"/>
      <w:r w:rsidRPr="006904CD">
        <w:t>have</w:t>
      </w:r>
      <w:proofErr w:type="gramEnd"/>
      <w:r w:rsidRPr="006904CD">
        <w:t xml:space="preserve"> a positive impact on ROA for the consumer goods companies in Nigeria suggesting that debt can lead to better use of resources. But poor governance can result in too much borrowing, increased agency costs, and increased financial distress. The characteristics of the firm matter, too. Enhancing firm size and age performance is more effective for debt management in larger firms as compared to smaller firms (Priyanka and Singh, 2023); Positive relationship between firm size, growth and performance in FMCG firms of Bangladesh (Hossain </w:t>
      </w:r>
      <w:r w:rsidR="002800FE" w:rsidRPr="002800FE">
        <w:rPr>
          <w:i/>
          <w:iCs/>
        </w:rPr>
        <w:t>et al</w:t>
      </w:r>
      <w:r w:rsidRPr="006904CD">
        <w:t>., 2022). The results indicate that the better the firms' governance, management skills and financial resource, the more advantageous debt financing is for them.</w:t>
      </w:r>
    </w:p>
    <w:p w14:paraId="77C38630" w14:textId="730CFDCE" w:rsidR="00B87088" w:rsidRPr="006904CD" w:rsidRDefault="00C22B30" w:rsidP="00C22B30">
      <w:r w:rsidRPr="006904CD">
        <w:t xml:space="preserve">In general, the literature shows that there are some factors in the industry, institutional environments, and governance mechanisms that can moderate the relationship between debt and performance. In some FMCG environments, leverage is found to enhance performance, while in others it is found to be detrimental to firm value and is therefore found to negatively impact </w:t>
      </w:r>
      <w:proofErr w:type="spellStart"/>
      <w:proofErr w:type="gramStart"/>
      <w:r w:rsidRPr="006904CD">
        <w:t>performance.The</w:t>
      </w:r>
      <w:proofErr w:type="spellEnd"/>
      <w:proofErr w:type="gramEnd"/>
      <w:r w:rsidRPr="006904CD">
        <w:t xml:space="preserve"> differences in market structure, economic stability, and managerial effectiveness largely account for the different observed effects of leverage on performance in different FMCG contexts and on firm value in other contexts.</w:t>
      </w:r>
    </w:p>
    <w:p w14:paraId="22FFC7AA" w14:textId="08D5AB9D" w:rsidR="00B87088" w:rsidRPr="006904CD" w:rsidRDefault="00B87088" w:rsidP="00B87088">
      <w:pPr>
        <w:pStyle w:val="Heading2"/>
      </w:pPr>
      <w:bookmarkStart w:id="28" w:name="_Toc231233835"/>
      <w:r w:rsidRPr="006904CD">
        <w:lastRenderedPageBreak/>
        <w:t>Theoretical Foundation and Contribution</w:t>
      </w:r>
      <w:bookmarkEnd w:id="28"/>
    </w:p>
    <w:p w14:paraId="6ED239AD" w14:textId="77777777" w:rsidR="00C22B30" w:rsidRPr="006904CD" w:rsidRDefault="00C22B30" w:rsidP="00C22B30">
      <w:r w:rsidRPr="006904CD">
        <w:t xml:space="preserve">The main theory on which this study is based is the Trade-off Theory of capital structure that states that firms would like to find a balance between the advantages and disadvantages of debt financing (Kraus &amp; Litzenberger, 1973; Myers, 1984). According to the theory, debt helps create value by deducting the interest payments on the debt from the taxpayer's income, which reduces the cost of capital and can increase shareholder value. </w:t>
      </w:r>
      <w:proofErr w:type="gramStart"/>
      <w:r w:rsidRPr="006904CD">
        <w:t>But,</w:t>
      </w:r>
      <w:proofErr w:type="gramEnd"/>
      <w:r w:rsidRPr="006904CD">
        <w:t xml:space="preserve"> too much debt can lead to financial problems and bankruptcy, which can cost them directly in the form of legal and restructuring fees, and indirectly in terms of a loss of operational flexibility and trust in the company from investors or other stakeholders.</w:t>
      </w:r>
    </w:p>
    <w:p w14:paraId="11FB97CA" w14:textId="77777777" w:rsidR="00C22B30" w:rsidRPr="006904CD" w:rsidRDefault="00C22B30" w:rsidP="00C22B30">
      <w:r w:rsidRPr="006904CD">
        <w:t>The Trade-off Theory has been developed to be agency-focused. Debt can help to overcome agency problem by disciplining managers and reduce free cash flow, but it can also cause conflicts between shareholders and creditors (Jensen &amp; Meckling, 1976). Modigliani and Miller (1958, 1963) laid the groundwork, formalized by Kraus and Litzenberger (1973), and extended by Myers (1984). This theory is of particular interest to FMCG companies, as they generally have high turnover, low profit margins and significant financing needs, and thus have to balance the tax advantage with the financial risk.</w:t>
      </w:r>
    </w:p>
    <w:p w14:paraId="171D9018" w14:textId="7BFAD042" w:rsidR="00B87088" w:rsidRPr="006904CD" w:rsidRDefault="00C22B30" w:rsidP="00C22B30">
      <w:r w:rsidRPr="006904CD">
        <w:t>This study brings a number of new insights to the field of Trade-off Theory. The first advantage is that it introduces the theory into the context of FMCG companies, revealing the impact of industry and geographic characteristics on the optimal leverage. Second, it adds moderating factors (size, liquidity, and growth opportunity) specific to the firm to the debt–performance relationship, which help to specify the range of applicability of the theory. Third, the study analyzes a number of performance indicators such as ROA, ROE and Tobin's Q to gain a deeper insight into the impact of debt on operational performance and market valuation. It does so by offering a more nuanced account of the processes by which leverage affects firm performance and the evolution of the conventional wisdom on capital structure trade-offs.</w:t>
      </w:r>
    </w:p>
    <w:p w14:paraId="36220D93" w14:textId="239C1C12" w:rsidR="00F57CF2" w:rsidRPr="006904CD" w:rsidRDefault="00D83AA4" w:rsidP="00F57CF2">
      <w:pPr>
        <w:pStyle w:val="Heading2"/>
      </w:pPr>
      <w:bookmarkStart w:id="29" w:name="_Toc231233836"/>
      <w:r w:rsidRPr="006904CD">
        <w:t>Conceptual Framewor</w:t>
      </w:r>
      <w:r w:rsidR="00D45079" w:rsidRPr="006904CD">
        <w:t>k</w:t>
      </w:r>
      <w:bookmarkEnd w:id="29"/>
    </w:p>
    <w:p w14:paraId="62B54ED8" w14:textId="23BB9C82" w:rsidR="008B463B" w:rsidRPr="006904CD" w:rsidRDefault="002F4420" w:rsidP="00F57CF2">
      <w:r w:rsidRPr="002F4420">
        <w:t xml:space="preserve">The purpose of this conceptual framework is to combine the most important constructs that have been found in the literature when it comes to debt financing and the performance of the firm, especially in the FMCG industry. It offers a model that elucidates the impact of debt financing on firm performance via the financial risk dynamics, operational efficiency and contextual firm- and industry-level factors. The framework is grounded in four key constructs (debt financing, financial risk dynamics, operational efficiency, and firm performance), and </w:t>
      </w:r>
      <w:r w:rsidRPr="002F4420">
        <w:lastRenderedPageBreak/>
        <w:t xml:space="preserve">relationships between these constructs are moderated by conditions of the industry and governance mechanisms. Debt financing is </w:t>
      </w:r>
      <w:proofErr w:type="spellStart"/>
      <w:r w:rsidRPr="002F4420">
        <w:t>operationalised</w:t>
      </w:r>
      <w:proofErr w:type="spellEnd"/>
      <w:r w:rsidRPr="002F4420">
        <w:t xml:space="preserve"> as short-term debt, long-term debt and total leverage and is used as an independent variable representing the capital structure decision discussed in the Trade-off Theory, Pecking Order Theory and the relevant literature (Abdulmumin </w:t>
      </w:r>
      <w:r w:rsidR="002800FE" w:rsidRPr="002800FE">
        <w:rPr>
          <w:i/>
          <w:iCs/>
        </w:rPr>
        <w:t>et al</w:t>
      </w:r>
      <w:r w:rsidRPr="002F4420">
        <w:t xml:space="preserve">., 2023; Jaworski </w:t>
      </w:r>
      <w:r w:rsidR="002800FE" w:rsidRPr="002800FE">
        <w:rPr>
          <w:i/>
          <w:iCs/>
        </w:rPr>
        <w:t>et al</w:t>
      </w:r>
      <w:r w:rsidRPr="002F4420">
        <w:t>., 2019; Priyanka &amp; Singh, 2023).</w:t>
      </w:r>
    </w:p>
    <w:p w14:paraId="014B6760" w14:textId="3C07507A" w:rsidR="00D2645B" w:rsidRPr="006904CD" w:rsidRDefault="00D2645B" w:rsidP="007833DF">
      <w:pPr>
        <w:jc w:val="center"/>
      </w:pPr>
      <w:r w:rsidRPr="006904CD">
        <w:rPr>
          <w:noProof/>
        </w:rPr>
        <w:drawing>
          <wp:inline distT="0" distB="0" distL="0" distR="0" wp14:anchorId="5EB5D8CF" wp14:editId="1009D96E">
            <wp:extent cx="5461265" cy="2260600"/>
            <wp:effectExtent l="0" t="0" r="6350" b="6350"/>
            <wp:docPr id="10062716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657" t="12148" r="4366" b="30740"/>
                    <a:stretch>
                      <a:fillRect/>
                    </a:stretch>
                  </pic:blipFill>
                  <pic:spPr bwMode="auto">
                    <a:xfrm>
                      <a:off x="0" y="0"/>
                      <a:ext cx="5516914" cy="2283635"/>
                    </a:xfrm>
                    <a:prstGeom prst="rect">
                      <a:avLst/>
                    </a:prstGeom>
                    <a:noFill/>
                    <a:ln>
                      <a:noFill/>
                    </a:ln>
                    <a:extLst>
                      <a:ext uri="{53640926-AAD7-44D8-BBD7-CCE9431645EC}">
                        <a14:shadowObscured xmlns:a14="http://schemas.microsoft.com/office/drawing/2010/main"/>
                      </a:ext>
                    </a:extLst>
                  </pic:spPr>
                </pic:pic>
              </a:graphicData>
            </a:graphic>
          </wp:inline>
        </w:drawing>
      </w:r>
    </w:p>
    <w:p w14:paraId="279A0A3D" w14:textId="77777777" w:rsidR="00C27A21" w:rsidRPr="006904CD" w:rsidRDefault="00093910" w:rsidP="00C27A21">
      <w:pPr>
        <w:pStyle w:val="Caption"/>
        <w:spacing w:after="80"/>
        <w:jc w:val="center"/>
      </w:pPr>
      <w:bookmarkStart w:id="30" w:name="_Toc231231432"/>
      <w:r w:rsidRPr="006904CD">
        <w:t xml:space="preserve">Figure </w:t>
      </w:r>
      <w:r w:rsidRPr="006904CD">
        <w:fldChar w:fldCharType="begin"/>
      </w:r>
      <w:r w:rsidRPr="006904CD">
        <w:instrText xml:space="preserve"> SEQ Figure \* ARABIC </w:instrText>
      </w:r>
      <w:r w:rsidRPr="006904CD">
        <w:fldChar w:fldCharType="separate"/>
      </w:r>
      <w:r w:rsidRPr="006904CD">
        <w:rPr>
          <w:noProof/>
        </w:rPr>
        <w:t>1</w:t>
      </w:r>
      <w:r w:rsidRPr="006904CD">
        <w:rPr>
          <w:noProof/>
        </w:rPr>
        <w:fldChar w:fldCharType="end"/>
      </w:r>
      <w:r w:rsidR="00D2645B" w:rsidRPr="006904CD">
        <w:t xml:space="preserve"> Conceptual Framework for Debt Financing and Firm Performance in FMCGs</w:t>
      </w:r>
      <w:bookmarkEnd w:id="30"/>
    </w:p>
    <w:p w14:paraId="5460659B" w14:textId="1AC58C0A" w:rsidR="00D2645B" w:rsidRPr="006904CD" w:rsidRDefault="007833DF" w:rsidP="00C27A21">
      <w:pPr>
        <w:pStyle w:val="Caption"/>
        <w:spacing w:after="80"/>
        <w:jc w:val="center"/>
      </w:pPr>
      <w:r w:rsidRPr="006904CD">
        <w:t>(Developed by the Author based on the Literature Review)</w:t>
      </w:r>
    </w:p>
    <w:p w14:paraId="5CD5E970" w14:textId="729C73AB" w:rsidR="002F4420" w:rsidRDefault="002F4420" w:rsidP="002F4420">
      <w:r>
        <w:t xml:space="preserve">Financial risk dynamics are the mediating variables between debt financing and performance and consist of liquidity pressure, refinancing risk, interest burden and financial distress. There are indications that short-term debt is associated with risk as it creates pressure to repay debt, and long-term debt may be associated with stability depending on the debt costs (Abdulmumin </w:t>
      </w:r>
      <w:r w:rsidR="002800FE" w:rsidRPr="002800FE">
        <w:rPr>
          <w:i/>
          <w:iCs/>
        </w:rPr>
        <w:t>et al</w:t>
      </w:r>
      <w:r>
        <w:t xml:space="preserve">., 2023; Hossain </w:t>
      </w:r>
      <w:r w:rsidR="002800FE" w:rsidRPr="002800FE">
        <w:rPr>
          <w:i/>
          <w:iCs/>
        </w:rPr>
        <w:t>et al</w:t>
      </w:r>
      <w:r>
        <w:t xml:space="preserve">., 2022). The findings by Nayak </w:t>
      </w:r>
      <w:r w:rsidR="002800FE" w:rsidRPr="002800FE">
        <w:rPr>
          <w:i/>
          <w:iCs/>
        </w:rPr>
        <w:t>et al</w:t>
      </w:r>
      <w:r>
        <w:t>. (2025) also validate the notion of leverage as a mediating pathway as it exerts influences on both risk and profitability.</w:t>
      </w:r>
    </w:p>
    <w:p w14:paraId="15695E15" w14:textId="77777777" w:rsidR="002F4420" w:rsidRDefault="002F4420" w:rsidP="002F4420">
      <w:r>
        <w:t>Operational efficiency is the second mediator, which is about how well a firm makes use of its assets and operations in order to earn returns. The right amount of debt can help to increase efficiency by increasing investment capacity, but too much debt can limit cash flow and flexibility. However, the empirical evidence is inconclusive, with some studies indicating a positive correlation between debt and ROA (</w:t>
      </w:r>
      <w:proofErr w:type="spellStart"/>
      <w:r>
        <w:t>Aniefor</w:t>
      </w:r>
      <w:proofErr w:type="spellEnd"/>
      <w:r>
        <w:t xml:space="preserve"> and </w:t>
      </w:r>
      <w:proofErr w:type="spellStart"/>
      <w:r>
        <w:t>Onatuyeh</w:t>
      </w:r>
      <w:proofErr w:type="spellEnd"/>
      <w:r>
        <w:t>, 2019) while others demonstrate negative impacts of high levels or long-term debt on profitability (Liang and Su, 2019; Priyanka and Singh, 2023).</w:t>
      </w:r>
    </w:p>
    <w:p w14:paraId="07978AA5" w14:textId="4625AFD8" w:rsidR="008B463B" w:rsidRPr="006904CD" w:rsidRDefault="002F4420" w:rsidP="002F4420">
      <w:r>
        <w:t>The dependent construct in this study is the firm performance which is measured by ROA, ROE, EPS, firm value and profitability ratios (</w:t>
      </w:r>
      <w:proofErr w:type="spellStart"/>
      <w:r>
        <w:t>Horsefall</w:t>
      </w:r>
      <w:proofErr w:type="spellEnd"/>
      <w:r>
        <w:t xml:space="preserve">, 2019; </w:t>
      </w:r>
      <w:proofErr w:type="spellStart"/>
      <w:r>
        <w:t>Chikwira</w:t>
      </w:r>
      <w:proofErr w:type="spellEnd"/>
      <w:r>
        <w:t xml:space="preserve">, 2023). Other moderators include industry context and governance mechanisms, which are also included in the framework, based on cross-country evidence from Nigeria, Zimbabwe, Bangladesh, India </w:t>
      </w:r>
      <w:r>
        <w:lastRenderedPageBreak/>
        <w:t xml:space="preserve">and the UK, where differences exist between industries and between countries, respectively, in how leverage is achieved (Abdulmumin </w:t>
      </w:r>
      <w:r w:rsidR="002800FE" w:rsidRPr="002800FE">
        <w:rPr>
          <w:i/>
          <w:iCs/>
        </w:rPr>
        <w:t>et al</w:t>
      </w:r>
      <w:r>
        <w:t xml:space="preserve">., 2023; Hossain </w:t>
      </w:r>
      <w:r w:rsidR="002800FE" w:rsidRPr="002800FE">
        <w:rPr>
          <w:i/>
          <w:iCs/>
        </w:rPr>
        <w:t>et al</w:t>
      </w:r>
      <w:r>
        <w:t xml:space="preserve">., 2022; </w:t>
      </w:r>
      <w:proofErr w:type="spellStart"/>
      <w:r>
        <w:t>Chikwira</w:t>
      </w:r>
      <w:proofErr w:type="spellEnd"/>
      <w:r>
        <w:t>, 2023). Agency theory also backs the Governance role on influencing the effectiveness of debt (</w:t>
      </w:r>
      <w:proofErr w:type="spellStart"/>
      <w:r>
        <w:t>Aniefor</w:t>
      </w:r>
      <w:proofErr w:type="spellEnd"/>
      <w:r>
        <w:t xml:space="preserve"> &amp; </w:t>
      </w:r>
      <w:proofErr w:type="spellStart"/>
      <w:r>
        <w:t>Onatuyeh</w:t>
      </w:r>
      <w:proofErr w:type="spellEnd"/>
      <w:r>
        <w:t xml:space="preserve">, 2019). </w:t>
      </w:r>
      <w:proofErr w:type="gramStart"/>
      <w:r>
        <w:t>Overall</w:t>
      </w:r>
      <w:proofErr w:type="gramEnd"/>
      <w:r>
        <w:t xml:space="preserve"> the framework guides the analysis of the impact of debt on the performance of FMCG companies and facilitates the comparison of the cases in subsequent chapters.</w:t>
      </w:r>
    </w:p>
    <w:p w14:paraId="05B1F7D2" w14:textId="77777777" w:rsidR="004100A2" w:rsidRPr="006904CD" w:rsidRDefault="004100A2" w:rsidP="004100A2">
      <w:pPr>
        <w:pStyle w:val="Heading2"/>
      </w:pPr>
      <w:bookmarkStart w:id="31" w:name="_Toc231233837"/>
      <w:r w:rsidRPr="006904CD">
        <w:t>Summary Table of Key Literature</w:t>
      </w:r>
      <w:bookmarkEnd w:id="31"/>
    </w:p>
    <w:bookmarkEnd w:id="26"/>
    <w:p w14:paraId="0915C16A" w14:textId="13B1D18E" w:rsidR="004100A2" w:rsidRPr="006904CD" w:rsidRDefault="000F4FD4" w:rsidP="00F57CF2">
      <w:r w:rsidRPr="006904CD">
        <w:t>Table 1 is a compilation of empirical evidence on the relationship between debt financing and firm performance, mainly in the fast-moving consumer goods (FMCG) and allied industries in both emerging and developed economies. Overall, some studies indicate that long-term debt improves firm performance by providing tax benefits and easier access to capital, while short-term debt is often observed to negatively affect firm performance because of liquidity and refinancing risks. Other studies show that over-leveraging can negatively impact profitability and firm-specific variables like size, age, growth, and asset structure can play a major role in the management and profitability of leveraging. There are still some significant research gaps in the literature. The studies are mostly focused in a few countries, especially Nigeria and India, and evidence is relatively limited and methodologically constrained from other emerging markets such as Bangladesh. Moreover, the debate on the mix of debt and its differential effects on firm and market conditions has not been resolved in particular, in the FMCG industry. These limitations justify the need for a study seeking to address by empirically assessing the impact of debt financing on firm performance in FMCG companies.</w:t>
      </w:r>
    </w:p>
    <w:p w14:paraId="31B6071E" w14:textId="7093AFC7" w:rsidR="000F4FD4" w:rsidRPr="006904CD" w:rsidRDefault="000F4FD4" w:rsidP="00F57CF2">
      <w:pPr>
        <w:sectPr w:rsidR="000F4FD4" w:rsidRPr="006904CD" w:rsidSect="008C6E61">
          <w:type w:val="continuous"/>
          <w:pgSz w:w="11906" w:h="16838" w:code="9"/>
          <w:pgMar w:top="1440" w:right="1440" w:bottom="1440" w:left="1440" w:header="720" w:footer="720" w:gutter="0"/>
          <w:pgNumType w:start="1"/>
          <w:cols w:space="720"/>
          <w:docGrid w:linePitch="360"/>
        </w:sectPr>
      </w:pPr>
    </w:p>
    <w:p w14:paraId="14E9CEF5" w14:textId="177201DC" w:rsidR="007833DF" w:rsidRPr="006904CD" w:rsidRDefault="007833DF" w:rsidP="00C22B30">
      <w:pPr>
        <w:pStyle w:val="NoSpacing"/>
      </w:pPr>
      <w:bookmarkStart w:id="32" w:name="_Toc231231428"/>
      <w:r w:rsidRPr="006904CD">
        <w:lastRenderedPageBreak/>
        <w:t xml:space="preserve">Table </w:t>
      </w:r>
      <w:r w:rsidR="001B266A" w:rsidRPr="006904CD">
        <w:fldChar w:fldCharType="begin"/>
      </w:r>
      <w:r w:rsidR="001B266A" w:rsidRPr="006904CD">
        <w:instrText xml:space="preserve"> SEQ Table \* ARABIC </w:instrText>
      </w:r>
      <w:r w:rsidR="001B266A" w:rsidRPr="006904CD">
        <w:fldChar w:fldCharType="separate"/>
      </w:r>
      <w:r w:rsidR="001B266A" w:rsidRPr="006904CD">
        <w:rPr>
          <w:noProof/>
        </w:rPr>
        <w:t>1</w:t>
      </w:r>
      <w:r w:rsidR="001B266A" w:rsidRPr="006904CD">
        <w:rPr>
          <w:noProof/>
        </w:rPr>
        <w:fldChar w:fldCharType="end"/>
      </w:r>
      <w:r w:rsidRPr="006904CD">
        <w:t xml:space="preserve"> Summary of the Key Studies from the Existing Body of Literature</w:t>
      </w:r>
      <w:bookmarkEnd w:id="32"/>
    </w:p>
    <w:tbl>
      <w:tblPr>
        <w:tblStyle w:val="TableGridLight"/>
        <w:tblW w:w="0" w:type="auto"/>
        <w:tblLook w:val="04A0" w:firstRow="1" w:lastRow="0" w:firstColumn="1" w:lastColumn="0" w:noHBand="0" w:noVBand="1"/>
      </w:tblPr>
      <w:tblGrid>
        <w:gridCol w:w="1885"/>
        <w:gridCol w:w="2070"/>
        <w:gridCol w:w="2250"/>
        <w:gridCol w:w="2970"/>
        <w:gridCol w:w="1991"/>
        <w:gridCol w:w="2689"/>
      </w:tblGrid>
      <w:tr w:rsidR="00B87088" w:rsidRPr="006904CD" w14:paraId="469037A2" w14:textId="77777777" w:rsidTr="00B87088">
        <w:tc>
          <w:tcPr>
            <w:tcW w:w="1885" w:type="dxa"/>
            <w:vAlign w:val="center"/>
            <w:hideMark/>
          </w:tcPr>
          <w:p w14:paraId="6E7CA7D4" w14:textId="77777777" w:rsidR="00B87088" w:rsidRPr="006904CD" w:rsidRDefault="00B87088" w:rsidP="00B87088">
            <w:pPr>
              <w:spacing w:before="120" w:line="276" w:lineRule="auto"/>
              <w:jc w:val="center"/>
              <w:rPr>
                <w:b/>
                <w:bCs/>
              </w:rPr>
            </w:pPr>
            <w:r w:rsidRPr="006904CD">
              <w:rPr>
                <w:b/>
                <w:bCs/>
              </w:rPr>
              <w:t>Author(s) &amp; Year</w:t>
            </w:r>
          </w:p>
        </w:tc>
        <w:tc>
          <w:tcPr>
            <w:tcW w:w="2070" w:type="dxa"/>
            <w:vAlign w:val="center"/>
            <w:hideMark/>
          </w:tcPr>
          <w:p w14:paraId="3F3F5C23" w14:textId="5781F408" w:rsidR="00B87088" w:rsidRPr="006904CD" w:rsidRDefault="00B87088" w:rsidP="00B87088">
            <w:pPr>
              <w:spacing w:before="120" w:line="276" w:lineRule="auto"/>
              <w:jc w:val="center"/>
              <w:rPr>
                <w:b/>
                <w:bCs/>
              </w:rPr>
            </w:pPr>
            <w:r w:rsidRPr="006904CD">
              <w:rPr>
                <w:b/>
                <w:bCs/>
              </w:rPr>
              <w:t>Theory</w:t>
            </w:r>
          </w:p>
        </w:tc>
        <w:tc>
          <w:tcPr>
            <w:tcW w:w="2250" w:type="dxa"/>
            <w:vAlign w:val="center"/>
            <w:hideMark/>
          </w:tcPr>
          <w:p w14:paraId="34910604" w14:textId="77777777" w:rsidR="00B87088" w:rsidRPr="006904CD" w:rsidRDefault="00B87088" w:rsidP="00B87088">
            <w:pPr>
              <w:spacing w:before="120" w:line="276" w:lineRule="auto"/>
              <w:jc w:val="center"/>
              <w:rPr>
                <w:b/>
                <w:bCs/>
              </w:rPr>
            </w:pPr>
            <w:r w:rsidRPr="006904CD">
              <w:rPr>
                <w:b/>
                <w:bCs/>
              </w:rPr>
              <w:t>Methodology</w:t>
            </w:r>
          </w:p>
        </w:tc>
        <w:tc>
          <w:tcPr>
            <w:tcW w:w="2970" w:type="dxa"/>
            <w:vAlign w:val="center"/>
            <w:hideMark/>
          </w:tcPr>
          <w:p w14:paraId="3AA0A065" w14:textId="77777777" w:rsidR="00B87088" w:rsidRPr="006904CD" w:rsidRDefault="00B87088" w:rsidP="00B87088">
            <w:pPr>
              <w:spacing w:before="120" w:line="276" w:lineRule="auto"/>
              <w:jc w:val="center"/>
              <w:rPr>
                <w:b/>
                <w:bCs/>
              </w:rPr>
            </w:pPr>
            <w:r w:rsidRPr="006904CD">
              <w:rPr>
                <w:b/>
                <w:bCs/>
              </w:rPr>
              <w:t>Key Findings</w:t>
            </w:r>
          </w:p>
        </w:tc>
        <w:tc>
          <w:tcPr>
            <w:tcW w:w="1991" w:type="dxa"/>
            <w:vAlign w:val="center"/>
            <w:hideMark/>
          </w:tcPr>
          <w:p w14:paraId="3F360D78" w14:textId="22E4B30A" w:rsidR="00B87088" w:rsidRPr="006904CD" w:rsidRDefault="00B87088" w:rsidP="00B87088">
            <w:pPr>
              <w:spacing w:before="120" w:line="276" w:lineRule="auto"/>
              <w:jc w:val="center"/>
              <w:rPr>
                <w:b/>
                <w:bCs/>
              </w:rPr>
            </w:pPr>
            <w:r w:rsidRPr="006904CD">
              <w:rPr>
                <w:b/>
                <w:bCs/>
              </w:rPr>
              <w:t>Limitations</w:t>
            </w:r>
          </w:p>
        </w:tc>
        <w:tc>
          <w:tcPr>
            <w:tcW w:w="2689" w:type="dxa"/>
            <w:vAlign w:val="center"/>
            <w:hideMark/>
          </w:tcPr>
          <w:p w14:paraId="17AF9913" w14:textId="254DA6EE" w:rsidR="00B87088" w:rsidRPr="006904CD" w:rsidRDefault="00B87088" w:rsidP="00B87088">
            <w:pPr>
              <w:spacing w:before="120" w:line="276" w:lineRule="auto"/>
              <w:jc w:val="center"/>
              <w:rPr>
                <w:b/>
                <w:bCs/>
              </w:rPr>
            </w:pPr>
            <w:r w:rsidRPr="006904CD">
              <w:rPr>
                <w:b/>
                <w:bCs/>
              </w:rPr>
              <w:t>Relevance</w:t>
            </w:r>
          </w:p>
        </w:tc>
      </w:tr>
      <w:tr w:rsidR="00B87088" w:rsidRPr="006904CD" w14:paraId="08593463" w14:textId="77777777" w:rsidTr="00B87088">
        <w:tc>
          <w:tcPr>
            <w:tcW w:w="1885" w:type="dxa"/>
            <w:vAlign w:val="center"/>
            <w:hideMark/>
          </w:tcPr>
          <w:p w14:paraId="25B31181" w14:textId="0DF07820" w:rsidR="00B87088" w:rsidRPr="006904CD" w:rsidRDefault="00B87088" w:rsidP="00B87088">
            <w:pPr>
              <w:spacing w:before="120" w:line="276" w:lineRule="auto"/>
              <w:jc w:val="left"/>
            </w:pPr>
            <w:r w:rsidRPr="006904CD">
              <w:t xml:space="preserve">Abdulmumin </w:t>
            </w:r>
            <w:r w:rsidR="002800FE" w:rsidRPr="002800FE">
              <w:rPr>
                <w:i/>
                <w:iCs/>
              </w:rPr>
              <w:t>et al</w:t>
            </w:r>
            <w:r w:rsidRPr="006904CD">
              <w:t>., 2023</w:t>
            </w:r>
          </w:p>
        </w:tc>
        <w:tc>
          <w:tcPr>
            <w:tcW w:w="2070" w:type="dxa"/>
            <w:vAlign w:val="center"/>
            <w:hideMark/>
          </w:tcPr>
          <w:p w14:paraId="61B3388F" w14:textId="3FA44D13" w:rsidR="00B87088" w:rsidRPr="006904CD" w:rsidRDefault="00B87088" w:rsidP="00B87088">
            <w:pPr>
              <w:spacing w:before="120" w:line="276" w:lineRule="auto"/>
              <w:jc w:val="center"/>
            </w:pPr>
            <w:r w:rsidRPr="006904CD">
              <w:t>Capital Structure Theory</w:t>
            </w:r>
          </w:p>
        </w:tc>
        <w:tc>
          <w:tcPr>
            <w:tcW w:w="2250" w:type="dxa"/>
            <w:vAlign w:val="center"/>
            <w:hideMark/>
          </w:tcPr>
          <w:p w14:paraId="5EA7727B" w14:textId="3EA0B4BD" w:rsidR="00B87088" w:rsidRPr="006904CD" w:rsidRDefault="00B87088" w:rsidP="00B87088">
            <w:pPr>
              <w:spacing w:before="120" w:line="276" w:lineRule="auto"/>
              <w:jc w:val="left"/>
            </w:pPr>
            <w:r w:rsidRPr="006904CD">
              <w:t>Panel data (2011-2022) of Nigerian consumer goods firms; fixed-effect regression</w:t>
            </w:r>
          </w:p>
        </w:tc>
        <w:tc>
          <w:tcPr>
            <w:tcW w:w="2970" w:type="dxa"/>
            <w:vAlign w:val="center"/>
            <w:hideMark/>
          </w:tcPr>
          <w:p w14:paraId="58DFB704" w14:textId="77777777" w:rsidR="00B87088" w:rsidRPr="006904CD" w:rsidRDefault="00B87088" w:rsidP="00B87088">
            <w:pPr>
              <w:spacing w:before="120" w:line="276" w:lineRule="auto"/>
              <w:jc w:val="left"/>
            </w:pPr>
            <w:r w:rsidRPr="006904CD">
              <w:t>Long-term debt &amp; firm size boost performance; short-term debt &amp; poor loans reduce it</w:t>
            </w:r>
          </w:p>
        </w:tc>
        <w:tc>
          <w:tcPr>
            <w:tcW w:w="1991" w:type="dxa"/>
            <w:vAlign w:val="center"/>
            <w:hideMark/>
          </w:tcPr>
          <w:p w14:paraId="197D0898" w14:textId="77777777" w:rsidR="00B87088" w:rsidRPr="006904CD" w:rsidRDefault="00B87088" w:rsidP="00B87088">
            <w:pPr>
              <w:spacing w:before="120" w:line="276" w:lineRule="auto"/>
              <w:jc w:val="left"/>
            </w:pPr>
            <w:r w:rsidRPr="006904CD">
              <w:t>Nigerian context; limited industry focus; potential unobserved variables</w:t>
            </w:r>
          </w:p>
        </w:tc>
        <w:tc>
          <w:tcPr>
            <w:tcW w:w="2689" w:type="dxa"/>
            <w:vAlign w:val="center"/>
            <w:hideMark/>
          </w:tcPr>
          <w:p w14:paraId="6CBF7786" w14:textId="77777777" w:rsidR="00B87088" w:rsidRPr="006904CD" w:rsidRDefault="00B87088" w:rsidP="00B87088">
            <w:pPr>
              <w:spacing w:before="120" w:line="276" w:lineRule="auto"/>
              <w:jc w:val="left"/>
            </w:pPr>
            <w:r w:rsidRPr="006904CD">
              <w:t>Shows debt impact on performance; useful for comparative analysis in food sector</w:t>
            </w:r>
          </w:p>
        </w:tc>
      </w:tr>
      <w:tr w:rsidR="00B87088" w:rsidRPr="006904CD" w14:paraId="2E47ABA5" w14:textId="77777777" w:rsidTr="00B87088">
        <w:tc>
          <w:tcPr>
            <w:tcW w:w="1885" w:type="dxa"/>
            <w:vAlign w:val="center"/>
            <w:hideMark/>
          </w:tcPr>
          <w:p w14:paraId="613B723C" w14:textId="77777777" w:rsidR="00B87088" w:rsidRPr="006904CD" w:rsidRDefault="00B87088" w:rsidP="00B87088">
            <w:pPr>
              <w:spacing w:before="120" w:line="276" w:lineRule="auto"/>
              <w:jc w:val="left"/>
            </w:pPr>
            <w:proofErr w:type="spellStart"/>
            <w:r w:rsidRPr="006904CD">
              <w:t>Chikwira</w:t>
            </w:r>
            <w:proofErr w:type="spellEnd"/>
            <w:r w:rsidRPr="006904CD">
              <w:t>, 2023</w:t>
            </w:r>
          </w:p>
        </w:tc>
        <w:tc>
          <w:tcPr>
            <w:tcW w:w="2070" w:type="dxa"/>
            <w:vAlign w:val="center"/>
            <w:hideMark/>
          </w:tcPr>
          <w:p w14:paraId="409A5172" w14:textId="77777777" w:rsidR="00B87088" w:rsidRPr="006904CD" w:rsidRDefault="00B87088" w:rsidP="00B87088">
            <w:pPr>
              <w:spacing w:before="120" w:line="276" w:lineRule="auto"/>
              <w:jc w:val="center"/>
            </w:pPr>
            <w:r w:rsidRPr="006904CD">
              <w:t>Capital Structure Theory</w:t>
            </w:r>
          </w:p>
        </w:tc>
        <w:tc>
          <w:tcPr>
            <w:tcW w:w="2250" w:type="dxa"/>
            <w:vAlign w:val="center"/>
            <w:hideMark/>
          </w:tcPr>
          <w:p w14:paraId="7D0DB3C8" w14:textId="32975135" w:rsidR="00B87088" w:rsidRPr="006904CD" w:rsidRDefault="00B87088" w:rsidP="00B87088">
            <w:pPr>
              <w:spacing w:before="120" w:line="276" w:lineRule="auto"/>
              <w:jc w:val="left"/>
            </w:pPr>
            <w:r w:rsidRPr="006904CD">
              <w:t>Panel study (2017-2022) of Zimbabwean food manufacturers</w:t>
            </w:r>
          </w:p>
        </w:tc>
        <w:tc>
          <w:tcPr>
            <w:tcW w:w="2970" w:type="dxa"/>
            <w:vAlign w:val="center"/>
            <w:hideMark/>
          </w:tcPr>
          <w:p w14:paraId="11B6F692" w14:textId="77777777" w:rsidR="00B87088" w:rsidRPr="006904CD" w:rsidRDefault="00B87088" w:rsidP="00B87088">
            <w:pPr>
              <w:spacing w:before="120" w:line="276" w:lineRule="auto"/>
              <w:jc w:val="left"/>
            </w:pPr>
            <w:r w:rsidRPr="006904CD">
              <w:t>Capital structure negatively related to firm value; identifies key financing factors</w:t>
            </w:r>
          </w:p>
        </w:tc>
        <w:tc>
          <w:tcPr>
            <w:tcW w:w="1991" w:type="dxa"/>
            <w:vAlign w:val="center"/>
            <w:hideMark/>
          </w:tcPr>
          <w:p w14:paraId="331DFCB5" w14:textId="77777777" w:rsidR="00B87088" w:rsidRPr="006904CD" w:rsidRDefault="00B87088" w:rsidP="00B87088">
            <w:pPr>
              <w:spacing w:before="120" w:line="276" w:lineRule="auto"/>
              <w:jc w:val="left"/>
            </w:pPr>
            <w:r w:rsidRPr="006904CD">
              <w:t>Limited to Zimbabwean food sector; secondary data constraints</w:t>
            </w:r>
          </w:p>
        </w:tc>
        <w:tc>
          <w:tcPr>
            <w:tcW w:w="2689" w:type="dxa"/>
            <w:vAlign w:val="center"/>
            <w:hideMark/>
          </w:tcPr>
          <w:p w14:paraId="2074720A" w14:textId="657B8C7A" w:rsidR="00B87088" w:rsidRPr="006904CD" w:rsidRDefault="00B87088" w:rsidP="00B87088">
            <w:pPr>
              <w:spacing w:before="120" w:line="276" w:lineRule="auto"/>
              <w:jc w:val="left"/>
            </w:pPr>
            <w:r w:rsidRPr="006904CD">
              <w:t>Illustrates debt-equity effects in emerging markets; aids comparative analysis</w:t>
            </w:r>
          </w:p>
        </w:tc>
      </w:tr>
      <w:tr w:rsidR="00B87088" w:rsidRPr="006904CD" w14:paraId="7212A803" w14:textId="77777777" w:rsidTr="00B87088">
        <w:tc>
          <w:tcPr>
            <w:tcW w:w="1885" w:type="dxa"/>
            <w:vAlign w:val="center"/>
            <w:hideMark/>
          </w:tcPr>
          <w:p w14:paraId="0E90B3C2" w14:textId="77777777" w:rsidR="00B87088" w:rsidRPr="006904CD" w:rsidRDefault="00B87088" w:rsidP="00B87088">
            <w:pPr>
              <w:spacing w:before="120" w:line="276" w:lineRule="auto"/>
              <w:jc w:val="left"/>
            </w:pPr>
            <w:r w:rsidRPr="006904CD">
              <w:t>Priyanka &amp; Singh, 2023</w:t>
            </w:r>
          </w:p>
        </w:tc>
        <w:tc>
          <w:tcPr>
            <w:tcW w:w="2070" w:type="dxa"/>
            <w:vAlign w:val="center"/>
            <w:hideMark/>
          </w:tcPr>
          <w:p w14:paraId="604CD2A5" w14:textId="77777777" w:rsidR="00B87088" w:rsidRPr="006904CD" w:rsidRDefault="00B87088" w:rsidP="00B87088">
            <w:pPr>
              <w:spacing w:before="120" w:line="276" w:lineRule="auto"/>
              <w:jc w:val="center"/>
            </w:pPr>
            <w:r w:rsidRPr="006904CD">
              <w:t>Capital Structure Theory; MM; Jensen &amp; Meckling</w:t>
            </w:r>
          </w:p>
        </w:tc>
        <w:tc>
          <w:tcPr>
            <w:tcW w:w="2250" w:type="dxa"/>
            <w:vAlign w:val="center"/>
            <w:hideMark/>
          </w:tcPr>
          <w:p w14:paraId="10650C25" w14:textId="6EE7A440" w:rsidR="00B87088" w:rsidRPr="006904CD" w:rsidRDefault="00B87088" w:rsidP="00B87088">
            <w:pPr>
              <w:spacing w:before="120" w:line="276" w:lineRule="auto"/>
              <w:jc w:val="left"/>
            </w:pPr>
            <w:r w:rsidRPr="006904CD">
              <w:t>Panel regression (2011-2021) on Indian FMCG firms</w:t>
            </w:r>
          </w:p>
        </w:tc>
        <w:tc>
          <w:tcPr>
            <w:tcW w:w="2970" w:type="dxa"/>
            <w:vAlign w:val="center"/>
            <w:hideMark/>
          </w:tcPr>
          <w:p w14:paraId="0F8FABDB" w14:textId="77777777" w:rsidR="00B87088" w:rsidRPr="006904CD" w:rsidRDefault="00B87088" w:rsidP="00B87088">
            <w:pPr>
              <w:spacing w:before="120" w:line="276" w:lineRule="auto"/>
              <w:jc w:val="left"/>
            </w:pPr>
            <w:r w:rsidRPr="006904CD">
              <w:t>High long-term debt harms performance; larger/older firms handle debt better</w:t>
            </w:r>
          </w:p>
        </w:tc>
        <w:tc>
          <w:tcPr>
            <w:tcW w:w="1991" w:type="dxa"/>
            <w:vAlign w:val="center"/>
            <w:hideMark/>
          </w:tcPr>
          <w:p w14:paraId="15C09DD1" w14:textId="77777777" w:rsidR="00B87088" w:rsidRPr="006904CD" w:rsidRDefault="00B87088" w:rsidP="00B87088">
            <w:pPr>
              <w:spacing w:before="120" w:line="276" w:lineRule="auto"/>
              <w:jc w:val="left"/>
            </w:pPr>
            <w:r w:rsidRPr="006904CD">
              <w:t>FMCG focus; 10-year data; secondary data limitations</w:t>
            </w:r>
          </w:p>
        </w:tc>
        <w:tc>
          <w:tcPr>
            <w:tcW w:w="2689" w:type="dxa"/>
            <w:vAlign w:val="center"/>
            <w:hideMark/>
          </w:tcPr>
          <w:p w14:paraId="197329AE" w14:textId="77777777" w:rsidR="00B87088" w:rsidRPr="006904CD" w:rsidRDefault="00B87088" w:rsidP="00B87088">
            <w:pPr>
              <w:spacing w:before="120" w:line="276" w:lineRule="auto"/>
              <w:jc w:val="left"/>
            </w:pPr>
            <w:r w:rsidRPr="006904CD">
              <w:t>Highlights debt effects and firm characteristics; relevant for corporate financial decisions</w:t>
            </w:r>
          </w:p>
        </w:tc>
      </w:tr>
      <w:tr w:rsidR="00B87088" w:rsidRPr="006904CD" w14:paraId="3E22022C" w14:textId="77777777" w:rsidTr="00B87088">
        <w:tc>
          <w:tcPr>
            <w:tcW w:w="1885" w:type="dxa"/>
            <w:vAlign w:val="center"/>
            <w:hideMark/>
          </w:tcPr>
          <w:p w14:paraId="50C476F2" w14:textId="77777777" w:rsidR="00B87088" w:rsidRPr="006904CD" w:rsidRDefault="00B87088" w:rsidP="00B87088">
            <w:pPr>
              <w:spacing w:before="120" w:line="276" w:lineRule="auto"/>
              <w:jc w:val="left"/>
            </w:pPr>
            <w:r w:rsidRPr="006904CD">
              <w:t>Liang &amp; Su, 2019</w:t>
            </w:r>
          </w:p>
        </w:tc>
        <w:tc>
          <w:tcPr>
            <w:tcW w:w="2070" w:type="dxa"/>
            <w:vAlign w:val="center"/>
            <w:hideMark/>
          </w:tcPr>
          <w:p w14:paraId="1C14057F" w14:textId="77777777" w:rsidR="00B87088" w:rsidRPr="006904CD" w:rsidRDefault="00B87088" w:rsidP="00B87088">
            <w:pPr>
              <w:spacing w:before="120" w:line="276" w:lineRule="auto"/>
              <w:jc w:val="center"/>
            </w:pPr>
            <w:r w:rsidRPr="006904CD">
              <w:t>Pecking Order &amp; Trade-off</w:t>
            </w:r>
          </w:p>
        </w:tc>
        <w:tc>
          <w:tcPr>
            <w:tcW w:w="2250" w:type="dxa"/>
            <w:vAlign w:val="center"/>
            <w:hideMark/>
          </w:tcPr>
          <w:p w14:paraId="3C237A32" w14:textId="3F802099" w:rsidR="00B87088" w:rsidRPr="006904CD" w:rsidRDefault="00B87088" w:rsidP="00B87088">
            <w:pPr>
              <w:spacing w:before="120" w:line="276" w:lineRule="auto"/>
              <w:jc w:val="left"/>
            </w:pPr>
            <w:r w:rsidRPr="006904CD">
              <w:t>Panel OLS regression (2014-2018) on UK SMEs in food &amp; hotels</w:t>
            </w:r>
          </w:p>
        </w:tc>
        <w:tc>
          <w:tcPr>
            <w:tcW w:w="2970" w:type="dxa"/>
            <w:vAlign w:val="center"/>
            <w:hideMark/>
          </w:tcPr>
          <w:p w14:paraId="3813A8BB" w14:textId="77777777" w:rsidR="00B87088" w:rsidRPr="006904CD" w:rsidRDefault="00B87088" w:rsidP="00B87088">
            <w:pPr>
              <w:spacing w:before="120" w:line="276" w:lineRule="auto"/>
              <w:jc w:val="left"/>
            </w:pPr>
            <w:r w:rsidRPr="006904CD">
              <w:t>Gearing negatively affects ROA/ROE; industry-specific effects; firm traits matter</w:t>
            </w:r>
          </w:p>
        </w:tc>
        <w:tc>
          <w:tcPr>
            <w:tcW w:w="1991" w:type="dxa"/>
            <w:vAlign w:val="center"/>
            <w:hideMark/>
          </w:tcPr>
          <w:p w14:paraId="653CDC3B" w14:textId="77777777" w:rsidR="00B87088" w:rsidRPr="006904CD" w:rsidRDefault="00B87088" w:rsidP="00B87088">
            <w:pPr>
              <w:spacing w:before="120" w:line="276" w:lineRule="auto"/>
              <w:jc w:val="left"/>
            </w:pPr>
            <w:r w:rsidRPr="006904CD">
              <w:t>SMEs only; UK context; accounting-based metrics</w:t>
            </w:r>
          </w:p>
        </w:tc>
        <w:tc>
          <w:tcPr>
            <w:tcW w:w="2689" w:type="dxa"/>
            <w:vAlign w:val="center"/>
            <w:hideMark/>
          </w:tcPr>
          <w:p w14:paraId="6AD9BC84" w14:textId="77777777" w:rsidR="00B87088" w:rsidRPr="006904CD" w:rsidRDefault="00B87088" w:rsidP="00B87088">
            <w:pPr>
              <w:spacing w:before="120" w:line="276" w:lineRule="auto"/>
              <w:jc w:val="left"/>
            </w:pPr>
            <w:r w:rsidRPr="006904CD">
              <w:t>Demonstrates industry-specific capital structure-performance links; supports theory testing</w:t>
            </w:r>
          </w:p>
        </w:tc>
      </w:tr>
      <w:tr w:rsidR="00B87088" w:rsidRPr="006904CD" w14:paraId="453099C6" w14:textId="77777777" w:rsidTr="00B87088">
        <w:tc>
          <w:tcPr>
            <w:tcW w:w="1885" w:type="dxa"/>
            <w:vAlign w:val="center"/>
            <w:hideMark/>
          </w:tcPr>
          <w:p w14:paraId="39BA3351" w14:textId="0DA5FB5C" w:rsidR="00B87088" w:rsidRPr="006904CD" w:rsidRDefault="00B87088" w:rsidP="00B87088">
            <w:pPr>
              <w:spacing w:before="120" w:line="276" w:lineRule="auto"/>
              <w:jc w:val="left"/>
            </w:pPr>
            <w:r w:rsidRPr="006904CD">
              <w:t xml:space="preserve">Jaworski </w:t>
            </w:r>
            <w:r w:rsidR="002800FE" w:rsidRPr="002800FE">
              <w:rPr>
                <w:i/>
                <w:iCs/>
              </w:rPr>
              <w:t>et al</w:t>
            </w:r>
            <w:r w:rsidRPr="006904CD">
              <w:t>., 2019</w:t>
            </w:r>
          </w:p>
        </w:tc>
        <w:tc>
          <w:tcPr>
            <w:tcW w:w="2070" w:type="dxa"/>
            <w:vAlign w:val="center"/>
            <w:hideMark/>
          </w:tcPr>
          <w:p w14:paraId="374F8264" w14:textId="77777777" w:rsidR="00B87088" w:rsidRPr="006904CD" w:rsidRDefault="00B87088" w:rsidP="00B87088">
            <w:pPr>
              <w:spacing w:before="120" w:line="276" w:lineRule="auto"/>
              <w:jc w:val="center"/>
            </w:pPr>
            <w:r w:rsidRPr="006904CD">
              <w:t>Trade-off &amp; Pecking Order</w:t>
            </w:r>
          </w:p>
        </w:tc>
        <w:tc>
          <w:tcPr>
            <w:tcW w:w="2250" w:type="dxa"/>
            <w:vAlign w:val="center"/>
            <w:hideMark/>
          </w:tcPr>
          <w:p w14:paraId="35C54300" w14:textId="1752E944" w:rsidR="00B87088" w:rsidRPr="006904CD" w:rsidRDefault="00B87088" w:rsidP="00B87088">
            <w:pPr>
              <w:spacing w:before="120" w:line="276" w:lineRule="auto"/>
              <w:jc w:val="left"/>
            </w:pPr>
            <w:r w:rsidRPr="006904CD">
              <w:t xml:space="preserve">Panel OLS/fixed/random effects on 1,038 </w:t>
            </w:r>
            <w:r w:rsidRPr="006904CD">
              <w:lastRenderedPageBreak/>
              <w:t>Polish food firms (2012-2015)</w:t>
            </w:r>
          </w:p>
        </w:tc>
        <w:tc>
          <w:tcPr>
            <w:tcW w:w="2970" w:type="dxa"/>
            <w:vAlign w:val="center"/>
            <w:hideMark/>
          </w:tcPr>
          <w:p w14:paraId="6BA81BDC" w14:textId="77777777" w:rsidR="00B87088" w:rsidRPr="006904CD" w:rsidRDefault="00B87088" w:rsidP="00B87088">
            <w:pPr>
              <w:spacing w:before="120" w:line="276" w:lineRule="auto"/>
              <w:jc w:val="left"/>
            </w:pPr>
            <w:r w:rsidRPr="006904CD">
              <w:lastRenderedPageBreak/>
              <w:t xml:space="preserve">Total debt fits pecking order; long-term debt fits </w:t>
            </w:r>
            <w:r w:rsidRPr="006904CD">
              <w:lastRenderedPageBreak/>
              <w:t>trade-off; internal factors influence structure</w:t>
            </w:r>
          </w:p>
        </w:tc>
        <w:tc>
          <w:tcPr>
            <w:tcW w:w="1991" w:type="dxa"/>
            <w:vAlign w:val="center"/>
            <w:hideMark/>
          </w:tcPr>
          <w:p w14:paraId="2B41AC60" w14:textId="77777777" w:rsidR="00B87088" w:rsidRPr="006904CD" w:rsidRDefault="00B87088" w:rsidP="00B87088">
            <w:pPr>
              <w:spacing w:before="120" w:line="276" w:lineRule="auto"/>
              <w:jc w:val="left"/>
            </w:pPr>
            <w:r w:rsidRPr="006904CD">
              <w:lastRenderedPageBreak/>
              <w:t xml:space="preserve">Single country/industry; </w:t>
            </w:r>
            <w:r w:rsidRPr="006904CD">
              <w:lastRenderedPageBreak/>
              <w:t>external factors limited</w:t>
            </w:r>
          </w:p>
        </w:tc>
        <w:tc>
          <w:tcPr>
            <w:tcW w:w="2689" w:type="dxa"/>
            <w:vAlign w:val="center"/>
            <w:hideMark/>
          </w:tcPr>
          <w:p w14:paraId="117EB69F" w14:textId="77777777" w:rsidR="00B87088" w:rsidRPr="006904CD" w:rsidRDefault="00B87088" w:rsidP="00B87088">
            <w:pPr>
              <w:spacing w:before="120" w:line="276" w:lineRule="auto"/>
              <w:jc w:val="left"/>
            </w:pPr>
            <w:r w:rsidRPr="006904CD">
              <w:lastRenderedPageBreak/>
              <w:t xml:space="preserve">Identifies determinants of capital structure; </w:t>
            </w:r>
            <w:r w:rsidRPr="006904CD">
              <w:lastRenderedPageBreak/>
              <w:t>supports theoretical framework use</w:t>
            </w:r>
          </w:p>
        </w:tc>
      </w:tr>
      <w:tr w:rsidR="00B87088" w:rsidRPr="006904CD" w14:paraId="42BDD0B8" w14:textId="77777777" w:rsidTr="00B87088">
        <w:tc>
          <w:tcPr>
            <w:tcW w:w="1885" w:type="dxa"/>
            <w:vAlign w:val="center"/>
            <w:hideMark/>
          </w:tcPr>
          <w:p w14:paraId="74881A9E" w14:textId="77777777" w:rsidR="00B87088" w:rsidRPr="006904CD" w:rsidRDefault="00B87088" w:rsidP="00B87088">
            <w:pPr>
              <w:spacing w:before="120" w:line="276" w:lineRule="auto"/>
              <w:jc w:val="left"/>
            </w:pPr>
            <w:proofErr w:type="spellStart"/>
            <w:r w:rsidRPr="006904CD">
              <w:t>Aniefor</w:t>
            </w:r>
            <w:proofErr w:type="spellEnd"/>
            <w:r w:rsidRPr="006904CD">
              <w:t xml:space="preserve"> &amp; </w:t>
            </w:r>
            <w:proofErr w:type="spellStart"/>
            <w:r w:rsidRPr="006904CD">
              <w:t>Onatuyeh</w:t>
            </w:r>
            <w:proofErr w:type="spellEnd"/>
            <w:r w:rsidRPr="006904CD">
              <w:t>, 2019</w:t>
            </w:r>
          </w:p>
        </w:tc>
        <w:tc>
          <w:tcPr>
            <w:tcW w:w="2070" w:type="dxa"/>
            <w:vAlign w:val="center"/>
            <w:hideMark/>
          </w:tcPr>
          <w:p w14:paraId="24720980" w14:textId="77777777" w:rsidR="00B87088" w:rsidRPr="006904CD" w:rsidRDefault="00B87088" w:rsidP="00B87088">
            <w:pPr>
              <w:spacing w:before="120" w:line="276" w:lineRule="auto"/>
              <w:jc w:val="center"/>
            </w:pPr>
            <w:r w:rsidRPr="006904CD">
              <w:t>Agency Cost Theory</w:t>
            </w:r>
          </w:p>
        </w:tc>
        <w:tc>
          <w:tcPr>
            <w:tcW w:w="2250" w:type="dxa"/>
            <w:vAlign w:val="center"/>
            <w:hideMark/>
          </w:tcPr>
          <w:p w14:paraId="3786090B" w14:textId="377F82AF" w:rsidR="00B87088" w:rsidRPr="006904CD" w:rsidRDefault="00B87088" w:rsidP="00B87088">
            <w:pPr>
              <w:spacing w:before="120" w:line="276" w:lineRule="auto"/>
              <w:jc w:val="left"/>
            </w:pPr>
            <w:r w:rsidRPr="006904CD">
              <w:t>Panel regression (2006-2017) on 15 Nigerian consumer goods firms</w:t>
            </w:r>
          </w:p>
        </w:tc>
        <w:tc>
          <w:tcPr>
            <w:tcW w:w="2970" w:type="dxa"/>
            <w:vAlign w:val="center"/>
            <w:hideMark/>
          </w:tcPr>
          <w:p w14:paraId="2C15BDCB" w14:textId="77777777" w:rsidR="00B87088" w:rsidRPr="006904CD" w:rsidRDefault="00B87088" w:rsidP="00B87088">
            <w:pPr>
              <w:spacing w:before="120" w:line="276" w:lineRule="auto"/>
              <w:jc w:val="left"/>
            </w:pPr>
            <w:r w:rsidRPr="006904CD">
              <w:t>All debt types positively affect ROA</w:t>
            </w:r>
          </w:p>
        </w:tc>
        <w:tc>
          <w:tcPr>
            <w:tcW w:w="1991" w:type="dxa"/>
            <w:vAlign w:val="center"/>
            <w:hideMark/>
          </w:tcPr>
          <w:p w14:paraId="591EE392" w14:textId="77777777" w:rsidR="00B87088" w:rsidRPr="006904CD" w:rsidRDefault="00B87088" w:rsidP="00B87088">
            <w:pPr>
              <w:spacing w:before="120" w:line="276" w:lineRule="auto"/>
              <w:jc w:val="left"/>
            </w:pPr>
            <w:r w:rsidRPr="006904CD">
              <w:t>Nigerian sector only; accounting-based measure; emerging market</w:t>
            </w:r>
          </w:p>
        </w:tc>
        <w:tc>
          <w:tcPr>
            <w:tcW w:w="2689" w:type="dxa"/>
            <w:vAlign w:val="center"/>
            <w:hideMark/>
          </w:tcPr>
          <w:p w14:paraId="110D352E" w14:textId="77777777" w:rsidR="00B87088" w:rsidRPr="006904CD" w:rsidRDefault="00B87088" w:rsidP="00B87088">
            <w:pPr>
              <w:spacing w:before="120" w:line="276" w:lineRule="auto"/>
              <w:jc w:val="left"/>
            </w:pPr>
            <w:r w:rsidRPr="006904CD">
              <w:t>Confirms debt effects on performance; useful for trade-off theory applications</w:t>
            </w:r>
          </w:p>
        </w:tc>
      </w:tr>
      <w:tr w:rsidR="00B87088" w:rsidRPr="006904CD" w14:paraId="275F6C75" w14:textId="77777777" w:rsidTr="00B87088">
        <w:tc>
          <w:tcPr>
            <w:tcW w:w="1885" w:type="dxa"/>
            <w:vAlign w:val="center"/>
            <w:hideMark/>
          </w:tcPr>
          <w:p w14:paraId="06FD06BA" w14:textId="695022CB" w:rsidR="00B87088" w:rsidRPr="006904CD" w:rsidRDefault="00B87088" w:rsidP="00B87088">
            <w:pPr>
              <w:spacing w:before="120" w:line="276" w:lineRule="auto"/>
              <w:jc w:val="left"/>
            </w:pPr>
            <w:r w:rsidRPr="006904CD">
              <w:t xml:space="preserve">Nayak </w:t>
            </w:r>
            <w:r w:rsidR="002800FE" w:rsidRPr="002800FE">
              <w:rPr>
                <w:i/>
                <w:iCs/>
              </w:rPr>
              <w:t>et al</w:t>
            </w:r>
            <w:r w:rsidRPr="006904CD">
              <w:t>., 2025</w:t>
            </w:r>
          </w:p>
        </w:tc>
        <w:tc>
          <w:tcPr>
            <w:tcW w:w="2070" w:type="dxa"/>
            <w:vAlign w:val="center"/>
            <w:hideMark/>
          </w:tcPr>
          <w:p w14:paraId="33F7C5EB" w14:textId="77777777" w:rsidR="00B87088" w:rsidRPr="006904CD" w:rsidRDefault="00B87088" w:rsidP="00B87088">
            <w:pPr>
              <w:spacing w:before="120" w:line="276" w:lineRule="auto"/>
              <w:jc w:val="center"/>
            </w:pPr>
            <w:r w:rsidRPr="006904CD">
              <w:t>Capital Structure Theories; MM</w:t>
            </w:r>
          </w:p>
        </w:tc>
        <w:tc>
          <w:tcPr>
            <w:tcW w:w="2250" w:type="dxa"/>
            <w:vAlign w:val="center"/>
            <w:hideMark/>
          </w:tcPr>
          <w:p w14:paraId="50B5DE30" w14:textId="762CB039" w:rsidR="00B87088" w:rsidRPr="006904CD" w:rsidRDefault="00B87088" w:rsidP="00B87088">
            <w:pPr>
              <w:spacing w:before="120" w:line="276" w:lineRule="auto"/>
              <w:jc w:val="left"/>
            </w:pPr>
            <w:r w:rsidRPr="006904CD">
              <w:t>Secondary data (2019-2024) on Indian FMCG firms; correlation &amp; t-tests</w:t>
            </w:r>
          </w:p>
        </w:tc>
        <w:tc>
          <w:tcPr>
            <w:tcW w:w="2970" w:type="dxa"/>
            <w:vAlign w:val="center"/>
            <w:hideMark/>
          </w:tcPr>
          <w:p w14:paraId="6C19BE03" w14:textId="77777777" w:rsidR="00B87088" w:rsidRPr="006904CD" w:rsidRDefault="00B87088" w:rsidP="00B87088">
            <w:pPr>
              <w:spacing w:before="120" w:line="276" w:lineRule="auto"/>
              <w:jc w:val="left"/>
            </w:pPr>
            <w:r w:rsidRPr="006904CD">
              <w:t>Leverage affects profitability &amp; risk variably; moderate leverage balances returns &amp; stability</w:t>
            </w:r>
          </w:p>
        </w:tc>
        <w:tc>
          <w:tcPr>
            <w:tcW w:w="1991" w:type="dxa"/>
            <w:vAlign w:val="center"/>
            <w:hideMark/>
          </w:tcPr>
          <w:p w14:paraId="329B6C7B" w14:textId="77777777" w:rsidR="00B87088" w:rsidRPr="006904CD" w:rsidRDefault="00B87088" w:rsidP="00B87088">
            <w:pPr>
              <w:spacing w:before="120" w:line="276" w:lineRule="auto"/>
              <w:jc w:val="left"/>
            </w:pPr>
            <w:r w:rsidRPr="006904CD">
              <w:t>Indian FMCG; short 5-year period; secondary data</w:t>
            </w:r>
          </w:p>
        </w:tc>
        <w:tc>
          <w:tcPr>
            <w:tcW w:w="2689" w:type="dxa"/>
            <w:vAlign w:val="center"/>
            <w:hideMark/>
          </w:tcPr>
          <w:p w14:paraId="0F9D7A09" w14:textId="77777777" w:rsidR="00B87088" w:rsidRPr="006904CD" w:rsidRDefault="00B87088" w:rsidP="00B87088">
            <w:pPr>
              <w:spacing w:before="120" w:line="276" w:lineRule="auto"/>
              <w:jc w:val="left"/>
            </w:pPr>
            <w:r w:rsidRPr="006904CD">
              <w:t>Shows leverage impact on returns &amp; risk; informs debt decisions in consumer goods</w:t>
            </w:r>
          </w:p>
        </w:tc>
      </w:tr>
      <w:tr w:rsidR="00B87088" w:rsidRPr="006904CD" w14:paraId="267EEF95" w14:textId="77777777" w:rsidTr="00B87088">
        <w:tc>
          <w:tcPr>
            <w:tcW w:w="1885" w:type="dxa"/>
            <w:vAlign w:val="center"/>
            <w:hideMark/>
          </w:tcPr>
          <w:p w14:paraId="12D09F65" w14:textId="77777777" w:rsidR="00B87088" w:rsidRPr="006904CD" w:rsidRDefault="00B87088" w:rsidP="00B87088">
            <w:pPr>
              <w:spacing w:before="120" w:line="276" w:lineRule="auto"/>
              <w:jc w:val="left"/>
            </w:pPr>
            <w:proofErr w:type="spellStart"/>
            <w:r w:rsidRPr="006904CD">
              <w:t>Horsefall</w:t>
            </w:r>
            <w:proofErr w:type="spellEnd"/>
            <w:r w:rsidRPr="006904CD">
              <w:t>, 2019</w:t>
            </w:r>
          </w:p>
        </w:tc>
        <w:tc>
          <w:tcPr>
            <w:tcW w:w="2070" w:type="dxa"/>
            <w:vAlign w:val="center"/>
            <w:hideMark/>
          </w:tcPr>
          <w:p w14:paraId="687FA5D4" w14:textId="77777777" w:rsidR="00B87088" w:rsidRPr="006904CD" w:rsidRDefault="00B87088" w:rsidP="00B87088">
            <w:pPr>
              <w:spacing w:before="120" w:line="276" w:lineRule="auto"/>
              <w:jc w:val="center"/>
            </w:pPr>
            <w:r w:rsidRPr="006904CD">
              <w:t>Pecking Order &amp; Market Timing</w:t>
            </w:r>
          </w:p>
        </w:tc>
        <w:tc>
          <w:tcPr>
            <w:tcW w:w="2250" w:type="dxa"/>
            <w:vAlign w:val="center"/>
            <w:hideMark/>
          </w:tcPr>
          <w:p w14:paraId="00A97629" w14:textId="77777777" w:rsidR="00B87088" w:rsidRPr="006904CD" w:rsidRDefault="00B87088" w:rsidP="00B87088">
            <w:pPr>
              <w:spacing w:before="120" w:line="276" w:lineRule="auto"/>
              <w:jc w:val="left"/>
            </w:pPr>
            <w:r w:rsidRPr="006904CD">
              <w:t>Ex-post facto; 19 Nigerian consumer goods firms; regression &amp; ratios</w:t>
            </w:r>
          </w:p>
        </w:tc>
        <w:tc>
          <w:tcPr>
            <w:tcW w:w="2970" w:type="dxa"/>
            <w:vAlign w:val="center"/>
            <w:hideMark/>
          </w:tcPr>
          <w:p w14:paraId="0026C3B6" w14:textId="77777777" w:rsidR="00B87088" w:rsidRPr="006904CD" w:rsidRDefault="00B87088" w:rsidP="00B87088">
            <w:pPr>
              <w:spacing w:before="120" w:line="276" w:lineRule="auto"/>
              <w:jc w:val="left"/>
            </w:pPr>
            <w:r w:rsidRPr="006904CD">
              <w:t>Debt/equity significantly affects ROA &amp; GPM; ROCE less impacted</w:t>
            </w:r>
          </w:p>
        </w:tc>
        <w:tc>
          <w:tcPr>
            <w:tcW w:w="1991" w:type="dxa"/>
            <w:vAlign w:val="center"/>
            <w:hideMark/>
          </w:tcPr>
          <w:p w14:paraId="6A2ED52A" w14:textId="77777777" w:rsidR="00B87088" w:rsidRPr="006904CD" w:rsidRDefault="00B87088" w:rsidP="00B87088">
            <w:pPr>
              <w:spacing w:before="120" w:line="276" w:lineRule="auto"/>
              <w:jc w:val="left"/>
            </w:pPr>
            <w:r w:rsidRPr="006904CD">
              <w:t>Nigerian sector; accounting metrics; small sample</w:t>
            </w:r>
          </w:p>
        </w:tc>
        <w:tc>
          <w:tcPr>
            <w:tcW w:w="2689" w:type="dxa"/>
            <w:vAlign w:val="center"/>
            <w:hideMark/>
          </w:tcPr>
          <w:p w14:paraId="21B48C81" w14:textId="77777777" w:rsidR="00B87088" w:rsidRPr="006904CD" w:rsidRDefault="00B87088" w:rsidP="00B87088">
            <w:pPr>
              <w:spacing w:before="120" w:line="276" w:lineRule="auto"/>
              <w:jc w:val="left"/>
            </w:pPr>
            <w:r w:rsidRPr="006904CD">
              <w:t>Highlights financing impact on profitability; supports emerging market context</w:t>
            </w:r>
          </w:p>
        </w:tc>
      </w:tr>
      <w:tr w:rsidR="00B87088" w:rsidRPr="006904CD" w14:paraId="3882D74B" w14:textId="77777777" w:rsidTr="00B87088">
        <w:tc>
          <w:tcPr>
            <w:tcW w:w="1885" w:type="dxa"/>
            <w:vAlign w:val="center"/>
            <w:hideMark/>
          </w:tcPr>
          <w:p w14:paraId="6EB9DBE0" w14:textId="1FDB6F9C" w:rsidR="00B87088" w:rsidRPr="006904CD" w:rsidRDefault="00B87088" w:rsidP="00B87088">
            <w:pPr>
              <w:spacing w:before="120" w:line="276" w:lineRule="auto"/>
              <w:jc w:val="left"/>
            </w:pPr>
            <w:r w:rsidRPr="006904CD">
              <w:t xml:space="preserve">Hossain </w:t>
            </w:r>
            <w:r w:rsidR="002800FE" w:rsidRPr="002800FE">
              <w:rPr>
                <w:i/>
                <w:iCs/>
              </w:rPr>
              <w:t>et al</w:t>
            </w:r>
            <w:r w:rsidRPr="006904CD">
              <w:t>., 2022</w:t>
            </w:r>
          </w:p>
        </w:tc>
        <w:tc>
          <w:tcPr>
            <w:tcW w:w="2070" w:type="dxa"/>
            <w:vAlign w:val="center"/>
            <w:hideMark/>
          </w:tcPr>
          <w:p w14:paraId="6B351BC8" w14:textId="77777777" w:rsidR="00B87088" w:rsidRPr="006904CD" w:rsidRDefault="00B87088" w:rsidP="00B87088">
            <w:pPr>
              <w:spacing w:before="120" w:line="276" w:lineRule="auto"/>
              <w:jc w:val="center"/>
            </w:pPr>
            <w:r w:rsidRPr="006904CD">
              <w:t>MM; Pecking Order; Agency Theory</w:t>
            </w:r>
          </w:p>
        </w:tc>
        <w:tc>
          <w:tcPr>
            <w:tcW w:w="2250" w:type="dxa"/>
            <w:vAlign w:val="center"/>
            <w:hideMark/>
          </w:tcPr>
          <w:p w14:paraId="5C6CCC05" w14:textId="3C17A7B9" w:rsidR="00B87088" w:rsidRPr="006904CD" w:rsidRDefault="00B87088" w:rsidP="00B87088">
            <w:pPr>
              <w:spacing w:before="120" w:line="276" w:lineRule="auto"/>
              <w:jc w:val="left"/>
            </w:pPr>
            <w:r w:rsidRPr="006904CD">
              <w:t>Panel (2015-2019) of 9 Dhaka Stock Exchange food firms; OLS, FEM, REM</w:t>
            </w:r>
          </w:p>
        </w:tc>
        <w:tc>
          <w:tcPr>
            <w:tcW w:w="2970" w:type="dxa"/>
            <w:vAlign w:val="center"/>
            <w:hideMark/>
          </w:tcPr>
          <w:p w14:paraId="54DBBB59" w14:textId="77777777" w:rsidR="00B87088" w:rsidRPr="006904CD" w:rsidRDefault="00B87088" w:rsidP="00B87088">
            <w:pPr>
              <w:spacing w:before="120" w:line="276" w:lineRule="auto"/>
              <w:jc w:val="left"/>
            </w:pPr>
            <w:r w:rsidRPr="006904CD">
              <w:t>Short-term debt negatively affects ROA, positively ROE; firm size/growth boost performance; liquidity/tangibility impact EPS/ROA</w:t>
            </w:r>
          </w:p>
        </w:tc>
        <w:tc>
          <w:tcPr>
            <w:tcW w:w="1991" w:type="dxa"/>
            <w:vAlign w:val="center"/>
            <w:hideMark/>
          </w:tcPr>
          <w:p w14:paraId="0CAF35E1" w14:textId="77777777" w:rsidR="00B87088" w:rsidRPr="006904CD" w:rsidRDefault="00B87088" w:rsidP="00B87088">
            <w:pPr>
              <w:spacing w:before="120" w:line="276" w:lineRule="auto"/>
              <w:jc w:val="left"/>
            </w:pPr>
            <w:r w:rsidRPr="006904CD">
              <w:t xml:space="preserve">Very small sample; Bangladesh only; limited </w:t>
            </w:r>
            <w:proofErr w:type="spellStart"/>
            <w:r w:rsidRPr="006904CD">
              <w:t>generalisability</w:t>
            </w:r>
            <w:proofErr w:type="spellEnd"/>
          </w:p>
        </w:tc>
        <w:tc>
          <w:tcPr>
            <w:tcW w:w="2689" w:type="dxa"/>
            <w:vAlign w:val="center"/>
            <w:hideMark/>
          </w:tcPr>
          <w:p w14:paraId="38B2A579" w14:textId="39A9A47E" w:rsidR="00B87088" w:rsidRPr="006904CD" w:rsidRDefault="00B87088" w:rsidP="00B87088">
            <w:pPr>
              <w:spacing w:before="120" w:line="276" w:lineRule="auto"/>
              <w:jc w:val="left"/>
            </w:pPr>
            <w:r w:rsidRPr="006904CD">
              <w:t>Provides capital structure-performance evidence in emerging agro-industry; complements Generation Z research</w:t>
            </w:r>
          </w:p>
        </w:tc>
      </w:tr>
    </w:tbl>
    <w:p w14:paraId="5190D8A1" w14:textId="77777777" w:rsidR="004502DB" w:rsidRPr="006904CD" w:rsidRDefault="004502DB" w:rsidP="004502DB"/>
    <w:p w14:paraId="20E7E355" w14:textId="77777777" w:rsidR="003827B8" w:rsidRPr="006904CD" w:rsidRDefault="003827B8" w:rsidP="00D45079">
      <w:pPr>
        <w:pStyle w:val="Heading2"/>
        <w:sectPr w:rsidR="003827B8" w:rsidRPr="006904CD" w:rsidSect="004502DB">
          <w:pgSz w:w="16838" w:h="11906" w:orient="landscape" w:code="9"/>
          <w:pgMar w:top="1440" w:right="1440" w:bottom="1440" w:left="1440" w:header="720" w:footer="720" w:gutter="0"/>
          <w:cols w:space="720"/>
          <w:docGrid w:linePitch="360"/>
        </w:sectPr>
      </w:pPr>
    </w:p>
    <w:p w14:paraId="1E81C655" w14:textId="28BE8401" w:rsidR="00D83AA4" w:rsidRPr="006904CD" w:rsidRDefault="00D83AA4" w:rsidP="00D45079">
      <w:pPr>
        <w:pStyle w:val="Heading2"/>
      </w:pPr>
      <w:bookmarkStart w:id="33" w:name="_Hlk231082954"/>
      <w:bookmarkStart w:id="34" w:name="_Toc231233838"/>
      <w:r w:rsidRPr="006904CD">
        <w:lastRenderedPageBreak/>
        <w:t>Conclusion</w:t>
      </w:r>
      <w:bookmarkEnd w:id="34"/>
    </w:p>
    <w:bookmarkEnd w:id="33"/>
    <w:p w14:paraId="2822B4EC" w14:textId="3D64A00B" w:rsidR="007833DF" w:rsidRPr="006904CD" w:rsidRDefault="000F4FD4" w:rsidP="000F4FD4">
      <w:r w:rsidRPr="006904CD">
        <w:t xml:space="preserve">The literature review shows that debt financing has a significant impact on firm performance in FMCG companies and the financial risk dynamics and operational efficiency act as a mediating variable. Long-term debt can be used for growth and stability, but short-term or high debt levels can lead to financial distress and lower profitability (Abdulmumin </w:t>
      </w:r>
      <w:r w:rsidR="002800FE" w:rsidRPr="002800FE">
        <w:rPr>
          <w:i/>
          <w:iCs/>
        </w:rPr>
        <w:t>et al</w:t>
      </w:r>
      <w:r w:rsidRPr="006904CD">
        <w:t xml:space="preserve">., 2023; Priyanka &amp; Singh, 2023; Hossain </w:t>
      </w:r>
      <w:r w:rsidR="002800FE" w:rsidRPr="002800FE">
        <w:rPr>
          <w:i/>
          <w:iCs/>
        </w:rPr>
        <w:t>et al</w:t>
      </w:r>
      <w:r w:rsidRPr="006904CD">
        <w:t>., 2022). The relationships are also moderated by industry-specific factors and firm-level governance structures, underscoring the need to consider the context for financing decisions. Collectively, the evidence supports a nuanced understanding of debt</w:t>
      </w:r>
      <w:r w:rsidR="003602BD" w:rsidRPr="006904CD">
        <w:t>-</w:t>
      </w:r>
      <w:r w:rsidRPr="006904CD">
        <w:t>performance linkages, providing a foundation for the study’s conceptual framework and guiding the empirical analysis in subsequent chapters.</w:t>
      </w:r>
      <w:r w:rsidR="007833DF" w:rsidRPr="006904CD">
        <w:br w:type="page"/>
      </w:r>
    </w:p>
    <w:p w14:paraId="0E69E4FF" w14:textId="7D13A18E" w:rsidR="00E8714C" w:rsidRPr="006904CD" w:rsidRDefault="007833DF" w:rsidP="001B266A">
      <w:pPr>
        <w:pStyle w:val="Heading1"/>
        <w:spacing w:before="0"/>
      </w:pPr>
      <w:bookmarkStart w:id="35" w:name="_Hlk231085859"/>
      <w:bookmarkStart w:id="36" w:name="_Toc231233839"/>
      <w:r w:rsidRPr="006904CD">
        <w:lastRenderedPageBreak/>
        <w:t>Chapter 3: Research Methodology</w:t>
      </w:r>
      <w:bookmarkEnd w:id="36"/>
    </w:p>
    <w:p w14:paraId="6F7C8BB5" w14:textId="1DE17952" w:rsidR="007833DF" w:rsidRPr="006904CD" w:rsidRDefault="007833DF" w:rsidP="007833DF">
      <w:pPr>
        <w:pStyle w:val="Heading2"/>
      </w:pPr>
      <w:bookmarkStart w:id="37" w:name="_Toc231233840"/>
      <w:r w:rsidRPr="006904CD">
        <w:t>Introduction</w:t>
      </w:r>
      <w:bookmarkEnd w:id="37"/>
    </w:p>
    <w:p w14:paraId="71DC93B6" w14:textId="243E6D0F" w:rsidR="000F4FD4" w:rsidRPr="006904CD" w:rsidRDefault="000F4FD4" w:rsidP="00093910">
      <w:r w:rsidRPr="006904CD">
        <w:t>This chapter outlines and justifies the research methodology adopted to address the study’s aim</w:t>
      </w:r>
      <w:r w:rsidR="002F4420">
        <w:t>. It</w:t>
      </w:r>
      <w:r w:rsidRPr="006904CD">
        <w:t xml:space="preserve"> outlines the research philosophy, research approach and research design, justifies the use of the case study method, explains the criteria for case selection and sampling strategy, identifies the sources of data, describes how the data was collected, outlines the data analysis techniques, considers research quality and </w:t>
      </w:r>
      <w:proofErr w:type="spellStart"/>
      <w:r w:rsidRPr="006904CD">
        <w:t>rigour</w:t>
      </w:r>
      <w:proofErr w:type="spellEnd"/>
      <w:r w:rsidRPr="006904CD">
        <w:t>, and outlines ethical considerations that provided a coherent framework for the empirical research that follows.</w:t>
      </w:r>
    </w:p>
    <w:p w14:paraId="5B20438F" w14:textId="0EE63921" w:rsidR="007833DF" w:rsidRPr="006904CD" w:rsidRDefault="007833DF" w:rsidP="007833DF">
      <w:pPr>
        <w:pStyle w:val="Heading2"/>
      </w:pPr>
      <w:bookmarkStart w:id="38" w:name="_Toc231233841"/>
      <w:r w:rsidRPr="006904CD">
        <w:t>Research Philosophy, Approach, and Design</w:t>
      </w:r>
      <w:bookmarkEnd w:id="38"/>
    </w:p>
    <w:p w14:paraId="5FAB31C7" w14:textId="66670A73" w:rsidR="000F4FD4" w:rsidRPr="006904CD" w:rsidRDefault="003602BD" w:rsidP="004F778D">
      <w:r w:rsidRPr="006904CD">
        <w:t>The methodological positioning of this study is guided by the research onion framework which affords a structured approach in selecting research philosophy, approach, and strategy (Saunders, Lewis &amp; Thornhill, 2023). The framework (Figure 2) is a visual representation of the process of deciding on methodologies from the general philosophical level to the specific research techniques, making sure that the research problem, theoretical background and empirical analysis are coherent.</w:t>
      </w:r>
    </w:p>
    <w:p w14:paraId="7541EDF3" w14:textId="31ECA38D" w:rsidR="004F778D" w:rsidRPr="006904CD" w:rsidRDefault="004F778D" w:rsidP="004F778D">
      <w:pPr>
        <w:jc w:val="center"/>
      </w:pPr>
      <w:r w:rsidRPr="006904CD">
        <w:rPr>
          <w:noProof/>
        </w:rPr>
        <w:drawing>
          <wp:inline distT="0" distB="0" distL="0" distR="0" wp14:anchorId="096F5F30" wp14:editId="07F8C87B">
            <wp:extent cx="5245100" cy="3585355"/>
            <wp:effectExtent l="0" t="0" r="0" b="0"/>
            <wp:docPr id="16479765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19671" cy="3636329"/>
                    </a:xfrm>
                    <a:prstGeom prst="rect">
                      <a:avLst/>
                    </a:prstGeom>
                    <a:noFill/>
                    <a:ln>
                      <a:noFill/>
                    </a:ln>
                  </pic:spPr>
                </pic:pic>
              </a:graphicData>
            </a:graphic>
          </wp:inline>
        </w:drawing>
      </w:r>
    </w:p>
    <w:p w14:paraId="3B6A6399" w14:textId="54567352" w:rsidR="004F778D" w:rsidRPr="006904CD" w:rsidRDefault="004F778D" w:rsidP="004F778D">
      <w:pPr>
        <w:pStyle w:val="Caption"/>
        <w:jc w:val="center"/>
      </w:pPr>
      <w:bookmarkStart w:id="39" w:name="_Toc231231433"/>
      <w:r w:rsidRPr="006904CD">
        <w:t xml:space="preserve">Figure </w:t>
      </w:r>
      <w:r w:rsidR="00093910" w:rsidRPr="006904CD">
        <w:fldChar w:fldCharType="begin"/>
      </w:r>
      <w:r w:rsidR="00093910" w:rsidRPr="006904CD">
        <w:instrText xml:space="preserve"> SEQ Figure \* ARABIC </w:instrText>
      </w:r>
      <w:r w:rsidR="00093910" w:rsidRPr="006904CD">
        <w:fldChar w:fldCharType="separate"/>
      </w:r>
      <w:r w:rsidR="00093910" w:rsidRPr="006904CD">
        <w:rPr>
          <w:noProof/>
        </w:rPr>
        <w:t>2</w:t>
      </w:r>
      <w:r w:rsidR="00093910" w:rsidRPr="006904CD">
        <w:rPr>
          <w:noProof/>
        </w:rPr>
        <w:fldChar w:fldCharType="end"/>
      </w:r>
      <w:r w:rsidRPr="006904CD">
        <w:t xml:space="preserve"> The Research Onion Framework (Saunders, Lewis &amp; Thornhill, 2023)</w:t>
      </w:r>
      <w:bookmarkEnd w:id="39"/>
    </w:p>
    <w:p w14:paraId="011C0F9F" w14:textId="77777777" w:rsidR="004F778D" w:rsidRPr="006904CD" w:rsidRDefault="004F778D" w:rsidP="004F778D">
      <w:pPr>
        <w:pStyle w:val="Heading3"/>
      </w:pPr>
      <w:bookmarkStart w:id="40" w:name="_Toc231233842"/>
      <w:r w:rsidRPr="006904CD">
        <w:lastRenderedPageBreak/>
        <w:t>Research Philosophy</w:t>
      </w:r>
      <w:bookmarkEnd w:id="40"/>
    </w:p>
    <w:p w14:paraId="3EFA596E" w14:textId="74FC5FF2" w:rsidR="003602BD" w:rsidRPr="006904CD" w:rsidRDefault="003602BD" w:rsidP="004F778D">
      <w:r w:rsidRPr="006904CD">
        <w:t xml:space="preserve">The research philosophy used in this study is pragmatist research philosophy where both objective and subjective aspects are used in approaching reality (Bergmann, 2023). Ontologically, the research is based on the assumption that the financial relationships (such as the influence of debt financing on the firm performance) do exist but are shaped by their contexts, including industry dynamics and firm characteristics. Epistemologically, knowledge is produced from analysing the observable financial data, and also from the knowledge that interpretations can differ based on context and theoretical perspective. For this study, pragmatism is a suitable approach as it enables the use of secondary quantitative data and can be easily adapted to the complexity of real world FMCG companies operating in dynamic environments (Saunders </w:t>
      </w:r>
      <w:r w:rsidR="002800FE" w:rsidRPr="002800FE">
        <w:rPr>
          <w:i/>
          <w:iCs/>
        </w:rPr>
        <w:t>et al</w:t>
      </w:r>
      <w:r w:rsidRPr="006904CD">
        <w:t>., 2023). This is in line with the research questions, which are concerned with the understanding of practical relationships between debt structure and performance rather than testing pure, abstract theory.</w:t>
      </w:r>
    </w:p>
    <w:p w14:paraId="2B689D5C" w14:textId="77777777" w:rsidR="004F778D" w:rsidRPr="006904CD" w:rsidRDefault="004F778D" w:rsidP="004F778D">
      <w:pPr>
        <w:pStyle w:val="Heading3"/>
      </w:pPr>
      <w:bookmarkStart w:id="41" w:name="_Toc231233843"/>
      <w:r w:rsidRPr="006904CD">
        <w:t>Research Approach</w:t>
      </w:r>
      <w:bookmarkEnd w:id="41"/>
    </w:p>
    <w:p w14:paraId="0FBBCF72" w14:textId="572534FE" w:rsidR="003602BD" w:rsidRPr="006904CD" w:rsidRDefault="003602BD" w:rsidP="004F778D">
      <w:r w:rsidRPr="006904CD">
        <w:t xml:space="preserve">The research used is an abductive approach, which is a mixed approach of deductive and inductive. Firstly, a conceptual framework has been developed based on theories like the Trade-off Theory and supporting empirical literature (Chapter 2), which has therefore a deductive approach. Next, findings from the firm level data are used to uncover patterns and relationships, discovering new insights that can be done inductively. This back-and-forth process between theory and empirical findings can help further develop the conceptual framework and provide a more comprehensive understanding of the debt-performance relationship (Saunders </w:t>
      </w:r>
      <w:r w:rsidR="002800FE" w:rsidRPr="002800FE">
        <w:rPr>
          <w:i/>
          <w:iCs/>
        </w:rPr>
        <w:t>et al</w:t>
      </w:r>
      <w:r w:rsidRPr="006904CD">
        <w:t>., 2023; Creswell &amp; Creswell, 2018). This abductive method is suitable given that the study aims to not only test the theoretical expectations, but to also explain the differences between the various FMCG firms in their emerging market context.</w:t>
      </w:r>
    </w:p>
    <w:p w14:paraId="59A2635D" w14:textId="77777777" w:rsidR="004F778D" w:rsidRPr="006904CD" w:rsidRDefault="004F778D" w:rsidP="004F778D">
      <w:pPr>
        <w:pStyle w:val="Heading3"/>
      </w:pPr>
      <w:bookmarkStart w:id="42" w:name="_Toc231233844"/>
      <w:r w:rsidRPr="006904CD">
        <w:t>Research Strategy</w:t>
      </w:r>
      <w:bookmarkEnd w:id="42"/>
    </w:p>
    <w:p w14:paraId="4F49E049" w14:textId="42F51922" w:rsidR="003602BD" w:rsidRPr="006904CD" w:rsidRDefault="003602BD" w:rsidP="004F778D">
      <w:r w:rsidRPr="006904CD">
        <w:t>A case study approach has been used as the research strategy to be able to conduct in depth study on the influence of debt financing on firm performance in real FMCG companies. According to Yin (2018), case study research is an empirical study that examines a "contemporary phenomenon" in its "natural setting," particularly when the "phenomenon" and the context are "not distinct. The approach is suitable as it allows for firm-level detailed analysis of financial behavior in line with the study's objectives, which is context-sensitive.</w:t>
      </w:r>
    </w:p>
    <w:p w14:paraId="10564AEE" w14:textId="7F5380AF" w:rsidR="007833DF" w:rsidRPr="006904CD" w:rsidRDefault="007833DF" w:rsidP="007833DF">
      <w:pPr>
        <w:pStyle w:val="Heading2"/>
      </w:pPr>
      <w:bookmarkStart w:id="43" w:name="_Toc231233845"/>
      <w:r w:rsidRPr="006904CD">
        <w:lastRenderedPageBreak/>
        <w:t>Justification for the Case Study Methodology</w:t>
      </w:r>
      <w:bookmarkEnd w:id="43"/>
    </w:p>
    <w:p w14:paraId="0BB98948" w14:textId="0F8CF17D" w:rsidR="004163FB" w:rsidRPr="006904CD" w:rsidRDefault="002F4420" w:rsidP="002F4420">
      <w:r>
        <w:t xml:space="preserve">The case study methodology provides an excellent approach to the “what” and “how” questions of the research as it relates to the relationship between debt financing and firm performance in the FMCG companies. Case studies open up the possibility to discuss complex financial phenomena in their natural environment, where financial decision making and the conditions of the </w:t>
      </w:r>
      <w:proofErr w:type="spellStart"/>
      <w:r>
        <w:t>organisations</w:t>
      </w:r>
      <w:proofErr w:type="spellEnd"/>
      <w:r>
        <w:t xml:space="preserve"> are tightly coupled and not easily separable (Yin, 2018). This is especially important because the study was focused on contextual factors, including firm characteristics, industry dynamics and financial risk mechanisms.</w:t>
      </w:r>
      <w:r>
        <w:t xml:space="preserve"> </w:t>
      </w:r>
      <w:r>
        <w:t xml:space="preserve">An important strength of this approach is its capacity to generate comprehensive and specific data on financial behaviour, the mediation of which between the variables outlined in the conceptual framework is also of interest. It also enables the theory to be refined based on the comparison and contrast of the empirical results with the theoretical propositions, in line with an abductive research approach (Saunders </w:t>
      </w:r>
      <w:r w:rsidR="002800FE" w:rsidRPr="002800FE">
        <w:rPr>
          <w:i/>
          <w:iCs/>
        </w:rPr>
        <w:t>et al</w:t>
      </w:r>
      <w:r>
        <w:t>., 2023). Furthermore, case studies provide a wealth of rich, practically relevant evidence that increases management relevance in the FMCG market.</w:t>
      </w:r>
      <w:r>
        <w:t xml:space="preserve"> </w:t>
      </w:r>
      <w:r>
        <w:t>The secondary data used further enhances the methodology. These sources provide a reliable, longitudinal, and externally verified data, which allows for strong analysis of firm performance over time. They also provide entry to big, established companies which are not easy to be studied by primary data collection. The more sources utilized for triangulation, the more credible the findings and the more valid the findings (Yin, 2018).</w:t>
      </w:r>
      <w:r>
        <w:t xml:space="preserve"> </w:t>
      </w:r>
      <w:r>
        <w:t xml:space="preserve">To make cross case comparisons, replicate logic and analytical </w:t>
      </w:r>
      <w:proofErr w:type="spellStart"/>
      <w:r>
        <w:t>generalisations</w:t>
      </w:r>
      <w:proofErr w:type="spellEnd"/>
      <w:r>
        <w:t xml:space="preserve"> across FMCG firms, a multi case design is used. A study of 3-5 cases provides enough depth, but provides some comparative breadth, and allows for patterns and differences in the debt–performance relationship to be identified (Saunders </w:t>
      </w:r>
      <w:r w:rsidR="002800FE" w:rsidRPr="002800FE">
        <w:rPr>
          <w:i/>
          <w:iCs/>
        </w:rPr>
        <w:t>et al</w:t>
      </w:r>
      <w:r>
        <w:t>., 2023). The secondary data may be incomplete or biased due to reporting but these are addressed in Section 3.7.</w:t>
      </w:r>
    </w:p>
    <w:p w14:paraId="2CF1BF78" w14:textId="7A798942" w:rsidR="007833DF" w:rsidRPr="006904CD" w:rsidRDefault="007833DF" w:rsidP="007833DF">
      <w:pPr>
        <w:pStyle w:val="Heading2"/>
      </w:pPr>
      <w:bookmarkStart w:id="44" w:name="_Toc231233846"/>
      <w:r w:rsidRPr="006904CD">
        <w:t>Case Selection and Sampling Strategy</w:t>
      </w:r>
      <w:bookmarkEnd w:id="44"/>
    </w:p>
    <w:p w14:paraId="3DAF2883" w14:textId="77777777" w:rsidR="004F778D" w:rsidRPr="006904CD" w:rsidRDefault="004F778D" w:rsidP="004F778D">
      <w:pPr>
        <w:pStyle w:val="Heading3"/>
      </w:pPr>
      <w:bookmarkStart w:id="45" w:name="_Toc231233847"/>
      <w:r w:rsidRPr="006904CD">
        <w:t>Sampling Logic</w:t>
      </w:r>
      <w:bookmarkEnd w:id="45"/>
    </w:p>
    <w:p w14:paraId="2AAC2E35" w14:textId="32F42018" w:rsidR="004163FB" w:rsidRPr="006904CD" w:rsidRDefault="004163FB" w:rsidP="004F778D">
      <w:r w:rsidRPr="006904CD">
        <w:t xml:space="preserve">This study adopts a purposive (theoretical) sampling strategy, whereby cases are deliberately selected based on their relevance to the research problem rather than through random selection (Eisenhardt, 1989; Yin, 2018). It does not aim for statistical </w:t>
      </w:r>
      <w:proofErr w:type="spellStart"/>
      <w:r w:rsidRPr="006904CD">
        <w:t>generalisation</w:t>
      </w:r>
      <w:proofErr w:type="spellEnd"/>
      <w:r w:rsidRPr="006904CD">
        <w:t xml:space="preserve"> (like in probability sampling), but aims for Analytical </w:t>
      </w:r>
      <w:proofErr w:type="spellStart"/>
      <w:r w:rsidRPr="006904CD">
        <w:t>Generalisation</w:t>
      </w:r>
      <w:proofErr w:type="spellEnd"/>
      <w:r w:rsidRPr="006904CD">
        <w:t xml:space="preserve"> to theory (Yin, 2018), thus findings help to refine and extend the Trade-off Theory in the context of FMCG. To that end, cases are selected to shed light on the relationship between debt financing and firm performance, and to facilitate meaningful cross-case comparison. This method is especially suitable for case study research, </w:t>
      </w:r>
      <w:r w:rsidRPr="006904CD">
        <w:lastRenderedPageBreak/>
        <w:t xml:space="preserve">where it helps to identify patterns, mechanisms and contingencies across different </w:t>
      </w:r>
      <w:proofErr w:type="spellStart"/>
      <w:r w:rsidRPr="006904CD">
        <w:t>organisational</w:t>
      </w:r>
      <w:proofErr w:type="spellEnd"/>
      <w:r w:rsidRPr="006904CD">
        <w:t xml:space="preserve"> settings (Saunders </w:t>
      </w:r>
      <w:r w:rsidR="002800FE" w:rsidRPr="002800FE">
        <w:rPr>
          <w:i/>
          <w:iCs/>
        </w:rPr>
        <w:t>et al</w:t>
      </w:r>
      <w:r w:rsidRPr="006904CD">
        <w:t>., 2023).</w:t>
      </w:r>
    </w:p>
    <w:p w14:paraId="5DC1D593" w14:textId="77777777" w:rsidR="004F778D" w:rsidRPr="006904CD" w:rsidRDefault="004F778D" w:rsidP="004F778D">
      <w:pPr>
        <w:pStyle w:val="Heading3"/>
      </w:pPr>
      <w:bookmarkStart w:id="46" w:name="_Toc231233848"/>
      <w:r w:rsidRPr="006904CD">
        <w:t>Case Selection Criteria</w:t>
      </w:r>
      <w:bookmarkEnd w:id="46"/>
    </w:p>
    <w:p w14:paraId="52F53E57" w14:textId="0856FA22" w:rsidR="004F778D" w:rsidRPr="006904CD" w:rsidRDefault="004163FB" w:rsidP="002F4420">
      <w:r w:rsidRPr="006904CD">
        <w:t>There were several strict criteria for selecting cases. First, relevance was guaranteed by choosing FMCG companies that rely heavily on debt financing and has direct linkages with the research objectives of the study. Second, information richness was given preference, with only firms that had adequate information publicly available-including annual reports, financial statements, and analysts' coverage-that could be analyzed in detail over time. Third, diversity was achieved by choosing companies with different important characteristics like performance, leverage, and size, as well as by varying the different contextual factors explored to investigate the impact on the debt</w:t>
      </w:r>
      <w:r w:rsidR="00C95689" w:rsidRPr="006904CD">
        <w:t>-</w:t>
      </w:r>
      <w:r w:rsidRPr="006904CD">
        <w:t>performance relationship. Fourth, currency was considered by utilizing recent data (usually last 5</w:t>
      </w:r>
      <w:r w:rsidR="00C95689" w:rsidRPr="006904CD">
        <w:t>-</w:t>
      </w:r>
      <w:r w:rsidRPr="006904CD">
        <w:t xml:space="preserve">10 years) to ensure that the findings are based on current financial practices and market circumstances. Moreover, data sources used were verified for credibility via verifiable and reputable sources such as audited financial reports and </w:t>
      </w:r>
      <w:proofErr w:type="spellStart"/>
      <w:r w:rsidRPr="006904CD">
        <w:t>recognised</w:t>
      </w:r>
      <w:proofErr w:type="spellEnd"/>
      <w:r w:rsidRPr="006904CD">
        <w:t xml:space="preserve"> financial databases, and this ensured the reliability of the data analysis (Yin, 2018).</w:t>
      </w:r>
    </w:p>
    <w:p w14:paraId="197DB20F" w14:textId="44B4377E" w:rsidR="004F778D" w:rsidRPr="006904CD" w:rsidRDefault="00507C07" w:rsidP="00507C07">
      <w:pPr>
        <w:pStyle w:val="Heading3"/>
      </w:pPr>
      <w:bookmarkStart w:id="47" w:name="_Toc231233849"/>
      <w:bookmarkEnd w:id="35"/>
      <w:r w:rsidRPr="006904CD">
        <w:t>Case Profile</w:t>
      </w:r>
      <w:bookmarkEnd w:id="47"/>
    </w:p>
    <w:p w14:paraId="1C0B89E5" w14:textId="787EF2A2" w:rsidR="00507C07" w:rsidRPr="006904CD" w:rsidRDefault="00507C07" w:rsidP="00507C07">
      <w:r w:rsidRPr="006904CD">
        <w:t xml:space="preserve">The selected cases comprise </w:t>
      </w:r>
      <w:r w:rsidR="004100A2" w:rsidRPr="006904CD">
        <w:t>5 leading US-based</w:t>
      </w:r>
      <w:r w:rsidRPr="006904CD">
        <w:t xml:space="preserve"> FMCG firms chosen based on the predefined sampling criteria, representing variation in firm size, leverage structures, and performance outcomes to enable meaningful cross-case analysis.</w:t>
      </w:r>
    </w:p>
    <w:tbl>
      <w:tblPr>
        <w:tblStyle w:val="TableGridLight"/>
        <w:tblW w:w="0" w:type="auto"/>
        <w:tblLook w:val="04A0" w:firstRow="1" w:lastRow="0" w:firstColumn="1" w:lastColumn="0" w:noHBand="0" w:noVBand="1"/>
      </w:tblPr>
      <w:tblGrid>
        <w:gridCol w:w="1109"/>
        <w:gridCol w:w="1676"/>
        <w:gridCol w:w="1530"/>
        <w:gridCol w:w="1308"/>
        <w:gridCol w:w="1685"/>
        <w:gridCol w:w="1708"/>
      </w:tblGrid>
      <w:tr w:rsidR="00507C07" w:rsidRPr="006904CD" w14:paraId="5C2CA6F2" w14:textId="77777777" w:rsidTr="006904CD">
        <w:tc>
          <w:tcPr>
            <w:tcW w:w="0" w:type="auto"/>
            <w:vAlign w:val="center"/>
            <w:hideMark/>
          </w:tcPr>
          <w:p w14:paraId="44F71F29" w14:textId="77777777" w:rsidR="00507C07" w:rsidRPr="006904CD" w:rsidRDefault="00507C07" w:rsidP="00507C07">
            <w:pPr>
              <w:spacing w:before="120" w:line="240" w:lineRule="auto"/>
              <w:jc w:val="center"/>
              <w:rPr>
                <w:b/>
                <w:bCs/>
                <w:sz w:val="22"/>
              </w:rPr>
            </w:pPr>
            <w:r w:rsidRPr="006904CD">
              <w:rPr>
                <w:b/>
                <w:bCs/>
                <w:sz w:val="22"/>
              </w:rPr>
              <w:t>Case</w:t>
            </w:r>
          </w:p>
        </w:tc>
        <w:tc>
          <w:tcPr>
            <w:tcW w:w="1676" w:type="dxa"/>
            <w:vAlign w:val="center"/>
            <w:hideMark/>
          </w:tcPr>
          <w:p w14:paraId="57734421" w14:textId="77777777" w:rsidR="00507C07" w:rsidRPr="006904CD" w:rsidRDefault="00507C07" w:rsidP="00507C07">
            <w:pPr>
              <w:spacing w:before="120" w:line="240" w:lineRule="auto"/>
              <w:jc w:val="center"/>
              <w:rPr>
                <w:b/>
                <w:bCs/>
                <w:sz w:val="22"/>
              </w:rPr>
            </w:pPr>
            <w:r w:rsidRPr="006904CD">
              <w:rPr>
                <w:b/>
                <w:bCs/>
                <w:sz w:val="22"/>
              </w:rPr>
              <w:t>Industry</w:t>
            </w:r>
          </w:p>
        </w:tc>
        <w:tc>
          <w:tcPr>
            <w:tcW w:w="1530" w:type="dxa"/>
            <w:vAlign w:val="center"/>
            <w:hideMark/>
          </w:tcPr>
          <w:p w14:paraId="7C0996D4" w14:textId="21DD20C5" w:rsidR="00507C07" w:rsidRPr="006904CD" w:rsidRDefault="00507C07" w:rsidP="00507C07">
            <w:pPr>
              <w:spacing w:before="120" w:line="240" w:lineRule="auto"/>
              <w:jc w:val="center"/>
              <w:rPr>
                <w:b/>
                <w:bCs/>
                <w:sz w:val="22"/>
              </w:rPr>
            </w:pPr>
            <w:r w:rsidRPr="006904CD">
              <w:rPr>
                <w:b/>
                <w:bCs/>
                <w:sz w:val="22"/>
              </w:rPr>
              <w:t>Firm Size</w:t>
            </w:r>
          </w:p>
        </w:tc>
        <w:tc>
          <w:tcPr>
            <w:tcW w:w="1308" w:type="dxa"/>
            <w:vAlign w:val="center"/>
            <w:hideMark/>
          </w:tcPr>
          <w:p w14:paraId="16EC31FD" w14:textId="77777777" w:rsidR="00507C07" w:rsidRPr="006904CD" w:rsidRDefault="00507C07" w:rsidP="00507C07">
            <w:pPr>
              <w:spacing w:before="120" w:line="240" w:lineRule="auto"/>
              <w:jc w:val="center"/>
              <w:rPr>
                <w:b/>
                <w:bCs/>
                <w:sz w:val="22"/>
              </w:rPr>
            </w:pPr>
            <w:r w:rsidRPr="006904CD">
              <w:rPr>
                <w:b/>
                <w:bCs/>
                <w:sz w:val="22"/>
              </w:rPr>
              <w:t>Geography</w:t>
            </w:r>
          </w:p>
        </w:tc>
        <w:tc>
          <w:tcPr>
            <w:tcW w:w="1685" w:type="dxa"/>
            <w:vAlign w:val="center"/>
            <w:hideMark/>
          </w:tcPr>
          <w:p w14:paraId="7E466AD5" w14:textId="77777777" w:rsidR="00507C07" w:rsidRPr="006904CD" w:rsidRDefault="00507C07" w:rsidP="00507C07">
            <w:pPr>
              <w:spacing w:before="120" w:line="240" w:lineRule="auto"/>
              <w:jc w:val="center"/>
              <w:rPr>
                <w:b/>
                <w:bCs/>
                <w:sz w:val="22"/>
              </w:rPr>
            </w:pPr>
            <w:r w:rsidRPr="006904CD">
              <w:rPr>
                <w:b/>
                <w:bCs/>
                <w:sz w:val="22"/>
              </w:rPr>
              <w:t>Key Focus</w:t>
            </w:r>
          </w:p>
        </w:tc>
        <w:tc>
          <w:tcPr>
            <w:tcW w:w="1708" w:type="dxa"/>
            <w:vAlign w:val="center"/>
            <w:hideMark/>
          </w:tcPr>
          <w:p w14:paraId="6E7D68DC" w14:textId="3B3EDE96" w:rsidR="00507C07" w:rsidRPr="006904CD" w:rsidRDefault="00507C07" w:rsidP="00507C07">
            <w:pPr>
              <w:spacing w:before="120" w:line="240" w:lineRule="auto"/>
              <w:jc w:val="center"/>
              <w:rPr>
                <w:b/>
                <w:bCs/>
                <w:sz w:val="22"/>
              </w:rPr>
            </w:pPr>
            <w:r w:rsidRPr="006904CD">
              <w:rPr>
                <w:b/>
                <w:bCs/>
                <w:sz w:val="22"/>
              </w:rPr>
              <w:t>Data Sources</w:t>
            </w:r>
          </w:p>
        </w:tc>
      </w:tr>
      <w:tr w:rsidR="00507C07" w:rsidRPr="006904CD" w14:paraId="63AE81FA" w14:textId="77777777" w:rsidTr="006904CD">
        <w:tc>
          <w:tcPr>
            <w:tcW w:w="0" w:type="auto"/>
            <w:vAlign w:val="center"/>
            <w:hideMark/>
          </w:tcPr>
          <w:p w14:paraId="2B2D80C6" w14:textId="77777777" w:rsidR="00507C07" w:rsidRPr="006904CD" w:rsidRDefault="00507C07" w:rsidP="00507C07">
            <w:pPr>
              <w:spacing w:before="120" w:line="276" w:lineRule="auto"/>
              <w:jc w:val="left"/>
              <w:rPr>
                <w:sz w:val="22"/>
              </w:rPr>
            </w:pPr>
            <w:r w:rsidRPr="006904CD">
              <w:rPr>
                <w:sz w:val="22"/>
              </w:rPr>
              <w:t>Procter &amp; Gamble</w:t>
            </w:r>
          </w:p>
        </w:tc>
        <w:tc>
          <w:tcPr>
            <w:tcW w:w="1676" w:type="dxa"/>
            <w:vAlign w:val="center"/>
            <w:hideMark/>
          </w:tcPr>
          <w:p w14:paraId="0BB1ED45" w14:textId="77777777" w:rsidR="00507C07" w:rsidRPr="006904CD" w:rsidRDefault="00507C07" w:rsidP="00507C07">
            <w:pPr>
              <w:spacing w:before="120" w:line="276" w:lineRule="auto"/>
              <w:jc w:val="left"/>
              <w:rPr>
                <w:sz w:val="22"/>
              </w:rPr>
            </w:pPr>
            <w:r w:rsidRPr="006904CD">
              <w:rPr>
                <w:sz w:val="22"/>
              </w:rPr>
              <w:t>Consumer Goods (Household &amp; Personal Care)</w:t>
            </w:r>
          </w:p>
        </w:tc>
        <w:tc>
          <w:tcPr>
            <w:tcW w:w="1530" w:type="dxa"/>
            <w:vAlign w:val="center"/>
            <w:hideMark/>
          </w:tcPr>
          <w:p w14:paraId="43E83287" w14:textId="1552EAA0" w:rsidR="00507C07" w:rsidRPr="006904CD" w:rsidRDefault="00507C07" w:rsidP="00507C07">
            <w:pPr>
              <w:spacing w:before="120" w:line="276" w:lineRule="auto"/>
              <w:jc w:val="left"/>
              <w:rPr>
                <w:sz w:val="22"/>
              </w:rPr>
            </w:pPr>
            <w:r w:rsidRPr="006904CD">
              <w:rPr>
                <w:sz w:val="22"/>
              </w:rPr>
              <w:t>$370</w:t>
            </w:r>
            <w:r w:rsidR="003602BD" w:rsidRPr="006904CD">
              <w:rPr>
                <w:sz w:val="22"/>
              </w:rPr>
              <w:t>-</w:t>
            </w:r>
            <w:r w:rsidRPr="006904CD">
              <w:rPr>
                <w:sz w:val="22"/>
              </w:rPr>
              <w:t>390 billion</w:t>
            </w:r>
          </w:p>
        </w:tc>
        <w:tc>
          <w:tcPr>
            <w:tcW w:w="1308" w:type="dxa"/>
            <w:vAlign w:val="center"/>
            <w:hideMark/>
          </w:tcPr>
          <w:p w14:paraId="3DE7434E" w14:textId="0C6D47A4" w:rsidR="00507C07" w:rsidRPr="006904CD" w:rsidRDefault="00507C07" w:rsidP="004100A2">
            <w:pPr>
              <w:spacing w:before="120" w:line="276" w:lineRule="auto"/>
              <w:jc w:val="center"/>
              <w:rPr>
                <w:sz w:val="22"/>
              </w:rPr>
            </w:pPr>
            <w:r w:rsidRPr="006904CD">
              <w:rPr>
                <w:sz w:val="22"/>
              </w:rPr>
              <w:t>USA</w:t>
            </w:r>
          </w:p>
        </w:tc>
        <w:tc>
          <w:tcPr>
            <w:tcW w:w="1685" w:type="dxa"/>
            <w:vAlign w:val="center"/>
            <w:hideMark/>
          </w:tcPr>
          <w:p w14:paraId="6C0DCE24" w14:textId="77777777" w:rsidR="00507C07" w:rsidRPr="006904CD" w:rsidRDefault="00507C07" w:rsidP="00507C07">
            <w:pPr>
              <w:spacing w:before="120" w:line="276" w:lineRule="auto"/>
              <w:jc w:val="left"/>
              <w:rPr>
                <w:sz w:val="22"/>
              </w:rPr>
            </w:pPr>
            <w:r w:rsidRPr="006904CD">
              <w:rPr>
                <w:sz w:val="22"/>
              </w:rPr>
              <w:t>Strong profitability with moderate leverage</w:t>
            </w:r>
          </w:p>
        </w:tc>
        <w:tc>
          <w:tcPr>
            <w:tcW w:w="1708" w:type="dxa"/>
            <w:vAlign w:val="center"/>
            <w:hideMark/>
          </w:tcPr>
          <w:p w14:paraId="68AA2DDE" w14:textId="77777777" w:rsidR="00507C07" w:rsidRPr="006904CD" w:rsidRDefault="00507C07" w:rsidP="00507C07">
            <w:pPr>
              <w:spacing w:before="120" w:line="276" w:lineRule="auto"/>
              <w:jc w:val="left"/>
              <w:rPr>
                <w:sz w:val="22"/>
              </w:rPr>
            </w:pPr>
            <w:r w:rsidRPr="006904CD">
              <w:rPr>
                <w:sz w:val="22"/>
              </w:rPr>
              <w:t>Annual reports, investor filings, market databases</w:t>
            </w:r>
          </w:p>
        </w:tc>
      </w:tr>
      <w:tr w:rsidR="00507C07" w:rsidRPr="006904CD" w14:paraId="2E321EE5" w14:textId="77777777" w:rsidTr="006904CD">
        <w:tc>
          <w:tcPr>
            <w:tcW w:w="0" w:type="auto"/>
            <w:vAlign w:val="center"/>
            <w:hideMark/>
          </w:tcPr>
          <w:p w14:paraId="38BD35FA" w14:textId="77777777" w:rsidR="00507C07" w:rsidRPr="006904CD" w:rsidRDefault="00507C07" w:rsidP="00507C07">
            <w:pPr>
              <w:spacing w:before="120" w:line="276" w:lineRule="auto"/>
              <w:jc w:val="left"/>
              <w:rPr>
                <w:sz w:val="22"/>
              </w:rPr>
            </w:pPr>
            <w:r w:rsidRPr="006904CD">
              <w:rPr>
                <w:sz w:val="22"/>
              </w:rPr>
              <w:t>PepsiCo</w:t>
            </w:r>
          </w:p>
        </w:tc>
        <w:tc>
          <w:tcPr>
            <w:tcW w:w="1676" w:type="dxa"/>
            <w:vAlign w:val="center"/>
            <w:hideMark/>
          </w:tcPr>
          <w:p w14:paraId="4DCC8FB6" w14:textId="77777777" w:rsidR="00507C07" w:rsidRPr="006904CD" w:rsidRDefault="00507C07" w:rsidP="00507C07">
            <w:pPr>
              <w:spacing w:before="120" w:line="276" w:lineRule="auto"/>
              <w:jc w:val="left"/>
              <w:rPr>
                <w:sz w:val="22"/>
              </w:rPr>
            </w:pPr>
            <w:r w:rsidRPr="006904CD">
              <w:rPr>
                <w:sz w:val="22"/>
              </w:rPr>
              <w:t>Food &amp; Beverage (FMCG)</w:t>
            </w:r>
          </w:p>
        </w:tc>
        <w:tc>
          <w:tcPr>
            <w:tcW w:w="1530" w:type="dxa"/>
            <w:vAlign w:val="center"/>
            <w:hideMark/>
          </w:tcPr>
          <w:p w14:paraId="3BB2156E" w14:textId="77C64D29" w:rsidR="00507C07" w:rsidRPr="006904CD" w:rsidRDefault="00507C07" w:rsidP="00507C07">
            <w:pPr>
              <w:spacing w:before="120" w:line="276" w:lineRule="auto"/>
              <w:jc w:val="left"/>
              <w:rPr>
                <w:sz w:val="22"/>
              </w:rPr>
            </w:pPr>
            <w:r w:rsidRPr="006904CD">
              <w:rPr>
                <w:sz w:val="22"/>
              </w:rPr>
              <w:t>$200</w:t>
            </w:r>
            <w:r w:rsidR="003602BD" w:rsidRPr="006904CD">
              <w:rPr>
                <w:sz w:val="22"/>
              </w:rPr>
              <w:t>-</w:t>
            </w:r>
            <w:r w:rsidRPr="006904CD">
              <w:rPr>
                <w:sz w:val="22"/>
              </w:rPr>
              <w:t>220 billion</w:t>
            </w:r>
          </w:p>
        </w:tc>
        <w:tc>
          <w:tcPr>
            <w:tcW w:w="1308" w:type="dxa"/>
            <w:vAlign w:val="center"/>
            <w:hideMark/>
          </w:tcPr>
          <w:p w14:paraId="39ECEE69" w14:textId="6978166F" w:rsidR="00507C07" w:rsidRPr="006904CD" w:rsidRDefault="00507C07" w:rsidP="004100A2">
            <w:pPr>
              <w:spacing w:before="120" w:line="276" w:lineRule="auto"/>
              <w:jc w:val="center"/>
              <w:rPr>
                <w:sz w:val="22"/>
              </w:rPr>
            </w:pPr>
            <w:r w:rsidRPr="006904CD">
              <w:rPr>
                <w:sz w:val="22"/>
              </w:rPr>
              <w:t>USA</w:t>
            </w:r>
          </w:p>
        </w:tc>
        <w:tc>
          <w:tcPr>
            <w:tcW w:w="1685" w:type="dxa"/>
            <w:vAlign w:val="center"/>
            <w:hideMark/>
          </w:tcPr>
          <w:p w14:paraId="5182F6A1" w14:textId="77777777" w:rsidR="00507C07" w:rsidRPr="006904CD" w:rsidRDefault="00507C07" w:rsidP="00507C07">
            <w:pPr>
              <w:spacing w:before="120" w:line="276" w:lineRule="auto"/>
              <w:jc w:val="left"/>
              <w:rPr>
                <w:sz w:val="22"/>
              </w:rPr>
            </w:pPr>
            <w:r w:rsidRPr="006904CD">
              <w:rPr>
                <w:sz w:val="22"/>
              </w:rPr>
              <w:t>High leverage supporting growth &amp; dividends</w:t>
            </w:r>
          </w:p>
        </w:tc>
        <w:tc>
          <w:tcPr>
            <w:tcW w:w="1708" w:type="dxa"/>
            <w:vAlign w:val="center"/>
            <w:hideMark/>
          </w:tcPr>
          <w:p w14:paraId="283C5914" w14:textId="77777777" w:rsidR="00507C07" w:rsidRPr="006904CD" w:rsidRDefault="00507C07" w:rsidP="00507C07">
            <w:pPr>
              <w:spacing w:before="120" w:line="276" w:lineRule="auto"/>
              <w:jc w:val="left"/>
              <w:rPr>
                <w:sz w:val="22"/>
              </w:rPr>
            </w:pPr>
            <w:r w:rsidRPr="006904CD">
              <w:rPr>
                <w:sz w:val="22"/>
              </w:rPr>
              <w:t>Annual reports, analyst reports</w:t>
            </w:r>
          </w:p>
        </w:tc>
      </w:tr>
      <w:tr w:rsidR="00507C07" w:rsidRPr="006904CD" w14:paraId="20F7D3C4" w14:textId="77777777" w:rsidTr="006904CD">
        <w:tc>
          <w:tcPr>
            <w:tcW w:w="0" w:type="auto"/>
            <w:vAlign w:val="center"/>
            <w:hideMark/>
          </w:tcPr>
          <w:p w14:paraId="5BA277A8" w14:textId="77777777" w:rsidR="00507C07" w:rsidRPr="006904CD" w:rsidRDefault="00507C07" w:rsidP="00507C07">
            <w:pPr>
              <w:spacing w:before="120" w:line="276" w:lineRule="auto"/>
              <w:jc w:val="left"/>
              <w:rPr>
                <w:sz w:val="22"/>
              </w:rPr>
            </w:pPr>
            <w:r w:rsidRPr="006904CD">
              <w:rPr>
                <w:sz w:val="22"/>
              </w:rPr>
              <w:t>Tyson Foods</w:t>
            </w:r>
          </w:p>
        </w:tc>
        <w:tc>
          <w:tcPr>
            <w:tcW w:w="1676" w:type="dxa"/>
            <w:vAlign w:val="center"/>
            <w:hideMark/>
          </w:tcPr>
          <w:p w14:paraId="02D542C6" w14:textId="77777777" w:rsidR="00507C07" w:rsidRPr="006904CD" w:rsidRDefault="00507C07" w:rsidP="00507C07">
            <w:pPr>
              <w:spacing w:before="120" w:line="276" w:lineRule="auto"/>
              <w:jc w:val="left"/>
              <w:rPr>
                <w:sz w:val="22"/>
              </w:rPr>
            </w:pPr>
            <w:r w:rsidRPr="006904CD">
              <w:rPr>
                <w:sz w:val="22"/>
              </w:rPr>
              <w:t>Food Processing (FMCG-related)</w:t>
            </w:r>
          </w:p>
        </w:tc>
        <w:tc>
          <w:tcPr>
            <w:tcW w:w="1530" w:type="dxa"/>
            <w:vAlign w:val="center"/>
            <w:hideMark/>
          </w:tcPr>
          <w:p w14:paraId="4A6F5822" w14:textId="2C733DD0" w:rsidR="00507C07" w:rsidRPr="006904CD" w:rsidRDefault="00507C07" w:rsidP="00507C07">
            <w:pPr>
              <w:spacing w:before="120" w:line="276" w:lineRule="auto"/>
              <w:jc w:val="left"/>
              <w:rPr>
                <w:sz w:val="22"/>
              </w:rPr>
            </w:pPr>
            <w:r w:rsidRPr="006904CD">
              <w:rPr>
                <w:sz w:val="22"/>
              </w:rPr>
              <w:t>$18</w:t>
            </w:r>
            <w:r w:rsidR="003602BD" w:rsidRPr="006904CD">
              <w:rPr>
                <w:sz w:val="22"/>
              </w:rPr>
              <w:t>-</w:t>
            </w:r>
            <w:r w:rsidRPr="006904CD">
              <w:rPr>
                <w:sz w:val="22"/>
              </w:rPr>
              <w:t>25 billion (approx.)</w:t>
            </w:r>
          </w:p>
        </w:tc>
        <w:tc>
          <w:tcPr>
            <w:tcW w:w="1308" w:type="dxa"/>
            <w:vAlign w:val="center"/>
            <w:hideMark/>
          </w:tcPr>
          <w:p w14:paraId="2C94DEA8" w14:textId="77777777" w:rsidR="00507C07" w:rsidRPr="006904CD" w:rsidRDefault="00507C07" w:rsidP="004100A2">
            <w:pPr>
              <w:spacing w:before="120" w:line="276" w:lineRule="auto"/>
              <w:jc w:val="center"/>
              <w:rPr>
                <w:sz w:val="22"/>
              </w:rPr>
            </w:pPr>
            <w:r w:rsidRPr="006904CD">
              <w:rPr>
                <w:sz w:val="22"/>
              </w:rPr>
              <w:t>USA</w:t>
            </w:r>
          </w:p>
        </w:tc>
        <w:tc>
          <w:tcPr>
            <w:tcW w:w="1685" w:type="dxa"/>
            <w:vAlign w:val="center"/>
            <w:hideMark/>
          </w:tcPr>
          <w:p w14:paraId="662E9664" w14:textId="77777777" w:rsidR="00507C07" w:rsidRPr="006904CD" w:rsidRDefault="00507C07" w:rsidP="00507C07">
            <w:pPr>
              <w:spacing w:before="120" w:line="276" w:lineRule="auto"/>
              <w:jc w:val="left"/>
              <w:rPr>
                <w:sz w:val="22"/>
              </w:rPr>
            </w:pPr>
            <w:r w:rsidRPr="006904CD">
              <w:rPr>
                <w:sz w:val="22"/>
              </w:rPr>
              <w:t>Operational efficiency &amp; moderate debt</w:t>
            </w:r>
          </w:p>
        </w:tc>
        <w:tc>
          <w:tcPr>
            <w:tcW w:w="1708" w:type="dxa"/>
            <w:vAlign w:val="center"/>
            <w:hideMark/>
          </w:tcPr>
          <w:p w14:paraId="244C5F7C" w14:textId="77777777" w:rsidR="00507C07" w:rsidRPr="006904CD" w:rsidRDefault="00507C07" w:rsidP="00507C07">
            <w:pPr>
              <w:spacing w:before="120" w:line="276" w:lineRule="auto"/>
              <w:jc w:val="left"/>
              <w:rPr>
                <w:sz w:val="22"/>
              </w:rPr>
            </w:pPr>
            <w:r w:rsidRPr="006904CD">
              <w:rPr>
                <w:sz w:val="22"/>
              </w:rPr>
              <w:t>Annual reports, financial statements</w:t>
            </w:r>
          </w:p>
        </w:tc>
      </w:tr>
      <w:tr w:rsidR="00507C07" w:rsidRPr="006904CD" w14:paraId="3075A230" w14:textId="77777777" w:rsidTr="006904CD">
        <w:tc>
          <w:tcPr>
            <w:tcW w:w="0" w:type="auto"/>
            <w:vAlign w:val="center"/>
            <w:hideMark/>
          </w:tcPr>
          <w:p w14:paraId="5E83D720" w14:textId="77777777" w:rsidR="00507C07" w:rsidRPr="006904CD" w:rsidRDefault="00507C07" w:rsidP="00507C07">
            <w:pPr>
              <w:spacing w:before="120" w:line="276" w:lineRule="auto"/>
              <w:jc w:val="left"/>
              <w:rPr>
                <w:sz w:val="22"/>
              </w:rPr>
            </w:pPr>
            <w:r w:rsidRPr="006904CD">
              <w:rPr>
                <w:sz w:val="22"/>
              </w:rPr>
              <w:lastRenderedPageBreak/>
              <w:t>Coca-Cola Company</w:t>
            </w:r>
          </w:p>
        </w:tc>
        <w:tc>
          <w:tcPr>
            <w:tcW w:w="1676" w:type="dxa"/>
            <w:vAlign w:val="center"/>
            <w:hideMark/>
          </w:tcPr>
          <w:p w14:paraId="02E0C710" w14:textId="77777777" w:rsidR="00507C07" w:rsidRPr="006904CD" w:rsidRDefault="00507C07" w:rsidP="00507C07">
            <w:pPr>
              <w:spacing w:before="120" w:line="276" w:lineRule="auto"/>
              <w:jc w:val="left"/>
              <w:rPr>
                <w:sz w:val="22"/>
              </w:rPr>
            </w:pPr>
            <w:r w:rsidRPr="006904CD">
              <w:rPr>
                <w:sz w:val="22"/>
              </w:rPr>
              <w:t>Beverage (FMCG)</w:t>
            </w:r>
          </w:p>
        </w:tc>
        <w:tc>
          <w:tcPr>
            <w:tcW w:w="1530" w:type="dxa"/>
            <w:vAlign w:val="center"/>
            <w:hideMark/>
          </w:tcPr>
          <w:p w14:paraId="04415B87" w14:textId="0030D909" w:rsidR="00507C07" w:rsidRPr="006904CD" w:rsidRDefault="00507C07" w:rsidP="00507C07">
            <w:pPr>
              <w:spacing w:before="120" w:line="276" w:lineRule="auto"/>
              <w:jc w:val="left"/>
              <w:rPr>
                <w:sz w:val="22"/>
              </w:rPr>
            </w:pPr>
            <w:r w:rsidRPr="006904CD">
              <w:rPr>
                <w:sz w:val="22"/>
              </w:rPr>
              <w:t>$300</w:t>
            </w:r>
            <w:r w:rsidR="003602BD" w:rsidRPr="006904CD">
              <w:rPr>
                <w:sz w:val="22"/>
              </w:rPr>
              <w:t>-</w:t>
            </w:r>
            <w:r w:rsidRPr="006904CD">
              <w:rPr>
                <w:sz w:val="22"/>
              </w:rPr>
              <w:t>340 billion</w:t>
            </w:r>
          </w:p>
        </w:tc>
        <w:tc>
          <w:tcPr>
            <w:tcW w:w="1308" w:type="dxa"/>
            <w:vAlign w:val="center"/>
            <w:hideMark/>
          </w:tcPr>
          <w:p w14:paraId="5A60EBB0" w14:textId="4AFC4398" w:rsidR="00507C07" w:rsidRPr="006904CD" w:rsidRDefault="00507C07" w:rsidP="004100A2">
            <w:pPr>
              <w:spacing w:before="120" w:line="276" w:lineRule="auto"/>
              <w:jc w:val="center"/>
              <w:rPr>
                <w:sz w:val="22"/>
              </w:rPr>
            </w:pPr>
            <w:r w:rsidRPr="006904CD">
              <w:rPr>
                <w:sz w:val="22"/>
              </w:rPr>
              <w:t>USA</w:t>
            </w:r>
          </w:p>
        </w:tc>
        <w:tc>
          <w:tcPr>
            <w:tcW w:w="1685" w:type="dxa"/>
            <w:vAlign w:val="center"/>
            <w:hideMark/>
          </w:tcPr>
          <w:p w14:paraId="533E9EC3" w14:textId="77777777" w:rsidR="00507C07" w:rsidRPr="006904CD" w:rsidRDefault="00507C07" w:rsidP="00507C07">
            <w:pPr>
              <w:spacing w:before="120" w:line="276" w:lineRule="auto"/>
              <w:jc w:val="left"/>
              <w:rPr>
                <w:sz w:val="22"/>
              </w:rPr>
            </w:pPr>
            <w:r w:rsidRPr="006904CD">
              <w:rPr>
                <w:sz w:val="22"/>
              </w:rPr>
              <w:t>Stable cash flows with strategic leverage</w:t>
            </w:r>
          </w:p>
        </w:tc>
        <w:tc>
          <w:tcPr>
            <w:tcW w:w="1708" w:type="dxa"/>
            <w:vAlign w:val="center"/>
            <w:hideMark/>
          </w:tcPr>
          <w:p w14:paraId="245D759C" w14:textId="77777777" w:rsidR="00507C07" w:rsidRPr="006904CD" w:rsidRDefault="00507C07" w:rsidP="00507C07">
            <w:pPr>
              <w:spacing w:before="120" w:line="276" w:lineRule="auto"/>
              <w:jc w:val="left"/>
              <w:rPr>
                <w:sz w:val="22"/>
              </w:rPr>
            </w:pPr>
            <w:r w:rsidRPr="006904CD">
              <w:rPr>
                <w:sz w:val="22"/>
              </w:rPr>
              <w:t>Annual reports, analyst reports</w:t>
            </w:r>
          </w:p>
        </w:tc>
      </w:tr>
      <w:tr w:rsidR="004100A2" w:rsidRPr="006904CD" w14:paraId="68D557EE" w14:textId="77777777" w:rsidTr="006904CD">
        <w:tc>
          <w:tcPr>
            <w:tcW w:w="0" w:type="auto"/>
            <w:vAlign w:val="center"/>
          </w:tcPr>
          <w:p w14:paraId="12289902" w14:textId="6CE5C919" w:rsidR="004100A2" w:rsidRPr="006904CD" w:rsidRDefault="004100A2" w:rsidP="004100A2">
            <w:pPr>
              <w:spacing w:before="120" w:line="276" w:lineRule="auto"/>
              <w:jc w:val="left"/>
              <w:rPr>
                <w:sz w:val="22"/>
              </w:rPr>
            </w:pPr>
            <w:r w:rsidRPr="006904CD">
              <w:rPr>
                <w:sz w:val="22"/>
                <w:lang w:val="en-GB"/>
              </w:rPr>
              <w:t>Colgate-Palmolive</w:t>
            </w:r>
          </w:p>
        </w:tc>
        <w:tc>
          <w:tcPr>
            <w:tcW w:w="1676" w:type="dxa"/>
            <w:vAlign w:val="center"/>
          </w:tcPr>
          <w:p w14:paraId="3A828BC3" w14:textId="4660A8A3" w:rsidR="004100A2" w:rsidRPr="006904CD" w:rsidRDefault="004100A2" w:rsidP="004100A2">
            <w:pPr>
              <w:spacing w:before="120" w:line="276" w:lineRule="auto"/>
              <w:jc w:val="left"/>
              <w:rPr>
                <w:sz w:val="22"/>
              </w:rPr>
            </w:pPr>
            <w:r w:rsidRPr="006904CD">
              <w:rPr>
                <w:sz w:val="22"/>
                <w:lang w:val="en-GB"/>
              </w:rPr>
              <w:t>Consumer Goods (Household &amp; Personal Care)</w:t>
            </w:r>
          </w:p>
        </w:tc>
        <w:tc>
          <w:tcPr>
            <w:tcW w:w="1530" w:type="dxa"/>
            <w:vAlign w:val="center"/>
          </w:tcPr>
          <w:p w14:paraId="3D388DDC" w14:textId="05324611" w:rsidR="004100A2" w:rsidRPr="006904CD" w:rsidRDefault="004100A2" w:rsidP="004100A2">
            <w:pPr>
              <w:spacing w:before="120" w:line="276" w:lineRule="auto"/>
              <w:jc w:val="left"/>
              <w:rPr>
                <w:sz w:val="22"/>
              </w:rPr>
            </w:pPr>
            <w:r w:rsidRPr="006904CD">
              <w:rPr>
                <w:sz w:val="22"/>
                <w:lang w:val="en-GB"/>
              </w:rPr>
              <w:t>Large multinational FMCG firm</w:t>
            </w:r>
          </w:p>
        </w:tc>
        <w:tc>
          <w:tcPr>
            <w:tcW w:w="1308" w:type="dxa"/>
            <w:vAlign w:val="center"/>
          </w:tcPr>
          <w:p w14:paraId="3DA6F87B" w14:textId="74B6AD46" w:rsidR="004100A2" w:rsidRPr="006904CD" w:rsidRDefault="004100A2" w:rsidP="004100A2">
            <w:pPr>
              <w:spacing w:before="120" w:line="276" w:lineRule="auto"/>
              <w:jc w:val="center"/>
              <w:rPr>
                <w:sz w:val="22"/>
              </w:rPr>
            </w:pPr>
            <w:r w:rsidRPr="006904CD">
              <w:rPr>
                <w:sz w:val="22"/>
                <w:lang w:val="en-GB"/>
              </w:rPr>
              <w:t>USA</w:t>
            </w:r>
          </w:p>
        </w:tc>
        <w:tc>
          <w:tcPr>
            <w:tcW w:w="1685" w:type="dxa"/>
            <w:vAlign w:val="center"/>
          </w:tcPr>
          <w:p w14:paraId="49974C11" w14:textId="1F2251FD" w:rsidR="004100A2" w:rsidRPr="006904CD" w:rsidRDefault="004100A2" w:rsidP="004100A2">
            <w:pPr>
              <w:spacing w:before="120" w:line="276" w:lineRule="auto"/>
              <w:jc w:val="left"/>
              <w:rPr>
                <w:sz w:val="22"/>
              </w:rPr>
            </w:pPr>
            <w:r w:rsidRPr="006904CD">
              <w:rPr>
                <w:sz w:val="22"/>
                <w:lang w:val="en-GB"/>
              </w:rPr>
              <w:t>Conservative debt management with stable profitability</w:t>
            </w:r>
          </w:p>
        </w:tc>
        <w:tc>
          <w:tcPr>
            <w:tcW w:w="1708" w:type="dxa"/>
            <w:vAlign w:val="center"/>
          </w:tcPr>
          <w:p w14:paraId="4C4E09A8" w14:textId="02B01E9F" w:rsidR="004100A2" w:rsidRPr="006904CD" w:rsidRDefault="004100A2" w:rsidP="004100A2">
            <w:pPr>
              <w:spacing w:before="120" w:line="276" w:lineRule="auto"/>
              <w:jc w:val="left"/>
              <w:rPr>
                <w:sz w:val="22"/>
              </w:rPr>
            </w:pPr>
            <w:r w:rsidRPr="006904CD">
              <w:rPr>
                <w:sz w:val="22"/>
                <w:lang w:val="en-GB"/>
              </w:rPr>
              <w:t>Annual reports, investor presentations, financial databases</w:t>
            </w:r>
          </w:p>
        </w:tc>
      </w:tr>
    </w:tbl>
    <w:p w14:paraId="4487089B" w14:textId="07B96D83" w:rsidR="00507C07" w:rsidRPr="006904CD" w:rsidRDefault="00507C07" w:rsidP="00507C07">
      <w:pPr>
        <w:pStyle w:val="Heading3"/>
        <w:spacing w:before="240" w:after="0"/>
      </w:pPr>
      <w:bookmarkStart w:id="48" w:name="_Toc231233850"/>
      <w:r w:rsidRPr="006904CD">
        <w:t>Justification of the Case Diversity</w:t>
      </w:r>
      <w:bookmarkEnd w:id="48"/>
    </w:p>
    <w:p w14:paraId="5B11FA95" w14:textId="164888C8" w:rsidR="00221EC5" w:rsidRPr="006904CD" w:rsidRDefault="00221EC5" w:rsidP="004100A2">
      <w:bookmarkStart w:id="49" w:name="_Hlk231085896"/>
      <w:r w:rsidRPr="006904CD">
        <w:t xml:space="preserve">The case selection ensures purposeful variation on leverage structures, size of the firm and sub-sectors within the FMCG sector, thereby adding depth to the analysis. The research also includes companies with different debt characteristics: PepsiCo, for instance, has a relatively high debt-to-equity ratio, while other companies like Colgate-Palmolive have more conservative debt strategies, allowing the researcher to examine how different debt and equity mixes affect companies' performance. Other cases, such as Procter &amp; Gamble, Coca-Cola Company, and Tyson Foods offer further variation in terms of focus on profitability, operational efficiency, and strategic leverage. While all the selected firms have headquarters in the U.S., they all have extensive international market exposure and are large multinationals, thus enabling meaningful contextual insights. Moreover, the cases span essential FMCG categories, such as food and beverages, household care and personal care, allowing for a cross-sectoral comparison. This is a structured type of variation that facilitates cross-case analysis and pattern matching, allowing to identify consistent relationships and context dependent outcomes. In parallel, the emphasis on large and multinational FMCG companies allows for a high level of comparability while maintaining diversity, analytical coherence and enhancing the theoretical contribution of the study (Yin, 2018; Saunders </w:t>
      </w:r>
      <w:r w:rsidR="002800FE" w:rsidRPr="002800FE">
        <w:rPr>
          <w:i/>
          <w:iCs/>
        </w:rPr>
        <w:t>et al</w:t>
      </w:r>
      <w:r w:rsidRPr="006904CD">
        <w:t>., 2023).</w:t>
      </w:r>
    </w:p>
    <w:p w14:paraId="49733C01" w14:textId="5DA273EE" w:rsidR="007833DF" w:rsidRPr="006904CD" w:rsidRDefault="007833DF" w:rsidP="007833DF">
      <w:pPr>
        <w:pStyle w:val="Heading2"/>
      </w:pPr>
      <w:bookmarkStart w:id="50" w:name="_Toc231233851"/>
      <w:r w:rsidRPr="006904CD">
        <w:t>Data Sources and Data Collection</w:t>
      </w:r>
      <w:bookmarkEnd w:id="50"/>
    </w:p>
    <w:p w14:paraId="48190D36" w14:textId="3071B713" w:rsidR="00507C07" w:rsidRPr="006904CD" w:rsidRDefault="00507C07" w:rsidP="00507C07">
      <w:pPr>
        <w:pStyle w:val="Heading3"/>
      </w:pPr>
      <w:bookmarkStart w:id="51" w:name="_Toc231233852"/>
      <w:r w:rsidRPr="006904CD">
        <w:t>Types of Secondary Data Sources</w:t>
      </w:r>
      <w:bookmarkEnd w:id="51"/>
    </w:p>
    <w:p w14:paraId="579886E5" w14:textId="10337FB7" w:rsidR="006904CD" w:rsidRPr="006904CD" w:rsidRDefault="006904CD" w:rsidP="00507C07">
      <w:r w:rsidRPr="006904CD">
        <w:t xml:space="preserve">This study is based on secondary data only and used multiple sources of data to ensure reliability, depth and triangulation in the study of the relationship between debt financing and firm performance in FMCG firms. The main source is company annual reports and investor presentations - these are highly credible, and suitable for longitudinal analysis as they contain information on the structure of the company's debt, measures of profitability (ROA, ROE), and financial decisions made over time, but may not provide detailed information on the </w:t>
      </w:r>
      <w:r w:rsidRPr="006904CD">
        <w:lastRenderedPageBreak/>
        <w:t xml:space="preserve">mechanisms of the company's operations. (Saunders </w:t>
      </w:r>
      <w:r w:rsidR="002800FE" w:rsidRPr="002800FE">
        <w:rPr>
          <w:i/>
          <w:iCs/>
        </w:rPr>
        <w:t>et al</w:t>
      </w:r>
      <w:r w:rsidRPr="006904CD">
        <w:t xml:space="preserve">., 2023). Financial databases and platforms like Bloomberg and Investing.com can also be used to get </w:t>
      </w:r>
      <w:proofErr w:type="spellStart"/>
      <w:r w:rsidRPr="006904CD">
        <w:t>standardised</w:t>
      </w:r>
      <w:proofErr w:type="spellEnd"/>
      <w:r w:rsidRPr="006904CD">
        <w:t xml:space="preserve"> and comparable firm-level data, giving analysts the ability to analyse across companies, though they may only be able to provide aggregated data with limited context. In addition, external sources of business media like Financial Times and Bloomberg can provide external perspectives on business strategies, borrowing decisions, and business performance, which can give external interpretations of the financial outcomes, but may not be as deep or detailed in financial analysis (Trochim </w:t>
      </w:r>
      <w:r w:rsidR="002800FE" w:rsidRPr="002800FE">
        <w:rPr>
          <w:i/>
          <w:iCs/>
        </w:rPr>
        <w:t>et al</w:t>
      </w:r>
      <w:r w:rsidRPr="006904CD">
        <w:t>., 2016). Last but not least, company websites, press releases and official disclosures are employed to document current strategic events and corporate communication, offering up-to-date data, however with the possibility of self-presentation bias.</w:t>
      </w:r>
    </w:p>
    <w:p w14:paraId="33A6933B" w14:textId="6291D512" w:rsidR="00507C07" w:rsidRPr="006904CD" w:rsidRDefault="00507C07" w:rsidP="00507C07">
      <w:pPr>
        <w:pStyle w:val="Heading3"/>
      </w:pPr>
      <w:bookmarkStart w:id="52" w:name="_Hlk231087972"/>
      <w:bookmarkStart w:id="53" w:name="_Hlk231088064"/>
      <w:bookmarkStart w:id="54" w:name="_Toc231233853"/>
      <w:bookmarkEnd w:id="49"/>
      <w:r w:rsidRPr="006904CD">
        <w:t>Data Collection Process</w:t>
      </w:r>
      <w:bookmarkEnd w:id="54"/>
    </w:p>
    <w:p w14:paraId="3C3A9B63" w14:textId="455EEC52" w:rsidR="00B24531" w:rsidRPr="006904CD" w:rsidRDefault="00B24531" w:rsidP="00507C07">
      <w:r w:rsidRPr="006904CD">
        <w:t>Data collection was done systematically and in a structured manner. Relevant firms were first identified based on the sampling criteria outlined in Section 3.4. Next, financial data and reports were retrieved from the official websites of the companies, investor relations portals, and financial databases (Slater and Hasson, 2024). Further context information was obtained from trusted business media and analyst sites. All the data were arranged in case-specific data sets and then sorted out into variables like debt structure, financial performance and firm characteristics. The structured organization provided a platform for within-case and cross-case analysis, and the triangulation of the data from various sources ensured reliability and validity of the findings (Yin, 2018).</w:t>
      </w:r>
    </w:p>
    <w:p w14:paraId="73C5AB2D" w14:textId="52CF0134" w:rsidR="007833DF" w:rsidRPr="006904CD" w:rsidRDefault="007833DF" w:rsidP="007833DF">
      <w:pPr>
        <w:pStyle w:val="Heading2"/>
      </w:pPr>
      <w:bookmarkStart w:id="55" w:name="_Toc231233854"/>
      <w:r w:rsidRPr="006904CD">
        <w:t>Data Analysis Approach</w:t>
      </w:r>
      <w:bookmarkEnd w:id="55"/>
    </w:p>
    <w:p w14:paraId="790C9186" w14:textId="77777777" w:rsidR="00093910" w:rsidRPr="006904CD" w:rsidRDefault="00093910" w:rsidP="00093910">
      <w:pPr>
        <w:pStyle w:val="Heading3"/>
      </w:pPr>
      <w:bookmarkStart w:id="56" w:name="_Toc231233855"/>
      <w:r w:rsidRPr="006904CD">
        <w:t>Analysis Framework</w:t>
      </w:r>
      <w:bookmarkEnd w:id="56"/>
    </w:p>
    <w:p w14:paraId="4C648A5E" w14:textId="6C70B896" w:rsidR="00B24531" w:rsidRPr="006904CD" w:rsidRDefault="00B24531" w:rsidP="00093910">
      <w:r w:rsidRPr="006904CD">
        <w:t xml:space="preserve">This study adopts the conceptual framework presented in Chapter 2 to guide the data analysis, which establishes a connection between debt financing, financial risk and operational efficiency mechanisms, and firm performance. In line with the abductive approach to research, the analysis is open to identifying emergent themes and relationships that are not contained within the initial framework (Saunders </w:t>
      </w:r>
      <w:r w:rsidR="002800FE" w:rsidRPr="002800FE">
        <w:rPr>
          <w:i/>
          <w:iCs/>
        </w:rPr>
        <w:t>et al</w:t>
      </w:r>
      <w:r w:rsidRPr="006904CD">
        <w:t xml:space="preserve">., 2023). To ensure consistency across cases, a structured case analysis template was used which was followed in a logical sequence from Background to Financial Structure (Debt Profile) to Performance Outcomes to Interpretation. This approach follows the traditional case study analysis method that </w:t>
      </w:r>
      <w:proofErr w:type="spellStart"/>
      <w:r w:rsidRPr="006904CD">
        <w:t>prioritises</w:t>
      </w:r>
      <w:proofErr w:type="spellEnd"/>
      <w:r w:rsidRPr="006904CD">
        <w:t xml:space="preserve"> systematic organization and theoretical underpinning in analyzing real-world phenomena (Yin, 2018).</w:t>
      </w:r>
    </w:p>
    <w:p w14:paraId="5D5B4C33" w14:textId="77777777" w:rsidR="00093910" w:rsidRPr="006904CD" w:rsidRDefault="00093910" w:rsidP="00093910">
      <w:pPr>
        <w:pStyle w:val="Heading3"/>
      </w:pPr>
      <w:bookmarkStart w:id="57" w:name="_Toc231233856"/>
      <w:r w:rsidRPr="006904CD">
        <w:lastRenderedPageBreak/>
        <w:t>Within-Case Analysis</w:t>
      </w:r>
      <w:bookmarkEnd w:id="57"/>
    </w:p>
    <w:p w14:paraId="45145EEF" w14:textId="7A9CD4C7" w:rsidR="00B24531" w:rsidRPr="006904CD" w:rsidRDefault="00B24531" w:rsidP="00093910">
      <w:r w:rsidRPr="006904CD">
        <w:t xml:space="preserve">First, each case was </w:t>
      </w:r>
      <w:proofErr w:type="spellStart"/>
      <w:r w:rsidRPr="006904CD">
        <w:t>analysed</w:t>
      </w:r>
      <w:proofErr w:type="spellEnd"/>
      <w:r w:rsidRPr="006904CD">
        <w:t xml:space="preserve"> separately, so as to arrive at a complete and coherent picture of the debt structure of the firm and its performance outcomes. This included the review of financial indicators like leverage ratios, ROA, ROE and market valuation indicators over the years (Field, 2016). Data was gathered from various secondary sources, such as annual reports, financial databases and business media and </w:t>
      </w:r>
      <w:proofErr w:type="spellStart"/>
      <w:r w:rsidRPr="006904CD">
        <w:t>synthesised</w:t>
      </w:r>
      <w:proofErr w:type="spellEnd"/>
      <w:r w:rsidRPr="006904CD">
        <w:t xml:space="preserve"> to create an in-depth case narrative. A triangulation method was used to cross check information from various sources to increase credibility and </w:t>
      </w:r>
      <w:proofErr w:type="spellStart"/>
      <w:r w:rsidRPr="006904CD">
        <w:t>minimise</w:t>
      </w:r>
      <w:proofErr w:type="spellEnd"/>
      <w:r w:rsidRPr="006904CD">
        <w:t xml:space="preserve"> bias (Yin, 2018). With this within-case analysis, firm-specific patterns, contextual factors, and unique characteristics that affect the debt-performance relationship could be identified.</w:t>
      </w:r>
    </w:p>
    <w:p w14:paraId="6495539C" w14:textId="77777777" w:rsidR="00093910" w:rsidRPr="006904CD" w:rsidRDefault="00093910" w:rsidP="00093910">
      <w:pPr>
        <w:pStyle w:val="Heading3"/>
      </w:pPr>
      <w:bookmarkStart w:id="58" w:name="_Toc231233857"/>
      <w:r w:rsidRPr="006904CD">
        <w:t>Cross-Case Analysis</w:t>
      </w:r>
      <w:bookmarkEnd w:id="58"/>
    </w:p>
    <w:p w14:paraId="7EB5D885" w14:textId="5D406246" w:rsidR="0033196A" w:rsidRPr="006904CD" w:rsidRDefault="0033196A" w:rsidP="00093910">
      <w:r w:rsidRPr="006904CD">
        <w:t>A cross</w:t>
      </w:r>
      <w:r w:rsidR="00C22B30" w:rsidRPr="006904CD">
        <w:t>-</w:t>
      </w:r>
      <w:r w:rsidRPr="006904CD">
        <w:t xml:space="preserve">case analysis was then completed to look for patterns, similarities, and differences among the selected FMCG firms following the individual case analysis. This included comparisons between important variables like debt composition, firm size, and performance measures to identify patterns and contingencies. To systematically sort the findings, and see how they explained the differences in the results, the cross-cases synthesis techniques were used (Yin 2018; Saunders </w:t>
      </w:r>
      <w:r w:rsidR="002800FE" w:rsidRPr="002800FE">
        <w:rPr>
          <w:i/>
          <w:iCs/>
        </w:rPr>
        <w:t>et al</w:t>
      </w:r>
      <w:r w:rsidRPr="006904CD">
        <w:t xml:space="preserve">., 2023). By comparing the results, stronger analytical </w:t>
      </w:r>
      <w:proofErr w:type="spellStart"/>
      <w:r w:rsidRPr="006904CD">
        <w:t>generalisation</w:t>
      </w:r>
      <w:proofErr w:type="spellEnd"/>
      <w:r w:rsidRPr="006904CD">
        <w:t xml:space="preserve"> of the findings can be made to separate out the consistent trends from the firm-specific effects. The findings and insights obtained at this stage serve as the basis of the discussion and interpretation in Chapter 5.</w:t>
      </w:r>
    </w:p>
    <w:p w14:paraId="192AACA2" w14:textId="1FC9F44A" w:rsidR="007833DF" w:rsidRPr="006904CD" w:rsidRDefault="007833DF" w:rsidP="007833DF">
      <w:pPr>
        <w:pStyle w:val="Heading2"/>
      </w:pPr>
      <w:bookmarkStart w:id="59" w:name="_Toc231233858"/>
      <w:r w:rsidRPr="006904CD">
        <w:t xml:space="preserve">Research Quality and </w:t>
      </w:r>
      <w:proofErr w:type="spellStart"/>
      <w:r w:rsidRPr="006904CD">
        <w:t>Rigour</w:t>
      </w:r>
      <w:bookmarkEnd w:id="59"/>
      <w:proofErr w:type="spellEnd"/>
    </w:p>
    <w:p w14:paraId="4DEAEF9E" w14:textId="5D89CDE0" w:rsidR="0033196A" w:rsidRPr="006904CD" w:rsidRDefault="0033196A" w:rsidP="00093910">
      <w:r w:rsidRPr="006904CD">
        <w:t xml:space="preserve">Construct validity, internal validity, external validity and reliability were considered to make sure of the quality and </w:t>
      </w:r>
      <w:proofErr w:type="spellStart"/>
      <w:r w:rsidRPr="006904CD">
        <w:t>rigour</w:t>
      </w:r>
      <w:proofErr w:type="spellEnd"/>
      <w:r w:rsidRPr="006904CD">
        <w:t xml:space="preserve"> of the research in this study. To boost construct validity, multiple secondary data sources were used, including annual reports, financial databases, and business media, for effective triangulation, and key constructs were clearly operationalized based on the conceptual framework (Yin, 2018). Internal validity was ensured by systematic analysis in a framework guided effort, evidence was consistently connected to theoretical concepts, and evidence was logically and transparently related to theoretical concepts throughout the study (Saunders </w:t>
      </w:r>
      <w:r w:rsidR="002800FE" w:rsidRPr="002800FE">
        <w:rPr>
          <w:i/>
          <w:iCs/>
        </w:rPr>
        <w:t>et al</w:t>
      </w:r>
      <w:r w:rsidRPr="006904CD">
        <w:t xml:space="preserve">., 2023). External validity was tackled by an analytical </w:t>
      </w:r>
      <w:proofErr w:type="spellStart"/>
      <w:r w:rsidRPr="006904CD">
        <w:t>generalisation</w:t>
      </w:r>
      <w:proofErr w:type="spellEnd"/>
      <w:r w:rsidRPr="006904CD">
        <w:t xml:space="preserve">, using the multi-case design that allows for the logic of replication and cross-case comparison, increasing the applicability of results to similar FMCG settings (Yin, 2018). Finally, the detailed documentation of data sources, case selection criteria, and analytical procedures, with the use </w:t>
      </w:r>
      <w:r w:rsidRPr="006904CD">
        <w:lastRenderedPageBreak/>
        <w:t xml:space="preserve">of a structured case analysis template, ensured transparency, and replicability of the research process (Saunders </w:t>
      </w:r>
      <w:r w:rsidR="002800FE" w:rsidRPr="002800FE">
        <w:rPr>
          <w:i/>
          <w:iCs/>
        </w:rPr>
        <w:t>et al</w:t>
      </w:r>
      <w:r w:rsidRPr="006904CD">
        <w:t>., 2023).</w:t>
      </w:r>
    </w:p>
    <w:p w14:paraId="1791B886" w14:textId="276F1537" w:rsidR="007833DF" w:rsidRPr="006904CD" w:rsidRDefault="007833DF" w:rsidP="007833DF">
      <w:pPr>
        <w:pStyle w:val="Heading2"/>
      </w:pPr>
      <w:bookmarkStart w:id="60" w:name="_Toc231233859"/>
      <w:r w:rsidRPr="006904CD">
        <w:t>Ethical Considerations</w:t>
      </w:r>
      <w:bookmarkEnd w:id="60"/>
    </w:p>
    <w:p w14:paraId="595C2B17" w14:textId="7EB26B69" w:rsidR="0033196A" w:rsidRPr="006904CD" w:rsidRDefault="0033196A" w:rsidP="00093910">
      <w:r w:rsidRPr="006904CD">
        <w:t xml:space="preserve">In this study, since it only uses publicly available secondary data, ethical considerations are discussed based on the research standards. Data is obtained from the publicly available sources like annual reports, financial data sources and trustworthy business magazines so there is no need to consider the issues of informed consent and participant confidentiality (Saunders </w:t>
      </w:r>
      <w:r w:rsidR="002800FE" w:rsidRPr="002800FE">
        <w:rPr>
          <w:i/>
          <w:iCs/>
        </w:rPr>
        <w:t>et al</w:t>
      </w:r>
      <w:r w:rsidRPr="006904CD">
        <w:t xml:space="preserve">., 2023). However, due care is taken to ensure proper attribution and citation to ensure intellectual honesty and prevention of plagiarism (Bell, Bryman &amp; Harley 2019). The study also ensures accuracy and integrity by objective reporting of the data and refraining from selective reporting or manipulation of the results, which would skew the debt performance relationship (Brown, 2022). Besides, the </w:t>
      </w:r>
      <w:proofErr w:type="spellStart"/>
      <w:r w:rsidRPr="006904CD">
        <w:t>organisational</w:t>
      </w:r>
      <w:proofErr w:type="spellEnd"/>
      <w:r w:rsidRPr="006904CD">
        <w:t xml:space="preserve"> sensitivity is upheld through the rational analysis of firm data and preventing any kind of misleading interpretations in detriment of the corporate reputations. Finally, the research respects the ethical norms of institutions and complies with the guidelines on research integrity of the University (UWTSD, 2025) and respects accepted academic and ethical standards throughout all procedures.</w:t>
      </w:r>
    </w:p>
    <w:p w14:paraId="4C2BCAB3" w14:textId="5AAA67B9" w:rsidR="00093910" w:rsidRPr="006904CD" w:rsidRDefault="007833DF" w:rsidP="007833DF">
      <w:pPr>
        <w:pStyle w:val="Heading2"/>
      </w:pPr>
      <w:bookmarkStart w:id="61" w:name="_Toc231233860"/>
      <w:r w:rsidRPr="006904CD">
        <w:t>Chapter Summary</w:t>
      </w:r>
      <w:bookmarkEnd w:id="61"/>
    </w:p>
    <w:p w14:paraId="230235DB" w14:textId="16F7AC94" w:rsidR="0033196A" w:rsidRPr="006904CD" w:rsidRDefault="0033196A" w:rsidP="007833DF">
      <w:r w:rsidRPr="006904CD">
        <w:t xml:space="preserve">This chapter has proposed the methodological framework for the research in the light of the research onion of Saunders. It was concluded that a pragmatist philosophy, an abductive approach and a multi-case study strategy with secondary data was justified. The chapter explained the selection criteria for the cases and the sources of data, as well as the systematic processes for data collection and analysis using within-case and cross-case approaches. Validity, reliability and triangulation were among the measures to ensure the quality and </w:t>
      </w:r>
      <w:proofErr w:type="spellStart"/>
      <w:r w:rsidRPr="006904CD">
        <w:t>rigour</w:t>
      </w:r>
      <w:proofErr w:type="spellEnd"/>
      <w:r w:rsidRPr="006904CD">
        <w:t xml:space="preserve"> of research discussed with key ethical considerations. In combination, these methodological options offer a solid and transparent empirical framework for the analysis in the following chapters.</w:t>
      </w:r>
    </w:p>
    <w:p w14:paraId="3D69AA07" w14:textId="53443BEC" w:rsidR="008A48C0" w:rsidRPr="006904CD" w:rsidRDefault="008A48C0">
      <w:pPr>
        <w:spacing w:after="160" w:line="259" w:lineRule="auto"/>
        <w:jc w:val="left"/>
      </w:pPr>
      <w:r w:rsidRPr="006904CD">
        <w:br w:type="page"/>
      </w:r>
    </w:p>
    <w:p w14:paraId="5C2FCD04" w14:textId="77777777" w:rsidR="00CE5589" w:rsidRPr="006904CD" w:rsidRDefault="00CE5589" w:rsidP="001B266A">
      <w:pPr>
        <w:pStyle w:val="Heading1"/>
        <w:spacing w:before="120"/>
      </w:pPr>
      <w:bookmarkStart w:id="62" w:name="_Toc228541026"/>
      <w:bookmarkStart w:id="63" w:name="_Toc231233861"/>
      <w:bookmarkEnd w:id="52"/>
      <w:r w:rsidRPr="006904CD">
        <w:lastRenderedPageBreak/>
        <w:t>Chapter 4: Findings</w:t>
      </w:r>
      <w:bookmarkEnd w:id="62"/>
      <w:bookmarkEnd w:id="63"/>
    </w:p>
    <w:p w14:paraId="30D8EE8B" w14:textId="77777777" w:rsidR="00CE5589" w:rsidRPr="006904CD" w:rsidRDefault="00CE5589" w:rsidP="001B266A">
      <w:pPr>
        <w:pStyle w:val="Heading2"/>
        <w:spacing w:after="120"/>
      </w:pPr>
      <w:bookmarkStart w:id="64" w:name="_Toc228541027"/>
      <w:bookmarkStart w:id="65" w:name="_Toc231233862"/>
      <w:r w:rsidRPr="006904CD">
        <w:t>Introduction</w:t>
      </w:r>
      <w:bookmarkEnd w:id="64"/>
      <w:bookmarkEnd w:id="65"/>
    </w:p>
    <w:p w14:paraId="333055FC" w14:textId="1E2453D4" w:rsidR="0033196A" w:rsidRPr="006904CD" w:rsidRDefault="0033196A" w:rsidP="001B266A">
      <w:pPr>
        <w:spacing w:before="120"/>
      </w:pPr>
      <w:r w:rsidRPr="006904CD">
        <w:t>This chapter provides an empirical analysis of the study, which involves the effect of debt financing on firm performance in the Fast</w:t>
      </w:r>
      <w:r w:rsidR="006904CD" w:rsidRPr="006904CD">
        <w:t>-</w:t>
      </w:r>
      <w:r w:rsidRPr="006904CD">
        <w:t>Moving Consumer Goods (FMCG) sector. The findings are presented based on secondary data drawn from different resources such as annual reports, financial statements, and reliable financial publications, through a series of case studies.</w:t>
      </w:r>
    </w:p>
    <w:p w14:paraId="605F81E8" w14:textId="4D78CD1E" w:rsidR="0033196A" w:rsidRPr="006904CD" w:rsidRDefault="0033196A" w:rsidP="001B266A">
      <w:pPr>
        <w:spacing w:before="120"/>
      </w:pPr>
      <w:r w:rsidRPr="006904CD">
        <w:t>This chapter particularly highlights the profiles of five multinationals in FMCG</w:t>
      </w:r>
      <w:r w:rsidR="00C95689" w:rsidRPr="006904CD">
        <w:t>-</w:t>
      </w:r>
      <w:r w:rsidRPr="006904CD">
        <w:t>Procter &amp; Gamble, PepsiCo, Tyson Foods, The Coca-Cola Company, and Colgate-Palmolive. These companies span across a wide spectrum of the FMCG sector, including food, beverages and household products, which gives a wide range covering which to compare.</w:t>
      </w:r>
    </w:p>
    <w:p w14:paraId="5E68595A" w14:textId="4B07878F" w:rsidR="0033196A" w:rsidRPr="006904CD" w:rsidRDefault="0033196A" w:rsidP="001B266A">
      <w:pPr>
        <w:spacing w:before="120"/>
      </w:pPr>
      <w:r w:rsidRPr="006904CD">
        <w:t xml:space="preserve">The case studies discuss the impact of different debt financing levels on key performance measures like profitability and </w:t>
      </w:r>
      <w:proofErr w:type="gramStart"/>
      <w:r w:rsidRPr="006904CD">
        <w:t>returns</w:t>
      </w:r>
      <w:proofErr w:type="gramEnd"/>
      <w:r w:rsidRPr="006904CD">
        <w:t xml:space="preserve"> measures to provide insights on the capital structure and firm performance.</w:t>
      </w:r>
    </w:p>
    <w:p w14:paraId="4638A200" w14:textId="77777777" w:rsidR="00CE5589" w:rsidRPr="006904CD" w:rsidRDefault="00CE5589" w:rsidP="001B266A">
      <w:pPr>
        <w:pStyle w:val="Heading2"/>
        <w:spacing w:after="120"/>
      </w:pPr>
      <w:bookmarkStart w:id="66" w:name="_Toc228541028"/>
      <w:bookmarkStart w:id="67" w:name="_Toc231233863"/>
      <w:r w:rsidRPr="006904CD">
        <w:t>Case Study 1: Procter &amp; Gamble</w:t>
      </w:r>
      <w:bookmarkEnd w:id="66"/>
      <w:bookmarkEnd w:id="67"/>
    </w:p>
    <w:p w14:paraId="05ABA1B6" w14:textId="77777777" w:rsidR="00CE5589" w:rsidRPr="006904CD" w:rsidRDefault="00CE5589" w:rsidP="001B266A">
      <w:pPr>
        <w:pStyle w:val="Heading3"/>
        <w:spacing w:before="120"/>
      </w:pPr>
      <w:bookmarkStart w:id="68" w:name="_Toc228541029"/>
      <w:bookmarkStart w:id="69" w:name="_Toc231233864"/>
      <w:r w:rsidRPr="006904CD">
        <w:t>Introduction and Background</w:t>
      </w:r>
      <w:bookmarkEnd w:id="68"/>
      <w:bookmarkEnd w:id="69"/>
    </w:p>
    <w:p w14:paraId="3D63C510" w14:textId="0AC11AB8" w:rsidR="0033196A" w:rsidRPr="006904CD" w:rsidRDefault="0033196A" w:rsidP="001B266A">
      <w:pPr>
        <w:spacing w:before="120"/>
      </w:pPr>
      <w:r w:rsidRPr="006904CD">
        <w:t>Procter &amp; Gamble (P&amp;G) is a prominent global FMCG (fast moving consumer goods) company with a diverse product portfolio of household and personal care brands like Tide, Pampers, Gillette etc. The company has a good global footprint and is in a fierce competition with other established and large market players such as Unilever and Colgate Palmolive. P&amp;G was in a fiercely competitive and inflationary environment in 2021-2025, accompanied by disruptions in the supply chain and changes in consumer demand.</w:t>
      </w:r>
    </w:p>
    <w:p w14:paraId="2F436225" w14:textId="77777777" w:rsidR="00CE5589" w:rsidRPr="006904CD" w:rsidRDefault="00CE5589" w:rsidP="001B266A">
      <w:pPr>
        <w:pStyle w:val="Heading3"/>
        <w:spacing w:before="120"/>
      </w:pPr>
      <w:bookmarkStart w:id="70" w:name="_Toc228541030"/>
      <w:bookmarkStart w:id="71" w:name="_Toc231233865"/>
      <w:r w:rsidRPr="006904CD">
        <w:t>The Challenge or Opportunity</w:t>
      </w:r>
      <w:bookmarkEnd w:id="70"/>
      <w:bookmarkEnd w:id="71"/>
    </w:p>
    <w:p w14:paraId="13CBDE78" w14:textId="765B52CE" w:rsidR="009856AA" w:rsidRPr="006904CD" w:rsidRDefault="009856AA" w:rsidP="001B266A">
      <w:pPr>
        <w:spacing w:before="120"/>
      </w:pPr>
      <w:r w:rsidRPr="006904CD">
        <w:t>The biggest issue at P&amp;G was how to manage its capital structure while maintaining profitability in the face of increasing costs and macroeconomic volatility. The firm's debt financing had to be matched to enable its operations to be efficient while maintaining shareholder returns without raising financial risk. This was especially significant as “over-leveraging” would have an adverse impact on the profitability ratios and the confidence of investors. Meanwhile, the company could have the chance to rework the economic plan to boost returns and sustain steady development.</w:t>
      </w:r>
    </w:p>
    <w:p w14:paraId="21320AEE" w14:textId="77777777" w:rsidR="00CE5589" w:rsidRPr="006904CD" w:rsidRDefault="00CE5589" w:rsidP="00CE5589">
      <w:pPr>
        <w:pStyle w:val="Heading3"/>
      </w:pPr>
      <w:bookmarkStart w:id="72" w:name="_Toc228541031"/>
      <w:bookmarkStart w:id="73" w:name="_Toc231233866"/>
      <w:r w:rsidRPr="006904CD">
        <w:lastRenderedPageBreak/>
        <w:t>The Approach and Implementation</w:t>
      </w:r>
      <w:bookmarkEnd w:id="72"/>
      <w:bookmarkEnd w:id="7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E5589" w:rsidRPr="006904CD" w14:paraId="3333CFA7" w14:textId="77777777" w:rsidTr="0056757D">
        <w:tc>
          <w:tcPr>
            <w:tcW w:w="4508" w:type="dxa"/>
          </w:tcPr>
          <w:p w14:paraId="17DA17B1" w14:textId="77777777" w:rsidR="00CE5589" w:rsidRPr="006904CD" w:rsidRDefault="00CE5589" w:rsidP="0056757D">
            <w:r w:rsidRPr="006904CD">
              <w:rPr>
                <w:noProof/>
              </w:rPr>
              <w:drawing>
                <wp:inline distT="0" distB="0" distL="0" distR="0" wp14:anchorId="1FAEB337" wp14:editId="5F661F7E">
                  <wp:extent cx="2583712" cy="2498651"/>
                  <wp:effectExtent l="0" t="0" r="7620" b="16510"/>
                  <wp:docPr id="1058410214" name="Chart 1">
                    <a:extLst xmlns:a="http://schemas.openxmlformats.org/drawingml/2006/main">
                      <a:ext uri="{FF2B5EF4-FFF2-40B4-BE49-F238E27FC236}">
                        <a16:creationId xmlns:a16="http://schemas.microsoft.com/office/drawing/2014/main" id="{CC9402CC-A022-821C-30E9-C3F8EB884A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c>
        <w:tc>
          <w:tcPr>
            <w:tcW w:w="4508" w:type="dxa"/>
          </w:tcPr>
          <w:p w14:paraId="24CBA2DD" w14:textId="77777777" w:rsidR="00CE5589" w:rsidRPr="006904CD" w:rsidRDefault="00CE5589" w:rsidP="0056757D">
            <w:r w:rsidRPr="006904CD">
              <w:rPr>
                <w:noProof/>
              </w:rPr>
              <w:drawing>
                <wp:inline distT="0" distB="0" distL="0" distR="0" wp14:anchorId="781BAC48" wp14:editId="0FD96E7F">
                  <wp:extent cx="2551814" cy="2424223"/>
                  <wp:effectExtent l="0" t="0" r="13970" b="14605"/>
                  <wp:docPr id="428213741" name="Chart 1">
                    <a:extLst xmlns:a="http://schemas.openxmlformats.org/drawingml/2006/main">
                      <a:ext uri="{FF2B5EF4-FFF2-40B4-BE49-F238E27FC236}">
                        <a16:creationId xmlns:a16="http://schemas.microsoft.com/office/drawing/2014/main" id="{3637F849-937E-F682-9DE9-D6AC4DFC0C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tc>
      </w:tr>
      <w:tr w:rsidR="00CE5589" w:rsidRPr="006904CD" w14:paraId="15E2FF89" w14:textId="77777777" w:rsidTr="0056757D">
        <w:tc>
          <w:tcPr>
            <w:tcW w:w="4508" w:type="dxa"/>
          </w:tcPr>
          <w:p w14:paraId="65B20B90" w14:textId="77777777" w:rsidR="00CE5589" w:rsidRPr="006904CD" w:rsidRDefault="00CE5589" w:rsidP="0056757D">
            <w:pPr>
              <w:pStyle w:val="Caption"/>
              <w:jc w:val="center"/>
              <w:rPr>
                <w:sz w:val="20"/>
                <w:szCs w:val="20"/>
              </w:rPr>
            </w:pPr>
            <w:bookmarkStart w:id="74" w:name="_Toc228541059"/>
            <w:bookmarkStart w:id="75" w:name="_Toc231231434"/>
            <w:r w:rsidRPr="006904CD">
              <w:rPr>
                <w:sz w:val="20"/>
                <w:szCs w:val="20"/>
              </w:rPr>
              <w:t xml:space="preserve">Figure </w:t>
            </w:r>
            <w:r w:rsidRPr="006904CD">
              <w:rPr>
                <w:sz w:val="20"/>
                <w:szCs w:val="20"/>
              </w:rPr>
              <w:fldChar w:fldCharType="begin"/>
            </w:r>
            <w:r w:rsidRPr="006904CD">
              <w:rPr>
                <w:sz w:val="20"/>
                <w:szCs w:val="20"/>
              </w:rPr>
              <w:instrText xml:space="preserve"> SEQ Figure \* ARABIC </w:instrText>
            </w:r>
            <w:r w:rsidRPr="006904CD">
              <w:rPr>
                <w:sz w:val="20"/>
                <w:szCs w:val="20"/>
              </w:rPr>
              <w:fldChar w:fldCharType="separate"/>
            </w:r>
            <w:r w:rsidRPr="006904CD">
              <w:rPr>
                <w:noProof/>
                <w:sz w:val="20"/>
                <w:szCs w:val="20"/>
              </w:rPr>
              <w:t>3</w:t>
            </w:r>
            <w:r w:rsidRPr="006904CD">
              <w:rPr>
                <w:sz w:val="20"/>
                <w:szCs w:val="20"/>
              </w:rPr>
              <w:fldChar w:fldCharType="end"/>
            </w:r>
            <w:r w:rsidRPr="006904CD">
              <w:rPr>
                <w:sz w:val="20"/>
                <w:szCs w:val="20"/>
              </w:rPr>
              <w:t xml:space="preserve"> Debt Ratio</w:t>
            </w:r>
            <w:bookmarkEnd w:id="74"/>
            <w:bookmarkEnd w:id="75"/>
          </w:p>
        </w:tc>
        <w:tc>
          <w:tcPr>
            <w:tcW w:w="4508" w:type="dxa"/>
          </w:tcPr>
          <w:p w14:paraId="7A72819B" w14:textId="77777777" w:rsidR="00CE5589" w:rsidRPr="006904CD" w:rsidRDefault="00CE5589" w:rsidP="0056757D">
            <w:pPr>
              <w:pStyle w:val="Caption"/>
              <w:jc w:val="center"/>
              <w:rPr>
                <w:sz w:val="20"/>
                <w:szCs w:val="20"/>
              </w:rPr>
            </w:pPr>
            <w:bookmarkStart w:id="76" w:name="_Toc228541060"/>
            <w:bookmarkStart w:id="77" w:name="_Toc231231435"/>
            <w:r w:rsidRPr="006904CD">
              <w:rPr>
                <w:sz w:val="20"/>
                <w:szCs w:val="20"/>
              </w:rPr>
              <w:t xml:space="preserve">Figure </w:t>
            </w:r>
            <w:r w:rsidRPr="006904CD">
              <w:rPr>
                <w:sz w:val="20"/>
                <w:szCs w:val="20"/>
              </w:rPr>
              <w:fldChar w:fldCharType="begin"/>
            </w:r>
            <w:r w:rsidRPr="006904CD">
              <w:rPr>
                <w:sz w:val="20"/>
                <w:szCs w:val="20"/>
              </w:rPr>
              <w:instrText xml:space="preserve"> SEQ Figure \* ARABIC </w:instrText>
            </w:r>
            <w:r w:rsidRPr="006904CD">
              <w:rPr>
                <w:sz w:val="20"/>
                <w:szCs w:val="20"/>
              </w:rPr>
              <w:fldChar w:fldCharType="separate"/>
            </w:r>
            <w:r w:rsidRPr="006904CD">
              <w:rPr>
                <w:noProof/>
                <w:sz w:val="20"/>
                <w:szCs w:val="20"/>
              </w:rPr>
              <w:t>4</w:t>
            </w:r>
            <w:r w:rsidRPr="006904CD">
              <w:rPr>
                <w:sz w:val="20"/>
                <w:szCs w:val="20"/>
              </w:rPr>
              <w:fldChar w:fldCharType="end"/>
            </w:r>
            <w:r w:rsidRPr="006904CD">
              <w:rPr>
                <w:sz w:val="20"/>
                <w:szCs w:val="20"/>
              </w:rPr>
              <w:t xml:space="preserve"> Debt to Equity Ratio</w:t>
            </w:r>
            <w:bookmarkEnd w:id="76"/>
            <w:bookmarkEnd w:id="77"/>
          </w:p>
        </w:tc>
      </w:tr>
    </w:tbl>
    <w:p w14:paraId="61ABAED1" w14:textId="24700D97" w:rsidR="009856AA" w:rsidRPr="006904CD" w:rsidRDefault="009856AA" w:rsidP="00CE5589">
      <w:r w:rsidRPr="006904CD">
        <w:t>During this time, P&amp;G had a conservative but also a strategic policy toward debt financing. It had a relatively steady debt ratio, gradually decreasing it from 0.61 in 2021 to 0.58 in 2025, signifying that the company has been using leverage appropriately. At the same time, P&amp;G's efforts in cost management, product innovation, and pricing helped it boost operational efficiency. Underpinned by brand strength and global market growth, revenue rose consistently from $76,118 million in 2021 to $84,284 million in 2025. The firm also focused on optimizing its asset base, ensuring effective utilization of both current and total assets. Also, P&amp;G had a well-managed debt to equity ratio to keep the business balanced and to benefit the shareholders.</w:t>
      </w:r>
    </w:p>
    <w:p w14:paraId="6F393C96" w14:textId="77777777" w:rsidR="00CE5589" w:rsidRPr="006904CD" w:rsidRDefault="00CE5589" w:rsidP="00CE5589">
      <w:pPr>
        <w:pStyle w:val="Heading3"/>
      </w:pPr>
      <w:bookmarkStart w:id="78" w:name="_Toc228541032"/>
      <w:bookmarkStart w:id="79" w:name="_Toc231233867"/>
      <w:r w:rsidRPr="006904CD">
        <w:t>Outcomes and Results</w:t>
      </w:r>
      <w:bookmarkEnd w:id="78"/>
      <w:bookmarkEnd w:id="79"/>
    </w:p>
    <w:p w14:paraId="01D6322B" w14:textId="77777777" w:rsidR="00CE5589" w:rsidRPr="006904CD" w:rsidRDefault="00CE5589" w:rsidP="00CE5589">
      <w:pPr>
        <w:jc w:val="center"/>
      </w:pPr>
      <w:r w:rsidRPr="006904CD">
        <w:rPr>
          <w:noProof/>
        </w:rPr>
        <w:drawing>
          <wp:inline distT="0" distB="0" distL="0" distR="0" wp14:anchorId="07A5494D" wp14:editId="6AF9B855">
            <wp:extent cx="4572000" cy="2275114"/>
            <wp:effectExtent l="0" t="0" r="0" b="11430"/>
            <wp:docPr id="1202288620" name="Chart 1">
              <a:extLst xmlns:a="http://schemas.openxmlformats.org/drawingml/2006/main">
                <a:ext uri="{FF2B5EF4-FFF2-40B4-BE49-F238E27FC236}">
                  <a16:creationId xmlns:a16="http://schemas.microsoft.com/office/drawing/2014/main" id="{AF766B2A-E8E9-A7CC-8328-5416461D0F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14F4FD9" w14:textId="77777777" w:rsidR="00CE5589" w:rsidRPr="006904CD" w:rsidRDefault="00CE5589" w:rsidP="00CE5589">
      <w:pPr>
        <w:pStyle w:val="Caption"/>
        <w:jc w:val="center"/>
      </w:pPr>
      <w:bookmarkStart w:id="80" w:name="_Toc228541061"/>
      <w:bookmarkStart w:id="81" w:name="_Toc231231436"/>
      <w:r w:rsidRPr="006904CD">
        <w:t xml:space="preserve">Figure </w:t>
      </w:r>
      <w:r w:rsidRPr="006904CD">
        <w:fldChar w:fldCharType="begin"/>
      </w:r>
      <w:r w:rsidRPr="006904CD">
        <w:instrText xml:space="preserve"> SEQ Figure \* ARABIC </w:instrText>
      </w:r>
      <w:r w:rsidRPr="006904CD">
        <w:fldChar w:fldCharType="separate"/>
      </w:r>
      <w:r w:rsidRPr="006904CD">
        <w:rPr>
          <w:noProof/>
        </w:rPr>
        <w:t>5</w:t>
      </w:r>
      <w:r w:rsidRPr="006904CD">
        <w:rPr>
          <w:noProof/>
        </w:rPr>
        <w:fldChar w:fldCharType="end"/>
      </w:r>
      <w:r w:rsidRPr="006904CD">
        <w:t xml:space="preserve"> Net profit Margin of Procter &amp; Gamble</w:t>
      </w:r>
      <w:bookmarkEnd w:id="80"/>
      <w:bookmarkEnd w:id="8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00"/>
        <w:gridCol w:w="4626"/>
      </w:tblGrid>
      <w:tr w:rsidR="00CE5589" w:rsidRPr="006904CD" w14:paraId="248DE96A" w14:textId="77777777" w:rsidTr="009856AA">
        <w:tc>
          <w:tcPr>
            <w:tcW w:w="4400" w:type="dxa"/>
            <w:vAlign w:val="center"/>
          </w:tcPr>
          <w:p w14:paraId="2AB70277" w14:textId="77777777" w:rsidR="00CE5589" w:rsidRPr="006904CD" w:rsidRDefault="00CE5589" w:rsidP="0056757D">
            <w:pPr>
              <w:spacing w:line="276" w:lineRule="auto"/>
              <w:jc w:val="center"/>
            </w:pPr>
            <w:r w:rsidRPr="006904CD">
              <w:rPr>
                <w:noProof/>
              </w:rPr>
              <w:lastRenderedPageBreak/>
              <w:drawing>
                <wp:inline distT="0" distB="0" distL="0" distR="0" wp14:anchorId="092178E9" wp14:editId="64284900">
                  <wp:extent cx="2628900" cy="2743200"/>
                  <wp:effectExtent l="0" t="0" r="0" b="0"/>
                  <wp:docPr id="549672591" name="Chart 1">
                    <a:extLst xmlns:a="http://schemas.openxmlformats.org/drawingml/2006/main">
                      <a:ext uri="{FF2B5EF4-FFF2-40B4-BE49-F238E27FC236}">
                        <a16:creationId xmlns:a16="http://schemas.microsoft.com/office/drawing/2014/main" id="{0A0F1F46-CE27-F852-D59C-F1C7D21AC3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tc>
        <w:tc>
          <w:tcPr>
            <w:tcW w:w="4626" w:type="dxa"/>
            <w:vAlign w:val="center"/>
          </w:tcPr>
          <w:p w14:paraId="49E65669" w14:textId="77777777" w:rsidR="00CE5589" w:rsidRPr="006904CD" w:rsidRDefault="00CE5589" w:rsidP="0056757D">
            <w:pPr>
              <w:spacing w:line="276" w:lineRule="auto"/>
              <w:jc w:val="center"/>
            </w:pPr>
            <w:r w:rsidRPr="006904CD">
              <w:rPr>
                <w:noProof/>
              </w:rPr>
              <w:drawing>
                <wp:inline distT="0" distB="0" distL="0" distR="0" wp14:anchorId="78857457" wp14:editId="32CD2AA9">
                  <wp:extent cx="2787650" cy="2743200"/>
                  <wp:effectExtent l="0" t="0" r="12700" b="0"/>
                  <wp:docPr id="135913645" name="Chart 1">
                    <a:extLst xmlns:a="http://schemas.openxmlformats.org/drawingml/2006/main">
                      <a:ext uri="{FF2B5EF4-FFF2-40B4-BE49-F238E27FC236}">
                        <a16:creationId xmlns:a16="http://schemas.microsoft.com/office/drawing/2014/main" id="{A3831727-93A8-B4AC-5498-5C29C46B53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tc>
      </w:tr>
      <w:tr w:rsidR="00CE5589" w:rsidRPr="006904CD" w14:paraId="1284D997" w14:textId="77777777" w:rsidTr="009856AA">
        <w:tc>
          <w:tcPr>
            <w:tcW w:w="4400" w:type="dxa"/>
            <w:vAlign w:val="center"/>
          </w:tcPr>
          <w:p w14:paraId="7340573B" w14:textId="77777777" w:rsidR="00CE5589" w:rsidRPr="006904CD" w:rsidRDefault="00CE5589" w:rsidP="0056757D">
            <w:pPr>
              <w:pStyle w:val="Caption"/>
              <w:spacing w:after="120" w:line="276" w:lineRule="auto"/>
              <w:jc w:val="center"/>
            </w:pPr>
            <w:bookmarkStart w:id="82" w:name="_Toc228541062"/>
            <w:bookmarkStart w:id="83" w:name="_Toc231231437"/>
            <w:r w:rsidRPr="006904CD">
              <w:t xml:space="preserve">Figure </w:t>
            </w:r>
            <w:r w:rsidRPr="006904CD">
              <w:fldChar w:fldCharType="begin"/>
            </w:r>
            <w:r w:rsidRPr="006904CD">
              <w:instrText xml:space="preserve"> SEQ Figure \* ARABIC </w:instrText>
            </w:r>
            <w:r w:rsidRPr="006904CD">
              <w:fldChar w:fldCharType="separate"/>
            </w:r>
            <w:r w:rsidRPr="006904CD">
              <w:rPr>
                <w:noProof/>
              </w:rPr>
              <w:t>6</w:t>
            </w:r>
            <w:r w:rsidRPr="006904CD">
              <w:rPr>
                <w:noProof/>
              </w:rPr>
              <w:fldChar w:fldCharType="end"/>
            </w:r>
            <w:r w:rsidRPr="006904CD">
              <w:t xml:space="preserve"> Return on Assets (P&amp;G)</w:t>
            </w:r>
            <w:bookmarkEnd w:id="82"/>
            <w:bookmarkEnd w:id="83"/>
          </w:p>
        </w:tc>
        <w:tc>
          <w:tcPr>
            <w:tcW w:w="4626" w:type="dxa"/>
            <w:vAlign w:val="center"/>
          </w:tcPr>
          <w:p w14:paraId="065F5677" w14:textId="77777777" w:rsidR="00CE5589" w:rsidRPr="006904CD" w:rsidRDefault="00CE5589" w:rsidP="0056757D">
            <w:pPr>
              <w:pStyle w:val="Caption"/>
              <w:spacing w:after="120" w:line="276" w:lineRule="auto"/>
              <w:jc w:val="center"/>
            </w:pPr>
            <w:bookmarkStart w:id="84" w:name="_Toc228541063"/>
            <w:bookmarkStart w:id="85" w:name="_Toc231231438"/>
            <w:r w:rsidRPr="006904CD">
              <w:t xml:space="preserve">Figure </w:t>
            </w:r>
            <w:r w:rsidRPr="006904CD">
              <w:fldChar w:fldCharType="begin"/>
            </w:r>
            <w:r w:rsidRPr="006904CD">
              <w:instrText xml:space="preserve"> SEQ Figure \* ARABIC </w:instrText>
            </w:r>
            <w:r w:rsidRPr="006904CD">
              <w:fldChar w:fldCharType="separate"/>
            </w:r>
            <w:r w:rsidRPr="006904CD">
              <w:rPr>
                <w:noProof/>
              </w:rPr>
              <w:t>7</w:t>
            </w:r>
            <w:r w:rsidRPr="006904CD">
              <w:rPr>
                <w:noProof/>
              </w:rPr>
              <w:fldChar w:fldCharType="end"/>
            </w:r>
            <w:r w:rsidRPr="006904CD">
              <w:t xml:space="preserve"> Return on Equity (P&amp;G)</w:t>
            </w:r>
            <w:bookmarkEnd w:id="84"/>
            <w:bookmarkEnd w:id="85"/>
          </w:p>
        </w:tc>
      </w:tr>
    </w:tbl>
    <w:p w14:paraId="42F96E00" w14:textId="39B4A3EA" w:rsidR="009856AA" w:rsidRPr="006904CD" w:rsidRDefault="009856AA" w:rsidP="00CE5589">
      <w:pPr>
        <w:spacing w:before="240"/>
      </w:pPr>
      <w:r w:rsidRPr="006904CD">
        <w:t>P&amp;G's strategy was successful, as evidenced by the outcomes, which can be attributed to the company's prudent debt management and strong performance. Net income jumped from $14,306 million in 2021 to $15,974 million in 2025, while return on assets (ROA) and return on equity (ROE) remained strong. Although net profit margin slightly fluctuated, it recovered to 18.95% in 2025. All in all, P&amp;G proved that moderate and well-managed debt financing can be suitable for stable financial performance and long-term value creation for FMCG and other businesses.</w:t>
      </w:r>
    </w:p>
    <w:p w14:paraId="3E236E6F" w14:textId="77777777" w:rsidR="00CE5589" w:rsidRPr="006904CD" w:rsidRDefault="00CE5589" w:rsidP="00CE5589">
      <w:pPr>
        <w:pStyle w:val="Heading2"/>
        <w:rPr>
          <w:rStyle w:val="whitespace-normal"/>
        </w:rPr>
      </w:pPr>
      <w:bookmarkStart w:id="86" w:name="_Toc228541033"/>
      <w:bookmarkStart w:id="87" w:name="_Toc231233868"/>
      <w:r w:rsidRPr="006904CD">
        <w:t xml:space="preserve">Case Study 2: </w:t>
      </w:r>
      <w:r w:rsidRPr="006904CD">
        <w:rPr>
          <w:rStyle w:val="whitespace-normal"/>
        </w:rPr>
        <w:t>PepsiCo</w:t>
      </w:r>
      <w:bookmarkEnd w:id="86"/>
      <w:bookmarkEnd w:id="87"/>
    </w:p>
    <w:p w14:paraId="7050783B" w14:textId="77777777" w:rsidR="00CE5589" w:rsidRPr="006904CD" w:rsidRDefault="00CE5589" w:rsidP="00CE5589">
      <w:pPr>
        <w:pStyle w:val="Heading3"/>
      </w:pPr>
      <w:bookmarkStart w:id="88" w:name="_Toc228541034"/>
      <w:bookmarkStart w:id="89" w:name="_Toc231233869"/>
      <w:r w:rsidRPr="006904CD">
        <w:t>Introduction and Background</w:t>
      </w:r>
      <w:bookmarkEnd w:id="88"/>
      <w:bookmarkEnd w:id="89"/>
    </w:p>
    <w:p w14:paraId="5393FAD4" w14:textId="4487A442" w:rsidR="009856AA" w:rsidRPr="006904CD" w:rsidRDefault="009856AA" w:rsidP="00CE5589">
      <w:r w:rsidRPr="006904CD">
        <w:t>PepsiCo is one of the world's largest multi-national companies in the fast-moving consumer goods (FMCG) sector, comprising drinks, snacks and packaged food brands, including Pepsi, Gatorade and Lay's. The company is competing in a fierce market, with other global giants such as Coca-Cola and Nestlé. From 2021 to 2025, PepsiCo navigated a dynamic environment, characterized by inflation, changing consumer tastes, and supply chain disruptions, demanding strategic financial and operational decisions.</w:t>
      </w:r>
    </w:p>
    <w:p w14:paraId="4CE4B312" w14:textId="77777777" w:rsidR="00CE5589" w:rsidRPr="006904CD" w:rsidRDefault="00CE5589" w:rsidP="00CE5589">
      <w:pPr>
        <w:pStyle w:val="Heading3"/>
      </w:pPr>
      <w:bookmarkStart w:id="90" w:name="_Toc228541035"/>
      <w:bookmarkStart w:id="91" w:name="_Toc231233870"/>
      <w:r w:rsidRPr="006904CD">
        <w:lastRenderedPageBreak/>
        <w:t>The Challenge or Opportunity</w:t>
      </w:r>
      <w:bookmarkEnd w:id="90"/>
      <w:bookmarkEnd w:id="9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16"/>
        <w:gridCol w:w="4410"/>
      </w:tblGrid>
      <w:tr w:rsidR="00CE5589" w:rsidRPr="006904CD" w14:paraId="19DFF997" w14:textId="77777777" w:rsidTr="0056757D">
        <w:tc>
          <w:tcPr>
            <w:tcW w:w="4508" w:type="dxa"/>
            <w:vAlign w:val="center"/>
          </w:tcPr>
          <w:p w14:paraId="7CB686B6" w14:textId="77777777" w:rsidR="00CE5589" w:rsidRPr="006904CD" w:rsidRDefault="00CE5589" w:rsidP="0056757D">
            <w:pPr>
              <w:spacing w:before="60" w:after="60"/>
              <w:jc w:val="center"/>
            </w:pPr>
            <w:r w:rsidRPr="006904CD">
              <w:rPr>
                <w:noProof/>
              </w:rPr>
              <w:drawing>
                <wp:inline distT="0" distB="0" distL="0" distR="0" wp14:anchorId="03EA7562" wp14:editId="54A5D7DD">
                  <wp:extent cx="2825115" cy="2971800"/>
                  <wp:effectExtent l="0" t="0" r="13335" b="0"/>
                  <wp:docPr id="1756281533" name="Chart 1">
                    <a:extLst xmlns:a="http://schemas.openxmlformats.org/drawingml/2006/main">
                      <a:ext uri="{FF2B5EF4-FFF2-40B4-BE49-F238E27FC236}">
                        <a16:creationId xmlns:a16="http://schemas.microsoft.com/office/drawing/2014/main" id="{2E65656F-6CE5-398F-205B-9B6BDE580D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tc>
        <w:tc>
          <w:tcPr>
            <w:tcW w:w="4508" w:type="dxa"/>
            <w:vAlign w:val="center"/>
          </w:tcPr>
          <w:p w14:paraId="015AF7C5" w14:textId="77777777" w:rsidR="00CE5589" w:rsidRPr="006904CD" w:rsidRDefault="00CE5589" w:rsidP="0056757D">
            <w:pPr>
              <w:spacing w:before="60" w:after="60"/>
              <w:jc w:val="center"/>
            </w:pPr>
            <w:r w:rsidRPr="006904CD">
              <w:rPr>
                <w:noProof/>
              </w:rPr>
              <w:drawing>
                <wp:inline distT="0" distB="0" distL="0" distR="0" wp14:anchorId="79571A04" wp14:editId="1D8DF867">
                  <wp:extent cx="2696210" cy="2960077"/>
                  <wp:effectExtent l="0" t="0" r="8890" b="12065"/>
                  <wp:docPr id="1408565949" name="Chart 1">
                    <a:extLst xmlns:a="http://schemas.openxmlformats.org/drawingml/2006/main">
                      <a:ext uri="{FF2B5EF4-FFF2-40B4-BE49-F238E27FC236}">
                        <a16:creationId xmlns:a16="http://schemas.microsoft.com/office/drawing/2014/main" id="{57419B30-D98B-032E-521D-1FC0AE7324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tc>
      </w:tr>
      <w:tr w:rsidR="00CE5589" w:rsidRPr="006904CD" w14:paraId="6D0F0301" w14:textId="77777777" w:rsidTr="0056757D">
        <w:tc>
          <w:tcPr>
            <w:tcW w:w="4508" w:type="dxa"/>
          </w:tcPr>
          <w:p w14:paraId="4076D219" w14:textId="77777777" w:rsidR="00CE5589" w:rsidRPr="006904CD" w:rsidRDefault="00CE5589" w:rsidP="0056757D">
            <w:pPr>
              <w:pStyle w:val="Caption"/>
              <w:spacing w:after="120"/>
              <w:jc w:val="center"/>
            </w:pPr>
            <w:bookmarkStart w:id="92" w:name="_Toc228541064"/>
            <w:bookmarkStart w:id="93" w:name="_Toc231231439"/>
            <w:r w:rsidRPr="006904CD">
              <w:t xml:space="preserve">Figure </w:t>
            </w:r>
            <w:r w:rsidRPr="006904CD">
              <w:fldChar w:fldCharType="begin"/>
            </w:r>
            <w:r w:rsidRPr="006904CD">
              <w:instrText xml:space="preserve"> SEQ Figure \* ARABIC </w:instrText>
            </w:r>
            <w:r w:rsidRPr="006904CD">
              <w:fldChar w:fldCharType="separate"/>
            </w:r>
            <w:r w:rsidRPr="006904CD">
              <w:rPr>
                <w:noProof/>
              </w:rPr>
              <w:t>8</w:t>
            </w:r>
            <w:r w:rsidRPr="006904CD">
              <w:rPr>
                <w:noProof/>
              </w:rPr>
              <w:fldChar w:fldCharType="end"/>
            </w:r>
            <w:r w:rsidRPr="006904CD">
              <w:t xml:space="preserve"> Debt Ratio of PepsiCo</w:t>
            </w:r>
            <w:bookmarkEnd w:id="92"/>
            <w:bookmarkEnd w:id="93"/>
          </w:p>
        </w:tc>
        <w:tc>
          <w:tcPr>
            <w:tcW w:w="4508" w:type="dxa"/>
          </w:tcPr>
          <w:p w14:paraId="2966EFEC" w14:textId="77777777" w:rsidR="00CE5589" w:rsidRPr="006904CD" w:rsidRDefault="00CE5589" w:rsidP="0056757D">
            <w:pPr>
              <w:pStyle w:val="Caption"/>
              <w:spacing w:after="120"/>
              <w:jc w:val="center"/>
            </w:pPr>
            <w:bookmarkStart w:id="94" w:name="_Toc228541065"/>
            <w:bookmarkStart w:id="95" w:name="_Toc231231440"/>
            <w:r w:rsidRPr="006904CD">
              <w:t xml:space="preserve">Figure </w:t>
            </w:r>
            <w:r w:rsidRPr="006904CD">
              <w:fldChar w:fldCharType="begin"/>
            </w:r>
            <w:r w:rsidRPr="006904CD">
              <w:instrText xml:space="preserve"> SEQ Figure \* ARABIC </w:instrText>
            </w:r>
            <w:r w:rsidRPr="006904CD">
              <w:fldChar w:fldCharType="separate"/>
            </w:r>
            <w:r w:rsidRPr="006904CD">
              <w:rPr>
                <w:noProof/>
              </w:rPr>
              <w:t>9</w:t>
            </w:r>
            <w:r w:rsidRPr="006904CD">
              <w:rPr>
                <w:noProof/>
              </w:rPr>
              <w:fldChar w:fldCharType="end"/>
            </w:r>
            <w:r w:rsidRPr="006904CD">
              <w:t xml:space="preserve"> Debt to Equity Ratio of PepsiCo</w:t>
            </w:r>
            <w:bookmarkEnd w:id="94"/>
            <w:bookmarkEnd w:id="95"/>
          </w:p>
        </w:tc>
      </w:tr>
    </w:tbl>
    <w:p w14:paraId="2770B843" w14:textId="2B1C97DB" w:rsidR="009856AA" w:rsidRPr="006904CD" w:rsidRDefault="00254CC2" w:rsidP="00CE5589">
      <w:pPr>
        <w:spacing w:before="120"/>
      </w:pPr>
      <w:r w:rsidRPr="006904CD">
        <w:t xml:space="preserve">A key challenge for PepsiCo during this period was managing a relatively high level of financial leverage while maintaining strong profitability and shareholder returns. The debt ratio has remained greater than 0.80, the </w:t>
      </w:r>
      <w:proofErr w:type="gramStart"/>
      <w:r w:rsidRPr="006904CD">
        <w:t>debt to equity</w:t>
      </w:r>
      <w:proofErr w:type="gramEnd"/>
      <w:r w:rsidRPr="006904CD">
        <w:t xml:space="preserve"> ratio has been above 4.0, so there might be potential risks such as financial flexibility and cost of capital. But it was an opportunity too to use debt financing to a good effect to fund expansion, innovation and market competitiveness without affecting performance.</w:t>
      </w:r>
    </w:p>
    <w:p w14:paraId="52579A69" w14:textId="77777777" w:rsidR="00CE5589" w:rsidRPr="006904CD" w:rsidRDefault="00CE5589" w:rsidP="00CE5589">
      <w:pPr>
        <w:pStyle w:val="Heading3"/>
      </w:pPr>
      <w:bookmarkStart w:id="96" w:name="_Toc228541036"/>
      <w:bookmarkStart w:id="97" w:name="_Toc231233871"/>
      <w:r w:rsidRPr="006904CD">
        <w:t>The Approach and Implementation</w:t>
      </w:r>
      <w:bookmarkEnd w:id="96"/>
      <w:bookmarkEnd w:id="97"/>
    </w:p>
    <w:p w14:paraId="5FAF6C7A" w14:textId="1584113B" w:rsidR="00254CC2" w:rsidRPr="006904CD" w:rsidRDefault="00254CC2" w:rsidP="00CE5589">
      <w:r w:rsidRPr="006904CD">
        <w:t xml:space="preserve">PepsiCo implemented a strategy based on the fact that it was in a good market position and that it could continue to grow without high, but uncontrolled, leverage. The company continued to prioritize diversifying its revenue streams and optimizing its operations, resulting in steady increases in revenue, which rose from $79,474 million in 2021 to $93,925 million in 2025. Performance was driven by strategic pricing, product innovation and growth in high growth categories like snacks and health. At the same time, PepsiCo also managed its capital structure by slowly and steadily improving its </w:t>
      </w:r>
      <w:proofErr w:type="gramStart"/>
      <w:r w:rsidRPr="006904CD">
        <w:t>debt to equity</w:t>
      </w:r>
      <w:proofErr w:type="gramEnd"/>
      <w:r w:rsidRPr="006904CD">
        <w:t xml:space="preserve"> ratio, from 4.72 in 2021 to 4.23 in 2025. The firm also enhanced its asset structure and ensured its liquidity by managing its working capital.</w:t>
      </w:r>
    </w:p>
    <w:p w14:paraId="6B916733" w14:textId="77777777" w:rsidR="00CE5589" w:rsidRPr="006904CD" w:rsidRDefault="00CE5589" w:rsidP="00CE5589">
      <w:pPr>
        <w:pStyle w:val="Heading3"/>
      </w:pPr>
      <w:bookmarkStart w:id="98" w:name="_Toc228541037"/>
      <w:bookmarkStart w:id="99" w:name="_Toc231233872"/>
      <w:r w:rsidRPr="006904CD">
        <w:lastRenderedPageBreak/>
        <w:t>Outcomes and Results</w:t>
      </w:r>
      <w:bookmarkEnd w:id="98"/>
      <w:bookmarkEnd w:id="99"/>
    </w:p>
    <w:p w14:paraId="443107A3" w14:textId="77777777" w:rsidR="00CE5589" w:rsidRPr="006904CD" w:rsidRDefault="00CE5589" w:rsidP="00CE5589">
      <w:pPr>
        <w:jc w:val="center"/>
      </w:pPr>
      <w:r w:rsidRPr="006904CD">
        <w:rPr>
          <w:noProof/>
        </w:rPr>
        <w:drawing>
          <wp:inline distT="0" distB="0" distL="0" distR="0" wp14:anchorId="6A7F3EF0" wp14:editId="2E9E6DE2">
            <wp:extent cx="4572000" cy="2263140"/>
            <wp:effectExtent l="0" t="0" r="0" b="3810"/>
            <wp:docPr id="998356434" name="Chart 1">
              <a:extLst xmlns:a="http://schemas.openxmlformats.org/drawingml/2006/main">
                <a:ext uri="{FF2B5EF4-FFF2-40B4-BE49-F238E27FC236}">
                  <a16:creationId xmlns:a16="http://schemas.microsoft.com/office/drawing/2014/main" id="{B614F5BD-0256-AB9F-B721-56CC5B5973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7FED8A6" w14:textId="77777777" w:rsidR="00CE5589" w:rsidRPr="006904CD" w:rsidRDefault="00CE5589" w:rsidP="00CE5589">
      <w:pPr>
        <w:pStyle w:val="Caption"/>
        <w:jc w:val="center"/>
      </w:pPr>
      <w:bookmarkStart w:id="100" w:name="_Toc228541066"/>
      <w:bookmarkStart w:id="101" w:name="_Toc231231441"/>
      <w:r w:rsidRPr="006904CD">
        <w:t xml:space="preserve">Figure </w:t>
      </w:r>
      <w:r w:rsidRPr="006904CD">
        <w:fldChar w:fldCharType="begin"/>
      </w:r>
      <w:r w:rsidRPr="006904CD">
        <w:instrText xml:space="preserve"> SEQ Figure \* ARABIC </w:instrText>
      </w:r>
      <w:r w:rsidRPr="006904CD">
        <w:fldChar w:fldCharType="separate"/>
      </w:r>
      <w:r w:rsidRPr="006904CD">
        <w:rPr>
          <w:noProof/>
        </w:rPr>
        <w:t>10</w:t>
      </w:r>
      <w:r w:rsidRPr="006904CD">
        <w:rPr>
          <w:noProof/>
        </w:rPr>
        <w:fldChar w:fldCharType="end"/>
      </w:r>
      <w:r w:rsidRPr="006904CD">
        <w:t xml:space="preserve"> Net Profit Margin of PepsiCo</w:t>
      </w:r>
      <w:bookmarkEnd w:id="100"/>
      <w:bookmarkEnd w:id="101"/>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66"/>
        <w:gridCol w:w="4460"/>
      </w:tblGrid>
      <w:tr w:rsidR="00CE5589" w:rsidRPr="006904CD" w14:paraId="1E07D7CB" w14:textId="77777777" w:rsidTr="00254CC2">
        <w:trPr>
          <w:jc w:val="center"/>
        </w:trPr>
        <w:tc>
          <w:tcPr>
            <w:tcW w:w="4566" w:type="dxa"/>
            <w:vAlign w:val="center"/>
          </w:tcPr>
          <w:p w14:paraId="76CA2960" w14:textId="77777777" w:rsidR="00CE5589" w:rsidRPr="006904CD" w:rsidRDefault="00CE5589" w:rsidP="0056757D">
            <w:pPr>
              <w:spacing w:line="276" w:lineRule="auto"/>
              <w:jc w:val="center"/>
            </w:pPr>
            <w:r w:rsidRPr="006904CD">
              <w:rPr>
                <w:noProof/>
              </w:rPr>
              <w:drawing>
                <wp:inline distT="0" distB="0" distL="0" distR="0" wp14:anchorId="0EEA31C6" wp14:editId="49843506">
                  <wp:extent cx="2762250" cy="3117850"/>
                  <wp:effectExtent l="0" t="0" r="0" b="6350"/>
                  <wp:docPr id="307589365" name="Chart 1">
                    <a:extLst xmlns:a="http://schemas.openxmlformats.org/drawingml/2006/main">
                      <a:ext uri="{FF2B5EF4-FFF2-40B4-BE49-F238E27FC236}">
                        <a16:creationId xmlns:a16="http://schemas.microsoft.com/office/drawing/2014/main" id="{9DEF9392-3C9E-8D8F-938D-7F422E733C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tc>
        <w:tc>
          <w:tcPr>
            <w:tcW w:w="4460" w:type="dxa"/>
            <w:vAlign w:val="center"/>
          </w:tcPr>
          <w:p w14:paraId="44A2363F" w14:textId="77777777" w:rsidR="00CE5589" w:rsidRPr="006904CD" w:rsidRDefault="00CE5589" w:rsidP="0056757D">
            <w:pPr>
              <w:spacing w:line="276" w:lineRule="auto"/>
              <w:jc w:val="center"/>
            </w:pPr>
            <w:r w:rsidRPr="006904CD">
              <w:rPr>
                <w:noProof/>
              </w:rPr>
              <w:drawing>
                <wp:inline distT="0" distB="0" distL="0" distR="0" wp14:anchorId="6FF2F494" wp14:editId="569DC3F5">
                  <wp:extent cx="2628900" cy="3092450"/>
                  <wp:effectExtent l="0" t="0" r="0" b="12700"/>
                  <wp:docPr id="2068864334" name="Chart 1">
                    <a:extLst xmlns:a="http://schemas.openxmlformats.org/drawingml/2006/main">
                      <a:ext uri="{FF2B5EF4-FFF2-40B4-BE49-F238E27FC236}">
                        <a16:creationId xmlns:a16="http://schemas.microsoft.com/office/drawing/2014/main" id="{B5D1B554-050B-D2D7-4466-DD3678ADBD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tc>
      </w:tr>
      <w:tr w:rsidR="00CE5589" w:rsidRPr="006904CD" w14:paraId="3A154969" w14:textId="77777777" w:rsidTr="00254CC2">
        <w:trPr>
          <w:jc w:val="center"/>
        </w:trPr>
        <w:tc>
          <w:tcPr>
            <w:tcW w:w="4566" w:type="dxa"/>
            <w:vAlign w:val="center"/>
          </w:tcPr>
          <w:p w14:paraId="2DEE5679" w14:textId="77777777" w:rsidR="00CE5589" w:rsidRPr="006904CD" w:rsidRDefault="00CE5589" w:rsidP="0056757D">
            <w:pPr>
              <w:pStyle w:val="Caption"/>
              <w:jc w:val="center"/>
            </w:pPr>
            <w:bookmarkStart w:id="102" w:name="_Toc228541067"/>
            <w:bookmarkStart w:id="103" w:name="_Toc231231442"/>
            <w:r w:rsidRPr="006904CD">
              <w:t xml:space="preserve">Figure </w:t>
            </w:r>
            <w:r w:rsidRPr="006904CD">
              <w:fldChar w:fldCharType="begin"/>
            </w:r>
            <w:r w:rsidRPr="006904CD">
              <w:instrText xml:space="preserve"> SEQ Figure \* ARABIC </w:instrText>
            </w:r>
            <w:r w:rsidRPr="006904CD">
              <w:fldChar w:fldCharType="separate"/>
            </w:r>
            <w:r w:rsidRPr="006904CD">
              <w:rPr>
                <w:noProof/>
              </w:rPr>
              <w:t>11</w:t>
            </w:r>
            <w:r w:rsidRPr="006904CD">
              <w:rPr>
                <w:noProof/>
              </w:rPr>
              <w:fldChar w:fldCharType="end"/>
            </w:r>
            <w:r w:rsidRPr="006904CD">
              <w:t xml:space="preserve"> Return on Assets (PepsiCo)</w:t>
            </w:r>
            <w:bookmarkEnd w:id="102"/>
            <w:bookmarkEnd w:id="103"/>
          </w:p>
        </w:tc>
        <w:tc>
          <w:tcPr>
            <w:tcW w:w="4460" w:type="dxa"/>
            <w:vAlign w:val="center"/>
          </w:tcPr>
          <w:p w14:paraId="2B781DA0" w14:textId="77777777" w:rsidR="00CE5589" w:rsidRPr="006904CD" w:rsidRDefault="00CE5589" w:rsidP="0056757D">
            <w:pPr>
              <w:pStyle w:val="Caption"/>
              <w:jc w:val="center"/>
            </w:pPr>
            <w:bookmarkStart w:id="104" w:name="_Toc228541068"/>
            <w:bookmarkStart w:id="105" w:name="_Toc231231443"/>
            <w:r w:rsidRPr="006904CD">
              <w:t xml:space="preserve">Figure </w:t>
            </w:r>
            <w:r w:rsidRPr="006904CD">
              <w:fldChar w:fldCharType="begin"/>
            </w:r>
            <w:r w:rsidRPr="006904CD">
              <w:instrText xml:space="preserve"> SEQ Figure \* ARABIC </w:instrText>
            </w:r>
            <w:r w:rsidRPr="006904CD">
              <w:fldChar w:fldCharType="separate"/>
            </w:r>
            <w:r w:rsidRPr="006904CD">
              <w:rPr>
                <w:noProof/>
              </w:rPr>
              <w:t>12</w:t>
            </w:r>
            <w:r w:rsidRPr="006904CD">
              <w:rPr>
                <w:noProof/>
              </w:rPr>
              <w:fldChar w:fldCharType="end"/>
            </w:r>
            <w:r w:rsidRPr="006904CD">
              <w:t xml:space="preserve"> Return on Equity (PepsiCo)</w:t>
            </w:r>
            <w:bookmarkEnd w:id="104"/>
            <w:bookmarkEnd w:id="105"/>
          </w:p>
        </w:tc>
      </w:tr>
    </w:tbl>
    <w:p w14:paraId="77BBF057" w14:textId="6F115149" w:rsidR="00CE5589" w:rsidRPr="006904CD" w:rsidRDefault="00254CC2" w:rsidP="00254CC2">
      <w:pPr>
        <w:spacing w:before="120"/>
      </w:pPr>
      <w:r w:rsidRPr="006904CD">
        <w:t>The findings show that PepsiCo was able to achieve high leverage and good financial performance. Net income rose from $7,618 million in 2021 to a high of $9,578 million in 2024, and then fell slightly for 2025. The return on equity (ROE) was also relatively high and in some years higher than 50%, a sign of efficient allocation of shareholder funds. Profitability measures, like net profit margin and ROA, had some ups and downs, but the company continued to grow and kept up its competitiveness. It is a case that demonstrates that debt financing can be high, but well managed, and can improve returns while at the same time maintaining operational resilience.</w:t>
      </w:r>
      <w:r w:rsidR="00CE5589" w:rsidRPr="006904CD">
        <w:br w:type="page"/>
      </w:r>
    </w:p>
    <w:p w14:paraId="00003F82" w14:textId="77777777" w:rsidR="00CE5589" w:rsidRPr="006904CD" w:rsidRDefault="00CE5589" w:rsidP="00CE5589">
      <w:pPr>
        <w:pStyle w:val="Heading2"/>
      </w:pPr>
      <w:bookmarkStart w:id="106" w:name="_Toc228541038"/>
      <w:bookmarkStart w:id="107" w:name="_Toc231233873"/>
      <w:r w:rsidRPr="006904CD">
        <w:lastRenderedPageBreak/>
        <w:t>Case Study 3: Tyson Foods</w:t>
      </w:r>
      <w:bookmarkEnd w:id="106"/>
      <w:bookmarkEnd w:id="107"/>
    </w:p>
    <w:p w14:paraId="2491021F" w14:textId="77777777" w:rsidR="00CE5589" w:rsidRPr="006904CD" w:rsidRDefault="00CE5589" w:rsidP="00CE5589">
      <w:pPr>
        <w:pStyle w:val="Heading3"/>
      </w:pPr>
      <w:bookmarkStart w:id="108" w:name="_Toc228541039"/>
      <w:bookmarkStart w:id="109" w:name="_Toc231233874"/>
      <w:r w:rsidRPr="006904CD">
        <w:t>Introduction and Background</w:t>
      </w:r>
      <w:bookmarkEnd w:id="108"/>
      <w:bookmarkEnd w:id="109"/>
    </w:p>
    <w:p w14:paraId="6077B7DE" w14:textId="6E602494" w:rsidR="00820070" w:rsidRPr="006904CD" w:rsidRDefault="00820070" w:rsidP="00CE5589">
      <w:r w:rsidRPr="006904CD">
        <w:t>Tyson Foods is one of the largest food processing companies in the United States, with a focus on protein foods including chicken, beef, and pork. The company has a dual retail and foodservice business, and its competitors include companies such as JBS and Cargill. Tyson Foods' business environment between 2021 and 2025 was dynamic, with commodity prices, supply chain disruptions, and consumer demand patterns all impacting the company's financial performance.</w:t>
      </w:r>
    </w:p>
    <w:p w14:paraId="45E35BBB" w14:textId="77777777" w:rsidR="00CE5589" w:rsidRPr="006904CD" w:rsidRDefault="00CE5589" w:rsidP="00CE5589">
      <w:pPr>
        <w:pStyle w:val="Heading3"/>
      </w:pPr>
      <w:bookmarkStart w:id="110" w:name="_Toc228541040"/>
      <w:bookmarkStart w:id="111" w:name="_Toc231233875"/>
      <w:r w:rsidRPr="006904CD">
        <w:t>The Challenge or Opportunity</w:t>
      </w:r>
      <w:bookmarkEnd w:id="110"/>
      <w:bookmarkEnd w:id="11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E5589" w:rsidRPr="006904CD" w14:paraId="08C4D16B" w14:textId="77777777" w:rsidTr="0056757D">
        <w:tc>
          <w:tcPr>
            <w:tcW w:w="4508" w:type="dxa"/>
          </w:tcPr>
          <w:p w14:paraId="3E42F225" w14:textId="77777777" w:rsidR="00CE5589" w:rsidRPr="006904CD" w:rsidRDefault="00CE5589" w:rsidP="0056757D">
            <w:pPr>
              <w:spacing w:after="60"/>
              <w:jc w:val="center"/>
            </w:pPr>
            <w:r w:rsidRPr="006904CD">
              <w:rPr>
                <w:noProof/>
              </w:rPr>
              <w:drawing>
                <wp:inline distT="0" distB="0" distL="0" distR="0" wp14:anchorId="7D7360F2" wp14:editId="4E5B270A">
                  <wp:extent cx="2713355" cy="2866292"/>
                  <wp:effectExtent l="0" t="0" r="10795" b="10795"/>
                  <wp:docPr id="992689101" name="Chart 1">
                    <a:extLst xmlns:a="http://schemas.openxmlformats.org/drawingml/2006/main">
                      <a:ext uri="{FF2B5EF4-FFF2-40B4-BE49-F238E27FC236}">
                        <a16:creationId xmlns:a16="http://schemas.microsoft.com/office/drawing/2014/main" id="{A555B179-76C2-AC74-287F-E6FBB238E4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tc>
        <w:tc>
          <w:tcPr>
            <w:tcW w:w="4508" w:type="dxa"/>
          </w:tcPr>
          <w:p w14:paraId="29504DC9" w14:textId="77777777" w:rsidR="00CE5589" w:rsidRPr="006904CD" w:rsidRDefault="00CE5589" w:rsidP="0056757D">
            <w:pPr>
              <w:spacing w:after="60"/>
              <w:jc w:val="center"/>
            </w:pPr>
            <w:r w:rsidRPr="006904CD">
              <w:rPr>
                <w:noProof/>
              </w:rPr>
              <w:drawing>
                <wp:inline distT="0" distB="0" distL="0" distR="0" wp14:anchorId="19F57F87" wp14:editId="7A2A3029">
                  <wp:extent cx="2672715" cy="2857500"/>
                  <wp:effectExtent l="0" t="0" r="13335" b="0"/>
                  <wp:docPr id="1569447670" name="Chart 1">
                    <a:extLst xmlns:a="http://schemas.openxmlformats.org/drawingml/2006/main">
                      <a:ext uri="{FF2B5EF4-FFF2-40B4-BE49-F238E27FC236}">
                        <a16:creationId xmlns:a16="http://schemas.microsoft.com/office/drawing/2014/main" id="{ECB1EEEA-B8E4-69D2-E0D0-92D02C2786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tc>
      </w:tr>
      <w:tr w:rsidR="00CE5589" w:rsidRPr="006904CD" w14:paraId="733A2D19" w14:textId="77777777" w:rsidTr="0056757D">
        <w:tc>
          <w:tcPr>
            <w:tcW w:w="4508" w:type="dxa"/>
          </w:tcPr>
          <w:p w14:paraId="01A2AE99" w14:textId="77777777" w:rsidR="00CE5589" w:rsidRPr="006904CD" w:rsidRDefault="00CE5589" w:rsidP="0056757D">
            <w:pPr>
              <w:pStyle w:val="Caption"/>
              <w:spacing w:after="60"/>
              <w:jc w:val="center"/>
            </w:pPr>
            <w:bookmarkStart w:id="112" w:name="_Toc228541069"/>
            <w:bookmarkStart w:id="113" w:name="_Toc231231444"/>
            <w:r w:rsidRPr="006904CD">
              <w:t xml:space="preserve">Figure </w:t>
            </w:r>
            <w:r w:rsidRPr="006904CD">
              <w:fldChar w:fldCharType="begin"/>
            </w:r>
            <w:r w:rsidRPr="006904CD">
              <w:instrText xml:space="preserve"> SEQ Figure \* ARABIC </w:instrText>
            </w:r>
            <w:r w:rsidRPr="006904CD">
              <w:fldChar w:fldCharType="separate"/>
            </w:r>
            <w:r w:rsidRPr="006904CD">
              <w:rPr>
                <w:noProof/>
              </w:rPr>
              <w:t>13</w:t>
            </w:r>
            <w:r w:rsidRPr="006904CD">
              <w:rPr>
                <w:noProof/>
              </w:rPr>
              <w:fldChar w:fldCharType="end"/>
            </w:r>
            <w:r w:rsidRPr="006904CD">
              <w:t xml:space="preserve"> Debt Ratio of Tyson Foods</w:t>
            </w:r>
            <w:bookmarkEnd w:id="112"/>
            <w:bookmarkEnd w:id="113"/>
          </w:p>
        </w:tc>
        <w:tc>
          <w:tcPr>
            <w:tcW w:w="4508" w:type="dxa"/>
          </w:tcPr>
          <w:p w14:paraId="5910C3F3" w14:textId="77777777" w:rsidR="00CE5589" w:rsidRPr="006904CD" w:rsidRDefault="00CE5589" w:rsidP="0056757D">
            <w:pPr>
              <w:pStyle w:val="Caption"/>
              <w:keepNext/>
              <w:spacing w:after="60"/>
              <w:jc w:val="center"/>
            </w:pPr>
            <w:bookmarkStart w:id="114" w:name="_Toc228541070"/>
            <w:bookmarkStart w:id="115" w:name="_Toc231231445"/>
            <w:r w:rsidRPr="006904CD">
              <w:t xml:space="preserve">Figure </w:t>
            </w:r>
            <w:r w:rsidRPr="006904CD">
              <w:fldChar w:fldCharType="begin"/>
            </w:r>
            <w:r w:rsidRPr="006904CD">
              <w:instrText xml:space="preserve"> SEQ Figure \* ARABIC </w:instrText>
            </w:r>
            <w:r w:rsidRPr="006904CD">
              <w:fldChar w:fldCharType="separate"/>
            </w:r>
            <w:r w:rsidRPr="006904CD">
              <w:rPr>
                <w:noProof/>
              </w:rPr>
              <w:t>14</w:t>
            </w:r>
            <w:r w:rsidRPr="006904CD">
              <w:rPr>
                <w:noProof/>
              </w:rPr>
              <w:fldChar w:fldCharType="end"/>
            </w:r>
            <w:r w:rsidRPr="006904CD">
              <w:t xml:space="preserve"> Debt to Equity Ratio of Tyson Foods</w:t>
            </w:r>
            <w:bookmarkEnd w:id="114"/>
            <w:bookmarkEnd w:id="115"/>
          </w:p>
        </w:tc>
      </w:tr>
    </w:tbl>
    <w:p w14:paraId="2FBA6EF5" w14:textId="365C33E1" w:rsidR="00820070" w:rsidRPr="00C8285B" w:rsidRDefault="00820070" w:rsidP="00C8285B">
      <w:pPr>
        <w:spacing w:before="120"/>
        <w:rPr>
          <w:rFonts w:cs="Times New Roman"/>
          <w:sz w:val="28"/>
          <w:szCs w:val="24"/>
        </w:rPr>
      </w:pPr>
      <w:r w:rsidRPr="00C8285B">
        <w:rPr>
          <w:rStyle w:val="cursor-pointer"/>
          <w:rFonts w:cs="Times New Roman"/>
          <w:szCs w:val="24"/>
        </w:rPr>
        <w:t>Tyson Foods' biggest challenge was sustaining profitability in the face of increasing costs for feed, labor, and transportation.</w:t>
      </w:r>
      <w:r w:rsidRPr="00C8285B">
        <w:rPr>
          <w:rFonts w:cs="Times New Roman"/>
          <w:sz w:val="28"/>
          <w:szCs w:val="24"/>
        </w:rPr>
        <w:t xml:space="preserve"> </w:t>
      </w:r>
      <w:r w:rsidRPr="00C8285B">
        <w:rPr>
          <w:rStyle w:val="cursor-pointer"/>
          <w:rFonts w:cs="Times New Roman"/>
          <w:szCs w:val="24"/>
        </w:rPr>
        <w:t>Tyson saw its net income fall to a negative level in 2023, as well as a drop in profitability ratios, which stands in contrast to other FMCG companies.</w:t>
      </w:r>
      <w:r w:rsidRPr="00C8285B">
        <w:rPr>
          <w:rFonts w:cs="Times New Roman"/>
          <w:sz w:val="28"/>
          <w:szCs w:val="24"/>
        </w:rPr>
        <w:t xml:space="preserve"> </w:t>
      </w:r>
      <w:r w:rsidRPr="00C8285B">
        <w:rPr>
          <w:rStyle w:val="cursor-pointer"/>
          <w:rFonts w:cs="Times New Roman"/>
          <w:szCs w:val="24"/>
        </w:rPr>
        <w:t>This put pressure on the valuation of its cost structure and allocation of capital.</w:t>
      </w:r>
      <w:r w:rsidRPr="00C8285B">
        <w:rPr>
          <w:rFonts w:cs="Times New Roman"/>
          <w:sz w:val="28"/>
          <w:szCs w:val="24"/>
        </w:rPr>
        <w:t xml:space="preserve"> </w:t>
      </w:r>
      <w:r w:rsidRPr="00C8285B">
        <w:rPr>
          <w:rStyle w:val="cursor-pointer"/>
          <w:rFonts w:cs="Times New Roman"/>
          <w:szCs w:val="24"/>
        </w:rPr>
        <w:t xml:space="preserve">Meanwhile, the company was able to improve the performance by restructuring the operational unit and </w:t>
      </w:r>
      <w:proofErr w:type="spellStart"/>
      <w:r w:rsidRPr="00C8285B">
        <w:rPr>
          <w:rStyle w:val="cursor-pointer"/>
          <w:rFonts w:cs="Times New Roman"/>
          <w:szCs w:val="24"/>
        </w:rPr>
        <w:t>optimising</w:t>
      </w:r>
      <w:proofErr w:type="spellEnd"/>
      <w:r w:rsidRPr="00C8285B">
        <w:rPr>
          <w:rStyle w:val="cursor-pointer"/>
          <w:rFonts w:cs="Times New Roman"/>
          <w:szCs w:val="24"/>
        </w:rPr>
        <w:t xml:space="preserve"> the financial resources, including debt, in the company.</w:t>
      </w:r>
    </w:p>
    <w:p w14:paraId="69960F79" w14:textId="77777777" w:rsidR="00CE5589" w:rsidRPr="006904CD" w:rsidRDefault="00CE5589" w:rsidP="00CE5589">
      <w:pPr>
        <w:pStyle w:val="Heading3"/>
      </w:pPr>
      <w:bookmarkStart w:id="116" w:name="_Toc228541041"/>
      <w:bookmarkStart w:id="117" w:name="_Hlk231091026"/>
      <w:bookmarkStart w:id="118" w:name="_Toc231233876"/>
      <w:bookmarkEnd w:id="53"/>
      <w:r w:rsidRPr="006904CD">
        <w:t>The Approach and Implementation</w:t>
      </w:r>
      <w:bookmarkEnd w:id="116"/>
      <w:bookmarkEnd w:id="118"/>
    </w:p>
    <w:p w14:paraId="359ABEC7" w14:textId="7DB08424" w:rsidR="00820070" w:rsidRPr="006904CD" w:rsidRDefault="00820070" w:rsidP="00CE5589">
      <w:r w:rsidRPr="006904CD">
        <w:t xml:space="preserve">Tyson Foods was relatively conservative in its approach to debt financing, with the company's debt ratio being fairly stable during the period at about 0.50. The company did not pursue any extreme financial restructuring but emphasized on operational changes. Actions taken included supply chain efficiency improvements, plant optimization and cost cutting. Nevertheless, </w:t>
      </w:r>
      <w:r w:rsidRPr="006904CD">
        <w:lastRenderedPageBreak/>
        <w:t>revenue grew slowly and is projected to rise from $47,049 million in 2021 to $54,441 million in 2025. In addition, Tyson's capital structure was well balanced, with debt to equity fluctuating around 1.0, which means that the company had only moderately high debt financing risk.</w:t>
      </w:r>
    </w:p>
    <w:p w14:paraId="7419C5A9" w14:textId="77777777" w:rsidR="00CE5589" w:rsidRPr="006904CD" w:rsidRDefault="00CE5589" w:rsidP="00CE5589">
      <w:pPr>
        <w:pStyle w:val="Heading3"/>
      </w:pPr>
      <w:bookmarkStart w:id="119" w:name="_Toc228541042"/>
      <w:bookmarkStart w:id="120" w:name="_Toc231233877"/>
      <w:r w:rsidRPr="006904CD">
        <w:t>Outcomes and Results</w:t>
      </w:r>
      <w:bookmarkEnd w:id="119"/>
      <w:bookmarkEnd w:id="120"/>
    </w:p>
    <w:p w14:paraId="1BC0D8FC" w14:textId="77777777" w:rsidR="00CE5589" w:rsidRPr="006904CD" w:rsidRDefault="00CE5589" w:rsidP="00CE5589">
      <w:pPr>
        <w:jc w:val="center"/>
      </w:pPr>
      <w:r w:rsidRPr="006904CD">
        <w:rPr>
          <w:noProof/>
        </w:rPr>
        <w:drawing>
          <wp:inline distT="0" distB="0" distL="0" distR="0" wp14:anchorId="3F869818" wp14:editId="2E9EA50E">
            <wp:extent cx="4572000" cy="2377440"/>
            <wp:effectExtent l="0" t="0" r="0" b="3810"/>
            <wp:docPr id="1404024636" name="Chart 1">
              <a:extLst xmlns:a="http://schemas.openxmlformats.org/drawingml/2006/main">
                <a:ext uri="{FF2B5EF4-FFF2-40B4-BE49-F238E27FC236}">
                  <a16:creationId xmlns:a16="http://schemas.microsoft.com/office/drawing/2014/main" id="{E319FC1F-4C5E-CEE4-C542-197592E01F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5051074C" w14:textId="77777777" w:rsidR="00CE5589" w:rsidRPr="006904CD" w:rsidRDefault="00CE5589" w:rsidP="00CE5589">
      <w:pPr>
        <w:pStyle w:val="Caption"/>
        <w:jc w:val="center"/>
      </w:pPr>
      <w:bookmarkStart w:id="121" w:name="_Toc228541071"/>
      <w:bookmarkStart w:id="122" w:name="_Toc231231446"/>
      <w:r w:rsidRPr="006904CD">
        <w:t xml:space="preserve">Figure </w:t>
      </w:r>
      <w:r w:rsidRPr="006904CD">
        <w:fldChar w:fldCharType="begin"/>
      </w:r>
      <w:r w:rsidRPr="006904CD">
        <w:instrText xml:space="preserve"> SEQ Figure \* ARABIC </w:instrText>
      </w:r>
      <w:r w:rsidRPr="006904CD">
        <w:fldChar w:fldCharType="separate"/>
      </w:r>
      <w:r w:rsidRPr="006904CD">
        <w:rPr>
          <w:noProof/>
        </w:rPr>
        <w:t>15</w:t>
      </w:r>
      <w:r w:rsidRPr="006904CD">
        <w:rPr>
          <w:noProof/>
        </w:rPr>
        <w:fldChar w:fldCharType="end"/>
      </w:r>
      <w:r w:rsidRPr="006904CD">
        <w:t xml:space="preserve"> Net Profit Margin of Tyson Foods</w:t>
      </w:r>
      <w:bookmarkEnd w:id="121"/>
      <w:bookmarkEnd w:id="122"/>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38"/>
        <w:gridCol w:w="4588"/>
      </w:tblGrid>
      <w:tr w:rsidR="00CE5589" w:rsidRPr="006904CD" w14:paraId="1906186B" w14:textId="77777777" w:rsidTr="00820070">
        <w:trPr>
          <w:jc w:val="center"/>
        </w:trPr>
        <w:tc>
          <w:tcPr>
            <w:tcW w:w="4438" w:type="dxa"/>
            <w:vAlign w:val="center"/>
          </w:tcPr>
          <w:p w14:paraId="4F91E0F3" w14:textId="77777777" w:rsidR="00CE5589" w:rsidRPr="006904CD" w:rsidRDefault="00CE5589" w:rsidP="0056757D">
            <w:pPr>
              <w:spacing w:line="276" w:lineRule="auto"/>
              <w:jc w:val="center"/>
            </w:pPr>
            <w:r w:rsidRPr="006904CD">
              <w:rPr>
                <w:noProof/>
              </w:rPr>
              <w:drawing>
                <wp:inline distT="0" distB="0" distL="0" distR="0" wp14:anchorId="083D7E01" wp14:editId="3A179F17">
                  <wp:extent cx="2672080" cy="2904067"/>
                  <wp:effectExtent l="0" t="0" r="13970" b="10795"/>
                  <wp:docPr id="115726319" name="Chart 1">
                    <a:extLst xmlns:a="http://schemas.openxmlformats.org/drawingml/2006/main">
                      <a:ext uri="{FF2B5EF4-FFF2-40B4-BE49-F238E27FC236}">
                        <a16:creationId xmlns:a16="http://schemas.microsoft.com/office/drawing/2014/main" id="{82E41D6A-986F-98F5-E651-2E46A117DC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tc>
        <w:tc>
          <w:tcPr>
            <w:tcW w:w="4588" w:type="dxa"/>
            <w:vAlign w:val="center"/>
          </w:tcPr>
          <w:p w14:paraId="2A6FAB29" w14:textId="77777777" w:rsidR="00CE5589" w:rsidRPr="006904CD" w:rsidRDefault="00CE5589" w:rsidP="0056757D">
            <w:pPr>
              <w:spacing w:line="276" w:lineRule="auto"/>
              <w:jc w:val="center"/>
            </w:pPr>
            <w:r w:rsidRPr="006904CD">
              <w:rPr>
                <w:noProof/>
              </w:rPr>
              <w:drawing>
                <wp:inline distT="0" distB="0" distL="0" distR="0" wp14:anchorId="373F0E12" wp14:editId="090BA4C8">
                  <wp:extent cx="2781300" cy="2912534"/>
                  <wp:effectExtent l="0" t="0" r="0" b="2540"/>
                  <wp:docPr id="1002570825" name="Chart 1">
                    <a:extLst xmlns:a="http://schemas.openxmlformats.org/drawingml/2006/main">
                      <a:ext uri="{FF2B5EF4-FFF2-40B4-BE49-F238E27FC236}">
                        <a16:creationId xmlns:a16="http://schemas.microsoft.com/office/drawing/2014/main" id="{82186CB6-1ACF-1B0B-3FDD-EDAF363A0F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tc>
      </w:tr>
      <w:tr w:rsidR="00CE5589" w:rsidRPr="006904CD" w14:paraId="025071E1" w14:textId="77777777" w:rsidTr="00820070">
        <w:trPr>
          <w:jc w:val="center"/>
        </w:trPr>
        <w:tc>
          <w:tcPr>
            <w:tcW w:w="4438" w:type="dxa"/>
            <w:vAlign w:val="center"/>
          </w:tcPr>
          <w:p w14:paraId="19E37027" w14:textId="77777777" w:rsidR="00CE5589" w:rsidRPr="006904CD" w:rsidRDefault="00CE5589" w:rsidP="0056757D">
            <w:pPr>
              <w:pStyle w:val="Caption"/>
              <w:jc w:val="center"/>
            </w:pPr>
            <w:bookmarkStart w:id="123" w:name="_Toc228541072"/>
            <w:bookmarkStart w:id="124" w:name="_Toc231231447"/>
            <w:r w:rsidRPr="006904CD">
              <w:t xml:space="preserve">Figure </w:t>
            </w:r>
            <w:r w:rsidRPr="006904CD">
              <w:fldChar w:fldCharType="begin"/>
            </w:r>
            <w:r w:rsidRPr="006904CD">
              <w:instrText xml:space="preserve"> SEQ Figure \* ARABIC </w:instrText>
            </w:r>
            <w:r w:rsidRPr="006904CD">
              <w:fldChar w:fldCharType="separate"/>
            </w:r>
            <w:r w:rsidRPr="006904CD">
              <w:rPr>
                <w:noProof/>
              </w:rPr>
              <w:t>16</w:t>
            </w:r>
            <w:r w:rsidRPr="006904CD">
              <w:rPr>
                <w:noProof/>
              </w:rPr>
              <w:fldChar w:fldCharType="end"/>
            </w:r>
            <w:r w:rsidRPr="006904CD">
              <w:t xml:space="preserve"> Return on Assets (Tyson Foods)</w:t>
            </w:r>
            <w:bookmarkEnd w:id="123"/>
            <w:bookmarkEnd w:id="124"/>
          </w:p>
        </w:tc>
        <w:tc>
          <w:tcPr>
            <w:tcW w:w="4588" w:type="dxa"/>
            <w:vAlign w:val="center"/>
          </w:tcPr>
          <w:p w14:paraId="4552533F" w14:textId="77777777" w:rsidR="00CE5589" w:rsidRPr="006904CD" w:rsidRDefault="00CE5589" w:rsidP="0056757D">
            <w:pPr>
              <w:pStyle w:val="Caption"/>
              <w:jc w:val="center"/>
            </w:pPr>
            <w:bookmarkStart w:id="125" w:name="_Toc228541073"/>
            <w:bookmarkStart w:id="126" w:name="_Toc231231448"/>
            <w:r w:rsidRPr="006904CD">
              <w:t xml:space="preserve">Figure </w:t>
            </w:r>
            <w:r w:rsidRPr="006904CD">
              <w:fldChar w:fldCharType="begin"/>
            </w:r>
            <w:r w:rsidRPr="006904CD">
              <w:instrText xml:space="preserve"> SEQ Figure \* ARABIC </w:instrText>
            </w:r>
            <w:r w:rsidRPr="006904CD">
              <w:fldChar w:fldCharType="separate"/>
            </w:r>
            <w:r w:rsidRPr="006904CD">
              <w:rPr>
                <w:noProof/>
              </w:rPr>
              <w:t>17</w:t>
            </w:r>
            <w:r w:rsidRPr="006904CD">
              <w:rPr>
                <w:noProof/>
              </w:rPr>
              <w:fldChar w:fldCharType="end"/>
            </w:r>
            <w:r w:rsidRPr="006904CD">
              <w:t xml:space="preserve"> Return on Equity (Tyson Foods)</w:t>
            </w:r>
            <w:bookmarkEnd w:id="125"/>
            <w:bookmarkEnd w:id="126"/>
          </w:p>
        </w:tc>
      </w:tr>
    </w:tbl>
    <w:p w14:paraId="2AEC5897" w14:textId="7EAE0F4F" w:rsidR="00820070" w:rsidRPr="006904CD" w:rsidRDefault="00820070" w:rsidP="00CE5589">
      <w:pPr>
        <w:spacing w:before="120"/>
      </w:pPr>
      <w:r w:rsidRPr="006904CD">
        <w:t xml:space="preserve">Outcomes show the challenges to transition between stable debt management to consistent performance. Tyson Foods's financial results showed negative ROA (-1.79%) and ROE (-3.55%) in 2023, indicating a substantial strain on the company's operations. The company started to make a profit again in 2024 and 2025, but its performance continued to be relatively poor compared to previous years. Net profit margins and returns were low and the recovery was slow. The case shows that although debt leverage is important for reducing financial risk, </w:t>
      </w:r>
      <w:r w:rsidRPr="006904CD">
        <w:lastRenderedPageBreak/>
        <w:t>it is operational factors that make all the difference in overall firm performance in the case of moderate debt levels.</w:t>
      </w:r>
    </w:p>
    <w:p w14:paraId="6346FDB2" w14:textId="77777777" w:rsidR="00CE5589" w:rsidRPr="006904CD" w:rsidRDefault="00CE5589" w:rsidP="00CE5589">
      <w:pPr>
        <w:pStyle w:val="Heading2"/>
      </w:pPr>
      <w:bookmarkStart w:id="127" w:name="_Toc228541043"/>
      <w:bookmarkStart w:id="128" w:name="_Toc231233878"/>
      <w:r w:rsidRPr="006904CD">
        <w:t>Case Study 4: Coca-Cola Company</w:t>
      </w:r>
      <w:bookmarkEnd w:id="127"/>
      <w:bookmarkEnd w:id="128"/>
    </w:p>
    <w:p w14:paraId="357F7BA4" w14:textId="77777777" w:rsidR="00CE5589" w:rsidRPr="006904CD" w:rsidRDefault="00CE5589" w:rsidP="00CE5589">
      <w:pPr>
        <w:pStyle w:val="Heading3"/>
      </w:pPr>
      <w:bookmarkStart w:id="129" w:name="_Toc228541044"/>
      <w:bookmarkStart w:id="130" w:name="_Toc231233879"/>
      <w:r w:rsidRPr="006904CD">
        <w:t>Introduction and Background</w:t>
      </w:r>
      <w:bookmarkEnd w:id="129"/>
      <w:bookmarkEnd w:id="130"/>
    </w:p>
    <w:p w14:paraId="38127A6B" w14:textId="2122283D" w:rsidR="00C95689" w:rsidRPr="006904CD" w:rsidRDefault="00C95689" w:rsidP="00CE5589">
      <w:r w:rsidRPr="006904CD">
        <w:t>The Coca-Cola Company is one of the world's largest beverage companies in the fast</w:t>
      </w:r>
      <w:r w:rsidR="00277A79">
        <w:t>-</w:t>
      </w:r>
      <w:r w:rsidRPr="006904CD">
        <w:t>moving consumer goods (FMCG) category, with a very wide product base of soft drinks, juices and ready to drink beverages. It has a famous brand in the form of Coca-Cola and is in direct competition with companies like PepsiCo. The period from 2021 to 2025 was a dynamic one for Coca-Cola, characterized by post-pandemic recovery, inflationary pressures, and shifting consumer tastes for healthier beverage choices.</w:t>
      </w:r>
    </w:p>
    <w:p w14:paraId="6B035872" w14:textId="77777777" w:rsidR="00CE5589" w:rsidRPr="006904CD" w:rsidRDefault="00CE5589" w:rsidP="00CE5589">
      <w:pPr>
        <w:pStyle w:val="Heading3"/>
      </w:pPr>
      <w:bookmarkStart w:id="131" w:name="_Toc228541045"/>
      <w:bookmarkStart w:id="132" w:name="_Toc231233880"/>
      <w:r w:rsidRPr="006904CD">
        <w:t>The Challenge or Opportunity</w:t>
      </w:r>
      <w:bookmarkEnd w:id="131"/>
      <w:bookmarkEnd w:id="132"/>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E5589" w:rsidRPr="006904CD" w14:paraId="43E68C1C" w14:textId="77777777" w:rsidTr="0056757D">
        <w:trPr>
          <w:jc w:val="center"/>
        </w:trPr>
        <w:tc>
          <w:tcPr>
            <w:tcW w:w="4508" w:type="dxa"/>
          </w:tcPr>
          <w:p w14:paraId="7A64F20A" w14:textId="77777777" w:rsidR="00CE5589" w:rsidRPr="006904CD" w:rsidRDefault="00CE5589" w:rsidP="0056757D">
            <w:pPr>
              <w:spacing w:after="60"/>
              <w:jc w:val="center"/>
            </w:pPr>
            <w:r w:rsidRPr="006904CD">
              <w:rPr>
                <w:noProof/>
              </w:rPr>
              <w:drawing>
                <wp:inline distT="0" distB="0" distL="0" distR="0" wp14:anchorId="1EBD30C6" wp14:editId="172ECD13">
                  <wp:extent cx="2708564" cy="2743200"/>
                  <wp:effectExtent l="0" t="0" r="15875" b="0"/>
                  <wp:docPr id="1145837952" name="Chart 1">
                    <a:extLst xmlns:a="http://schemas.openxmlformats.org/drawingml/2006/main">
                      <a:ext uri="{FF2B5EF4-FFF2-40B4-BE49-F238E27FC236}">
                        <a16:creationId xmlns:a16="http://schemas.microsoft.com/office/drawing/2014/main" id="{07EF0F8B-53A0-5A37-E373-8315D25C02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tc>
        <w:tc>
          <w:tcPr>
            <w:tcW w:w="4508" w:type="dxa"/>
          </w:tcPr>
          <w:p w14:paraId="0DA667BE" w14:textId="77777777" w:rsidR="00CE5589" w:rsidRPr="006904CD" w:rsidRDefault="00CE5589" w:rsidP="0056757D">
            <w:pPr>
              <w:spacing w:after="60"/>
              <w:jc w:val="center"/>
            </w:pPr>
            <w:r w:rsidRPr="006904CD">
              <w:rPr>
                <w:noProof/>
              </w:rPr>
              <w:drawing>
                <wp:inline distT="0" distB="0" distL="0" distR="0" wp14:anchorId="65C035FB" wp14:editId="797E1436">
                  <wp:extent cx="2632364" cy="2743200"/>
                  <wp:effectExtent l="0" t="0" r="15875" b="0"/>
                  <wp:docPr id="596627056" name="Chart 1">
                    <a:extLst xmlns:a="http://schemas.openxmlformats.org/drawingml/2006/main">
                      <a:ext uri="{FF2B5EF4-FFF2-40B4-BE49-F238E27FC236}">
                        <a16:creationId xmlns:a16="http://schemas.microsoft.com/office/drawing/2014/main" id="{608AF7D4-912C-9E0C-3CC4-F85FF07B68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tc>
      </w:tr>
      <w:tr w:rsidR="00CE5589" w:rsidRPr="006904CD" w14:paraId="393A925B" w14:textId="77777777" w:rsidTr="0056757D">
        <w:trPr>
          <w:jc w:val="center"/>
        </w:trPr>
        <w:tc>
          <w:tcPr>
            <w:tcW w:w="4508" w:type="dxa"/>
          </w:tcPr>
          <w:p w14:paraId="7E99EED3" w14:textId="77777777" w:rsidR="00CE5589" w:rsidRPr="006904CD" w:rsidRDefault="00CE5589" w:rsidP="0056757D">
            <w:pPr>
              <w:pStyle w:val="Caption"/>
              <w:jc w:val="center"/>
            </w:pPr>
            <w:bookmarkStart w:id="133" w:name="_Toc228541074"/>
            <w:bookmarkStart w:id="134" w:name="_Toc231231449"/>
            <w:r w:rsidRPr="006904CD">
              <w:t xml:space="preserve">Figure </w:t>
            </w:r>
            <w:r w:rsidRPr="006904CD">
              <w:fldChar w:fldCharType="begin"/>
            </w:r>
            <w:r w:rsidRPr="006904CD">
              <w:instrText xml:space="preserve"> SEQ Figure \* ARABIC </w:instrText>
            </w:r>
            <w:r w:rsidRPr="006904CD">
              <w:fldChar w:fldCharType="separate"/>
            </w:r>
            <w:r w:rsidRPr="006904CD">
              <w:rPr>
                <w:noProof/>
              </w:rPr>
              <w:t>18</w:t>
            </w:r>
            <w:r w:rsidRPr="006904CD">
              <w:rPr>
                <w:noProof/>
              </w:rPr>
              <w:fldChar w:fldCharType="end"/>
            </w:r>
            <w:r w:rsidRPr="006904CD">
              <w:t xml:space="preserve"> Debt Ratio of Coca-Cola Co</w:t>
            </w:r>
            <w:bookmarkEnd w:id="133"/>
            <w:bookmarkEnd w:id="134"/>
          </w:p>
        </w:tc>
        <w:tc>
          <w:tcPr>
            <w:tcW w:w="4508" w:type="dxa"/>
          </w:tcPr>
          <w:p w14:paraId="726C20FE" w14:textId="77777777" w:rsidR="00CE5589" w:rsidRPr="006904CD" w:rsidRDefault="00CE5589" w:rsidP="0056757D">
            <w:pPr>
              <w:pStyle w:val="Caption"/>
              <w:jc w:val="center"/>
            </w:pPr>
            <w:bookmarkStart w:id="135" w:name="_Toc228541075"/>
            <w:bookmarkStart w:id="136" w:name="_Toc231231450"/>
            <w:r w:rsidRPr="006904CD">
              <w:t xml:space="preserve">Figure </w:t>
            </w:r>
            <w:r w:rsidRPr="006904CD">
              <w:fldChar w:fldCharType="begin"/>
            </w:r>
            <w:r w:rsidRPr="006904CD">
              <w:instrText xml:space="preserve"> SEQ Figure \* ARABIC </w:instrText>
            </w:r>
            <w:r w:rsidRPr="006904CD">
              <w:fldChar w:fldCharType="separate"/>
            </w:r>
            <w:r w:rsidRPr="006904CD">
              <w:rPr>
                <w:noProof/>
              </w:rPr>
              <w:t>19</w:t>
            </w:r>
            <w:r w:rsidRPr="006904CD">
              <w:rPr>
                <w:noProof/>
              </w:rPr>
              <w:fldChar w:fldCharType="end"/>
            </w:r>
            <w:r w:rsidRPr="006904CD">
              <w:t xml:space="preserve"> Debt to Equity Ratio of Coca-Cola Co</w:t>
            </w:r>
            <w:bookmarkEnd w:id="135"/>
            <w:bookmarkEnd w:id="136"/>
          </w:p>
        </w:tc>
      </w:tr>
    </w:tbl>
    <w:p w14:paraId="2AD0BEE8" w14:textId="59DD9E70" w:rsidR="00C95689" w:rsidRPr="006904CD" w:rsidRDefault="00C95689" w:rsidP="00C95689">
      <w:r w:rsidRPr="006904CD">
        <w:t>A key challenge for Coca-Cola during this period was sustaining high profitability while managing moderate levels of financial leverage. The company's debt ratio was in the range of 0.67</w:t>
      </w:r>
      <w:bookmarkStart w:id="137" w:name="_Hlk231091529"/>
      <w:r w:rsidRPr="006904CD">
        <w:t xml:space="preserve"> - </w:t>
      </w:r>
      <w:bookmarkEnd w:id="137"/>
      <w:r w:rsidRPr="006904CD">
        <w:t>0.74, which means that the company had to ensure that the financing through debts was not negatively affecting the financial stability of the company. At the same time, Coca-Cola had the opportunity to leverage its strong brand equity and global distribution network to drive revenue growth and improve efficiency, particularly in a recovering global market.</w:t>
      </w:r>
    </w:p>
    <w:p w14:paraId="7BA9C67C" w14:textId="77777777" w:rsidR="00CE5589" w:rsidRPr="006904CD" w:rsidRDefault="00CE5589" w:rsidP="00CE5589">
      <w:pPr>
        <w:pStyle w:val="Heading3"/>
      </w:pPr>
      <w:bookmarkStart w:id="138" w:name="_Toc228541046"/>
      <w:bookmarkStart w:id="139" w:name="_Toc231233881"/>
      <w:r w:rsidRPr="006904CD">
        <w:t>The Approach and Implementation</w:t>
      </w:r>
      <w:bookmarkEnd w:id="138"/>
      <w:bookmarkEnd w:id="139"/>
    </w:p>
    <w:p w14:paraId="7A088DB5" w14:textId="56A76145" w:rsidR="00C95689" w:rsidRPr="006904CD" w:rsidRDefault="00C95689" w:rsidP="00CE5589">
      <w:r w:rsidRPr="006904CD">
        <w:t xml:space="preserve">Coca-Cola's strategy of debt financing was balanced, with a moderate level of debt leverage and a strong emphasis on operational efficiency and strategic growth. In response to the </w:t>
      </w:r>
      <w:r w:rsidRPr="006904CD">
        <w:lastRenderedPageBreak/>
        <w:t>increase in costs, the company adopted cost-recovery practices in its pricing strategy, while also diversifying its product line to meet the evolving preferences of its customers. With good brand positioning and market demand, revenue grew steadily from $38,655 million in 2021 to $47,941 million in 2025. Further, Coca-Cola's efficiency in managing its working capital ensured good liquidity and asset utilization. It is worth noting that the company changed its capital structure in 2025 by decreasing its debt ratio to 0.67 and debt-to-equity ratio to 2.06, suggesting a shift towards a less leveraged capital structure.</w:t>
      </w:r>
    </w:p>
    <w:p w14:paraId="4D39963E" w14:textId="77777777" w:rsidR="00CE5589" w:rsidRPr="006904CD" w:rsidRDefault="00CE5589" w:rsidP="00CE5589">
      <w:pPr>
        <w:pStyle w:val="Heading3"/>
      </w:pPr>
      <w:bookmarkStart w:id="140" w:name="_Toc228541047"/>
      <w:bookmarkStart w:id="141" w:name="_Toc231233882"/>
      <w:r w:rsidRPr="006904CD">
        <w:t>Outcomes and Results</w:t>
      </w:r>
      <w:bookmarkEnd w:id="140"/>
      <w:bookmarkEnd w:id="141"/>
    </w:p>
    <w:p w14:paraId="354594CD" w14:textId="77777777" w:rsidR="00CE5589" w:rsidRPr="006904CD" w:rsidRDefault="00CE5589" w:rsidP="00CE5589">
      <w:pPr>
        <w:jc w:val="center"/>
      </w:pPr>
      <w:r w:rsidRPr="006904CD">
        <w:rPr>
          <w:noProof/>
        </w:rPr>
        <w:drawing>
          <wp:inline distT="0" distB="0" distL="0" distR="0" wp14:anchorId="5416E1D0" wp14:editId="76944962">
            <wp:extent cx="4189228" cy="2126511"/>
            <wp:effectExtent l="0" t="0" r="1905" b="7620"/>
            <wp:docPr id="440196716" name="Chart 1">
              <a:extLst xmlns:a="http://schemas.openxmlformats.org/drawingml/2006/main">
                <a:ext uri="{FF2B5EF4-FFF2-40B4-BE49-F238E27FC236}">
                  <a16:creationId xmlns:a16="http://schemas.microsoft.com/office/drawing/2014/main" id="{42E99A99-1B4E-96B6-EA15-AC0FC4A454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496A52DD" w14:textId="77777777" w:rsidR="00CE5589" w:rsidRPr="006904CD" w:rsidRDefault="00CE5589" w:rsidP="00CE5589">
      <w:pPr>
        <w:pStyle w:val="Caption"/>
        <w:jc w:val="center"/>
      </w:pPr>
      <w:bookmarkStart w:id="142" w:name="_Toc228541076"/>
      <w:bookmarkStart w:id="143" w:name="_Toc231231451"/>
      <w:r w:rsidRPr="006904CD">
        <w:t xml:space="preserve">Figure </w:t>
      </w:r>
      <w:r w:rsidRPr="006904CD">
        <w:fldChar w:fldCharType="begin"/>
      </w:r>
      <w:r w:rsidRPr="006904CD">
        <w:instrText xml:space="preserve"> SEQ Figure \* ARABIC </w:instrText>
      </w:r>
      <w:r w:rsidRPr="006904CD">
        <w:fldChar w:fldCharType="separate"/>
      </w:r>
      <w:r w:rsidRPr="006904CD">
        <w:rPr>
          <w:noProof/>
        </w:rPr>
        <w:t>20</w:t>
      </w:r>
      <w:r w:rsidRPr="006904CD">
        <w:rPr>
          <w:noProof/>
        </w:rPr>
        <w:fldChar w:fldCharType="end"/>
      </w:r>
      <w:r w:rsidRPr="006904CD">
        <w:t xml:space="preserve"> Net Profit Margin of Coca-Cola</w:t>
      </w:r>
      <w:bookmarkEnd w:id="142"/>
      <w:bookmarkEnd w:id="14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CE5589" w:rsidRPr="006904CD" w14:paraId="24E901D6" w14:textId="77777777" w:rsidTr="0056757D">
        <w:tc>
          <w:tcPr>
            <w:tcW w:w="4508" w:type="dxa"/>
            <w:vAlign w:val="center"/>
          </w:tcPr>
          <w:p w14:paraId="0EF9D2B0" w14:textId="77777777" w:rsidR="00CE5589" w:rsidRPr="006904CD" w:rsidRDefault="00CE5589" w:rsidP="0056757D">
            <w:pPr>
              <w:jc w:val="center"/>
            </w:pPr>
            <w:r w:rsidRPr="006904CD">
              <w:rPr>
                <w:noProof/>
              </w:rPr>
              <w:drawing>
                <wp:inline distT="0" distB="0" distL="0" distR="0" wp14:anchorId="4A760BE7" wp14:editId="196A2CE6">
                  <wp:extent cx="2456121" cy="2626242"/>
                  <wp:effectExtent l="0" t="0" r="1905" b="3175"/>
                  <wp:docPr id="67683792" name="Chart 1">
                    <a:extLst xmlns:a="http://schemas.openxmlformats.org/drawingml/2006/main">
                      <a:ext uri="{FF2B5EF4-FFF2-40B4-BE49-F238E27FC236}">
                        <a16:creationId xmlns:a16="http://schemas.microsoft.com/office/drawing/2014/main" id="{7B1CD859-94AF-A6B6-2576-0DB9CB9F3D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tc>
        <w:tc>
          <w:tcPr>
            <w:tcW w:w="4508" w:type="dxa"/>
            <w:vAlign w:val="center"/>
          </w:tcPr>
          <w:p w14:paraId="21145AB8" w14:textId="77777777" w:rsidR="00CE5589" w:rsidRPr="006904CD" w:rsidRDefault="00CE5589" w:rsidP="0056757D">
            <w:pPr>
              <w:jc w:val="center"/>
            </w:pPr>
            <w:r w:rsidRPr="006904CD">
              <w:rPr>
                <w:noProof/>
              </w:rPr>
              <w:drawing>
                <wp:inline distT="0" distB="0" distL="0" distR="0" wp14:anchorId="589AC540" wp14:editId="2884B765">
                  <wp:extent cx="2264734" cy="2541181"/>
                  <wp:effectExtent l="0" t="0" r="2540" b="12065"/>
                  <wp:docPr id="307413421" name="Chart 1">
                    <a:extLst xmlns:a="http://schemas.openxmlformats.org/drawingml/2006/main">
                      <a:ext uri="{FF2B5EF4-FFF2-40B4-BE49-F238E27FC236}">
                        <a16:creationId xmlns:a16="http://schemas.microsoft.com/office/drawing/2014/main" id="{F60E242D-3350-CE6F-61B9-36BE4B0C79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tc>
      </w:tr>
      <w:tr w:rsidR="00CE5589" w:rsidRPr="006904CD" w14:paraId="372BEEF4" w14:textId="77777777" w:rsidTr="0056757D">
        <w:tc>
          <w:tcPr>
            <w:tcW w:w="4508" w:type="dxa"/>
            <w:vAlign w:val="center"/>
          </w:tcPr>
          <w:p w14:paraId="19F8430A" w14:textId="77777777" w:rsidR="00CE5589" w:rsidRPr="006904CD" w:rsidRDefault="00CE5589" w:rsidP="0056757D">
            <w:pPr>
              <w:pStyle w:val="Caption"/>
              <w:jc w:val="center"/>
            </w:pPr>
            <w:bookmarkStart w:id="144" w:name="_Toc228541077"/>
            <w:bookmarkStart w:id="145" w:name="_Toc231231452"/>
            <w:r w:rsidRPr="006904CD">
              <w:t xml:space="preserve">Figure </w:t>
            </w:r>
            <w:r w:rsidRPr="006904CD">
              <w:fldChar w:fldCharType="begin"/>
            </w:r>
            <w:r w:rsidRPr="006904CD">
              <w:instrText xml:space="preserve"> SEQ Figure \* ARABIC </w:instrText>
            </w:r>
            <w:r w:rsidRPr="006904CD">
              <w:fldChar w:fldCharType="separate"/>
            </w:r>
            <w:r w:rsidRPr="006904CD">
              <w:rPr>
                <w:noProof/>
              </w:rPr>
              <w:t>21</w:t>
            </w:r>
            <w:r w:rsidRPr="006904CD">
              <w:rPr>
                <w:noProof/>
              </w:rPr>
              <w:fldChar w:fldCharType="end"/>
            </w:r>
            <w:r w:rsidRPr="006904CD">
              <w:t xml:space="preserve"> Return on Assets (Coca-Cola CO)</w:t>
            </w:r>
            <w:bookmarkEnd w:id="144"/>
            <w:bookmarkEnd w:id="145"/>
          </w:p>
        </w:tc>
        <w:tc>
          <w:tcPr>
            <w:tcW w:w="4508" w:type="dxa"/>
            <w:vAlign w:val="center"/>
          </w:tcPr>
          <w:p w14:paraId="6430975E" w14:textId="77777777" w:rsidR="00CE5589" w:rsidRPr="006904CD" w:rsidRDefault="00CE5589" w:rsidP="0056757D">
            <w:pPr>
              <w:pStyle w:val="Caption"/>
              <w:jc w:val="center"/>
            </w:pPr>
            <w:bookmarkStart w:id="146" w:name="_Toc228541078"/>
            <w:bookmarkStart w:id="147" w:name="_Toc231231453"/>
            <w:r w:rsidRPr="006904CD">
              <w:t xml:space="preserve">Figure </w:t>
            </w:r>
            <w:r w:rsidRPr="006904CD">
              <w:fldChar w:fldCharType="begin"/>
            </w:r>
            <w:r w:rsidRPr="006904CD">
              <w:instrText xml:space="preserve"> SEQ Figure \* ARABIC </w:instrText>
            </w:r>
            <w:r w:rsidRPr="006904CD">
              <w:fldChar w:fldCharType="separate"/>
            </w:r>
            <w:r w:rsidRPr="006904CD">
              <w:rPr>
                <w:noProof/>
              </w:rPr>
              <w:t>22</w:t>
            </w:r>
            <w:r w:rsidRPr="006904CD">
              <w:rPr>
                <w:noProof/>
              </w:rPr>
              <w:fldChar w:fldCharType="end"/>
            </w:r>
            <w:r w:rsidRPr="006904CD">
              <w:t xml:space="preserve"> Return on Equity (Coca-Cola Co)</w:t>
            </w:r>
            <w:bookmarkEnd w:id="146"/>
            <w:bookmarkEnd w:id="147"/>
          </w:p>
        </w:tc>
      </w:tr>
    </w:tbl>
    <w:p w14:paraId="201FA94E" w14:textId="374F407C" w:rsidR="00C95689" w:rsidRPr="006904CD" w:rsidRDefault="00C95689" w:rsidP="00CE5589">
      <w:pPr>
        <w:spacing w:before="240"/>
      </w:pPr>
      <w:r w:rsidRPr="006904CD">
        <w:t xml:space="preserve">The results highlight Coca-Cola's capacity to maintain solid financial performance and manage debt effectively. Net income saw a tremendous boost from $9,771 million in 2021 to $13,107 million in 2025, and net profit margin climbed to 27.34% in 2025, the highest level in the </w:t>
      </w:r>
      <w:r w:rsidRPr="006904CD">
        <w:lastRenderedPageBreak/>
        <w:t>observed period. Return on assets (ROA) and return on equity (ROE) have been consistent and strong, reflecting the efficient use of assets and shareholders' funds. In conclusion, the case demonstrates the critical role of a balanced debt management approach, alongside effective operational performance, in boosting profitability and financial sustainability.</w:t>
      </w:r>
    </w:p>
    <w:p w14:paraId="23DD420A" w14:textId="77777777" w:rsidR="00CE5589" w:rsidRPr="006904CD" w:rsidRDefault="00CE5589" w:rsidP="00CE5589">
      <w:pPr>
        <w:pStyle w:val="Heading2"/>
      </w:pPr>
      <w:bookmarkStart w:id="148" w:name="_Toc228541048"/>
      <w:bookmarkStart w:id="149" w:name="_Toc231233883"/>
      <w:r w:rsidRPr="006904CD">
        <w:t>Case Study 5: Colgate-Palmolive</w:t>
      </w:r>
      <w:bookmarkEnd w:id="148"/>
      <w:bookmarkEnd w:id="149"/>
    </w:p>
    <w:p w14:paraId="7A3B3BDE" w14:textId="77777777" w:rsidR="00CE5589" w:rsidRPr="006904CD" w:rsidRDefault="00CE5589" w:rsidP="00CE5589">
      <w:pPr>
        <w:pStyle w:val="Heading3"/>
      </w:pPr>
      <w:bookmarkStart w:id="150" w:name="_Toc228541049"/>
      <w:bookmarkStart w:id="151" w:name="_Toc231233884"/>
      <w:r w:rsidRPr="006904CD">
        <w:t>Introduction and Background</w:t>
      </w:r>
      <w:bookmarkEnd w:id="150"/>
      <w:bookmarkEnd w:id="151"/>
    </w:p>
    <w:p w14:paraId="4CD1E9E2" w14:textId="26696BB1" w:rsidR="00C95689" w:rsidRPr="006904CD" w:rsidRDefault="00C95689" w:rsidP="00CE5589">
      <w:r w:rsidRPr="006904CD">
        <w:t>Colgate-Palmolive is a global leader in the fast</w:t>
      </w:r>
      <w:r w:rsidR="00277A79">
        <w:t>-</w:t>
      </w:r>
      <w:r w:rsidRPr="006904CD">
        <w:t>moving consumer goods (FMCG) sector with a focus on oral care, personal care and household products. Some of its products such as Colgate toothpaste and Palmolive are dominant in the international market. It is a very competitive market with other companies like Procter &amp; Gamble and Unilever. The period 2021-2025 saw changing consumer habits, cost pressures, and stiff competition for Colgate-Palmolive, which meant that efficient financial and operational management were essential.</w:t>
      </w:r>
    </w:p>
    <w:p w14:paraId="0EAC2066" w14:textId="77777777" w:rsidR="00CE5589" w:rsidRPr="006904CD" w:rsidRDefault="00CE5589" w:rsidP="00CE5589">
      <w:pPr>
        <w:pStyle w:val="Heading3"/>
      </w:pPr>
      <w:bookmarkStart w:id="152" w:name="_Toc228541050"/>
      <w:bookmarkStart w:id="153" w:name="_Toc231233885"/>
      <w:r w:rsidRPr="006904CD">
        <w:t>The Challenge or Opportunity</w:t>
      </w:r>
      <w:bookmarkEnd w:id="152"/>
      <w:bookmarkEnd w:id="15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60"/>
        <w:gridCol w:w="4566"/>
      </w:tblGrid>
      <w:tr w:rsidR="00CE5589" w:rsidRPr="006904CD" w14:paraId="7A4B14C5" w14:textId="77777777" w:rsidTr="0056757D">
        <w:tc>
          <w:tcPr>
            <w:tcW w:w="4508" w:type="dxa"/>
            <w:vAlign w:val="center"/>
          </w:tcPr>
          <w:p w14:paraId="7C6394F6" w14:textId="77777777" w:rsidR="00CE5589" w:rsidRPr="006904CD" w:rsidRDefault="00CE5589" w:rsidP="0056757D">
            <w:pPr>
              <w:spacing w:before="40" w:after="60"/>
              <w:jc w:val="center"/>
            </w:pPr>
            <w:r w:rsidRPr="006904CD">
              <w:rPr>
                <w:noProof/>
              </w:rPr>
              <w:drawing>
                <wp:inline distT="0" distB="0" distL="0" distR="0" wp14:anchorId="1A349887" wp14:editId="067C73B7">
                  <wp:extent cx="2680277" cy="2743200"/>
                  <wp:effectExtent l="0" t="0" r="6350" b="0"/>
                  <wp:docPr id="1554982864" name="Chart 1">
                    <a:extLst xmlns:a="http://schemas.openxmlformats.org/drawingml/2006/main">
                      <a:ext uri="{FF2B5EF4-FFF2-40B4-BE49-F238E27FC236}">
                        <a16:creationId xmlns:a16="http://schemas.microsoft.com/office/drawing/2014/main" id="{F03DE4C1-C13C-7938-32BF-1F973DF73F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tc>
        <w:tc>
          <w:tcPr>
            <w:tcW w:w="4508" w:type="dxa"/>
            <w:vAlign w:val="center"/>
          </w:tcPr>
          <w:p w14:paraId="13568C25" w14:textId="77777777" w:rsidR="00CE5589" w:rsidRPr="006904CD" w:rsidRDefault="00CE5589" w:rsidP="0056757D">
            <w:pPr>
              <w:spacing w:before="40" w:after="60"/>
              <w:jc w:val="center"/>
            </w:pPr>
            <w:r w:rsidRPr="006904CD">
              <w:rPr>
                <w:noProof/>
              </w:rPr>
              <w:drawing>
                <wp:inline distT="0" distB="0" distL="0" distR="0" wp14:anchorId="27FD18DA" wp14:editId="6F6FD4AC">
                  <wp:extent cx="2749608" cy="2743200"/>
                  <wp:effectExtent l="0" t="0" r="12700" b="0"/>
                  <wp:docPr id="1565720162" name="Chart 1">
                    <a:extLst xmlns:a="http://schemas.openxmlformats.org/drawingml/2006/main">
                      <a:ext uri="{FF2B5EF4-FFF2-40B4-BE49-F238E27FC236}">
                        <a16:creationId xmlns:a16="http://schemas.microsoft.com/office/drawing/2014/main" id="{CC97406F-78ED-E317-E6CC-B26F81B1D4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tc>
      </w:tr>
      <w:tr w:rsidR="00CE5589" w:rsidRPr="006904CD" w14:paraId="0BEBA991" w14:textId="77777777" w:rsidTr="0056757D">
        <w:tc>
          <w:tcPr>
            <w:tcW w:w="4508" w:type="dxa"/>
            <w:vAlign w:val="center"/>
          </w:tcPr>
          <w:p w14:paraId="2D68C5A6" w14:textId="77777777" w:rsidR="00CE5589" w:rsidRPr="006904CD" w:rsidRDefault="00CE5589" w:rsidP="0056757D">
            <w:pPr>
              <w:pStyle w:val="Caption"/>
              <w:jc w:val="center"/>
            </w:pPr>
            <w:bookmarkStart w:id="154" w:name="_Toc228541079"/>
            <w:bookmarkStart w:id="155" w:name="_Toc231231454"/>
            <w:r w:rsidRPr="006904CD">
              <w:t xml:space="preserve">Figure </w:t>
            </w:r>
            <w:r w:rsidRPr="006904CD">
              <w:fldChar w:fldCharType="begin"/>
            </w:r>
            <w:r w:rsidRPr="006904CD">
              <w:instrText xml:space="preserve"> SEQ Figure \* ARABIC </w:instrText>
            </w:r>
            <w:r w:rsidRPr="006904CD">
              <w:fldChar w:fldCharType="separate"/>
            </w:r>
            <w:r w:rsidRPr="006904CD">
              <w:rPr>
                <w:noProof/>
              </w:rPr>
              <w:t>23</w:t>
            </w:r>
            <w:r w:rsidRPr="006904CD">
              <w:rPr>
                <w:noProof/>
              </w:rPr>
              <w:fldChar w:fldCharType="end"/>
            </w:r>
            <w:r w:rsidRPr="006904CD">
              <w:t xml:space="preserve"> Debt Ratio of Colgate-Palmolive</w:t>
            </w:r>
            <w:bookmarkEnd w:id="154"/>
            <w:bookmarkEnd w:id="155"/>
          </w:p>
        </w:tc>
        <w:tc>
          <w:tcPr>
            <w:tcW w:w="4508" w:type="dxa"/>
            <w:vAlign w:val="center"/>
          </w:tcPr>
          <w:p w14:paraId="2773435A" w14:textId="77777777" w:rsidR="00CE5589" w:rsidRPr="006904CD" w:rsidRDefault="00CE5589" w:rsidP="0056757D">
            <w:pPr>
              <w:pStyle w:val="Caption"/>
              <w:jc w:val="center"/>
            </w:pPr>
            <w:bookmarkStart w:id="156" w:name="_Toc228541080"/>
            <w:bookmarkStart w:id="157" w:name="_Toc231231455"/>
            <w:r w:rsidRPr="006904CD">
              <w:t xml:space="preserve">Figure </w:t>
            </w:r>
            <w:r w:rsidRPr="006904CD">
              <w:fldChar w:fldCharType="begin"/>
            </w:r>
            <w:r w:rsidRPr="006904CD">
              <w:instrText xml:space="preserve"> SEQ Figure \* ARABIC </w:instrText>
            </w:r>
            <w:r w:rsidRPr="006904CD">
              <w:fldChar w:fldCharType="separate"/>
            </w:r>
            <w:r w:rsidRPr="006904CD">
              <w:rPr>
                <w:noProof/>
              </w:rPr>
              <w:t>24</w:t>
            </w:r>
            <w:r w:rsidRPr="006904CD">
              <w:rPr>
                <w:noProof/>
              </w:rPr>
              <w:fldChar w:fldCharType="end"/>
            </w:r>
            <w:r w:rsidRPr="006904CD">
              <w:t xml:space="preserve"> Debt to Equity Ratio of Colgate-Palmolive</w:t>
            </w:r>
            <w:bookmarkEnd w:id="156"/>
            <w:bookmarkEnd w:id="157"/>
          </w:p>
        </w:tc>
      </w:tr>
    </w:tbl>
    <w:p w14:paraId="4C36AB72" w14:textId="1B9BA389" w:rsidR="00C95689" w:rsidRPr="006904CD" w:rsidRDefault="00C95689" w:rsidP="00CE5589">
      <w:pPr>
        <w:spacing w:before="120"/>
      </w:pPr>
      <w:r w:rsidRPr="006904CD">
        <w:t>The main issue for Colgate-Palmolive was to maintain profitability with such a high financial leverage. With a debt ratio consistently above 0.94 and a rapidly increasing debt-to-equity ratio, from 14.49 in 2021 to 43.74 in 2025, the company faced significant financial risk. Equity was low, which meant that returns were enhanced, but so too was vulnerability to market swings. However, this structure presented an opportunity to maximize shareholder returns through effective utilization of debt financing.</w:t>
      </w:r>
    </w:p>
    <w:p w14:paraId="02A1063D" w14:textId="77777777" w:rsidR="00CE5589" w:rsidRPr="006904CD" w:rsidRDefault="00CE5589" w:rsidP="00CE5589">
      <w:pPr>
        <w:pStyle w:val="Heading3"/>
      </w:pPr>
      <w:bookmarkStart w:id="158" w:name="_Toc228541051"/>
      <w:bookmarkStart w:id="159" w:name="_Toc231233886"/>
      <w:r w:rsidRPr="006904CD">
        <w:lastRenderedPageBreak/>
        <w:t>The Approach and Implementation</w:t>
      </w:r>
      <w:bookmarkEnd w:id="158"/>
      <w:bookmarkEnd w:id="159"/>
    </w:p>
    <w:p w14:paraId="605859B3" w14:textId="63F4EFD1" w:rsidR="00B840EE" w:rsidRPr="006904CD" w:rsidRDefault="00B840EE" w:rsidP="00CE5589">
      <w:r w:rsidRPr="006904CD">
        <w:t>Colgate Palmolive pursued a very aggressive leverage strategy, using significant amounts of debt financing to fund operations and initiatives to improve shareholder value. The company focused on maintaining strong revenue growth, increasing from $17,421 million in 2021 to $20,382 million in 2025. This growth was fueled by strategic pricing, product innovation and brand strength. Meanwhile, the company operated efficiently in managing its assets to produce relatively high return on assets (ROA). However, equity levels declined significantly over the period, from $971 million in 2021 to $365 million in 2025, further increasing financial leverage. The use of debt had a positive effect on this capital structure and subsequently on the company's return on equity (ROE).</w:t>
      </w:r>
    </w:p>
    <w:p w14:paraId="1CE283FE" w14:textId="77777777" w:rsidR="00CE5589" w:rsidRPr="006904CD" w:rsidRDefault="00CE5589" w:rsidP="00CE5589">
      <w:pPr>
        <w:pStyle w:val="Heading3"/>
      </w:pPr>
      <w:bookmarkStart w:id="160" w:name="_Toc228541052"/>
      <w:bookmarkStart w:id="161" w:name="_Toc231233887"/>
      <w:r w:rsidRPr="006904CD">
        <w:t>Outcomes and Results</w:t>
      </w:r>
      <w:bookmarkEnd w:id="160"/>
      <w:bookmarkEnd w:id="161"/>
    </w:p>
    <w:p w14:paraId="38EE75B9" w14:textId="77777777" w:rsidR="00CE5589" w:rsidRPr="006904CD" w:rsidRDefault="00CE5589" w:rsidP="00CE5589">
      <w:pPr>
        <w:jc w:val="center"/>
      </w:pPr>
      <w:r w:rsidRPr="006904CD">
        <w:rPr>
          <w:noProof/>
        </w:rPr>
        <w:drawing>
          <wp:inline distT="0" distB="0" distL="0" distR="0" wp14:anchorId="64D6932A" wp14:editId="14926B34">
            <wp:extent cx="5592445" cy="3488267"/>
            <wp:effectExtent l="0" t="0" r="8255" b="17145"/>
            <wp:docPr id="794147353" name="Chart 1">
              <a:extLst xmlns:a="http://schemas.openxmlformats.org/drawingml/2006/main">
                <a:ext uri="{FF2B5EF4-FFF2-40B4-BE49-F238E27FC236}">
                  <a16:creationId xmlns:a16="http://schemas.microsoft.com/office/drawing/2014/main" id="{62CCD7AC-CFFD-89A9-C6E3-7116248FEB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194BCA59" w14:textId="46DB4234" w:rsidR="00CE5589" w:rsidRPr="006904CD" w:rsidRDefault="00CE5589" w:rsidP="00B840EE">
      <w:pPr>
        <w:pStyle w:val="Caption"/>
        <w:jc w:val="center"/>
      </w:pPr>
      <w:bookmarkStart w:id="162" w:name="_Toc228541081"/>
      <w:bookmarkStart w:id="163" w:name="_Toc231231456"/>
      <w:r w:rsidRPr="006904CD">
        <w:t xml:space="preserve">Figure </w:t>
      </w:r>
      <w:r w:rsidRPr="006904CD">
        <w:fldChar w:fldCharType="begin"/>
      </w:r>
      <w:r w:rsidRPr="006904CD">
        <w:instrText xml:space="preserve"> SEQ Figure \* ARABIC </w:instrText>
      </w:r>
      <w:r w:rsidRPr="006904CD">
        <w:fldChar w:fldCharType="separate"/>
      </w:r>
      <w:r w:rsidRPr="006904CD">
        <w:rPr>
          <w:noProof/>
        </w:rPr>
        <w:t>25</w:t>
      </w:r>
      <w:r w:rsidRPr="006904CD">
        <w:rPr>
          <w:noProof/>
        </w:rPr>
        <w:fldChar w:fldCharType="end"/>
      </w:r>
      <w:r w:rsidRPr="006904CD">
        <w:t xml:space="preserve"> Net Profit Margin of Colgate-Palmolive</w:t>
      </w:r>
      <w:bookmarkEnd w:id="162"/>
      <w:bookmarkEnd w:id="16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28"/>
        <w:gridCol w:w="4498"/>
      </w:tblGrid>
      <w:tr w:rsidR="00CE5589" w:rsidRPr="006904CD" w14:paraId="1FC41C9A" w14:textId="77777777" w:rsidTr="00B840EE">
        <w:tc>
          <w:tcPr>
            <w:tcW w:w="4465" w:type="dxa"/>
            <w:vAlign w:val="center"/>
          </w:tcPr>
          <w:p w14:paraId="0B9E824A" w14:textId="77777777" w:rsidR="00CE5589" w:rsidRPr="006904CD" w:rsidRDefault="00CE5589" w:rsidP="0056757D">
            <w:pPr>
              <w:spacing w:after="0"/>
              <w:jc w:val="center"/>
              <w:rPr>
                <w:rFonts w:cs="Times New Roman"/>
                <w:color w:val="FFFFFF" w:themeColor="background1"/>
              </w:rPr>
            </w:pPr>
            <w:r w:rsidRPr="006904CD">
              <w:rPr>
                <w:rFonts w:cs="Times New Roman"/>
                <w:noProof/>
                <w:color w:val="FFFFFF" w:themeColor="background1"/>
              </w:rPr>
              <w:lastRenderedPageBreak/>
              <w:drawing>
                <wp:inline distT="0" distB="0" distL="0" distR="0" wp14:anchorId="0E7D55FF" wp14:editId="31DB1739">
                  <wp:extent cx="2766060" cy="2865120"/>
                  <wp:effectExtent l="0" t="0" r="15240" b="11430"/>
                  <wp:docPr id="1461317150" name="Chart 1">
                    <a:extLst xmlns:a="http://schemas.openxmlformats.org/drawingml/2006/main">
                      <a:ext uri="{FF2B5EF4-FFF2-40B4-BE49-F238E27FC236}">
                        <a16:creationId xmlns:a16="http://schemas.microsoft.com/office/drawing/2014/main" id="{E49E02A8-AB51-24EF-8DA6-352556AF3F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tc>
        <w:tc>
          <w:tcPr>
            <w:tcW w:w="4561" w:type="dxa"/>
            <w:vAlign w:val="center"/>
          </w:tcPr>
          <w:p w14:paraId="5AF90F12" w14:textId="77777777" w:rsidR="00CE5589" w:rsidRPr="006904CD" w:rsidRDefault="00CE5589" w:rsidP="0056757D">
            <w:pPr>
              <w:spacing w:after="0"/>
              <w:jc w:val="center"/>
              <w:rPr>
                <w:rFonts w:cs="Times New Roman"/>
              </w:rPr>
            </w:pPr>
            <w:r w:rsidRPr="006904CD">
              <w:rPr>
                <w:rFonts w:cs="Times New Roman"/>
                <w:noProof/>
              </w:rPr>
              <w:drawing>
                <wp:inline distT="0" distB="0" distL="0" distR="0" wp14:anchorId="5EEDA3C6" wp14:editId="53F1A4B8">
                  <wp:extent cx="2744586" cy="2880360"/>
                  <wp:effectExtent l="0" t="0" r="17780" b="15240"/>
                  <wp:docPr id="795007819" name="Chart 1">
                    <a:extLst xmlns:a="http://schemas.openxmlformats.org/drawingml/2006/main">
                      <a:ext uri="{FF2B5EF4-FFF2-40B4-BE49-F238E27FC236}">
                        <a16:creationId xmlns:a16="http://schemas.microsoft.com/office/drawing/2014/main" id="{BD1DF655-AD57-D14D-619C-516C58AB4C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tc>
      </w:tr>
      <w:tr w:rsidR="00CE5589" w:rsidRPr="006904CD" w14:paraId="23BA2F93" w14:textId="77777777" w:rsidTr="00B840EE">
        <w:tc>
          <w:tcPr>
            <w:tcW w:w="4465" w:type="dxa"/>
            <w:vAlign w:val="center"/>
          </w:tcPr>
          <w:p w14:paraId="418A0B79" w14:textId="77777777" w:rsidR="00CE5589" w:rsidRPr="006904CD" w:rsidRDefault="00CE5589" w:rsidP="0056757D">
            <w:pPr>
              <w:pStyle w:val="Caption"/>
              <w:jc w:val="center"/>
            </w:pPr>
            <w:bookmarkStart w:id="164" w:name="_Toc228541082"/>
            <w:bookmarkStart w:id="165" w:name="_Toc231231457"/>
            <w:r w:rsidRPr="006904CD">
              <w:t xml:space="preserve">Figure </w:t>
            </w:r>
            <w:r w:rsidRPr="006904CD">
              <w:fldChar w:fldCharType="begin"/>
            </w:r>
            <w:r w:rsidRPr="006904CD">
              <w:instrText xml:space="preserve"> SEQ Figure \* ARABIC </w:instrText>
            </w:r>
            <w:r w:rsidRPr="006904CD">
              <w:fldChar w:fldCharType="separate"/>
            </w:r>
            <w:r w:rsidRPr="006904CD">
              <w:rPr>
                <w:noProof/>
              </w:rPr>
              <w:t>26</w:t>
            </w:r>
            <w:r w:rsidRPr="006904CD">
              <w:rPr>
                <w:noProof/>
              </w:rPr>
              <w:fldChar w:fldCharType="end"/>
            </w:r>
            <w:r w:rsidRPr="006904CD">
              <w:t xml:space="preserve"> Return on Assets (Colgate-Palmolive)</w:t>
            </w:r>
            <w:bookmarkEnd w:id="164"/>
            <w:bookmarkEnd w:id="165"/>
          </w:p>
        </w:tc>
        <w:tc>
          <w:tcPr>
            <w:tcW w:w="4561" w:type="dxa"/>
            <w:vAlign w:val="center"/>
          </w:tcPr>
          <w:p w14:paraId="67E6FE64" w14:textId="77777777" w:rsidR="00CE5589" w:rsidRPr="006904CD" w:rsidRDefault="00CE5589" w:rsidP="0056757D">
            <w:pPr>
              <w:pStyle w:val="Caption"/>
              <w:jc w:val="center"/>
            </w:pPr>
            <w:bookmarkStart w:id="166" w:name="_Toc228541083"/>
            <w:bookmarkStart w:id="167" w:name="_Toc231231458"/>
            <w:r w:rsidRPr="006904CD">
              <w:t xml:space="preserve">Figure </w:t>
            </w:r>
            <w:r w:rsidRPr="006904CD">
              <w:fldChar w:fldCharType="begin"/>
            </w:r>
            <w:r w:rsidRPr="006904CD">
              <w:instrText xml:space="preserve"> SEQ Figure \* ARABIC </w:instrText>
            </w:r>
            <w:r w:rsidRPr="006904CD">
              <w:fldChar w:fldCharType="separate"/>
            </w:r>
            <w:r w:rsidRPr="006904CD">
              <w:rPr>
                <w:noProof/>
              </w:rPr>
              <w:t>27</w:t>
            </w:r>
            <w:r w:rsidRPr="006904CD">
              <w:rPr>
                <w:noProof/>
              </w:rPr>
              <w:fldChar w:fldCharType="end"/>
            </w:r>
            <w:r w:rsidRPr="006904CD">
              <w:t xml:space="preserve"> Return on Equity (Colgate-Palmolive)</w:t>
            </w:r>
            <w:bookmarkEnd w:id="166"/>
            <w:bookmarkEnd w:id="167"/>
          </w:p>
        </w:tc>
      </w:tr>
    </w:tbl>
    <w:p w14:paraId="36BA3CE6" w14:textId="7D021A0E" w:rsidR="00277A79" w:rsidRDefault="00B840EE" w:rsidP="00CE5589">
      <w:pPr>
        <w:spacing w:before="120"/>
      </w:pPr>
      <w:r w:rsidRPr="006904CD">
        <w:t>Results show the double-edged effects of high debt financing on firm performance. The ROE for Colgate-Palmolive was extremely high due to its very low level of equity base, which soared to 584.11% in 2025. Net profit margin experienced some variability during the period, but profitability was relatively strong, peaking at $2,889 million in 2024. These strong returns, however, come with a high level of leverage that means higher financial risk. This case shows the importance of aggressive debt financing which can greatly improve shareholder returns, but if not managed can also lead to financial instability.</w:t>
      </w:r>
    </w:p>
    <w:p w14:paraId="7D929F9C" w14:textId="4716E826" w:rsidR="00B840EE" w:rsidRPr="006904CD" w:rsidRDefault="00277A79" w:rsidP="00277A79">
      <w:pPr>
        <w:spacing w:after="160" w:line="259" w:lineRule="auto"/>
        <w:jc w:val="left"/>
      </w:pPr>
      <w:r>
        <w:br w:type="page"/>
      </w:r>
    </w:p>
    <w:p w14:paraId="36128B51" w14:textId="77777777" w:rsidR="00CE5589" w:rsidRPr="006904CD" w:rsidRDefault="00CE5589" w:rsidP="00CE5589">
      <w:pPr>
        <w:pStyle w:val="Heading2"/>
        <w:rPr>
          <w:sz w:val="27"/>
        </w:rPr>
      </w:pPr>
      <w:bookmarkStart w:id="168" w:name="_Toc228541053"/>
      <w:bookmarkStart w:id="169" w:name="_Toc231233888"/>
      <w:r w:rsidRPr="006904CD">
        <w:lastRenderedPageBreak/>
        <w:t>Summary of Cross-Case Analysis</w:t>
      </w:r>
      <w:bookmarkEnd w:id="168"/>
      <w:bookmarkEnd w:id="169"/>
    </w:p>
    <w:p w14:paraId="007784F6" w14:textId="75262740" w:rsidR="00CE5589" w:rsidRPr="006904CD" w:rsidRDefault="00887A27" w:rsidP="00CE5589">
      <w:pPr>
        <w:pStyle w:val="Heading3"/>
      </w:pPr>
      <w:bookmarkStart w:id="170" w:name="_Toc228541054"/>
      <w:bookmarkStart w:id="171" w:name="_Toc231233889"/>
      <w:r w:rsidRPr="006904CD">
        <w:t>Recurring Triggers Across Cases</w:t>
      </w:r>
      <w:bookmarkEnd w:id="170"/>
      <w:bookmarkEnd w:id="171"/>
    </w:p>
    <w:p w14:paraId="2F7EEEA5" w14:textId="42C6CCD8" w:rsidR="00B840EE" w:rsidRPr="006904CD" w:rsidRDefault="00B840EE" w:rsidP="00CE5589">
      <w:r w:rsidRPr="006904CD">
        <w:t>There were some common motivators at all five companies. These include increasing input costs, inflationary pressures, disruption of supply chain and severe market competition. Furthermore, the shift in consumer tastes along with the requirement for efficiency in their operations led companies to review their financial and strategic situation. The majority of the companies were reacting to not only short-term profitability pressures, but to longer-term sustainability and growth goals.</w:t>
      </w:r>
    </w:p>
    <w:p w14:paraId="6D074D95" w14:textId="7A097D5C" w:rsidR="00CE5589" w:rsidRPr="006904CD" w:rsidRDefault="00887A27" w:rsidP="00CE5589">
      <w:pPr>
        <w:pStyle w:val="Heading3"/>
      </w:pPr>
      <w:bookmarkStart w:id="172" w:name="_Toc228541055"/>
      <w:bookmarkStart w:id="173" w:name="_Toc231233890"/>
      <w:r w:rsidRPr="006904CD">
        <w:t>Common Response Patterns</w:t>
      </w:r>
      <w:bookmarkEnd w:id="172"/>
      <w:bookmarkEnd w:id="173"/>
    </w:p>
    <w:p w14:paraId="16D31485" w14:textId="1AB106E3" w:rsidR="00B840EE" w:rsidRPr="006904CD" w:rsidRDefault="00B840EE" w:rsidP="00CE5589">
      <w:r w:rsidRPr="006904CD">
        <w:t>One of the common features of the cases was the use of multi-pronged approaches, instead of one approach. Companies implemented both financial management and operational change, such as cost management, price management, and product new development. Most companies did not change their capital structure; they either kept it as is or made a slight change to keep the debt utilization and financial stability in balance. In all cases there was a sense of strategic alignment, between financial decision-making and operational implementation.</w:t>
      </w:r>
    </w:p>
    <w:p w14:paraId="21FAF134" w14:textId="7A1662AB" w:rsidR="00CE5589" w:rsidRPr="006904CD" w:rsidRDefault="00887A27" w:rsidP="00CE5589">
      <w:pPr>
        <w:pStyle w:val="Heading3"/>
      </w:pPr>
      <w:bookmarkStart w:id="174" w:name="_Toc228541056"/>
      <w:bookmarkStart w:id="175" w:name="_Toc231233891"/>
      <w:r w:rsidRPr="006904CD">
        <w:t xml:space="preserve">Major Differences Between </w:t>
      </w:r>
      <w:r>
        <w:t>t</w:t>
      </w:r>
      <w:r w:rsidRPr="006904CD">
        <w:t>he Five Cases</w:t>
      </w:r>
      <w:bookmarkEnd w:id="174"/>
      <w:bookmarkEnd w:id="175"/>
    </w:p>
    <w:p w14:paraId="0A8882AF" w14:textId="5C3512DD" w:rsidR="00B840EE" w:rsidRPr="006904CD" w:rsidRDefault="00B840EE" w:rsidP="00CE5589">
      <w:r w:rsidRPr="006904CD">
        <w:t>There were notable variations in leverage and financial strategies. PepsiCo and Coca-Cola had high leverage, Tyson Foods had moderate leverage, and P&amp;G had moderate leverage while Colgate-Palmolive had extremely high leverage. These differences had an impact on risk exposure, profitability, and return measures, especially ROE.</w:t>
      </w:r>
    </w:p>
    <w:p w14:paraId="14E2EF83" w14:textId="2B1BA0FB" w:rsidR="00E74213" w:rsidRPr="006904CD" w:rsidRDefault="001B266A" w:rsidP="00E74213">
      <w:pPr>
        <w:pStyle w:val="Heading3"/>
      </w:pPr>
      <w:bookmarkStart w:id="176" w:name="_Toc228541057"/>
      <w:bookmarkStart w:id="177" w:name="_Toc231233892"/>
      <w:r w:rsidRPr="006904CD">
        <w:t>Emerging Relationship between Execution and Results</w:t>
      </w:r>
      <w:bookmarkEnd w:id="176"/>
      <w:bookmarkEnd w:id="177"/>
    </w:p>
    <w:tbl>
      <w:tblPr>
        <w:tblW w:w="8160" w:type="dxa"/>
        <w:jc w:val="center"/>
        <w:shd w:val="clear" w:color="auto" w:fill="FFFFFF" w:themeFill="background1"/>
        <w:tblLook w:val="04A0" w:firstRow="1" w:lastRow="0" w:firstColumn="1" w:lastColumn="0" w:noHBand="0" w:noVBand="1"/>
      </w:tblPr>
      <w:tblGrid>
        <w:gridCol w:w="3168"/>
        <w:gridCol w:w="960"/>
        <w:gridCol w:w="960"/>
        <w:gridCol w:w="1152"/>
        <w:gridCol w:w="960"/>
        <w:gridCol w:w="960"/>
      </w:tblGrid>
      <w:tr w:rsidR="00E74213" w:rsidRPr="006904CD" w14:paraId="69B52238" w14:textId="77777777" w:rsidTr="00E74213">
        <w:trPr>
          <w:trHeight w:val="288"/>
          <w:jc w:val="center"/>
        </w:trPr>
        <w:tc>
          <w:tcPr>
            <w:tcW w:w="3168" w:type="dxa"/>
            <w:tcBorders>
              <w:top w:val="single" w:sz="8" w:space="0" w:color="auto"/>
              <w:left w:val="nil"/>
              <w:bottom w:val="single" w:sz="4" w:space="0" w:color="auto"/>
              <w:right w:val="nil"/>
            </w:tcBorders>
            <w:shd w:val="clear" w:color="auto" w:fill="FFFFFF" w:themeFill="background1"/>
            <w:noWrap/>
            <w:vAlign w:val="center"/>
            <w:hideMark/>
          </w:tcPr>
          <w:p w14:paraId="61CCCE83" w14:textId="12FAA9ED" w:rsidR="00E74213" w:rsidRPr="006904CD" w:rsidRDefault="00E74213" w:rsidP="00E74213">
            <w:pPr>
              <w:spacing w:before="80" w:after="80" w:line="240" w:lineRule="auto"/>
              <w:jc w:val="center"/>
              <w:rPr>
                <w:rFonts w:eastAsia="Times New Roman" w:cs="Times New Roman"/>
                <w:b/>
                <w:bCs/>
                <w:color w:val="000000"/>
                <w:sz w:val="20"/>
                <w:szCs w:val="20"/>
                <w:lang w:bidi="bn-IN"/>
              </w:rPr>
            </w:pPr>
            <w:bookmarkStart w:id="178" w:name="_Toc231231429"/>
            <w:r w:rsidRPr="006904CD">
              <w:rPr>
                <w:b/>
                <w:bCs/>
                <w:sz w:val="20"/>
                <w:szCs w:val="20"/>
              </w:rPr>
              <w:t xml:space="preserve">Table </w:t>
            </w:r>
            <w:r w:rsidRPr="006904CD">
              <w:rPr>
                <w:b/>
                <w:bCs/>
                <w:sz w:val="20"/>
                <w:szCs w:val="20"/>
              </w:rPr>
              <w:fldChar w:fldCharType="begin"/>
            </w:r>
            <w:r w:rsidRPr="006904CD">
              <w:rPr>
                <w:b/>
                <w:bCs/>
                <w:sz w:val="20"/>
                <w:szCs w:val="20"/>
              </w:rPr>
              <w:instrText xml:space="preserve"> SEQ Table \* ARABIC </w:instrText>
            </w:r>
            <w:r w:rsidRPr="006904CD">
              <w:rPr>
                <w:b/>
                <w:bCs/>
                <w:sz w:val="20"/>
                <w:szCs w:val="20"/>
              </w:rPr>
              <w:fldChar w:fldCharType="separate"/>
            </w:r>
            <w:r w:rsidR="001B266A" w:rsidRPr="006904CD">
              <w:rPr>
                <w:b/>
                <w:bCs/>
                <w:noProof/>
                <w:sz w:val="20"/>
                <w:szCs w:val="20"/>
              </w:rPr>
              <w:t>2</w:t>
            </w:r>
            <w:r w:rsidRPr="006904CD">
              <w:rPr>
                <w:b/>
                <w:bCs/>
                <w:sz w:val="20"/>
                <w:szCs w:val="20"/>
              </w:rPr>
              <w:fldChar w:fldCharType="end"/>
            </w:r>
            <w:r w:rsidRPr="006904CD">
              <w:rPr>
                <w:b/>
                <w:bCs/>
                <w:sz w:val="20"/>
                <w:szCs w:val="20"/>
              </w:rPr>
              <w:t xml:space="preserve"> Correlation Matrix</w:t>
            </w:r>
            <w:bookmarkEnd w:id="178"/>
          </w:p>
        </w:tc>
        <w:tc>
          <w:tcPr>
            <w:tcW w:w="960" w:type="dxa"/>
            <w:tcBorders>
              <w:top w:val="single" w:sz="8" w:space="0" w:color="auto"/>
              <w:left w:val="nil"/>
              <w:bottom w:val="single" w:sz="4" w:space="0" w:color="auto"/>
              <w:right w:val="nil"/>
            </w:tcBorders>
            <w:shd w:val="clear" w:color="auto" w:fill="FFFFFF" w:themeFill="background1"/>
            <w:noWrap/>
            <w:vAlign w:val="bottom"/>
            <w:hideMark/>
          </w:tcPr>
          <w:p w14:paraId="091B6058" w14:textId="77777777" w:rsidR="00E74213" w:rsidRPr="006904CD" w:rsidRDefault="00E74213" w:rsidP="00E74213">
            <w:pPr>
              <w:spacing w:before="80" w:after="80" w:line="240" w:lineRule="auto"/>
              <w:jc w:val="center"/>
              <w:rPr>
                <w:rFonts w:eastAsia="Times New Roman" w:cs="Times New Roman"/>
                <w:b/>
                <w:bCs/>
                <w:color w:val="000000"/>
                <w:sz w:val="20"/>
                <w:szCs w:val="20"/>
                <w:lang w:bidi="bn-IN"/>
              </w:rPr>
            </w:pPr>
            <w:r w:rsidRPr="006904CD">
              <w:rPr>
                <w:rFonts w:eastAsia="Times New Roman" w:cs="Times New Roman"/>
                <w:b/>
                <w:bCs/>
                <w:color w:val="000000"/>
                <w:sz w:val="20"/>
                <w:szCs w:val="20"/>
                <w:lang w:bidi="bn-IN"/>
              </w:rPr>
              <w:t>Debt Ratio</w:t>
            </w:r>
          </w:p>
        </w:tc>
        <w:tc>
          <w:tcPr>
            <w:tcW w:w="960" w:type="dxa"/>
            <w:tcBorders>
              <w:top w:val="single" w:sz="8" w:space="0" w:color="auto"/>
              <w:left w:val="nil"/>
              <w:bottom w:val="single" w:sz="4" w:space="0" w:color="auto"/>
              <w:right w:val="nil"/>
            </w:tcBorders>
            <w:shd w:val="clear" w:color="auto" w:fill="FFFFFF" w:themeFill="background1"/>
            <w:noWrap/>
            <w:vAlign w:val="bottom"/>
            <w:hideMark/>
          </w:tcPr>
          <w:p w14:paraId="7A4BC0E5" w14:textId="77777777" w:rsidR="00E74213" w:rsidRPr="006904CD" w:rsidRDefault="00E74213" w:rsidP="00E74213">
            <w:pPr>
              <w:spacing w:before="80" w:after="80" w:line="240" w:lineRule="auto"/>
              <w:jc w:val="center"/>
              <w:rPr>
                <w:rFonts w:eastAsia="Times New Roman" w:cs="Times New Roman"/>
                <w:b/>
                <w:bCs/>
                <w:color w:val="000000"/>
                <w:sz w:val="20"/>
                <w:szCs w:val="20"/>
                <w:lang w:bidi="bn-IN"/>
              </w:rPr>
            </w:pPr>
            <w:r w:rsidRPr="006904CD">
              <w:rPr>
                <w:rFonts w:eastAsia="Times New Roman" w:cs="Times New Roman"/>
                <w:b/>
                <w:bCs/>
                <w:color w:val="000000"/>
                <w:sz w:val="20"/>
                <w:szCs w:val="20"/>
                <w:lang w:bidi="bn-IN"/>
              </w:rPr>
              <w:t>D/E Ratio</w:t>
            </w:r>
          </w:p>
        </w:tc>
        <w:tc>
          <w:tcPr>
            <w:tcW w:w="1152" w:type="dxa"/>
            <w:tcBorders>
              <w:top w:val="single" w:sz="8" w:space="0" w:color="auto"/>
              <w:left w:val="nil"/>
              <w:bottom w:val="single" w:sz="4" w:space="0" w:color="auto"/>
              <w:right w:val="nil"/>
            </w:tcBorders>
            <w:shd w:val="clear" w:color="auto" w:fill="FFFFFF" w:themeFill="background1"/>
            <w:noWrap/>
            <w:vAlign w:val="bottom"/>
            <w:hideMark/>
          </w:tcPr>
          <w:p w14:paraId="4734027C" w14:textId="77777777" w:rsidR="00E74213" w:rsidRPr="006904CD" w:rsidRDefault="00E74213" w:rsidP="00E74213">
            <w:pPr>
              <w:spacing w:before="80" w:after="80" w:line="240" w:lineRule="auto"/>
              <w:jc w:val="center"/>
              <w:rPr>
                <w:rFonts w:eastAsia="Times New Roman" w:cs="Times New Roman"/>
                <w:b/>
                <w:bCs/>
                <w:color w:val="000000"/>
                <w:sz w:val="20"/>
                <w:szCs w:val="20"/>
                <w:lang w:bidi="bn-IN"/>
              </w:rPr>
            </w:pPr>
            <w:r w:rsidRPr="006904CD">
              <w:rPr>
                <w:rFonts w:eastAsia="Times New Roman" w:cs="Times New Roman"/>
                <w:b/>
                <w:bCs/>
                <w:color w:val="000000"/>
                <w:sz w:val="20"/>
                <w:szCs w:val="20"/>
                <w:lang w:bidi="bn-IN"/>
              </w:rPr>
              <w:t>Net Profit Margin</w:t>
            </w:r>
          </w:p>
        </w:tc>
        <w:tc>
          <w:tcPr>
            <w:tcW w:w="960" w:type="dxa"/>
            <w:tcBorders>
              <w:top w:val="single" w:sz="8" w:space="0" w:color="auto"/>
              <w:left w:val="nil"/>
              <w:bottom w:val="single" w:sz="4" w:space="0" w:color="auto"/>
              <w:right w:val="nil"/>
            </w:tcBorders>
            <w:shd w:val="clear" w:color="auto" w:fill="FFFFFF" w:themeFill="background1"/>
            <w:noWrap/>
            <w:vAlign w:val="bottom"/>
            <w:hideMark/>
          </w:tcPr>
          <w:p w14:paraId="31501B1A" w14:textId="77777777" w:rsidR="00E74213" w:rsidRPr="006904CD" w:rsidRDefault="00E74213" w:rsidP="00E74213">
            <w:pPr>
              <w:spacing w:before="80" w:after="80" w:line="240" w:lineRule="auto"/>
              <w:jc w:val="center"/>
              <w:rPr>
                <w:rFonts w:eastAsia="Times New Roman" w:cs="Times New Roman"/>
                <w:b/>
                <w:bCs/>
                <w:color w:val="000000"/>
                <w:sz w:val="20"/>
                <w:szCs w:val="20"/>
                <w:lang w:bidi="bn-IN"/>
              </w:rPr>
            </w:pPr>
            <w:r w:rsidRPr="006904CD">
              <w:rPr>
                <w:rFonts w:eastAsia="Times New Roman" w:cs="Times New Roman"/>
                <w:b/>
                <w:bCs/>
                <w:color w:val="000000"/>
                <w:sz w:val="20"/>
                <w:szCs w:val="20"/>
                <w:lang w:bidi="bn-IN"/>
              </w:rPr>
              <w:t>ROA</w:t>
            </w:r>
          </w:p>
        </w:tc>
        <w:tc>
          <w:tcPr>
            <w:tcW w:w="960" w:type="dxa"/>
            <w:tcBorders>
              <w:top w:val="single" w:sz="8" w:space="0" w:color="auto"/>
              <w:left w:val="nil"/>
              <w:bottom w:val="single" w:sz="4" w:space="0" w:color="auto"/>
              <w:right w:val="nil"/>
            </w:tcBorders>
            <w:shd w:val="clear" w:color="auto" w:fill="FFFFFF" w:themeFill="background1"/>
            <w:noWrap/>
            <w:vAlign w:val="bottom"/>
            <w:hideMark/>
          </w:tcPr>
          <w:p w14:paraId="692C75EE" w14:textId="77777777" w:rsidR="00E74213" w:rsidRPr="006904CD" w:rsidRDefault="00E74213" w:rsidP="00E74213">
            <w:pPr>
              <w:spacing w:before="80" w:after="80" w:line="240" w:lineRule="auto"/>
              <w:jc w:val="center"/>
              <w:rPr>
                <w:rFonts w:eastAsia="Times New Roman" w:cs="Times New Roman"/>
                <w:b/>
                <w:bCs/>
                <w:color w:val="000000"/>
                <w:sz w:val="20"/>
                <w:szCs w:val="20"/>
                <w:lang w:bidi="bn-IN"/>
              </w:rPr>
            </w:pPr>
            <w:r w:rsidRPr="006904CD">
              <w:rPr>
                <w:rFonts w:eastAsia="Times New Roman" w:cs="Times New Roman"/>
                <w:b/>
                <w:bCs/>
                <w:color w:val="000000"/>
                <w:sz w:val="20"/>
                <w:szCs w:val="20"/>
                <w:lang w:bidi="bn-IN"/>
              </w:rPr>
              <w:t>ROE</w:t>
            </w:r>
          </w:p>
        </w:tc>
      </w:tr>
      <w:tr w:rsidR="00E74213" w:rsidRPr="006904CD" w14:paraId="0B8F1C1E" w14:textId="77777777" w:rsidTr="00E74213">
        <w:trPr>
          <w:trHeight w:val="288"/>
          <w:jc w:val="center"/>
        </w:trPr>
        <w:tc>
          <w:tcPr>
            <w:tcW w:w="3168" w:type="dxa"/>
            <w:tcBorders>
              <w:top w:val="nil"/>
              <w:left w:val="nil"/>
              <w:bottom w:val="nil"/>
              <w:right w:val="nil"/>
            </w:tcBorders>
            <w:shd w:val="clear" w:color="auto" w:fill="FFFFFF" w:themeFill="background1"/>
            <w:noWrap/>
            <w:vAlign w:val="bottom"/>
            <w:hideMark/>
          </w:tcPr>
          <w:p w14:paraId="64EEBAB9" w14:textId="77777777" w:rsidR="00E74213" w:rsidRPr="006904CD" w:rsidRDefault="00E74213" w:rsidP="00E74213">
            <w:pPr>
              <w:spacing w:before="80" w:after="80" w:line="240" w:lineRule="auto"/>
              <w:jc w:val="left"/>
              <w:rPr>
                <w:rFonts w:eastAsia="Times New Roman" w:cs="Times New Roman"/>
                <w:b/>
                <w:bCs/>
                <w:color w:val="000000"/>
                <w:sz w:val="20"/>
                <w:szCs w:val="20"/>
                <w:lang w:bidi="bn-IN"/>
              </w:rPr>
            </w:pPr>
            <w:r w:rsidRPr="006904CD">
              <w:rPr>
                <w:rFonts w:eastAsia="Times New Roman" w:cs="Times New Roman"/>
                <w:b/>
                <w:bCs/>
                <w:color w:val="000000"/>
                <w:sz w:val="20"/>
                <w:szCs w:val="20"/>
                <w:lang w:bidi="bn-IN"/>
              </w:rPr>
              <w:t>Debt Ratio</w:t>
            </w:r>
          </w:p>
        </w:tc>
        <w:tc>
          <w:tcPr>
            <w:tcW w:w="960" w:type="dxa"/>
            <w:tcBorders>
              <w:top w:val="nil"/>
              <w:left w:val="nil"/>
              <w:bottom w:val="nil"/>
              <w:right w:val="nil"/>
            </w:tcBorders>
            <w:shd w:val="clear" w:color="auto" w:fill="FFFFFF" w:themeFill="background1"/>
            <w:noWrap/>
            <w:vAlign w:val="bottom"/>
            <w:hideMark/>
          </w:tcPr>
          <w:p w14:paraId="357E3921" w14:textId="77777777" w:rsidR="00E74213" w:rsidRPr="006904CD" w:rsidRDefault="00E74213" w:rsidP="00E74213">
            <w:pPr>
              <w:spacing w:before="80" w:after="80" w:line="240" w:lineRule="auto"/>
              <w:jc w:val="right"/>
              <w:rPr>
                <w:rFonts w:eastAsia="Times New Roman" w:cs="Times New Roman"/>
                <w:color w:val="000000"/>
                <w:sz w:val="20"/>
                <w:szCs w:val="20"/>
                <w:lang w:bidi="bn-IN"/>
              </w:rPr>
            </w:pPr>
            <w:r w:rsidRPr="006904CD">
              <w:rPr>
                <w:rFonts w:eastAsia="Times New Roman" w:cs="Times New Roman"/>
                <w:color w:val="000000"/>
                <w:sz w:val="20"/>
                <w:szCs w:val="20"/>
                <w:lang w:bidi="bn-IN"/>
              </w:rPr>
              <w:t>1</w:t>
            </w:r>
          </w:p>
        </w:tc>
        <w:tc>
          <w:tcPr>
            <w:tcW w:w="960" w:type="dxa"/>
            <w:tcBorders>
              <w:top w:val="nil"/>
              <w:left w:val="nil"/>
              <w:bottom w:val="nil"/>
              <w:right w:val="nil"/>
            </w:tcBorders>
            <w:shd w:val="clear" w:color="auto" w:fill="FFFFFF" w:themeFill="background1"/>
            <w:noWrap/>
            <w:vAlign w:val="bottom"/>
            <w:hideMark/>
          </w:tcPr>
          <w:p w14:paraId="46626C5F" w14:textId="77777777" w:rsidR="00E74213" w:rsidRPr="006904CD" w:rsidRDefault="00E74213" w:rsidP="00E74213">
            <w:pPr>
              <w:spacing w:before="80" w:after="80" w:line="240" w:lineRule="auto"/>
              <w:jc w:val="right"/>
              <w:rPr>
                <w:rFonts w:eastAsia="Times New Roman" w:cs="Times New Roman"/>
                <w:color w:val="000000"/>
                <w:sz w:val="20"/>
                <w:szCs w:val="20"/>
                <w:lang w:bidi="bn-IN"/>
              </w:rPr>
            </w:pPr>
          </w:p>
        </w:tc>
        <w:tc>
          <w:tcPr>
            <w:tcW w:w="1152" w:type="dxa"/>
            <w:tcBorders>
              <w:top w:val="nil"/>
              <w:left w:val="nil"/>
              <w:bottom w:val="nil"/>
              <w:right w:val="nil"/>
            </w:tcBorders>
            <w:shd w:val="clear" w:color="auto" w:fill="FFFFFF" w:themeFill="background1"/>
            <w:noWrap/>
            <w:vAlign w:val="bottom"/>
            <w:hideMark/>
          </w:tcPr>
          <w:p w14:paraId="48E459FE" w14:textId="77777777" w:rsidR="00E74213" w:rsidRPr="006904CD" w:rsidRDefault="00E74213" w:rsidP="00E74213">
            <w:pPr>
              <w:spacing w:before="80" w:after="80" w:line="240" w:lineRule="auto"/>
              <w:jc w:val="left"/>
              <w:rPr>
                <w:rFonts w:eastAsia="Times New Roman" w:cs="Times New Roman"/>
                <w:sz w:val="20"/>
                <w:szCs w:val="20"/>
                <w:lang w:bidi="bn-IN"/>
              </w:rPr>
            </w:pPr>
          </w:p>
        </w:tc>
        <w:tc>
          <w:tcPr>
            <w:tcW w:w="960" w:type="dxa"/>
            <w:tcBorders>
              <w:top w:val="nil"/>
              <w:left w:val="nil"/>
              <w:bottom w:val="nil"/>
              <w:right w:val="nil"/>
            </w:tcBorders>
            <w:shd w:val="clear" w:color="auto" w:fill="FFFFFF" w:themeFill="background1"/>
            <w:noWrap/>
            <w:vAlign w:val="bottom"/>
            <w:hideMark/>
          </w:tcPr>
          <w:p w14:paraId="7B5D4B2C" w14:textId="77777777" w:rsidR="00E74213" w:rsidRPr="006904CD" w:rsidRDefault="00E74213" w:rsidP="00E74213">
            <w:pPr>
              <w:spacing w:before="80" w:after="80" w:line="240" w:lineRule="auto"/>
              <w:jc w:val="left"/>
              <w:rPr>
                <w:rFonts w:eastAsia="Times New Roman" w:cs="Times New Roman"/>
                <w:sz w:val="20"/>
                <w:szCs w:val="20"/>
                <w:lang w:bidi="bn-IN"/>
              </w:rPr>
            </w:pPr>
          </w:p>
        </w:tc>
        <w:tc>
          <w:tcPr>
            <w:tcW w:w="960" w:type="dxa"/>
            <w:tcBorders>
              <w:top w:val="nil"/>
              <w:left w:val="nil"/>
              <w:bottom w:val="nil"/>
              <w:right w:val="nil"/>
            </w:tcBorders>
            <w:shd w:val="clear" w:color="auto" w:fill="FFFFFF" w:themeFill="background1"/>
            <w:noWrap/>
            <w:vAlign w:val="bottom"/>
            <w:hideMark/>
          </w:tcPr>
          <w:p w14:paraId="4519D863" w14:textId="77777777" w:rsidR="00E74213" w:rsidRPr="006904CD" w:rsidRDefault="00E74213" w:rsidP="00E74213">
            <w:pPr>
              <w:spacing w:before="80" w:after="80" w:line="240" w:lineRule="auto"/>
              <w:jc w:val="left"/>
              <w:rPr>
                <w:rFonts w:eastAsia="Times New Roman" w:cs="Times New Roman"/>
                <w:sz w:val="20"/>
                <w:szCs w:val="20"/>
                <w:lang w:bidi="bn-IN"/>
              </w:rPr>
            </w:pPr>
          </w:p>
        </w:tc>
      </w:tr>
      <w:tr w:rsidR="00E74213" w:rsidRPr="006904CD" w14:paraId="2169A361" w14:textId="77777777" w:rsidTr="00E74213">
        <w:trPr>
          <w:trHeight w:val="288"/>
          <w:jc w:val="center"/>
        </w:trPr>
        <w:tc>
          <w:tcPr>
            <w:tcW w:w="3168" w:type="dxa"/>
            <w:tcBorders>
              <w:top w:val="nil"/>
              <w:left w:val="nil"/>
              <w:bottom w:val="nil"/>
              <w:right w:val="nil"/>
            </w:tcBorders>
            <w:shd w:val="clear" w:color="auto" w:fill="FFFFFF" w:themeFill="background1"/>
            <w:noWrap/>
            <w:vAlign w:val="bottom"/>
            <w:hideMark/>
          </w:tcPr>
          <w:p w14:paraId="0C366FB0" w14:textId="77777777" w:rsidR="00E74213" w:rsidRPr="006904CD" w:rsidRDefault="00E74213" w:rsidP="00E74213">
            <w:pPr>
              <w:spacing w:before="80" w:after="80" w:line="240" w:lineRule="auto"/>
              <w:jc w:val="left"/>
              <w:rPr>
                <w:rFonts w:eastAsia="Times New Roman" w:cs="Times New Roman"/>
                <w:b/>
                <w:bCs/>
                <w:color w:val="000000"/>
                <w:sz w:val="20"/>
                <w:szCs w:val="20"/>
                <w:lang w:bidi="bn-IN"/>
              </w:rPr>
            </w:pPr>
            <w:r w:rsidRPr="006904CD">
              <w:rPr>
                <w:rFonts w:eastAsia="Times New Roman" w:cs="Times New Roman"/>
                <w:b/>
                <w:bCs/>
                <w:color w:val="000000"/>
                <w:sz w:val="20"/>
                <w:szCs w:val="20"/>
                <w:lang w:bidi="bn-IN"/>
              </w:rPr>
              <w:t>D/E Ratio</w:t>
            </w:r>
          </w:p>
        </w:tc>
        <w:tc>
          <w:tcPr>
            <w:tcW w:w="960" w:type="dxa"/>
            <w:tcBorders>
              <w:top w:val="nil"/>
              <w:left w:val="nil"/>
              <w:bottom w:val="nil"/>
              <w:right w:val="nil"/>
            </w:tcBorders>
            <w:shd w:val="clear" w:color="auto" w:fill="FFFFFF" w:themeFill="background1"/>
            <w:noWrap/>
            <w:vAlign w:val="bottom"/>
            <w:hideMark/>
          </w:tcPr>
          <w:p w14:paraId="1F675CAD" w14:textId="77777777" w:rsidR="00E74213" w:rsidRPr="006904CD" w:rsidRDefault="00E74213" w:rsidP="00E74213">
            <w:pPr>
              <w:spacing w:before="80" w:after="80" w:line="240" w:lineRule="auto"/>
              <w:jc w:val="right"/>
              <w:rPr>
                <w:rFonts w:eastAsia="Times New Roman" w:cs="Times New Roman"/>
                <w:color w:val="000000"/>
                <w:sz w:val="20"/>
                <w:szCs w:val="20"/>
                <w:lang w:bidi="bn-IN"/>
              </w:rPr>
            </w:pPr>
            <w:r w:rsidRPr="006904CD">
              <w:rPr>
                <w:rFonts w:eastAsia="Times New Roman" w:cs="Times New Roman"/>
                <w:color w:val="000000"/>
                <w:sz w:val="20"/>
                <w:szCs w:val="20"/>
                <w:lang w:bidi="bn-IN"/>
              </w:rPr>
              <w:t>0.74</w:t>
            </w:r>
          </w:p>
        </w:tc>
        <w:tc>
          <w:tcPr>
            <w:tcW w:w="960" w:type="dxa"/>
            <w:tcBorders>
              <w:top w:val="nil"/>
              <w:left w:val="nil"/>
              <w:bottom w:val="nil"/>
              <w:right w:val="nil"/>
            </w:tcBorders>
            <w:shd w:val="clear" w:color="auto" w:fill="FFFFFF" w:themeFill="background1"/>
            <w:noWrap/>
            <w:vAlign w:val="bottom"/>
            <w:hideMark/>
          </w:tcPr>
          <w:p w14:paraId="5B5B12FE" w14:textId="77777777" w:rsidR="00E74213" w:rsidRPr="006904CD" w:rsidRDefault="00E74213" w:rsidP="00E74213">
            <w:pPr>
              <w:spacing w:before="80" w:after="80" w:line="240" w:lineRule="auto"/>
              <w:jc w:val="right"/>
              <w:rPr>
                <w:rFonts w:eastAsia="Times New Roman" w:cs="Times New Roman"/>
                <w:color w:val="000000"/>
                <w:sz w:val="20"/>
                <w:szCs w:val="20"/>
                <w:lang w:bidi="bn-IN"/>
              </w:rPr>
            </w:pPr>
            <w:r w:rsidRPr="006904CD">
              <w:rPr>
                <w:rFonts w:eastAsia="Times New Roman" w:cs="Times New Roman"/>
                <w:color w:val="000000"/>
                <w:sz w:val="20"/>
                <w:szCs w:val="20"/>
                <w:lang w:bidi="bn-IN"/>
              </w:rPr>
              <w:t>1.00</w:t>
            </w:r>
          </w:p>
        </w:tc>
        <w:tc>
          <w:tcPr>
            <w:tcW w:w="1152" w:type="dxa"/>
            <w:tcBorders>
              <w:top w:val="nil"/>
              <w:left w:val="nil"/>
              <w:bottom w:val="nil"/>
              <w:right w:val="nil"/>
            </w:tcBorders>
            <w:shd w:val="clear" w:color="auto" w:fill="FFFFFF" w:themeFill="background1"/>
            <w:noWrap/>
            <w:vAlign w:val="bottom"/>
            <w:hideMark/>
          </w:tcPr>
          <w:p w14:paraId="4FF47250" w14:textId="77777777" w:rsidR="00E74213" w:rsidRPr="006904CD" w:rsidRDefault="00E74213" w:rsidP="00E74213">
            <w:pPr>
              <w:spacing w:before="80" w:after="80" w:line="240" w:lineRule="auto"/>
              <w:jc w:val="right"/>
              <w:rPr>
                <w:rFonts w:eastAsia="Times New Roman" w:cs="Times New Roman"/>
                <w:color w:val="000000"/>
                <w:sz w:val="20"/>
                <w:szCs w:val="20"/>
                <w:lang w:bidi="bn-IN"/>
              </w:rPr>
            </w:pPr>
          </w:p>
        </w:tc>
        <w:tc>
          <w:tcPr>
            <w:tcW w:w="960" w:type="dxa"/>
            <w:tcBorders>
              <w:top w:val="nil"/>
              <w:left w:val="nil"/>
              <w:bottom w:val="nil"/>
              <w:right w:val="nil"/>
            </w:tcBorders>
            <w:shd w:val="clear" w:color="auto" w:fill="FFFFFF" w:themeFill="background1"/>
            <w:noWrap/>
            <w:vAlign w:val="bottom"/>
            <w:hideMark/>
          </w:tcPr>
          <w:p w14:paraId="6FD2514F" w14:textId="77777777" w:rsidR="00E74213" w:rsidRPr="006904CD" w:rsidRDefault="00E74213" w:rsidP="00E74213">
            <w:pPr>
              <w:spacing w:before="80" w:after="80" w:line="240" w:lineRule="auto"/>
              <w:jc w:val="left"/>
              <w:rPr>
                <w:rFonts w:eastAsia="Times New Roman" w:cs="Times New Roman"/>
                <w:sz w:val="20"/>
                <w:szCs w:val="20"/>
                <w:lang w:bidi="bn-IN"/>
              </w:rPr>
            </w:pPr>
          </w:p>
        </w:tc>
        <w:tc>
          <w:tcPr>
            <w:tcW w:w="960" w:type="dxa"/>
            <w:tcBorders>
              <w:top w:val="nil"/>
              <w:left w:val="nil"/>
              <w:bottom w:val="nil"/>
              <w:right w:val="nil"/>
            </w:tcBorders>
            <w:shd w:val="clear" w:color="auto" w:fill="FFFFFF" w:themeFill="background1"/>
            <w:noWrap/>
            <w:vAlign w:val="bottom"/>
            <w:hideMark/>
          </w:tcPr>
          <w:p w14:paraId="72863344" w14:textId="77777777" w:rsidR="00E74213" w:rsidRPr="006904CD" w:rsidRDefault="00E74213" w:rsidP="00E74213">
            <w:pPr>
              <w:spacing w:before="80" w:after="80" w:line="240" w:lineRule="auto"/>
              <w:jc w:val="left"/>
              <w:rPr>
                <w:rFonts w:eastAsia="Times New Roman" w:cs="Times New Roman"/>
                <w:sz w:val="20"/>
                <w:szCs w:val="20"/>
                <w:lang w:bidi="bn-IN"/>
              </w:rPr>
            </w:pPr>
          </w:p>
        </w:tc>
      </w:tr>
      <w:tr w:rsidR="00E74213" w:rsidRPr="006904CD" w14:paraId="54375A71" w14:textId="77777777" w:rsidTr="00E74213">
        <w:trPr>
          <w:trHeight w:val="288"/>
          <w:jc w:val="center"/>
        </w:trPr>
        <w:tc>
          <w:tcPr>
            <w:tcW w:w="3168" w:type="dxa"/>
            <w:tcBorders>
              <w:top w:val="nil"/>
              <w:left w:val="nil"/>
              <w:bottom w:val="nil"/>
              <w:right w:val="nil"/>
            </w:tcBorders>
            <w:shd w:val="clear" w:color="auto" w:fill="FFFFFF" w:themeFill="background1"/>
            <w:noWrap/>
            <w:vAlign w:val="bottom"/>
            <w:hideMark/>
          </w:tcPr>
          <w:p w14:paraId="6CAD7476" w14:textId="77777777" w:rsidR="00E74213" w:rsidRPr="006904CD" w:rsidRDefault="00E74213" w:rsidP="00E74213">
            <w:pPr>
              <w:spacing w:before="80" w:after="80" w:line="240" w:lineRule="auto"/>
              <w:jc w:val="left"/>
              <w:rPr>
                <w:rFonts w:eastAsia="Times New Roman" w:cs="Times New Roman"/>
                <w:b/>
                <w:bCs/>
                <w:color w:val="000000"/>
                <w:sz w:val="20"/>
                <w:szCs w:val="20"/>
                <w:lang w:bidi="bn-IN"/>
              </w:rPr>
            </w:pPr>
            <w:r w:rsidRPr="006904CD">
              <w:rPr>
                <w:rFonts w:eastAsia="Times New Roman" w:cs="Times New Roman"/>
                <w:b/>
                <w:bCs/>
                <w:color w:val="000000"/>
                <w:sz w:val="20"/>
                <w:szCs w:val="20"/>
                <w:lang w:bidi="bn-IN"/>
              </w:rPr>
              <w:t>Net Profit Margin</w:t>
            </w:r>
          </w:p>
        </w:tc>
        <w:tc>
          <w:tcPr>
            <w:tcW w:w="960" w:type="dxa"/>
            <w:tcBorders>
              <w:top w:val="nil"/>
              <w:left w:val="nil"/>
              <w:bottom w:val="nil"/>
              <w:right w:val="nil"/>
            </w:tcBorders>
            <w:shd w:val="clear" w:color="auto" w:fill="FFFFFF" w:themeFill="background1"/>
            <w:noWrap/>
            <w:vAlign w:val="bottom"/>
            <w:hideMark/>
          </w:tcPr>
          <w:p w14:paraId="5559C3DC" w14:textId="77777777" w:rsidR="00E74213" w:rsidRPr="006904CD" w:rsidRDefault="00E74213" w:rsidP="00E74213">
            <w:pPr>
              <w:spacing w:before="80" w:after="80" w:line="240" w:lineRule="auto"/>
              <w:jc w:val="right"/>
              <w:rPr>
                <w:rFonts w:eastAsia="Times New Roman" w:cs="Times New Roman"/>
                <w:color w:val="000000"/>
                <w:sz w:val="20"/>
                <w:szCs w:val="20"/>
                <w:lang w:bidi="bn-IN"/>
              </w:rPr>
            </w:pPr>
            <w:r w:rsidRPr="006904CD">
              <w:rPr>
                <w:rFonts w:eastAsia="Times New Roman" w:cs="Times New Roman"/>
                <w:color w:val="000000"/>
                <w:sz w:val="20"/>
                <w:szCs w:val="20"/>
                <w:lang w:bidi="bn-IN"/>
              </w:rPr>
              <w:t>0.17</w:t>
            </w:r>
          </w:p>
        </w:tc>
        <w:tc>
          <w:tcPr>
            <w:tcW w:w="960" w:type="dxa"/>
            <w:tcBorders>
              <w:top w:val="nil"/>
              <w:left w:val="nil"/>
              <w:bottom w:val="nil"/>
              <w:right w:val="nil"/>
            </w:tcBorders>
            <w:shd w:val="clear" w:color="auto" w:fill="FFFFFF" w:themeFill="background1"/>
            <w:noWrap/>
            <w:vAlign w:val="bottom"/>
            <w:hideMark/>
          </w:tcPr>
          <w:p w14:paraId="6FBBA576" w14:textId="77777777" w:rsidR="00E74213" w:rsidRPr="006904CD" w:rsidRDefault="00E74213" w:rsidP="00E74213">
            <w:pPr>
              <w:spacing w:before="80" w:after="80" w:line="240" w:lineRule="auto"/>
              <w:jc w:val="right"/>
              <w:rPr>
                <w:rFonts w:eastAsia="Times New Roman" w:cs="Times New Roman"/>
                <w:color w:val="000000"/>
                <w:sz w:val="20"/>
                <w:szCs w:val="20"/>
                <w:lang w:bidi="bn-IN"/>
              </w:rPr>
            </w:pPr>
            <w:r w:rsidRPr="006904CD">
              <w:rPr>
                <w:rFonts w:eastAsia="Times New Roman" w:cs="Times New Roman"/>
                <w:color w:val="000000"/>
                <w:sz w:val="20"/>
                <w:szCs w:val="20"/>
                <w:lang w:bidi="bn-IN"/>
              </w:rPr>
              <w:t>-0.08</w:t>
            </w:r>
          </w:p>
        </w:tc>
        <w:tc>
          <w:tcPr>
            <w:tcW w:w="1152" w:type="dxa"/>
            <w:tcBorders>
              <w:top w:val="nil"/>
              <w:left w:val="nil"/>
              <w:bottom w:val="nil"/>
              <w:right w:val="nil"/>
            </w:tcBorders>
            <w:shd w:val="clear" w:color="auto" w:fill="FFFFFF" w:themeFill="background1"/>
            <w:noWrap/>
            <w:vAlign w:val="bottom"/>
            <w:hideMark/>
          </w:tcPr>
          <w:p w14:paraId="0CC79835" w14:textId="77777777" w:rsidR="00E74213" w:rsidRPr="006904CD" w:rsidRDefault="00E74213" w:rsidP="00E74213">
            <w:pPr>
              <w:spacing w:before="80" w:after="80" w:line="240" w:lineRule="auto"/>
              <w:jc w:val="right"/>
              <w:rPr>
                <w:rFonts w:eastAsia="Times New Roman" w:cs="Times New Roman"/>
                <w:color w:val="000000"/>
                <w:sz w:val="20"/>
                <w:szCs w:val="20"/>
                <w:lang w:bidi="bn-IN"/>
              </w:rPr>
            </w:pPr>
            <w:r w:rsidRPr="006904CD">
              <w:rPr>
                <w:rFonts w:eastAsia="Times New Roman" w:cs="Times New Roman"/>
                <w:color w:val="000000"/>
                <w:sz w:val="20"/>
                <w:szCs w:val="20"/>
                <w:lang w:bidi="bn-IN"/>
              </w:rPr>
              <w:t>1.00</w:t>
            </w:r>
          </w:p>
        </w:tc>
        <w:tc>
          <w:tcPr>
            <w:tcW w:w="960" w:type="dxa"/>
            <w:tcBorders>
              <w:top w:val="nil"/>
              <w:left w:val="nil"/>
              <w:bottom w:val="nil"/>
              <w:right w:val="nil"/>
            </w:tcBorders>
            <w:shd w:val="clear" w:color="auto" w:fill="FFFFFF" w:themeFill="background1"/>
            <w:noWrap/>
            <w:vAlign w:val="bottom"/>
            <w:hideMark/>
          </w:tcPr>
          <w:p w14:paraId="6026D1F0" w14:textId="77777777" w:rsidR="00E74213" w:rsidRPr="006904CD" w:rsidRDefault="00E74213" w:rsidP="00E74213">
            <w:pPr>
              <w:spacing w:before="80" w:after="80" w:line="240" w:lineRule="auto"/>
              <w:jc w:val="right"/>
              <w:rPr>
                <w:rFonts w:eastAsia="Times New Roman" w:cs="Times New Roman"/>
                <w:color w:val="000000"/>
                <w:sz w:val="20"/>
                <w:szCs w:val="20"/>
                <w:lang w:bidi="bn-IN"/>
              </w:rPr>
            </w:pPr>
          </w:p>
        </w:tc>
        <w:tc>
          <w:tcPr>
            <w:tcW w:w="960" w:type="dxa"/>
            <w:tcBorders>
              <w:top w:val="nil"/>
              <w:left w:val="nil"/>
              <w:bottom w:val="nil"/>
              <w:right w:val="nil"/>
            </w:tcBorders>
            <w:shd w:val="clear" w:color="auto" w:fill="FFFFFF" w:themeFill="background1"/>
            <w:noWrap/>
            <w:vAlign w:val="bottom"/>
            <w:hideMark/>
          </w:tcPr>
          <w:p w14:paraId="4C50D63A" w14:textId="77777777" w:rsidR="00E74213" w:rsidRPr="006904CD" w:rsidRDefault="00E74213" w:rsidP="00E74213">
            <w:pPr>
              <w:spacing w:before="80" w:after="80" w:line="240" w:lineRule="auto"/>
              <w:jc w:val="left"/>
              <w:rPr>
                <w:rFonts w:eastAsia="Times New Roman" w:cs="Times New Roman"/>
                <w:sz w:val="20"/>
                <w:szCs w:val="20"/>
                <w:lang w:bidi="bn-IN"/>
              </w:rPr>
            </w:pPr>
          </w:p>
        </w:tc>
      </w:tr>
      <w:tr w:rsidR="00E74213" w:rsidRPr="006904CD" w14:paraId="33CD1F87" w14:textId="77777777" w:rsidTr="00E74213">
        <w:trPr>
          <w:trHeight w:val="288"/>
          <w:jc w:val="center"/>
        </w:trPr>
        <w:tc>
          <w:tcPr>
            <w:tcW w:w="3168" w:type="dxa"/>
            <w:tcBorders>
              <w:top w:val="nil"/>
              <w:left w:val="nil"/>
              <w:bottom w:val="nil"/>
              <w:right w:val="nil"/>
            </w:tcBorders>
            <w:shd w:val="clear" w:color="auto" w:fill="FFFFFF" w:themeFill="background1"/>
            <w:noWrap/>
            <w:vAlign w:val="bottom"/>
            <w:hideMark/>
          </w:tcPr>
          <w:p w14:paraId="6A95860D" w14:textId="77777777" w:rsidR="00E74213" w:rsidRPr="006904CD" w:rsidRDefault="00E74213" w:rsidP="00E74213">
            <w:pPr>
              <w:spacing w:before="80" w:after="80" w:line="240" w:lineRule="auto"/>
              <w:jc w:val="left"/>
              <w:rPr>
                <w:rFonts w:eastAsia="Times New Roman" w:cs="Times New Roman"/>
                <w:b/>
                <w:bCs/>
                <w:color w:val="000000"/>
                <w:sz w:val="20"/>
                <w:szCs w:val="20"/>
                <w:lang w:bidi="bn-IN"/>
              </w:rPr>
            </w:pPr>
            <w:r w:rsidRPr="006904CD">
              <w:rPr>
                <w:rFonts w:eastAsia="Times New Roman" w:cs="Times New Roman"/>
                <w:b/>
                <w:bCs/>
                <w:color w:val="000000"/>
                <w:sz w:val="20"/>
                <w:szCs w:val="20"/>
                <w:lang w:bidi="bn-IN"/>
              </w:rPr>
              <w:t>ROA</w:t>
            </w:r>
          </w:p>
        </w:tc>
        <w:tc>
          <w:tcPr>
            <w:tcW w:w="960" w:type="dxa"/>
            <w:tcBorders>
              <w:top w:val="nil"/>
              <w:left w:val="nil"/>
              <w:bottom w:val="nil"/>
              <w:right w:val="nil"/>
            </w:tcBorders>
            <w:shd w:val="clear" w:color="auto" w:fill="FFFFFF" w:themeFill="background1"/>
            <w:noWrap/>
            <w:vAlign w:val="bottom"/>
            <w:hideMark/>
          </w:tcPr>
          <w:p w14:paraId="05449B3C" w14:textId="77777777" w:rsidR="00E74213" w:rsidRPr="006904CD" w:rsidRDefault="00E74213" w:rsidP="00E74213">
            <w:pPr>
              <w:spacing w:before="80" w:after="80" w:line="240" w:lineRule="auto"/>
              <w:jc w:val="right"/>
              <w:rPr>
                <w:rFonts w:eastAsia="Times New Roman" w:cs="Times New Roman"/>
                <w:color w:val="000000"/>
                <w:sz w:val="20"/>
                <w:szCs w:val="20"/>
                <w:lang w:bidi="bn-IN"/>
              </w:rPr>
            </w:pPr>
            <w:r w:rsidRPr="006904CD">
              <w:rPr>
                <w:rFonts w:eastAsia="Times New Roman" w:cs="Times New Roman"/>
                <w:color w:val="000000"/>
                <w:sz w:val="20"/>
                <w:szCs w:val="20"/>
                <w:lang w:bidi="bn-IN"/>
              </w:rPr>
              <w:t>0.58</w:t>
            </w:r>
          </w:p>
        </w:tc>
        <w:tc>
          <w:tcPr>
            <w:tcW w:w="960" w:type="dxa"/>
            <w:tcBorders>
              <w:top w:val="nil"/>
              <w:left w:val="nil"/>
              <w:bottom w:val="nil"/>
              <w:right w:val="nil"/>
            </w:tcBorders>
            <w:shd w:val="clear" w:color="auto" w:fill="FFFFFF" w:themeFill="background1"/>
            <w:noWrap/>
            <w:vAlign w:val="bottom"/>
            <w:hideMark/>
          </w:tcPr>
          <w:p w14:paraId="3403FF99" w14:textId="77777777" w:rsidR="00E74213" w:rsidRPr="006904CD" w:rsidRDefault="00E74213" w:rsidP="00E74213">
            <w:pPr>
              <w:spacing w:before="80" w:after="80" w:line="240" w:lineRule="auto"/>
              <w:jc w:val="right"/>
              <w:rPr>
                <w:rFonts w:eastAsia="Times New Roman" w:cs="Times New Roman"/>
                <w:color w:val="000000"/>
                <w:sz w:val="20"/>
                <w:szCs w:val="20"/>
                <w:lang w:bidi="bn-IN"/>
              </w:rPr>
            </w:pPr>
            <w:r w:rsidRPr="006904CD">
              <w:rPr>
                <w:rFonts w:eastAsia="Times New Roman" w:cs="Times New Roman"/>
                <w:color w:val="000000"/>
                <w:sz w:val="20"/>
                <w:szCs w:val="20"/>
                <w:lang w:bidi="bn-IN"/>
              </w:rPr>
              <w:t>0.46</w:t>
            </w:r>
          </w:p>
        </w:tc>
        <w:tc>
          <w:tcPr>
            <w:tcW w:w="1152" w:type="dxa"/>
            <w:tcBorders>
              <w:top w:val="nil"/>
              <w:left w:val="nil"/>
              <w:bottom w:val="nil"/>
              <w:right w:val="nil"/>
            </w:tcBorders>
            <w:shd w:val="clear" w:color="auto" w:fill="FFFFFF" w:themeFill="background1"/>
            <w:noWrap/>
            <w:vAlign w:val="bottom"/>
            <w:hideMark/>
          </w:tcPr>
          <w:p w14:paraId="18717045" w14:textId="77777777" w:rsidR="00E74213" w:rsidRPr="006904CD" w:rsidRDefault="00E74213" w:rsidP="00E74213">
            <w:pPr>
              <w:spacing w:before="80" w:after="80" w:line="240" w:lineRule="auto"/>
              <w:jc w:val="right"/>
              <w:rPr>
                <w:rFonts w:eastAsia="Times New Roman" w:cs="Times New Roman"/>
                <w:color w:val="000000"/>
                <w:sz w:val="20"/>
                <w:szCs w:val="20"/>
                <w:lang w:bidi="bn-IN"/>
              </w:rPr>
            </w:pPr>
            <w:r w:rsidRPr="006904CD">
              <w:rPr>
                <w:rFonts w:eastAsia="Times New Roman" w:cs="Times New Roman"/>
                <w:color w:val="000000"/>
                <w:sz w:val="20"/>
                <w:szCs w:val="20"/>
                <w:lang w:bidi="bn-IN"/>
              </w:rPr>
              <w:t>0.65</w:t>
            </w:r>
          </w:p>
        </w:tc>
        <w:tc>
          <w:tcPr>
            <w:tcW w:w="960" w:type="dxa"/>
            <w:tcBorders>
              <w:top w:val="nil"/>
              <w:left w:val="nil"/>
              <w:bottom w:val="nil"/>
              <w:right w:val="nil"/>
            </w:tcBorders>
            <w:shd w:val="clear" w:color="auto" w:fill="FFFFFF" w:themeFill="background1"/>
            <w:noWrap/>
            <w:vAlign w:val="bottom"/>
            <w:hideMark/>
          </w:tcPr>
          <w:p w14:paraId="52ECB8D1" w14:textId="77777777" w:rsidR="00E74213" w:rsidRPr="006904CD" w:rsidRDefault="00E74213" w:rsidP="00E74213">
            <w:pPr>
              <w:spacing w:before="80" w:after="80" w:line="240" w:lineRule="auto"/>
              <w:jc w:val="right"/>
              <w:rPr>
                <w:rFonts w:eastAsia="Times New Roman" w:cs="Times New Roman"/>
                <w:color w:val="000000"/>
                <w:sz w:val="20"/>
                <w:szCs w:val="20"/>
                <w:lang w:bidi="bn-IN"/>
              </w:rPr>
            </w:pPr>
            <w:r w:rsidRPr="006904CD">
              <w:rPr>
                <w:rFonts w:eastAsia="Times New Roman" w:cs="Times New Roman"/>
                <w:color w:val="000000"/>
                <w:sz w:val="20"/>
                <w:szCs w:val="20"/>
                <w:lang w:bidi="bn-IN"/>
              </w:rPr>
              <w:t>1.00</w:t>
            </w:r>
          </w:p>
        </w:tc>
        <w:tc>
          <w:tcPr>
            <w:tcW w:w="960" w:type="dxa"/>
            <w:tcBorders>
              <w:top w:val="nil"/>
              <w:left w:val="nil"/>
              <w:bottom w:val="nil"/>
              <w:right w:val="nil"/>
            </w:tcBorders>
            <w:shd w:val="clear" w:color="auto" w:fill="FFFFFF" w:themeFill="background1"/>
            <w:noWrap/>
            <w:vAlign w:val="bottom"/>
            <w:hideMark/>
          </w:tcPr>
          <w:p w14:paraId="5E7B1B24" w14:textId="77777777" w:rsidR="00E74213" w:rsidRPr="006904CD" w:rsidRDefault="00E74213" w:rsidP="00E74213">
            <w:pPr>
              <w:spacing w:before="80" w:after="80" w:line="240" w:lineRule="auto"/>
              <w:jc w:val="right"/>
              <w:rPr>
                <w:rFonts w:eastAsia="Times New Roman" w:cs="Times New Roman"/>
                <w:color w:val="000000"/>
                <w:sz w:val="20"/>
                <w:szCs w:val="20"/>
                <w:lang w:bidi="bn-IN"/>
              </w:rPr>
            </w:pPr>
          </w:p>
        </w:tc>
      </w:tr>
      <w:tr w:rsidR="00E74213" w:rsidRPr="006904CD" w14:paraId="60F1939C" w14:textId="77777777" w:rsidTr="00E74213">
        <w:trPr>
          <w:trHeight w:val="300"/>
          <w:jc w:val="center"/>
        </w:trPr>
        <w:tc>
          <w:tcPr>
            <w:tcW w:w="3168" w:type="dxa"/>
            <w:tcBorders>
              <w:top w:val="nil"/>
              <w:left w:val="nil"/>
              <w:bottom w:val="single" w:sz="8" w:space="0" w:color="auto"/>
              <w:right w:val="nil"/>
            </w:tcBorders>
            <w:shd w:val="clear" w:color="auto" w:fill="FFFFFF" w:themeFill="background1"/>
            <w:noWrap/>
            <w:vAlign w:val="bottom"/>
            <w:hideMark/>
          </w:tcPr>
          <w:p w14:paraId="5F3F43A6" w14:textId="77777777" w:rsidR="00E74213" w:rsidRPr="006904CD" w:rsidRDefault="00E74213" w:rsidP="00E74213">
            <w:pPr>
              <w:spacing w:before="80" w:after="80" w:line="240" w:lineRule="auto"/>
              <w:jc w:val="left"/>
              <w:rPr>
                <w:rFonts w:eastAsia="Times New Roman" w:cs="Times New Roman"/>
                <w:b/>
                <w:bCs/>
                <w:color w:val="000000"/>
                <w:sz w:val="20"/>
                <w:szCs w:val="20"/>
                <w:lang w:bidi="bn-IN"/>
              </w:rPr>
            </w:pPr>
            <w:r w:rsidRPr="006904CD">
              <w:rPr>
                <w:rFonts w:eastAsia="Times New Roman" w:cs="Times New Roman"/>
                <w:b/>
                <w:bCs/>
                <w:color w:val="000000"/>
                <w:sz w:val="20"/>
                <w:szCs w:val="20"/>
                <w:lang w:bidi="bn-IN"/>
              </w:rPr>
              <w:t>ROE</w:t>
            </w:r>
          </w:p>
        </w:tc>
        <w:tc>
          <w:tcPr>
            <w:tcW w:w="960" w:type="dxa"/>
            <w:tcBorders>
              <w:top w:val="nil"/>
              <w:left w:val="nil"/>
              <w:bottom w:val="single" w:sz="8" w:space="0" w:color="auto"/>
              <w:right w:val="nil"/>
            </w:tcBorders>
            <w:shd w:val="clear" w:color="auto" w:fill="FFFFFF" w:themeFill="background1"/>
            <w:noWrap/>
            <w:vAlign w:val="bottom"/>
            <w:hideMark/>
          </w:tcPr>
          <w:p w14:paraId="19132DB2" w14:textId="77777777" w:rsidR="00E74213" w:rsidRPr="006904CD" w:rsidRDefault="00E74213" w:rsidP="00E74213">
            <w:pPr>
              <w:spacing w:before="80" w:after="80" w:line="240" w:lineRule="auto"/>
              <w:jc w:val="right"/>
              <w:rPr>
                <w:rFonts w:eastAsia="Times New Roman" w:cs="Times New Roman"/>
                <w:color w:val="000000"/>
                <w:sz w:val="20"/>
                <w:szCs w:val="20"/>
                <w:lang w:bidi="bn-IN"/>
              </w:rPr>
            </w:pPr>
            <w:r w:rsidRPr="006904CD">
              <w:rPr>
                <w:rFonts w:eastAsia="Times New Roman" w:cs="Times New Roman"/>
                <w:color w:val="000000"/>
                <w:sz w:val="20"/>
                <w:szCs w:val="20"/>
                <w:lang w:bidi="bn-IN"/>
              </w:rPr>
              <w:t>0.72</w:t>
            </w:r>
          </w:p>
        </w:tc>
        <w:tc>
          <w:tcPr>
            <w:tcW w:w="960" w:type="dxa"/>
            <w:tcBorders>
              <w:top w:val="nil"/>
              <w:left w:val="nil"/>
              <w:bottom w:val="single" w:sz="8" w:space="0" w:color="auto"/>
              <w:right w:val="nil"/>
            </w:tcBorders>
            <w:shd w:val="clear" w:color="auto" w:fill="FFFFFF" w:themeFill="background1"/>
            <w:noWrap/>
            <w:vAlign w:val="bottom"/>
            <w:hideMark/>
          </w:tcPr>
          <w:p w14:paraId="0FCCB8D8" w14:textId="77777777" w:rsidR="00E74213" w:rsidRPr="006904CD" w:rsidRDefault="00E74213" w:rsidP="00E74213">
            <w:pPr>
              <w:spacing w:before="80" w:after="80" w:line="240" w:lineRule="auto"/>
              <w:jc w:val="right"/>
              <w:rPr>
                <w:rFonts w:eastAsia="Times New Roman" w:cs="Times New Roman"/>
                <w:color w:val="000000"/>
                <w:sz w:val="20"/>
                <w:szCs w:val="20"/>
                <w:lang w:bidi="bn-IN"/>
              </w:rPr>
            </w:pPr>
            <w:r w:rsidRPr="006904CD">
              <w:rPr>
                <w:rFonts w:eastAsia="Times New Roman" w:cs="Times New Roman"/>
                <w:color w:val="000000"/>
                <w:sz w:val="20"/>
                <w:szCs w:val="20"/>
                <w:lang w:bidi="bn-IN"/>
              </w:rPr>
              <w:t>0.98</w:t>
            </w:r>
          </w:p>
        </w:tc>
        <w:tc>
          <w:tcPr>
            <w:tcW w:w="1152" w:type="dxa"/>
            <w:tcBorders>
              <w:top w:val="nil"/>
              <w:left w:val="nil"/>
              <w:bottom w:val="single" w:sz="8" w:space="0" w:color="auto"/>
              <w:right w:val="nil"/>
            </w:tcBorders>
            <w:shd w:val="clear" w:color="auto" w:fill="FFFFFF" w:themeFill="background1"/>
            <w:noWrap/>
            <w:vAlign w:val="bottom"/>
            <w:hideMark/>
          </w:tcPr>
          <w:p w14:paraId="3BDBEC45" w14:textId="77777777" w:rsidR="00E74213" w:rsidRPr="006904CD" w:rsidRDefault="00E74213" w:rsidP="00E74213">
            <w:pPr>
              <w:spacing w:before="80" w:after="80" w:line="240" w:lineRule="auto"/>
              <w:jc w:val="right"/>
              <w:rPr>
                <w:rFonts w:eastAsia="Times New Roman" w:cs="Times New Roman"/>
                <w:color w:val="000000"/>
                <w:sz w:val="20"/>
                <w:szCs w:val="20"/>
                <w:lang w:bidi="bn-IN"/>
              </w:rPr>
            </w:pPr>
            <w:r w:rsidRPr="006904CD">
              <w:rPr>
                <w:rFonts w:eastAsia="Times New Roman" w:cs="Times New Roman"/>
                <w:color w:val="000000"/>
                <w:sz w:val="20"/>
                <w:szCs w:val="20"/>
                <w:lang w:bidi="bn-IN"/>
              </w:rPr>
              <w:t>-0.03</w:t>
            </w:r>
          </w:p>
        </w:tc>
        <w:tc>
          <w:tcPr>
            <w:tcW w:w="960" w:type="dxa"/>
            <w:tcBorders>
              <w:top w:val="nil"/>
              <w:left w:val="nil"/>
              <w:bottom w:val="single" w:sz="8" w:space="0" w:color="auto"/>
              <w:right w:val="nil"/>
            </w:tcBorders>
            <w:shd w:val="clear" w:color="auto" w:fill="FFFFFF" w:themeFill="background1"/>
            <w:noWrap/>
            <w:vAlign w:val="bottom"/>
            <w:hideMark/>
          </w:tcPr>
          <w:p w14:paraId="7F03D693" w14:textId="77777777" w:rsidR="00E74213" w:rsidRPr="006904CD" w:rsidRDefault="00E74213" w:rsidP="00E74213">
            <w:pPr>
              <w:spacing w:before="80" w:after="80" w:line="240" w:lineRule="auto"/>
              <w:jc w:val="right"/>
              <w:rPr>
                <w:rFonts w:eastAsia="Times New Roman" w:cs="Times New Roman"/>
                <w:color w:val="000000"/>
                <w:sz w:val="20"/>
                <w:szCs w:val="20"/>
                <w:lang w:bidi="bn-IN"/>
              </w:rPr>
            </w:pPr>
            <w:r w:rsidRPr="006904CD">
              <w:rPr>
                <w:rFonts w:eastAsia="Times New Roman" w:cs="Times New Roman"/>
                <w:color w:val="000000"/>
                <w:sz w:val="20"/>
                <w:szCs w:val="20"/>
                <w:lang w:bidi="bn-IN"/>
              </w:rPr>
              <w:t>0.54</w:t>
            </w:r>
          </w:p>
        </w:tc>
        <w:tc>
          <w:tcPr>
            <w:tcW w:w="960" w:type="dxa"/>
            <w:tcBorders>
              <w:top w:val="nil"/>
              <w:left w:val="nil"/>
              <w:bottom w:val="single" w:sz="8" w:space="0" w:color="auto"/>
              <w:right w:val="nil"/>
            </w:tcBorders>
            <w:shd w:val="clear" w:color="auto" w:fill="FFFFFF" w:themeFill="background1"/>
            <w:noWrap/>
            <w:vAlign w:val="bottom"/>
            <w:hideMark/>
          </w:tcPr>
          <w:p w14:paraId="514BB87E" w14:textId="77777777" w:rsidR="00E74213" w:rsidRPr="006904CD" w:rsidRDefault="00E74213" w:rsidP="00E74213">
            <w:pPr>
              <w:spacing w:before="80" w:after="80" w:line="240" w:lineRule="auto"/>
              <w:jc w:val="right"/>
              <w:rPr>
                <w:rFonts w:eastAsia="Times New Roman" w:cs="Times New Roman"/>
                <w:color w:val="000000"/>
                <w:sz w:val="20"/>
                <w:szCs w:val="20"/>
                <w:lang w:bidi="bn-IN"/>
              </w:rPr>
            </w:pPr>
            <w:r w:rsidRPr="006904CD">
              <w:rPr>
                <w:rFonts w:eastAsia="Times New Roman" w:cs="Times New Roman"/>
                <w:color w:val="000000"/>
                <w:sz w:val="20"/>
                <w:szCs w:val="20"/>
                <w:lang w:bidi="bn-IN"/>
              </w:rPr>
              <w:t>1.00</w:t>
            </w:r>
          </w:p>
        </w:tc>
      </w:tr>
    </w:tbl>
    <w:p w14:paraId="7E64A0BA" w14:textId="63E7BED6" w:rsidR="00277A79" w:rsidRDefault="00277A79" w:rsidP="006B2A56">
      <w:pPr>
        <w:pStyle w:val="Caption"/>
      </w:pPr>
    </w:p>
    <w:p w14:paraId="017AED21" w14:textId="0A3935F6" w:rsidR="00E74213" w:rsidRPr="00277A79" w:rsidRDefault="00277A79" w:rsidP="00277A79">
      <w:pPr>
        <w:spacing w:after="160" w:line="259" w:lineRule="auto"/>
        <w:jc w:val="left"/>
        <w:rPr>
          <w:i/>
          <w:iCs/>
          <w:color w:val="44546A" w:themeColor="text2"/>
          <w:sz w:val="18"/>
          <w:szCs w:val="18"/>
        </w:rPr>
      </w:pPr>
      <w:r>
        <w:br w:type="page"/>
      </w:r>
    </w:p>
    <w:tbl>
      <w:tblPr>
        <w:tblStyle w:val="PlainTable2"/>
        <w:tblW w:w="0" w:type="auto"/>
        <w:jc w:val="center"/>
        <w:tblBorders>
          <w:top w:val="single" w:sz="8" w:space="0" w:color="auto"/>
          <w:insideH w:val="single" w:sz="4" w:space="0" w:color="7F7F7F" w:themeColor="text1" w:themeTint="80"/>
        </w:tblBorders>
        <w:tblLook w:val="04A0" w:firstRow="1" w:lastRow="0" w:firstColumn="1" w:lastColumn="0" w:noHBand="0" w:noVBand="1"/>
      </w:tblPr>
      <w:tblGrid>
        <w:gridCol w:w="3429"/>
        <w:gridCol w:w="1775"/>
        <w:gridCol w:w="1434"/>
        <w:gridCol w:w="1434"/>
      </w:tblGrid>
      <w:tr w:rsidR="006B2A56" w:rsidRPr="006904CD" w14:paraId="055EF24E" w14:textId="77777777" w:rsidTr="001B266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8072" w:type="dxa"/>
            <w:gridSpan w:val="4"/>
            <w:tcBorders>
              <w:top w:val="single" w:sz="8" w:space="0" w:color="auto"/>
              <w:bottom w:val="single" w:sz="8" w:space="0" w:color="auto"/>
            </w:tcBorders>
          </w:tcPr>
          <w:p w14:paraId="1F5119FE" w14:textId="4DC0FADC" w:rsidR="006B2A56" w:rsidRPr="006904CD" w:rsidRDefault="00071F1E" w:rsidP="00071F1E">
            <w:pPr>
              <w:spacing w:before="100" w:after="100" w:line="276" w:lineRule="auto"/>
              <w:jc w:val="center"/>
              <w:rPr>
                <w:rFonts w:cs="Times New Roman"/>
                <w:b w:val="0"/>
                <w:bCs w:val="0"/>
                <w:sz w:val="20"/>
                <w:szCs w:val="20"/>
              </w:rPr>
            </w:pPr>
            <w:bookmarkStart w:id="179" w:name="_Toc231231430"/>
            <w:r w:rsidRPr="006904CD">
              <w:rPr>
                <w:sz w:val="20"/>
                <w:szCs w:val="20"/>
              </w:rPr>
              <w:lastRenderedPageBreak/>
              <w:t xml:space="preserve">Table </w:t>
            </w:r>
            <w:r w:rsidRPr="006904CD">
              <w:rPr>
                <w:sz w:val="20"/>
                <w:szCs w:val="20"/>
              </w:rPr>
              <w:fldChar w:fldCharType="begin"/>
            </w:r>
            <w:r w:rsidRPr="006904CD">
              <w:rPr>
                <w:sz w:val="20"/>
                <w:szCs w:val="20"/>
              </w:rPr>
              <w:instrText xml:space="preserve"> SEQ Table \* ARABIC </w:instrText>
            </w:r>
            <w:r w:rsidRPr="006904CD">
              <w:rPr>
                <w:sz w:val="20"/>
                <w:szCs w:val="20"/>
              </w:rPr>
              <w:fldChar w:fldCharType="separate"/>
            </w:r>
            <w:r w:rsidR="001B266A" w:rsidRPr="006904CD">
              <w:rPr>
                <w:noProof/>
                <w:sz w:val="20"/>
                <w:szCs w:val="20"/>
              </w:rPr>
              <w:t>3</w:t>
            </w:r>
            <w:r w:rsidRPr="006904CD">
              <w:rPr>
                <w:sz w:val="20"/>
                <w:szCs w:val="20"/>
              </w:rPr>
              <w:fldChar w:fldCharType="end"/>
            </w:r>
            <w:r w:rsidRPr="006904CD">
              <w:rPr>
                <w:sz w:val="20"/>
                <w:szCs w:val="20"/>
              </w:rPr>
              <w:t xml:space="preserve"> Regression Analysis</w:t>
            </w:r>
            <w:bookmarkEnd w:id="179"/>
          </w:p>
        </w:tc>
      </w:tr>
      <w:tr w:rsidR="006B2A56" w:rsidRPr="006904CD" w14:paraId="3BDBEDFA" w14:textId="77777777" w:rsidTr="001B26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nil"/>
            </w:tcBorders>
            <w:hideMark/>
          </w:tcPr>
          <w:p w14:paraId="6EC4DB35" w14:textId="77777777" w:rsidR="006B2A56" w:rsidRPr="006904CD" w:rsidRDefault="006B2A56" w:rsidP="006B2A56">
            <w:pPr>
              <w:spacing w:before="100" w:after="100" w:line="276" w:lineRule="auto"/>
              <w:jc w:val="left"/>
              <w:rPr>
                <w:rFonts w:cs="Times New Roman"/>
                <w:sz w:val="20"/>
                <w:szCs w:val="20"/>
              </w:rPr>
            </w:pPr>
            <w:r w:rsidRPr="006904CD">
              <w:rPr>
                <w:rFonts w:cs="Times New Roman"/>
                <w:sz w:val="20"/>
                <w:szCs w:val="20"/>
              </w:rPr>
              <w:t>Dep. Variable</w:t>
            </w:r>
          </w:p>
        </w:tc>
        <w:tc>
          <w:tcPr>
            <w:tcW w:w="0" w:type="auto"/>
            <w:tcBorders>
              <w:top w:val="nil"/>
              <w:bottom w:val="nil"/>
            </w:tcBorders>
            <w:hideMark/>
          </w:tcPr>
          <w:p w14:paraId="111A7D8A" w14:textId="77777777" w:rsidR="006B2A56" w:rsidRPr="006904CD"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6904CD">
              <w:rPr>
                <w:rFonts w:cs="Times New Roman"/>
                <w:sz w:val="20"/>
                <w:szCs w:val="20"/>
              </w:rPr>
              <w:t>Net Profit Margin</w:t>
            </w:r>
          </w:p>
        </w:tc>
        <w:tc>
          <w:tcPr>
            <w:tcW w:w="0" w:type="auto"/>
            <w:tcBorders>
              <w:top w:val="nil"/>
              <w:bottom w:val="nil"/>
            </w:tcBorders>
            <w:hideMark/>
          </w:tcPr>
          <w:p w14:paraId="404EBF38" w14:textId="77777777" w:rsidR="006B2A56" w:rsidRPr="006904CD"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6904CD">
              <w:rPr>
                <w:rFonts w:cs="Times New Roman"/>
                <w:sz w:val="20"/>
                <w:szCs w:val="20"/>
              </w:rPr>
              <w:t>ROA</w:t>
            </w:r>
          </w:p>
        </w:tc>
        <w:tc>
          <w:tcPr>
            <w:tcW w:w="0" w:type="auto"/>
            <w:tcBorders>
              <w:top w:val="nil"/>
              <w:bottom w:val="nil"/>
            </w:tcBorders>
            <w:hideMark/>
          </w:tcPr>
          <w:p w14:paraId="280AA801" w14:textId="77777777" w:rsidR="006B2A56" w:rsidRPr="006904CD"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6904CD">
              <w:rPr>
                <w:rFonts w:cs="Times New Roman"/>
                <w:sz w:val="20"/>
                <w:szCs w:val="20"/>
              </w:rPr>
              <w:t>ROE</w:t>
            </w:r>
          </w:p>
        </w:tc>
      </w:tr>
      <w:tr w:rsidR="006B2A56" w:rsidRPr="006904CD" w14:paraId="17E4ADC9" w14:textId="77777777" w:rsidTr="001B266A">
        <w:trPr>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nil"/>
            </w:tcBorders>
            <w:hideMark/>
          </w:tcPr>
          <w:p w14:paraId="7F4571D3" w14:textId="77777777" w:rsidR="006B2A56" w:rsidRPr="006904CD" w:rsidRDefault="006B2A56" w:rsidP="006B2A56">
            <w:pPr>
              <w:spacing w:before="100" w:after="100" w:line="276" w:lineRule="auto"/>
              <w:jc w:val="left"/>
              <w:rPr>
                <w:rFonts w:cs="Times New Roman"/>
                <w:sz w:val="20"/>
                <w:szCs w:val="20"/>
              </w:rPr>
            </w:pPr>
            <w:r w:rsidRPr="006904CD">
              <w:rPr>
                <w:rFonts w:cs="Times New Roman"/>
                <w:sz w:val="20"/>
                <w:szCs w:val="20"/>
              </w:rPr>
              <w:t>Model</w:t>
            </w:r>
          </w:p>
        </w:tc>
        <w:tc>
          <w:tcPr>
            <w:tcW w:w="0" w:type="auto"/>
            <w:tcBorders>
              <w:top w:val="nil"/>
              <w:bottom w:val="nil"/>
            </w:tcBorders>
            <w:hideMark/>
          </w:tcPr>
          <w:p w14:paraId="262C9BF9" w14:textId="77777777" w:rsidR="006B2A56" w:rsidRPr="006904CD"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6904CD">
              <w:rPr>
                <w:rFonts w:cs="Times New Roman"/>
                <w:sz w:val="20"/>
                <w:szCs w:val="20"/>
              </w:rPr>
              <w:t>OLS</w:t>
            </w:r>
          </w:p>
        </w:tc>
        <w:tc>
          <w:tcPr>
            <w:tcW w:w="0" w:type="auto"/>
            <w:tcBorders>
              <w:top w:val="nil"/>
              <w:bottom w:val="nil"/>
            </w:tcBorders>
            <w:hideMark/>
          </w:tcPr>
          <w:p w14:paraId="18685DBA" w14:textId="77777777" w:rsidR="006B2A56" w:rsidRPr="006904CD"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6904CD">
              <w:rPr>
                <w:rFonts w:cs="Times New Roman"/>
                <w:sz w:val="20"/>
                <w:szCs w:val="20"/>
              </w:rPr>
              <w:t>OLS</w:t>
            </w:r>
          </w:p>
        </w:tc>
        <w:tc>
          <w:tcPr>
            <w:tcW w:w="0" w:type="auto"/>
            <w:tcBorders>
              <w:top w:val="nil"/>
              <w:bottom w:val="nil"/>
            </w:tcBorders>
            <w:hideMark/>
          </w:tcPr>
          <w:p w14:paraId="76E059DF" w14:textId="77777777" w:rsidR="006B2A56" w:rsidRPr="006904CD"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6904CD">
              <w:rPr>
                <w:rFonts w:cs="Times New Roman"/>
                <w:sz w:val="20"/>
                <w:szCs w:val="20"/>
              </w:rPr>
              <w:t>OLS</w:t>
            </w:r>
          </w:p>
        </w:tc>
      </w:tr>
      <w:tr w:rsidR="006B2A56" w:rsidRPr="006904CD" w14:paraId="0A0BB82E" w14:textId="77777777" w:rsidTr="001B26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nil"/>
            </w:tcBorders>
            <w:hideMark/>
          </w:tcPr>
          <w:p w14:paraId="3AEBAF8B" w14:textId="77777777" w:rsidR="006B2A56" w:rsidRPr="006904CD" w:rsidRDefault="006B2A56" w:rsidP="006B2A56">
            <w:pPr>
              <w:spacing w:before="100" w:after="100" w:line="276" w:lineRule="auto"/>
              <w:jc w:val="left"/>
              <w:rPr>
                <w:rFonts w:cs="Times New Roman"/>
                <w:sz w:val="20"/>
                <w:szCs w:val="20"/>
              </w:rPr>
            </w:pPr>
            <w:r w:rsidRPr="006904CD">
              <w:rPr>
                <w:rFonts w:cs="Times New Roman"/>
                <w:sz w:val="20"/>
                <w:szCs w:val="20"/>
              </w:rPr>
              <w:t>Method</w:t>
            </w:r>
          </w:p>
        </w:tc>
        <w:tc>
          <w:tcPr>
            <w:tcW w:w="0" w:type="auto"/>
            <w:tcBorders>
              <w:top w:val="nil"/>
              <w:bottom w:val="nil"/>
            </w:tcBorders>
            <w:hideMark/>
          </w:tcPr>
          <w:p w14:paraId="7EBA31D2" w14:textId="77777777" w:rsidR="006B2A56" w:rsidRPr="006904CD"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6904CD">
              <w:rPr>
                <w:rFonts w:cs="Times New Roman"/>
                <w:sz w:val="20"/>
                <w:szCs w:val="20"/>
              </w:rPr>
              <w:t>Least Squares</w:t>
            </w:r>
          </w:p>
        </w:tc>
        <w:tc>
          <w:tcPr>
            <w:tcW w:w="0" w:type="auto"/>
            <w:tcBorders>
              <w:top w:val="nil"/>
              <w:bottom w:val="nil"/>
            </w:tcBorders>
            <w:hideMark/>
          </w:tcPr>
          <w:p w14:paraId="48164CAF" w14:textId="77777777" w:rsidR="006B2A56" w:rsidRPr="006904CD"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6904CD">
              <w:rPr>
                <w:rFonts w:cs="Times New Roman"/>
                <w:sz w:val="20"/>
                <w:szCs w:val="20"/>
              </w:rPr>
              <w:t>Least Squares</w:t>
            </w:r>
          </w:p>
        </w:tc>
        <w:tc>
          <w:tcPr>
            <w:tcW w:w="0" w:type="auto"/>
            <w:tcBorders>
              <w:top w:val="nil"/>
              <w:bottom w:val="nil"/>
            </w:tcBorders>
            <w:hideMark/>
          </w:tcPr>
          <w:p w14:paraId="1A88B81C" w14:textId="77777777" w:rsidR="006B2A56" w:rsidRPr="006904CD"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6904CD">
              <w:rPr>
                <w:rFonts w:cs="Times New Roman"/>
                <w:sz w:val="20"/>
                <w:szCs w:val="20"/>
              </w:rPr>
              <w:t>Least Squares</w:t>
            </w:r>
          </w:p>
        </w:tc>
      </w:tr>
      <w:tr w:rsidR="006B2A56" w:rsidRPr="006904CD" w14:paraId="312B5B84" w14:textId="77777777" w:rsidTr="001B266A">
        <w:trPr>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nil"/>
            </w:tcBorders>
            <w:hideMark/>
          </w:tcPr>
          <w:p w14:paraId="7EA5846A" w14:textId="77777777" w:rsidR="006B2A56" w:rsidRPr="006904CD" w:rsidRDefault="006B2A56" w:rsidP="006B2A56">
            <w:pPr>
              <w:spacing w:before="100" w:after="100" w:line="276" w:lineRule="auto"/>
              <w:jc w:val="left"/>
              <w:rPr>
                <w:rFonts w:cs="Times New Roman"/>
                <w:sz w:val="20"/>
                <w:szCs w:val="20"/>
              </w:rPr>
            </w:pPr>
            <w:r w:rsidRPr="006904CD">
              <w:rPr>
                <w:rFonts w:cs="Times New Roman"/>
                <w:sz w:val="20"/>
                <w:szCs w:val="20"/>
              </w:rPr>
              <w:t>No. Observations</w:t>
            </w:r>
          </w:p>
        </w:tc>
        <w:tc>
          <w:tcPr>
            <w:tcW w:w="0" w:type="auto"/>
            <w:tcBorders>
              <w:top w:val="nil"/>
              <w:bottom w:val="nil"/>
            </w:tcBorders>
            <w:hideMark/>
          </w:tcPr>
          <w:p w14:paraId="2ED5D031" w14:textId="77777777" w:rsidR="006B2A56" w:rsidRPr="006904CD"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6904CD">
              <w:rPr>
                <w:rFonts w:cs="Times New Roman"/>
                <w:sz w:val="20"/>
                <w:szCs w:val="20"/>
              </w:rPr>
              <w:t>25</w:t>
            </w:r>
          </w:p>
        </w:tc>
        <w:tc>
          <w:tcPr>
            <w:tcW w:w="0" w:type="auto"/>
            <w:tcBorders>
              <w:top w:val="nil"/>
              <w:bottom w:val="nil"/>
            </w:tcBorders>
            <w:hideMark/>
          </w:tcPr>
          <w:p w14:paraId="5BA0C10A" w14:textId="77777777" w:rsidR="006B2A56" w:rsidRPr="006904CD"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6904CD">
              <w:rPr>
                <w:rFonts w:cs="Times New Roman"/>
                <w:sz w:val="20"/>
                <w:szCs w:val="20"/>
              </w:rPr>
              <w:t>25</w:t>
            </w:r>
          </w:p>
        </w:tc>
        <w:tc>
          <w:tcPr>
            <w:tcW w:w="0" w:type="auto"/>
            <w:tcBorders>
              <w:top w:val="nil"/>
              <w:bottom w:val="nil"/>
            </w:tcBorders>
            <w:hideMark/>
          </w:tcPr>
          <w:p w14:paraId="411A8349" w14:textId="77777777" w:rsidR="006B2A56" w:rsidRPr="006904CD"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6904CD">
              <w:rPr>
                <w:rFonts w:cs="Times New Roman"/>
                <w:sz w:val="20"/>
                <w:szCs w:val="20"/>
              </w:rPr>
              <w:t>25</w:t>
            </w:r>
          </w:p>
        </w:tc>
      </w:tr>
      <w:tr w:rsidR="006B2A56" w:rsidRPr="006904CD" w14:paraId="3764447A" w14:textId="77777777" w:rsidTr="001B26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nil"/>
            </w:tcBorders>
            <w:hideMark/>
          </w:tcPr>
          <w:p w14:paraId="6762A22E" w14:textId="77777777" w:rsidR="006B2A56" w:rsidRPr="006904CD" w:rsidRDefault="006B2A56" w:rsidP="006B2A56">
            <w:pPr>
              <w:spacing w:before="100" w:after="100" w:line="276" w:lineRule="auto"/>
              <w:jc w:val="left"/>
              <w:rPr>
                <w:rFonts w:cs="Times New Roman"/>
                <w:sz w:val="20"/>
                <w:szCs w:val="20"/>
              </w:rPr>
            </w:pPr>
            <w:proofErr w:type="spellStart"/>
            <w:r w:rsidRPr="006904CD">
              <w:rPr>
                <w:rFonts w:cs="Times New Roman"/>
                <w:sz w:val="20"/>
                <w:szCs w:val="20"/>
              </w:rPr>
              <w:t>Df</w:t>
            </w:r>
            <w:proofErr w:type="spellEnd"/>
            <w:r w:rsidRPr="006904CD">
              <w:rPr>
                <w:rFonts w:cs="Times New Roman"/>
                <w:sz w:val="20"/>
                <w:szCs w:val="20"/>
              </w:rPr>
              <w:t xml:space="preserve"> Residuals</w:t>
            </w:r>
          </w:p>
        </w:tc>
        <w:tc>
          <w:tcPr>
            <w:tcW w:w="0" w:type="auto"/>
            <w:tcBorders>
              <w:top w:val="nil"/>
              <w:bottom w:val="nil"/>
            </w:tcBorders>
            <w:hideMark/>
          </w:tcPr>
          <w:p w14:paraId="4DF4A6A3" w14:textId="77777777" w:rsidR="006B2A56" w:rsidRPr="006904CD"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6904CD">
              <w:rPr>
                <w:rFonts w:cs="Times New Roman"/>
                <w:sz w:val="20"/>
                <w:szCs w:val="20"/>
              </w:rPr>
              <w:t>22</w:t>
            </w:r>
          </w:p>
        </w:tc>
        <w:tc>
          <w:tcPr>
            <w:tcW w:w="0" w:type="auto"/>
            <w:tcBorders>
              <w:top w:val="nil"/>
              <w:bottom w:val="nil"/>
            </w:tcBorders>
            <w:hideMark/>
          </w:tcPr>
          <w:p w14:paraId="3DA99295" w14:textId="77777777" w:rsidR="006B2A56" w:rsidRPr="006904CD"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6904CD">
              <w:rPr>
                <w:rFonts w:cs="Times New Roman"/>
                <w:sz w:val="20"/>
                <w:szCs w:val="20"/>
              </w:rPr>
              <w:t>22</w:t>
            </w:r>
          </w:p>
        </w:tc>
        <w:tc>
          <w:tcPr>
            <w:tcW w:w="0" w:type="auto"/>
            <w:tcBorders>
              <w:top w:val="nil"/>
              <w:bottom w:val="nil"/>
            </w:tcBorders>
            <w:hideMark/>
          </w:tcPr>
          <w:p w14:paraId="2D693007" w14:textId="77777777" w:rsidR="006B2A56" w:rsidRPr="006904CD"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6904CD">
              <w:rPr>
                <w:rFonts w:cs="Times New Roman"/>
                <w:sz w:val="20"/>
                <w:szCs w:val="20"/>
              </w:rPr>
              <w:t>22</w:t>
            </w:r>
          </w:p>
        </w:tc>
      </w:tr>
      <w:tr w:rsidR="006B2A56" w:rsidRPr="006904CD" w14:paraId="55D36F17" w14:textId="77777777" w:rsidTr="001B266A">
        <w:trPr>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nil"/>
            </w:tcBorders>
            <w:hideMark/>
          </w:tcPr>
          <w:p w14:paraId="1CA3BE2F" w14:textId="77777777" w:rsidR="006B2A56" w:rsidRPr="006904CD" w:rsidRDefault="006B2A56" w:rsidP="006B2A56">
            <w:pPr>
              <w:spacing w:before="100" w:after="100" w:line="276" w:lineRule="auto"/>
              <w:jc w:val="left"/>
              <w:rPr>
                <w:rFonts w:cs="Times New Roman"/>
                <w:sz w:val="20"/>
                <w:szCs w:val="20"/>
              </w:rPr>
            </w:pPr>
            <w:proofErr w:type="spellStart"/>
            <w:r w:rsidRPr="006904CD">
              <w:rPr>
                <w:rFonts w:cs="Times New Roman"/>
                <w:sz w:val="20"/>
                <w:szCs w:val="20"/>
              </w:rPr>
              <w:t>Df</w:t>
            </w:r>
            <w:proofErr w:type="spellEnd"/>
            <w:r w:rsidRPr="006904CD">
              <w:rPr>
                <w:rFonts w:cs="Times New Roman"/>
                <w:sz w:val="20"/>
                <w:szCs w:val="20"/>
              </w:rPr>
              <w:t xml:space="preserve"> Model</w:t>
            </w:r>
          </w:p>
        </w:tc>
        <w:tc>
          <w:tcPr>
            <w:tcW w:w="0" w:type="auto"/>
            <w:tcBorders>
              <w:top w:val="nil"/>
              <w:bottom w:val="nil"/>
            </w:tcBorders>
            <w:hideMark/>
          </w:tcPr>
          <w:p w14:paraId="50C3DDF3" w14:textId="77777777" w:rsidR="006B2A56" w:rsidRPr="006904CD"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6904CD">
              <w:rPr>
                <w:rFonts w:cs="Times New Roman"/>
                <w:sz w:val="20"/>
                <w:szCs w:val="20"/>
              </w:rPr>
              <w:t>2</w:t>
            </w:r>
          </w:p>
        </w:tc>
        <w:tc>
          <w:tcPr>
            <w:tcW w:w="0" w:type="auto"/>
            <w:tcBorders>
              <w:top w:val="nil"/>
              <w:bottom w:val="nil"/>
            </w:tcBorders>
            <w:hideMark/>
          </w:tcPr>
          <w:p w14:paraId="05269B0F" w14:textId="77777777" w:rsidR="006B2A56" w:rsidRPr="006904CD"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6904CD">
              <w:rPr>
                <w:rFonts w:cs="Times New Roman"/>
                <w:sz w:val="20"/>
                <w:szCs w:val="20"/>
              </w:rPr>
              <w:t>2</w:t>
            </w:r>
          </w:p>
        </w:tc>
        <w:tc>
          <w:tcPr>
            <w:tcW w:w="0" w:type="auto"/>
            <w:tcBorders>
              <w:top w:val="nil"/>
              <w:bottom w:val="nil"/>
            </w:tcBorders>
            <w:hideMark/>
          </w:tcPr>
          <w:p w14:paraId="35173184" w14:textId="77777777" w:rsidR="006B2A56" w:rsidRPr="006904CD"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6904CD">
              <w:rPr>
                <w:rFonts w:cs="Times New Roman"/>
                <w:sz w:val="20"/>
                <w:szCs w:val="20"/>
              </w:rPr>
              <w:t>2</w:t>
            </w:r>
          </w:p>
        </w:tc>
      </w:tr>
      <w:tr w:rsidR="006B2A56" w:rsidRPr="006904CD" w14:paraId="1209A691" w14:textId="77777777" w:rsidTr="001B26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nil"/>
            </w:tcBorders>
            <w:hideMark/>
          </w:tcPr>
          <w:p w14:paraId="2B59B2E7" w14:textId="77777777" w:rsidR="006B2A56" w:rsidRPr="006904CD" w:rsidRDefault="006B2A56" w:rsidP="006B2A56">
            <w:pPr>
              <w:spacing w:before="100" w:after="100" w:line="276" w:lineRule="auto"/>
              <w:jc w:val="left"/>
              <w:rPr>
                <w:rFonts w:cs="Times New Roman"/>
                <w:sz w:val="20"/>
                <w:szCs w:val="20"/>
              </w:rPr>
            </w:pPr>
            <w:r w:rsidRPr="006904CD">
              <w:rPr>
                <w:rFonts w:cs="Times New Roman"/>
                <w:sz w:val="20"/>
                <w:szCs w:val="20"/>
              </w:rPr>
              <w:t>Multiple R</w:t>
            </w:r>
          </w:p>
        </w:tc>
        <w:tc>
          <w:tcPr>
            <w:tcW w:w="0" w:type="auto"/>
            <w:tcBorders>
              <w:top w:val="nil"/>
              <w:bottom w:val="nil"/>
            </w:tcBorders>
            <w:hideMark/>
          </w:tcPr>
          <w:p w14:paraId="2B3110D3" w14:textId="77777777" w:rsidR="006B2A56" w:rsidRPr="006904CD"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6904CD">
              <w:rPr>
                <w:rFonts w:cs="Times New Roman"/>
                <w:sz w:val="20"/>
                <w:szCs w:val="20"/>
              </w:rPr>
              <w:t>0.34</w:t>
            </w:r>
          </w:p>
        </w:tc>
        <w:tc>
          <w:tcPr>
            <w:tcW w:w="0" w:type="auto"/>
            <w:tcBorders>
              <w:top w:val="nil"/>
              <w:bottom w:val="nil"/>
            </w:tcBorders>
            <w:hideMark/>
          </w:tcPr>
          <w:p w14:paraId="145F3E61" w14:textId="77777777" w:rsidR="006B2A56" w:rsidRPr="006904CD"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6904CD">
              <w:rPr>
                <w:rFonts w:cs="Times New Roman"/>
                <w:sz w:val="20"/>
                <w:szCs w:val="20"/>
              </w:rPr>
              <w:t>0.58</w:t>
            </w:r>
          </w:p>
        </w:tc>
        <w:tc>
          <w:tcPr>
            <w:tcW w:w="0" w:type="auto"/>
            <w:tcBorders>
              <w:top w:val="nil"/>
              <w:bottom w:val="nil"/>
            </w:tcBorders>
            <w:hideMark/>
          </w:tcPr>
          <w:p w14:paraId="24E8CCE8" w14:textId="77777777" w:rsidR="006B2A56" w:rsidRPr="006904CD"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6904CD">
              <w:rPr>
                <w:rFonts w:cs="Times New Roman"/>
                <w:sz w:val="20"/>
                <w:szCs w:val="20"/>
              </w:rPr>
              <w:t>0.62</w:t>
            </w:r>
          </w:p>
        </w:tc>
      </w:tr>
      <w:tr w:rsidR="006B2A56" w:rsidRPr="006904CD" w14:paraId="44DBD11F" w14:textId="77777777" w:rsidTr="001B266A">
        <w:trPr>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nil"/>
            </w:tcBorders>
            <w:hideMark/>
          </w:tcPr>
          <w:p w14:paraId="1747CAB1" w14:textId="77777777" w:rsidR="006B2A56" w:rsidRPr="006904CD" w:rsidRDefault="006B2A56" w:rsidP="006B2A56">
            <w:pPr>
              <w:spacing w:before="100" w:after="100" w:line="276" w:lineRule="auto"/>
              <w:jc w:val="left"/>
              <w:rPr>
                <w:rFonts w:cs="Times New Roman"/>
                <w:sz w:val="20"/>
                <w:szCs w:val="20"/>
              </w:rPr>
            </w:pPr>
            <w:r w:rsidRPr="006904CD">
              <w:rPr>
                <w:rFonts w:cs="Times New Roman"/>
                <w:sz w:val="20"/>
                <w:szCs w:val="20"/>
              </w:rPr>
              <w:t>R-squared</w:t>
            </w:r>
          </w:p>
        </w:tc>
        <w:tc>
          <w:tcPr>
            <w:tcW w:w="0" w:type="auto"/>
            <w:tcBorders>
              <w:top w:val="nil"/>
              <w:bottom w:val="nil"/>
            </w:tcBorders>
            <w:hideMark/>
          </w:tcPr>
          <w:p w14:paraId="38379CC0" w14:textId="77777777" w:rsidR="006B2A56" w:rsidRPr="006904CD"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6904CD">
              <w:rPr>
                <w:rFonts w:cs="Times New Roman"/>
                <w:sz w:val="20"/>
                <w:szCs w:val="20"/>
              </w:rPr>
              <w:t>0.12</w:t>
            </w:r>
          </w:p>
        </w:tc>
        <w:tc>
          <w:tcPr>
            <w:tcW w:w="0" w:type="auto"/>
            <w:tcBorders>
              <w:top w:val="nil"/>
              <w:bottom w:val="nil"/>
            </w:tcBorders>
            <w:hideMark/>
          </w:tcPr>
          <w:p w14:paraId="48855149" w14:textId="77777777" w:rsidR="006B2A56" w:rsidRPr="006904CD"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6904CD">
              <w:rPr>
                <w:rFonts w:cs="Times New Roman"/>
                <w:sz w:val="20"/>
                <w:szCs w:val="20"/>
              </w:rPr>
              <w:t>0.33</w:t>
            </w:r>
          </w:p>
        </w:tc>
        <w:tc>
          <w:tcPr>
            <w:tcW w:w="0" w:type="auto"/>
            <w:tcBorders>
              <w:top w:val="nil"/>
              <w:bottom w:val="nil"/>
            </w:tcBorders>
            <w:hideMark/>
          </w:tcPr>
          <w:p w14:paraId="3D8C27B3" w14:textId="77777777" w:rsidR="006B2A56" w:rsidRPr="006904CD"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6904CD">
              <w:rPr>
                <w:rFonts w:cs="Times New Roman"/>
                <w:sz w:val="20"/>
                <w:szCs w:val="20"/>
              </w:rPr>
              <w:t>0.38</w:t>
            </w:r>
          </w:p>
        </w:tc>
      </w:tr>
      <w:tr w:rsidR="006B2A56" w:rsidRPr="006904CD" w14:paraId="325A4FF3" w14:textId="77777777" w:rsidTr="001B26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nil"/>
            </w:tcBorders>
            <w:hideMark/>
          </w:tcPr>
          <w:p w14:paraId="3FF27CF6" w14:textId="77777777" w:rsidR="006B2A56" w:rsidRPr="006904CD" w:rsidRDefault="006B2A56" w:rsidP="006B2A56">
            <w:pPr>
              <w:spacing w:before="100" w:after="100" w:line="276" w:lineRule="auto"/>
              <w:jc w:val="left"/>
              <w:rPr>
                <w:rFonts w:cs="Times New Roman"/>
                <w:sz w:val="20"/>
                <w:szCs w:val="20"/>
              </w:rPr>
            </w:pPr>
            <w:r w:rsidRPr="006904CD">
              <w:rPr>
                <w:rFonts w:cs="Times New Roman"/>
                <w:sz w:val="20"/>
                <w:szCs w:val="20"/>
              </w:rPr>
              <w:t>Adj. R-squared</w:t>
            </w:r>
          </w:p>
        </w:tc>
        <w:tc>
          <w:tcPr>
            <w:tcW w:w="0" w:type="auto"/>
            <w:tcBorders>
              <w:top w:val="nil"/>
              <w:bottom w:val="nil"/>
            </w:tcBorders>
            <w:hideMark/>
          </w:tcPr>
          <w:p w14:paraId="54B0B605" w14:textId="77777777" w:rsidR="006B2A56" w:rsidRPr="006904CD"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6904CD">
              <w:rPr>
                <w:rFonts w:cs="Times New Roman"/>
                <w:sz w:val="20"/>
                <w:szCs w:val="20"/>
              </w:rPr>
              <w:t>0.04</w:t>
            </w:r>
          </w:p>
        </w:tc>
        <w:tc>
          <w:tcPr>
            <w:tcW w:w="0" w:type="auto"/>
            <w:tcBorders>
              <w:top w:val="nil"/>
              <w:bottom w:val="nil"/>
            </w:tcBorders>
            <w:hideMark/>
          </w:tcPr>
          <w:p w14:paraId="1A43B0B1" w14:textId="77777777" w:rsidR="006B2A56" w:rsidRPr="006904CD"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6904CD">
              <w:rPr>
                <w:rFonts w:cs="Times New Roman"/>
                <w:sz w:val="20"/>
                <w:szCs w:val="20"/>
              </w:rPr>
              <w:t>0.27</w:t>
            </w:r>
          </w:p>
        </w:tc>
        <w:tc>
          <w:tcPr>
            <w:tcW w:w="0" w:type="auto"/>
            <w:tcBorders>
              <w:top w:val="nil"/>
              <w:bottom w:val="nil"/>
            </w:tcBorders>
            <w:hideMark/>
          </w:tcPr>
          <w:p w14:paraId="31DE25BB" w14:textId="77777777" w:rsidR="006B2A56" w:rsidRPr="006904CD"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6904CD">
              <w:rPr>
                <w:rFonts w:cs="Times New Roman"/>
                <w:sz w:val="20"/>
                <w:szCs w:val="20"/>
              </w:rPr>
              <w:t>0.32</w:t>
            </w:r>
          </w:p>
        </w:tc>
      </w:tr>
      <w:tr w:rsidR="006B2A56" w:rsidRPr="006904CD" w14:paraId="5E7C2435" w14:textId="77777777" w:rsidTr="001B266A">
        <w:trPr>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nil"/>
            </w:tcBorders>
            <w:hideMark/>
          </w:tcPr>
          <w:p w14:paraId="4DB9EF06" w14:textId="77777777" w:rsidR="006B2A56" w:rsidRPr="006904CD" w:rsidRDefault="006B2A56" w:rsidP="006B2A56">
            <w:pPr>
              <w:spacing w:before="100" w:after="100" w:line="276" w:lineRule="auto"/>
              <w:jc w:val="left"/>
              <w:rPr>
                <w:rFonts w:cs="Times New Roman"/>
                <w:sz w:val="20"/>
                <w:szCs w:val="20"/>
              </w:rPr>
            </w:pPr>
            <w:r w:rsidRPr="006904CD">
              <w:rPr>
                <w:rFonts w:cs="Times New Roman"/>
                <w:sz w:val="20"/>
                <w:szCs w:val="20"/>
              </w:rPr>
              <w:t>Standard Error</w:t>
            </w:r>
          </w:p>
        </w:tc>
        <w:tc>
          <w:tcPr>
            <w:tcW w:w="0" w:type="auto"/>
            <w:tcBorders>
              <w:top w:val="nil"/>
              <w:bottom w:val="nil"/>
            </w:tcBorders>
            <w:hideMark/>
          </w:tcPr>
          <w:p w14:paraId="71139989" w14:textId="77777777" w:rsidR="006B2A56" w:rsidRPr="006904CD"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6904CD">
              <w:rPr>
                <w:rFonts w:cs="Times New Roman"/>
                <w:sz w:val="20"/>
                <w:szCs w:val="20"/>
              </w:rPr>
              <w:t>0.08</w:t>
            </w:r>
          </w:p>
        </w:tc>
        <w:tc>
          <w:tcPr>
            <w:tcW w:w="0" w:type="auto"/>
            <w:tcBorders>
              <w:top w:val="nil"/>
              <w:bottom w:val="nil"/>
            </w:tcBorders>
            <w:hideMark/>
          </w:tcPr>
          <w:p w14:paraId="17F60D3D" w14:textId="77777777" w:rsidR="006B2A56" w:rsidRPr="006904CD"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6904CD">
              <w:rPr>
                <w:rFonts w:cs="Times New Roman"/>
                <w:sz w:val="20"/>
                <w:szCs w:val="20"/>
              </w:rPr>
              <w:t>0.04</w:t>
            </w:r>
          </w:p>
        </w:tc>
        <w:tc>
          <w:tcPr>
            <w:tcW w:w="0" w:type="auto"/>
            <w:tcBorders>
              <w:top w:val="nil"/>
              <w:bottom w:val="nil"/>
            </w:tcBorders>
            <w:hideMark/>
          </w:tcPr>
          <w:p w14:paraId="5566A95C" w14:textId="77777777" w:rsidR="006B2A56" w:rsidRPr="006904CD"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6904CD">
              <w:rPr>
                <w:rFonts w:cs="Times New Roman"/>
                <w:sz w:val="20"/>
                <w:szCs w:val="20"/>
              </w:rPr>
              <w:t>0.12</w:t>
            </w:r>
          </w:p>
        </w:tc>
      </w:tr>
      <w:tr w:rsidR="006B2A56" w:rsidRPr="006904CD" w14:paraId="09CA4B23" w14:textId="77777777" w:rsidTr="001B266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nil"/>
            </w:tcBorders>
            <w:hideMark/>
          </w:tcPr>
          <w:p w14:paraId="5B85F3C6" w14:textId="77777777" w:rsidR="006B2A56" w:rsidRPr="006904CD" w:rsidRDefault="006B2A56" w:rsidP="006B2A56">
            <w:pPr>
              <w:spacing w:before="100" w:after="100" w:line="276" w:lineRule="auto"/>
              <w:jc w:val="left"/>
              <w:rPr>
                <w:rFonts w:cs="Times New Roman"/>
                <w:sz w:val="20"/>
                <w:szCs w:val="20"/>
              </w:rPr>
            </w:pPr>
            <w:r w:rsidRPr="006904CD">
              <w:rPr>
                <w:rFonts w:cs="Times New Roman"/>
                <w:sz w:val="20"/>
                <w:szCs w:val="20"/>
              </w:rPr>
              <w:t>F-statistic</w:t>
            </w:r>
          </w:p>
        </w:tc>
        <w:tc>
          <w:tcPr>
            <w:tcW w:w="0" w:type="auto"/>
            <w:tcBorders>
              <w:top w:val="nil"/>
              <w:bottom w:val="nil"/>
            </w:tcBorders>
            <w:hideMark/>
          </w:tcPr>
          <w:p w14:paraId="3CE5C9B2" w14:textId="77777777" w:rsidR="006B2A56" w:rsidRPr="006904CD"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6904CD">
              <w:rPr>
                <w:rFonts w:cs="Times New Roman"/>
                <w:sz w:val="20"/>
                <w:szCs w:val="20"/>
              </w:rPr>
              <w:t>1.48</w:t>
            </w:r>
          </w:p>
        </w:tc>
        <w:tc>
          <w:tcPr>
            <w:tcW w:w="0" w:type="auto"/>
            <w:tcBorders>
              <w:top w:val="nil"/>
              <w:bottom w:val="nil"/>
            </w:tcBorders>
            <w:hideMark/>
          </w:tcPr>
          <w:p w14:paraId="5677988A" w14:textId="77777777" w:rsidR="006B2A56" w:rsidRPr="006904CD"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6904CD">
              <w:rPr>
                <w:rFonts w:cs="Times New Roman"/>
                <w:sz w:val="20"/>
                <w:szCs w:val="20"/>
              </w:rPr>
              <w:t>5.52</w:t>
            </w:r>
          </w:p>
        </w:tc>
        <w:tc>
          <w:tcPr>
            <w:tcW w:w="0" w:type="auto"/>
            <w:tcBorders>
              <w:top w:val="nil"/>
              <w:bottom w:val="nil"/>
            </w:tcBorders>
            <w:hideMark/>
          </w:tcPr>
          <w:p w14:paraId="4523CF08" w14:textId="77777777" w:rsidR="006B2A56" w:rsidRPr="006904CD" w:rsidRDefault="006B2A56" w:rsidP="006B2A56">
            <w:pPr>
              <w:spacing w:before="100" w:after="100"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0"/>
                <w:szCs w:val="20"/>
              </w:rPr>
            </w:pPr>
            <w:r w:rsidRPr="006904CD">
              <w:rPr>
                <w:rFonts w:cs="Times New Roman"/>
                <w:sz w:val="20"/>
                <w:szCs w:val="20"/>
              </w:rPr>
              <w:t>6.74</w:t>
            </w:r>
          </w:p>
        </w:tc>
      </w:tr>
      <w:tr w:rsidR="006B2A56" w:rsidRPr="006904CD" w14:paraId="43F2F6AF" w14:textId="77777777" w:rsidTr="001B266A">
        <w:trPr>
          <w:jc w:val="center"/>
        </w:trPr>
        <w:tc>
          <w:tcPr>
            <w:cnfStyle w:val="001000000000" w:firstRow="0" w:lastRow="0" w:firstColumn="1" w:lastColumn="0" w:oddVBand="0" w:evenVBand="0" w:oddHBand="0" w:evenHBand="0" w:firstRowFirstColumn="0" w:firstRowLastColumn="0" w:lastRowFirstColumn="0" w:lastRowLastColumn="0"/>
            <w:tcW w:w="3188" w:type="dxa"/>
            <w:tcBorders>
              <w:top w:val="nil"/>
              <w:bottom w:val="single" w:sz="8" w:space="0" w:color="auto"/>
            </w:tcBorders>
            <w:hideMark/>
          </w:tcPr>
          <w:p w14:paraId="30B14067" w14:textId="77777777" w:rsidR="006B2A56" w:rsidRPr="006904CD" w:rsidRDefault="006B2A56" w:rsidP="006B2A56">
            <w:pPr>
              <w:spacing w:before="100" w:after="100" w:line="276" w:lineRule="auto"/>
              <w:jc w:val="left"/>
              <w:rPr>
                <w:rFonts w:cs="Times New Roman"/>
                <w:sz w:val="20"/>
                <w:szCs w:val="20"/>
              </w:rPr>
            </w:pPr>
            <w:r w:rsidRPr="006904CD">
              <w:rPr>
                <w:rFonts w:cs="Times New Roman"/>
                <w:sz w:val="20"/>
                <w:szCs w:val="20"/>
              </w:rPr>
              <w:t>Prob (F-statistic)</w:t>
            </w:r>
          </w:p>
        </w:tc>
        <w:tc>
          <w:tcPr>
            <w:tcW w:w="0" w:type="auto"/>
            <w:tcBorders>
              <w:top w:val="nil"/>
              <w:bottom w:val="single" w:sz="8" w:space="0" w:color="auto"/>
            </w:tcBorders>
            <w:hideMark/>
          </w:tcPr>
          <w:p w14:paraId="1B007C39" w14:textId="77777777" w:rsidR="006B2A56" w:rsidRPr="006904CD"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6904CD">
              <w:rPr>
                <w:rFonts w:cs="Times New Roman"/>
                <w:sz w:val="20"/>
                <w:szCs w:val="20"/>
              </w:rPr>
              <w:t>0.25</w:t>
            </w:r>
          </w:p>
        </w:tc>
        <w:tc>
          <w:tcPr>
            <w:tcW w:w="0" w:type="auto"/>
            <w:tcBorders>
              <w:top w:val="nil"/>
              <w:bottom w:val="single" w:sz="8" w:space="0" w:color="auto"/>
            </w:tcBorders>
            <w:hideMark/>
          </w:tcPr>
          <w:p w14:paraId="7CAA5126" w14:textId="77777777" w:rsidR="006B2A56" w:rsidRPr="006904CD"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6904CD">
              <w:rPr>
                <w:rFonts w:cs="Times New Roman"/>
                <w:sz w:val="20"/>
                <w:szCs w:val="20"/>
              </w:rPr>
              <w:t>0.01</w:t>
            </w:r>
          </w:p>
        </w:tc>
        <w:tc>
          <w:tcPr>
            <w:tcW w:w="0" w:type="auto"/>
            <w:tcBorders>
              <w:top w:val="nil"/>
              <w:bottom w:val="single" w:sz="8" w:space="0" w:color="auto"/>
            </w:tcBorders>
            <w:hideMark/>
          </w:tcPr>
          <w:p w14:paraId="2CF812B8" w14:textId="77777777" w:rsidR="006B2A56" w:rsidRPr="006904CD" w:rsidRDefault="006B2A56" w:rsidP="006B2A56">
            <w:pPr>
              <w:spacing w:before="100" w:after="100"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0"/>
                <w:szCs w:val="20"/>
              </w:rPr>
            </w:pPr>
            <w:r w:rsidRPr="006904CD">
              <w:rPr>
                <w:rFonts w:cs="Times New Roman"/>
                <w:sz w:val="20"/>
                <w:szCs w:val="20"/>
              </w:rPr>
              <w:t>0.005</w:t>
            </w:r>
          </w:p>
        </w:tc>
      </w:tr>
    </w:tbl>
    <w:p w14:paraId="5E728047" w14:textId="366C9248" w:rsidR="006B2A56" w:rsidRPr="006904CD" w:rsidRDefault="006B2A56" w:rsidP="001B266A">
      <w:pPr>
        <w:pStyle w:val="Caption"/>
      </w:pPr>
    </w:p>
    <w:tbl>
      <w:tblPr>
        <w:tblStyle w:val="TableGridLight"/>
        <w:tblW w:w="0" w:type="auto"/>
        <w:tblLook w:val="04A0" w:firstRow="1" w:lastRow="0" w:firstColumn="1" w:lastColumn="0" w:noHBand="0" w:noVBand="1"/>
      </w:tblPr>
      <w:tblGrid>
        <w:gridCol w:w="1371"/>
        <w:gridCol w:w="1005"/>
        <w:gridCol w:w="745"/>
        <w:gridCol w:w="927"/>
        <w:gridCol w:w="1005"/>
        <w:gridCol w:w="745"/>
        <w:gridCol w:w="734"/>
        <w:gridCol w:w="1005"/>
        <w:gridCol w:w="745"/>
        <w:gridCol w:w="734"/>
      </w:tblGrid>
      <w:tr w:rsidR="001B266A" w:rsidRPr="006904CD" w14:paraId="52CF674D" w14:textId="77777777" w:rsidTr="00887A27">
        <w:tc>
          <w:tcPr>
            <w:tcW w:w="0" w:type="auto"/>
            <w:vMerge w:val="restart"/>
            <w:tcBorders>
              <w:top w:val="single" w:sz="4" w:space="0" w:color="auto"/>
              <w:left w:val="single" w:sz="4" w:space="0" w:color="auto"/>
              <w:right w:val="single" w:sz="4" w:space="0" w:color="auto"/>
            </w:tcBorders>
            <w:vAlign w:val="center"/>
          </w:tcPr>
          <w:p w14:paraId="7B008A9D" w14:textId="6787798A" w:rsidR="001B266A" w:rsidRPr="006904CD" w:rsidRDefault="001B266A" w:rsidP="00071F1E">
            <w:pPr>
              <w:spacing w:before="80" w:after="80" w:line="276" w:lineRule="auto"/>
              <w:jc w:val="center"/>
              <w:rPr>
                <w:rFonts w:cs="Times New Roman"/>
                <w:b/>
                <w:bCs/>
                <w:sz w:val="20"/>
                <w:szCs w:val="20"/>
              </w:rPr>
            </w:pPr>
            <w:bookmarkStart w:id="180" w:name="_Toc231231431"/>
            <w:r w:rsidRPr="006904CD">
              <w:rPr>
                <w:b/>
                <w:bCs/>
                <w:sz w:val="20"/>
                <w:szCs w:val="20"/>
              </w:rPr>
              <w:t xml:space="preserve">Table </w:t>
            </w:r>
            <w:r w:rsidRPr="006904CD">
              <w:rPr>
                <w:b/>
                <w:bCs/>
                <w:sz w:val="20"/>
                <w:szCs w:val="20"/>
              </w:rPr>
              <w:fldChar w:fldCharType="begin"/>
            </w:r>
            <w:r w:rsidRPr="006904CD">
              <w:rPr>
                <w:b/>
                <w:bCs/>
                <w:sz w:val="20"/>
                <w:szCs w:val="20"/>
              </w:rPr>
              <w:instrText xml:space="preserve"> SEQ Table \* ARABIC </w:instrText>
            </w:r>
            <w:r w:rsidRPr="006904CD">
              <w:rPr>
                <w:b/>
                <w:bCs/>
                <w:sz w:val="20"/>
                <w:szCs w:val="20"/>
              </w:rPr>
              <w:fldChar w:fldCharType="separate"/>
            </w:r>
            <w:r w:rsidRPr="006904CD">
              <w:rPr>
                <w:b/>
                <w:bCs/>
                <w:noProof/>
                <w:sz w:val="20"/>
                <w:szCs w:val="20"/>
              </w:rPr>
              <w:t>4</w:t>
            </w:r>
            <w:r w:rsidRPr="006904CD">
              <w:rPr>
                <w:b/>
                <w:bCs/>
                <w:sz w:val="20"/>
                <w:szCs w:val="20"/>
              </w:rPr>
              <w:fldChar w:fldCharType="end"/>
            </w:r>
            <w:r w:rsidRPr="006904CD">
              <w:rPr>
                <w:b/>
                <w:bCs/>
                <w:sz w:val="20"/>
                <w:szCs w:val="20"/>
              </w:rPr>
              <w:t xml:space="preserve"> Regression Models</w:t>
            </w:r>
            <w:bookmarkEnd w:id="180"/>
          </w:p>
        </w:tc>
        <w:tc>
          <w:tcPr>
            <w:tcW w:w="2677" w:type="dxa"/>
            <w:gridSpan w:val="3"/>
            <w:tcBorders>
              <w:top w:val="single" w:sz="4" w:space="0" w:color="auto"/>
              <w:left w:val="single" w:sz="4" w:space="0" w:color="auto"/>
              <w:bottom w:val="single" w:sz="4" w:space="0" w:color="auto"/>
              <w:right w:val="single" w:sz="4" w:space="0" w:color="auto"/>
            </w:tcBorders>
            <w:vAlign w:val="center"/>
          </w:tcPr>
          <w:p w14:paraId="79E10653" w14:textId="2A6B8360" w:rsidR="001B266A" w:rsidRPr="006904CD" w:rsidRDefault="001B266A" w:rsidP="00071F1E">
            <w:pPr>
              <w:spacing w:before="80" w:after="80"/>
              <w:jc w:val="center"/>
              <w:rPr>
                <w:rFonts w:cs="Times New Roman"/>
                <w:b/>
                <w:bCs/>
                <w:sz w:val="20"/>
                <w:szCs w:val="20"/>
              </w:rPr>
            </w:pPr>
            <w:r w:rsidRPr="006904CD">
              <w:rPr>
                <w:rFonts w:cs="Times New Roman"/>
                <w:b/>
                <w:bCs/>
                <w:sz w:val="20"/>
                <w:szCs w:val="20"/>
              </w:rPr>
              <w:t>Model 1 (Net Profit Margin)</w:t>
            </w:r>
          </w:p>
        </w:tc>
        <w:tc>
          <w:tcPr>
            <w:tcW w:w="2484" w:type="dxa"/>
            <w:gridSpan w:val="3"/>
            <w:tcBorders>
              <w:top w:val="single" w:sz="4" w:space="0" w:color="auto"/>
              <w:left w:val="single" w:sz="4" w:space="0" w:color="auto"/>
              <w:bottom w:val="single" w:sz="4" w:space="0" w:color="auto"/>
              <w:right w:val="single" w:sz="4" w:space="0" w:color="auto"/>
            </w:tcBorders>
            <w:vAlign w:val="center"/>
          </w:tcPr>
          <w:p w14:paraId="2BD6FFA3" w14:textId="65B301CF" w:rsidR="001B266A" w:rsidRPr="006904CD" w:rsidRDefault="001B266A" w:rsidP="00071F1E">
            <w:pPr>
              <w:spacing w:before="80" w:after="80"/>
              <w:jc w:val="center"/>
              <w:rPr>
                <w:rFonts w:cs="Times New Roman"/>
                <w:b/>
                <w:bCs/>
                <w:sz w:val="20"/>
                <w:szCs w:val="20"/>
              </w:rPr>
            </w:pPr>
            <w:r w:rsidRPr="006904CD">
              <w:rPr>
                <w:rFonts w:cs="Times New Roman"/>
                <w:b/>
                <w:bCs/>
                <w:sz w:val="20"/>
                <w:szCs w:val="20"/>
              </w:rPr>
              <w:t>Model 2 (ROA)</w:t>
            </w:r>
          </w:p>
        </w:tc>
        <w:tc>
          <w:tcPr>
            <w:tcW w:w="0" w:type="auto"/>
            <w:gridSpan w:val="3"/>
            <w:tcBorders>
              <w:top w:val="single" w:sz="4" w:space="0" w:color="auto"/>
              <w:left w:val="single" w:sz="4" w:space="0" w:color="auto"/>
              <w:bottom w:val="single" w:sz="4" w:space="0" w:color="auto"/>
              <w:right w:val="single" w:sz="4" w:space="0" w:color="auto"/>
            </w:tcBorders>
            <w:vAlign w:val="center"/>
          </w:tcPr>
          <w:p w14:paraId="6F134F20" w14:textId="2C71DC34" w:rsidR="001B266A" w:rsidRPr="006904CD" w:rsidRDefault="001B266A" w:rsidP="00071F1E">
            <w:pPr>
              <w:spacing w:before="80" w:after="80"/>
              <w:jc w:val="center"/>
              <w:rPr>
                <w:rFonts w:cs="Times New Roman"/>
                <w:b/>
                <w:bCs/>
                <w:sz w:val="20"/>
                <w:szCs w:val="20"/>
              </w:rPr>
            </w:pPr>
            <w:r w:rsidRPr="006904CD">
              <w:rPr>
                <w:rFonts w:cs="Times New Roman"/>
                <w:b/>
                <w:bCs/>
                <w:sz w:val="20"/>
                <w:szCs w:val="20"/>
              </w:rPr>
              <w:t>Model 3 (ROE)</w:t>
            </w:r>
          </w:p>
        </w:tc>
      </w:tr>
      <w:tr w:rsidR="001B266A" w:rsidRPr="006904CD" w14:paraId="1E5E590F" w14:textId="77777777" w:rsidTr="00887A27">
        <w:tc>
          <w:tcPr>
            <w:tcW w:w="0" w:type="auto"/>
            <w:vMerge/>
            <w:tcBorders>
              <w:left w:val="single" w:sz="4" w:space="0" w:color="auto"/>
              <w:bottom w:val="single" w:sz="4" w:space="0" w:color="auto"/>
              <w:right w:val="single" w:sz="4" w:space="0" w:color="auto"/>
            </w:tcBorders>
            <w:vAlign w:val="center"/>
            <w:hideMark/>
          </w:tcPr>
          <w:p w14:paraId="6FCBAA25" w14:textId="4A1BF540" w:rsidR="001B266A" w:rsidRPr="006904CD" w:rsidRDefault="001B266A" w:rsidP="00071F1E">
            <w:pPr>
              <w:spacing w:before="80" w:after="80" w:line="276" w:lineRule="auto"/>
              <w:jc w:val="center"/>
              <w:rPr>
                <w:rFonts w:cs="Times New Roman"/>
                <w:b/>
                <w:bCs/>
                <w:sz w:val="20"/>
                <w:szCs w:val="20"/>
              </w:rPr>
            </w:pPr>
          </w:p>
        </w:tc>
        <w:tc>
          <w:tcPr>
            <w:tcW w:w="0" w:type="auto"/>
            <w:tcBorders>
              <w:top w:val="single" w:sz="4" w:space="0" w:color="auto"/>
              <w:left w:val="single" w:sz="4" w:space="0" w:color="auto"/>
              <w:bottom w:val="single" w:sz="4" w:space="0" w:color="auto"/>
              <w:right w:val="nil"/>
            </w:tcBorders>
            <w:vAlign w:val="center"/>
            <w:hideMark/>
          </w:tcPr>
          <w:p w14:paraId="2B9DDCBA" w14:textId="77777777" w:rsidR="001B266A" w:rsidRPr="006904CD" w:rsidRDefault="001B266A" w:rsidP="00071F1E">
            <w:pPr>
              <w:spacing w:before="80" w:after="80" w:line="276" w:lineRule="auto"/>
              <w:jc w:val="center"/>
              <w:rPr>
                <w:rFonts w:cs="Times New Roman"/>
                <w:b/>
                <w:bCs/>
                <w:sz w:val="20"/>
                <w:szCs w:val="20"/>
              </w:rPr>
            </w:pPr>
            <w:r w:rsidRPr="006904CD">
              <w:rPr>
                <w:rFonts w:cs="Times New Roman"/>
                <w:b/>
                <w:bCs/>
                <w:sz w:val="20"/>
                <w:szCs w:val="20"/>
              </w:rPr>
              <w:t>Intercept</w:t>
            </w:r>
          </w:p>
        </w:tc>
        <w:tc>
          <w:tcPr>
            <w:tcW w:w="0" w:type="auto"/>
            <w:tcBorders>
              <w:top w:val="single" w:sz="4" w:space="0" w:color="auto"/>
              <w:left w:val="nil"/>
              <w:bottom w:val="single" w:sz="4" w:space="0" w:color="auto"/>
              <w:right w:val="nil"/>
            </w:tcBorders>
            <w:vAlign w:val="center"/>
            <w:hideMark/>
          </w:tcPr>
          <w:p w14:paraId="62298FD4" w14:textId="77777777" w:rsidR="001B266A" w:rsidRPr="006904CD" w:rsidRDefault="001B266A" w:rsidP="00071F1E">
            <w:pPr>
              <w:spacing w:before="80" w:after="80" w:line="276" w:lineRule="auto"/>
              <w:jc w:val="center"/>
              <w:rPr>
                <w:rFonts w:cs="Times New Roman"/>
                <w:b/>
                <w:bCs/>
                <w:sz w:val="20"/>
                <w:szCs w:val="20"/>
              </w:rPr>
            </w:pPr>
            <w:r w:rsidRPr="006904CD">
              <w:rPr>
                <w:rFonts w:cs="Times New Roman"/>
                <w:b/>
                <w:bCs/>
                <w:sz w:val="20"/>
                <w:szCs w:val="20"/>
              </w:rPr>
              <w:t>Debt Ratio</w:t>
            </w:r>
          </w:p>
        </w:tc>
        <w:tc>
          <w:tcPr>
            <w:tcW w:w="927" w:type="dxa"/>
            <w:tcBorders>
              <w:top w:val="single" w:sz="4" w:space="0" w:color="auto"/>
              <w:left w:val="nil"/>
              <w:bottom w:val="single" w:sz="4" w:space="0" w:color="auto"/>
              <w:right w:val="single" w:sz="4" w:space="0" w:color="auto"/>
            </w:tcBorders>
            <w:vAlign w:val="center"/>
            <w:hideMark/>
          </w:tcPr>
          <w:p w14:paraId="6F7FA40F" w14:textId="77777777" w:rsidR="001B266A" w:rsidRPr="006904CD" w:rsidRDefault="001B266A" w:rsidP="00071F1E">
            <w:pPr>
              <w:spacing w:before="80" w:after="80" w:line="276" w:lineRule="auto"/>
              <w:jc w:val="center"/>
              <w:rPr>
                <w:rFonts w:cs="Times New Roman"/>
                <w:b/>
                <w:bCs/>
                <w:sz w:val="20"/>
                <w:szCs w:val="20"/>
              </w:rPr>
            </w:pPr>
            <w:r w:rsidRPr="006904CD">
              <w:rPr>
                <w:rFonts w:cs="Times New Roman"/>
                <w:b/>
                <w:bCs/>
                <w:sz w:val="20"/>
                <w:szCs w:val="20"/>
              </w:rPr>
              <w:t>D/E Ratio</w:t>
            </w:r>
          </w:p>
        </w:tc>
        <w:tc>
          <w:tcPr>
            <w:tcW w:w="1005" w:type="dxa"/>
            <w:tcBorders>
              <w:top w:val="single" w:sz="4" w:space="0" w:color="auto"/>
              <w:left w:val="single" w:sz="4" w:space="0" w:color="auto"/>
              <w:bottom w:val="single" w:sz="4" w:space="0" w:color="auto"/>
              <w:right w:val="nil"/>
            </w:tcBorders>
            <w:vAlign w:val="center"/>
            <w:hideMark/>
          </w:tcPr>
          <w:p w14:paraId="55E84454" w14:textId="77777777" w:rsidR="001B266A" w:rsidRPr="006904CD" w:rsidRDefault="001B266A" w:rsidP="00071F1E">
            <w:pPr>
              <w:spacing w:before="80" w:after="80" w:line="276" w:lineRule="auto"/>
              <w:jc w:val="center"/>
              <w:rPr>
                <w:rFonts w:cs="Times New Roman"/>
                <w:b/>
                <w:bCs/>
                <w:sz w:val="20"/>
                <w:szCs w:val="20"/>
              </w:rPr>
            </w:pPr>
            <w:r w:rsidRPr="006904CD">
              <w:rPr>
                <w:rFonts w:cs="Times New Roman"/>
                <w:b/>
                <w:bCs/>
                <w:sz w:val="20"/>
                <w:szCs w:val="20"/>
              </w:rPr>
              <w:t>Intercept</w:t>
            </w:r>
          </w:p>
        </w:tc>
        <w:tc>
          <w:tcPr>
            <w:tcW w:w="0" w:type="auto"/>
            <w:tcBorders>
              <w:top w:val="single" w:sz="4" w:space="0" w:color="auto"/>
              <w:left w:val="nil"/>
              <w:bottom w:val="single" w:sz="4" w:space="0" w:color="auto"/>
              <w:right w:val="nil"/>
            </w:tcBorders>
            <w:vAlign w:val="center"/>
            <w:hideMark/>
          </w:tcPr>
          <w:p w14:paraId="4A922E05" w14:textId="77777777" w:rsidR="001B266A" w:rsidRPr="006904CD" w:rsidRDefault="001B266A" w:rsidP="00071F1E">
            <w:pPr>
              <w:spacing w:before="80" w:after="80" w:line="276" w:lineRule="auto"/>
              <w:jc w:val="center"/>
              <w:rPr>
                <w:rFonts w:cs="Times New Roman"/>
                <w:b/>
                <w:bCs/>
                <w:sz w:val="20"/>
                <w:szCs w:val="20"/>
              </w:rPr>
            </w:pPr>
            <w:r w:rsidRPr="006904CD">
              <w:rPr>
                <w:rFonts w:cs="Times New Roman"/>
                <w:b/>
                <w:bCs/>
                <w:sz w:val="20"/>
                <w:szCs w:val="20"/>
              </w:rPr>
              <w:t>Debt Ratio</w:t>
            </w:r>
          </w:p>
        </w:tc>
        <w:tc>
          <w:tcPr>
            <w:tcW w:w="0" w:type="auto"/>
            <w:tcBorders>
              <w:top w:val="single" w:sz="4" w:space="0" w:color="auto"/>
              <w:left w:val="nil"/>
              <w:bottom w:val="single" w:sz="4" w:space="0" w:color="auto"/>
              <w:right w:val="single" w:sz="4" w:space="0" w:color="auto"/>
            </w:tcBorders>
            <w:vAlign w:val="center"/>
            <w:hideMark/>
          </w:tcPr>
          <w:p w14:paraId="64FC580C" w14:textId="77777777" w:rsidR="001B266A" w:rsidRPr="006904CD" w:rsidRDefault="001B266A" w:rsidP="00071F1E">
            <w:pPr>
              <w:spacing w:before="80" w:after="80" w:line="276" w:lineRule="auto"/>
              <w:jc w:val="center"/>
              <w:rPr>
                <w:rFonts w:cs="Times New Roman"/>
                <w:b/>
                <w:bCs/>
                <w:sz w:val="20"/>
                <w:szCs w:val="20"/>
              </w:rPr>
            </w:pPr>
            <w:r w:rsidRPr="006904CD">
              <w:rPr>
                <w:rFonts w:cs="Times New Roman"/>
                <w:b/>
                <w:bCs/>
                <w:sz w:val="20"/>
                <w:szCs w:val="20"/>
              </w:rPr>
              <w:t>D/E Ratio</w:t>
            </w:r>
          </w:p>
        </w:tc>
        <w:tc>
          <w:tcPr>
            <w:tcW w:w="0" w:type="auto"/>
            <w:tcBorders>
              <w:top w:val="single" w:sz="4" w:space="0" w:color="auto"/>
              <w:left w:val="single" w:sz="4" w:space="0" w:color="auto"/>
              <w:bottom w:val="single" w:sz="4" w:space="0" w:color="auto"/>
              <w:right w:val="nil"/>
            </w:tcBorders>
            <w:vAlign w:val="center"/>
            <w:hideMark/>
          </w:tcPr>
          <w:p w14:paraId="5BE47388" w14:textId="77777777" w:rsidR="001B266A" w:rsidRPr="006904CD" w:rsidRDefault="001B266A" w:rsidP="00071F1E">
            <w:pPr>
              <w:spacing w:before="80" w:after="80" w:line="276" w:lineRule="auto"/>
              <w:jc w:val="center"/>
              <w:rPr>
                <w:rFonts w:cs="Times New Roman"/>
                <w:b/>
                <w:bCs/>
                <w:sz w:val="20"/>
                <w:szCs w:val="20"/>
              </w:rPr>
            </w:pPr>
            <w:r w:rsidRPr="006904CD">
              <w:rPr>
                <w:rFonts w:cs="Times New Roman"/>
                <w:b/>
                <w:bCs/>
                <w:sz w:val="20"/>
                <w:szCs w:val="20"/>
              </w:rPr>
              <w:t>Intercept</w:t>
            </w:r>
          </w:p>
        </w:tc>
        <w:tc>
          <w:tcPr>
            <w:tcW w:w="0" w:type="auto"/>
            <w:tcBorders>
              <w:top w:val="single" w:sz="4" w:space="0" w:color="auto"/>
              <w:left w:val="nil"/>
              <w:bottom w:val="single" w:sz="4" w:space="0" w:color="auto"/>
              <w:right w:val="nil"/>
            </w:tcBorders>
            <w:vAlign w:val="center"/>
            <w:hideMark/>
          </w:tcPr>
          <w:p w14:paraId="66312097" w14:textId="77777777" w:rsidR="001B266A" w:rsidRPr="006904CD" w:rsidRDefault="001B266A" w:rsidP="00071F1E">
            <w:pPr>
              <w:spacing w:before="80" w:after="80" w:line="276" w:lineRule="auto"/>
              <w:jc w:val="center"/>
              <w:rPr>
                <w:rFonts w:cs="Times New Roman"/>
                <w:b/>
                <w:bCs/>
                <w:sz w:val="20"/>
                <w:szCs w:val="20"/>
              </w:rPr>
            </w:pPr>
            <w:r w:rsidRPr="006904CD">
              <w:rPr>
                <w:rFonts w:cs="Times New Roman"/>
                <w:b/>
                <w:bCs/>
                <w:sz w:val="20"/>
                <w:szCs w:val="20"/>
              </w:rPr>
              <w:t>Debt Ratio</w:t>
            </w:r>
          </w:p>
        </w:tc>
        <w:tc>
          <w:tcPr>
            <w:tcW w:w="0" w:type="auto"/>
            <w:tcBorders>
              <w:top w:val="single" w:sz="4" w:space="0" w:color="auto"/>
              <w:left w:val="nil"/>
              <w:bottom w:val="single" w:sz="4" w:space="0" w:color="auto"/>
              <w:right w:val="single" w:sz="4" w:space="0" w:color="auto"/>
            </w:tcBorders>
            <w:vAlign w:val="center"/>
            <w:hideMark/>
          </w:tcPr>
          <w:p w14:paraId="05BC282F" w14:textId="77777777" w:rsidR="001B266A" w:rsidRPr="006904CD" w:rsidRDefault="001B266A" w:rsidP="00071F1E">
            <w:pPr>
              <w:spacing w:before="80" w:after="80" w:line="276" w:lineRule="auto"/>
              <w:jc w:val="center"/>
              <w:rPr>
                <w:rFonts w:cs="Times New Roman"/>
                <w:b/>
                <w:bCs/>
                <w:sz w:val="20"/>
                <w:szCs w:val="20"/>
              </w:rPr>
            </w:pPr>
            <w:r w:rsidRPr="006904CD">
              <w:rPr>
                <w:rFonts w:cs="Times New Roman"/>
                <w:b/>
                <w:bCs/>
                <w:sz w:val="20"/>
                <w:szCs w:val="20"/>
              </w:rPr>
              <w:t>D/E Ratio</w:t>
            </w:r>
          </w:p>
        </w:tc>
      </w:tr>
      <w:tr w:rsidR="00071F1E" w:rsidRPr="006904CD" w14:paraId="6A2B970A" w14:textId="77777777" w:rsidTr="00887A27">
        <w:tc>
          <w:tcPr>
            <w:tcW w:w="0" w:type="auto"/>
            <w:tcBorders>
              <w:top w:val="single" w:sz="4" w:space="0" w:color="auto"/>
              <w:left w:val="single" w:sz="4" w:space="0" w:color="auto"/>
              <w:bottom w:val="nil"/>
              <w:right w:val="single" w:sz="4" w:space="0" w:color="auto"/>
            </w:tcBorders>
            <w:vAlign w:val="center"/>
            <w:hideMark/>
          </w:tcPr>
          <w:p w14:paraId="248B60F4" w14:textId="77777777" w:rsidR="00071F1E" w:rsidRPr="006904CD" w:rsidRDefault="00071F1E" w:rsidP="00071F1E">
            <w:pPr>
              <w:spacing w:before="80" w:after="80"/>
              <w:jc w:val="left"/>
              <w:rPr>
                <w:rFonts w:cs="Times New Roman"/>
                <w:sz w:val="20"/>
                <w:szCs w:val="20"/>
              </w:rPr>
            </w:pPr>
            <w:r w:rsidRPr="006904CD">
              <w:rPr>
                <w:rFonts w:cs="Times New Roman"/>
                <w:sz w:val="20"/>
                <w:szCs w:val="20"/>
              </w:rPr>
              <w:t>Coefficients</w:t>
            </w:r>
          </w:p>
        </w:tc>
        <w:tc>
          <w:tcPr>
            <w:tcW w:w="0" w:type="auto"/>
            <w:tcBorders>
              <w:top w:val="single" w:sz="4" w:space="0" w:color="auto"/>
              <w:left w:val="single" w:sz="4" w:space="0" w:color="auto"/>
              <w:bottom w:val="nil"/>
              <w:right w:val="nil"/>
            </w:tcBorders>
            <w:vAlign w:val="center"/>
            <w:hideMark/>
          </w:tcPr>
          <w:p w14:paraId="05FB2671"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-0.01</w:t>
            </w:r>
          </w:p>
        </w:tc>
        <w:tc>
          <w:tcPr>
            <w:tcW w:w="0" w:type="auto"/>
            <w:tcBorders>
              <w:top w:val="single" w:sz="4" w:space="0" w:color="auto"/>
              <w:left w:val="nil"/>
              <w:bottom w:val="nil"/>
              <w:right w:val="nil"/>
            </w:tcBorders>
            <w:vAlign w:val="center"/>
            <w:hideMark/>
          </w:tcPr>
          <w:p w14:paraId="0EFE6EF5"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0.23</w:t>
            </w:r>
          </w:p>
        </w:tc>
        <w:tc>
          <w:tcPr>
            <w:tcW w:w="927" w:type="dxa"/>
            <w:tcBorders>
              <w:top w:val="single" w:sz="4" w:space="0" w:color="auto"/>
              <w:left w:val="nil"/>
              <w:bottom w:val="nil"/>
              <w:right w:val="single" w:sz="4" w:space="0" w:color="auto"/>
            </w:tcBorders>
            <w:vAlign w:val="center"/>
            <w:hideMark/>
          </w:tcPr>
          <w:p w14:paraId="51F35F6E"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0.00</w:t>
            </w:r>
          </w:p>
        </w:tc>
        <w:tc>
          <w:tcPr>
            <w:tcW w:w="1005" w:type="dxa"/>
            <w:tcBorders>
              <w:top w:val="single" w:sz="4" w:space="0" w:color="auto"/>
              <w:left w:val="single" w:sz="4" w:space="0" w:color="auto"/>
              <w:bottom w:val="nil"/>
              <w:right w:val="nil"/>
            </w:tcBorders>
            <w:vAlign w:val="center"/>
            <w:hideMark/>
          </w:tcPr>
          <w:p w14:paraId="371151FB"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0.003</w:t>
            </w:r>
          </w:p>
        </w:tc>
        <w:tc>
          <w:tcPr>
            <w:tcW w:w="0" w:type="auto"/>
            <w:tcBorders>
              <w:top w:val="single" w:sz="4" w:space="0" w:color="auto"/>
              <w:left w:val="nil"/>
              <w:bottom w:val="nil"/>
              <w:right w:val="nil"/>
            </w:tcBorders>
            <w:vAlign w:val="center"/>
            <w:hideMark/>
          </w:tcPr>
          <w:p w14:paraId="2E82D32B"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0.133</w:t>
            </w:r>
          </w:p>
        </w:tc>
        <w:tc>
          <w:tcPr>
            <w:tcW w:w="0" w:type="auto"/>
            <w:tcBorders>
              <w:top w:val="single" w:sz="4" w:space="0" w:color="auto"/>
              <w:left w:val="nil"/>
              <w:bottom w:val="nil"/>
              <w:right w:val="single" w:sz="4" w:space="0" w:color="auto"/>
            </w:tcBorders>
            <w:vAlign w:val="center"/>
            <w:hideMark/>
          </w:tcPr>
          <w:p w14:paraId="6BEBD469"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0.000</w:t>
            </w:r>
          </w:p>
        </w:tc>
        <w:tc>
          <w:tcPr>
            <w:tcW w:w="0" w:type="auto"/>
            <w:tcBorders>
              <w:top w:val="single" w:sz="4" w:space="0" w:color="auto"/>
              <w:left w:val="single" w:sz="4" w:space="0" w:color="auto"/>
              <w:bottom w:val="nil"/>
              <w:right w:val="nil"/>
            </w:tcBorders>
            <w:vAlign w:val="center"/>
            <w:hideMark/>
          </w:tcPr>
          <w:p w14:paraId="3BD52B71"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0.02</w:t>
            </w:r>
          </w:p>
        </w:tc>
        <w:tc>
          <w:tcPr>
            <w:tcW w:w="0" w:type="auto"/>
            <w:tcBorders>
              <w:top w:val="single" w:sz="4" w:space="0" w:color="auto"/>
              <w:left w:val="nil"/>
              <w:bottom w:val="nil"/>
              <w:right w:val="nil"/>
            </w:tcBorders>
            <w:vAlign w:val="center"/>
            <w:hideMark/>
          </w:tcPr>
          <w:p w14:paraId="7BF06676"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-0.05</w:t>
            </w:r>
          </w:p>
        </w:tc>
        <w:tc>
          <w:tcPr>
            <w:tcW w:w="0" w:type="auto"/>
            <w:tcBorders>
              <w:top w:val="single" w:sz="4" w:space="0" w:color="auto"/>
              <w:left w:val="nil"/>
              <w:bottom w:val="nil"/>
              <w:right w:val="single" w:sz="4" w:space="0" w:color="auto"/>
            </w:tcBorders>
            <w:vAlign w:val="center"/>
            <w:hideMark/>
          </w:tcPr>
          <w:p w14:paraId="5097C9F5"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0.06</w:t>
            </w:r>
          </w:p>
        </w:tc>
      </w:tr>
      <w:tr w:rsidR="00071F1E" w:rsidRPr="006904CD" w14:paraId="372B3BD9" w14:textId="77777777" w:rsidTr="00887A27">
        <w:tc>
          <w:tcPr>
            <w:tcW w:w="0" w:type="auto"/>
            <w:tcBorders>
              <w:top w:val="nil"/>
              <w:left w:val="single" w:sz="4" w:space="0" w:color="auto"/>
              <w:bottom w:val="nil"/>
              <w:right w:val="single" w:sz="4" w:space="0" w:color="auto"/>
            </w:tcBorders>
            <w:vAlign w:val="center"/>
            <w:hideMark/>
          </w:tcPr>
          <w:p w14:paraId="254E4F13" w14:textId="77777777" w:rsidR="00071F1E" w:rsidRPr="006904CD" w:rsidRDefault="00071F1E" w:rsidP="00071F1E">
            <w:pPr>
              <w:spacing w:before="80" w:after="80"/>
              <w:jc w:val="left"/>
              <w:rPr>
                <w:rFonts w:cs="Times New Roman"/>
                <w:sz w:val="20"/>
                <w:szCs w:val="20"/>
              </w:rPr>
            </w:pPr>
            <w:r w:rsidRPr="006904CD">
              <w:rPr>
                <w:rFonts w:cs="Times New Roman"/>
                <w:sz w:val="20"/>
                <w:szCs w:val="20"/>
              </w:rPr>
              <w:t>Standard Error</w:t>
            </w:r>
          </w:p>
        </w:tc>
        <w:tc>
          <w:tcPr>
            <w:tcW w:w="0" w:type="auto"/>
            <w:tcBorders>
              <w:top w:val="nil"/>
              <w:left w:val="single" w:sz="4" w:space="0" w:color="auto"/>
              <w:bottom w:val="nil"/>
              <w:right w:val="nil"/>
            </w:tcBorders>
            <w:vAlign w:val="center"/>
            <w:hideMark/>
          </w:tcPr>
          <w:p w14:paraId="4BE4EC10"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0.09</w:t>
            </w:r>
          </w:p>
        </w:tc>
        <w:tc>
          <w:tcPr>
            <w:tcW w:w="0" w:type="auto"/>
            <w:tcBorders>
              <w:top w:val="nil"/>
              <w:left w:val="nil"/>
              <w:bottom w:val="nil"/>
              <w:right w:val="nil"/>
            </w:tcBorders>
            <w:vAlign w:val="center"/>
            <w:hideMark/>
          </w:tcPr>
          <w:p w14:paraId="284101F3"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0.14</w:t>
            </w:r>
          </w:p>
        </w:tc>
        <w:tc>
          <w:tcPr>
            <w:tcW w:w="927" w:type="dxa"/>
            <w:tcBorders>
              <w:top w:val="nil"/>
              <w:left w:val="nil"/>
              <w:bottom w:val="nil"/>
              <w:right w:val="single" w:sz="4" w:space="0" w:color="auto"/>
            </w:tcBorders>
            <w:vAlign w:val="center"/>
            <w:hideMark/>
          </w:tcPr>
          <w:p w14:paraId="60F47C7A"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0.00</w:t>
            </w:r>
          </w:p>
        </w:tc>
        <w:tc>
          <w:tcPr>
            <w:tcW w:w="1005" w:type="dxa"/>
            <w:tcBorders>
              <w:top w:val="nil"/>
              <w:left w:val="single" w:sz="4" w:space="0" w:color="auto"/>
              <w:bottom w:val="nil"/>
              <w:right w:val="nil"/>
            </w:tcBorders>
            <w:vAlign w:val="center"/>
            <w:hideMark/>
          </w:tcPr>
          <w:p w14:paraId="37BBEEE5"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0.043</w:t>
            </w:r>
          </w:p>
        </w:tc>
        <w:tc>
          <w:tcPr>
            <w:tcW w:w="0" w:type="auto"/>
            <w:tcBorders>
              <w:top w:val="nil"/>
              <w:left w:val="nil"/>
              <w:bottom w:val="nil"/>
              <w:right w:val="nil"/>
            </w:tcBorders>
            <w:vAlign w:val="center"/>
            <w:hideMark/>
          </w:tcPr>
          <w:p w14:paraId="3FC89E09"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0.066</w:t>
            </w:r>
          </w:p>
        </w:tc>
        <w:tc>
          <w:tcPr>
            <w:tcW w:w="0" w:type="auto"/>
            <w:tcBorders>
              <w:top w:val="nil"/>
              <w:left w:val="nil"/>
              <w:bottom w:val="nil"/>
              <w:right w:val="single" w:sz="4" w:space="0" w:color="auto"/>
            </w:tcBorders>
            <w:vAlign w:val="center"/>
            <w:hideMark/>
          </w:tcPr>
          <w:p w14:paraId="0E6386C1"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0.001</w:t>
            </w:r>
          </w:p>
        </w:tc>
        <w:tc>
          <w:tcPr>
            <w:tcW w:w="0" w:type="auto"/>
            <w:tcBorders>
              <w:top w:val="nil"/>
              <w:left w:val="single" w:sz="4" w:space="0" w:color="auto"/>
              <w:bottom w:val="nil"/>
              <w:right w:val="nil"/>
            </w:tcBorders>
            <w:vAlign w:val="center"/>
            <w:hideMark/>
          </w:tcPr>
          <w:p w14:paraId="689218A5"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0.10</w:t>
            </w:r>
          </w:p>
        </w:tc>
        <w:tc>
          <w:tcPr>
            <w:tcW w:w="0" w:type="auto"/>
            <w:tcBorders>
              <w:top w:val="nil"/>
              <w:left w:val="nil"/>
              <w:bottom w:val="nil"/>
              <w:right w:val="nil"/>
            </w:tcBorders>
            <w:vAlign w:val="center"/>
            <w:hideMark/>
          </w:tcPr>
          <w:p w14:paraId="47C85778"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0.20</w:t>
            </w:r>
          </w:p>
        </w:tc>
        <w:tc>
          <w:tcPr>
            <w:tcW w:w="0" w:type="auto"/>
            <w:tcBorders>
              <w:top w:val="nil"/>
              <w:left w:val="nil"/>
              <w:bottom w:val="nil"/>
              <w:right w:val="single" w:sz="4" w:space="0" w:color="auto"/>
            </w:tcBorders>
            <w:vAlign w:val="center"/>
            <w:hideMark/>
          </w:tcPr>
          <w:p w14:paraId="6BD07527"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0.03</w:t>
            </w:r>
          </w:p>
        </w:tc>
      </w:tr>
      <w:tr w:rsidR="00071F1E" w:rsidRPr="006904CD" w14:paraId="2BD70437" w14:textId="77777777" w:rsidTr="00887A27">
        <w:tc>
          <w:tcPr>
            <w:tcW w:w="0" w:type="auto"/>
            <w:tcBorders>
              <w:top w:val="nil"/>
              <w:left w:val="single" w:sz="4" w:space="0" w:color="auto"/>
              <w:bottom w:val="nil"/>
              <w:right w:val="single" w:sz="4" w:space="0" w:color="auto"/>
            </w:tcBorders>
            <w:vAlign w:val="center"/>
            <w:hideMark/>
          </w:tcPr>
          <w:p w14:paraId="10A3D637" w14:textId="77777777" w:rsidR="00071F1E" w:rsidRPr="006904CD" w:rsidRDefault="00071F1E" w:rsidP="00071F1E">
            <w:pPr>
              <w:spacing w:before="80" w:after="80"/>
              <w:jc w:val="left"/>
              <w:rPr>
                <w:rFonts w:cs="Times New Roman"/>
                <w:sz w:val="20"/>
                <w:szCs w:val="20"/>
              </w:rPr>
            </w:pPr>
            <w:r w:rsidRPr="006904CD">
              <w:rPr>
                <w:rFonts w:cs="Times New Roman"/>
                <w:sz w:val="20"/>
                <w:szCs w:val="20"/>
              </w:rPr>
              <w:t>t Stat</w:t>
            </w:r>
          </w:p>
        </w:tc>
        <w:tc>
          <w:tcPr>
            <w:tcW w:w="0" w:type="auto"/>
            <w:tcBorders>
              <w:top w:val="nil"/>
              <w:left w:val="single" w:sz="4" w:space="0" w:color="auto"/>
              <w:bottom w:val="nil"/>
              <w:right w:val="nil"/>
            </w:tcBorders>
            <w:vAlign w:val="center"/>
            <w:hideMark/>
          </w:tcPr>
          <w:p w14:paraId="3FF82C75"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-0.10</w:t>
            </w:r>
          </w:p>
        </w:tc>
        <w:tc>
          <w:tcPr>
            <w:tcW w:w="0" w:type="auto"/>
            <w:tcBorders>
              <w:top w:val="nil"/>
              <w:left w:val="nil"/>
              <w:bottom w:val="nil"/>
              <w:right w:val="nil"/>
            </w:tcBorders>
            <w:vAlign w:val="center"/>
            <w:hideMark/>
          </w:tcPr>
          <w:p w14:paraId="2ECE5727"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1.67</w:t>
            </w:r>
          </w:p>
        </w:tc>
        <w:tc>
          <w:tcPr>
            <w:tcW w:w="927" w:type="dxa"/>
            <w:tcBorders>
              <w:top w:val="nil"/>
              <w:left w:val="nil"/>
              <w:bottom w:val="nil"/>
              <w:right w:val="single" w:sz="4" w:space="0" w:color="auto"/>
            </w:tcBorders>
            <w:vAlign w:val="center"/>
            <w:hideMark/>
          </w:tcPr>
          <w:p w14:paraId="3CF2340E"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-1.51</w:t>
            </w:r>
          </w:p>
        </w:tc>
        <w:tc>
          <w:tcPr>
            <w:tcW w:w="1005" w:type="dxa"/>
            <w:tcBorders>
              <w:top w:val="nil"/>
              <w:left w:val="single" w:sz="4" w:space="0" w:color="auto"/>
              <w:bottom w:val="nil"/>
              <w:right w:val="nil"/>
            </w:tcBorders>
            <w:vAlign w:val="center"/>
            <w:hideMark/>
          </w:tcPr>
          <w:p w14:paraId="1FD3BFDB"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0.062</w:t>
            </w:r>
          </w:p>
        </w:tc>
        <w:tc>
          <w:tcPr>
            <w:tcW w:w="0" w:type="auto"/>
            <w:tcBorders>
              <w:top w:val="nil"/>
              <w:left w:val="nil"/>
              <w:bottom w:val="nil"/>
              <w:right w:val="nil"/>
            </w:tcBorders>
            <w:vAlign w:val="center"/>
            <w:hideMark/>
          </w:tcPr>
          <w:p w14:paraId="1973F91F"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2.01</w:t>
            </w:r>
          </w:p>
        </w:tc>
        <w:tc>
          <w:tcPr>
            <w:tcW w:w="0" w:type="auto"/>
            <w:tcBorders>
              <w:top w:val="nil"/>
              <w:left w:val="nil"/>
              <w:bottom w:val="nil"/>
              <w:right w:val="single" w:sz="4" w:space="0" w:color="auto"/>
            </w:tcBorders>
            <w:vAlign w:val="center"/>
            <w:hideMark/>
          </w:tcPr>
          <w:p w14:paraId="1128D575"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0.32</w:t>
            </w:r>
          </w:p>
        </w:tc>
        <w:tc>
          <w:tcPr>
            <w:tcW w:w="0" w:type="auto"/>
            <w:tcBorders>
              <w:top w:val="nil"/>
              <w:left w:val="single" w:sz="4" w:space="0" w:color="auto"/>
              <w:bottom w:val="nil"/>
              <w:right w:val="nil"/>
            </w:tcBorders>
            <w:vAlign w:val="center"/>
            <w:hideMark/>
          </w:tcPr>
          <w:p w14:paraId="7E1A3A01"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0.20</w:t>
            </w:r>
          </w:p>
        </w:tc>
        <w:tc>
          <w:tcPr>
            <w:tcW w:w="0" w:type="auto"/>
            <w:tcBorders>
              <w:top w:val="nil"/>
              <w:left w:val="nil"/>
              <w:bottom w:val="nil"/>
              <w:right w:val="nil"/>
            </w:tcBorders>
            <w:vAlign w:val="center"/>
            <w:hideMark/>
          </w:tcPr>
          <w:p w14:paraId="4F302D2D"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-0.25</w:t>
            </w:r>
          </w:p>
        </w:tc>
        <w:tc>
          <w:tcPr>
            <w:tcW w:w="0" w:type="auto"/>
            <w:tcBorders>
              <w:top w:val="nil"/>
              <w:left w:val="nil"/>
              <w:bottom w:val="nil"/>
              <w:right w:val="single" w:sz="4" w:space="0" w:color="auto"/>
            </w:tcBorders>
            <w:vAlign w:val="center"/>
            <w:hideMark/>
          </w:tcPr>
          <w:p w14:paraId="0641F815"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2.00</w:t>
            </w:r>
          </w:p>
        </w:tc>
      </w:tr>
      <w:tr w:rsidR="00071F1E" w:rsidRPr="006904CD" w14:paraId="140B7193" w14:textId="77777777" w:rsidTr="00887A27">
        <w:tc>
          <w:tcPr>
            <w:tcW w:w="0" w:type="auto"/>
            <w:tcBorders>
              <w:top w:val="nil"/>
              <w:left w:val="single" w:sz="4" w:space="0" w:color="auto"/>
              <w:bottom w:val="nil"/>
              <w:right w:val="single" w:sz="4" w:space="0" w:color="auto"/>
            </w:tcBorders>
            <w:vAlign w:val="center"/>
            <w:hideMark/>
          </w:tcPr>
          <w:p w14:paraId="72C96980" w14:textId="77777777" w:rsidR="00071F1E" w:rsidRPr="006904CD" w:rsidRDefault="00071F1E" w:rsidP="00071F1E">
            <w:pPr>
              <w:spacing w:before="80" w:after="80"/>
              <w:jc w:val="left"/>
              <w:rPr>
                <w:rFonts w:cs="Times New Roman"/>
                <w:sz w:val="20"/>
                <w:szCs w:val="20"/>
              </w:rPr>
            </w:pPr>
            <w:r w:rsidRPr="006904CD">
              <w:rPr>
                <w:rFonts w:cs="Times New Roman"/>
                <w:sz w:val="20"/>
                <w:szCs w:val="20"/>
              </w:rPr>
              <w:t>P-value</w:t>
            </w:r>
          </w:p>
        </w:tc>
        <w:tc>
          <w:tcPr>
            <w:tcW w:w="0" w:type="auto"/>
            <w:tcBorders>
              <w:top w:val="nil"/>
              <w:left w:val="single" w:sz="4" w:space="0" w:color="auto"/>
              <w:bottom w:val="nil"/>
              <w:right w:val="nil"/>
            </w:tcBorders>
            <w:vAlign w:val="center"/>
            <w:hideMark/>
          </w:tcPr>
          <w:p w14:paraId="6401ECD5"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0.93</w:t>
            </w:r>
          </w:p>
        </w:tc>
        <w:tc>
          <w:tcPr>
            <w:tcW w:w="0" w:type="auto"/>
            <w:tcBorders>
              <w:top w:val="nil"/>
              <w:left w:val="nil"/>
              <w:bottom w:val="nil"/>
              <w:right w:val="nil"/>
            </w:tcBorders>
            <w:vAlign w:val="center"/>
            <w:hideMark/>
          </w:tcPr>
          <w:p w14:paraId="38E789D6"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0.11</w:t>
            </w:r>
          </w:p>
        </w:tc>
        <w:tc>
          <w:tcPr>
            <w:tcW w:w="927" w:type="dxa"/>
            <w:tcBorders>
              <w:top w:val="nil"/>
              <w:left w:val="nil"/>
              <w:bottom w:val="nil"/>
              <w:right w:val="single" w:sz="4" w:space="0" w:color="auto"/>
            </w:tcBorders>
            <w:vAlign w:val="center"/>
            <w:hideMark/>
          </w:tcPr>
          <w:p w14:paraId="259FA425"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0.15</w:t>
            </w:r>
          </w:p>
        </w:tc>
        <w:tc>
          <w:tcPr>
            <w:tcW w:w="1005" w:type="dxa"/>
            <w:tcBorders>
              <w:top w:val="nil"/>
              <w:left w:val="single" w:sz="4" w:space="0" w:color="auto"/>
              <w:bottom w:val="nil"/>
              <w:right w:val="nil"/>
            </w:tcBorders>
            <w:vAlign w:val="center"/>
            <w:hideMark/>
          </w:tcPr>
          <w:p w14:paraId="6C168902"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0.951</w:t>
            </w:r>
          </w:p>
        </w:tc>
        <w:tc>
          <w:tcPr>
            <w:tcW w:w="0" w:type="auto"/>
            <w:tcBorders>
              <w:top w:val="nil"/>
              <w:left w:val="nil"/>
              <w:bottom w:val="nil"/>
              <w:right w:val="nil"/>
            </w:tcBorders>
            <w:vAlign w:val="center"/>
            <w:hideMark/>
          </w:tcPr>
          <w:p w14:paraId="379314ED"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0.057</w:t>
            </w:r>
          </w:p>
        </w:tc>
        <w:tc>
          <w:tcPr>
            <w:tcW w:w="0" w:type="auto"/>
            <w:tcBorders>
              <w:top w:val="nil"/>
              <w:left w:val="nil"/>
              <w:bottom w:val="nil"/>
              <w:right w:val="single" w:sz="4" w:space="0" w:color="auto"/>
            </w:tcBorders>
            <w:vAlign w:val="center"/>
            <w:hideMark/>
          </w:tcPr>
          <w:p w14:paraId="2096A409"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0.752</w:t>
            </w:r>
          </w:p>
        </w:tc>
        <w:tc>
          <w:tcPr>
            <w:tcW w:w="0" w:type="auto"/>
            <w:tcBorders>
              <w:top w:val="nil"/>
              <w:left w:val="single" w:sz="4" w:space="0" w:color="auto"/>
              <w:bottom w:val="nil"/>
              <w:right w:val="nil"/>
            </w:tcBorders>
            <w:vAlign w:val="center"/>
            <w:hideMark/>
          </w:tcPr>
          <w:p w14:paraId="336B7740"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0.84</w:t>
            </w:r>
          </w:p>
        </w:tc>
        <w:tc>
          <w:tcPr>
            <w:tcW w:w="0" w:type="auto"/>
            <w:tcBorders>
              <w:top w:val="nil"/>
              <w:left w:val="nil"/>
              <w:bottom w:val="nil"/>
              <w:right w:val="nil"/>
            </w:tcBorders>
            <w:vAlign w:val="center"/>
            <w:hideMark/>
          </w:tcPr>
          <w:p w14:paraId="3CCAAAF7"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0.80</w:t>
            </w:r>
          </w:p>
        </w:tc>
        <w:tc>
          <w:tcPr>
            <w:tcW w:w="0" w:type="auto"/>
            <w:tcBorders>
              <w:top w:val="nil"/>
              <w:left w:val="nil"/>
              <w:bottom w:val="nil"/>
              <w:right w:val="single" w:sz="4" w:space="0" w:color="auto"/>
            </w:tcBorders>
            <w:vAlign w:val="center"/>
            <w:hideMark/>
          </w:tcPr>
          <w:p w14:paraId="460DA1F8"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0.06</w:t>
            </w:r>
          </w:p>
        </w:tc>
      </w:tr>
      <w:tr w:rsidR="00071F1E" w:rsidRPr="006904CD" w14:paraId="43D309AE" w14:textId="77777777" w:rsidTr="00887A27">
        <w:tc>
          <w:tcPr>
            <w:tcW w:w="0" w:type="auto"/>
            <w:tcBorders>
              <w:top w:val="nil"/>
              <w:left w:val="single" w:sz="4" w:space="0" w:color="auto"/>
              <w:bottom w:val="nil"/>
              <w:right w:val="single" w:sz="4" w:space="0" w:color="auto"/>
            </w:tcBorders>
            <w:vAlign w:val="center"/>
            <w:hideMark/>
          </w:tcPr>
          <w:p w14:paraId="1610DD03" w14:textId="77777777" w:rsidR="00071F1E" w:rsidRPr="006904CD" w:rsidRDefault="00071F1E" w:rsidP="00071F1E">
            <w:pPr>
              <w:spacing w:before="80" w:after="80"/>
              <w:jc w:val="left"/>
              <w:rPr>
                <w:rFonts w:cs="Times New Roman"/>
                <w:sz w:val="20"/>
                <w:szCs w:val="20"/>
              </w:rPr>
            </w:pPr>
            <w:r w:rsidRPr="006904CD">
              <w:rPr>
                <w:rFonts w:cs="Times New Roman"/>
                <w:sz w:val="20"/>
                <w:szCs w:val="20"/>
              </w:rPr>
              <w:t>Lower 95%</w:t>
            </w:r>
          </w:p>
        </w:tc>
        <w:tc>
          <w:tcPr>
            <w:tcW w:w="0" w:type="auto"/>
            <w:tcBorders>
              <w:top w:val="nil"/>
              <w:left w:val="single" w:sz="4" w:space="0" w:color="auto"/>
              <w:bottom w:val="nil"/>
              <w:right w:val="nil"/>
            </w:tcBorders>
            <w:vAlign w:val="center"/>
            <w:hideMark/>
          </w:tcPr>
          <w:p w14:paraId="0C023EB4"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-0.19</w:t>
            </w:r>
          </w:p>
        </w:tc>
        <w:tc>
          <w:tcPr>
            <w:tcW w:w="0" w:type="auto"/>
            <w:tcBorders>
              <w:top w:val="nil"/>
              <w:left w:val="nil"/>
              <w:bottom w:val="nil"/>
              <w:right w:val="nil"/>
            </w:tcBorders>
            <w:vAlign w:val="center"/>
            <w:hideMark/>
          </w:tcPr>
          <w:p w14:paraId="4D2C442D"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-0.06</w:t>
            </w:r>
          </w:p>
        </w:tc>
        <w:tc>
          <w:tcPr>
            <w:tcW w:w="927" w:type="dxa"/>
            <w:tcBorders>
              <w:top w:val="nil"/>
              <w:left w:val="nil"/>
              <w:bottom w:val="nil"/>
              <w:right w:val="single" w:sz="4" w:space="0" w:color="auto"/>
            </w:tcBorders>
            <w:vAlign w:val="center"/>
            <w:hideMark/>
          </w:tcPr>
          <w:p w14:paraId="36404272"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-0.01</w:t>
            </w:r>
          </w:p>
        </w:tc>
        <w:tc>
          <w:tcPr>
            <w:tcW w:w="1005" w:type="dxa"/>
            <w:tcBorders>
              <w:top w:val="nil"/>
              <w:left w:val="single" w:sz="4" w:space="0" w:color="auto"/>
              <w:bottom w:val="nil"/>
              <w:right w:val="nil"/>
            </w:tcBorders>
            <w:vAlign w:val="center"/>
            <w:hideMark/>
          </w:tcPr>
          <w:p w14:paraId="2E9E08C7"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-0.087</w:t>
            </w:r>
          </w:p>
        </w:tc>
        <w:tc>
          <w:tcPr>
            <w:tcW w:w="0" w:type="auto"/>
            <w:tcBorders>
              <w:top w:val="nil"/>
              <w:left w:val="nil"/>
              <w:bottom w:val="nil"/>
              <w:right w:val="nil"/>
            </w:tcBorders>
            <w:vAlign w:val="center"/>
            <w:hideMark/>
          </w:tcPr>
          <w:p w14:paraId="7FC37E2D"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-0.004</w:t>
            </w:r>
          </w:p>
        </w:tc>
        <w:tc>
          <w:tcPr>
            <w:tcW w:w="0" w:type="auto"/>
            <w:tcBorders>
              <w:top w:val="nil"/>
              <w:left w:val="nil"/>
              <w:bottom w:val="nil"/>
              <w:right w:val="single" w:sz="4" w:space="0" w:color="auto"/>
            </w:tcBorders>
            <w:vAlign w:val="center"/>
            <w:hideMark/>
          </w:tcPr>
          <w:p w14:paraId="09CC73EB"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-0.002</w:t>
            </w:r>
          </w:p>
        </w:tc>
        <w:tc>
          <w:tcPr>
            <w:tcW w:w="0" w:type="auto"/>
            <w:tcBorders>
              <w:top w:val="nil"/>
              <w:left w:val="single" w:sz="4" w:space="0" w:color="auto"/>
              <w:bottom w:val="nil"/>
              <w:right w:val="nil"/>
            </w:tcBorders>
            <w:vAlign w:val="center"/>
            <w:hideMark/>
          </w:tcPr>
          <w:p w14:paraId="0A6AC4BA"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-0.18</w:t>
            </w:r>
          </w:p>
        </w:tc>
        <w:tc>
          <w:tcPr>
            <w:tcW w:w="0" w:type="auto"/>
            <w:tcBorders>
              <w:top w:val="nil"/>
              <w:left w:val="nil"/>
              <w:bottom w:val="nil"/>
              <w:right w:val="nil"/>
            </w:tcBorders>
            <w:vAlign w:val="center"/>
            <w:hideMark/>
          </w:tcPr>
          <w:p w14:paraId="3D09D73B"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-0.45</w:t>
            </w:r>
          </w:p>
        </w:tc>
        <w:tc>
          <w:tcPr>
            <w:tcW w:w="0" w:type="auto"/>
            <w:tcBorders>
              <w:top w:val="nil"/>
              <w:left w:val="nil"/>
              <w:bottom w:val="nil"/>
              <w:right w:val="single" w:sz="4" w:space="0" w:color="auto"/>
            </w:tcBorders>
            <w:vAlign w:val="center"/>
            <w:hideMark/>
          </w:tcPr>
          <w:p w14:paraId="3D92CD19"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0.00</w:t>
            </w:r>
          </w:p>
        </w:tc>
      </w:tr>
      <w:tr w:rsidR="00071F1E" w:rsidRPr="006904CD" w14:paraId="2DA7C079" w14:textId="77777777" w:rsidTr="00887A27">
        <w:tc>
          <w:tcPr>
            <w:tcW w:w="0" w:type="auto"/>
            <w:tcBorders>
              <w:top w:val="nil"/>
              <w:left w:val="single" w:sz="4" w:space="0" w:color="auto"/>
              <w:bottom w:val="single" w:sz="4" w:space="0" w:color="auto"/>
              <w:right w:val="single" w:sz="4" w:space="0" w:color="auto"/>
            </w:tcBorders>
            <w:vAlign w:val="center"/>
            <w:hideMark/>
          </w:tcPr>
          <w:p w14:paraId="12272AA3" w14:textId="77777777" w:rsidR="00071F1E" w:rsidRPr="006904CD" w:rsidRDefault="00071F1E" w:rsidP="00071F1E">
            <w:pPr>
              <w:spacing w:before="80" w:after="80"/>
              <w:jc w:val="left"/>
              <w:rPr>
                <w:rFonts w:cs="Times New Roman"/>
                <w:sz w:val="20"/>
                <w:szCs w:val="20"/>
              </w:rPr>
            </w:pPr>
            <w:r w:rsidRPr="006904CD">
              <w:rPr>
                <w:rFonts w:cs="Times New Roman"/>
                <w:sz w:val="20"/>
                <w:szCs w:val="20"/>
              </w:rPr>
              <w:t>Upper 95%</w:t>
            </w:r>
          </w:p>
        </w:tc>
        <w:tc>
          <w:tcPr>
            <w:tcW w:w="0" w:type="auto"/>
            <w:tcBorders>
              <w:top w:val="nil"/>
              <w:left w:val="single" w:sz="4" w:space="0" w:color="auto"/>
              <w:bottom w:val="single" w:sz="4" w:space="0" w:color="auto"/>
              <w:right w:val="nil"/>
            </w:tcBorders>
            <w:vAlign w:val="center"/>
            <w:hideMark/>
          </w:tcPr>
          <w:p w14:paraId="7A067EE7"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0.18</w:t>
            </w:r>
          </w:p>
        </w:tc>
        <w:tc>
          <w:tcPr>
            <w:tcW w:w="0" w:type="auto"/>
            <w:tcBorders>
              <w:top w:val="nil"/>
              <w:left w:val="nil"/>
              <w:bottom w:val="single" w:sz="4" w:space="0" w:color="auto"/>
              <w:right w:val="nil"/>
            </w:tcBorders>
            <w:vAlign w:val="center"/>
            <w:hideMark/>
          </w:tcPr>
          <w:p w14:paraId="663F59C7"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0.52</w:t>
            </w:r>
          </w:p>
        </w:tc>
        <w:tc>
          <w:tcPr>
            <w:tcW w:w="927" w:type="dxa"/>
            <w:tcBorders>
              <w:top w:val="nil"/>
              <w:left w:val="nil"/>
              <w:bottom w:val="single" w:sz="4" w:space="0" w:color="auto"/>
              <w:right w:val="single" w:sz="4" w:space="0" w:color="auto"/>
            </w:tcBorders>
            <w:vAlign w:val="center"/>
            <w:hideMark/>
          </w:tcPr>
          <w:p w14:paraId="27641CDB"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0.00</w:t>
            </w:r>
          </w:p>
        </w:tc>
        <w:tc>
          <w:tcPr>
            <w:tcW w:w="1005" w:type="dxa"/>
            <w:tcBorders>
              <w:top w:val="nil"/>
              <w:left w:val="single" w:sz="4" w:space="0" w:color="auto"/>
              <w:bottom w:val="single" w:sz="4" w:space="0" w:color="auto"/>
              <w:right w:val="nil"/>
            </w:tcBorders>
            <w:vAlign w:val="center"/>
            <w:hideMark/>
          </w:tcPr>
          <w:p w14:paraId="7C52961C"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0.092</w:t>
            </w:r>
          </w:p>
        </w:tc>
        <w:tc>
          <w:tcPr>
            <w:tcW w:w="0" w:type="auto"/>
            <w:tcBorders>
              <w:top w:val="nil"/>
              <w:left w:val="nil"/>
              <w:bottom w:val="single" w:sz="4" w:space="0" w:color="auto"/>
              <w:right w:val="nil"/>
            </w:tcBorders>
            <w:vAlign w:val="center"/>
            <w:hideMark/>
          </w:tcPr>
          <w:p w14:paraId="0755BC4B"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0.270</w:t>
            </w:r>
          </w:p>
        </w:tc>
        <w:tc>
          <w:tcPr>
            <w:tcW w:w="0" w:type="auto"/>
            <w:tcBorders>
              <w:top w:val="nil"/>
              <w:left w:val="nil"/>
              <w:bottom w:val="single" w:sz="4" w:space="0" w:color="auto"/>
              <w:right w:val="single" w:sz="4" w:space="0" w:color="auto"/>
            </w:tcBorders>
            <w:vAlign w:val="center"/>
            <w:hideMark/>
          </w:tcPr>
          <w:p w14:paraId="7F253021"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0.003</w:t>
            </w:r>
          </w:p>
        </w:tc>
        <w:tc>
          <w:tcPr>
            <w:tcW w:w="0" w:type="auto"/>
            <w:tcBorders>
              <w:top w:val="nil"/>
              <w:left w:val="single" w:sz="4" w:space="0" w:color="auto"/>
              <w:bottom w:val="single" w:sz="4" w:space="0" w:color="auto"/>
              <w:right w:val="nil"/>
            </w:tcBorders>
            <w:vAlign w:val="center"/>
            <w:hideMark/>
          </w:tcPr>
          <w:p w14:paraId="34B751A6"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0.22</w:t>
            </w:r>
          </w:p>
        </w:tc>
        <w:tc>
          <w:tcPr>
            <w:tcW w:w="0" w:type="auto"/>
            <w:tcBorders>
              <w:top w:val="nil"/>
              <w:left w:val="nil"/>
              <w:bottom w:val="single" w:sz="4" w:space="0" w:color="auto"/>
              <w:right w:val="nil"/>
            </w:tcBorders>
            <w:vAlign w:val="center"/>
            <w:hideMark/>
          </w:tcPr>
          <w:p w14:paraId="77C410E3"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0.35</w:t>
            </w:r>
          </w:p>
        </w:tc>
        <w:tc>
          <w:tcPr>
            <w:tcW w:w="0" w:type="auto"/>
            <w:tcBorders>
              <w:top w:val="nil"/>
              <w:left w:val="nil"/>
              <w:bottom w:val="single" w:sz="4" w:space="0" w:color="auto"/>
              <w:right w:val="single" w:sz="4" w:space="0" w:color="auto"/>
            </w:tcBorders>
            <w:vAlign w:val="center"/>
            <w:hideMark/>
          </w:tcPr>
          <w:p w14:paraId="37C8CE86" w14:textId="77777777" w:rsidR="00071F1E" w:rsidRPr="006904CD" w:rsidRDefault="00071F1E" w:rsidP="00071F1E">
            <w:pPr>
              <w:spacing w:before="80" w:after="80"/>
              <w:jc w:val="center"/>
              <w:rPr>
                <w:rFonts w:cs="Times New Roman"/>
                <w:sz w:val="20"/>
                <w:szCs w:val="20"/>
              </w:rPr>
            </w:pPr>
            <w:r w:rsidRPr="006904CD">
              <w:rPr>
                <w:rFonts w:cs="Times New Roman"/>
                <w:sz w:val="20"/>
                <w:szCs w:val="20"/>
              </w:rPr>
              <w:t>0.12</w:t>
            </w:r>
          </w:p>
        </w:tc>
      </w:tr>
    </w:tbl>
    <w:p w14:paraId="28FA0B06" w14:textId="2DD5DB5B" w:rsidR="00B840EE" w:rsidRPr="006904CD" w:rsidRDefault="00887A27" w:rsidP="00C8285B">
      <w:pPr>
        <w:spacing w:before="240"/>
      </w:pPr>
      <w:r w:rsidRPr="00887A27">
        <w:t xml:space="preserve">The results of the correlation and regression show a mixed, but overall positive association between the use of debt financing and the performance of the firms. Debt Ratio and D/E Ratio are found to be positively correlated with ROA (0.58 and 0.46) and ROE (0.72 and 0.98) implying that the greater the leverage, the higher the profitability and returns to the shareholders, but insignificant or slightly negative correlation with Net Profit Margin. The regression results, however, are more complex. The positive β for Debt Ratio with ROA is </w:t>
      </w:r>
      <w:r w:rsidRPr="00887A27">
        <w:lastRenderedPageBreak/>
        <w:t>marginally significant (β = 0.133, p ≈ 0.057), and the other variables (Net Profit Margin and ROE) do not show a significant relationship with Debt Ratio. Likewise, D/E Ratio does not account for much variation in Net Profit Margin and ROA, but there is a positive effect with ROE at 10% significance level (β = 0.06, p ≈ 0.06). The results indicate that the influence of debt financing on efficiency measures, such as ROA and ROE, is more powerful than on profit margins, as leverage may improve asset usage and profitability, but is sensitive and not consistently strong in all profitability or efficiency measures.</w:t>
      </w:r>
      <w:r>
        <w:t xml:space="preserve"> </w:t>
      </w:r>
      <w:r w:rsidR="00B840EE" w:rsidRPr="006904CD">
        <w:t>The results indicate that companies like P&amp;G and Coca-Cola with disciplined execution and balanced leverage had more consistent performance results. Too much leverage on the other hand heightened returns but also financial risk, as was the case for Colgate-Palmolive. In summary, good financial strategy and operational execution seemed to be essential for success.</w:t>
      </w:r>
    </w:p>
    <w:p w14:paraId="7066F58F" w14:textId="77777777" w:rsidR="00CE5589" w:rsidRPr="006904CD" w:rsidRDefault="00CE5589" w:rsidP="00CE5589">
      <w:pPr>
        <w:pStyle w:val="Heading2"/>
        <w:rPr>
          <w:sz w:val="27"/>
        </w:rPr>
      </w:pPr>
      <w:bookmarkStart w:id="181" w:name="_Toc228541058"/>
      <w:bookmarkStart w:id="182" w:name="_Toc231233893"/>
      <w:r w:rsidRPr="006904CD">
        <w:t>Chapter Summary</w:t>
      </w:r>
      <w:bookmarkEnd w:id="181"/>
      <w:bookmarkEnd w:id="182"/>
    </w:p>
    <w:bookmarkEnd w:id="117"/>
    <w:p w14:paraId="24C162C2" w14:textId="6A2F8B14" w:rsidR="00CE5589" w:rsidRPr="006904CD" w:rsidRDefault="00B840EE" w:rsidP="008A48C0">
      <w:pPr>
        <w:sectPr w:rsidR="00CE5589" w:rsidRPr="006904CD" w:rsidSect="003827B8">
          <w:pgSz w:w="11906" w:h="16838" w:code="9"/>
          <w:pgMar w:top="1440" w:right="1440" w:bottom="1440" w:left="1440" w:header="720" w:footer="720" w:gutter="0"/>
          <w:cols w:space="720"/>
          <w:docGrid w:linePitch="360"/>
        </w:sectPr>
      </w:pPr>
      <w:r w:rsidRPr="006904CD">
        <w:t>The empirical findings of this chapter were presented by five case studies of major FMCG Companies namely Procter &amp; Gamble, PepsiCo, Tyson Foods, The Coca-Cola Company, and Colgate-Palmolive. The study revealed the impacts of different debt ratios on company performance in different business situations. The moderately-leveraged and well-managed companies showed stable profitability and returns while the companies with higher leverage showed amplified results, good or bad. Factors cited were often related to the pressures of cost, competition and financial management strategies. Performance results were greatly affected by variations in capital structure and execution style. The results from this chapter form the basis for the subsequent chapter dealing with the debt financing and firm performance relationship in a more in-depth critical analysis.</w:t>
      </w:r>
    </w:p>
    <w:p w14:paraId="5E106E70" w14:textId="315BE5C1" w:rsidR="00CE5589" w:rsidRPr="006904CD" w:rsidRDefault="00CE5589" w:rsidP="001B266A">
      <w:pPr>
        <w:pStyle w:val="Heading1"/>
        <w:spacing w:before="120"/>
      </w:pPr>
      <w:bookmarkStart w:id="183" w:name="_Toc231233894"/>
      <w:r w:rsidRPr="006904CD">
        <w:lastRenderedPageBreak/>
        <w:t>Chapter 5: Discussion and Analysis</w:t>
      </w:r>
      <w:bookmarkEnd w:id="183"/>
    </w:p>
    <w:p w14:paraId="3769A2B8" w14:textId="77777777" w:rsidR="00CE5589" w:rsidRPr="006904CD" w:rsidRDefault="00CE5589" w:rsidP="001B266A">
      <w:pPr>
        <w:pStyle w:val="Heading2"/>
        <w:spacing w:after="120"/>
      </w:pPr>
      <w:bookmarkStart w:id="184" w:name="_Hlk231092620"/>
      <w:bookmarkStart w:id="185" w:name="_Toc231233895"/>
      <w:r w:rsidRPr="006904CD">
        <w:t>Purpose and Positioning</w:t>
      </w:r>
      <w:bookmarkEnd w:id="185"/>
    </w:p>
    <w:p w14:paraId="02405F3A" w14:textId="1DAC2ECC" w:rsidR="0063170C" w:rsidRPr="006904CD" w:rsidRDefault="002F4420" w:rsidP="006904CD">
      <w:pPr>
        <w:rPr>
          <w:rFonts w:eastAsia="Times New Roman" w:cs="Times New Roman"/>
        </w:rPr>
      </w:pPr>
      <w:r w:rsidRPr="002F4420">
        <w:rPr>
          <w:rFonts w:eastAsia="Times New Roman" w:cs="Times New Roman"/>
        </w:rPr>
        <w:t>This chapter draws on theory and empirical evidence from Chapter 2 and multi-case analysis in Chapter 4 to interpret the empirical evidence. It combines the firm-level evidence of five multinational FMCG companies – Procter &amp; Gamble, PepsiCo, Tyson Foods, The Coca-Cola Company and Colgate-Palmolive – and goes beyond case descriptions to derive cross-case insights. The analysis removes the firm-specific financial information from the data and presents it in the form of themes, which help to understand the interaction between capital structure and firm performance. Also, it compares the observed financial behaviors with the theory of Trade-off theory, Pecking Order theory, and Agency theory. Lastly, the chapter provides a conceptual model and tests it by exploring the moderation of the debt–performance link between financial risk dynamics and operational efficiency in a highly competitive FMCG industry.</w:t>
      </w:r>
    </w:p>
    <w:p w14:paraId="363649D0" w14:textId="77777777" w:rsidR="00CE5589" w:rsidRPr="006904CD" w:rsidRDefault="00CE5589" w:rsidP="001B266A">
      <w:pPr>
        <w:pStyle w:val="Heading2"/>
        <w:spacing w:after="120"/>
      </w:pPr>
      <w:bookmarkStart w:id="186" w:name="_Toc231233896"/>
      <w:r w:rsidRPr="006904CD">
        <w:t>Analytical Framework and Logic</w:t>
      </w:r>
      <w:bookmarkEnd w:id="186"/>
    </w:p>
    <w:p w14:paraId="70310509" w14:textId="70847015" w:rsidR="002F4420" w:rsidRDefault="002F4420" w:rsidP="002F4420">
      <w:pPr>
        <w:rPr>
          <w:lang w:bidi="bn-IN"/>
        </w:rPr>
      </w:pPr>
      <w:r w:rsidRPr="002F4420">
        <w:rPr>
          <w:lang w:bidi="bn-IN"/>
        </w:rPr>
        <w:t xml:space="preserve">Conceptual framework (Chapter 2, Figure 1) suggests that the financial performance of the company (ROA, ROE, and net profit margin) is affected by the financial risks created by the leverage (short-term, long-term and total) of the company and its operational efficiency. This relationship is supported by the Trade-off Theory which states that firms seek to </w:t>
      </w:r>
      <w:proofErr w:type="spellStart"/>
      <w:r w:rsidRPr="002F4420">
        <w:rPr>
          <w:lang w:bidi="bn-IN"/>
        </w:rPr>
        <w:t>optimise</w:t>
      </w:r>
      <w:proofErr w:type="spellEnd"/>
      <w:r w:rsidRPr="002F4420">
        <w:rPr>
          <w:lang w:bidi="bn-IN"/>
        </w:rPr>
        <w:t xml:space="preserve"> their capital structure, on the one hand, by taking advantage of the tax benefits of debt financing, while, on the other hand, reducing financial distress costs, and the Agency Theory which assumes that debt financing increases the cost of management opportunism. The cross-case analysis is a hybrid of a thematic approach to connect the empirical findings on FMCG with these theoretical constructs. It structures the discourse on three key pillars: capital structure and financial risk dynamics, operational efficiency as a performance mediator and firm-level governance with extreme leverage effects. This building allows systematic analysis of the consistency of empirical evidence with or against the existing financial theories.</w:t>
      </w:r>
    </w:p>
    <w:p w14:paraId="45DDFECA" w14:textId="0AFCE6B4" w:rsidR="0063170C" w:rsidRPr="002F4420" w:rsidRDefault="002F4420" w:rsidP="002F4420">
      <w:pPr>
        <w:spacing w:after="160" w:line="259" w:lineRule="auto"/>
        <w:jc w:val="left"/>
        <w:rPr>
          <w:lang w:bidi="bn-IN"/>
        </w:rPr>
      </w:pPr>
      <w:r>
        <w:rPr>
          <w:lang w:bidi="bn-IN"/>
        </w:rPr>
        <w:br w:type="page"/>
      </w:r>
    </w:p>
    <w:p w14:paraId="6C1AA715" w14:textId="77777777" w:rsidR="00CE5589" w:rsidRPr="006904CD" w:rsidRDefault="00CE5589" w:rsidP="002F4420">
      <w:pPr>
        <w:pStyle w:val="Heading2"/>
        <w:spacing w:after="120" w:line="276" w:lineRule="auto"/>
      </w:pPr>
      <w:bookmarkStart w:id="187" w:name="_Hlk231071143"/>
      <w:bookmarkStart w:id="188" w:name="_Toc231233897"/>
      <w:r w:rsidRPr="006904CD">
        <w:lastRenderedPageBreak/>
        <w:t>Cross-Case Synthesis: Compare and Contrast with Literature</w:t>
      </w:r>
      <w:bookmarkEnd w:id="188"/>
    </w:p>
    <w:p w14:paraId="5588CFB5" w14:textId="77777777" w:rsidR="00CE5589" w:rsidRPr="006904CD" w:rsidRDefault="00CE5589" w:rsidP="001B266A">
      <w:pPr>
        <w:pStyle w:val="Heading3"/>
        <w:spacing w:before="120"/>
      </w:pPr>
      <w:bookmarkStart w:id="189" w:name="_Toc231233898"/>
      <w:r w:rsidRPr="006904CD">
        <w:t>Theme 1: Debt Financing Structure and Financial Risk Dynamics</w:t>
      </w:r>
      <w:bookmarkEnd w:id="189"/>
    </w:p>
    <w:p w14:paraId="3540012E" w14:textId="7E846687" w:rsidR="0063170C" w:rsidRPr="006904CD" w:rsidRDefault="0063170C" w:rsidP="001B266A">
      <w:pPr>
        <w:pBdr>
          <w:top w:val="nil"/>
          <w:left w:val="nil"/>
          <w:bottom w:val="nil"/>
          <w:right w:val="nil"/>
          <w:between w:val="nil"/>
        </w:pBdr>
        <w:spacing w:before="120"/>
      </w:pPr>
      <w:r w:rsidRPr="006904CD">
        <w:t xml:space="preserve">Debt composition and volume are main factors in the academic literature that constitute financial risk exposure. According to Trade-off Theory, too much debt makes financial distress, the cost of liquidity and bankruptcy more likely, and may offset the tax benefits of leverage (Kraus and Litzenberger, 1973). In consumer goods experiences, however, a range of tolerance levels have been found, through empirical studies. The result of Abdulmumin </w:t>
      </w:r>
      <w:r w:rsidR="002800FE" w:rsidRPr="002800FE">
        <w:rPr>
          <w:i/>
          <w:iCs/>
        </w:rPr>
        <w:t>et al</w:t>
      </w:r>
      <w:r w:rsidRPr="006904CD">
        <w:t xml:space="preserve">. (2023) concluded that while long-term debt might offer stable financing for expansion, over-reliance on total debt can lead to increased refinancing pressure and lower performance and asset </w:t>
      </w:r>
      <w:proofErr w:type="spellStart"/>
      <w:r w:rsidRPr="006904CD">
        <w:t>utilisation</w:t>
      </w:r>
      <w:proofErr w:type="spellEnd"/>
      <w:r w:rsidRPr="006904CD">
        <w:t xml:space="preserve">. However, moderate leverage is usually offered as a means of achieving a balance between risk and returns (Nayak </w:t>
      </w:r>
      <w:r w:rsidR="002800FE" w:rsidRPr="002800FE">
        <w:rPr>
          <w:i/>
          <w:iCs/>
        </w:rPr>
        <w:t>et al</w:t>
      </w:r>
      <w:r w:rsidRPr="006904CD">
        <w:t>., 2025).</w:t>
      </w:r>
    </w:p>
    <w:p w14:paraId="723070E3" w14:textId="737A1999" w:rsidR="0063170C" w:rsidRPr="006904CD" w:rsidRDefault="0063170C" w:rsidP="001B266A">
      <w:pPr>
        <w:pBdr>
          <w:top w:val="nil"/>
          <w:left w:val="nil"/>
          <w:bottom w:val="nil"/>
          <w:right w:val="nil"/>
          <w:between w:val="nil"/>
        </w:pBdr>
        <w:spacing w:before="120"/>
      </w:pPr>
      <w:r w:rsidRPr="006904CD">
        <w:t>Chapter 4 findings indicate a significant difference between the two extremes of the theoretical risk spectrum in approaches to risk by multinational FMCG companies. Procter &amp; Gamble and The Coca-Cola Company intentionally kept their debt ratios in a moderate range and stable at 0.58-0.61 and 0.67-0.74, respectively. This conservative financing strategy helped both companies to weather the worst financial storms, maintain steady profitability, and grow their net income, as in the case of Coca-Cola, to 27.34%. PepsiCo, meanwhile, took a more aggressive approach with a debt ratio in excess of 0.80 and debt-to-equity ratio of more than 4.0. Most importantly, Colgate-Palmolive was highly leveraged, with a debt ratio of more than 0.94 throughout, and a debt-to-equity ratio rising dramatically to 43.74 in 2025.</w:t>
      </w:r>
    </w:p>
    <w:p w14:paraId="4F1604B8" w14:textId="3C6A6544" w:rsidR="00CE5589" w:rsidRPr="006904CD" w:rsidRDefault="00CE5589" w:rsidP="001B266A">
      <w:pPr>
        <w:pStyle w:val="Heading4"/>
      </w:pPr>
      <w:bookmarkStart w:id="190" w:name="_Hlk231070714"/>
      <w:bookmarkEnd w:id="187"/>
      <w:r w:rsidRPr="006904CD">
        <w:t>Compare-Contrast Analysis</w:t>
      </w:r>
    </w:p>
    <w:p w14:paraId="6577E542" w14:textId="77777777" w:rsidR="00CE6E6A" w:rsidRPr="006904CD" w:rsidRDefault="00CE6E6A" w:rsidP="001B266A">
      <w:pPr>
        <w:pBdr>
          <w:top w:val="nil"/>
          <w:left w:val="nil"/>
          <w:bottom w:val="nil"/>
          <w:right w:val="nil"/>
          <w:between w:val="nil"/>
        </w:pBdr>
        <w:spacing w:before="120"/>
      </w:pPr>
      <w:r w:rsidRPr="006904CD">
        <w:t>The results strongly support the basic assumption made by the Trade-off Theory that the risk-return curve differs significantly depending on the leverage level. PepsiCo and Colgate-Palmolive had extremely high ROE, especially in the case of Colgate, which had an extraordinary ROE of 584.11% in 2025, as a result of the debt financing which led to a small equity base. This helps reinforce the mechanical financial gearing effect which is often stressed in corporate finance books.</w:t>
      </w:r>
    </w:p>
    <w:p w14:paraId="43A3097D" w14:textId="77777777" w:rsidR="00CE6E6A" w:rsidRPr="006904CD" w:rsidRDefault="00CE6E6A" w:rsidP="001B266A">
      <w:pPr>
        <w:pBdr>
          <w:top w:val="nil"/>
          <w:left w:val="nil"/>
          <w:bottom w:val="nil"/>
          <w:right w:val="nil"/>
          <w:between w:val="nil"/>
        </w:pBdr>
        <w:spacing w:before="120"/>
      </w:pPr>
      <w:r w:rsidRPr="006904CD">
        <w:t xml:space="preserve">However, there are also dissenting views in the literature that high debt always leads to financial distress and hence, reduces the value of the firm, as indicated by </w:t>
      </w:r>
      <w:proofErr w:type="spellStart"/>
      <w:r w:rsidRPr="006904CD">
        <w:t>Chikwira</w:t>
      </w:r>
      <w:proofErr w:type="spellEnd"/>
      <w:r w:rsidRPr="006904CD">
        <w:t xml:space="preserve"> (2023) and Priyanka and Singh (2023). PepsiCo and Colgate-Palmolive have debt levels that might be considered by traditional empirical models as too high or too risky, and yet the companies' net income was strong, with revenue increasing and market share remaining strong. It calls into </w:t>
      </w:r>
      <w:r w:rsidRPr="006904CD">
        <w:lastRenderedPageBreak/>
        <w:t>question universal debt-threshold judgements (especially from emerging market environments) and strongly implies that large multinationals, in particular the large FMCG companies, have much higher debt thresholds.</w:t>
      </w:r>
    </w:p>
    <w:p w14:paraId="60AFEB8E" w14:textId="0520FC5F" w:rsidR="00CE6E6A" w:rsidRPr="006904CD" w:rsidRDefault="00CE6E6A" w:rsidP="001B266A">
      <w:pPr>
        <w:pBdr>
          <w:top w:val="nil"/>
          <w:left w:val="nil"/>
          <w:bottom w:val="nil"/>
          <w:right w:val="nil"/>
          <w:between w:val="nil"/>
        </w:pBdr>
        <w:spacing w:before="120"/>
      </w:pPr>
      <w:r w:rsidRPr="006904CD">
        <w:t>The debt-financial risk connection is thus contingent on firm size, brand inelasticity and cash flow stability. Financial distress is not necessarily a result of high leverage, as operating cash flows of many firms may be robust enough to meet debt obligations.</w:t>
      </w:r>
    </w:p>
    <w:p w14:paraId="43CC16B5" w14:textId="57EC9D0C" w:rsidR="00CE6E6A" w:rsidRPr="006904CD" w:rsidRDefault="00CE6E6A" w:rsidP="001B266A">
      <w:pPr>
        <w:pBdr>
          <w:top w:val="nil"/>
          <w:left w:val="nil"/>
          <w:bottom w:val="nil"/>
          <w:right w:val="nil"/>
          <w:between w:val="nil"/>
        </w:pBdr>
        <w:spacing w:before="120"/>
      </w:pPr>
      <w:r w:rsidRPr="006904CD">
        <w:t>The short-term conclusion is that the returns to shareholders can grow exponentially with the help of financial leverage in the FMCG business. Importantly, the distress threshold seems to be quite high for global market leaders and far from what traditional capital structure theories suggest as long as the demand of the consumers and cash flows are very predictable.</w:t>
      </w:r>
    </w:p>
    <w:p w14:paraId="156989AB" w14:textId="77777777" w:rsidR="00CE5589" w:rsidRPr="006904CD" w:rsidRDefault="00CE5589" w:rsidP="001B266A">
      <w:pPr>
        <w:pStyle w:val="Heading3"/>
        <w:pBdr>
          <w:top w:val="nil"/>
          <w:left w:val="nil"/>
          <w:bottom w:val="nil"/>
          <w:right w:val="nil"/>
          <w:between w:val="nil"/>
        </w:pBdr>
        <w:spacing w:before="120"/>
      </w:pPr>
      <w:bookmarkStart w:id="191" w:name="_Hlk231071200"/>
      <w:bookmarkStart w:id="192" w:name="_Toc231233899"/>
      <w:bookmarkEnd w:id="190"/>
      <w:r w:rsidRPr="006904CD">
        <w:t>Theme 2: Operational Efficiency as a Performance Mediator</w:t>
      </w:r>
      <w:bookmarkEnd w:id="192"/>
    </w:p>
    <w:p w14:paraId="2BAF62E3" w14:textId="77777777" w:rsidR="00CE6E6A" w:rsidRPr="006904CD" w:rsidRDefault="00CE6E6A" w:rsidP="001B266A">
      <w:pPr>
        <w:spacing w:before="120"/>
      </w:pPr>
      <w:bookmarkStart w:id="193" w:name="_Hlk231071125"/>
      <w:r w:rsidRPr="006904CD">
        <w:t xml:space="preserve">Operational efficiency is consistently mentioned throughout the literature as the link between borrowed capital and firm performance. Debt can enhance performance if used to acquire technology or add to the management of inventory and supply chains, which on the positive side will improve ROA. But as operational flexibility is reduced due to external shocks or high interest load, performance can plummet. This is why some empirical studies find positive and some negative correlation between debt and ROA, as long as funds are used in a way that is operationally productive, as reported by </w:t>
      </w:r>
      <w:proofErr w:type="spellStart"/>
      <w:r w:rsidRPr="006904CD">
        <w:t>Aniefor</w:t>
      </w:r>
      <w:proofErr w:type="spellEnd"/>
      <w:r w:rsidRPr="006904CD">
        <w:t xml:space="preserve"> and </w:t>
      </w:r>
      <w:proofErr w:type="spellStart"/>
      <w:r w:rsidRPr="006904CD">
        <w:t>Onatuyeh</w:t>
      </w:r>
      <w:proofErr w:type="spellEnd"/>
      <w:r w:rsidRPr="006904CD">
        <w:t xml:space="preserve"> (2019), but if the operational gains are lower than financing costs, there are negative effects, as reported by Liang and Su (2019).</w:t>
      </w:r>
    </w:p>
    <w:p w14:paraId="59BA9B52" w14:textId="0CC8F89A" w:rsidR="00CE6E6A" w:rsidRPr="006904CD" w:rsidRDefault="00CE6E6A" w:rsidP="001B266A">
      <w:pPr>
        <w:spacing w:before="120"/>
      </w:pPr>
      <w:r w:rsidRPr="006904CD">
        <w:t>This debt-performance relationship is most evident in the case of P&amp;G when compared to Coca-Cola and Tyson Foods, as demonstrated in Chapter 4. P&amp;G and Coca-Cola had moderate leverage and strong operating execution, including cost control and product innovation and pricing discipline, resulting in stable ROA and continued revenue growth. In comparison, Tyson Foods has a much lower debt ratio of approximately 0.50, but suffered a $648 million loss in 2023, and posted an ROA of -1.79% and ROE of -3.55%. Such a collapse was not the consequence of financial over-leveraging, but due to the increase in feed and labour costs and disruption to the supply chain.</w:t>
      </w:r>
    </w:p>
    <w:p w14:paraId="1FFAD6B0" w14:textId="58BBC236" w:rsidR="00CE5589" w:rsidRPr="006904CD" w:rsidRDefault="00CE5589" w:rsidP="001B266A">
      <w:pPr>
        <w:pStyle w:val="Heading4"/>
      </w:pPr>
      <w:bookmarkStart w:id="194" w:name="_Hlk231071317"/>
      <w:bookmarkEnd w:id="191"/>
      <w:bookmarkEnd w:id="193"/>
      <w:r w:rsidRPr="006904CD">
        <w:t>Compare-Contrast Analysis</w:t>
      </w:r>
    </w:p>
    <w:p w14:paraId="3EA7BE87" w14:textId="77777777" w:rsidR="00CE6E6A" w:rsidRPr="006904CD" w:rsidRDefault="00CE6E6A" w:rsidP="001B266A">
      <w:pPr>
        <w:pBdr>
          <w:top w:val="nil"/>
          <w:left w:val="nil"/>
          <w:bottom w:val="nil"/>
          <w:right w:val="nil"/>
          <w:between w:val="nil"/>
        </w:pBdr>
        <w:spacing w:before="120"/>
      </w:pPr>
      <w:r w:rsidRPr="006904CD">
        <w:t>The results support the literature by the fact that debt financing alone is insufficient for better performance without the internal financial discipline and the operational efficiency. Coca-</w:t>
      </w:r>
      <w:r w:rsidRPr="006904CD">
        <w:lastRenderedPageBreak/>
        <w:t>Cola's positive mediating role of operational execution is evident in its working capital management based on a balanced debt structure and $13,107 million in net income by 2025.</w:t>
      </w:r>
    </w:p>
    <w:p w14:paraId="44451137" w14:textId="2A85F71D" w:rsidR="00CE6E6A" w:rsidRPr="006904CD" w:rsidRDefault="00CE6E6A" w:rsidP="001B266A">
      <w:pPr>
        <w:pBdr>
          <w:top w:val="nil"/>
          <w:left w:val="nil"/>
          <w:bottom w:val="nil"/>
          <w:right w:val="nil"/>
          <w:between w:val="nil"/>
        </w:pBdr>
        <w:spacing w:before="120"/>
      </w:pPr>
      <w:r w:rsidRPr="006904CD">
        <w:t>The case of Tyson Foods, however, deviates significantly from the finance</w:t>
      </w:r>
      <w:r w:rsidR="002F4420">
        <w:t>-</w:t>
      </w:r>
      <w:r w:rsidRPr="006904CD">
        <w:t>oriented models that explain significant differences in performance primarily with reference to a firm's capital structure. As it can be seen from its experience, even “optimal” conservative debt posture can be undermined by major macroeconomic shocks and operational inefficiencies. As such, even a company that is careful about spending money can find itself in poor shape if outside cost pressures and inside operations are the bigger factors.</w:t>
      </w:r>
    </w:p>
    <w:p w14:paraId="28B25275" w14:textId="77777777" w:rsidR="00CE6E6A" w:rsidRPr="006904CD" w:rsidRDefault="00CE6E6A" w:rsidP="001B266A">
      <w:pPr>
        <w:pBdr>
          <w:top w:val="nil"/>
          <w:left w:val="nil"/>
          <w:bottom w:val="nil"/>
          <w:right w:val="nil"/>
          <w:between w:val="nil"/>
        </w:pBdr>
        <w:spacing w:before="120"/>
      </w:pPr>
      <w:r w:rsidRPr="006904CD">
        <w:t>The underlying principle is that debt financing can only serve as a performance enabler under certain circumstances. A conservative balance sheet cannot save profitability or asset returns when supply chain stability is called into question or inputs costs get out of hand like at Tyson Foods.</w:t>
      </w:r>
    </w:p>
    <w:p w14:paraId="03968B73" w14:textId="361669A9" w:rsidR="00CE6E6A" w:rsidRPr="006904CD" w:rsidRDefault="00CE6E6A" w:rsidP="001B266A">
      <w:pPr>
        <w:pBdr>
          <w:top w:val="nil"/>
          <w:left w:val="nil"/>
          <w:bottom w:val="nil"/>
          <w:right w:val="nil"/>
          <w:between w:val="nil"/>
        </w:pBdr>
        <w:spacing w:before="120"/>
      </w:pPr>
      <w:r w:rsidRPr="006904CD">
        <w:t>The preliminary conclusion is that operational efficiency is the key mediating factor. While optimal capital structure can bring financial stability, the performance of the firms is dependent on the execution capacity and resilience of the supply chain</w:t>
      </w:r>
    </w:p>
    <w:p w14:paraId="28F3844E" w14:textId="77777777" w:rsidR="00CE5589" w:rsidRPr="006904CD" w:rsidRDefault="00CE5589" w:rsidP="001B266A">
      <w:pPr>
        <w:pStyle w:val="Heading3"/>
        <w:spacing w:before="120"/>
      </w:pPr>
      <w:bookmarkStart w:id="195" w:name="_Hlk231071411"/>
      <w:bookmarkStart w:id="196" w:name="_Toc231233900"/>
      <w:bookmarkEnd w:id="194"/>
      <w:r w:rsidRPr="006904CD">
        <w:t>Theme 3: Firm-Level Governance and Extreme Leverage Effects</w:t>
      </w:r>
      <w:bookmarkEnd w:id="196"/>
    </w:p>
    <w:p w14:paraId="6AF6B113" w14:textId="77777777" w:rsidR="00CE6E6A" w:rsidRPr="006904CD" w:rsidRDefault="00CE6E6A" w:rsidP="001B266A">
      <w:pPr>
        <w:pBdr>
          <w:top w:val="nil"/>
          <w:left w:val="nil"/>
          <w:bottom w:val="nil"/>
          <w:right w:val="nil"/>
          <w:between w:val="nil"/>
        </w:pBdr>
        <w:spacing w:before="120"/>
      </w:pPr>
      <w:r w:rsidRPr="006904CD">
        <w:t>According to agency theory, debt can serve as a significant governance mechanism as debt obligations can act as a constraint on managers' opportunistic behaviour and a driver for efficient allocation of resources, which can help to prevent free cash flow waste (Jensen and Meckling, 1976). This effect is mainly due to agency theory and influenced by firm-specific characteristics. According to Priyanka and Singh (2023), the debt management of larger and older firms is more effective as they have more robust internal governance mechanisms and access to capital markets than the smaller firms.</w:t>
      </w:r>
    </w:p>
    <w:p w14:paraId="6D0F3610" w14:textId="0C8D8462" w:rsidR="00CE6E6A" w:rsidRPr="006904CD" w:rsidRDefault="00CE6E6A" w:rsidP="001B266A">
      <w:pPr>
        <w:pBdr>
          <w:top w:val="nil"/>
          <w:left w:val="nil"/>
          <w:bottom w:val="nil"/>
          <w:right w:val="nil"/>
          <w:between w:val="nil"/>
        </w:pBdr>
        <w:spacing w:before="120"/>
      </w:pPr>
      <w:r w:rsidRPr="006904CD">
        <w:t xml:space="preserve">This is most evident in the aggressive plan to reduce its equity base further to just $365 Million by 2025, making its </w:t>
      </w:r>
      <w:r w:rsidR="002F4420" w:rsidRPr="006904CD">
        <w:t>debt-to-equity</w:t>
      </w:r>
      <w:r w:rsidRPr="006904CD">
        <w:t xml:space="preserve"> ratio more than 43.74 at Colgate-Palmolive. This extreme capital structure mathematically gave an unprecedented ROE of 584.11%. PepsiCo followed suit, albeit not as aggressively as Coca-Cola, by levering up to support dividend payments and increase shareholder value.</w:t>
      </w:r>
    </w:p>
    <w:p w14:paraId="4A5813D1" w14:textId="14E03C48" w:rsidR="00CE5589" w:rsidRPr="006904CD" w:rsidRDefault="00CE5589" w:rsidP="001B266A">
      <w:pPr>
        <w:pStyle w:val="Heading4"/>
      </w:pPr>
      <w:r w:rsidRPr="006904CD">
        <w:t>Compare-Contrast Analysis</w:t>
      </w:r>
    </w:p>
    <w:p w14:paraId="198DF771" w14:textId="77777777" w:rsidR="00CE6E6A" w:rsidRPr="006904CD" w:rsidRDefault="00CE6E6A" w:rsidP="001B266A">
      <w:pPr>
        <w:pBdr>
          <w:top w:val="nil"/>
          <w:left w:val="nil"/>
          <w:bottom w:val="nil"/>
          <w:right w:val="nil"/>
          <w:between w:val="nil"/>
        </w:pBdr>
        <w:spacing w:before="120"/>
      </w:pPr>
      <w:r w:rsidRPr="006904CD">
        <w:t xml:space="preserve">This strategic behavior is highly consistent with agency theory and the basic Modigliani-Miller principles of debt, tax and discipline. In some cases, debt funded equity reduction and </w:t>
      </w:r>
      <w:r w:rsidRPr="006904CD">
        <w:lastRenderedPageBreak/>
        <w:t>shareholder distributions can compel management to be stringent on cash flows for more mature FMCG companies in a saturated market where there are not many investments to make with big capital expenditure.</w:t>
      </w:r>
    </w:p>
    <w:p w14:paraId="765A7547" w14:textId="77777777" w:rsidR="00CE6E6A" w:rsidRPr="006904CD" w:rsidRDefault="00CE6E6A" w:rsidP="001B266A">
      <w:pPr>
        <w:pBdr>
          <w:top w:val="nil"/>
          <w:left w:val="nil"/>
          <w:bottom w:val="nil"/>
          <w:right w:val="nil"/>
          <w:between w:val="nil"/>
        </w:pBdr>
        <w:spacing w:before="120"/>
      </w:pPr>
      <w:r w:rsidRPr="006904CD">
        <w:t>The results, however, do not align with the general literature, which cautions that particularly high leverage can lead to a reduction in firm value due to financial distress costs. In this study, the companies like Colgate-Palmolive used extreme leverage intentionally in order to maximize the value of the shareholders and not to be a symptom of the financial weaknesses. This indicates that high accounting leverage can be a sign of equity efficiency for top FMCG companies, and therefore not necessarily a sign of distress.</w:t>
      </w:r>
    </w:p>
    <w:p w14:paraId="07520CB9" w14:textId="77777777" w:rsidR="00CE6E6A" w:rsidRPr="006904CD" w:rsidRDefault="00CE6E6A" w:rsidP="001B266A">
      <w:pPr>
        <w:pBdr>
          <w:top w:val="nil"/>
          <w:left w:val="nil"/>
          <w:bottom w:val="nil"/>
          <w:right w:val="nil"/>
          <w:between w:val="nil"/>
        </w:pBdr>
        <w:spacing w:before="120"/>
      </w:pPr>
      <w:r w:rsidRPr="006904CD">
        <w:t>But extreme leverage can only be used successfully when there is a strong brand, established governance and very predictable cash flows. Only companies that have revenue streams that are recession-proof and have solid market positions can get away with low tangible equity without immediately facing a liquidity pressure or covenant risk.</w:t>
      </w:r>
    </w:p>
    <w:p w14:paraId="405C6AA4" w14:textId="71BEC648" w:rsidR="00CE6E6A" w:rsidRPr="006904CD" w:rsidRDefault="00CE6E6A" w:rsidP="001B266A">
      <w:pPr>
        <w:pBdr>
          <w:top w:val="nil"/>
          <w:left w:val="nil"/>
          <w:bottom w:val="nil"/>
          <w:right w:val="nil"/>
          <w:between w:val="nil"/>
        </w:pBdr>
        <w:spacing w:before="120"/>
      </w:pPr>
      <w:r w:rsidRPr="006904CD">
        <w:t>The preliminary conclusion: In big, established companies in the FMCG space, very high levels of accounting leverage can be used as a governance device to boost ROE by reducing the share count; this can only be done on the basis of strong brands and reliable cash flows.</w:t>
      </w:r>
    </w:p>
    <w:p w14:paraId="5F541C1E" w14:textId="77777777" w:rsidR="00CE5589" w:rsidRPr="006904CD" w:rsidRDefault="00CE5589" w:rsidP="001B266A">
      <w:pPr>
        <w:pStyle w:val="Heading2"/>
        <w:spacing w:after="120"/>
      </w:pPr>
      <w:bookmarkStart w:id="197" w:name="_Toc231233901"/>
      <w:bookmarkEnd w:id="195"/>
      <w:r w:rsidRPr="006904CD">
        <w:t>Integration to Conceptual Model or Propositions</w:t>
      </w:r>
      <w:bookmarkEnd w:id="197"/>
    </w:p>
    <w:p w14:paraId="4A82D687" w14:textId="77777777" w:rsidR="00CE6E6A" w:rsidRPr="006904CD" w:rsidRDefault="00CE6E6A" w:rsidP="001B266A">
      <w:pPr>
        <w:pBdr>
          <w:top w:val="nil"/>
          <w:left w:val="nil"/>
          <w:bottom w:val="nil"/>
          <w:right w:val="nil"/>
          <w:between w:val="nil"/>
        </w:pBdr>
        <w:spacing w:before="120"/>
        <w:rPr>
          <w:rFonts w:eastAsia="Times New Roman" w:cs="Times New Roman"/>
          <w:color w:val="1F1F1F"/>
        </w:rPr>
      </w:pPr>
      <w:bookmarkStart w:id="198" w:name="_Hlk231071548"/>
      <w:r w:rsidRPr="006904CD">
        <w:rPr>
          <w:rFonts w:eastAsia="Times New Roman" w:cs="Times New Roman"/>
          <w:color w:val="1F1F1F"/>
        </w:rPr>
        <w:t xml:space="preserve">The conceptual framework described in Chapter 2 (Figure 1) is supported in part by the empirical results, but with necessary critical modifications to the structure. The overall hypothesis that Debt Financing Structure </w:t>
      </w:r>
      <w:proofErr w:type="gramStart"/>
      <w:r w:rsidRPr="006904CD">
        <w:rPr>
          <w:rFonts w:eastAsia="Times New Roman" w:cs="Times New Roman"/>
          <w:color w:val="1F1F1F"/>
        </w:rPr>
        <w:t>impacts</w:t>
      </w:r>
      <w:proofErr w:type="gramEnd"/>
      <w:r w:rsidRPr="006904CD">
        <w:rPr>
          <w:rFonts w:eastAsia="Times New Roman" w:cs="Times New Roman"/>
          <w:color w:val="1F1F1F"/>
        </w:rPr>
        <w:t xml:space="preserve"> Firm Performance Outcomes via Financial Risk Dynamics is supported to a great extent. As the original model anticipated, firms whose debt levels were much higher than the median (specifically PepsiCo and Colgate-Palmolive) had exponentially higher equity returns, narrower liquidity buffers and higher the base financial risk profiles.</w:t>
      </w:r>
    </w:p>
    <w:p w14:paraId="186CE1B8" w14:textId="77777777" w:rsidR="00CE6E6A" w:rsidRPr="006904CD" w:rsidRDefault="00CE6E6A" w:rsidP="001B266A">
      <w:pPr>
        <w:pBdr>
          <w:top w:val="nil"/>
          <w:left w:val="nil"/>
          <w:bottom w:val="nil"/>
          <w:right w:val="nil"/>
          <w:between w:val="nil"/>
        </w:pBdr>
        <w:spacing w:before="120"/>
        <w:rPr>
          <w:rFonts w:eastAsia="Times New Roman" w:cs="Times New Roman"/>
          <w:color w:val="1F1F1F"/>
        </w:rPr>
      </w:pPr>
      <w:r w:rsidRPr="006904CD">
        <w:rPr>
          <w:rFonts w:eastAsia="Times New Roman" w:cs="Times New Roman"/>
          <w:color w:val="1F1F1F"/>
        </w:rPr>
        <w:t>The conceptual framework now needs to provide more analytical weight to Operational Efficiency, however. In Figure 1, the dynamics of operational efficiency and financial risk were initially set as mediated parallel and equal. But the collapse of Tyson Foods illustrates that the efficiency of running the business is a major sequential gatekeeper. The debt-performance relationship can unravel even if the firm's debt structure is ostensibly conservative or even theoretically optimal, if the core operations are disrupted due to supply chain issues, increasing costs of inputs or poor cost-control measures.</w:t>
      </w:r>
    </w:p>
    <w:p w14:paraId="76DE976A" w14:textId="241C202B" w:rsidR="00CE6E6A" w:rsidRPr="006904CD" w:rsidRDefault="00CE6E6A" w:rsidP="001B266A">
      <w:pPr>
        <w:pBdr>
          <w:top w:val="nil"/>
          <w:left w:val="nil"/>
          <w:bottom w:val="nil"/>
          <w:right w:val="nil"/>
          <w:between w:val="nil"/>
        </w:pBdr>
        <w:spacing w:before="120"/>
      </w:pPr>
      <w:r w:rsidRPr="006904CD">
        <w:rPr>
          <w:rFonts w:eastAsia="Times New Roman" w:cs="Times New Roman"/>
          <w:color w:val="1F1F1F"/>
        </w:rPr>
        <w:lastRenderedPageBreak/>
        <w:t>So, the modified conceptual pathway indicates a sequential moderation model. Debt financing is only useful to improve firm performance if basic operational capabilities, such as cost control and supply chain resiliency, are kept up. Firm-level governance, specifically brand maturity, market power and cash flow predictability then affect the firm's maximum safe level of extreme leverage. It is concluded that the hypothesis to the effect that the high debt has a negative impact on the overall performance is rejected for large cap FMCG companies. Rather, their leverage-performance results depend on results of operational execution, strength of their governance and predictability of their revenues.</w:t>
      </w:r>
    </w:p>
    <w:p w14:paraId="29574655" w14:textId="77777777" w:rsidR="00CE5589" w:rsidRPr="006904CD" w:rsidRDefault="00CE5589" w:rsidP="001B266A">
      <w:pPr>
        <w:pStyle w:val="Heading2"/>
        <w:spacing w:after="120"/>
      </w:pPr>
      <w:bookmarkStart w:id="199" w:name="_Toc231233902"/>
      <w:bookmarkEnd w:id="198"/>
      <w:r w:rsidRPr="006904CD">
        <w:t>Robustness Considerations</w:t>
      </w:r>
      <w:bookmarkEnd w:id="199"/>
    </w:p>
    <w:p w14:paraId="6907059D" w14:textId="54FD2C5F" w:rsidR="00023475" w:rsidRPr="006904CD" w:rsidRDefault="00023475" w:rsidP="001B266A">
      <w:pPr>
        <w:pBdr>
          <w:top w:val="nil"/>
          <w:left w:val="nil"/>
          <w:bottom w:val="nil"/>
          <w:right w:val="nil"/>
          <w:between w:val="nil"/>
        </w:pBdr>
        <w:spacing w:before="120"/>
      </w:pPr>
      <w:r w:rsidRPr="006904CD">
        <w:rPr>
          <w:rFonts w:eastAsia="Times New Roman" w:cs="Times New Roman"/>
          <w:color w:val="1F1F1F"/>
        </w:rPr>
        <w:t>The findings and subsequent theoretical claims must be put into context in relation to several robustness parameters. One of the main reasons is that it only uses secondary data, which are audited financial statements and analyst databases (such as Bloomberg). This provides very high mechanical reliability and removes any subjective self-reporting bias, but can be a limitation in seeing the internal, qualitative decision-making process of the CFO and management team when it comes to capital structure. Moreover, the case companies are all multi-</w:t>
      </w:r>
      <w:proofErr w:type="gramStart"/>
      <w:r w:rsidRPr="006904CD">
        <w:rPr>
          <w:rFonts w:eastAsia="Times New Roman" w:cs="Times New Roman"/>
          <w:color w:val="1F1F1F"/>
        </w:rPr>
        <w:t>billion dollar</w:t>
      </w:r>
      <w:proofErr w:type="gramEnd"/>
      <w:r w:rsidRPr="006904CD">
        <w:rPr>
          <w:rFonts w:eastAsia="Times New Roman" w:cs="Times New Roman"/>
          <w:color w:val="1F1F1F"/>
        </w:rPr>
        <w:t xml:space="preserve"> global companies, headquartered in the USA. Their size and access to good credit markets adds to their capacity to absorb macro-economic shocks or carry large debt loads. This means that the research has good internal validity but has only limited transferability to small-to-medium enterprises (SMEs). Lastly, the performance measures used have been carefully triangulated using several independent financial databases, which increases the credibility of the extraordinarily high ROE values seen, and reduces the effects of attribution bias.</w:t>
      </w:r>
    </w:p>
    <w:p w14:paraId="5D565F3D" w14:textId="77777777" w:rsidR="00CE5589" w:rsidRPr="006904CD" w:rsidRDefault="00CE5589" w:rsidP="001B266A">
      <w:pPr>
        <w:pStyle w:val="Heading2"/>
        <w:spacing w:after="120"/>
      </w:pPr>
      <w:bookmarkStart w:id="200" w:name="_Hlk231094035"/>
      <w:bookmarkStart w:id="201" w:name="_Toc231233903"/>
      <w:bookmarkEnd w:id="184"/>
      <w:r w:rsidRPr="006904CD">
        <w:t>Practical Synthesis</w:t>
      </w:r>
      <w:bookmarkEnd w:id="201"/>
      <w:r w:rsidRPr="006904CD">
        <w:t xml:space="preserve"> </w:t>
      </w:r>
    </w:p>
    <w:p w14:paraId="24178242" w14:textId="6BCFBD74" w:rsidR="00023475" w:rsidRPr="006904CD" w:rsidRDefault="00023475" w:rsidP="001B266A">
      <w:pPr>
        <w:widowControl w:val="0"/>
        <w:pBdr>
          <w:top w:val="nil"/>
          <w:left w:val="nil"/>
          <w:bottom w:val="nil"/>
          <w:right w:val="nil"/>
          <w:between w:val="nil"/>
        </w:pBdr>
        <w:spacing w:before="120"/>
      </w:pPr>
      <w:bookmarkStart w:id="202" w:name="_Hlk231071822"/>
      <w:r w:rsidRPr="006904CD">
        <w:t xml:space="preserve">The integration of the theoretical literature and the empirical findings of the cases </w:t>
      </w:r>
      <w:proofErr w:type="gramStart"/>
      <w:r w:rsidRPr="006904CD">
        <w:t>leads</w:t>
      </w:r>
      <w:proofErr w:type="gramEnd"/>
      <w:r w:rsidRPr="006904CD">
        <w:t xml:space="preserve"> to various practice ready insights, which in turn culminate into the “Managerial implications” in Chapter 6. The first is that leverage acts as a ROE multiplier: as with any multiplier, the shareholder payoff from leverage is conditional; moderate leverage appears to be a good proxy for broadly stable finances, as in the case of P&amp;G, while more aggressively structured leverage can be a ROE enabler when cash flows are mature and predictable, as in the case of Colgate-Palmolive. </w:t>
      </w:r>
      <w:r w:rsidR="006D254A" w:rsidRPr="006904CD">
        <w:t xml:space="preserve">Second, operational efficiency remains more important than capital structure </w:t>
      </w:r>
      <w:proofErr w:type="spellStart"/>
      <w:r w:rsidR="006D254A" w:rsidRPr="006904CD">
        <w:t>optimisation</w:t>
      </w:r>
      <w:proofErr w:type="spellEnd"/>
      <w:r w:rsidR="006D254A" w:rsidRPr="006904CD">
        <w:t xml:space="preserve">, as even the strongest balance sheet cannot compensate for weak business fundamentals. For instance, exposure to commodity price fluctuations at Tyson Foods without </w:t>
      </w:r>
      <w:r w:rsidR="006D254A" w:rsidRPr="006904CD">
        <w:lastRenderedPageBreak/>
        <w:t>adequate hedging can significantly undermine performance</w:t>
      </w:r>
      <w:r w:rsidRPr="006904CD">
        <w:t>. Thirdly, optimal use of leverage is not a fixed debt target, but it is a constant dynamic calibration of capital, and as Coca-Cola demonstrated, tweaking debt-to-equity ratios based on inflation and interest rates, along with supply chain strength, is a continuous process.</w:t>
      </w:r>
    </w:p>
    <w:p w14:paraId="5BEBF62E" w14:textId="77777777" w:rsidR="00CE5589" w:rsidRPr="006904CD" w:rsidRDefault="00CE5589" w:rsidP="001B266A">
      <w:pPr>
        <w:pStyle w:val="Heading2"/>
        <w:spacing w:after="120"/>
      </w:pPr>
      <w:bookmarkStart w:id="203" w:name="_Toc231233904"/>
      <w:bookmarkEnd w:id="202"/>
      <w:r w:rsidRPr="006904CD">
        <w:t>Chapter Summary</w:t>
      </w:r>
      <w:bookmarkEnd w:id="203"/>
    </w:p>
    <w:p w14:paraId="4E944EA8" w14:textId="5BD6ADCD" w:rsidR="00CE5589" w:rsidRPr="006904CD" w:rsidRDefault="00023475" w:rsidP="001B266A">
      <w:pPr>
        <w:pBdr>
          <w:top w:val="nil"/>
          <w:left w:val="nil"/>
          <w:bottom w:val="nil"/>
          <w:right w:val="nil"/>
          <w:between w:val="nil"/>
        </w:pBdr>
        <w:spacing w:before="120"/>
      </w:pPr>
      <w:r w:rsidRPr="006904CD">
        <w:rPr>
          <w:rFonts w:eastAsia="Times New Roman" w:cs="Times New Roman"/>
          <w:color w:val="1F1F1F"/>
        </w:rPr>
        <w:t xml:space="preserve">Throughout this chapter, it has been shown that the link between debt financing and firm performance in the global FMCG industry is complex and multifaceted and depends heavily on operational and governance conditions. The empirical results confirm the main tenets of the Trade-off and Agency theories on the benefits and risks of the use of mathematical leverage; however, they strongly contest previous empirical beliefs that associate high leverage with low performance and distress. High accounting leverage is </w:t>
      </w:r>
      <w:proofErr w:type="spellStart"/>
      <w:proofErr w:type="gramStart"/>
      <w:r w:rsidRPr="006904CD">
        <w:rPr>
          <w:rFonts w:eastAsia="Times New Roman" w:cs="Times New Roman"/>
          <w:color w:val="1F1F1F"/>
        </w:rPr>
        <w:t>a</w:t>
      </w:r>
      <w:proofErr w:type="spellEnd"/>
      <w:proofErr w:type="gramEnd"/>
      <w:r w:rsidRPr="006904CD">
        <w:rPr>
          <w:rFonts w:eastAsia="Times New Roman" w:cs="Times New Roman"/>
          <w:color w:val="1F1F1F"/>
        </w:rPr>
        <w:t xml:space="preserve"> often a conscious and sustainable path towards wealth </w:t>
      </w:r>
      <w:proofErr w:type="spellStart"/>
      <w:r w:rsidRPr="006904CD">
        <w:rPr>
          <w:rFonts w:eastAsia="Times New Roman" w:cs="Times New Roman"/>
          <w:color w:val="1F1F1F"/>
        </w:rPr>
        <w:t>maximisation</w:t>
      </w:r>
      <w:proofErr w:type="spellEnd"/>
      <w:r w:rsidRPr="006904CD">
        <w:rPr>
          <w:rFonts w:eastAsia="Times New Roman" w:cs="Times New Roman"/>
          <w:color w:val="1F1F1F"/>
        </w:rPr>
        <w:t xml:space="preserve"> for multinational FMCG companies, as long as operational performance is not compromised. The conceptual model has been adapted so that the term operational efficiency is considered a step preceding financial efficiency. The latter are, together with these elegant theoretical contributions, followed up in the final chapter</w:t>
      </w:r>
    </w:p>
    <w:p w14:paraId="2A9A59CD" w14:textId="77777777" w:rsidR="00CE5589" w:rsidRPr="006904CD" w:rsidRDefault="00CE5589" w:rsidP="00CE5589">
      <w:pPr>
        <w:pStyle w:val="Heading2"/>
        <w:spacing w:after="120"/>
        <w:rPr>
          <w:color w:val="1F1F1F"/>
        </w:rPr>
        <w:sectPr w:rsidR="00CE5589" w:rsidRPr="006904CD" w:rsidSect="00E74213">
          <w:pgSz w:w="11906" w:h="16838" w:code="9"/>
          <w:pgMar w:top="1440" w:right="1440" w:bottom="1440" w:left="1440" w:header="0" w:footer="720" w:gutter="0"/>
          <w:cols w:space="720"/>
          <w:docGrid w:linePitch="326"/>
        </w:sectPr>
      </w:pPr>
    </w:p>
    <w:p w14:paraId="7E73CDFC" w14:textId="19980966" w:rsidR="00CE5589" w:rsidRPr="006904CD" w:rsidRDefault="00CE5589" w:rsidP="001B266A">
      <w:pPr>
        <w:pStyle w:val="Heading1"/>
        <w:spacing w:before="120"/>
      </w:pPr>
      <w:bookmarkStart w:id="204" w:name="_Toc231233905"/>
      <w:r w:rsidRPr="006904CD">
        <w:lastRenderedPageBreak/>
        <w:t>Chapter 6: Conclusion</w:t>
      </w:r>
      <w:bookmarkEnd w:id="204"/>
    </w:p>
    <w:p w14:paraId="3BB22572" w14:textId="77777777" w:rsidR="00CE5589" w:rsidRPr="006904CD" w:rsidRDefault="00CE5589" w:rsidP="001B266A">
      <w:pPr>
        <w:pStyle w:val="Heading2"/>
        <w:spacing w:after="120"/>
      </w:pPr>
      <w:bookmarkStart w:id="205" w:name="_Toc231233906"/>
      <w:r w:rsidRPr="006904CD">
        <w:t>Introduction</w:t>
      </w:r>
      <w:bookmarkEnd w:id="205"/>
    </w:p>
    <w:p w14:paraId="4C50498A" w14:textId="7095BBD0" w:rsidR="00023475" w:rsidRPr="006904CD" w:rsidRDefault="00023475" w:rsidP="001B266A">
      <w:pPr>
        <w:pBdr>
          <w:top w:val="nil"/>
          <w:left w:val="nil"/>
          <w:bottom w:val="nil"/>
          <w:right w:val="nil"/>
          <w:between w:val="nil"/>
        </w:pBdr>
        <w:spacing w:before="120"/>
      </w:pPr>
      <w:r w:rsidRPr="006904CD">
        <w:rPr>
          <w:rFonts w:eastAsia="Times New Roman" w:cs="Times New Roman"/>
          <w:color w:val="1F1F1F"/>
        </w:rPr>
        <w:t xml:space="preserve">The main goal of this final chapter is to conclude the study, </w:t>
      </w:r>
      <w:proofErr w:type="spellStart"/>
      <w:r w:rsidRPr="006904CD">
        <w:rPr>
          <w:rFonts w:eastAsia="Times New Roman" w:cs="Times New Roman"/>
          <w:color w:val="1F1F1F"/>
        </w:rPr>
        <w:t>summarise</w:t>
      </w:r>
      <w:proofErr w:type="spellEnd"/>
      <w:r w:rsidRPr="006904CD">
        <w:rPr>
          <w:rFonts w:eastAsia="Times New Roman" w:cs="Times New Roman"/>
          <w:color w:val="1F1F1F"/>
        </w:rPr>
        <w:t xml:space="preserve"> the empirical results, present the central theoretical ideas that were advanced in the literature on corporate finance and discuss the implications for managerial practice. Additionally, this chapter clearly explains the limitations of the research design and offers organized and systematic directions for future research investigations. The objective of this dissertation was to conduct an empirical study to determine the precise effect of the debt financing on the financial performance of fast</w:t>
      </w:r>
      <w:r w:rsidR="006904CD">
        <w:rPr>
          <w:rFonts w:eastAsia="Times New Roman" w:cs="Times New Roman"/>
          <w:color w:val="1F1F1F"/>
        </w:rPr>
        <w:t>-</w:t>
      </w:r>
      <w:r w:rsidRPr="006904CD">
        <w:rPr>
          <w:rFonts w:eastAsia="Times New Roman" w:cs="Times New Roman"/>
          <w:color w:val="1F1F1F"/>
        </w:rPr>
        <w:t>moving consumer goods (FMCG) companies. This objective was well served by the abductive, multi case analysis of secondary financial data (Chapter 4) and seamlessly interpreted within the framework of the existing theories on capital structure with a critical consideration of the key mediating variables of financial risk and operational efficiency (Chapter 5).</w:t>
      </w:r>
    </w:p>
    <w:p w14:paraId="67555BA0" w14:textId="77777777" w:rsidR="00CE5589" w:rsidRPr="006904CD" w:rsidRDefault="00CE5589" w:rsidP="001B266A">
      <w:pPr>
        <w:pStyle w:val="Heading2"/>
        <w:spacing w:after="120"/>
      </w:pPr>
      <w:bookmarkStart w:id="206" w:name="_Toc231233907"/>
      <w:r w:rsidRPr="006904CD">
        <w:t>Brief Summary of Key Findings</w:t>
      </w:r>
      <w:bookmarkEnd w:id="206"/>
    </w:p>
    <w:p w14:paraId="6BFAD64B" w14:textId="77777777" w:rsidR="00023475" w:rsidRPr="006904CD" w:rsidRDefault="00023475" w:rsidP="001B266A">
      <w:pPr>
        <w:widowControl w:val="0"/>
        <w:pBdr>
          <w:top w:val="nil"/>
          <w:left w:val="nil"/>
          <w:bottom w:val="nil"/>
          <w:right w:val="nil"/>
          <w:between w:val="nil"/>
        </w:pBdr>
        <w:spacing w:before="120"/>
        <w:rPr>
          <w:rFonts w:eastAsia="Times New Roman" w:cs="Times New Roman"/>
          <w:color w:val="1F1F1F"/>
        </w:rPr>
      </w:pPr>
      <w:r w:rsidRPr="006904CD">
        <w:rPr>
          <w:rFonts w:eastAsia="Times New Roman" w:cs="Times New Roman"/>
          <w:color w:val="1F1F1F"/>
        </w:rPr>
        <w:t xml:space="preserve">The cross-case analysis of the five FMCG giants showed several important insights to the literature on financing behaviour of the corporates. </w:t>
      </w:r>
    </w:p>
    <w:p w14:paraId="10FBFCCD" w14:textId="77777777" w:rsidR="00023475" w:rsidRPr="006904CD" w:rsidRDefault="00023475" w:rsidP="001B266A">
      <w:pPr>
        <w:widowControl w:val="0"/>
        <w:pBdr>
          <w:top w:val="nil"/>
          <w:left w:val="nil"/>
          <w:bottom w:val="nil"/>
          <w:right w:val="nil"/>
          <w:between w:val="nil"/>
        </w:pBdr>
        <w:spacing w:before="120"/>
        <w:rPr>
          <w:rFonts w:eastAsia="Times New Roman" w:cs="Times New Roman"/>
          <w:color w:val="1F1F1F"/>
        </w:rPr>
      </w:pPr>
      <w:r w:rsidRPr="006904CD">
        <w:rPr>
          <w:rFonts w:eastAsia="Times New Roman" w:cs="Times New Roman"/>
          <w:color w:val="1F1F1F"/>
        </w:rPr>
        <w:t xml:space="preserve">To begin with, leveraging is effective in creating disproportionate returns for the shareholders of a company with huge brand equity and predictable cash flows. At Colgate-Palmolive and PepsiCo, high leverage was a strong ROE (Return on Equity) "multiplier," before the eventual collapse of the more aggressive debt financing, and the more conservative empirical view that high leverage must cause firm value destruction was shown to be wrong. </w:t>
      </w:r>
    </w:p>
    <w:p w14:paraId="2E1DFA33" w14:textId="77777777" w:rsidR="00023475" w:rsidRPr="006904CD" w:rsidRDefault="00023475" w:rsidP="001B266A">
      <w:pPr>
        <w:widowControl w:val="0"/>
        <w:pBdr>
          <w:top w:val="nil"/>
          <w:left w:val="nil"/>
          <w:bottom w:val="nil"/>
          <w:right w:val="nil"/>
          <w:between w:val="nil"/>
        </w:pBdr>
        <w:spacing w:before="120"/>
        <w:rPr>
          <w:rFonts w:eastAsia="Times New Roman" w:cs="Times New Roman"/>
          <w:color w:val="1F1F1F"/>
        </w:rPr>
      </w:pPr>
      <w:r w:rsidRPr="006904CD">
        <w:rPr>
          <w:rFonts w:eastAsia="Times New Roman" w:cs="Times New Roman"/>
          <w:color w:val="1F1F1F"/>
        </w:rPr>
        <w:t xml:space="preserve">Second, the operational outwork seems to prevail over the capital structure to make a difference in performance resilience. As Tyson Foods has shown, even a relatively low and safe debt load (as measured by a debt ratio of circa .50) is not sufficient to shield profitability when serious operational inefficiencies, supply chain disruptions, and/or unhedged input cost increases are on the list of concerns. </w:t>
      </w:r>
    </w:p>
    <w:p w14:paraId="5803738E" w14:textId="3E9614B0" w:rsidR="00023475" w:rsidRPr="006904CD" w:rsidRDefault="00023475" w:rsidP="001B266A">
      <w:pPr>
        <w:widowControl w:val="0"/>
        <w:pBdr>
          <w:top w:val="nil"/>
          <w:left w:val="nil"/>
          <w:bottom w:val="nil"/>
          <w:right w:val="nil"/>
          <w:between w:val="nil"/>
        </w:pBdr>
        <w:spacing w:before="120"/>
        <w:rPr>
          <w:rFonts w:eastAsia="Times New Roman" w:cs="Times New Roman"/>
          <w:color w:val="1F1F1F"/>
        </w:rPr>
      </w:pPr>
      <w:r w:rsidRPr="006904CD">
        <w:rPr>
          <w:rFonts w:eastAsia="Times New Roman" w:cs="Times New Roman"/>
          <w:color w:val="1F1F1F"/>
        </w:rPr>
        <w:t xml:space="preserve">Third, moderate debts still have their value for macro-economic risk balancing. Companies such as Procter &amp; Gamble and Coca-Cola, which have held on to a </w:t>
      </w:r>
      <w:proofErr w:type="spellStart"/>
      <w:r w:rsidRPr="006904CD">
        <w:rPr>
          <w:rFonts w:eastAsia="Times New Roman" w:cs="Times New Roman"/>
          <w:color w:val="1F1F1F"/>
        </w:rPr>
        <w:t>well managed</w:t>
      </w:r>
      <w:proofErr w:type="spellEnd"/>
      <w:r w:rsidRPr="006904CD">
        <w:rPr>
          <w:rFonts w:eastAsia="Times New Roman" w:cs="Times New Roman"/>
          <w:color w:val="1F1F1F"/>
        </w:rPr>
        <w:t xml:space="preserve"> debt ratio, experienced a more stable ROA and a net profit margin, indicating that a conservative financial flexibility is better to protect the companies from the volatility of inflation and macro environment.</w:t>
      </w:r>
    </w:p>
    <w:p w14:paraId="5B218708" w14:textId="21C620FB" w:rsidR="00CE5589" w:rsidRPr="006904CD" w:rsidRDefault="00CE5589" w:rsidP="001B266A">
      <w:pPr>
        <w:widowControl w:val="0"/>
        <w:pBdr>
          <w:top w:val="nil"/>
          <w:left w:val="nil"/>
          <w:bottom w:val="nil"/>
          <w:right w:val="nil"/>
          <w:between w:val="nil"/>
        </w:pBdr>
        <w:spacing w:before="120"/>
      </w:pPr>
      <w:r w:rsidRPr="006904CD">
        <w:rPr>
          <w:rFonts w:eastAsia="Times New Roman" w:cs="Times New Roman"/>
          <w:color w:val="000000"/>
          <w:sz w:val="22"/>
        </w:rPr>
        <w:br/>
      </w:r>
    </w:p>
    <w:p w14:paraId="304635F1" w14:textId="77777777" w:rsidR="00CE5589" w:rsidRPr="006904CD" w:rsidRDefault="00CE5589" w:rsidP="001B266A">
      <w:pPr>
        <w:pStyle w:val="Heading2"/>
        <w:spacing w:after="120"/>
      </w:pPr>
      <w:bookmarkStart w:id="207" w:name="_Toc231233908"/>
      <w:r w:rsidRPr="006904CD">
        <w:t>Theoretical Implications</w:t>
      </w:r>
      <w:bookmarkEnd w:id="207"/>
    </w:p>
    <w:p w14:paraId="108F22CA" w14:textId="29830437" w:rsidR="009D4A9A" w:rsidRPr="006904CD" w:rsidRDefault="009D4A9A" w:rsidP="001B266A">
      <w:pPr>
        <w:pBdr>
          <w:top w:val="nil"/>
          <w:left w:val="nil"/>
          <w:bottom w:val="nil"/>
          <w:right w:val="nil"/>
          <w:between w:val="nil"/>
        </w:pBdr>
        <w:spacing w:before="120"/>
      </w:pPr>
      <w:r w:rsidRPr="006904CD">
        <w:rPr>
          <w:rFonts w:eastAsia="Times New Roman" w:cs="Times New Roman"/>
          <w:color w:val="1F1F1F"/>
        </w:rPr>
        <w:t>The study has several key contributions to the academic literature of corporate finance, particularly in the context of global FMCGs, as it clarifies and extends the use of canonical capital structure theories.</w:t>
      </w:r>
    </w:p>
    <w:p w14:paraId="07BEE6C8" w14:textId="77777777" w:rsidR="00CE5589" w:rsidRPr="006904CD" w:rsidRDefault="00CE5589" w:rsidP="001B266A">
      <w:pPr>
        <w:pStyle w:val="Heading3"/>
        <w:spacing w:before="120"/>
      </w:pPr>
      <w:bookmarkStart w:id="208" w:name="_Toc231233909"/>
      <w:r w:rsidRPr="006904CD">
        <w:t>Contribution 1: Refinement of the Trade-off Theory</w:t>
      </w:r>
      <w:bookmarkEnd w:id="208"/>
      <w:r w:rsidRPr="006904CD">
        <w:t xml:space="preserve"> </w:t>
      </w:r>
    </w:p>
    <w:p w14:paraId="5FF255E4" w14:textId="132E488E" w:rsidR="009D4A9A" w:rsidRPr="006904CD" w:rsidRDefault="009D4A9A" w:rsidP="001B266A">
      <w:pPr>
        <w:pBdr>
          <w:top w:val="nil"/>
          <w:left w:val="nil"/>
          <w:bottom w:val="nil"/>
          <w:right w:val="nil"/>
          <w:between w:val="nil"/>
        </w:pBdr>
        <w:spacing w:before="120"/>
      </w:pPr>
      <w:r w:rsidRPr="006904CD">
        <w:rPr>
          <w:rFonts w:eastAsia="Times New Roman" w:cs="Times New Roman"/>
          <w:color w:val="1F1F1F"/>
        </w:rPr>
        <w:t>This study is a basic extension and a fine-tuning of the Trade-off Theory of capital structure. The traditional interpretation of the theory indicates that the firm will have a sharp cutoff point when the tax shield by borrowing becomes outweighed by the costs of financial distress. (Kraus &amp; Litzenberger, 1973) Our cross-case analysis suggests that, for mature, large-scale FMCG multinationals, this inflection point lies much higher than what is indicated by models based on broad-market or SME data. From the testimony of Colgate-Palmolive, it may be seen that extreme leverage (debt/equity ratio in excess of 40) may be a sustainable first order enabler of ROE maximization without incurring immediate and fatal bankruptcy costs.</w:t>
      </w:r>
    </w:p>
    <w:p w14:paraId="6BAE9456" w14:textId="77777777" w:rsidR="00CE5589" w:rsidRPr="006904CD" w:rsidRDefault="00CE5589" w:rsidP="001B266A">
      <w:pPr>
        <w:pStyle w:val="Heading3"/>
        <w:spacing w:before="120"/>
      </w:pPr>
      <w:bookmarkStart w:id="209" w:name="_Toc231233910"/>
      <w:r w:rsidRPr="006904CD">
        <w:t>Contribution 2: Boundary Conditions and Contingencies</w:t>
      </w:r>
      <w:bookmarkEnd w:id="209"/>
      <w:r w:rsidRPr="006904CD">
        <w:t xml:space="preserve"> </w:t>
      </w:r>
    </w:p>
    <w:p w14:paraId="75755F7B" w14:textId="24F25B20" w:rsidR="009D4A9A" w:rsidRPr="006904CD" w:rsidRDefault="009D4A9A" w:rsidP="001B266A">
      <w:pPr>
        <w:pBdr>
          <w:top w:val="nil"/>
          <w:left w:val="nil"/>
          <w:bottom w:val="nil"/>
          <w:right w:val="nil"/>
          <w:between w:val="nil"/>
        </w:pBdr>
        <w:spacing w:before="120"/>
      </w:pPr>
      <w:r w:rsidRPr="006904CD">
        <w:rPr>
          <w:rFonts w:eastAsia="Times New Roman" w:cs="Times New Roman"/>
          <w:color w:val="1F1F1F"/>
        </w:rPr>
        <w:t>Results reveal key threshold values at which the canonical debt-performance patterns hold or break. In particular, the study defines the limits of leverage, namely, the supply chain resilience and the operational efficiency. As seen in Tyson Foods, when the input cost inflation is sufficiently large, it cannot be passed on to the customers without a considerable impact on the operations, and the benefits of a firm's capital structure are completely offset. Hence, the models of financial leverage have to explicitly take into account the operational volatility of the industries.</w:t>
      </w:r>
    </w:p>
    <w:p w14:paraId="21DC0839" w14:textId="77777777" w:rsidR="00CE5589" w:rsidRPr="006904CD" w:rsidRDefault="00CE5589" w:rsidP="001B266A">
      <w:pPr>
        <w:pStyle w:val="Heading3"/>
        <w:spacing w:before="120"/>
      </w:pPr>
      <w:bookmarkStart w:id="210" w:name="_Toc231233911"/>
      <w:r w:rsidRPr="006904CD">
        <w:t>Contribution 3: Mechanisms and Process Insights</w:t>
      </w:r>
      <w:bookmarkEnd w:id="210"/>
      <w:r w:rsidRPr="006904CD">
        <w:t xml:space="preserve"> </w:t>
      </w:r>
    </w:p>
    <w:p w14:paraId="1D2842E6" w14:textId="77777777" w:rsidR="009D4A9A" w:rsidRPr="006904CD" w:rsidRDefault="009D4A9A" w:rsidP="001B266A">
      <w:pPr>
        <w:spacing w:before="120"/>
      </w:pPr>
      <w:r w:rsidRPr="006904CD">
        <w:t>The research sheds light on the precise causal mechanisms in relation to agency costs and corporate governance. Companies such as PepsiCo and Colgate-Palmolive deliberately indulge in excessive debt as a form of discipline. Such companies tightly constrain management's discretion to allocate free cash flow to other uses, including investment, forcing management to exercise stringent internal control and continuously keeping in line with the creation of shareholder value (Jensen &amp; Meckling, 1976).</w:t>
      </w:r>
    </w:p>
    <w:p w14:paraId="191405F7" w14:textId="77777777" w:rsidR="00CE5589" w:rsidRPr="006904CD" w:rsidRDefault="00CE5589" w:rsidP="001B266A">
      <w:pPr>
        <w:pStyle w:val="Heading3"/>
        <w:spacing w:before="120"/>
      </w:pPr>
      <w:bookmarkStart w:id="211" w:name="_Toc231233912"/>
      <w:r w:rsidRPr="006904CD">
        <w:lastRenderedPageBreak/>
        <w:t>Contribution 4: Integrative Refinement of the Conceptual Model</w:t>
      </w:r>
      <w:bookmarkEnd w:id="211"/>
      <w:r w:rsidRPr="006904CD">
        <w:t xml:space="preserve"> </w:t>
      </w:r>
    </w:p>
    <w:p w14:paraId="0F2F06F6" w14:textId="3C677AEB" w:rsidR="009D4A9A" w:rsidRPr="006904CD" w:rsidRDefault="009D4A9A" w:rsidP="001B266A">
      <w:pPr>
        <w:pBdr>
          <w:top w:val="nil"/>
          <w:left w:val="nil"/>
          <w:bottom w:val="nil"/>
          <w:right w:val="nil"/>
          <w:between w:val="nil"/>
        </w:pBdr>
        <w:spacing w:before="120"/>
      </w:pPr>
      <w:r w:rsidRPr="006904CD">
        <w:rPr>
          <w:rFonts w:eastAsia="Times New Roman" w:cs="Times New Roman"/>
          <w:color w:val="1F1F1F"/>
        </w:rPr>
        <w:t>The conceptual model in Chapter 2 (Figure 1) underwent a lot of change during the empirical analysis. The updated perception moves the parallel mediator to a sequential prerequisite, and in a sense, it's correct.</w:t>
      </w:r>
      <w:r w:rsidR="001B266A" w:rsidRPr="006904CD">
        <w:rPr>
          <w:rFonts w:eastAsia="Times New Roman" w:cs="Times New Roman"/>
          <w:color w:val="1F1F1F"/>
        </w:rPr>
        <w:t xml:space="preserve"> </w:t>
      </w:r>
      <w:r w:rsidRPr="006904CD">
        <w:rPr>
          <w:rFonts w:eastAsia="Times New Roman" w:cs="Times New Roman"/>
          <w:color w:val="1F1F1F"/>
        </w:rPr>
        <w:t>The updated perception transforms the parallel mediator to a sequential prerequisite, and in a way, it's right. Debt financing can only lead to positive firm performance if the base line operational efficiency is fully guaranteed.</w:t>
      </w:r>
    </w:p>
    <w:p w14:paraId="10CB4A06" w14:textId="68E35D97" w:rsidR="00CE5589" w:rsidRPr="006904CD" w:rsidRDefault="00CE5589" w:rsidP="001B266A">
      <w:pPr>
        <w:pStyle w:val="Heading3"/>
        <w:spacing w:before="120"/>
      </w:pPr>
      <w:bookmarkStart w:id="212" w:name="_Toc231233913"/>
      <w:r w:rsidRPr="006904CD">
        <w:t xml:space="preserve">Literature Positioning and </w:t>
      </w:r>
      <w:proofErr w:type="spellStart"/>
      <w:r w:rsidRPr="006904CD">
        <w:t>Generalisability</w:t>
      </w:r>
      <w:bookmarkEnd w:id="212"/>
      <w:proofErr w:type="spellEnd"/>
      <w:r w:rsidRPr="006904CD">
        <w:t xml:space="preserve"> </w:t>
      </w:r>
    </w:p>
    <w:p w14:paraId="085C96DC" w14:textId="4319865C" w:rsidR="009D4A9A" w:rsidRPr="006904CD" w:rsidRDefault="009D4A9A" w:rsidP="001B266A">
      <w:pPr>
        <w:pBdr>
          <w:top w:val="nil"/>
          <w:left w:val="nil"/>
          <w:bottom w:val="nil"/>
          <w:right w:val="nil"/>
          <w:between w:val="nil"/>
        </w:pBdr>
        <w:spacing w:before="120"/>
      </w:pPr>
      <w:r w:rsidRPr="006904CD">
        <w:rPr>
          <w:rFonts w:eastAsia="Times New Roman" w:cs="Times New Roman"/>
          <w:color w:val="1F1F1F"/>
        </w:rPr>
        <w:t xml:space="preserve">The theoretical work presented here robustly supports the results of Abdulmumin </w:t>
      </w:r>
      <w:r w:rsidR="002800FE" w:rsidRPr="002800FE">
        <w:rPr>
          <w:rFonts w:eastAsia="Times New Roman" w:cs="Times New Roman"/>
          <w:i/>
          <w:iCs/>
          <w:color w:val="1F1F1F"/>
        </w:rPr>
        <w:t>et al</w:t>
      </w:r>
      <w:r w:rsidRPr="006904CD">
        <w:rPr>
          <w:rFonts w:eastAsia="Times New Roman" w:cs="Times New Roman"/>
          <w:color w:val="1F1F1F"/>
        </w:rPr>
        <w:t xml:space="preserve">. (2023) and Nayak </w:t>
      </w:r>
      <w:r w:rsidR="002800FE" w:rsidRPr="002800FE">
        <w:rPr>
          <w:rFonts w:eastAsia="Times New Roman" w:cs="Times New Roman"/>
          <w:i/>
          <w:iCs/>
          <w:color w:val="1F1F1F"/>
        </w:rPr>
        <w:t>et al</w:t>
      </w:r>
      <w:r w:rsidRPr="006904CD">
        <w:rPr>
          <w:rFonts w:eastAsia="Times New Roman" w:cs="Times New Roman"/>
          <w:color w:val="1F1F1F"/>
        </w:rPr>
        <w:t xml:space="preserve">. (2025) on the highly nuanced effects of leverage. Nevertheless, they significantly differ from studies such as </w:t>
      </w:r>
      <w:proofErr w:type="spellStart"/>
      <w:r w:rsidRPr="006904CD">
        <w:rPr>
          <w:rFonts w:eastAsia="Times New Roman" w:cs="Times New Roman"/>
          <w:color w:val="1F1F1F"/>
        </w:rPr>
        <w:t>Chikwira</w:t>
      </w:r>
      <w:proofErr w:type="spellEnd"/>
      <w:r w:rsidRPr="006904CD">
        <w:rPr>
          <w:rFonts w:eastAsia="Times New Roman" w:cs="Times New Roman"/>
          <w:color w:val="1F1F1F"/>
        </w:rPr>
        <w:t xml:space="preserve"> (2023) and Liang &amp; Su (2019) which indicated a negative relationship between high capital structure and firm value on a general basis. These insights are very transferable to large scale mature FMCG companies that have multiple brands and global market access. Nevertheless, given size limitations, they are unlikely to be directly replicable to SMEs or companies in very volatile emerging markets with limited availability of premium credit.</w:t>
      </w:r>
    </w:p>
    <w:p w14:paraId="70677E0D" w14:textId="77777777" w:rsidR="00CE5589" w:rsidRPr="006904CD" w:rsidRDefault="00CE5589" w:rsidP="001B266A">
      <w:pPr>
        <w:pStyle w:val="Heading2"/>
        <w:spacing w:after="120"/>
      </w:pPr>
      <w:bookmarkStart w:id="213" w:name="_Hlk231072828"/>
      <w:bookmarkStart w:id="214" w:name="_Toc231233914"/>
      <w:r w:rsidRPr="006904CD">
        <w:t>Managerial Implications</w:t>
      </w:r>
      <w:bookmarkEnd w:id="214"/>
    </w:p>
    <w:p w14:paraId="240B7916" w14:textId="4ED57A95" w:rsidR="00297C88" w:rsidRPr="006904CD" w:rsidRDefault="00297C88" w:rsidP="001B266A">
      <w:pPr>
        <w:spacing w:before="120"/>
      </w:pPr>
      <w:r w:rsidRPr="006904CD">
        <w:t>The in-depth and rigorous cross case findings directly translate to actionable guidance for financial executives, Chief Financial Officers (CFOs), and strategic planners working in the FMCG sector. Results indicate that a leverage decision is not to be considered a pure financial decision, but a strategic decision that takes into account the stability of cash flow, the operational resilience, the discipline of governance and the macro-economic flexibility.</w:t>
      </w:r>
    </w:p>
    <w:p w14:paraId="52C3CE6A" w14:textId="68CBAB83" w:rsidR="00CE5589" w:rsidRPr="006904CD" w:rsidRDefault="00CE5589" w:rsidP="001B266A">
      <w:pPr>
        <w:pStyle w:val="Heading3"/>
        <w:spacing w:before="120"/>
      </w:pPr>
      <w:bookmarkStart w:id="215" w:name="_Toc231233915"/>
      <w:r w:rsidRPr="006904CD">
        <w:t>Calibrate Leverage to Cash Flow Predictability</w:t>
      </w:r>
      <w:bookmarkEnd w:id="215"/>
    </w:p>
    <w:p w14:paraId="1E9C24C7" w14:textId="03C7DA57" w:rsidR="00385E79" w:rsidRPr="006904CD" w:rsidRDefault="00297C88" w:rsidP="001B266A">
      <w:pPr>
        <w:widowControl w:val="0"/>
        <w:pBdr>
          <w:top w:val="nil"/>
          <w:left w:val="nil"/>
          <w:bottom w:val="nil"/>
          <w:right w:val="nil"/>
          <w:between w:val="nil"/>
        </w:pBdr>
        <w:spacing w:before="120"/>
      </w:pPr>
      <w:r w:rsidRPr="006904CD">
        <w:t>In the same manner, the FMCG companies should have aggressive debt to equity ratio only when their product mix is recession-proof and their brand loyalty is not that elastic. This is important because as shown in the Colgate-Palmolive example, the ROE can grow exponentially by reducing the equity amount while increasing the debt. But it only works as long as the firm can keep producing positive cash flows to pay off debt without causing liquidity problems or violating debt covenants.</w:t>
      </w:r>
      <w:r w:rsidR="006904CD">
        <w:t xml:space="preserve"> </w:t>
      </w:r>
      <w:r w:rsidRPr="006904CD">
        <w:t xml:space="preserve">In practice, managers must perform stress-testing of cash flows in a very meticulous and data-based manner before committing to any substantial share buyback and dividend growth. These stress tests should simulate an increase in inflation, an increase in interest rates, exchange rate pressures, and a decline in demand. </w:t>
      </w:r>
      <w:r w:rsidRPr="006904CD">
        <w:lastRenderedPageBreak/>
        <w:t>Some of the most important metrics to watch are Debt Service Coverage Ratio (DSCR), Free Cash Flow Yield and ROE.</w:t>
      </w:r>
    </w:p>
    <w:p w14:paraId="47C1E69E" w14:textId="77777777" w:rsidR="00CE5589" w:rsidRPr="006904CD" w:rsidRDefault="00CE5589" w:rsidP="001B266A">
      <w:pPr>
        <w:pStyle w:val="Heading3"/>
        <w:spacing w:before="120"/>
      </w:pPr>
      <w:bookmarkStart w:id="216" w:name="_Toc231233916"/>
      <w:r w:rsidRPr="006904CD">
        <w:t>Prioritise Operational Buffers Over Financial Buffers in Volatile Markets</w:t>
      </w:r>
      <w:bookmarkEnd w:id="216"/>
    </w:p>
    <w:p w14:paraId="6BCC6558" w14:textId="52CB3823" w:rsidR="00D61931" w:rsidRPr="006904CD" w:rsidRDefault="00297C88" w:rsidP="001B266A">
      <w:pPr>
        <w:widowControl w:val="0"/>
        <w:pBdr>
          <w:top w:val="nil"/>
          <w:left w:val="nil"/>
          <w:bottom w:val="nil"/>
          <w:right w:val="nil"/>
          <w:between w:val="nil"/>
        </w:pBdr>
        <w:spacing w:before="120"/>
      </w:pPr>
      <w:r w:rsidRPr="006904CD">
        <w:t xml:space="preserve">Executives need to think about operational restructuring and protection of the supply chain in volatile markets, and not just de-leveraging the balance sheet. The implication of this is patent in the case of Tyson Foods, which had a relatively conservative debt ratio, but suffered a major blow to profitability due to rising feed costs and labour pressures and supply chain disruptions affecting operating performance. It indicates that operational risk can be more critical to the performance of the firm than financial risk </w:t>
      </w:r>
      <w:proofErr w:type="spellStart"/>
      <w:r w:rsidRPr="006904CD">
        <w:t>risk</w:t>
      </w:r>
      <w:proofErr w:type="spellEnd"/>
      <w:r w:rsidRPr="006904CD">
        <w:t xml:space="preserve"> and especially so in the FMCG business where commodity risks </w:t>
      </w:r>
      <w:proofErr w:type="spellStart"/>
      <w:proofErr w:type="gramStart"/>
      <w:r w:rsidRPr="006904CD">
        <w:t>prevail.Managers</w:t>
      </w:r>
      <w:proofErr w:type="spellEnd"/>
      <w:proofErr w:type="gramEnd"/>
      <w:r w:rsidRPr="006904CD">
        <w:t xml:space="preserve"> can thus focus on adopting predictive supply chain analytics, backward integration, for key raw materials, and dynamic pricing schemes to secure margins during inflation. the most appropriate indicators to be monitored are the Gross Profit Margin, Operating Cycle and Inventory Turnover.</w:t>
      </w:r>
    </w:p>
    <w:p w14:paraId="73605DE3" w14:textId="77777777" w:rsidR="00CE5589" w:rsidRPr="006904CD" w:rsidRDefault="00CE5589" w:rsidP="001B266A">
      <w:pPr>
        <w:pStyle w:val="Heading3"/>
        <w:spacing w:before="120"/>
      </w:pPr>
      <w:bookmarkStart w:id="217" w:name="_Toc231233917"/>
      <w:r w:rsidRPr="006904CD">
        <w:t>Utilise Debt as a Strict Governance Tool</w:t>
      </w:r>
      <w:bookmarkEnd w:id="217"/>
    </w:p>
    <w:p w14:paraId="6367B270" w14:textId="43664116" w:rsidR="00D61931" w:rsidRPr="006904CD" w:rsidRDefault="00297C88" w:rsidP="001B266A">
      <w:pPr>
        <w:widowControl w:val="0"/>
        <w:pBdr>
          <w:top w:val="nil"/>
          <w:left w:val="nil"/>
          <w:bottom w:val="nil"/>
          <w:right w:val="nil"/>
          <w:between w:val="nil"/>
        </w:pBdr>
        <w:spacing w:before="120"/>
      </w:pPr>
      <w:r w:rsidRPr="006904CD">
        <w:t>Where applicable, debt needs to be used as a disciplined governance tool. The calculated long-term debt issuance can be used for paying dividends, strategic acquisitions or share repurchases, can eliminate surplus cash and will compel management to allocate resources more efficiently. This is important as fixed repayment liabilities can be a driver for cost-efficiency initiatives throughout the organisation and prevent managers from becoming complacent. But debt shouldn't be used to inflate short term returns to shareholders if there is no operational rationale to do so.</w:t>
      </w:r>
      <w:r w:rsidR="006904CD">
        <w:t xml:space="preserve"> </w:t>
      </w:r>
      <w:r w:rsidRPr="006904CD">
        <w:t>The implementation should include a greater emphasis on the Return on Invested Capital (ROIC) and cash conversion and debt discipline than on revenue growth. The Total Debt to EBITDA, Dividend Payout Ratio and ROIC are important ratios for managers to monitor to keep leverage value-enhancing rather than value-destroying.</w:t>
      </w:r>
    </w:p>
    <w:p w14:paraId="3089E1DA" w14:textId="77777777" w:rsidR="00CE5589" w:rsidRPr="006904CD" w:rsidRDefault="00CE5589" w:rsidP="001B266A">
      <w:pPr>
        <w:pStyle w:val="Heading3"/>
        <w:spacing w:before="120"/>
      </w:pPr>
      <w:bookmarkStart w:id="218" w:name="_Toc231233918"/>
      <w:r w:rsidRPr="006904CD">
        <w:t>Maintain Flexible Capital Structures for Strategic Agility</w:t>
      </w:r>
      <w:bookmarkEnd w:id="218"/>
    </w:p>
    <w:p w14:paraId="46AEF86B" w14:textId="23ED3DDB" w:rsidR="00297C88" w:rsidRPr="006904CD" w:rsidRDefault="00297C88" w:rsidP="001B266A">
      <w:pPr>
        <w:widowControl w:val="0"/>
        <w:pBdr>
          <w:top w:val="nil"/>
          <w:left w:val="nil"/>
          <w:bottom w:val="nil"/>
          <w:right w:val="nil"/>
          <w:between w:val="nil"/>
        </w:pBdr>
        <w:spacing w:before="120"/>
      </w:pPr>
      <w:r w:rsidRPr="006904CD">
        <w:t xml:space="preserve">FMCG firms should also maintain a flexible capital structure by keeping moderate baseline debt ratio, like 0.50-0.60 in the case of high strategic uncertainty. That gives companies financial “dry powder” to use for acquisition or investing in innovation, supply chain shocks, or extended inflationary cycles. As an example of this equilibrium, Procter &amp; Gamble and Coca-Cola are companies that were able to maintain moderate leverage, which enabled them to keep investing in both brand strength and the ability to adapt their operations without experiencing liquidity panic. To achieve this, firms should obtain a variety of revolving credit </w:t>
      </w:r>
      <w:r w:rsidRPr="006904CD">
        <w:lastRenderedPageBreak/>
        <w:t>facilities, spread out the credit maturities and not refinance much in down turns. Current Ratio, Debt Ratio and Weighted Average Cost of Capital (WACC) are important ratios to keep an eye on.</w:t>
      </w:r>
    </w:p>
    <w:p w14:paraId="60495B7B" w14:textId="77777777" w:rsidR="00CE5589" w:rsidRPr="006904CD" w:rsidRDefault="00CE5589" w:rsidP="001B266A">
      <w:pPr>
        <w:pStyle w:val="Heading2"/>
        <w:spacing w:after="120"/>
      </w:pPr>
      <w:bookmarkStart w:id="219" w:name="_Toc231233919"/>
      <w:bookmarkEnd w:id="213"/>
      <w:r w:rsidRPr="006904CD">
        <w:t>Limitations and Directions for Future Research</w:t>
      </w:r>
      <w:bookmarkEnd w:id="219"/>
    </w:p>
    <w:p w14:paraId="1DCF89E3" w14:textId="77777777" w:rsidR="00297C88" w:rsidRPr="006904CD" w:rsidRDefault="00297C88" w:rsidP="001B266A">
      <w:pPr>
        <w:pBdr>
          <w:top w:val="nil"/>
          <w:left w:val="nil"/>
          <w:bottom w:val="nil"/>
          <w:right w:val="nil"/>
          <w:between w:val="nil"/>
        </w:pBdr>
        <w:spacing w:before="120"/>
        <w:rPr>
          <w:rFonts w:eastAsia="Times New Roman" w:cs="Times New Roman"/>
          <w:color w:val="1F1F1F"/>
        </w:rPr>
      </w:pPr>
      <w:r w:rsidRPr="006904CD">
        <w:rPr>
          <w:rFonts w:eastAsia="Times New Roman" w:cs="Times New Roman"/>
          <w:color w:val="1F1F1F"/>
        </w:rPr>
        <w:t xml:space="preserve">The conclusions of this study should be viewed in the light of the methodological limitations. First, due to the secondary data source, (annual reports, financial databases) the analysis is limited to </w:t>
      </w:r>
      <w:proofErr w:type="spellStart"/>
      <w:r w:rsidRPr="006904CD">
        <w:rPr>
          <w:rFonts w:eastAsia="Times New Roman" w:cs="Times New Roman"/>
          <w:color w:val="1F1F1F"/>
        </w:rPr>
        <w:t>publically</w:t>
      </w:r>
      <w:proofErr w:type="spellEnd"/>
      <w:r w:rsidRPr="006904CD">
        <w:rPr>
          <w:rFonts w:eastAsia="Times New Roman" w:cs="Times New Roman"/>
          <w:color w:val="1F1F1F"/>
        </w:rPr>
        <w:t xml:space="preserve"> reported, overall measures. This hides the internal strategic decisions, board negotiations, and unrecorded managerial intentions that lead to the decision of the capital structure. Second, there is a strong focus on five mega-cap, US-based, multinationals. They do business all over the world, but simply because of their size and the availability of the largest capital markets in the world, they have a survival and scale bias. Last, using an aggregated financial ratio (ROA, ROE) to measure operational efficiency makes it difficult to isolate specific causal mechanisms at the fine-grained, micro-operational level.</w:t>
      </w:r>
    </w:p>
    <w:p w14:paraId="6EEF63AA" w14:textId="3DE99DE9" w:rsidR="00297C88" w:rsidRPr="006904CD" w:rsidRDefault="00297C88" w:rsidP="001B266A">
      <w:pPr>
        <w:pBdr>
          <w:top w:val="nil"/>
          <w:left w:val="nil"/>
          <w:bottom w:val="nil"/>
          <w:right w:val="nil"/>
          <w:between w:val="nil"/>
        </w:pBdr>
        <w:spacing w:before="120"/>
      </w:pPr>
      <w:r w:rsidRPr="006904CD">
        <w:rPr>
          <w:rFonts w:eastAsia="Times New Roman" w:cs="Times New Roman"/>
          <w:color w:val="1F1F1F"/>
        </w:rPr>
        <w:t>In order to overcome these limitations, the following areas of research are yet to be thoroughly pursued. In order to provide more clear boundary conditions in terms of firm sizes and institutional environments in which they operate, researchers should test the propositions in other multi-industry, longitudinal panel data and explicitly compare the performance of multinational giants and regional mid-market FMCG firms in emerging economies, such as Southeast Asia or Sub-Saharan Africa. In addition, qualitative field research or executive interviews could be used to gain valuable micro-level understanding of the cognitive evaluation made by management teams between financial risk and operational risk when deciding on debt issuance. Last, future research could use more mixed-method designs and explicitly attach various of these operational metrics (e.g., SKU complexity, supply chain lead times) to leverage outcomes to correctly separate out the effect of deliberate financial policy from the general macroeconomic market forces.</w:t>
      </w:r>
    </w:p>
    <w:p w14:paraId="03E3EAEF" w14:textId="7FC35E8F" w:rsidR="00CE5589" w:rsidRPr="006904CD" w:rsidRDefault="00CE5589" w:rsidP="001B266A">
      <w:pPr>
        <w:pStyle w:val="Heading2"/>
        <w:spacing w:after="120"/>
      </w:pPr>
      <w:bookmarkStart w:id="220" w:name="_Toc231233920"/>
      <w:r w:rsidRPr="006904CD">
        <w:t>C</w:t>
      </w:r>
      <w:r w:rsidR="00C8285B">
        <w:t>onclusion</w:t>
      </w:r>
      <w:bookmarkEnd w:id="220"/>
    </w:p>
    <w:bookmarkEnd w:id="200"/>
    <w:p w14:paraId="3E84F2F0" w14:textId="1FCC75B0" w:rsidR="00DB4A8C" w:rsidRPr="006904CD" w:rsidRDefault="00282540" w:rsidP="001B266A">
      <w:pPr>
        <w:spacing w:before="120"/>
        <w:rPr>
          <w:rFonts w:eastAsia="Times New Roman" w:cs="Times New Roman"/>
          <w:color w:val="1F1F1F"/>
        </w:rPr>
      </w:pPr>
      <w:r w:rsidRPr="006904CD">
        <w:t xml:space="preserve">This dissertation has systematically proven that debt financing is an extremely effective tool for the shareholder value enhancement process, but its overall impact is totally dependent on the way the operating business of a firm is executed and the supply chain is resilient. This study importantly refines the Trade-off theory in the modern multinational context by showing that using extreme leverage might be a rational and calculated approach for market leaders, and that conservative debt cannot 'solve' the problems of fundamentally inefficient operations. Finally, </w:t>
      </w:r>
      <w:r w:rsidRPr="006904CD">
        <w:lastRenderedPageBreak/>
        <w:t xml:space="preserve">strong financial performance in the FMCG industry is a matter of capital structure that cannot be divorced from a strong operational governance and needs to be intricate and flawlessly </w:t>
      </w:r>
      <w:proofErr w:type="spellStart"/>
      <w:r w:rsidRPr="006904CD">
        <w:t>synchronised</w:t>
      </w:r>
      <w:proofErr w:type="spellEnd"/>
      <w:r w:rsidRPr="006904CD">
        <w:t>.</w:t>
      </w:r>
      <w:r w:rsidR="00D61931" w:rsidRPr="006904CD">
        <w:rPr>
          <w:rFonts w:eastAsia="Times New Roman" w:cs="Times New Roman"/>
          <w:color w:val="1F1F1F"/>
        </w:rPr>
        <w:br w:type="page"/>
      </w:r>
    </w:p>
    <w:p w14:paraId="7A800DCC" w14:textId="42ED8726" w:rsidR="00DB4A8C" w:rsidRPr="006904CD" w:rsidRDefault="00DB4A8C" w:rsidP="001B266A">
      <w:pPr>
        <w:pStyle w:val="Heading1"/>
        <w:spacing w:before="0"/>
      </w:pPr>
      <w:bookmarkStart w:id="221" w:name="_Toc231233921"/>
      <w:r w:rsidRPr="006904CD">
        <w:lastRenderedPageBreak/>
        <w:t>References</w:t>
      </w:r>
      <w:bookmarkEnd w:id="221"/>
    </w:p>
    <w:p w14:paraId="704424E0" w14:textId="04813DE2" w:rsidR="00093910" w:rsidRPr="006904CD" w:rsidRDefault="00093910" w:rsidP="00093910">
      <w:pPr>
        <w:pStyle w:val="NormalWeb"/>
        <w:spacing w:before="120" w:beforeAutospacing="0" w:after="120" w:afterAutospacing="0" w:line="360" w:lineRule="auto"/>
      </w:pPr>
      <w:r w:rsidRPr="006904CD">
        <w:t xml:space="preserve">Abdulmumin, B.A., Kayode, D. and Yunus, A.B. (2024) ‘Enhancing Corporate Performance through Debt Financing: Evidence from Nigerian Consumer Goods Firms’, </w:t>
      </w:r>
      <w:r w:rsidRPr="006904CD">
        <w:rPr>
          <w:i/>
          <w:iCs/>
        </w:rPr>
        <w:t>ACTA VSFS</w:t>
      </w:r>
      <w:r w:rsidRPr="006904CD">
        <w:t>, 18(1), pp. 7</w:t>
      </w:r>
      <w:r w:rsidR="003602BD" w:rsidRPr="006904CD">
        <w:t>-</w:t>
      </w:r>
      <w:r w:rsidRPr="006904CD">
        <w:t xml:space="preserve">20. Available at: </w:t>
      </w:r>
      <w:hyperlink r:id="rId39" w:history="1">
        <w:r w:rsidRPr="006904CD">
          <w:rPr>
            <w:rStyle w:val="Hyperlink"/>
          </w:rPr>
          <w:t>https://ideas.repec.org/a/prf/journl/v18y2024i1p7-20.html</w:t>
        </w:r>
      </w:hyperlink>
      <w:r w:rsidRPr="006904CD">
        <w:t>.</w:t>
      </w:r>
    </w:p>
    <w:p w14:paraId="014789A2" w14:textId="77777777" w:rsidR="00093910" w:rsidRPr="006904CD" w:rsidRDefault="00093910" w:rsidP="00093910">
      <w:pPr>
        <w:pStyle w:val="NormalWeb"/>
        <w:spacing w:before="120" w:beforeAutospacing="0" w:after="120" w:afterAutospacing="0" w:line="360" w:lineRule="auto"/>
      </w:pPr>
      <w:proofErr w:type="spellStart"/>
      <w:r w:rsidRPr="006904CD">
        <w:t>Arhinful</w:t>
      </w:r>
      <w:proofErr w:type="spellEnd"/>
      <w:r w:rsidRPr="006904CD">
        <w:t xml:space="preserve">, R., Amin, M., Mensah, L., Gyamfi, B.A. and Obeng, H.A. (2025) ‘Determining an optimal capital structure and its impact on financial performance. Insight from the firms listed on the New York </w:t>
      </w:r>
      <w:r w:rsidRPr="006904CD">
        <w:rPr>
          <w:vertAlign w:val="subscript"/>
        </w:rPr>
        <w:t>Stock</w:t>
      </w:r>
      <w:r w:rsidRPr="006904CD">
        <w:t xml:space="preserve"> Exchange’, </w:t>
      </w:r>
      <w:r w:rsidRPr="006904CD">
        <w:rPr>
          <w:i/>
          <w:iCs/>
        </w:rPr>
        <w:t>Cogent Economics &amp; Finance</w:t>
      </w:r>
      <w:r w:rsidRPr="006904CD">
        <w:t xml:space="preserve">, 13(1). Available at: </w:t>
      </w:r>
      <w:hyperlink r:id="rId40" w:history="1">
        <w:r w:rsidRPr="006904CD">
          <w:rPr>
            <w:rStyle w:val="Hyperlink"/>
          </w:rPr>
          <w:t>https://doi.org/10.1080/23322039.2025.2571401</w:t>
        </w:r>
      </w:hyperlink>
      <w:r w:rsidRPr="006904CD">
        <w:t>.</w:t>
      </w:r>
    </w:p>
    <w:p w14:paraId="3077C0D4" w14:textId="77777777" w:rsidR="00093910" w:rsidRPr="006904CD" w:rsidRDefault="00093910" w:rsidP="00093910">
      <w:pPr>
        <w:pStyle w:val="NormalWeb"/>
        <w:spacing w:before="120" w:beforeAutospacing="0" w:after="120" w:afterAutospacing="0" w:line="360" w:lineRule="auto"/>
      </w:pPr>
      <w:r w:rsidRPr="006904CD">
        <w:t xml:space="preserve">Bell, E., Bryman, A. and Harley, B. (2019) </w:t>
      </w:r>
      <w:r w:rsidRPr="006904CD">
        <w:rPr>
          <w:i/>
          <w:iCs/>
        </w:rPr>
        <w:t>Business Research Methods</w:t>
      </w:r>
      <w:r w:rsidRPr="006904CD">
        <w:t xml:space="preserve">. 5th </w:t>
      </w:r>
      <w:proofErr w:type="spellStart"/>
      <w:r w:rsidRPr="006904CD">
        <w:t>edn</w:t>
      </w:r>
      <w:proofErr w:type="spellEnd"/>
      <w:r w:rsidRPr="006904CD">
        <w:t>. Oxford University Press.</w:t>
      </w:r>
    </w:p>
    <w:p w14:paraId="7D2D4899" w14:textId="2BE7BC7B" w:rsidR="00093910" w:rsidRPr="006904CD" w:rsidRDefault="00093910" w:rsidP="00093910">
      <w:pPr>
        <w:pStyle w:val="NormalWeb"/>
        <w:spacing w:before="120" w:beforeAutospacing="0" w:after="120" w:afterAutospacing="0" w:line="360" w:lineRule="auto"/>
      </w:pPr>
      <w:r w:rsidRPr="006904CD">
        <w:t xml:space="preserve">Brown, C. (2022) ‘Ethical Issues in Quantitative Research’, </w:t>
      </w:r>
      <w:r w:rsidRPr="006904CD">
        <w:rPr>
          <w:i/>
          <w:iCs/>
        </w:rPr>
        <w:t>Sage Research Methods</w:t>
      </w:r>
      <w:r w:rsidRPr="006904CD">
        <w:t xml:space="preserve">. United Kingdom: SAGE Publications, Ltd. Available at: </w:t>
      </w:r>
      <w:hyperlink r:id="rId41" w:history="1">
        <w:r w:rsidRPr="006904CD">
          <w:rPr>
            <w:rStyle w:val="Hyperlink"/>
          </w:rPr>
          <w:t>https://doi.org/10.4135/9781529608458</w:t>
        </w:r>
      </w:hyperlink>
      <w:r w:rsidRPr="006904CD">
        <w:t>.</w:t>
      </w:r>
    </w:p>
    <w:p w14:paraId="4D471B24" w14:textId="77777777" w:rsidR="00093910" w:rsidRPr="006904CD" w:rsidRDefault="00093910" w:rsidP="00093910">
      <w:pPr>
        <w:pStyle w:val="NormalWeb"/>
        <w:spacing w:before="120" w:beforeAutospacing="0" w:after="120" w:afterAutospacing="0" w:line="360" w:lineRule="auto"/>
      </w:pPr>
      <w:r w:rsidRPr="006904CD">
        <w:t xml:space="preserve">Brusov, P. and Filatova, T. (2023) ‘Capital Structure Theory: Past, Present, Future’, </w:t>
      </w:r>
      <w:r w:rsidRPr="006904CD">
        <w:rPr>
          <w:i/>
          <w:iCs/>
        </w:rPr>
        <w:t>Mathematics</w:t>
      </w:r>
      <w:r w:rsidRPr="006904CD">
        <w:t xml:space="preserve">, 11(3), p. 616. Available at: </w:t>
      </w:r>
      <w:hyperlink r:id="rId42" w:history="1">
        <w:r w:rsidRPr="006904CD">
          <w:rPr>
            <w:rStyle w:val="Hyperlink"/>
          </w:rPr>
          <w:t>https://doi.org/10.3390/math11030616</w:t>
        </w:r>
      </w:hyperlink>
      <w:r w:rsidRPr="006904CD">
        <w:t>.</w:t>
      </w:r>
    </w:p>
    <w:p w14:paraId="3BE9188F" w14:textId="58D98B2C" w:rsidR="00093910" w:rsidRPr="006904CD" w:rsidRDefault="00093910" w:rsidP="00093910">
      <w:pPr>
        <w:pStyle w:val="NormalWeb"/>
        <w:spacing w:before="120" w:beforeAutospacing="0" w:after="120" w:afterAutospacing="0" w:line="360" w:lineRule="auto"/>
      </w:pPr>
      <w:proofErr w:type="spellStart"/>
      <w:r w:rsidRPr="006904CD">
        <w:t>Chikwira</w:t>
      </w:r>
      <w:proofErr w:type="spellEnd"/>
      <w:r w:rsidRPr="006904CD">
        <w:t>, C. (2023) ‘The Capital Structure Theory as It Relates to The Food Sector. A Developing Economy’s Evidence’, Dinasti International Journal of Economics, Finance &amp; Accounting, 4(3), pp. 390</w:t>
      </w:r>
      <w:r w:rsidR="003602BD" w:rsidRPr="006904CD">
        <w:t>-</w:t>
      </w:r>
      <w:r w:rsidRPr="006904CD">
        <w:t xml:space="preserve">403. Available at: </w:t>
      </w:r>
      <w:hyperlink r:id="rId43" w:history="1">
        <w:r w:rsidRPr="006904CD">
          <w:rPr>
            <w:rStyle w:val="Hyperlink"/>
          </w:rPr>
          <w:t>https://doi.org/10.38035/dijefa.v4i3.1914</w:t>
        </w:r>
      </w:hyperlink>
      <w:r w:rsidRPr="006904CD">
        <w:t>.</w:t>
      </w:r>
    </w:p>
    <w:p w14:paraId="785FEFAD" w14:textId="77777777" w:rsidR="00093910" w:rsidRPr="006904CD" w:rsidRDefault="00093910" w:rsidP="00093910">
      <w:pPr>
        <w:pStyle w:val="NormalWeb"/>
        <w:spacing w:before="120" w:beforeAutospacing="0" w:after="120" w:afterAutospacing="0" w:line="360" w:lineRule="auto"/>
      </w:pPr>
      <w:r w:rsidRPr="006904CD">
        <w:t xml:space="preserve">Creswell, J.W. and Creswell, J.D. (2018) </w:t>
      </w:r>
      <w:r w:rsidRPr="006904CD">
        <w:rPr>
          <w:i/>
          <w:iCs/>
        </w:rPr>
        <w:t>Research Design: Qualitative, Quantitative &amp; Mixed Methods Approaches</w:t>
      </w:r>
      <w:r w:rsidRPr="006904CD">
        <w:t xml:space="preserve">. 6th </w:t>
      </w:r>
      <w:proofErr w:type="spellStart"/>
      <w:r w:rsidRPr="006904CD">
        <w:t>edn</w:t>
      </w:r>
      <w:proofErr w:type="spellEnd"/>
      <w:r w:rsidRPr="006904CD">
        <w:t>. Sage.</w:t>
      </w:r>
    </w:p>
    <w:p w14:paraId="137AB5DD" w14:textId="77777777" w:rsidR="00093910" w:rsidRPr="006904CD" w:rsidRDefault="00093910" w:rsidP="00093910">
      <w:pPr>
        <w:pStyle w:val="NormalWeb"/>
        <w:spacing w:before="120" w:beforeAutospacing="0" w:after="120" w:afterAutospacing="0" w:line="360" w:lineRule="auto"/>
      </w:pPr>
      <w:r w:rsidRPr="006904CD">
        <w:t xml:space="preserve">Field, A. (2016) </w:t>
      </w:r>
      <w:r w:rsidRPr="006904CD">
        <w:rPr>
          <w:i/>
          <w:iCs/>
        </w:rPr>
        <w:t xml:space="preserve">Discovering Statistics Using IBM </w:t>
      </w:r>
      <w:proofErr w:type="spellStart"/>
      <w:r w:rsidRPr="006904CD">
        <w:rPr>
          <w:i/>
          <w:iCs/>
        </w:rPr>
        <w:t>Spss</w:t>
      </w:r>
      <w:proofErr w:type="spellEnd"/>
      <w:r w:rsidRPr="006904CD">
        <w:rPr>
          <w:i/>
          <w:iCs/>
        </w:rPr>
        <w:t xml:space="preserve"> Statistics + </w:t>
      </w:r>
      <w:proofErr w:type="spellStart"/>
      <w:r w:rsidRPr="006904CD">
        <w:rPr>
          <w:i/>
          <w:iCs/>
        </w:rPr>
        <w:t>Statlab</w:t>
      </w:r>
      <w:proofErr w:type="spellEnd"/>
      <w:r w:rsidRPr="006904CD">
        <w:rPr>
          <w:i/>
          <w:iCs/>
        </w:rPr>
        <w:t xml:space="preserve"> Online 2.0 Student Slim Pack.</w:t>
      </w:r>
      <w:r w:rsidRPr="006904CD">
        <w:t xml:space="preserve"> Sage </w:t>
      </w:r>
      <w:proofErr w:type="spellStart"/>
      <w:r w:rsidRPr="006904CD">
        <w:t>Pubns</w:t>
      </w:r>
      <w:proofErr w:type="spellEnd"/>
      <w:r w:rsidRPr="006904CD">
        <w:t>.</w:t>
      </w:r>
    </w:p>
    <w:p w14:paraId="659F960E" w14:textId="698C0802" w:rsidR="00093910" w:rsidRPr="006904CD" w:rsidRDefault="00093910" w:rsidP="00093910">
      <w:pPr>
        <w:pStyle w:val="NormalWeb"/>
        <w:spacing w:before="120" w:beforeAutospacing="0" w:after="120" w:afterAutospacing="0" w:line="360" w:lineRule="auto"/>
      </w:pPr>
      <w:proofErr w:type="spellStart"/>
      <w:r w:rsidRPr="006904CD">
        <w:t>Horsefall</w:t>
      </w:r>
      <w:proofErr w:type="spellEnd"/>
      <w:r w:rsidRPr="006904CD">
        <w:t>, K.A. (2022) ‘</w:t>
      </w:r>
      <w:r w:rsidR="00C27A21" w:rsidRPr="006904CD">
        <w:t>Debt Financing and Gross Margin of Consumer Goods Manufacturing Firm in Nigeria’</w:t>
      </w:r>
      <w:r w:rsidRPr="006904CD">
        <w:t xml:space="preserve">, </w:t>
      </w:r>
      <w:r w:rsidRPr="006904CD">
        <w:rPr>
          <w:i/>
          <w:iCs/>
        </w:rPr>
        <w:t>BW Academic Journal</w:t>
      </w:r>
      <w:r w:rsidRPr="006904CD">
        <w:t>, 1(1), pp. 7</w:t>
      </w:r>
      <w:r w:rsidR="003602BD" w:rsidRPr="006904CD">
        <w:t>-</w:t>
      </w:r>
      <w:r w:rsidRPr="006904CD">
        <w:t xml:space="preserve">7. Available at: </w:t>
      </w:r>
      <w:hyperlink r:id="rId44" w:history="1">
        <w:r w:rsidRPr="006904CD">
          <w:rPr>
            <w:rStyle w:val="Hyperlink"/>
          </w:rPr>
          <w:t>https://bwjournal.org/index.php/bsjournal/article/view/835</w:t>
        </w:r>
      </w:hyperlink>
      <w:r w:rsidRPr="006904CD">
        <w:t>.</w:t>
      </w:r>
    </w:p>
    <w:p w14:paraId="364C8ED2" w14:textId="1FF6ADD8" w:rsidR="00093910" w:rsidRPr="006904CD" w:rsidRDefault="00093910" w:rsidP="00093910">
      <w:pPr>
        <w:pStyle w:val="NormalWeb"/>
        <w:spacing w:before="120" w:beforeAutospacing="0" w:after="120" w:afterAutospacing="0" w:line="360" w:lineRule="auto"/>
      </w:pPr>
      <w:r w:rsidRPr="006904CD">
        <w:t xml:space="preserve">Hossain, M.I., Azam, M.S., Uddin, M.R. and Shovon, M.K.H., (2022) ‘Capital </w:t>
      </w:r>
      <w:r w:rsidR="00C27A21" w:rsidRPr="006904CD">
        <w:t>S</w:t>
      </w:r>
      <w:r w:rsidRPr="006904CD">
        <w:t xml:space="preserve">tructure and </w:t>
      </w:r>
      <w:r w:rsidR="00C27A21" w:rsidRPr="006904CD">
        <w:t>F</w:t>
      </w:r>
      <w:r w:rsidRPr="006904CD">
        <w:t>inancial</w:t>
      </w:r>
      <w:r w:rsidR="00C27A21" w:rsidRPr="006904CD">
        <w:t xml:space="preserve"> P</w:t>
      </w:r>
      <w:r w:rsidRPr="006904CD">
        <w:t xml:space="preserve">erformance of </w:t>
      </w:r>
      <w:r w:rsidR="00C27A21" w:rsidRPr="006904CD">
        <w:t>F</w:t>
      </w:r>
      <w:r w:rsidRPr="006904CD">
        <w:t xml:space="preserve">ood </w:t>
      </w:r>
      <w:r w:rsidR="00C27A21" w:rsidRPr="006904CD">
        <w:t>I</w:t>
      </w:r>
      <w:r w:rsidRPr="006904CD">
        <w:t xml:space="preserve">ndustry: An </w:t>
      </w:r>
      <w:proofErr w:type="spellStart"/>
      <w:r w:rsidR="00C27A21" w:rsidRPr="006904CD">
        <w:t>A</w:t>
      </w:r>
      <w:r w:rsidRPr="006904CD">
        <w:t>gro</w:t>
      </w:r>
      <w:proofErr w:type="spellEnd"/>
      <w:r w:rsidRPr="006904CD">
        <w:t xml:space="preserve">-based </w:t>
      </w:r>
      <w:r w:rsidR="00C27A21" w:rsidRPr="006904CD">
        <w:t>E</w:t>
      </w:r>
      <w:r w:rsidRPr="006904CD">
        <w:t xml:space="preserve">merging </w:t>
      </w:r>
      <w:r w:rsidR="00C27A21" w:rsidRPr="006904CD">
        <w:t>E</w:t>
      </w:r>
      <w:r w:rsidRPr="006904CD">
        <w:t xml:space="preserve">conomy </w:t>
      </w:r>
      <w:r w:rsidR="00C27A21" w:rsidRPr="006904CD">
        <w:t>P</w:t>
      </w:r>
      <w:r w:rsidRPr="006904CD">
        <w:t xml:space="preserve">erspective’, </w:t>
      </w:r>
      <w:r w:rsidRPr="006904CD">
        <w:rPr>
          <w:i/>
          <w:iCs/>
        </w:rPr>
        <w:t>International Journal of Accounting &amp; Finance Review</w:t>
      </w:r>
      <w:r w:rsidRPr="006904CD">
        <w:t>, 10(1), pp.53</w:t>
      </w:r>
      <w:r w:rsidR="003602BD" w:rsidRPr="006904CD">
        <w:t>-</w:t>
      </w:r>
      <w:r w:rsidRPr="006904CD">
        <w:t xml:space="preserve">60. Available at: </w:t>
      </w:r>
      <w:hyperlink r:id="rId45" w:tgtFrame="_new" w:history="1">
        <w:r w:rsidRPr="006904CD">
          <w:rPr>
            <w:rStyle w:val="Hyperlink"/>
          </w:rPr>
          <w:t>https://doi.org/10.46281/ijafr.v10i1.1654</w:t>
        </w:r>
      </w:hyperlink>
    </w:p>
    <w:p w14:paraId="320FF22B" w14:textId="76A4FEC1" w:rsidR="00093910" w:rsidRPr="006904CD" w:rsidRDefault="00093910" w:rsidP="00093910">
      <w:pPr>
        <w:pStyle w:val="NormalWeb"/>
        <w:spacing w:before="120" w:beforeAutospacing="0" w:after="120" w:afterAutospacing="0" w:line="360" w:lineRule="auto"/>
      </w:pPr>
      <w:r w:rsidRPr="006904CD">
        <w:t xml:space="preserve">Jaworski, J., Czerwonka, L. and </w:t>
      </w:r>
      <w:proofErr w:type="spellStart"/>
      <w:r w:rsidRPr="006904CD">
        <w:t>Mądra</w:t>
      </w:r>
      <w:proofErr w:type="spellEnd"/>
      <w:r w:rsidRPr="006904CD">
        <w:t xml:space="preserve">-Sawicka, M. (2019) ‘Determinants of Capital Structure: Evidence from Polish Food Manufacturing Industry’, </w:t>
      </w:r>
      <w:r w:rsidRPr="006904CD">
        <w:rPr>
          <w:i/>
          <w:iCs/>
        </w:rPr>
        <w:t xml:space="preserve">German Journal of </w:t>
      </w:r>
      <w:r w:rsidRPr="006904CD">
        <w:rPr>
          <w:i/>
          <w:iCs/>
        </w:rPr>
        <w:lastRenderedPageBreak/>
        <w:t>Agricultural Economics</w:t>
      </w:r>
      <w:r w:rsidRPr="006904CD">
        <w:t>, 68(1), pp. 45</w:t>
      </w:r>
      <w:r w:rsidR="003602BD" w:rsidRPr="006904CD">
        <w:t>-</w:t>
      </w:r>
      <w:r w:rsidRPr="006904CD">
        <w:t xml:space="preserve">56. Available at: </w:t>
      </w:r>
      <w:hyperlink r:id="rId46" w:history="1">
        <w:r w:rsidRPr="006904CD">
          <w:rPr>
            <w:rStyle w:val="Hyperlink"/>
          </w:rPr>
          <w:t>https://doi.org/10.22004/ag.econ.319807</w:t>
        </w:r>
      </w:hyperlink>
      <w:r w:rsidRPr="006904CD">
        <w:t>.</w:t>
      </w:r>
    </w:p>
    <w:p w14:paraId="28CA3A55" w14:textId="27C40956" w:rsidR="00093910" w:rsidRPr="006904CD" w:rsidRDefault="00093910" w:rsidP="00093910">
      <w:pPr>
        <w:pStyle w:val="NormalWeb"/>
        <w:spacing w:before="120" w:beforeAutospacing="0" w:after="120" w:afterAutospacing="0" w:line="360" w:lineRule="auto"/>
      </w:pPr>
      <w:r w:rsidRPr="006904CD">
        <w:t xml:space="preserve">Jensen, M.C. and Meckling, W.H. (1976) ‘Theory of the firm: Managerial behavior, agency costs and ownership structure’, </w:t>
      </w:r>
      <w:r w:rsidRPr="006904CD">
        <w:rPr>
          <w:i/>
          <w:iCs/>
        </w:rPr>
        <w:t>Journal of Financial Economics</w:t>
      </w:r>
      <w:r w:rsidRPr="006904CD">
        <w:t>, 3(4), pp. 305</w:t>
      </w:r>
      <w:r w:rsidR="003602BD" w:rsidRPr="006904CD">
        <w:t>-</w:t>
      </w:r>
      <w:r w:rsidRPr="006904CD">
        <w:t xml:space="preserve">360. Available at: </w:t>
      </w:r>
      <w:hyperlink r:id="rId47" w:history="1">
        <w:r w:rsidRPr="006904CD">
          <w:rPr>
            <w:rStyle w:val="Hyperlink"/>
          </w:rPr>
          <w:t>https://doi.org/10.1016/0304-405X(76)90026-X</w:t>
        </w:r>
      </w:hyperlink>
      <w:r w:rsidRPr="006904CD">
        <w:t>.</w:t>
      </w:r>
    </w:p>
    <w:p w14:paraId="712C9921" w14:textId="6B5EC6F8" w:rsidR="00093910" w:rsidRPr="006904CD" w:rsidRDefault="00093910" w:rsidP="00093910">
      <w:pPr>
        <w:pStyle w:val="NormalWeb"/>
        <w:spacing w:before="120" w:beforeAutospacing="0" w:after="120" w:afterAutospacing="0" w:line="360" w:lineRule="auto"/>
      </w:pPr>
      <w:r w:rsidRPr="006904CD">
        <w:t xml:space="preserve">Jones, A.S. and Edwin, O.A. (2019) ‘Effect of Debt Financing on the Corporate Performance: A Study of Listed Consumer Goods Firms in Nigeria’, </w:t>
      </w:r>
      <w:r w:rsidRPr="006904CD">
        <w:rPr>
          <w:i/>
          <w:iCs/>
        </w:rPr>
        <w:t>Journal of Policy and Development Studies</w:t>
      </w:r>
      <w:r w:rsidRPr="006904CD">
        <w:t>, 12(1), pp. 12</w:t>
      </w:r>
      <w:r w:rsidR="003602BD" w:rsidRPr="006904CD">
        <w:t>-</w:t>
      </w:r>
      <w:r w:rsidRPr="006904CD">
        <w:t xml:space="preserve">23. Available at: </w:t>
      </w:r>
      <w:hyperlink r:id="rId48" w:history="1">
        <w:r w:rsidRPr="006904CD">
          <w:rPr>
            <w:rStyle w:val="Hyperlink"/>
          </w:rPr>
          <w:t>https://doi.org/10.12816/0053062</w:t>
        </w:r>
      </w:hyperlink>
      <w:r w:rsidRPr="006904CD">
        <w:t>.</w:t>
      </w:r>
    </w:p>
    <w:p w14:paraId="56FB876A" w14:textId="6BA9A9DC" w:rsidR="00093910" w:rsidRPr="006904CD" w:rsidRDefault="00093910" w:rsidP="00093910">
      <w:pPr>
        <w:pStyle w:val="NormalWeb"/>
        <w:spacing w:before="120" w:beforeAutospacing="0" w:after="120" w:afterAutospacing="0" w:line="360" w:lineRule="auto"/>
      </w:pPr>
      <w:r w:rsidRPr="006904CD">
        <w:t xml:space="preserve">Kraus, A. and Litzenberger, R.H. (1973) ‘A State-Preference Model of Optimal Financial Leverage’, </w:t>
      </w:r>
      <w:r w:rsidRPr="006904CD">
        <w:rPr>
          <w:i/>
          <w:iCs/>
        </w:rPr>
        <w:t>The Journal of Finance</w:t>
      </w:r>
      <w:r w:rsidRPr="006904CD">
        <w:t>, 28(4), pp. 911</w:t>
      </w:r>
      <w:r w:rsidR="003602BD" w:rsidRPr="006904CD">
        <w:t>-</w:t>
      </w:r>
      <w:r w:rsidRPr="006904CD">
        <w:t xml:space="preserve">922. Available at: </w:t>
      </w:r>
      <w:hyperlink r:id="rId49" w:history="1">
        <w:r w:rsidRPr="006904CD">
          <w:rPr>
            <w:rStyle w:val="Hyperlink"/>
          </w:rPr>
          <w:t>https://doi.org/10.2307/2978343</w:t>
        </w:r>
      </w:hyperlink>
      <w:r w:rsidRPr="006904CD">
        <w:t>.</w:t>
      </w:r>
    </w:p>
    <w:p w14:paraId="0A86D43D" w14:textId="2CFFD846" w:rsidR="00093910" w:rsidRPr="006904CD" w:rsidRDefault="00093910" w:rsidP="00093910">
      <w:pPr>
        <w:pStyle w:val="NormalWeb"/>
        <w:spacing w:before="120" w:beforeAutospacing="0" w:after="120" w:afterAutospacing="0" w:line="360" w:lineRule="auto"/>
      </w:pPr>
      <w:r w:rsidRPr="006904CD">
        <w:t xml:space="preserve">Liang, D. and Su, R. (2019) ‘The Study on the Impacts of Capital Structure on Corporate Financial Performance in Food Manufacturing and Hotel Industries: Evidence from SMEs in U.K.’, </w:t>
      </w:r>
      <w:r w:rsidRPr="006904CD">
        <w:rPr>
          <w:i/>
          <w:iCs/>
        </w:rPr>
        <w:t>IJAME</w:t>
      </w:r>
      <w:r w:rsidRPr="006904CD">
        <w:t>, (0), pp. 73</w:t>
      </w:r>
      <w:r w:rsidR="003602BD" w:rsidRPr="006904CD">
        <w:t>-</w:t>
      </w:r>
      <w:r w:rsidRPr="006904CD">
        <w:t xml:space="preserve">85. Available at: </w:t>
      </w:r>
      <w:hyperlink r:id="rId50" w:history="1">
        <w:r w:rsidRPr="006904CD">
          <w:rPr>
            <w:rStyle w:val="Hyperlink"/>
          </w:rPr>
          <w:t>https://www.managementjournal.info/index.php/IJAME/article/view/602</w:t>
        </w:r>
      </w:hyperlink>
      <w:r w:rsidRPr="006904CD">
        <w:t>.</w:t>
      </w:r>
    </w:p>
    <w:p w14:paraId="7188DCC2" w14:textId="485E810A" w:rsidR="00093910" w:rsidRPr="006904CD" w:rsidRDefault="00093910" w:rsidP="00093910">
      <w:pPr>
        <w:pStyle w:val="NormalWeb"/>
        <w:spacing w:before="120" w:beforeAutospacing="0" w:after="120" w:afterAutospacing="0" w:line="360" w:lineRule="auto"/>
      </w:pPr>
      <w:r w:rsidRPr="006904CD">
        <w:t xml:space="preserve">Modigliani, F. and Miller, M.H. (1958) ‘The Cost of Capital, Corporation Finance and the Theory of Investment’, </w:t>
      </w:r>
      <w:r w:rsidRPr="006904CD">
        <w:rPr>
          <w:i/>
          <w:iCs/>
        </w:rPr>
        <w:t>The American Economic Review</w:t>
      </w:r>
      <w:r w:rsidRPr="006904CD">
        <w:t>, 48(3), pp. 261</w:t>
      </w:r>
      <w:r w:rsidR="003602BD" w:rsidRPr="006904CD">
        <w:t>-</w:t>
      </w:r>
      <w:r w:rsidRPr="006904CD">
        <w:t xml:space="preserve">297. Available at: </w:t>
      </w:r>
      <w:hyperlink r:id="rId51" w:history="1">
        <w:r w:rsidRPr="006904CD">
          <w:rPr>
            <w:rStyle w:val="Hyperlink"/>
          </w:rPr>
          <w:t>https://www.jstor.org/stable/1809766</w:t>
        </w:r>
      </w:hyperlink>
      <w:r w:rsidRPr="006904CD">
        <w:t>.</w:t>
      </w:r>
    </w:p>
    <w:p w14:paraId="2A89EBF3" w14:textId="69403781" w:rsidR="00093910" w:rsidRPr="006904CD" w:rsidRDefault="00093910" w:rsidP="00093910">
      <w:pPr>
        <w:pStyle w:val="NormalWeb"/>
        <w:spacing w:before="120" w:beforeAutospacing="0" w:after="120" w:afterAutospacing="0" w:line="360" w:lineRule="auto"/>
      </w:pPr>
      <w:r w:rsidRPr="006904CD">
        <w:t xml:space="preserve">Myers, S.C. (1984) ‘The Capital Structure Puzzle’, </w:t>
      </w:r>
      <w:r w:rsidRPr="006904CD">
        <w:rPr>
          <w:i/>
          <w:iCs/>
        </w:rPr>
        <w:t>The Journal of Finance</w:t>
      </w:r>
      <w:r w:rsidRPr="006904CD">
        <w:t>, 39(3), pp. 574</w:t>
      </w:r>
      <w:r w:rsidR="003602BD" w:rsidRPr="006904CD">
        <w:t>-</w:t>
      </w:r>
      <w:r w:rsidRPr="006904CD">
        <w:t xml:space="preserve">592. Available at: </w:t>
      </w:r>
      <w:hyperlink r:id="rId52" w:history="1">
        <w:r w:rsidRPr="006904CD">
          <w:rPr>
            <w:rStyle w:val="Hyperlink"/>
          </w:rPr>
          <w:t>https://doi.org/10.1111/j.1540-6261.1984.tb03646.x</w:t>
        </w:r>
      </w:hyperlink>
      <w:r w:rsidRPr="006904CD">
        <w:t>.</w:t>
      </w:r>
    </w:p>
    <w:p w14:paraId="082D8B4B" w14:textId="535C1CEC" w:rsidR="00093910" w:rsidRPr="006904CD" w:rsidRDefault="00093910" w:rsidP="00093910">
      <w:pPr>
        <w:pStyle w:val="NormalWeb"/>
        <w:spacing w:before="120" w:beforeAutospacing="0" w:after="120" w:afterAutospacing="0" w:line="360" w:lineRule="auto"/>
      </w:pPr>
      <w:r w:rsidRPr="006904CD">
        <w:t xml:space="preserve">Nazir, A., Azam, M. and Khalid, M.U. (2021) ‘Debt financing and firm performance: empirical evidence from the Pakistan Stock Exchange’, </w:t>
      </w:r>
      <w:r w:rsidRPr="006904CD">
        <w:rPr>
          <w:i/>
          <w:iCs/>
        </w:rPr>
        <w:t>Asian Journal of Accounting Research</w:t>
      </w:r>
      <w:r w:rsidRPr="006904CD">
        <w:t>, 6(3), pp. 324</w:t>
      </w:r>
      <w:r w:rsidR="003602BD" w:rsidRPr="006904CD">
        <w:t>-</w:t>
      </w:r>
      <w:r w:rsidRPr="006904CD">
        <w:t>334.</w:t>
      </w:r>
    </w:p>
    <w:p w14:paraId="564570B2" w14:textId="7C530A1F" w:rsidR="00093910" w:rsidRPr="006904CD" w:rsidRDefault="00093910" w:rsidP="00093910">
      <w:pPr>
        <w:pStyle w:val="NormalWeb"/>
        <w:spacing w:before="120" w:beforeAutospacing="0" w:after="120" w:afterAutospacing="0" w:line="360" w:lineRule="auto"/>
      </w:pPr>
      <w:r w:rsidRPr="006904CD">
        <w:t xml:space="preserve">Panchal, S. and Chand, S. (2025) ‘Analyzing the performance of FMCG firms: role of competitive strategies and capital structure’, </w:t>
      </w:r>
      <w:r w:rsidRPr="006904CD">
        <w:rPr>
          <w:i/>
          <w:iCs/>
        </w:rPr>
        <w:t>International Journal of Productivity and Performance Management</w:t>
      </w:r>
      <w:r w:rsidRPr="006904CD">
        <w:t>, 75(3), pp. 1</w:t>
      </w:r>
      <w:r w:rsidR="003602BD" w:rsidRPr="006904CD">
        <w:t>-</w:t>
      </w:r>
      <w:r w:rsidRPr="006904CD">
        <w:t xml:space="preserve">22. Available at: </w:t>
      </w:r>
      <w:hyperlink r:id="rId53" w:history="1">
        <w:r w:rsidRPr="006904CD">
          <w:rPr>
            <w:rStyle w:val="Hyperlink"/>
          </w:rPr>
          <w:t>https://doi.org/10.1108/ijppm-03-2025-0158</w:t>
        </w:r>
      </w:hyperlink>
      <w:r w:rsidRPr="006904CD">
        <w:t>.</w:t>
      </w:r>
    </w:p>
    <w:p w14:paraId="41013C33" w14:textId="2CB90C72" w:rsidR="00093910" w:rsidRPr="006904CD" w:rsidRDefault="00093910" w:rsidP="00093910">
      <w:pPr>
        <w:pStyle w:val="NormalWeb"/>
        <w:spacing w:before="120" w:beforeAutospacing="0" w:after="120" w:afterAutospacing="0" w:line="360" w:lineRule="auto"/>
      </w:pPr>
      <w:r w:rsidRPr="006904CD">
        <w:t xml:space="preserve">Priyanka, S. and Singh, R. (2024) ‘How Do Different Debt Levels Influence the Financial Performance of </w:t>
      </w:r>
      <w:proofErr w:type="spellStart"/>
      <w:r w:rsidRPr="006904CD">
        <w:t>Fmcg</w:t>
      </w:r>
      <w:proofErr w:type="spellEnd"/>
      <w:r w:rsidRPr="006904CD">
        <w:t xml:space="preserve"> Companies in India?’, </w:t>
      </w:r>
      <w:proofErr w:type="spellStart"/>
      <w:r w:rsidRPr="006904CD">
        <w:rPr>
          <w:i/>
          <w:iCs/>
        </w:rPr>
        <w:t>ShodhKosh</w:t>
      </w:r>
      <w:proofErr w:type="spellEnd"/>
      <w:r w:rsidRPr="006904CD">
        <w:rPr>
          <w:i/>
          <w:iCs/>
        </w:rPr>
        <w:t xml:space="preserve"> Journal of Visual and Performing Arts</w:t>
      </w:r>
      <w:r w:rsidRPr="006904CD">
        <w:t xml:space="preserve">, 4(1). Available at: </w:t>
      </w:r>
      <w:hyperlink r:id="rId54" w:history="1">
        <w:r w:rsidRPr="006904CD">
          <w:rPr>
            <w:rStyle w:val="Hyperlink"/>
          </w:rPr>
          <w:t>https://doi.org/10.29121/shodhkosh.v4.i1.2023.2515</w:t>
        </w:r>
      </w:hyperlink>
      <w:r w:rsidRPr="006904CD">
        <w:t>.</w:t>
      </w:r>
    </w:p>
    <w:p w14:paraId="676F3AB4" w14:textId="77777777" w:rsidR="00093910" w:rsidRPr="006904CD" w:rsidRDefault="00093910" w:rsidP="00093910">
      <w:pPr>
        <w:pStyle w:val="NormalWeb"/>
        <w:spacing w:before="120" w:beforeAutospacing="0" w:after="120" w:afterAutospacing="0" w:line="360" w:lineRule="auto"/>
      </w:pPr>
      <w:r w:rsidRPr="006904CD">
        <w:lastRenderedPageBreak/>
        <w:t xml:space="preserve">Saunders, M., Lewis, P. and Thornhill, A. (2023) </w:t>
      </w:r>
      <w:r w:rsidRPr="006904CD">
        <w:rPr>
          <w:i/>
          <w:iCs/>
        </w:rPr>
        <w:t>Research Methods for Business Students</w:t>
      </w:r>
      <w:r w:rsidRPr="006904CD">
        <w:t xml:space="preserve">. 9th </w:t>
      </w:r>
      <w:proofErr w:type="spellStart"/>
      <w:r w:rsidRPr="006904CD">
        <w:t>edn</w:t>
      </w:r>
      <w:proofErr w:type="spellEnd"/>
      <w:r w:rsidRPr="006904CD">
        <w:t>. Pearson.</w:t>
      </w:r>
    </w:p>
    <w:p w14:paraId="312C04DA" w14:textId="70DF6EDF" w:rsidR="00093910" w:rsidRPr="006904CD" w:rsidRDefault="00093910" w:rsidP="00093910">
      <w:pPr>
        <w:pStyle w:val="NormalWeb"/>
        <w:spacing w:before="120" w:beforeAutospacing="0" w:after="120" w:afterAutospacing="0" w:line="360" w:lineRule="auto"/>
      </w:pPr>
      <w:r w:rsidRPr="006904CD">
        <w:t xml:space="preserve">Slater, P. and Hasson, F. (2024) ‘Quantitative Research Designs, Hierarchy of Evidence and Validity’, </w:t>
      </w:r>
      <w:r w:rsidRPr="006904CD">
        <w:rPr>
          <w:i/>
          <w:iCs/>
        </w:rPr>
        <w:t>Journal of Psychiatric and Mental Health Nursing</w:t>
      </w:r>
      <w:r w:rsidRPr="006904CD">
        <w:t>, 32(3), pp. 656</w:t>
      </w:r>
      <w:r w:rsidR="003602BD" w:rsidRPr="006904CD">
        <w:t>-</w:t>
      </w:r>
      <w:r w:rsidRPr="006904CD">
        <w:t xml:space="preserve">660. Available at: </w:t>
      </w:r>
      <w:hyperlink r:id="rId55" w:history="1">
        <w:r w:rsidRPr="006904CD">
          <w:rPr>
            <w:rStyle w:val="Hyperlink"/>
          </w:rPr>
          <w:t>https://doi.org/10.1111/jpm.13135</w:t>
        </w:r>
      </w:hyperlink>
      <w:r w:rsidRPr="006904CD">
        <w:t>.</w:t>
      </w:r>
    </w:p>
    <w:p w14:paraId="00C2E389" w14:textId="480264E9" w:rsidR="00093910" w:rsidRPr="006904CD" w:rsidRDefault="00093910" w:rsidP="00093910">
      <w:pPr>
        <w:pStyle w:val="NormalWeb"/>
        <w:spacing w:before="120" w:beforeAutospacing="0" w:after="120" w:afterAutospacing="0" w:line="360" w:lineRule="auto"/>
      </w:pPr>
      <w:r w:rsidRPr="006904CD">
        <w:t xml:space="preserve">Trochim, W.M.K., Donnelly, J.P. and Arora, K. (2016) </w:t>
      </w:r>
      <w:r w:rsidRPr="006904CD">
        <w:rPr>
          <w:i/>
          <w:iCs/>
        </w:rPr>
        <w:t>Research methods: The essential knowledge base</w:t>
      </w:r>
      <w:r w:rsidRPr="006904CD">
        <w:t>. Cengage Learning.</w:t>
      </w:r>
    </w:p>
    <w:p w14:paraId="4F9FA50F" w14:textId="77777777" w:rsidR="00093910" w:rsidRPr="006904CD" w:rsidRDefault="00093910" w:rsidP="00093910">
      <w:pPr>
        <w:pStyle w:val="NormalWeb"/>
        <w:spacing w:before="120" w:beforeAutospacing="0" w:after="120" w:afterAutospacing="0" w:line="360" w:lineRule="auto"/>
      </w:pPr>
      <w:r w:rsidRPr="006904CD">
        <w:t xml:space="preserve">UWTSD (2025) </w:t>
      </w:r>
      <w:r w:rsidRPr="006904CD">
        <w:rPr>
          <w:i/>
          <w:iCs/>
        </w:rPr>
        <w:t>Research Integrity and Ethics</w:t>
      </w:r>
      <w:r w:rsidRPr="006904CD">
        <w:t xml:space="preserve">, </w:t>
      </w:r>
      <w:r w:rsidRPr="006904CD">
        <w:rPr>
          <w:i/>
          <w:iCs/>
        </w:rPr>
        <w:t>The University of Wales Trinity Saint David</w:t>
      </w:r>
      <w:r w:rsidRPr="006904CD">
        <w:t xml:space="preserve">. Available at: </w:t>
      </w:r>
      <w:hyperlink r:id="rId56" w:history="1">
        <w:r w:rsidRPr="006904CD">
          <w:rPr>
            <w:rStyle w:val="Hyperlink"/>
          </w:rPr>
          <w:t>https://www.uwtsd.ac.uk/research/research-integrity-and-ethics</w:t>
        </w:r>
      </w:hyperlink>
      <w:r w:rsidRPr="006904CD">
        <w:t>.</w:t>
      </w:r>
    </w:p>
    <w:p w14:paraId="3A8C0352" w14:textId="77777777" w:rsidR="00093910" w:rsidRPr="006904CD" w:rsidRDefault="00093910" w:rsidP="00093910">
      <w:pPr>
        <w:pStyle w:val="NormalWeb"/>
        <w:spacing w:before="120" w:beforeAutospacing="0" w:after="120" w:afterAutospacing="0" w:line="360" w:lineRule="auto"/>
      </w:pPr>
      <w:r w:rsidRPr="006904CD">
        <w:t xml:space="preserve">Wu, Y. and Lam, J.S.L. (2026) ‘Strategic investment in supply chain resilience: A study of fast-moving consumer goods under demand uncertainty’, </w:t>
      </w:r>
      <w:r w:rsidRPr="006904CD">
        <w:rPr>
          <w:i/>
          <w:iCs/>
        </w:rPr>
        <w:t>Transportation Research Part E: Logistics and Transportation Review</w:t>
      </w:r>
      <w:r w:rsidRPr="006904CD">
        <w:t xml:space="preserve">, 205(1), p. 104495. Available at: </w:t>
      </w:r>
      <w:hyperlink r:id="rId57" w:history="1">
        <w:r w:rsidRPr="006904CD">
          <w:rPr>
            <w:rStyle w:val="Hyperlink"/>
          </w:rPr>
          <w:t>https://doi.org/10.1016/j.tre.2025.104495</w:t>
        </w:r>
      </w:hyperlink>
      <w:r w:rsidRPr="006904CD">
        <w:t>.</w:t>
      </w:r>
    </w:p>
    <w:p w14:paraId="2868420C" w14:textId="65A7040B" w:rsidR="002800FE" w:rsidRDefault="00093910" w:rsidP="00093910">
      <w:pPr>
        <w:pStyle w:val="NormalWeb"/>
        <w:spacing w:before="120" w:beforeAutospacing="0" w:after="120" w:afterAutospacing="0" w:line="360" w:lineRule="auto"/>
      </w:pPr>
      <w:r w:rsidRPr="006904CD">
        <w:t xml:space="preserve">Yin, R.K. (2018) </w:t>
      </w:r>
      <w:r w:rsidRPr="006904CD">
        <w:rPr>
          <w:i/>
          <w:iCs/>
        </w:rPr>
        <w:t>Case Study Research and Applications: Design and Methods</w:t>
      </w:r>
      <w:r w:rsidRPr="006904CD">
        <w:t xml:space="preserve">. 6th </w:t>
      </w:r>
      <w:proofErr w:type="spellStart"/>
      <w:r w:rsidRPr="006904CD">
        <w:t>edn</w:t>
      </w:r>
      <w:proofErr w:type="spellEnd"/>
      <w:r w:rsidRPr="006904CD">
        <w:t>. Sage Publications.</w:t>
      </w:r>
    </w:p>
    <w:p w14:paraId="53531733" w14:textId="77777777" w:rsidR="002800FE" w:rsidRDefault="002800FE">
      <w:pPr>
        <w:spacing w:after="160" w:line="259" w:lineRule="auto"/>
        <w:jc w:val="left"/>
        <w:rPr>
          <w:rFonts w:eastAsia="Times New Roman" w:cs="Times New Roman"/>
          <w:szCs w:val="24"/>
          <w:lang w:bidi="bn-IN"/>
        </w:rPr>
      </w:pPr>
      <w:r>
        <w:br w:type="page"/>
      </w:r>
    </w:p>
    <w:p w14:paraId="3DDD1623" w14:textId="60F67EB0" w:rsidR="00093910" w:rsidRDefault="002800FE" w:rsidP="002800FE">
      <w:pPr>
        <w:pStyle w:val="Heading1"/>
      </w:pPr>
      <w:bookmarkStart w:id="222" w:name="_Toc231233922"/>
      <w:r>
        <w:lastRenderedPageBreak/>
        <w:t>Appendices</w:t>
      </w:r>
      <w:bookmarkEnd w:id="222"/>
    </w:p>
    <w:p w14:paraId="2F0D1E04" w14:textId="4A650B07" w:rsidR="00C57C06" w:rsidRPr="00C57C06" w:rsidRDefault="00C57C06" w:rsidP="00C57C06">
      <w:pPr>
        <w:pStyle w:val="Heading2"/>
      </w:pPr>
      <w:bookmarkStart w:id="223" w:name="_Toc231233923"/>
      <w:r>
        <w:t>Signed Ethical Approval Form</w:t>
      </w:r>
      <w:bookmarkEnd w:id="223"/>
    </w:p>
    <w:p w14:paraId="5FABF204" w14:textId="62705C64" w:rsidR="00730172" w:rsidRPr="00730172" w:rsidRDefault="00730172" w:rsidP="00C57C06">
      <w:pPr>
        <w:jc w:val="center"/>
      </w:pPr>
      <w:r>
        <w:rPr>
          <w:noProof/>
        </w:rPr>
        <w:drawing>
          <wp:inline distT="0" distB="0" distL="0" distR="0" wp14:anchorId="0B955979" wp14:editId="35F913CF">
            <wp:extent cx="5442538" cy="7703127"/>
            <wp:effectExtent l="0" t="0" r="6350" b="0"/>
            <wp:docPr id="151581221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449472" cy="7712941"/>
                    </a:xfrm>
                    <a:prstGeom prst="rect">
                      <a:avLst/>
                    </a:prstGeom>
                    <a:noFill/>
                    <a:ln>
                      <a:noFill/>
                    </a:ln>
                  </pic:spPr>
                </pic:pic>
              </a:graphicData>
            </a:graphic>
          </wp:inline>
        </w:drawing>
      </w:r>
    </w:p>
    <w:p w14:paraId="5147A657" w14:textId="6986F479" w:rsidR="00C57C06" w:rsidRDefault="00730172" w:rsidP="002800FE">
      <w:r>
        <w:rPr>
          <w:noProof/>
        </w:rPr>
        <w:lastRenderedPageBreak/>
        <w:drawing>
          <wp:inline distT="0" distB="0" distL="0" distR="0" wp14:anchorId="75B5A10D" wp14:editId="0908CA1A">
            <wp:extent cx="5731510" cy="8112125"/>
            <wp:effectExtent l="0" t="0" r="2540" b="3175"/>
            <wp:docPr id="924566752"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0"/>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r>
        <w:rPr>
          <w:noProof/>
        </w:rPr>
        <w:lastRenderedPageBreak/>
        <w:drawing>
          <wp:inline distT="0" distB="0" distL="0" distR="0" wp14:anchorId="53F06044" wp14:editId="6CA4CAE6">
            <wp:extent cx="5731510" cy="8112125"/>
            <wp:effectExtent l="0" t="0" r="2540" b="3175"/>
            <wp:docPr id="1827809121"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9"/>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r>
        <w:rPr>
          <w:noProof/>
        </w:rPr>
        <w:lastRenderedPageBreak/>
        <w:drawing>
          <wp:inline distT="0" distB="0" distL="0" distR="0" wp14:anchorId="47A9E3F3" wp14:editId="143266F7">
            <wp:extent cx="5731510" cy="8112125"/>
            <wp:effectExtent l="0" t="0" r="2540" b="3175"/>
            <wp:docPr id="2117165019"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r>
        <w:rPr>
          <w:noProof/>
        </w:rPr>
        <w:lastRenderedPageBreak/>
        <w:drawing>
          <wp:inline distT="0" distB="0" distL="0" distR="0" wp14:anchorId="5B9AB38C" wp14:editId="5A51EE5E">
            <wp:extent cx="5731510" cy="8112125"/>
            <wp:effectExtent l="0" t="0" r="2540" b="3175"/>
            <wp:docPr id="552970867"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7"/>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r>
        <w:rPr>
          <w:noProof/>
        </w:rPr>
        <w:lastRenderedPageBreak/>
        <w:drawing>
          <wp:inline distT="0" distB="0" distL="0" distR="0" wp14:anchorId="58E6ECA2" wp14:editId="41790216">
            <wp:extent cx="5731510" cy="8112125"/>
            <wp:effectExtent l="0" t="0" r="2540" b="3175"/>
            <wp:docPr id="682056087"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r>
        <w:rPr>
          <w:noProof/>
        </w:rPr>
        <w:lastRenderedPageBreak/>
        <w:drawing>
          <wp:inline distT="0" distB="0" distL="0" distR="0" wp14:anchorId="2E10D679" wp14:editId="0F441226">
            <wp:extent cx="5731510" cy="8112125"/>
            <wp:effectExtent l="0" t="0" r="2540" b="3175"/>
            <wp:docPr id="1750927934"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r>
        <w:rPr>
          <w:noProof/>
        </w:rPr>
        <w:lastRenderedPageBreak/>
        <w:drawing>
          <wp:inline distT="0" distB="0" distL="0" distR="0" wp14:anchorId="5700AEB5" wp14:editId="1DFD08B7">
            <wp:extent cx="5731510" cy="8112125"/>
            <wp:effectExtent l="0" t="0" r="2540" b="3175"/>
            <wp:docPr id="1661808063"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r>
        <w:rPr>
          <w:noProof/>
        </w:rPr>
        <w:lastRenderedPageBreak/>
        <w:drawing>
          <wp:inline distT="0" distB="0" distL="0" distR="0" wp14:anchorId="503B2BEC" wp14:editId="4E75F321">
            <wp:extent cx="5731510" cy="8112125"/>
            <wp:effectExtent l="0" t="0" r="2540" b="3175"/>
            <wp:docPr id="1526625240"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r>
        <w:rPr>
          <w:noProof/>
        </w:rPr>
        <w:lastRenderedPageBreak/>
        <w:drawing>
          <wp:inline distT="0" distB="0" distL="0" distR="0" wp14:anchorId="0910D23B" wp14:editId="14319D8D">
            <wp:extent cx="5731510" cy="8112125"/>
            <wp:effectExtent l="0" t="0" r="2540" b="3175"/>
            <wp:docPr id="513259146"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r>
        <w:rPr>
          <w:noProof/>
        </w:rPr>
        <w:lastRenderedPageBreak/>
        <w:drawing>
          <wp:inline distT="0" distB="0" distL="0" distR="0" wp14:anchorId="655DDE93" wp14:editId="1FEE4DF6">
            <wp:extent cx="5731510" cy="8112125"/>
            <wp:effectExtent l="0" t="0" r="2540" b="3175"/>
            <wp:docPr id="382125328"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1"/>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r>
        <w:rPr>
          <w:noProof/>
        </w:rPr>
        <w:lastRenderedPageBreak/>
        <w:drawing>
          <wp:inline distT="0" distB="0" distL="0" distR="0" wp14:anchorId="5D308FA2" wp14:editId="2E5221FA">
            <wp:extent cx="5731510" cy="8112125"/>
            <wp:effectExtent l="0" t="0" r="2540" b="3175"/>
            <wp:docPr id="1295404967"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r>
        <w:rPr>
          <w:noProof/>
        </w:rPr>
        <w:lastRenderedPageBreak/>
        <w:drawing>
          <wp:inline distT="0" distB="0" distL="0" distR="0" wp14:anchorId="2B0318B6" wp14:editId="05DA99FD">
            <wp:extent cx="5731510" cy="8112125"/>
            <wp:effectExtent l="0" t="0" r="2540" b="3175"/>
            <wp:docPr id="157885256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8112125"/>
                    </a:xfrm>
                    <a:prstGeom prst="rect">
                      <a:avLst/>
                    </a:prstGeom>
                    <a:noFill/>
                    <a:ln>
                      <a:noFill/>
                    </a:ln>
                  </pic:spPr>
                </pic:pic>
              </a:graphicData>
            </a:graphic>
          </wp:inline>
        </w:drawing>
      </w:r>
    </w:p>
    <w:p w14:paraId="29F082F9" w14:textId="77777777" w:rsidR="00C57C06" w:rsidRDefault="00C57C06">
      <w:pPr>
        <w:spacing w:after="160" w:line="259" w:lineRule="auto"/>
        <w:jc w:val="left"/>
        <w:sectPr w:rsidR="00C57C06" w:rsidSect="003827B8">
          <w:pgSz w:w="11906" w:h="16838" w:code="9"/>
          <w:pgMar w:top="1440" w:right="1440" w:bottom="1440" w:left="1440" w:header="720" w:footer="720" w:gutter="0"/>
          <w:cols w:space="720"/>
          <w:docGrid w:linePitch="360"/>
        </w:sectPr>
      </w:pPr>
    </w:p>
    <w:p w14:paraId="56E53D33" w14:textId="3237C325" w:rsidR="00C57C06" w:rsidRDefault="00C57C06" w:rsidP="00C57C06">
      <w:pPr>
        <w:pStyle w:val="Heading2"/>
      </w:pPr>
      <w:bookmarkStart w:id="224" w:name="_Toc231233924"/>
      <w:r>
        <w:lastRenderedPageBreak/>
        <w:t>Raw Data Extracted from Annual Reports</w:t>
      </w:r>
      <w:bookmarkEnd w:id="224"/>
    </w:p>
    <w:tbl>
      <w:tblPr>
        <w:tblStyle w:val="TableGridLight"/>
        <w:tblW w:w="13945" w:type="dxa"/>
        <w:tblLook w:val="04A0" w:firstRow="1" w:lastRow="0" w:firstColumn="1" w:lastColumn="0" w:noHBand="0" w:noVBand="1"/>
      </w:tblPr>
      <w:tblGrid>
        <w:gridCol w:w="1728"/>
        <w:gridCol w:w="1391"/>
        <w:gridCol w:w="1311"/>
        <w:gridCol w:w="1740"/>
        <w:gridCol w:w="1260"/>
        <w:gridCol w:w="1700"/>
        <w:gridCol w:w="1360"/>
        <w:gridCol w:w="960"/>
        <w:gridCol w:w="2495"/>
      </w:tblGrid>
      <w:tr w:rsidR="00C57C06" w:rsidRPr="00C57C06" w14:paraId="1D83B91C" w14:textId="77777777" w:rsidTr="00C57C06">
        <w:trPr>
          <w:trHeight w:val="552"/>
        </w:trPr>
        <w:tc>
          <w:tcPr>
            <w:tcW w:w="1728" w:type="dxa"/>
            <w:vAlign w:val="center"/>
            <w:hideMark/>
          </w:tcPr>
          <w:p w14:paraId="1E495A19"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P&amp;G</w:t>
            </w:r>
          </w:p>
        </w:tc>
        <w:tc>
          <w:tcPr>
            <w:tcW w:w="1391" w:type="dxa"/>
            <w:vAlign w:val="center"/>
            <w:hideMark/>
          </w:tcPr>
          <w:p w14:paraId="3C1FE69D"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Revenue</w:t>
            </w:r>
          </w:p>
        </w:tc>
        <w:tc>
          <w:tcPr>
            <w:tcW w:w="1311" w:type="dxa"/>
            <w:vAlign w:val="center"/>
            <w:hideMark/>
          </w:tcPr>
          <w:p w14:paraId="2EDEF28C"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Net Income</w:t>
            </w:r>
          </w:p>
        </w:tc>
        <w:tc>
          <w:tcPr>
            <w:tcW w:w="1740" w:type="dxa"/>
            <w:vAlign w:val="center"/>
            <w:hideMark/>
          </w:tcPr>
          <w:p w14:paraId="3A0BB2B6"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Current Assets</w:t>
            </w:r>
          </w:p>
        </w:tc>
        <w:tc>
          <w:tcPr>
            <w:tcW w:w="1260" w:type="dxa"/>
            <w:vAlign w:val="center"/>
            <w:hideMark/>
          </w:tcPr>
          <w:p w14:paraId="6DD3BF64"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Assets</w:t>
            </w:r>
          </w:p>
        </w:tc>
        <w:tc>
          <w:tcPr>
            <w:tcW w:w="1700" w:type="dxa"/>
            <w:vAlign w:val="center"/>
            <w:hideMark/>
          </w:tcPr>
          <w:p w14:paraId="6F623FE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Current Liabilities</w:t>
            </w:r>
          </w:p>
        </w:tc>
        <w:tc>
          <w:tcPr>
            <w:tcW w:w="1360" w:type="dxa"/>
            <w:vAlign w:val="center"/>
            <w:hideMark/>
          </w:tcPr>
          <w:p w14:paraId="273AACBB"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Liabilities</w:t>
            </w:r>
          </w:p>
        </w:tc>
        <w:tc>
          <w:tcPr>
            <w:tcW w:w="960" w:type="dxa"/>
            <w:vAlign w:val="center"/>
            <w:hideMark/>
          </w:tcPr>
          <w:p w14:paraId="110148BE"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Equity</w:t>
            </w:r>
          </w:p>
        </w:tc>
        <w:tc>
          <w:tcPr>
            <w:tcW w:w="2495" w:type="dxa"/>
            <w:vAlign w:val="center"/>
            <w:hideMark/>
          </w:tcPr>
          <w:p w14:paraId="79506D72"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Liabilities and Equity</w:t>
            </w:r>
          </w:p>
        </w:tc>
      </w:tr>
      <w:tr w:rsidR="00C57C06" w:rsidRPr="00C57C06" w14:paraId="30C3A382" w14:textId="77777777" w:rsidTr="00C57C06">
        <w:trPr>
          <w:trHeight w:val="288"/>
        </w:trPr>
        <w:tc>
          <w:tcPr>
            <w:tcW w:w="1728" w:type="dxa"/>
            <w:vAlign w:val="center"/>
            <w:hideMark/>
          </w:tcPr>
          <w:p w14:paraId="6161230A"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2021</w:t>
            </w:r>
          </w:p>
        </w:tc>
        <w:tc>
          <w:tcPr>
            <w:tcW w:w="1391" w:type="dxa"/>
            <w:vAlign w:val="center"/>
            <w:hideMark/>
          </w:tcPr>
          <w:p w14:paraId="0D4793C2"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76,118</w:t>
            </w:r>
          </w:p>
        </w:tc>
        <w:tc>
          <w:tcPr>
            <w:tcW w:w="1311" w:type="dxa"/>
            <w:vAlign w:val="center"/>
            <w:hideMark/>
          </w:tcPr>
          <w:p w14:paraId="0DFC3E6A"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14,306</w:t>
            </w:r>
          </w:p>
        </w:tc>
        <w:tc>
          <w:tcPr>
            <w:tcW w:w="1740" w:type="dxa"/>
            <w:noWrap/>
            <w:vAlign w:val="center"/>
            <w:hideMark/>
          </w:tcPr>
          <w:p w14:paraId="20F3202F"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23,091</w:t>
            </w:r>
          </w:p>
        </w:tc>
        <w:tc>
          <w:tcPr>
            <w:tcW w:w="1260" w:type="dxa"/>
            <w:noWrap/>
            <w:vAlign w:val="center"/>
            <w:hideMark/>
          </w:tcPr>
          <w:p w14:paraId="2A265CFA"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119,307</w:t>
            </w:r>
          </w:p>
        </w:tc>
        <w:tc>
          <w:tcPr>
            <w:tcW w:w="1700" w:type="dxa"/>
            <w:noWrap/>
            <w:vAlign w:val="center"/>
            <w:hideMark/>
          </w:tcPr>
          <w:p w14:paraId="1CC9BB9D"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33,132</w:t>
            </w:r>
          </w:p>
        </w:tc>
        <w:tc>
          <w:tcPr>
            <w:tcW w:w="1360" w:type="dxa"/>
            <w:noWrap/>
            <w:vAlign w:val="center"/>
            <w:hideMark/>
          </w:tcPr>
          <w:p w14:paraId="022F32E2"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72,653</w:t>
            </w:r>
          </w:p>
        </w:tc>
        <w:tc>
          <w:tcPr>
            <w:tcW w:w="960" w:type="dxa"/>
            <w:noWrap/>
            <w:vAlign w:val="center"/>
            <w:hideMark/>
          </w:tcPr>
          <w:p w14:paraId="67BFA81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46,654</w:t>
            </w:r>
          </w:p>
        </w:tc>
        <w:tc>
          <w:tcPr>
            <w:tcW w:w="2495" w:type="dxa"/>
            <w:noWrap/>
            <w:vAlign w:val="center"/>
            <w:hideMark/>
          </w:tcPr>
          <w:p w14:paraId="3EA09011"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119,307</w:t>
            </w:r>
          </w:p>
        </w:tc>
      </w:tr>
      <w:tr w:rsidR="00C57C06" w:rsidRPr="00C57C06" w14:paraId="4B1AE3F5" w14:textId="77777777" w:rsidTr="00C57C06">
        <w:trPr>
          <w:trHeight w:val="288"/>
        </w:trPr>
        <w:tc>
          <w:tcPr>
            <w:tcW w:w="1728" w:type="dxa"/>
            <w:vAlign w:val="center"/>
            <w:hideMark/>
          </w:tcPr>
          <w:p w14:paraId="5C648911"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2022</w:t>
            </w:r>
          </w:p>
        </w:tc>
        <w:tc>
          <w:tcPr>
            <w:tcW w:w="1391" w:type="dxa"/>
            <w:vAlign w:val="center"/>
            <w:hideMark/>
          </w:tcPr>
          <w:p w14:paraId="790C5F9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80,187</w:t>
            </w:r>
          </w:p>
        </w:tc>
        <w:tc>
          <w:tcPr>
            <w:tcW w:w="1311" w:type="dxa"/>
            <w:vAlign w:val="center"/>
            <w:hideMark/>
          </w:tcPr>
          <w:p w14:paraId="6ABC4EEA"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14,742</w:t>
            </w:r>
          </w:p>
        </w:tc>
        <w:tc>
          <w:tcPr>
            <w:tcW w:w="1740" w:type="dxa"/>
            <w:noWrap/>
            <w:vAlign w:val="center"/>
            <w:hideMark/>
          </w:tcPr>
          <w:p w14:paraId="552C5B3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21,653</w:t>
            </w:r>
          </w:p>
        </w:tc>
        <w:tc>
          <w:tcPr>
            <w:tcW w:w="1260" w:type="dxa"/>
            <w:noWrap/>
            <w:vAlign w:val="center"/>
            <w:hideMark/>
          </w:tcPr>
          <w:p w14:paraId="21B468FC"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117,208</w:t>
            </w:r>
          </w:p>
        </w:tc>
        <w:tc>
          <w:tcPr>
            <w:tcW w:w="1700" w:type="dxa"/>
            <w:noWrap/>
            <w:vAlign w:val="center"/>
            <w:hideMark/>
          </w:tcPr>
          <w:p w14:paraId="212C45C5"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33,081</w:t>
            </w:r>
          </w:p>
        </w:tc>
        <w:tc>
          <w:tcPr>
            <w:tcW w:w="1360" w:type="dxa"/>
            <w:noWrap/>
            <w:vAlign w:val="center"/>
            <w:hideMark/>
          </w:tcPr>
          <w:p w14:paraId="3A7D4F36"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70,354</w:t>
            </w:r>
          </w:p>
        </w:tc>
        <w:tc>
          <w:tcPr>
            <w:tcW w:w="960" w:type="dxa"/>
            <w:noWrap/>
            <w:vAlign w:val="center"/>
            <w:hideMark/>
          </w:tcPr>
          <w:p w14:paraId="7454B0BE"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46,854</w:t>
            </w:r>
          </w:p>
        </w:tc>
        <w:tc>
          <w:tcPr>
            <w:tcW w:w="2495" w:type="dxa"/>
            <w:noWrap/>
            <w:vAlign w:val="center"/>
            <w:hideMark/>
          </w:tcPr>
          <w:p w14:paraId="700D58F7"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117,208</w:t>
            </w:r>
          </w:p>
        </w:tc>
      </w:tr>
      <w:tr w:rsidR="00C57C06" w:rsidRPr="00C57C06" w14:paraId="48BDE32E" w14:textId="77777777" w:rsidTr="00C57C06">
        <w:trPr>
          <w:trHeight w:val="288"/>
        </w:trPr>
        <w:tc>
          <w:tcPr>
            <w:tcW w:w="1728" w:type="dxa"/>
            <w:vAlign w:val="center"/>
            <w:hideMark/>
          </w:tcPr>
          <w:p w14:paraId="61A7FAF4"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2023</w:t>
            </w:r>
          </w:p>
        </w:tc>
        <w:tc>
          <w:tcPr>
            <w:tcW w:w="1391" w:type="dxa"/>
            <w:vAlign w:val="center"/>
            <w:hideMark/>
          </w:tcPr>
          <w:p w14:paraId="3CE231C6"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82,006</w:t>
            </w:r>
          </w:p>
        </w:tc>
        <w:tc>
          <w:tcPr>
            <w:tcW w:w="1311" w:type="dxa"/>
            <w:vAlign w:val="center"/>
            <w:hideMark/>
          </w:tcPr>
          <w:p w14:paraId="4C9C4B5A"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14,653</w:t>
            </w:r>
          </w:p>
        </w:tc>
        <w:tc>
          <w:tcPr>
            <w:tcW w:w="1740" w:type="dxa"/>
            <w:noWrap/>
            <w:vAlign w:val="center"/>
            <w:hideMark/>
          </w:tcPr>
          <w:p w14:paraId="23038E0B"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22,648</w:t>
            </w:r>
          </w:p>
        </w:tc>
        <w:tc>
          <w:tcPr>
            <w:tcW w:w="1260" w:type="dxa"/>
            <w:noWrap/>
            <w:vAlign w:val="center"/>
            <w:hideMark/>
          </w:tcPr>
          <w:p w14:paraId="5A6D075F"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120,829</w:t>
            </w:r>
          </w:p>
        </w:tc>
        <w:tc>
          <w:tcPr>
            <w:tcW w:w="1700" w:type="dxa"/>
            <w:noWrap/>
            <w:vAlign w:val="center"/>
            <w:hideMark/>
          </w:tcPr>
          <w:p w14:paraId="23C0BD60"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35,756</w:t>
            </w:r>
          </w:p>
        </w:tc>
        <w:tc>
          <w:tcPr>
            <w:tcW w:w="1360" w:type="dxa"/>
            <w:noWrap/>
            <w:vAlign w:val="center"/>
            <w:hideMark/>
          </w:tcPr>
          <w:p w14:paraId="342DDB00"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73,764</w:t>
            </w:r>
          </w:p>
        </w:tc>
        <w:tc>
          <w:tcPr>
            <w:tcW w:w="960" w:type="dxa"/>
            <w:noWrap/>
            <w:vAlign w:val="center"/>
            <w:hideMark/>
          </w:tcPr>
          <w:p w14:paraId="5E3761A5"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47,065</w:t>
            </w:r>
          </w:p>
        </w:tc>
        <w:tc>
          <w:tcPr>
            <w:tcW w:w="2495" w:type="dxa"/>
            <w:noWrap/>
            <w:vAlign w:val="center"/>
            <w:hideMark/>
          </w:tcPr>
          <w:p w14:paraId="0DA9DE32"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120,829</w:t>
            </w:r>
          </w:p>
        </w:tc>
      </w:tr>
      <w:tr w:rsidR="00C57C06" w:rsidRPr="00C57C06" w14:paraId="068A0E1C" w14:textId="77777777" w:rsidTr="00C57C06">
        <w:trPr>
          <w:trHeight w:val="288"/>
        </w:trPr>
        <w:tc>
          <w:tcPr>
            <w:tcW w:w="1728" w:type="dxa"/>
            <w:vAlign w:val="center"/>
            <w:hideMark/>
          </w:tcPr>
          <w:p w14:paraId="37C12C56"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2024</w:t>
            </w:r>
          </w:p>
        </w:tc>
        <w:tc>
          <w:tcPr>
            <w:tcW w:w="1391" w:type="dxa"/>
            <w:vAlign w:val="center"/>
            <w:hideMark/>
          </w:tcPr>
          <w:p w14:paraId="12C2E9E9"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84,039</w:t>
            </w:r>
          </w:p>
        </w:tc>
        <w:tc>
          <w:tcPr>
            <w:tcW w:w="1311" w:type="dxa"/>
            <w:vAlign w:val="center"/>
            <w:hideMark/>
          </w:tcPr>
          <w:p w14:paraId="5A944FA2"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14,879</w:t>
            </w:r>
          </w:p>
        </w:tc>
        <w:tc>
          <w:tcPr>
            <w:tcW w:w="1740" w:type="dxa"/>
            <w:noWrap/>
            <w:vAlign w:val="center"/>
            <w:hideMark/>
          </w:tcPr>
          <w:p w14:paraId="06BFD857"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24,709</w:t>
            </w:r>
          </w:p>
        </w:tc>
        <w:tc>
          <w:tcPr>
            <w:tcW w:w="1260" w:type="dxa"/>
            <w:noWrap/>
            <w:vAlign w:val="center"/>
            <w:hideMark/>
          </w:tcPr>
          <w:p w14:paraId="08DB36F5"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122,370</w:t>
            </w:r>
          </w:p>
        </w:tc>
        <w:tc>
          <w:tcPr>
            <w:tcW w:w="1700" w:type="dxa"/>
            <w:noWrap/>
            <w:vAlign w:val="center"/>
            <w:hideMark/>
          </w:tcPr>
          <w:p w14:paraId="5CD81511"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33,627</w:t>
            </w:r>
          </w:p>
        </w:tc>
        <w:tc>
          <w:tcPr>
            <w:tcW w:w="1360" w:type="dxa"/>
            <w:noWrap/>
            <w:vAlign w:val="center"/>
            <w:hideMark/>
          </w:tcPr>
          <w:p w14:paraId="68AD12A0"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71,812</w:t>
            </w:r>
          </w:p>
        </w:tc>
        <w:tc>
          <w:tcPr>
            <w:tcW w:w="960" w:type="dxa"/>
            <w:noWrap/>
            <w:vAlign w:val="center"/>
            <w:hideMark/>
          </w:tcPr>
          <w:p w14:paraId="52B08214"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50,558</w:t>
            </w:r>
          </w:p>
        </w:tc>
        <w:tc>
          <w:tcPr>
            <w:tcW w:w="2495" w:type="dxa"/>
            <w:noWrap/>
            <w:vAlign w:val="center"/>
            <w:hideMark/>
          </w:tcPr>
          <w:p w14:paraId="587B2011"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122,370</w:t>
            </w:r>
          </w:p>
        </w:tc>
      </w:tr>
      <w:tr w:rsidR="00C57C06" w:rsidRPr="00C57C06" w14:paraId="7CE44946" w14:textId="77777777" w:rsidTr="00C57C06">
        <w:trPr>
          <w:trHeight w:val="288"/>
        </w:trPr>
        <w:tc>
          <w:tcPr>
            <w:tcW w:w="1728" w:type="dxa"/>
            <w:vAlign w:val="center"/>
            <w:hideMark/>
          </w:tcPr>
          <w:p w14:paraId="794C0B2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2025</w:t>
            </w:r>
          </w:p>
        </w:tc>
        <w:tc>
          <w:tcPr>
            <w:tcW w:w="1391" w:type="dxa"/>
            <w:vAlign w:val="center"/>
            <w:hideMark/>
          </w:tcPr>
          <w:p w14:paraId="55A80300"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84,284</w:t>
            </w:r>
          </w:p>
        </w:tc>
        <w:tc>
          <w:tcPr>
            <w:tcW w:w="1311" w:type="dxa"/>
            <w:vAlign w:val="center"/>
            <w:hideMark/>
          </w:tcPr>
          <w:p w14:paraId="2987F962"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15,974</w:t>
            </w:r>
          </w:p>
        </w:tc>
        <w:tc>
          <w:tcPr>
            <w:tcW w:w="1740" w:type="dxa"/>
            <w:noWrap/>
            <w:vAlign w:val="center"/>
            <w:hideMark/>
          </w:tcPr>
          <w:p w14:paraId="6076EB0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25,392</w:t>
            </w:r>
          </w:p>
        </w:tc>
        <w:tc>
          <w:tcPr>
            <w:tcW w:w="1260" w:type="dxa"/>
            <w:noWrap/>
            <w:vAlign w:val="center"/>
            <w:hideMark/>
          </w:tcPr>
          <w:p w14:paraId="4D23883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125,231</w:t>
            </w:r>
          </w:p>
        </w:tc>
        <w:tc>
          <w:tcPr>
            <w:tcW w:w="1700" w:type="dxa"/>
            <w:noWrap/>
            <w:vAlign w:val="center"/>
            <w:hideMark/>
          </w:tcPr>
          <w:p w14:paraId="672D9EEA"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36,058</w:t>
            </w:r>
          </w:p>
        </w:tc>
        <w:tc>
          <w:tcPr>
            <w:tcW w:w="1360" w:type="dxa"/>
            <w:noWrap/>
            <w:vAlign w:val="center"/>
            <w:hideMark/>
          </w:tcPr>
          <w:p w14:paraId="5C36574A"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72,947</w:t>
            </w:r>
          </w:p>
        </w:tc>
        <w:tc>
          <w:tcPr>
            <w:tcW w:w="960" w:type="dxa"/>
            <w:noWrap/>
            <w:vAlign w:val="center"/>
            <w:hideMark/>
          </w:tcPr>
          <w:p w14:paraId="2BBF9B62"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52,284</w:t>
            </w:r>
          </w:p>
        </w:tc>
        <w:tc>
          <w:tcPr>
            <w:tcW w:w="2495" w:type="dxa"/>
            <w:noWrap/>
            <w:vAlign w:val="center"/>
            <w:hideMark/>
          </w:tcPr>
          <w:p w14:paraId="70B8CED9"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125,231</w:t>
            </w:r>
          </w:p>
        </w:tc>
      </w:tr>
      <w:tr w:rsidR="00C57C06" w:rsidRPr="00C57C06" w14:paraId="0B83E3C5" w14:textId="77777777" w:rsidTr="00C57C06">
        <w:trPr>
          <w:trHeight w:val="528"/>
        </w:trPr>
        <w:tc>
          <w:tcPr>
            <w:tcW w:w="1728" w:type="dxa"/>
            <w:noWrap/>
            <w:vAlign w:val="center"/>
            <w:hideMark/>
          </w:tcPr>
          <w:p w14:paraId="5CDBF8BD"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PepsiCo</w:t>
            </w:r>
          </w:p>
        </w:tc>
        <w:tc>
          <w:tcPr>
            <w:tcW w:w="1391" w:type="dxa"/>
            <w:vAlign w:val="center"/>
            <w:hideMark/>
          </w:tcPr>
          <w:p w14:paraId="3C2F22E1"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Revenue</w:t>
            </w:r>
          </w:p>
        </w:tc>
        <w:tc>
          <w:tcPr>
            <w:tcW w:w="1311" w:type="dxa"/>
            <w:vAlign w:val="center"/>
            <w:hideMark/>
          </w:tcPr>
          <w:p w14:paraId="7759F7F0"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Net Income</w:t>
            </w:r>
          </w:p>
        </w:tc>
        <w:tc>
          <w:tcPr>
            <w:tcW w:w="1740" w:type="dxa"/>
            <w:vAlign w:val="center"/>
            <w:hideMark/>
          </w:tcPr>
          <w:p w14:paraId="5189A919"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Current Assets</w:t>
            </w:r>
          </w:p>
        </w:tc>
        <w:tc>
          <w:tcPr>
            <w:tcW w:w="1260" w:type="dxa"/>
            <w:vAlign w:val="center"/>
            <w:hideMark/>
          </w:tcPr>
          <w:p w14:paraId="2929081D"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Assets</w:t>
            </w:r>
          </w:p>
        </w:tc>
        <w:tc>
          <w:tcPr>
            <w:tcW w:w="1700" w:type="dxa"/>
            <w:vAlign w:val="center"/>
            <w:hideMark/>
          </w:tcPr>
          <w:p w14:paraId="262906D2"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Current Liabilities</w:t>
            </w:r>
          </w:p>
        </w:tc>
        <w:tc>
          <w:tcPr>
            <w:tcW w:w="1360" w:type="dxa"/>
            <w:vAlign w:val="center"/>
            <w:hideMark/>
          </w:tcPr>
          <w:p w14:paraId="0EF7684E"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Liabilities</w:t>
            </w:r>
          </w:p>
        </w:tc>
        <w:tc>
          <w:tcPr>
            <w:tcW w:w="960" w:type="dxa"/>
            <w:vAlign w:val="center"/>
            <w:hideMark/>
          </w:tcPr>
          <w:p w14:paraId="44692CC9"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Equity</w:t>
            </w:r>
          </w:p>
        </w:tc>
        <w:tc>
          <w:tcPr>
            <w:tcW w:w="2495" w:type="dxa"/>
            <w:vAlign w:val="center"/>
            <w:hideMark/>
          </w:tcPr>
          <w:p w14:paraId="11E7FA8E"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Liabilities and Equity</w:t>
            </w:r>
          </w:p>
        </w:tc>
      </w:tr>
      <w:tr w:rsidR="00C57C06" w:rsidRPr="00C57C06" w14:paraId="5E67D254" w14:textId="77777777" w:rsidTr="00C57C06">
        <w:trPr>
          <w:trHeight w:val="288"/>
        </w:trPr>
        <w:tc>
          <w:tcPr>
            <w:tcW w:w="1728" w:type="dxa"/>
            <w:vAlign w:val="center"/>
            <w:hideMark/>
          </w:tcPr>
          <w:p w14:paraId="5DC5A94C"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2021</w:t>
            </w:r>
          </w:p>
        </w:tc>
        <w:tc>
          <w:tcPr>
            <w:tcW w:w="1391" w:type="dxa"/>
            <w:vAlign w:val="center"/>
            <w:hideMark/>
          </w:tcPr>
          <w:p w14:paraId="260697EE"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79,474</w:t>
            </w:r>
          </w:p>
        </w:tc>
        <w:tc>
          <w:tcPr>
            <w:tcW w:w="1311" w:type="dxa"/>
            <w:vAlign w:val="center"/>
            <w:hideMark/>
          </w:tcPr>
          <w:p w14:paraId="65FF4659"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7,618</w:t>
            </w:r>
          </w:p>
        </w:tc>
        <w:tc>
          <w:tcPr>
            <w:tcW w:w="1740" w:type="dxa"/>
            <w:noWrap/>
            <w:vAlign w:val="center"/>
            <w:hideMark/>
          </w:tcPr>
          <w:p w14:paraId="0D3AA9B7"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21,783</w:t>
            </w:r>
          </w:p>
        </w:tc>
        <w:tc>
          <w:tcPr>
            <w:tcW w:w="1260" w:type="dxa"/>
            <w:noWrap/>
            <w:vAlign w:val="center"/>
            <w:hideMark/>
          </w:tcPr>
          <w:p w14:paraId="1E8D7BBE"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92,377</w:t>
            </w:r>
          </w:p>
        </w:tc>
        <w:tc>
          <w:tcPr>
            <w:tcW w:w="1700" w:type="dxa"/>
            <w:noWrap/>
            <w:vAlign w:val="center"/>
            <w:hideMark/>
          </w:tcPr>
          <w:p w14:paraId="34D0EC95"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26,220</w:t>
            </w:r>
          </w:p>
        </w:tc>
        <w:tc>
          <w:tcPr>
            <w:tcW w:w="1360" w:type="dxa"/>
            <w:noWrap/>
            <w:vAlign w:val="center"/>
            <w:hideMark/>
          </w:tcPr>
          <w:p w14:paraId="4E10F1AF"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76,226</w:t>
            </w:r>
          </w:p>
        </w:tc>
        <w:tc>
          <w:tcPr>
            <w:tcW w:w="960" w:type="dxa"/>
            <w:noWrap/>
            <w:vAlign w:val="center"/>
            <w:hideMark/>
          </w:tcPr>
          <w:p w14:paraId="7B14B371"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16,151</w:t>
            </w:r>
          </w:p>
        </w:tc>
        <w:tc>
          <w:tcPr>
            <w:tcW w:w="2495" w:type="dxa"/>
            <w:noWrap/>
            <w:vAlign w:val="center"/>
            <w:hideMark/>
          </w:tcPr>
          <w:p w14:paraId="6434F354"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92,377</w:t>
            </w:r>
          </w:p>
        </w:tc>
      </w:tr>
      <w:tr w:rsidR="00C57C06" w:rsidRPr="00C57C06" w14:paraId="5B136E7C" w14:textId="77777777" w:rsidTr="00C57C06">
        <w:trPr>
          <w:trHeight w:val="288"/>
        </w:trPr>
        <w:tc>
          <w:tcPr>
            <w:tcW w:w="1728" w:type="dxa"/>
            <w:vAlign w:val="center"/>
            <w:hideMark/>
          </w:tcPr>
          <w:p w14:paraId="4FFCC12C"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2022</w:t>
            </w:r>
          </w:p>
        </w:tc>
        <w:tc>
          <w:tcPr>
            <w:tcW w:w="1391" w:type="dxa"/>
            <w:vAlign w:val="center"/>
            <w:hideMark/>
          </w:tcPr>
          <w:p w14:paraId="68927943"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86,392</w:t>
            </w:r>
          </w:p>
        </w:tc>
        <w:tc>
          <w:tcPr>
            <w:tcW w:w="1311" w:type="dxa"/>
            <w:vAlign w:val="center"/>
            <w:hideMark/>
          </w:tcPr>
          <w:p w14:paraId="5642E3BE"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8,910</w:t>
            </w:r>
          </w:p>
        </w:tc>
        <w:tc>
          <w:tcPr>
            <w:tcW w:w="1740" w:type="dxa"/>
            <w:noWrap/>
            <w:vAlign w:val="center"/>
            <w:hideMark/>
          </w:tcPr>
          <w:p w14:paraId="5F27D925"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21,539</w:t>
            </w:r>
          </w:p>
        </w:tc>
        <w:tc>
          <w:tcPr>
            <w:tcW w:w="1260" w:type="dxa"/>
            <w:noWrap/>
            <w:vAlign w:val="center"/>
            <w:hideMark/>
          </w:tcPr>
          <w:p w14:paraId="16C25A94"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92,187</w:t>
            </w:r>
          </w:p>
        </w:tc>
        <w:tc>
          <w:tcPr>
            <w:tcW w:w="1700" w:type="dxa"/>
            <w:noWrap/>
            <w:vAlign w:val="center"/>
            <w:hideMark/>
          </w:tcPr>
          <w:p w14:paraId="39199617"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26,785</w:t>
            </w:r>
          </w:p>
        </w:tc>
        <w:tc>
          <w:tcPr>
            <w:tcW w:w="1360" w:type="dxa"/>
            <w:noWrap/>
            <w:vAlign w:val="center"/>
            <w:hideMark/>
          </w:tcPr>
          <w:p w14:paraId="259FBE4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74,914</w:t>
            </w:r>
          </w:p>
        </w:tc>
        <w:tc>
          <w:tcPr>
            <w:tcW w:w="960" w:type="dxa"/>
            <w:noWrap/>
            <w:vAlign w:val="center"/>
            <w:hideMark/>
          </w:tcPr>
          <w:p w14:paraId="7C53A665"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17,273</w:t>
            </w:r>
          </w:p>
        </w:tc>
        <w:tc>
          <w:tcPr>
            <w:tcW w:w="2495" w:type="dxa"/>
            <w:noWrap/>
            <w:vAlign w:val="center"/>
            <w:hideMark/>
          </w:tcPr>
          <w:p w14:paraId="30237384"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92,187</w:t>
            </w:r>
          </w:p>
        </w:tc>
      </w:tr>
      <w:tr w:rsidR="00C57C06" w:rsidRPr="00C57C06" w14:paraId="52FC599F" w14:textId="77777777" w:rsidTr="00C57C06">
        <w:trPr>
          <w:trHeight w:val="288"/>
        </w:trPr>
        <w:tc>
          <w:tcPr>
            <w:tcW w:w="1728" w:type="dxa"/>
            <w:vAlign w:val="center"/>
            <w:hideMark/>
          </w:tcPr>
          <w:p w14:paraId="13827B9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2023</w:t>
            </w:r>
          </w:p>
        </w:tc>
        <w:tc>
          <w:tcPr>
            <w:tcW w:w="1391" w:type="dxa"/>
            <w:vAlign w:val="center"/>
            <w:hideMark/>
          </w:tcPr>
          <w:p w14:paraId="0105C13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91,471</w:t>
            </w:r>
          </w:p>
        </w:tc>
        <w:tc>
          <w:tcPr>
            <w:tcW w:w="1311" w:type="dxa"/>
            <w:vAlign w:val="center"/>
            <w:hideMark/>
          </w:tcPr>
          <w:p w14:paraId="54D22CBA"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9,074</w:t>
            </w:r>
          </w:p>
        </w:tc>
        <w:tc>
          <w:tcPr>
            <w:tcW w:w="1740" w:type="dxa"/>
            <w:noWrap/>
            <w:vAlign w:val="center"/>
            <w:hideMark/>
          </w:tcPr>
          <w:p w14:paraId="1E0ABBEF"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26,950</w:t>
            </w:r>
          </w:p>
        </w:tc>
        <w:tc>
          <w:tcPr>
            <w:tcW w:w="1260" w:type="dxa"/>
            <w:noWrap/>
            <w:vAlign w:val="center"/>
            <w:hideMark/>
          </w:tcPr>
          <w:p w14:paraId="1CD86F0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100,495</w:t>
            </w:r>
          </w:p>
        </w:tc>
        <w:tc>
          <w:tcPr>
            <w:tcW w:w="1700" w:type="dxa"/>
            <w:noWrap/>
            <w:vAlign w:val="center"/>
            <w:hideMark/>
          </w:tcPr>
          <w:p w14:paraId="36284A04"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31,647</w:t>
            </w:r>
          </w:p>
        </w:tc>
        <w:tc>
          <w:tcPr>
            <w:tcW w:w="1360" w:type="dxa"/>
            <w:noWrap/>
            <w:vAlign w:val="center"/>
            <w:hideMark/>
          </w:tcPr>
          <w:p w14:paraId="42AC5990"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81,858</w:t>
            </w:r>
          </w:p>
        </w:tc>
        <w:tc>
          <w:tcPr>
            <w:tcW w:w="960" w:type="dxa"/>
            <w:noWrap/>
            <w:vAlign w:val="center"/>
            <w:hideMark/>
          </w:tcPr>
          <w:p w14:paraId="68F4C88B"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18,637</w:t>
            </w:r>
          </w:p>
        </w:tc>
        <w:tc>
          <w:tcPr>
            <w:tcW w:w="2495" w:type="dxa"/>
            <w:noWrap/>
            <w:vAlign w:val="center"/>
            <w:hideMark/>
          </w:tcPr>
          <w:p w14:paraId="11BE778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100,495</w:t>
            </w:r>
          </w:p>
        </w:tc>
      </w:tr>
      <w:tr w:rsidR="00C57C06" w:rsidRPr="00C57C06" w14:paraId="3FAF7EBD" w14:textId="77777777" w:rsidTr="00C57C06">
        <w:trPr>
          <w:trHeight w:val="288"/>
        </w:trPr>
        <w:tc>
          <w:tcPr>
            <w:tcW w:w="1728" w:type="dxa"/>
            <w:vAlign w:val="center"/>
            <w:hideMark/>
          </w:tcPr>
          <w:p w14:paraId="360711F6"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2024</w:t>
            </w:r>
          </w:p>
        </w:tc>
        <w:tc>
          <w:tcPr>
            <w:tcW w:w="1391" w:type="dxa"/>
            <w:vAlign w:val="center"/>
            <w:hideMark/>
          </w:tcPr>
          <w:p w14:paraId="463F4906"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91,854</w:t>
            </w:r>
          </w:p>
        </w:tc>
        <w:tc>
          <w:tcPr>
            <w:tcW w:w="1311" w:type="dxa"/>
            <w:vAlign w:val="center"/>
            <w:hideMark/>
          </w:tcPr>
          <w:p w14:paraId="04E14326"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9,578</w:t>
            </w:r>
          </w:p>
        </w:tc>
        <w:tc>
          <w:tcPr>
            <w:tcW w:w="1740" w:type="dxa"/>
            <w:noWrap/>
            <w:vAlign w:val="center"/>
            <w:hideMark/>
          </w:tcPr>
          <w:p w14:paraId="50D9C5B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25,826</w:t>
            </w:r>
          </w:p>
        </w:tc>
        <w:tc>
          <w:tcPr>
            <w:tcW w:w="1260" w:type="dxa"/>
            <w:noWrap/>
            <w:vAlign w:val="center"/>
            <w:hideMark/>
          </w:tcPr>
          <w:p w14:paraId="4D83178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99,467</w:t>
            </w:r>
          </w:p>
        </w:tc>
        <w:tc>
          <w:tcPr>
            <w:tcW w:w="1700" w:type="dxa"/>
            <w:noWrap/>
            <w:vAlign w:val="center"/>
            <w:hideMark/>
          </w:tcPr>
          <w:p w14:paraId="392AA7A1"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31,536</w:t>
            </w:r>
          </w:p>
        </w:tc>
        <w:tc>
          <w:tcPr>
            <w:tcW w:w="1360" w:type="dxa"/>
            <w:noWrap/>
            <w:vAlign w:val="center"/>
            <w:hideMark/>
          </w:tcPr>
          <w:p w14:paraId="346DA28E"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81,296</w:t>
            </w:r>
          </w:p>
        </w:tc>
        <w:tc>
          <w:tcPr>
            <w:tcW w:w="960" w:type="dxa"/>
            <w:noWrap/>
            <w:vAlign w:val="center"/>
            <w:hideMark/>
          </w:tcPr>
          <w:p w14:paraId="6D01FDF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18,171</w:t>
            </w:r>
          </w:p>
        </w:tc>
        <w:tc>
          <w:tcPr>
            <w:tcW w:w="2495" w:type="dxa"/>
            <w:noWrap/>
            <w:vAlign w:val="center"/>
            <w:hideMark/>
          </w:tcPr>
          <w:p w14:paraId="007911E0"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99,467</w:t>
            </w:r>
          </w:p>
        </w:tc>
      </w:tr>
      <w:tr w:rsidR="00C57C06" w:rsidRPr="00C57C06" w14:paraId="67C3767A" w14:textId="77777777" w:rsidTr="00C57C06">
        <w:trPr>
          <w:trHeight w:val="288"/>
        </w:trPr>
        <w:tc>
          <w:tcPr>
            <w:tcW w:w="1728" w:type="dxa"/>
            <w:vAlign w:val="center"/>
            <w:hideMark/>
          </w:tcPr>
          <w:p w14:paraId="4A9DF3A0"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2025</w:t>
            </w:r>
          </w:p>
        </w:tc>
        <w:tc>
          <w:tcPr>
            <w:tcW w:w="1391" w:type="dxa"/>
            <w:vAlign w:val="center"/>
            <w:hideMark/>
          </w:tcPr>
          <w:p w14:paraId="421CF5C0"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93,925</w:t>
            </w:r>
          </w:p>
        </w:tc>
        <w:tc>
          <w:tcPr>
            <w:tcW w:w="1311" w:type="dxa"/>
            <w:vAlign w:val="center"/>
            <w:hideMark/>
          </w:tcPr>
          <w:p w14:paraId="6C0C8B75"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8,240</w:t>
            </w:r>
          </w:p>
        </w:tc>
        <w:tc>
          <w:tcPr>
            <w:tcW w:w="1740" w:type="dxa"/>
            <w:noWrap/>
            <w:vAlign w:val="center"/>
            <w:hideMark/>
          </w:tcPr>
          <w:p w14:paraId="384EF6FF"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27,949</w:t>
            </w:r>
          </w:p>
        </w:tc>
        <w:tc>
          <w:tcPr>
            <w:tcW w:w="1260" w:type="dxa"/>
            <w:noWrap/>
            <w:vAlign w:val="center"/>
            <w:hideMark/>
          </w:tcPr>
          <w:p w14:paraId="48667944"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107,399</w:t>
            </w:r>
          </w:p>
        </w:tc>
        <w:tc>
          <w:tcPr>
            <w:tcW w:w="1700" w:type="dxa"/>
            <w:noWrap/>
            <w:vAlign w:val="center"/>
            <w:hideMark/>
          </w:tcPr>
          <w:p w14:paraId="1E46FD5F"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32,764</w:t>
            </w:r>
          </w:p>
        </w:tc>
        <w:tc>
          <w:tcPr>
            <w:tcW w:w="1360" w:type="dxa"/>
            <w:noWrap/>
            <w:vAlign w:val="center"/>
            <w:hideMark/>
          </w:tcPr>
          <w:p w14:paraId="2472ECEC"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86,852</w:t>
            </w:r>
          </w:p>
        </w:tc>
        <w:tc>
          <w:tcPr>
            <w:tcW w:w="960" w:type="dxa"/>
            <w:noWrap/>
            <w:vAlign w:val="center"/>
            <w:hideMark/>
          </w:tcPr>
          <w:p w14:paraId="67F7D12E"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20,547</w:t>
            </w:r>
          </w:p>
        </w:tc>
        <w:tc>
          <w:tcPr>
            <w:tcW w:w="2495" w:type="dxa"/>
            <w:noWrap/>
            <w:vAlign w:val="center"/>
            <w:hideMark/>
          </w:tcPr>
          <w:p w14:paraId="2920BB70"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107,399</w:t>
            </w:r>
          </w:p>
        </w:tc>
      </w:tr>
      <w:tr w:rsidR="00C57C06" w:rsidRPr="00C57C06" w14:paraId="37A9F497" w14:textId="77777777" w:rsidTr="00C57C06">
        <w:trPr>
          <w:trHeight w:val="504"/>
        </w:trPr>
        <w:tc>
          <w:tcPr>
            <w:tcW w:w="1728" w:type="dxa"/>
            <w:noWrap/>
            <w:vAlign w:val="center"/>
            <w:hideMark/>
          </w:tcPr>
          <w:p w14:paraId="50A50867"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Tyson Foods</w:t>
            </w:r>
          </w:p>
        </w:tc>
        <w:tc>
          <w:tcPr>
            <w:tcW w:w="1391" w:type="dxa"/>
            <w:vAlign w:val="center"/>
            <w:hideMark/>
          </w:tcPr>
          <w:p w14:paraId="4048ED3D"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Revenue</w:t>
            </w:r>
          </w:p>
        </w:tc>
        <w:tc>
          <w:tcPr>
            <w:tcW w:w="1311" w:type="dxa"/>
            <w:vAlign w:val="center"/>
            <w:hideMark/>
          </w:tcPr>
          <w:p w14:paraId="48C2254F"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Net Income</w:t>
            </w:r>
          </w:p>
        </w:tc>
        <w:tc>
          <w:tcPr>
            <w:tcW w:w="1740" w:type="dxa"/>
            <w:vAlign w:val="center"/>
            <w:hideMark/>
          </w:tcPr>
          <w:p w14:paraId="5B1E33F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Current Assets</w:t>
            </w:r>
          </w:p>
        </w:tc>
        <w:tc>
          <w:tcPr>
            <w:tcW w:w="1260" w:type="dxa"/>
            <w:vAlign w:val="center"/>
            <w:hideMark/>
          </w:tcPr>
          <w:p w14:paraId="30BC9CFE"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Assets</w:t>
            </w:r>
          </w:p>
        </w:tc>
        <w:tc>
          <w:tcPr>
            <w:tcW w:w="1700" w:type="dxa"/>
            <w:vAlign w:val="center"/>
            <w:hideMark/>
          </w:tcPr>
          <w:p w14:paraId="4EDF8554"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Current Liabilities</w:t>
            </w:r>
          </w:p>
        </w:tc>
        <w:tc>
          <w:tcPr>
            <w:tcW w:w="1360" w:type="dxa"/>
            <w:vAlign w:val="center"/>
            <w:hideMark/>
          </w:tcPr>
          <w:p w14:paraId="700AC52C"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Liabilities</w:t>
            </w:r>
          </w:p>
        </w:tc>
        <w:tc>
          <w:tcPr>
            <w:tcW w:w="960" w:type="dxa"/>
            <w:vAlign w:val="center"/>
            <w:hideMark/>
          </w:tcPr>
          <w:p w14:paraId="683B2B22"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Equity</w:t>
            </w:r>
          </w:p>
        </w:tc>
        <w:tc>
          <w:tcPr>
            <w:tcW w:w="2495" w:type="dxa"/>
            <w:vAlign w:val="center"/>
            <w:hideMark/>
          </w:tcPr>
          <w:p w14:paraId="40F2A4D2"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Liabilities and Equity</w:t>
            </w:r>
          </w:p>
        </w:tc>
      </w:tr>
      <w:tr w:rsidR="00C57C06" w:rsidRPr="00C57C06" w14:paraId="5FC0DCCE" w14:textId="77777777" w:rsidTr="00C57C06">
        <w:trPr>
          <w:trHeight w:val="288"/>
        </w:trPr>
        <w:tc>
          <w:tcPr>
            <w:tcW w:w="1728" w:type="dxa"/>
            <w:vAlign w:val="center"/>
            <w:hideMark/>
          </w:tcPr>
          <w:p w14:paraId="0E1918B4"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2021</w:t>
            </w:r>
          </w:p>
        </w:tc>
        <w:tc>
          <w:tcPr>
            <w:tcW w:w="1391" w:type="dxa"/>
            <w:vAlign w:val="center"/>
            <w:hideMark/>
          </w:tcPr>
          <w:p w14:paraId="4C81EB79"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47,049</w:t>
            </w:r>
          </w:p>
        </w:tc>
        <w:tc>
          <w:tcPr>
            <w:tcW w:w="1311" w:type="dxa"/>
            <w:vAlign w:val="center"/>
            <w:hideMark/>
          </w:tcPr>
          <w:p w14:paraId="2F336D8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3,047</w:t>
            </w:r>
          </w:p>
        </w:tc>
        <w:tc>
          <w:tcPr>
            <w:tcW w:w="1740" w:type="dxa"/>
            <w:vAlign w:val="center"/>
            <w:hideMark/>
          </w:tcPr>
          <w:p w14:paraId="62FDB573"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9,822</w:t>
            </w:r>
          </w:p>
        </w:tc>
        <w:tc>
          <w:tcPr>
            <w:tcW w:w="1260" w:type="dxa"/>
            <w:vAlign w:val="center"/>
            <w:hideMark/>
          </w:tcPr>
          <w:p w14:paraId="3A26DBB6"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36,309</w:t>
            </w:r>
          </w:p>
        </w:tc>
        <w:tc>
          <w:tcPr>
            <w:tcW w:w="1700" w:type="dxa"/>
            <w:vAlign w:val="center"/>
            <w:hideMark/>
          </w:tcPr>
          <w:p w14:paraId="7FC7B446"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6,325</w:t>
            </w:r>
          </w:p>
        </w:tc>
        <w:tc>
          <w:tcPr>
            <w:tcW w:w="1360" w:type="dxa"/>
            <w:vAlign w:val="center"/>
            <w:hideMark/>
          </w:tcPr>
          <w:p w14:paraId="2B5BD57F"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18,455</w:t>
            </w:r>
          </w:p>
        </w:tc>
        <w:tc>
          <w:tcPr>
            <w:tcW w:w="960" w:type="dxa"/>
            <w:vAlign w:val="center"/>
            <w:hideMark/>
          </w:tcPr>
          <w:p w14:paraId="7D1A2A8C"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17,854</w:t>
            </w:r>
          </w:p>
        </w:tc>
        <w:tc>
          <w:tcPr>
            <w:tcW w:w="2495" w:type="dxa"/>
            <w:vAlign w:val="center"/>
            <w:hideMark/>
          </w:tcPr>
          <w:p w14:paraId="6FDF2CA6"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36,309</w:t>
            </w:r>
          </w:p>
        </w:tc>
      </w:tr>
      <w:tr w:rsidR="00C57C06" w:rsidRPr="00C57C06" w14:paraId="55DA205B" w14:textId="77777777" w:rsidTr="00C57C06">
        <w:trPr>
          <w:trHeight w:val="288"/>
        </w:trPr>
        <w:tc>
          <w:tcPr>
            <w:tcW w:w="1728" w:type="dxa"/>
            <w:vAlign w:val="center"/>
            <w:hideMark/>
          </w:tcPr>
          <w:p w14:paraId="04E3B876"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2022</w:t>
            </w:r>
          </w:p>
        </w:tc>
        <w:tc>
          <w:tcPr>
            <w:tcW w:w="1391" w:type="dxa"/>
            <w:vAlign w:val="center"/>
            <w:hideMark/>
          </w:tcPr>
          <w:p w14:paraId="7321D5EA"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53,282</w:t>
            </w:r>
          </w:p>
        </w:tc>
        <w:tc>
          <w:tcPr>
            <w:tcW w:w="1311" w:type="dxa"/>
            <w:vAlign w:val="center"/>
            <w:hideMark/>
          </w:tcPr>
          <w:p w14:paraId="7418664B"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3,238</w:t>
            </w:r>
          </w:p>
        </w:tc>
        <w:tc>
          <w:tcPr>
            <w:tcW w:w="1740" w:type="dxa"/>
            <w:vAlign w:val="center"/>
            <w:hideMark/>
          </w:tcPr>
          <w:p w14:paraId="671947DA"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9,630</w:t>
            </w:r>
          </w:p>
        </w:tc>
        <w:tc>
          <w:tcPr>
            <w:tcW w:w="1260" w:type="dxa"/>
            <w:vAlign w:val="center"/>
            <w:hideMark/>
          </w:tcPr>
          <w:p w14:paraId="4FE652BB"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36,821</w:t>
            </w:r>
          </w:p>
        </w:tc>
        <w:tc>
          <w:tcPr>
            <w:tcW w:w="1700" w:type="dxa"/>
            <w:vAlign w:val="center"/>
            <w:hideMark/>
          </w:tcPr>
          <w:p w14:paraId="5200B649"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5,313</w:t>
            </w:r>
          </w:p>
        </w:tc>
        <w:tc>
          <w:tcPr>
            <w:tcW w:w="1360" w:type="dxa"/>
            <w:vAlign w:val="center"/>
            <w:hideMark/>
          </w:tcPr>
          <w:p w14:paraId="005DED02"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17,010</w:t>
            </w:r>
          </w:p>
        </w:tc>
        <w:tc>
          <w:tcPr>
            <w:tcW w:w="960" w:type="dxa"/>
            <w:vAlign w:val="center"/>
            <w:hideMark/>
          </w:tcPr>
          <w:p w14:paraId="2E5A1B14"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19,811</w:t>
            </w:r>
          </w:p>
        </w:tc>
        <w:tc>
          <w:tcPr>
            <w:tcW w:w="2495" w:type="dxa"/>
            <w:vAlign w:val="center"/>
            <w:hideMark/>
          </w:tcPr>
          <w:p w14:paraId="51CD8E54"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36,821</w:t>
            </w:r>
          </w:p>
        </w:tc>
      </w:tr>
      <w:tr w:rsidR="00C57C06" w:rsidRPr="00C57C06" w14:paraId="61FF59D8" w14:textId="77777777" w:rsidTr="00C57C06">
        <w:trPr>
          <w:trHeight w:val="288"/>
        </w:trPr>
        <w:tc>
          <w:tcPr>
            <w:tcW w:w="1728" w:type="dxa"/>
            <w:vAlign w:val="center"/>
            <w:hideMark/>
          </w:tcPr>
          <w:p w14:paraId="2C1815DB"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2023</w:t>
            </w:r>
          </w:p>
        </w:tc>
        <w:tc>
          <w:tcPr>
            <w:tcW w:w="1391" w:type="dxa"/>
            <w:vAlign w:val="center"/>
            <w:hideMark/>
          </w:tcPr>
          <w:p w14:paraId="2B8B0C0F"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52,881</w:t>
            </w:r>
          </w:p>
        </w:tc>
        <w:tc>
          <w:tcPr>
            <w:tcW w:w="1311" w:type="dxa"/>
            <w:vAlign w:val="center"/>
            <w:hideMark/>
          </w:tcPr>
          <w:p w14:paraId="105A7165"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-648</w:t>
            </w:r>
          </w:p>
        </w:tc>
        <w:tc>
          <w:tcPr>
            <w:tcW w:w="1740" w:type="dxa"/>
            <w:vAlign w:val="center"/>
            <w:hideMark/>
          </w:tcPr>
          <w:p w14:paraId="78BCF047"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8,722</w:t>
            </w:r>
          </w:p>
        </w:tc>
        <w:tc>
          <w:tcPr>
            <w:tcW w:w="1260" w:type="dxa"/>
            <w:vAlign w:val="center"/>
            <w:hideMark/>
          </w:tcPr>
          <w:p w14:paraId="035AC3AA"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36,251</w:t>
            </w:r>
          </w:p>
        </w:tc>
        <w:tc>
          <w:tcPr>
            <w:tcW w:w="1700" w:type="dxa"/>
            <w:vAlign w:val="center"/>
            <w:hideMark/>
          </w:tcPr>
          <w:p w14:paraId="4C110B93"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6,499</w:t>
            </w:r>
          </w:p>
        </w:tc>
        <w:tc>
          <w:tcPr>
            <w:tcW w:w="1360" w:type="dxa"/>
            <w:vAlign w:val="center"/>
            <w:hideMark/>
          </w:tcPr>
          <w:p w14:paraId="44F5F6CB"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17,996</w:t>
            </w:r>
          </w:p>
        </w:tc>
        <w:tc>
          <w:tcPr>
            <w:tcW w:w="960" w:type="dxa"/>
            <w:vAlign w:val="center"/>
            <w:hideMark/>
          </w:tcPr>
          <w:p w14:paraId="2B09B545"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18,255</w:t>
            </w:r>
          </w:p>
        </w:tc>
        <w:tc>
          <w:tcPr>
            <w:tcW w:w="2495" w:type="dxa"/>
            <w:vAlign w:val="center"/>
            <w:hideMark/>
          </w:tcPr>
          <w:p w14:paraId="2E7BE4A5"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36,251</w:t>
            </w:r>
          </w:p>
        </w:tc>
      </w:tr>
      <w:tr w:rsidR="00C57C06" w:rsidRPr="00C57C06" w14:paraId="5D1CD1CF" w14:textId="77777777" w:rsidTr="00C57C06">
        <w:trPr>
          <w:trHeight w:val="288"/>
        </w:trPr>
        <w:tc>
          <w:tcPr>
            <w:tcW w:w="1728" w:type="dxa"/>
            <w:vAlign w:val="center"/>
            <w:hideMark/>
          </w:tcPr>
          <w:p w14:paraId="1C268D63"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lastRenderedPageBreak/>
              <w:t>2024</w:t>
            </w:r>
          </w:p>
        </w:tc>
        <w:tc>
          <w:tcPr>
            <w:tcW w:w="1391" w:type="dxa"/>
            <w:vAlign w:val="center"/>
            <w:hideMark/>
          </w:tcPr>
          <w:p w14:paraId="1786C51E"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53,309</w:t>
            </w:r>
          </w:p>
        </w:tc>
        <w:tc>
          <w:tcPr>
            <w:tcW w:w="1311" w:type="dxa"/>
            <w:vAlign w:val="center"/>
            <w:hideMark/>
          </w:tcPr>
          <w:p w14:paraId="2844D2D0"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800</w:t>
            </w:r>
          </w:p>
        </w:tc>
        <w:tc>
          <w:tcPr>
            <w:tcW w:w="1740" w:type="dxa"/>
            <w:vAlign w:val="center"/>
            <w:hideMark/>
          </w:tcPr>
          <w:p w14:paraId="735830E7"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9,751</w:t>
            </w:r>
          </w:p>
        </w:tc>
        <w:tc>
          <w:tcPr>
            <w:tcW w:w="1260" w:type="dxa"/>
            <w:vAlign w:val="center"/>
            <w:hideMark/>
          </w:tcPr>
          <w:p w14:paraId="195908BA"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37,100</w:t>
            </w:r>
          </w:p>
        </w:tc>
        <w:tc>
          <w:tcPr>
            <w:tcW w:w="1700" w:type="dxa"/>
            <w:vAlign w:val="center"/>
            <w:hideMark/>
          </w:tcPr>
          <w:p w14:paraId="07B09653"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4,787</w:t>
            </w:r>
          </w:p>
        </w:tc>
        <w:tc>
          <w:tcPr>
            <w:tcW w:w="1360" w:type="dxa"/>
            <w:vAlign w:val="center"/>
            <w:hideMark/>
          </w:tcPr>
          <w:p w14:paraId="1C839DF6"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18,586</w:t>
            </w:r>
          </w:p>
        </w:tc>
        <w:tc>
          <w:tcPr>
            <w:tcW w:w="960" w:type="dxa"/>
            <w:vAlign w:val="center"/>
            <w:hideMark/>
          </w:tcPr>
          <w:p w14:paraId="004F9580"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18,514</w:t>
            </w:r>
          </w:p>
        </w:tc>
        <w:tc>
          <w:tcPr>
            <w:tcW w:w="2495" w:type="dxa"/>
            <w:vAlign w:val="center"/>
            <w:hideMark/>
          </w:tcPr>
          <w:p w14:paraId="08270CA5"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37,100</w:t>
            </w:r>
          </w:p>
        </w:tc>
      </w:tr>
      <w:tr w:rsidR="00C57C06" w:rsidRPr="00C57C06" w14:paraId="07F06FE2" w14:textId="77777777" w:rsidTr="00C57C06">
        <w:trPr>
          <w:trHeight w:val="288"/>
        </w:trPr>
        <w:tc>
          <w:tcPr>
            <w:tcW w:w="1728" w:type="dxa"/>
            <w:vAlign w:val="center"/>
            <w:hideMark/>
          </w:tcPr>
          <w:p w14:paraId="35A9DF70"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2025</w:t>
            </w:r>
          </w:p>
        </w:tc>
        <w:tc>
          <w:tcPr>
            <w:tcW w:w="1391" w:type="dxa"/>
            <w:vAlign w:val="center"/>
            <w:hideMark/>
          </w:tcPr>
          <w:p w14:paraId="13D78C1F"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54,441</w:t>
            </w:r>
          </w:p>
        </w:tc>
        <w:tc>
          <w:tcPr>
            <w:tcW w:w="1311" w:type="dxa"/>
            <w:vAlign w:val="center"/>
            <w:hideMark/>
          </w:tcPr>
          <w:p w14:paraId="4F2735A3"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474</w:t>
            </w:r>
          </w:p>
        </w:tc>
        <w:tc>
          <w:tcPr>
            <w:tcW w:w="1740" w:type="dxa"/>
            <w:vAlign w:val="center"/>
            <w:hideMark/>
          </w:tcPr>
          <w:p w14:paraId="2E4186C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9,916</w:t>
            </w:r>
          </w:p>
        </w:tc>
        <w:tc>
          <w:tcPr>
            <w:tcW w:w="1260" w:type="dxa"/>
            <w:vAlign w:val="center"/>
            <w:hideMark/>
          </w:tcPr>
          <w:p w14:paraId="22DC74F5"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36,658</w:t>
            </w:r>
          </w:p>
        </w:tc>
        <w:tc>
          <w:tcPr>
            <w:tcW w:w="1700" w:type="dxa"/>
            <w:vAlign w:val="center"/>
            <w:hideMark/>
          </w:tcPr>
          <w:p w14:paraId="7E7FADB9"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6,389</w:t>
            </w:r>
          </w:p>
        </w:tc>
        <w:tc>
          <w:tcPr>
            <w:tcW w:w="1360" w:type="dxa"/>
            <w:vAlign w:val="center"/>
            <w:hideMark/>
          </w:tcPr>
          <w:p w14:paraId="0338806E"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18,431</w:t>
            </w:r>
          </w:p>
        </w:tc>
        <w:tc>
          <w:tcPr>
            <w:tcW w:w="960" w:type="dxa"/>
            <w:vAlign w:val="center"/>
            <w:hideMark/>
          </w:tcPr>
          <w:p w14:paraId="29A3B6EE"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18,227</w:t>
            </w:r>
          </w:p>
        </w:tc>
        <w:tc>
          <w:tcPr>
            <w:tcW w:w="2495" w:type="dxa"/>
            <w:vAlign w:val="center"/>
            <w:hideMark/>
          </w:tcPr>
          <w:p w14:paraId="08ADA06F"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36,658</w:t>
            </w:r>
          </w:p>
        </w:tc>
      </w:tr>
      <w:tr w:rsidR="00C57C06" w:rsidRPr="00C57C06" w14:paraId="2385063D" w14:textId="77777777" w:rsidTr="00C57C06">
        <w:trPr>
          <w:trHeight w:val="504"/>
        </w:trPr>
        <w:tc>
          <w:tcPr>
            <w:tcW w:w="1728" w:type="dxa"/>
            <w:noWrap/>
            <w:vAlign w:val="center"/>
            <w:hideMark/>
          </w:tcPr>
          <w:p w14:paraId="2E00F55D" w14:textId="77777777" w:rsidR="00C57C06" w:rsidRPr="00C57C06" w:rsidRDefault="00C57C06" w:rsidP="00C57C06">
            <w:pPr>
              <w:spacing w:before="100" w:after="100" w:line="240" w:lineRule="auto"/>
              <w:jc w:val="center"/>
              <w:rPr>
                <w:rFonts w:eastAsia="Times New Roman" w:cs="Times New Roman"/>
                <w:color w:val="000000"/>
                <w:sz w:val="22"/>
                <w:lang w:bidi="bn-IN"/>
              </w:rPr>
            </w:pPr>
            <w:proofErr w:type="spellStart"/>
            <w:r w:rsidRPr="00C57C06">
              <w:rPr>
                <w:rFonts w:eastAsia="Times New Roman" w:cs="Times New Roman"/>
                <w:color w:val="000000"/>
                <w:sz w:val="22"/>
                <w:lang w:bidi="bn-IN"/>
              </w:rPr>
              <w:t>CocaCola</w:t>
            </w:r>
            <w:proofErr w:type="spellEnd"/>
            <w:r w:rsidRPr="00C57C06">
              <w:rPr>
                <w:rFonts w:eastAsia="Times New Roman" w:cs="Times New Roman"/>
                <w:color w:val="000000"/>
                <w:sz w:val="22"/>
                <w:lang w:bidi="bn-IN"/>
              </w:rPr>
              <w:t xml:space="preserve"> Co</w:t>
            </w:r>
          </w:p>
        </w:tc>
        <w:tc>
          <w:tcPr>
            <w:tcW w:w="1391" w:type="dxa"/>
            <w:vAlign w:val="center"/>
            <w:hideMark/>
          </w:tcPr>
          <w:p w14:paraId="49FA0D80"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Revenue</w:t>
            </w:r>
          </w:p>
        </w:tc>
        <w:tc>
          <w:tcPr>
            <w:tcW w:w="1311" w:type="dxa"/>
            <w:vAlign w:val="center"/>
            <w:hideMark/>
          </w:tcPr>
          <w:p w14:paraId="18E4BFB1"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Net Income</w:t>
            </w:r>
          </w:p>
        </w:tc>
        <w:tc>
          <w:tcPr>
            <w:tcW w:w="1740" w:type="dxa"/>
            <w:vAlign w:val="center"/>
            <w:hideMark/>
          </w:tcPr>
          <w:p w14:paraId="1A9ABB20"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Current Assets</w:t>
            </w:r>
          </w:p>
        </w:tc>
        <w:tc>
          <w:tcPr>
            <w:tcW w:w="1260" w:type="dxa"/>
            <w:vAlign w:val="center"/>
            <w:hideMark/>
          </w:tcPr>
          <w:p w14:paraId="3D097B97"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Assets</w:t>
            </w:r>
          </w:p>
        </w:tc>
        <w:tc>
          <w:tcPr>
            <w:tcW w:w="1700" w:type="dxa"/>
            <w:vAlign w:val="center"/>
            <w:hideMark/>
          </w:tcPr>
          <w:p w14:paraId="2FD715D7"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Current Liabilities</w:t>
            </w:r>
          </w:p>
        </w:tc>
        <w:tc>
          <w:tcPr>
            <w:tcW w:w="1360" w:type="dxa"/>
            <w:vAlign w:val="center"/>
            <w:hideMark/>
          </w:tcPr>
          <w:p w14:paraId="696DA59B"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Liabilities</w:t>
            </w:r>
          </w:p>
        </w:tc>
        <w:tc>
          <w:tcPr>
            <w:tcW w:w="960" w:type="dxa"/>
            <w:vAlign w:val="center"/>
            <w:hideMark/>
          </w:tcPr>
          <w:p w14:paraId="2E77169B"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Equity</w:t>
            </w:r>
          </w:p>
        </w:tc>
        <w:tc>
          <w:tcPr>
            <w:tcW w:w="2495" w:type="dxa"/>
            <w:vAlign w:val="center"/>
            <w:hideMark/>
          </w:tcPr>
          <w:p w14:paraId="29AB165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Liabilities and Equity</w:t>
            </w:r>
          </w:p>
        </w:tc>
      </w:tr>
      <w:tr w:rsidR="00C57C06" w:rsidRPr="00C57C06" w14:paraId="4F37E785" w14:textId="77777777" w:rsidTr="00C57C06">
        <w:trPr>
          <w:trHeight w:val="288"/>
        </w:trPr>
        <w:tc>
          <w:tcPr>
            <w:tcW w:w="1728" w:type="dxa"/>
            <w:vAlign w:val="center"/>
            <w:hideMark/>
          </w:tcPr>
          <w:p w14:paraId="414D0496"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2021</w:t>
            </w:r>
          </w:p>
        </w:tc>
        <w:tc>
          <w:tcPr>
            <w:tcW w:w="1391" w:type="dxa"/>
            <w:vAlign w:val="center"/>
            <w:hideMark/>
          </w:tcPr>
          <w:p w14:paraId="37798301"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38,655</w:t>
            </w:r>
          </w:p>
        </w:tc>
        <w:tc>
          <w:tcPr>
            <w:tcW w:w="1311" w:type="dxa"/>
            <w:vAlign w:val="center"/>
            <w:hideMark/>
          </w:tcPr>
          <w:p w14:paraId="4BA37BDA"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9,771</w:t>
            </w:r>
          </w:p>
        </w:tc>
        <w:tc>
          <w:tcPr>
            <w:tcW w:w="1740" w:type="dxa"/>
            <w:vAlign w:val="center"/>
            <w:hideMark/>
          </w:tcPr>
          <w:p w14:paraId="59D346C4"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22,545</w:t>
            </w:r>
          </w:p>
        </w:tc>
        <w:tc>
          <w:tcPr>
            <w:tcW w:w="1260" w:type="dxa"/>
            <w:vAlign w:val="center"/>
            <w:hideMark/>
          </w:tcPr>
          <w:p w14:paraId="194EAE9D"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94,354</w:t>
            </w:r>
          </w:p>
        </w:tc>
        <w:tc>
          <w:tcPr>
            <w:tcW w:w="1700" w:type="dxa"/>
            <w:vAlign w:val="center"/>
            <w:hideMark/>
          </w:tcPr>
          <w:p w14:paraId="7A8D759A"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19,950</w:t>
            </w:r>
          </w:p>
        </w:tc>
        <w:tc>
          <w:tcPr>
            <w:tcW w:w="1360" w:type="dxa"/>
            <w:vAlign w:val="center"/>
            <w:hideMark/>
          </w:tcPr>
          <w:p w14:paraId="1FE59A7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69,494</w:t>
            </w:r>
          </w:p>
        </w:tc>
        <w:tc>
          <w:tcPr>
            <w:tcW w:w="960" w:type="dxa"/>
            <w:vAlign w:val="center"/>
            <w:hideMark/>
          </w:tcPr>
          <w:p w14:paraId="4663BB72"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24,860</w:t>
            </w:r>
          </w:p>
        </w:tc>
        <w:tc>
          <w:tcPr>
            <w:tcW w:w="2495" w:type="dxa"/>
            <w:vAlign w:val="center"/>
            <w:hideMark/>
          </w:tcPr>
          <w:p w14:paraId="7B1AD3AF"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94,354</w:t>
            </w:r>
          </w:p>
        </w:tc>
      </w:tr>
      <w:tr w:rsidR="00C57C06" w:rsidRPr="00C57C06" w14:paraId="579DBBB7" w14:textId="77777777" w:rsidTr="00C57C06">
        <w:trPr>
          <w:trHeight w:val="288"/>
        </w:trPr>
        <w:tc>
          <w:tcPr>
            <w:tcW w:w="1728" w:type="dxa"/>
            <w:vAlign w:val="center"/>
            <w:hideMark/>
          </w:tcPr>
          <w:p w14:paraId="2EB9B867"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2022</w:t>
            </w:r>
          </w:p>
        </w:tc>
        <w:tc>
          <w:tcPr>
            <w:tcW w:w="1391" w:type="dxa"/>
            <w:vAlign w:val="center"/>
            <w:hideMark/>
          </w:tcPr>
          <w:p w14:paraId="38FA91F7"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43,004</w:t>
            </w:r>
          </w:p>
        </w:tc>
        <w:tc>
          <w:tcPr>
            <w:tcW w:w="1311" w:type="dxa"/>
            <w:vAlign w:val="center"/>
            <w:hideMark/>
          </w:tcPr>
          <w:p w14:paraId="7FBE804D"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9,542</w:t>
            </w:r>
          </w:p>
        </w:tc>
        <w:tc>
          <w:tcPr>
            <w:tcW w:w="1740" w:type="dxa"/>
            <w:vAlign w:val="center"/>
            <w:hideMark/>
          </w:tcPr>
          <w:p w14:paraId="4A4D066E"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22,591</w:t>
            </w:r>
          </w:p>
        </w:tc>
        <w:tc>
          <w:tcPr>
            <w:tcW w:w="1260" w:type="dxa"/>
            <w:vAlign w:val="center"/>
            <w:hideMark/>
          </w:tcPr>
          <w:p w14:paraId="07FC7891"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92,763</w:t>
            </w:r>
          </w:p>
        </w:tc>
        <w:tc>
          <w:tcPr>
            <w:tcW w:w="1700" w:type="dxa"/>
            <w:vAlign w:val="center"/>
            <w:hideMark/>
          </w:tcPr>
          <w:p w14:paraId="7BA9F48A"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19,724</w:t>
            </w:r>
          </w:p>
        </w:tc>
        <w:tc>
          <w:tcPr>
            <w:tcW w:w="1360" w:type="dxa"/>
            <w:vAlign w:val="center"/>
            <w:hideMark/>
          </w:tcPr>
          <w:p w14:paraId="4217563B"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66,937</w:t>
            </w:r>
          </w:p>
        </w:tc>
        <w:tc>
          <w:tcPr>
            <w:tcW w:w="960" w:type="dxa"/>
            <w:vAlign w:val="center"/>
            <w:hideMark/>
          </w:tcPr>
          <w:p w14:paraId="1453F844"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25,826</w:t>
            </w:r>
          </w:p>
        </w:tc>
        <w:tc>
          <w:tcPr>
            <w:tcW w:w="2495" w:type="dxa"/>
            <w:vAlign w:val="center"/>
            <w:hideMark/>
          </w:tcPr>
          <w:p w14:paraId="74681294"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92,763</w:t>
            </w:r>
          </w:p>
        </w:tc>
      </w:tr>
      <w:tr w:rsidR="00C57C06" w:rsidRPr="00C57C06" w14:paraId="2117A667" w14:textId="77777777" w:rsidTr="00C57C06">
        <w:trPr>
          <w:trHeight w:val="288"/>
        </w:trPr>
        <w:tc>
          <w:tcPr>
            <w:tcW w:w="1728" w:type="dxa"/>
            <w:vAlign w:val="center"/>
            <w:hideMark/>
          </w:tcPr>
          <w:p w14:paraId="5937305F"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2023</w:t>
            </w:r>
          </w:p>
        </w:tc>
        <w:tc>
          <w:tcPr>
            <w:tcW w:w="1391" w:type="dxa"/>
            <w:vAlign w:val="center"/>
            <w:hideMark/>
          </w:tcPr>
          <w:p w14:paraId="0DCA5310"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45,754</w:t>
            </w:r>
          </w:p>
        </w:tc>
        <w:tc>
          <w:tcPr>
            <w:tcW w:w="1311" w:type="dxa"/>
            <w:vAlign w:val="center"/>
            <w:hideMark/>
          </w:tcPr>
          <w:p w14:paraId="25E14636"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10,714</w:t>
            </w:r>
          </w:p>
        </w:tc>
        <w:tc>
          <w:tcPr>
            <w:tcW w:w="1740" w:type="dxa"/>
            <w:vAlign w:val="center"/>
            <w:hideMark/>
          </w:tcPr>
          <w:p w14:paraId="4E4F3E56"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26,732</w:t>
            </w:r>
          </w:p>
        </w:tc>
        <w:tc>
          <w:tcPr>
            <w:tcW w:w="1260" w:type="dxa"/>
            <w:vAlign w:val="center"/>
            <w:hideMark/>
          </w:tcPr>
          <w:p w14:paraId="51175656"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97,703</w:t>
            </w:r>
          </w:p>
        </w:tc>
        <w:tc>
          <w:tcPr>
            <w:tcW w:w="1700" w:type="dxa"/>
            <w:vAlign w:val="center"/>
            <w:hideMark/>
          </w:tcPr>
          <w:p w14:paraId="07580D11"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23,571</w:t>
            </w:r>
          </w:p>
        </w:tc>
        <w:tc>
          <w:tcPr>
            <w:tcW w:w="1360" w:type="dxa"/>
            <w:vAlign w:val="center"/>
            <w:hideMark/>
          </w:tcPr>
          <w:p w14:paraId="57FA0743"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70,223</w:t>
            </w:r>
          </w:p>
        </w:tc>
        <w:tc>
          <w:tcPr>
            <w:tcW w:w="960" w:type="dxa"/>
            <w:vAlign w:val="center"/>
            <w:hideMark/>
          </w:tcPr>
          <w:p w14:paraId="2DF5771F"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27,480</w:t>
            </w:r>
          </w:p>
        </w:tc>
        <w:tc>
          <w:tcPr>
            <w:tcW w:w="2495" w:type="dxa"/>
            <w:vAlign w:val="center"/>
            <w:hideMark/>
          </w:tcPr>
          <w:p w14:paraId="3CE7BBAD"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97,703</w:t>
            </w:r>
          </w:p>
        </w:tc>
      </w:tr>
      <w:tr w:rsidR="00C57C06" w:rsidRPr="00C57C06" w14:paraId="38E22215" w14:textId="77777777" w:rsidTr="00C57C06">
        <w:trPr>
          <w:trHeight w:val="288"/>
        </w:trPr>
        <w:tc>
          <w:tcPr>
            <w:tcW w:w="1728" w:type="dxa"/>
            <w:vAlign w:val="center"/>
            <w:hideMark/>
          </w:tcPr>
          <w:p w14:paraId="23578CFE"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2024</w:t>
            </w:r>
          </w:p>
        </w:tc>
        <w:tc>
          <w:tcPr>
            <w:tcW w:w="1391" w:type="dxa"/>
            <w:vAlign w:val="center"/>
            <w:hideMark/>
          </w:tcPr>
          <w:p w14:paraId="197B5846"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47,061</w:t>
            </w:r>
          </w:p>
        </w:tc>
        <w:tc>
          <w:tcPr>
            <w:tcW w:w="1311" w:type="dxa"/>
            <w:vAlign w:val="center"/>
            <w:hideMark/>
          </w:tcPr>
          <w:p w14:paraId="2BF63D23"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10,631</w:t>
            </w:r>
          </w:p>
        </w:tc>
        <w:tc>
          <w:tcPr>
            <w:tcW w:w="1740" w:type="dxa"/>
            <w:vAlign w:val="center"/>
            <w:hideMark/>
          </w:tcPr>
          <w:p w14:paraId="20943B0A"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25,997</w:t>
            </w:r>
          </w:p>
        </w:tc>
        <w:tc>
          <w:tcPr>
            <w:tcW w:w="1260" w:type="dxa"/>
            <w:vAlign w:val="center"/>
            <w:hideMark/>
          </w:tcPr>
          <w:p w14:paraId="71A9A182"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100,549</w:t>
            </w:r>
          </w:p>
        </w:tc>
        <w:tc>
          <w:tcPr>
            <w:tcW w:w="1700" w:type="dxa"/>
            <w:vAlign w:val="center"/>
            <w:hideMark/>
          </w:tcPr>
          <w:p w14:paraId="13A5DEE2"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25,249</w:t>
            </w:r>
          </w:p>
        </w:tc>
        <w:tc>
          <w:tcPr>
            <w:tcW w:w="1360" w:type="dxa"/>
            <w:vAlign w:val="center"/>
            <w:hideMark/>
          </w:tcPr>
          <w:p w14:paraId="5D6431E2"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74,177</w:t>
            </w:r>
          </w:p>
        </w:tc>
        <w:tc>
          <w:tcPr>
            <w:tcW w:w="960" w:type="dxa"/>
            <w:vAlign w:val="center"/>
            <w:hideMark/>
          </w:tcPr>
          <w:p w14:paraId="67DA8444"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26,372</w:t>
            </w:r>
          </w:p>
        </w:tc>
        <w:tc>
          <w:tcPr>
            <w:tcW w:w="2495" w:type="dxa"/>
            <w:vAlign w:val="center"/>
            <w:hideMark/>
          </w:tcPr>
          <w:p w14:paraId="45110463"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100,549</w:t>
            </w:r>
          </w:p>
        </w:tc>
      </w:tr>
      <w:tr w:rsidR="00C57C06" w:rsidRPr="00C57C06" w14:paraId="1E942973" w14:textId="77777777" w:rsidTr="00C57C06">
        <w:trPr>
          <w:trHeight w:val="288"/>
        </w:trPr>
        <w:tc>
          <w:tcPr>
            <w:tcW w:w="1728" w:type="dxa"/>
            <w:vAlign w:val="center"/>
            <w:hideMark/>
          </w:tcPr>
          <w:p w14:paraId="56424A7B"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2025</w:t>
            </w:r>
          </w:p>
        </w:tc>
        <w:tc>
          <w:tcPr>
            <w:tcW w:w="1391" w:type="dxa"/>
            <w:vAlign w:val="center"/>
            <w:hideMark/>
          </w:tcPr>
          <w:p w14:paraId="74212612"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47,941</w:t>
            </w:r>
          </w:p>
        </w:tc>
        <w:tc>
          <w:tcPr>
            <w:tcW w:w="1311" w:type="dxa"/>
            <w:vAlign w:val="center"/>
            <w:hideMark/>
          </w:tcPr>
          <w:p w14:paraId="36BE73A1"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13,107</w:t>
            </w:r>
          </w:p>
        </w:tc>
        <w:tc>
          <w:tcPr>
            <w:tcW w:w="1740" w:type="dxa"/>
            <w:vAlign w:val="center"/>
            <w:hideMark/>
          </w:tcPr>
          <w:p w14:paraId="4366C154"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31,044</w:t>
            </w:r>
          </w:p>
        </w:tc>
        <w:tc>
          <w:tcPr>
            <w:tcW w:w="1260" w:type="dxa"/>
            <w:vAlign w:val="center"/>
            <w:hideMark/>
          </w:tcPr>
          <w:p w14:paraId="58138530"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104,816</w:t>
            </w:r>
          </w:p>
        </w:tc>
        <w:tc>
          <w:tcPr>
            <w:tcW w:w="1700" w:type="dxa"/>
            <w:vAlign w:val="center"/>
            <w:hideMark/>
          </w:tcPr>
          <w:p w14:paraId="7FE95BD3"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21,281</w:t>
            </w:r>
          </w:p>
        </w:tc>
        <w:tc>
          <w:tcPr>
            <w:tcW w:w="1360" w:type="dxa"/>
            <w:vAlign w:val="center"/>
            <w:hideMark/>
          </w:tcPr>
          <w:p w14:paraId="3674A23E"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70,541</w:t>
            </w:r>
          </w:p>
        </w:tc>
        <w:tc>
          <w:tcPr>
            <w:tcW w:w="960" w:type="dxa"/>
            <w:vAlign w:val="center"/>
            <w:hideMark/>
          </w:tcPr>
          <w:p w14:paraId="3380F047"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34,275</w:t>
            </w:r>
          </w:p>
        </w:tc>
        <w:tc>
          <w:tcPr>
            <w:tcW w:w="2495" w:type="dxa"/>
            <w:vAlign w:val="center"/>
            <w:hideMark/>
          </w:tcPr>
          <w:p w14:paraId="748E9FC4"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104,816</w:t>
            </w:r>
          </w:p>
        </w:tc>
      </w:tr>
      <w:tr w:rsidR="00C57C06" w:rsidRPr="00C57C06" w14:paraId="22B9E0B5" w14:textId="77777777" w:rsidTr="00C57C06">
        <w:trPr>
          <w:trHeight w:val="516"/>
        </w:trPr>
        <w:tc>
          <w:tcPr>
            <w:tcW w:w="1728" w:type="dxa"/>
            <w:noWrap/>
            <w:vAlign w:val="center"/>
            <w:hideMark/>
          </w:tcPr>
          <w:p w14:paraId="3506F55F"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Colgate-Palmolive</w:t>
            </w:r>
          </w:p>
        </w:tc>
        <w:tc>
          <w:tcPr>
            <w:tcW w:w="1391" w:type="dxa"/>
            <w:vAlign w:val="center"/>
            <w:hideMark/>
          </w:tcPr>
          <w:p w14:paraId="798B56DC"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Revenue</w:t>
            </w:r>
          </w:p>
        </w:tc>
        <w:tc>
          <w:tcPr>
            <w:tcW w:w="1311" w:type="dxa"/>
            <w:vAlign w:val="center"/>
            <w:hideMark/>
          </w:tcPr>
          <w:p w14:paraId="719035BF"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Net Income</w:t>
            </w:r>
          </w:p>
        </w:tc>
        <w:tc>
          <w:tcPr>
            <w:tcW w:w="1740" w:type="dxa"/>
            <w:vAlign w:val="center"/>
            <w:hideMark/>
          </w:tcPr>
          <w:p w14:paraId="446ADC1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Current Assets</w:t>
            </w:r>
          </w:p>
        </w:tc>
        <w:tc>
          <w:tcPr>
            <w:tcW w:w="1260" w:type="dxa"/>
            <w:vAlign w:val="center"/>
            <w:hideMark/>
          </w:tcPr>
          <w:p w14:paraId="528A5A5C"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Assets</w:t>
            </w:r>
          </w:p>
        </w:tc>
        <w:tc>
          <w:tcPr>
            <w:tcW w:w="1700" w:type="dxa"/>
            <w:vAlign w:val="center"/>
            <w:hideMark/>
          </w:tcPr>
          <w:p w14:paraId="20B96CDE"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Current Liabilities</w:t>
            </w:r>
          </w:p>
        </w:tc>
        <w:tc>
          <w:tcPr>
            <w:tcW w:w="1360" w:type="dxa"/>
            <w:vAlign w:val="center"/>
            <w:hideMark/>
          </w:tcPr>
          <w:p w14:paraId="04923447"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Liabilities</w:t>
            </w:r>
          </w:p>
        </w:tc>
        <w:tc>
          <w:tcPr>
            <w:tcW w:w="960" w:type="dxa"/>
            <w:vAlign w:val="center"/>
            <w:hideMark/>
          </w:tcPr>
          <w:p w14:paraId="77EC4109"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Equity</w:t>
            </w:r>
          </w:p>
        </w:tc>
        <w:tc>
          <w:tcPr>
            <w:tcW w:w="2495" w:type="dxa"/>
            <w:vAlign w:val="center"/>
            <w:hideMark/>
          </w:tcPr>
          <w:p w14:paraId="3D87EDC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Total Liabilities and Equity</w:t>
            </w:r>
          </w:p>
        </w:tc>
      </w:tr>
      <w:tr w:rsidR="00C57C06" w:rsidRPr="00C57C06" w14:paraId="1F919D00" w14:textId="77777777" w:rsidTr="00C57C06">
        <w:trPr>
          <w:trHeight w:val="288"/>
        </w:trPr>
        <w:tc>
          <w:tcPr>
            <w:tcW w:w="1728" w:type="dxa"/>
            <w:vAlign w:val="center"/>
            <w:hideMark/>
          </w:tcPr>
          <w:p w14:paraId="4FEE4B6E"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2021</w:t>
            </w:r>
          </w:p>
        </w:tc>
        <w:tc>
          <w:tcPr>
            <w:tcW w:w="1391" w:type="dxa"/>
            <w:vAlign w:val="center"/>
            <w:hideMark/>
          </w:tcPr>
          <w:p w14:paraId="5ED1D4C9"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17,421</w:t>
            </w:r>
          </w:p>
        </w:tc>
        <w:tc>
          <w:tcPr>
            <w:tcW w:w="1311" w:type="dxa"/>
            <w:vAlign w:val="center"/>
            <w:hideMark/>
          </w:tcPr>
          <w:p w14:paraId="32DD14B0"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2,166</w:t>
            </w:r>
          </w:p>
        </w:tc>
        <w:tc>
          <w:tcPr>
            <w:tcW w:w="1740" w:type="dxa"/>
            <w:vAlign w:val="center"/>
            <w:hideMark/>
          </w:tcPr>
          <w:p w14:paraId="666F6C77"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4,397</w:t>
            </w:r>
          </w:p>
        </w:tc>
        <w:tc>
          <w:tcPr>
            <w:tcW w:w="1260" w:type="dxa"/>
            <w:vAlign w:val="center"/>
            <w:hideMark/>
          </w:tcPr>
          <w:p w14:paraId="5BA10AD6"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15,040</w:t>
            </w:r>
          </w:p>
        </w:tc>
        <w:tc>
          <w:tcPr>
            <w:tcW w:w="1700" w:type="dxa"/>
            <w:vAlign w:val="center"/>
            <w:hideMark/>
          </w:tcPr>
          <w:p w14:paraId="4C29AC60"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4,051</w:t>
            </w:r>
          </w:p>
        </w:tc>
        <w:tc>
          <w:tcPr>
            <w:tcW w:w="1360" w:type="dxa"/>
            <w:vAlign w:val="center"/>
            <w:hideMark/>
          </w:tcPr>
          <w:p w14:paraId="75C6C9A5"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14,069</w:t>
            </w:r>
          </w:p>
        </w:tc>
        <w:tc>
          <w:tcPr>
            <w:tcW w:w="960" w:type="dxa"/>
            <w:vAlign w:val="center"/>
            <w:hideMark/>
          </w:tcPr>
          <w:p w14:paraId="6632B8EC"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971</w:t>
            </w:r>
          </w:p>
        </w:tc>
        <w:tc>
          <w:tcPr>
            <w:tcW w:w="2495" w:type="dxa"/>
            <w:vAlign w:val="center"/>
            <w:hideMark/>
          </w:tcPr>
          <w:p w14:paraId="42ED2AD9"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15,040</w:t>
            </w:r>
          </w:p>
        </w:tc>
      </w:tr>
      <w:tr w:rsidR="00C57C06" w:rsidRPr="00C57C06" w14:paraId="07B94056" w14:textId="77777777" w:rsidTr="00C57C06">
        <w:trPr>
          <w:trHeight w:val="288"/>
        </w:trPr>
        <w:tc>
          <w:tcPr>
            <w:tcW w:w="1728" w:type="dxa"/>
            <w:vAlign w:val="center"/>
            <w:hideMark/>
          </w:tcPr>
          <w:p w14:paraId="3040DE7F"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2022</w:t>
            </w:r>
          </w:p>
        </w:tc>
        <w:tc>
          <w:tcPr>
            <w:tcW w:w="1391" w:type="dxa"/>
            <w:vAlign w:val="center"/>
            <w:hideMark/>
          </w:tcPr>
          <w:p w14:paraId="6577564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17,967</w:t>
            </w:r>
          </w:p>
        </w:tc>
        <w:tc>
          <w:tcPr>
            <w:tcW w:w="1311" w:type="dxa"/>
            <w:vAlign w:val="center"/>
            <w:hideMark/>
          </w:tcPr>
          <w:p w14:paraId="2E35F481"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1,785</w:t>
            </w:r>
          </w:p>
        </w:tc>
        <w:tc>
          <w:tcPr>
            <w:tcW w:w="1740" w:type="dxa"/>
            <w:vAlign w:val="center"/>
            <w:hideMark/>
          </w:tcPr>
          <w:p w14:paraId="66F1C55D"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5,113</w:t>
            </w:r>
          </w:p>
        </w:tc>
        <w:tc>
          <w:tcPr>
            <w:tcW w:w="1260" w:type="dxa"/>
            <w:vAlign w:val="center"/>
            <w:hideMark/>
          </w:tcPr>
          <w:p w14:paraId="642D6C15"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15,731</w:t>
            </w:r>
          </w:p>
        </w:tc>
        <w:tc>
          <w:tcPr>
            <w:tcW w:w="1700" w:type="dxa"/>
            <w:vAlign w:val="center"/>
            <w:hideMark/>
          </w:tcPr>
          <w:p w14:paraId="3D983FAA"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4,004</w:t>
            </w:r>
          </w:p>
        </w:tc>
        <w:tc>
          <w:tcPr>
            <w:tcW w:w="1360" w:type="dxa"/>
            <w:vAlign w:val="center"/>
            <w:hideMark/>
          </w:tcPr>
          <w:p w14:paraId="14CF3507"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14,925</w:t>
            </w:r>
          </w:p>
        </w:tc>
        <w:tc>
          <w:tcPr>
            <w:tcW w:w="960" w:type="dxa"/>
            <w:vAlign w:val="center"/>
            <w:hideMark/>
          </w:tcPr>
          <w:p w14:paraId="6C31FFF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806</w:t>
            </w:r>
          </w:p>
        </w:tc>
        <w:tc>
          <w:tcPr>
            <w:tcW w:w="2495" w:type="dxa"/>
            <w:vAlign w:val="center"/>
            <w:hideMark/>
          </w:tcPr>
          <w:p w14:paraId="5535B04C"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15,731</w:t>
            </w:r>
          </w:p>
        </w:tc>
      </w:tr>
      <w:tr w:rsidR="00C57C06" w:rsidRPr="00C57C06" w14:paraId="6F5AEB06" w14:textId="77777777" w:rsidTr="00C57C06">
        <w:trPr>
          <w:trHeight w:val="288"/>
        </w:trPr>
        <w:tc>
          <w:tcPr>
            <w:tcW w:w="1728" w:type="dxa"/>
            <w:vAlign w:val="center"/>
            <w:hideMark/>
          </w:tcPr>
          <w:p w14:paraId="68E5C5DB"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2023</w:t>
            </w:r>
          </w:p>
        </w:tc>
        <w:tc>
          <w:tcPr>
            <w:tcW w:w="1391" w:type="dxa"/>
            <w:vAlign w:val="center"/>
            <w:hideMark/>
          </w:tcPr>
          <w:p w14:paraId="29159D77"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19,457</w:t>
            </w:r>
          </w:p>
        </w:tc>
        <w:tc>
          <w:tcPr>
            <w:tcW w:w="1311" w:type="dxa"/>
            <w:vAlign w:val="center"/>
            <w:hideMark/>
          </w:tcPr>
          <w:p w14:paraId="3D4696CD"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2,300</w:t>
            </w:r>
          </w:p>
        </w:tc>
        <w:tc>
          <w:tcPr>
            <w:tcW w:w="1740" w:type="dxa"/>
            <w:vAlign w:val="center"/>
            <w:hideMark/>
          </w:tcPr>
          <w:p w14:paraId="581415A1"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5,279</w:t>
            </w:r>
          </w:p>
        </w:tc>
        <w:tc>
          <w:tcPr>
            <w:tcW w:w="1260" w:type="dxa"/>
            <w:vAlign w:val="center"/>
            <w:hideMark/>
          </w:tcPr>
          <w:p w14:paraId="158EB58E"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16,393</w:t>
            </w:r>
          </w:p>
        </w:tc>
        <w:tc>
          <w:tcPr>
            <w:tcW w:w="1700" w:type="dxa"/>
            <w:vAlign w:val="center"/>
            <w:hideMark/>
          </w:tcPr>
          <w:p w14:paraId="1ED7C9ED"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4,741</w:t>
            </w:r>
          </w:p>
        </w:tc>
        <w:tc>
          <w:tcPr>
            <w:tcW w:w="1360" w:type="dxa"/>
            <w:vAlign w:val="center"/>
            <w:hideMark/>
          </w:tcPr>
          <w:p w14:paraId="576A4B8F"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15,436</w:t>
            </w:r>
          </w:p>
        </w:tc>
        <w:tc>
          <w:tcPr>
            <w:tcW w:w="960" w:type="dxa"/>
            <w:vAlign w:val="center"/>
            <w:hideMark/>
          </w:tcPr>
          <w:p w14:paraId="23E18B36"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957</w:t>
            </w:r>
          </w:p>
        </w:tc>
        <w:tc>
          <w:tcPr>
            <w:tcW w:w="2495" w:type="dxa"/>
            <w:vAlign w:val="center"/>
            <w:hideMark/>
          </w:tcPr>
          <w:p w14:paraId="1EA65D6D"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16,393</w:t>
            </w:r>
          </w:p>
        </w:tc>
      </w:tr>
      <w:tr w:rsidR="00C57C06" w:rsidRPr="00C57C06" w14:paraId="48B8114B" w14:textId="77777777" w:rsidTr="00C57C06">
        <w:trPr>
          <w:trHeight w:val="288"/>
        </w:trPr>
        <w:tc>
          <w:tcPr>
            <w:tcW w:w="1728" w:type="dxa"/>
            <w:vAlign w:val="center"/>
            <w:hideMark/>
          </w:tcPr>
          <w:p w14:paraId="0DF72983"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2024</w:t>
            </w:r>
          </w:p>
        </w:tc>
        <w:tc>
          <w:tcPr>
            <w:tcW w:w="1391" w:type="dxa"/>
            <w:vAlign w:val="center"/>
            <w:hideMark/>
          </w:tcPr>
          <w:p w14:paraId="0381785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20,101</w:t>
            </w:r>
          </w:p>
        </w:tc>
        <w:tc>
          <w:tcPr>
            <w:tcW w:w="1311" w:type="dxa"/>
            <w:vAlign w:val="center"/>
            <w:hideMark/>
          </w:tcPr>
          <w:p w14:paraId="18F27514"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2,889</w:t>
            </w:r>
          </w:p>
        </w:tc>
        <w:tc>
          <w:tcPr>
            <w:tcW w:w="1740" w:type="dxa"/>
            <w:vAlign w:val="center"/>
            <w:hideMark/>
          </w:tcPr>
          <w:p w14:paraId="28824115"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5,317</w:t>
            </w:r>
          </w:p>
        </w:tc>
        <w:tc>
          <w:tcPr>
            <w:tcW w:w="1260" w:type="dxa"/>
            <w:vAlign w:val="center"/>
            <w:hideMark/>
          </w:tcPr>
          <w:p w14:paraId="28077AAD"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16,046</w:t>
            </w:r>
          </w:p>
        </w:tc>
        <w:tc>
          <w:tcPr>
            <w:tcW w:w="1700" w:type="dxa"/>
            <w:vAlign w:val="center"/>
            <w:hideMark/>
          </w:tcPr>
          <w:p w14:paraId="41FA1397"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5,759</w:t>
            </w:r>
          </w:p>
        </w:tc>
        <w:tc>
          <w:tcPr>
            <w:tcW w:w="1360" w:type="dxa"/>
            <w:vAlign w:val="center"/>
            <w:hideMark/>
          </w:tcPr>
          <w:p w14:paraId="31CE726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15,502</w:t>
            </w:r>
          </w:p>
        </w:tc>
        <w:tc>
          <w:tcPr>
            <w:tcW w:w="960" w:type="dxa"/>
            <w:vAlign w:val="center"/>
            <w:hideMark/>
          </w:tcPr>
          <w:p w14:paraId="5807BE7F"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544</w:t>
            </w:r>
          </w:p>
        </w:tc>
        <w:tc>
          <w:tcPr>
            <w:tcW w:w="2495" w:type="dxa"/>
            <w:vAlign w:val="center"/>
            <w:hideMark/>
          </w:tcPr>
          <w:p w14:paraId="3C23E940"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16,046</w:t>
            </w:r>
          </w:p>
        </w:tc>
      </w:tr>
      <w:tr w:rsidR="00C57C06" w:rsidRPr="00C57C06" w14:paraId="7F15E59E" w14:textId="77777777" w:rsidTr="00C57C06">
        <w:trPr>
          <w:trHeight w:val="288"/>
        </w:trPr>
        <w:tc>
          <w:tcPr>
            <w:tcW w:w="1728" w:type="dxa"/>
            <w:vAlign w:val="center"/>
            <w:hideMark/>
          </w:tcPr>
          <w:p w14:paraId="587C4A4E"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2025</w:t>
            </w:r>
          </w:p>
        </w:tc>
        <w:tc>
          <w:tcPr>
            <w:tcW w:w="1391" w:type="dxa"/>
            <w:vAlign w:val="center"/>
            <w:hideMark/>
          </w:tcPr>
          <w:p w14:paraId="166FDB3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20,382</w:t>
            </w:r>
          </w:p>
        </w:tc>
        <w:tc>
          <w:tcPr>
            <w:tcW w:w="1311" w:type="dxa"/>
            <w:vAlign w:val="center"/>
            <w:hideMark/>
          </w:tcPr>
          <w:p w14:paraId="5C399DD4"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2,132</w:t>
            </w:r>
          </w:p>
        </w:tc>
        <w:tc>
          <w:tcPr>
            <w:tcW w:w="1740" w:type="dxa"/>
            <w:vAlign w:val="center"/>
            <w:hideMark/>
          </w:tcPr>
          <w:p w14:paraId="2968A77B"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5,709</w:t>
            </w:r>
          </w:p>
        </w:tc>
        <w:tc>
          <w:tcPr>
            <w:tcW w:w="1260" w:type="dxa"/>
            <w:vAlign w:val="center"/>
            <w:hideMark/>
          </w:tcPr>
          <w:p w14:paraId="2EEDEEE1"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16,330</w:t>
            </w:r>
          </w:p>
        </w:tc>
        <w:tc>
          <w:tcPr>
            <w:tcW w:w="1700" w:type="dxa"/>
            <w:vAlign w:val="center"/>
            <w:hideMark/>
          </w:tcPr>
          <w:p w14:paraId="78F1F55E"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6,853</w:t>
            </w:r>
          </w:p>
        </w:tc>
        <w:tc>
          <w:tcPr>
            <w:tcW w:w="1360" w:type="dxa"/>
            <w:vAlign w:val="center"/>
            <w:hideMark/>
          </w:tcPr>
          <w:p w14:paraId="755F09DC"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15,965</w:t>
            </w:r>
          </w:p>
        </w:tc>
        <w:tc>
          <w:tcPr>
            <w:tcW w:w="960" w:type="dxa"/>
            <w:vAlign w:val="center"/>
            <w:hideMark/>
          </w:tcPr>
          <w:p w14:paraId="5A0A40B8"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365</w:t>
            </w:r>
          </w:p>
        </w:tc>
        <w:tc>
          <w:tcPr>
            <w:tcW w:w="2495" w:type="dxa"/>
            <w:vAlign w:val="center"/>
            <w:hideMark/>
          </w:tcPr>
          <w:p w14:paraId="5661C02A" w14:textId="77777777" w:rsidR="00C57C06" w:rsidRPr="00C57C06" w:rsidRDefault="00C57C06" w:rsidP="00C57C06">
            <w:pPr>
              <w:spacing w:before="100" w:after="100" w:line="240" w:lineRule="auto"/>
              <w:jc w:val="center"/>
              <w:rPr>
                <w:rFonts w:eastAsia="Times New Roman" w:cs="Times New Roman"/>
                <w:color w:val="000000"/>
                <w:sz w:val="22"/>
                <w:lang w:bidi="bn-IN"/>
              </w:rPr>
            </w:pPr>
            <w:r w:rsidRPr="00C57C06">
              <w:rPr>
                <w:rFonts w:eastAsia="Times New Roman" w:cs="Times New Roman"/>
                <w:color w:val="000000"/>
                <w:sz w:val="22"/>
                <w:lang w:bidi="bn-IN"/>
              </w:rPr>
              <w:t>16,330</w:t>
            </w:r>
          </w:p>
        </w:tc>
      </w:tr>
    </w:tbl>
    <w:p w14:paraId="4458D678" w14:textId="4228D861" w:rsidR="00C57C06" w:rsidRDefault="00C57C06" w:rsidP="00C57C06">
      <w:pPr>
        <w:spacing w:before="120"/>
      </w:pPr>
      <w:r>
        <w:t>(Note: Values are in Million Pounds)</w:t>
      </w:r>
    </w:p>
    <w:p w14:paraId="3401EC16" w14:textId="77777777" w:rsidR="00C57C06" w:rsidRDefault="00C57C06">
      <w:pPr>
        <w:spacing w:after="160" w:line="259" w:lineRule="auto"/>
        <w:jc w:val="left"/>
      </w:pPr>
      <w:r>
        <w:br w:type="page"/>
      </w:r>
    </w:p>
    <w:p w14:paraId="34DDF5BB" w14:textId="14B743FF" w:rsidR="00C57C06" w:rsidRDefault="00C57C06" w:rsidP="00C57C06">
      <w:pPr>
        <w:pStyle w:val="Heading2"/>
      </w:pPr>
      <w:bookmarkStart w:id="225" w:name="_Toc231233925"/>
      <w:r>
        <w:lastRenderedPageBreak/>
        <w:t>Dataset of Calculated Variables</w:t>
      </w:r>
      <w:bookmarkEnd w:id="225"/>
    </w:p>
    <w:tbl>
      <w:tblPr>
        <w:tblStyle w:val="TableGridLight"/>
        <w:tblW w:w="13855" w:type="dxa"/>
        <w:jc w:val="center"/>
        <w:tblLook w:val="04A0" w:firstRow="1" w:lastRow="0" w:firstColumn="1" w:lastColumn="0" w:noHBand="0" w:noVBand="1"/>
      </w:tblPr>
      <w:tblGrid>
        <w:gridCol w:w="2785"/>
        <w:gridCol w:w="2520"/>
        <w:gridCol w:w="2700"/>
        <w:gridCol w:w="2160"/>
        <w:gridCol w:w="1980"/>
        <w:gridCol w:w="1710"/>
      </w:tblGrid>
      <w:tr w:rsidR="00C57C06" w:rsidRPr="00C57C06" w14:paraId="1133EF85" w14:textId="77777777" w:rsidTr="00C57C06">
        <w:trPr>
          <w:trHeight w:val="552"/>
          <w:jc w:val="center"/>
        </w:trPr>
        <w:tc>
          <w:tcPr>
            <w:tcW w:w="2785" w:type="dxa"/>
            <w:vAlign w:val="center"/>
            <w:hideMark/>
          </w:tcPr>
          <w:p w14:paraId="5DB41E5A"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P&amp;G</w:t>
            </w:r>
          </w:p>
        </w:tc>
        <w:tc>
          <w:tcPr>
            <w:tcW w:w="2520" w:type="dxa"/>
            <w:vAlign w:val="center"/>
            <w:hideMark/>
          </w:tcPr>
          <w:p w14:paraId="61FD5423"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Debt Ratio</w:t>
            </w:r>
          </w:p>
        </w:tc>
        <w:tc>
          <w:tcPr>
            <w:tcW w:w="2700" w:type="dxa"/>
            <w:vAlign w:val="center"/>
            <w:hideMark/>
          </w:tcPr>
          <w:p w14:paraId="4E919CB4"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Debt to Equity Ratio</w:t>
            </w:r>
          </w:p>
        </w:tc>
        <w:tc>
          <w:tcPr>
            <w:tcW w:w="2160" w:type="dxa"/>
            <w:vAlign w:val="center"/>
            <w:hideMark/>
          </w:tcPr>
          <w:p w14:paraId="43358500"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Net Profit Margin</w:t>
            </w:r>
          </w:p>
        </w:tc>
        <w:tc>
          <w:tcPr>
            <w:tcW w:w="1980" w:type="dxa"/>
            <w:vAlign w:val="center"/>
            <w:hideMark/>
          </w:tcPr>
          <w:p w14:paraId="773C2225"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ROA</w:t>
            </w:r>
          </w:p>
        </w:tc>
        <w:tc>
          <w:tcPr>
            <w:tcW w:w="1710" w:type="dxa"/>
            <w:vAlign w:val="center"/>
            <w:hideMark/>
          </w:tcPr>
          <w:p w14:paraId="58F6DAC7"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ROE</w:t>
            </w:r>
          </w:p>
        </w:tc>
      </w:tr>
      <w:tr w:rsidR="00C57C06" w:rsidRPr="00C57C06" w14:paraId="4DF29A5B" w14:textId="77777777" w:rsidTr="00C57C06">
        <w:trPr>
          <w:trHeight w:val="288"/>
          <w:jc w:val="center"/>
        </w:trPr>
        <w:tc>
          <w:tcPr>
            <w:tcW w:w="2785" w:type="dxa"/>
            <w:vAlign w:val="center"/>
            <w:hideMark/>
          </w:tcPr>
          <w:p w14:paraId="10787206"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2021</w:t>
            </w:r>
          </w:p>
        </w:tc>
        <w:tc>
          <w:tcPr>
            <w:tcW w:w="2520" w:type="dxa"/>
            <w:noWrap/>
            <w:vAlign w:val="center"/>
            <w:hideMark/>
          </w:tcPr>
          <w:p w14:paraId="77BB0633"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0.61</w:t>
            </w:r>
          </w:p>
        </w:tc>
        <w:tc>
          <w:tcPr>
            <w:tcW w:w="2700" w:type="dxa"/>
            <w:noWrap/>
            <w:vAlign w:val="center"/>
            <w:hideMark/>
          </w:tcPr>
          <w:p w14:paraId="5CE9D14E"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1.56</w:t>
            </w:r>
          </w:p>
        </w:tc>
        <w:tc>
          <w:tcPr>
            <w:tcW w:w="2160" w:type="dxa"/>
            <w:noWrap/>
            <w:vAlign w:val="center"/>
            <w:hideMark/>
          </w:tcPr>
          <w:p w14:paraId="110F8411"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18.79%</w:t>
            </w:r>
          </w:p>
        </w:tc>
        <w:tc>
          <w:tcPr>
            <w:tcW w:w="1980" w:type="dxa"/>
            <w:noWrap/>
            <w:vAlign w:val="center"/>
            <w:hideMark/>
          </w:tcPr>
          <w:p w14:paraId="1B4A34C7"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11.99%</w:t>
            </w:r>
          </w:p>
        </w:tc>
        <w:tc>
          <w:tcPr>
            <w:tcW w:w="1710" w:type="dxa"/>
            <w:noWrap/>
            <w:vAlign w:val="center"/>
            <w:hideMark/>
          </w:tcPr>
          <w:p w14:paraId="08D77D67"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30.66%</w:t>
            </w:r>
          </w:p>
        </w:tc>
      </w:tr>
      <w:tr w:rsidR="00C57C06" w:rsidRPr="00C57C06" w14:paraId="5B945F16" w14:textId="77777777" w:rsidTr="00C57C06">
        <w:trPr>
          <w:trHeight w:val="288"/>
          <w:jc w:val="center"/>
        </w:trPr>
        <w:tc>
          <w:tcPr>
            <w:tcW w:w="2785" w:type="dxa"/>
            <w:vAlign w:val="center"/>
            <w:hideMark/>
          </w:tcPr>
          <w:p w14:paraId="6F1868E7"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2022</w:t>
            </w:r>
          </w:p>
        </w:tc>
        <w:tc>
          <w:tcPr>
            <w:tcW w:w="2520" w:type="dxa"/>
            <w:noWrap/>
            <w:vAlign w:val="center"/>
            <w:hideMark/>
          </w:tcPr>
          <w:p w14:paraId="167D4993"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0.60</w:t>
            </w:r>
          </w:p>
        </w:tc>
        <w:tc>
          <w:tcPr>
            <w:tcW w:w="2700" w:type="dxa"/>
            <w:noWrap/>
            <w:vAlign w:val="center"/>
            <w:hideMark/>
          </w:tcPr>
          <w:p w14:paraId="5F7C565B"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1.50</w:t>
            </w:r>
          </w:p>
        </w:tc>
        <w:tc>
          <w:tcPr>
            <w:tcW w:w="2160" w:type="dxa"/>
            <w:noWrap/>
            <w:vAlign w:val="center"/>
            <w:hideMark/>
          </w:tcPr>
          <w:p w14:paraId="4009C59D"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18.38%</w:t>
            </w:r>
          </w:p>
        </w:tc>
        <w:tc>
          <w:tcPr>
            <w:tcW w:w="1980" w:type="dxa"/>
            <w:noWrap/>
            <w:vAlign w:val="center"/>
            <w:hideMark/>
          </w:tcPr>
          <w:p w14:paraId="51EEE8BB"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12.58%</w:t>
            </w:r>
          </w:p>
        </w:tc>
        <w:tc>
          <w:tcPr>
            <w:tcW w:w="1710" w:type="dxa"/>
            <w:noWrap/>
            <w:vAlign w:val="center"/>
            <w:hideMark/>
          </w:tcPr>
          <w:p w14:paraId="55633FD3"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31.46%</w:t>
            </w:r>
          </w:p>
        </w:tc>
      </w:tr>
      <w:tr w:rsidR="00C57C06" w:rsidRPr="00C57C06" w14:paraId="138E66F2" w14:textId="77777777" w:rsidTr="00C57C06">
        <w:trPr>
          <w:trHeight w:val="288"/>
          <w:jc w:val="center"/>
        </w:trPr>
        <w:tc>
          <w:tcPr>
            <w:tcW w:w="2785" w:type="dxa"/>
            <w:vAlign w:val="center"/>
            <w:hideMark/>
          </w:tcPr>
          <w:p w14:paraId="6610BC3C"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2023</w:t>
            </w:r>
          </w:p>
        </w:tc>
        <w:tc>
          <w:tcPr>
            <w:tcW w:w="2520" w:type="dxa"/>
            <w:noWrap/>
            <w:vAlign w:val="center"/>
            <w:hideMark/>
          </w:tcPr>
          <w:p w14:paraId="2B12438F"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0.61</w:t>
            </w:r>
          </w:p>
        </w:tc>
        <w:tc>
          <w:tcPr>
            <w:tcW w:w="2700" w:type="dxa"/>
            <w:noWrap/>
            <w:vAlign w:val="center"/>
            <w:hideMark/>
          </w:tcPr>
          <w:p w14:paraId="76B67ECA"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1.57</w:t>
            </w:r>
          </w:p>
        </w:tc>
        <w:tc>
          <w:tcPr>
            <w:tcW w:w="2160" w:type="dxa"/>
            <w:noWrap/>
            <w:vAlign w:val="center"/>
            <w:hideMark/>
          </w:tcPr>
          <w:p w14:paraId="522B1447"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17.87%</w:t>
            </w:r>
          </w:p>
        </w:tc>
        <w:tc>
          <w:tcPr>
            <w:tcW w:w="1980" w:type="dxa"/>
            <w:noWrap/>
            <w:vAlign w:val="center"/>
            <w:hideMark/>
          </w:tcPr>
          <w:p w14:paraId="59B5BC3C"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12.13%</w:t>
            </w:r>
          </w:p>
        </w:tc>
        <w:tc>
          <w:tcPr>
            <w:tcW w:w="1710" w:type="dxa"/>
            <w:noWrap/>
            <w:vAlign w:val="center"/>
            <w:hideMark/>
          </w:tcPr>
          <w:p w14:paraId="2C033ED6"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31.13%</w:t>
            </w:r>
          </w:p>
        </w:tc>
      </w:tr>
      <w:tr w:rsidR="00C57C06" w:rsidRPr="00C57C06" w14:paraId="6E7A8E9F" w14:textId="77777777" w:rsidTr="00C57C06">
        <w:trPr>
          <w:trHeight w:val="288"/>
          <w:jc w:val="center"/>
        </w:trPr>
        <w:tc>
          <w:tcPr>
            <w:tcW w:w="2785" w:type="dxa"/>
            <w:vAlign w:val="center"/>
            <w:hideMark/>
          </w:tcPr>
          <w:p w14:paraId="5910052A"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2024</w:t>
            </w:r>
          </w:p>
        </w:tc>
        <w:tc>
          <w:tcPr>
            <w:tcW w:w="2520" w:type="dxa"/>
            <w:noWrap/>
            <w:vAlign w:val="center"/>
            <w:hideMark/>
          </w:tcPr>
          <w:p w14:paraId="56A2FF63"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0.59</w:t>
            </w:r>
          </w:p>
        </w:tc>
        <w:tc>
          <w:tcPr>
            <w:tcW w:w="2700" w:type="dxa"/>
            <w:noWrap/>
            <w:vAlign w:val="center"/>
            <w:hideMark/>
          </w:tcPr>
          <w:p w14:paraId="462C5EB8"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1.42</w:t>
            </w:r>
          </w:p>
        </w:tc>
        <w:tc>
          <w:tcPr>
            <w:tcW w:w="2160" w:type="dxa"/>
            <w:noWrap/>
            <w:vAlign w:val="center"/>
            <w:hideMark/>
          </w:tcPr>
          <w:p w14:paraId="2F3A85F2"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17.70%</w:t>
            </w:r>
          </w:p>
        </w:tc>
        <w:tc>
          <w:tcPr>
            <w:tcW w:w="1980" w:type="dxa"/>
            <w:noWrap/>
            <w:vAlign w:val="center"/>
            <w:hideMark/>
          </w:tcPr>
          <w:p w14:paraId="73316B3B"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12.16%</w:t>
            </w:r>
          </w:p>
        </w:tc>
        <w:tc>
          <w:tcPr>
            <w:tcW w:w="1710" w:type="dxa"/>
            <w:noWrap/>
            <w:vAlign w:val="center"/>
            <w:hideMark/>
          </w:tcPr>
          <w:p w14:paraId="49EB99DD"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29.43%</w:t>
            </w:r>
          </w:p>
        </w:tc>
      </w:tr>
      <w:tr w:rsidR="00C57C06" w:rsidRPr="00C57C06" w14:paraId="603180AC" w14:textId="77777777" w:rsidTr="00C57C06">
        <w:trPr>
          <w:trHeight w:val="288"/>
          <w:jc w:val="center"/>
        </w:trPr>
        <w:tc>
          <w:tcPr>
            <w:tcW w:w="2785" w:type="dxa"/>
            <w:vAlign w:val="center"/>
            <w:hideMark/>
          </w:tcPr>
          <w:p w14:paraId="6EBE53B5"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2025</w:t>
            </w:r>
          </w:p>
        </w:tc>
        <w:tc>
          <w:tcPr>
            <w:tcW w:w="2520" w:type="dxa"/>
            <w:noWrap/>
            <w:vAlign w:val="center"/>
            <w:hideMark/>
          </w:tcPr>
          <w:p w14:paraId="169E40F7"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0.58</w:t>
            </w:r>
          </w:p>
        </w:tc>
        <w:tc>
          <w:tcPr>
            <w:tcW w:w="2700" w:type="dxa"/>
            <w:noWrap/>
            <w:vAlign w:val="center"/>
            <w:hideMark/>
          </w:tcPr>
          <w:p w14:paraId="502F0119"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1.40</w:t>
            </w:r>
          </w:p>
        </w:tc>
        <w:tc>
          <w:tcPr>
            <w:tcW w:w="2160" w:type="dxa"/>
            <w:noWrap/>
            <w:vAlign w:val="center"/>
            <w:hideMark/>
          </w:tcPr>
          <w:p w14:paraId="3649ECDB"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18.95%</w:t>
            </w:r>
          </w:p>
        </w:tc>
        <w:tc>
          <w:tcPr>
            <w:tcW w:w="1980" w:type="dxa"/>
            <w:noWrap/>
            <w:vAlign w:val="center"/>
            <w:hideMark/>
          </w:tcPr>
          <w:p w14:paraId="4D10600E"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12.76%</w:t>
            </w:r>
          </w:p>
        </w:tc>
        <w:tc>
          <w:tcPr>
            <w:tcW w:w="1710" w:type="dxa"/>
            <w:noWrap/>
            <w:vAlign w:val="center"/>
            <w:hideMark/>
          </w:tcPr>
          <w:p w14:paraId="0841D267"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30.55%</w:t>
            </w:r>
          </w:p>
        </w:tc>
      </w:tr>
      <w:tr w:rsidR="00C57C06" w:rsidRPr="00C57C06" w14:paraId="06431AE5" w14:textId="77777777" w:rsidTr="00C57C06">
        <w:trPr>
          <w:trHeight w:val="528"/>
          <w:jc w:val="center"/>
        </w:trPr>
        <w:tc>
          <w:tcPr>
            <w:tcW w:w="2785" w:type="dxa"/>
            <w:noWrap/>
            <w:vAlign w:val="center"/>
            <w:hideMark/>
          </w:tcPr>
          <w:p w14:paraId="66223CB8"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PepsiCo</w:t>
            </w:r>
          </w:p>
        </w:tc>
        <w:tc>
          <w:tcPr>
            <w:tcW w:w="2520" w:type="dxa"/>
            <w:vAlign w:val="center"/>
            <w:hideMark/>
          </w:tcPr>
          <w:p w14:paraId="4A8050CF"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Debt Ratio</w:t>
            </w:r>
          </w:p>
        </w:tc>
        <w:tc>
          <w:tcPr>
            <w:tcW w:w="2700" w:type="dxa"/>
            <w:vAlign w:val="center"/>
            <w:hideMark/>
          </w:tcPr>
          <w:p w14:paraId="37A8F99B"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Debt to Equity Ratio</w:t>
            </w:r>
          </w:p>
        </w:tc>
        <w:tc>
          <w:tcPr>
            <w:tcW w:w="2160" w:type="dxa"/>
            <w:vAlign w:val="center"/>
            <w:hideMark/>
          </w:tcPr>
          <w:p w14:paraId="687C7211"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Net Profit Margin</w:t>
            </w:r>
          </w:p>
        </w:tc>
        <w:tc>
          <w:tcPr>
            <w:tcW w:w="1980" w:type="dxa"/>
            <w:vAlign w:val="center"/>
            <w:hideMark/>
          </w:tcPr>
          <w:p w14:paraId="0930F050"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ROA</w:t>
            </w:r>
          </w:p>
        </w:tc>
        <w:tc>
          <w:tcPr>
            <w:tcW w:w="1710" w:type="dxa"/>
            <w:vAlign w:val="center"/>
            <w:hideMark/>
          </w:tcPr>
          <w:p w14:paraId="357FE363"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ROE</w:t>
            </w:r>
          </w:p>
        </w:tc>
      </w:tr>
      <w:tr w:rsidR="00C57C06" w:rsidRPr="00C57C06" w14:paraId="6021FFD3" w14:textId="77777777" w:rsidTr="00C57C06">
        <w:trPr>
          <w:trHeight w:val="288"/>
          <w:jc w:val="center"/>
        </w:trPr>
        <w:tc>
          <w:tcPr>
            <w:tcW w:w="2785" w:type="dxa"/>
            <w:vAlign w:val="center"/>
            <w:hideMark/>
          </w:tcPr>
          <w:p w14:paraId="576B7312"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2021</w:t>
            </w:r>
          </w:p>
        </w:tc>
        <w:tc>
          <w:tcPr>
            <w:tcW w:w="2520" w:type="dxa"/>
            <w:noWrap/>
            <w:vAlign w:val="center"/>
            <w:hideMark/>
          </w:tcPr>
          <w:p w14:paraId="502A5600"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0.83</w:t>
            </w:r>
          </w:p>
        </w:tc>
        <w:tc>
          <w:tcPr>
            <w:tcW w:w="2700" w:type="dxa"/>
            <w:noWrap/>
            <w:vAlign w:val="center"/>
            <w:hideMark/>
          </w:tcPr>
          <w:p w14:paraId="03321D63"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4.72</w:t>
            </w:r>
          </w:p>
        </w:tc>
        <w:tc>
          <w:tcPr>
            <w:tcW w:w="2160" w:type="dxa"/>
            <w:noWrap/>
            <w:vAlign w:val="center"/>
            <w:hideMark/>
          </w:tcPr>
          <w:p w14:paraId="349E1B35"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9.59%</w:t>
            </w:r>
          </w:p>
        </w:tc>
        <w:tc>
          <w:tcPr>
            <w:tcW w:w="1980" w:type="dxa"/>
            <w:noWrap/>
            <w:vAlign w:val="center"/>
            <w:hideMark/>
          </w:tcPr>
          <w:p w14:paraId="30869B98"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8.25%</w:t>
            </w:r>
          </w:p>
        </w:tc>
        <w:tc>
          <w:tcPr>
            <w:tcW w:w="1710" w:type="dxa"/>
            <w:noWrap/>
            <w:vAlign w:val="center"/>
            <w:hideMark/>
          </w:tcPr>
          <w:p w14:paraId="370BF0CF"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47.17%</w:t>
            </w:r>
          </w:p>
        </w:tc>
      </w:tr>
      <w:tr w:rsidR="00C57C06" w:rsidRPr="00C57C06" w14:paraId="5C3DB00A" w14:textId="77777777" w:rsidTr="00C57C06">
        <w:trPr>
          <w:trHeight w:val="288"/>
          <w:jc w:val="center"/>
        </w:trPr>
        <w:tc>
          <w:tcPr>
            <w:tcW w:w="2785" w:type="dxa"/>
            <w:vAlign w:val="center"/>
            <w:hideMark/>
          </w:tcPr>
          <w:p w14:paraId="13603E90"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2022</w:t>
            </w:r>
          </w:p>
        </w:tc>
        <w:tc>
          <w:tcPr>
            <w:tcW w:w="2520" w:type="dxa"/>
            <w:noWrap/>
            <w:vAlign w:val="center"/>
            <w:hideMark/>
          </w:tcPr>
          <w:p w14:paraId="6E4CC5EB"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0.81</w:t>
            </w:r>
          </w:p>
        </w:tc>
        <w:tc>
          <w:tcPr>
            <w:tcW w:w="2700" w:type="dxa"/>
            <w:noWrap/>
            <w:vAlign w:val="center"/>
            <w:hideMark/>
          </w:tcPr>
          <w:p w14:paraId="1251BDA3"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4.34</w:t>
            </w:r>
          </w:p>
        </w:tc>
        <w:tc>
          <w:tcPr>
            <w:tcW w:w="2160" w:type="dxa"/>
            <w:noWrap/>
            <w:vAlign w:val="center"/>
            <w:hideMark/>
          </w:tcPr>
          <w:p w14:paraId="64E4D407"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10.31%</w:t>
            </w:r>
          </w:p>
        </w:tc>
        <w:tc>
          <w:tcPr>
            <w:tcW w:w="1980" w:type="dxa"/>
            <w:noWrap/>
            <w:vAlign w:val="center"/>
            <w:hideMark/>
          </w:tcPr>
          <w:p w14:paraId="39A70B20"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9.67%</w:t>
            </w:r>
          </w:p>
        </w:tc>
        <w:tc>
          <w:tcPr>
            <w:tcW w:w="1710" w:type="dxa"/>
            <w:noWrap/>
            <w:vAlign w:val="center"/>
            <w:hideMark/>
          </w:tcPr>
          <w:p w14:paraId="5862AAC2"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51.58%</w:t>
            </w:r>
          </w:p>
        </w:tc>
      </w:tr>
      <w:tr w:rsidR="00C57C06" w:rsidRPr="00C57C06" w14:paraId="53B30248" w14:textId="77777777" w:rsidTr="00C57C06">
        <w:trPr>
          <w:trHeight w:val="288"/>
          <w:jc w:val="center"/>
        </w:trPr>
        <w:tc>
          <w:tcPr>
            <w:tcW w:w="2785" w:type="dxa"/>
            <w:vAlign w:val="center"/>
            <w:hideMark/>
          </w:tcPr>
          <w:p w14:paraId="45974820"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2023</w:t>
            </w:r>
          </w:p>
        </w:tc>
        <w:tc>
          <w:tcPr>
            <w:tcW w:w="2520" w:type="dxa"/>
            <w:noWrap/>
            <w:vAlign w:val="center"/>
            <w:hideMark/>
          </w:tcPr>
          <w:p w14:paraId="57B6BAF5"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0.81</w:t>
            </w:r>
          </w:p>
        </w:tc>
        <w:tc>
          <w:tcPr>
            <w:tcW w:w="2700" w:type="dxa"/>
            <w:noWrap/>
            <w:vAlign w:val="center"/>
            <w:hideMark/>
          </w:tcPr>
          <w:p w14:paraId="182F1FD9"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4.39</w:t>
            </w:r>
          </w:p>
        </w:tc>
        <w:tc>
          <w:tcPr>
            <w:tcW w:w="2160" w:type="dxa"/>
            <w:noWrap/>
            <w:vAlign w:val="center"/>
            <w:hideMark/>
          </w:tcPr>
          <w:p w14:paraId="62E58F50"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9.92%</w:t>
            </w:r>
          </w:p>
        </w:tc>
        <w:tc>
          <w:tcPr>
            <w:tcW w:w="1980" w:type="dxa"/>
            <w:noWrap/>
            <w:vAlign w:val="center"/>
            <w:hideMark/>
          </w:tcPr>
          <w:p w14:paraId="1BB7D4D8"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9.03%</w:t>
            </w:r>
          </w:p>
        </w:tc>
        <w:tc>
          <w:tcPr>
            <w:tcW w:w="1710" w:type="dxa"/>
            <w:noWrap/>
            <w:vAlign w:val="center"/>
            <w:hideMark/>
          </w:tcPr>
          <w:p w14:paraId="766D21B5"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48.69%</w:t>
            </w:r>
          </w:p>
        </w:tc>
      </w:tr>
      <w:tr w:rsidR="00C57C06" w:rsidRPr="00C57C06" w14:paraId="4E597008" w14:textId="77777777" w:rsidTr="00C57C06">
        <w:trPr>
          <w:trHeight w:val="288"/>
          <w:jc w:val="center"/>
        </w:trPr>
        <w:tc>
          <w:tcPr>
            <w:tcW w:w="2785" w:type="dxa"/>
            <w:vAlign w:val="center"/>
            <w:hideMark/>
          </w:tcPr>
          <w:p w14:paraId="156B62CB"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2024</w:t>
            </w:r>
          </w:p>
        </w:tc>
        <w:tc>
          <w:tcPr>
            <w:tcW w:w="2520" w:type="dxa"/>
            <w:noWrap/>
            <w:vAlign w:val="center"/>
            <w:hideMark/>
          </w:tcPr>
          <w:p w14:paraId="53B9C908"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0.82</w:t>
            </w:r>
          </w:p>
        </w:tc>
        <w:tc>
          <w:tcPr>
            <w:tcW w:w="2700" w:type="dxa"/>
            <w:noWrap/>
            <w:vAlign w:val="center"/>
            <w:hideMark/>
          </w:tcPr>
          <w:p w14:paraId="19621618"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4.47</w:t>
            </w:r>
          </w:p>
        </w:tc>
        <w:tc>
          <w:tcPr>
            <w:tcW w:w="2160" w:type="dxa"/>
            <w:noWrap/>
            <w:vAlign w:val="center"/>
            <w:hideMark/>
          </w:tcPr>
          <w:p w14:paraId="62F6568E"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10.43%</w:t>
            </w:r>
          </w:p>
        </w:tc>
        <w:tc>
          <w:tcPr>
            <w:tcW w:w="1980" w:type="dxa"/>
            <w:noWrap/>
            <w:vAlign w:val="center"/>
            <w:hideMark/>
          </w:tcPr>
          <w:p w14:paraId="1F637C80"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9.63%</w:t>
            </w:r>
          </w:p>
        </w:tc>
        <w:tc>
          <w:tcPr>
            <w:tcW w:w="1710" w:type="dxa"/>
            <w:noWrap/>
            <w:vAlign w:val="center"/>
            <w:hideMark/>
          </w:tcPr>
          <w:p w14:paraId="46ABF817"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52.71%</w:t>
            </w:r>
          </w:p>
        </w:tc>
      </w:tr>
      <w:tr w:rsidR="00C57C06" w:rsidRPr="00C57C06" w14:paraId="4BDD8D5B" w14:textId="77777777" w:rsidTr="00C57C06">
        <w:trPr>
          <w:trHeight w:val="288"/>
          <w:jc w:val="center"/>
        </w:trPr>
        <w:tc>
          <w:tcPr>
            <w:tcW w:w="2785" w:type="dxa"/>
            <w:vAlign w:val="center"/>
            <w:hideMark/>
          </w:tcPr>
          <w:p w14:paraId="582BCF67"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2025</w:t>
            </w:r>
          </w:p>
        </w:tc>
        <w:tc>
          <w:tcPr>
            <w:tcW w:w="2520" w:type="dxa"/>
            <w:noWrap/>
            <w:vAlign w:val="center"/>
            <w:hideMark/>
          </w:tcPr>
          <w:p w14:paraId="23C07CDC"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0.81</w:t>
            </w:r>
          </w:p>
        </w:tc>
        <w:tc>
          <w:tcPr>
            <w:tcW w:w="2700" w:type="dxa"/>
            <w:noWrap/>
            <w:vAlign w:val="center"/>
            <w:hideMark/>
          </w:tcPr>
          <w:p w14:paraId="2A82C09E"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4.23</w:t>
            </w:r>
          </w:p>
        </w:tc>
        <w:tc>
          <w:tcPr>
            <w:tcW w:w="2160" w:type="dxa"/>
            <w:noWrap/>
            <w:vAlign w:val="center"/>
            <w:hideMark/>
          </w:tcPr>
          <w:p w14:paraId="752425D1"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8.77%</w:t>
            </w:r>
          </w:p>
        </w:tc>
        <w:tc>
          <w:tcPr>
            <w:tcW w:w="1980" w:type="dxa"/>
            <w:noWrap/>
            <w:vAlign w:val="center"/>
            <w:hideMark/>
          </w:tcPr>
          <w:p w14:paraId="06CBBA84"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7.67%</w:t>
            </w:r>
          </w:p>
        </w:tc>
        <w:tc>
          <w:tcPr>
            <w:tcW w:w="1710" w:type="dxa"/>
            <w:noWrap/>
            <w:vAlign w:val="center"/>
            <w:hideMark/>
          </w:tcPr>
          <w:p w14:paraId="50BF0988"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40.10%</w:t>
            </w:r>
          </w:p>
        </w:tc>
      </w:tr>
      <w:tr w:rsidR="00C57C06" w:rsidRPr="00C57C06" w14:paraId="73E6591D" w14:textId="77777777" w:rsidTr="00C57C06">
        <w:trPr>
          <w:trHeight w:val="504"/>
          <w:jc w:val="center"/>
        </w:trPr>
        <w:tc>
          <w:tcPr>
            <w:tcW w:w="2785" w:type="dxa"/>
            <w:noWrap/>
            <w:vAlign w:val="center"/>
            <w:hideMark/>
          </w:tcPr>
          <w:p w14:paraId="0D84CBEE"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Tyson Foods</w:t>
            </w:r>
          </w:p>
        </w:tc>
        <w:tc>
          <w:tcPr>
            <w:tcW w:w="2520" w:type="dxa"/>
            <w:vAlign w:val="center"/>
            <w:hideMark/>
          </w:tcPr>
          <w:p w14:paraId="3A902435"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Debt Ratio</w:t>
            </w:r>
          </w:p>
        </w:tc>
        <w:tc>
          <w:tcPr>
            <w:tcW w:w="2700" w:type="dxa"/>
            <w:vAlign w:val="center"/>
            <w:hideMark/>
          </w:tcPr>
          <w:p w14:paraId="46C9C851"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Debt to Equity Ratio</w:t>
            </w:r>
          </w:p>
        </w:tc>
        <w:tc>
          <w:tcPr>
            <w:tcW w:w="2160" w:type="dxa"/>
            <w:vAlign w:val="center"/>
            <w:hideMark/>
          </w:tcPr>
          <w:p w14:paraId="461694B5"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Net Profit Margin</w:t>
            </w:r>
          </w:p>
        </w:tc>
        <w:tc>
          <w:tcPr>
            <w:tcW w:w="1980" w:type="dxa"/>
            <w:vAlign w:val="center"/>
            <w:hideMark/>
          </w:tcPr>
          <w:p w14:paraId="6B53AFF4"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ROA</w:t>
            </w:r>
          </w:p>
        </w:tc>
        <w:tc>
          <w:tcPr>
            <w:tcW w:w="1710" w:type="dxa"/>
            <w:vAlign w:val="center"/>
            <w:hideMark/>
          </w:tcPr>
          <w:p w14:paraId="0492196F"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ROE</w:t>
            </w:r>
          </w:p>
        </w:tc>
      </w:tr>
      <w:tr w:rsidR="00C57C06" w:rsidRPr="00C57C06" w14:paraId="173DEF97" w14:textId="77777777" w:rsidTr="00C57C06">
        <w:trPr>
          <w:trHeight w:val="288"/>
          <w:jc w:val="center"/>
        </w:trPr>
        <w:tc>
          <w:tcPr>
            <w:tcW w:w="2785" w:type="dxa"/>
            <w:vAlign w:val="center"/>
            <w:hideMark/>
          </w:tcPr>
          <w:p w14:paraId="66F5AAAA"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2021</w:t>
            </w:r>
          </w:p>
        </w:tc>
        <w:tc>
          <w:tcPr>
            <w:tcW w:w="2520" w:type="dxa"/>
            <w:noWrap/>
            <w:vAlign w:val="center"/>
            <w:hideMark/>
          </w:tcPr>
          <w:p w14:paraId="79A122C8"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0.51</w:t>
            </w:r>
          </w:p>
        </w:tc>
        <w:tc>
          <w:tcPr>
            <w:tcW w:w="2700" w:type="dxa"/>
            <w:noWrap/>
            <w:vAlign w:val="center"/>
            <w:hideMark/>
          </w:tcPr>
          <w:p w14:paraId="35C0497E"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1.03</w:t>
            </w:r>
          </w:p>
        </w:tc>
        <w:tc>
          <w:tcPr>
            <w:tcW w:w="2160" w:type="dxa"/>
            <w:noWrap/>
            <w:vAlign w:val="center"/>
            <w:hideMark/>
          </w:tcPr>
          <w:p w14:paraId="2CD043E9"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6.48%</w:t>
            </w:r>
          </w:p>
        </w:tc>
        <w:tc>
          <w:tcPr>
            <w:tcW w:w="1980" w:type="dxa"/>
            <w:noWrap/>
            <w:vAlign w:val="center"/>
            <w:hideMark/>
          </w:tcPr>
          <w:p w14:paraId="4CCA1304"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8.39%</w:t>
            </w:r>
          </w:p>
        </w:tc>
        <w:tc>
          <w:tcPr>
            <w:tcW w:w="1710" w:type="dxa"/>
            <w:noWrap/>
            <w:vAlign w:val="center"/>
            <w:hideMark/>
          </w:tcPr>
          <w:p w14:paraId="7F486454"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17.07%</w:t>
            </w:r>
          </w:p>
        </w:tc>
      </w:tr>
      <w:tr w:rsidR="00C57C06" w:rsidRPr="00C57C06" w14:paraId="7EDF1B02" w14:textId="77777777" w:rsidTr="00C57C06">
        <w:trPr>
          <w:trHeight w:val="288"/>
          <w:jc w:val="center"/>
        </w:trPr>
        <w:tc>
          <w:tcPr>
            <w:tcW w:w="2785" w:type="dxa"/>
            <w:vAlign w:val="center"/>
            <w:hideMark/>
          </w:tcPr>
          <w:p w14:paraId="3E1D3E1C"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2022</w:t>
            </w:r>
          </w:p>
        </w:tc>
        <w:tc>
          <w:tcPr>
            <w:tcW w:w="2520" w:type="dxa"/>
            <w:noWrap/>
            <w:vAlign w:val="center"/>
            <w:hideMark/>
          </w:tcPr>
          <w:p w14:paraId="02E4923D"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0.46</w:t>
            </w:r>
          </w:p>
        </w:tc>
        <w:tc>
          <w:tcPr>
            <w:tcW w:w="2700" w:type="dxa"/>
            <w:noWrap/>
            <w:vAlign w:val="center"/>
            <w:hideMark/>
          </w:tcPr>
          <w:p w14:paraId="15CAEE60"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0.86</w:t>
            </w:r>
          </w:p>
        </w:tc>
        <w:tc>
          <w:tcPr>
            <w:tcW w:w="2160" w:type="dxa"/>
            <w:noWrap/>
            <w:vAlign w:val="center"/>
            <w:hideMark/>
          </w:tcPr>
          <w:p w14:paraId="2527A5E8"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6.08%</w:t>
            </w:r>
          </w:p>
        </w:tc>
        <w:tc>
          <w:tcPr>
            <w:tcW w:w="1980" w:type="dxa"/>
            <w:noWrap/>
            <w:vAlign w:val="center"/>
            <w:hideMark/>
          </w:tcPr>
          <w:p w14:paraId="7D147544"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8.79%</w:t>
            </w:r>
          </w:p>
        </w:tc>
        <w:tc>
          <w:tcPr>
            <w:tcW w:w="1710" w:type="dxa"/>
            <w:noWrap/>
            <w:vAlign w:val="center"/>
            <w:hideMark/>
          </w:tcPr>
          <w:p w14:paraId="14E3B68E"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16.34%</w:t>
            </w:r>
          </w:p>
        </w:tc>
      </w:tr>
      <w:tr w:rsidR="00C57C06" w:rsidRPr="00C57C06" w14:paraId="5290BBB8" w14:textId="77777777" w:rsidTr="00C57C06">
        <w:trPr>
          <w:trHeight w:val="288"/>
          <w:jc w:val="center"/>
        </w:trPr>
        <w:tc>
          <w:tcPr>
            <w:tcW w:w="2785" w:type="dxa"/>
            <w:vAlign w:val="center"/>
            <w:hideMark/>
          </w:tcPr>
          <w:p w14:paraId="501C091F"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2023</w:t>
            </w:r>
          </w:p>
        </w:tc>
        <w:tc>
          <w:tcPr>
            <w:tcW w:w="2520" w:type="dxa"/>
            <w:noWrap/>
            <w:vAlign w:val="center"/>
            <w:hideMark/>
          </w:tcPr>
          <w:p w14:paraId="5E96CB98"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0.50</w:t>
            </w:r>
          </w:p>
        </w:tc>
        <w:tc>
          <w:tcPr>
            <w:tcW w:w="2700" w:type="dxa"/>
            <w:noWrap/>
            <w:vAlign w:val="center"/>
            <w:hideMark/>
          </w:tcPr>
          <w:p w14:paraId="5A0D5E2F"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0.99</w:t>
            </w:r>
          </w:p>
        </w:tc>
        <w:tc>
          <w:tcPr>
            <w:tcW w:w="2160" w:type="dxa"/>
            <w:noWrap/>
            <w:vAlign w:val="center"/>
            <w:hideMark/>
          </w:tcPr>
          <w:p w14:paraId="4DE3145B"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-1.23%</w:t>
            </w:r>
          </w:p>
        </w:tc>
        <w:tc>
          <w:tcPr>
            <w:tcW w:w="1980" w:type="dxa"/>
            <w:noWrap/>
            <w:vAlign w:val="center"/>
            <w:hideMark/>
          </w:tcPr>
          <w:p w14:paraId="1B90B463"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-1.79%</w:t>
            </w:r>
          </w:p>
        </w:tc>
        <w:tc>
          <w:tcPr>
            <w:tcW w:w="1710" w:type="dxa"/>
            <w:noWrap/>
            <w:vAlign w:val="center"/>
            <w:hideMark/>
          </w:tcPr>
          <w:p w14:paraId="1964FED4"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-3.55%</w:t>
            </w:r>
          </w:p>
        </w:tc>
      </w:tr>
      <w:tr w:rsidR="00C57C06" w:rsidRPr="00C57C06" w14:paraId="3AE1855E" w14:textId="77777777" w:rsidTr="00C57C06">
        <w:trPr>
          <w:trHeight w:val="288"/>
          <w:jc w:val="center"/>
        </w:trPr>
        <w:tc>
          <w:tcPr>
            <w:tcW w:w="2785" w:type="dxa"/>
            <w:vAlign w:val="center"/>
            <w:hideMark/>
          </w:tcPr>
          <w:p w14:paraId="157E5E3C"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lastRenderedPageBreak/>
              <w:t>2024</w:t>
            </w:r>
          </w:p>
        </w:tc>
        <w:tc>
          <w:tcPr>
            <w:tcW w:w="2520" w:type="dxa"/>
            <w:noWrap/>
            <w:vAlign w:val="center"/>
            <w:hideMark/>
          </w:tcPr>
          <w:p w14:paraId="2BF1D5DA"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0.50</w:t>
            </w:r>
          </w:p>
        </w:tc>
        <w:tc>
          <w:tcPr>
            <w:tcW w:w="2700" w:type="dxa"/>
            <w:noWrap/>
            <w:vAlign w:val="center"/>
            <w:hideMark/>
          </w:tcPr>
          <w:p w14:paraId="77A5CC8E"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1.00</w:t>
            </w:r>
          </w:p>
        </w:tc>
        <w:tc>
          <w:tcPr>
            <w:tcW w:w="2160" w:type="dxa"/>
            <w:noWrap/>
            <w:vAlign w:val="center"/>
            <w:hideMark/>
          </w:tcPr>
          <w:p w14:paraId="2EA564EA"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1.50%</w:t>
            </w:r>
          </w:p>
        </w:tc>
        <w:tc>
          <w:tcPr>
            <w:tcW w:w="1980" w:type="dxa"/>
            <w:noWrap/>
            <w:vAlign w:val="center"/>
            <w:hideMark/>
          </w:tcPr>
          <w:p w14:paraId="1A1D2C44"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2.16%</w:t>
            </w:r>
          </w:p>
        </w:tc>
        <w:tc>
          <w:tcPr>
            <w:tcW w:w="1710" w:type="dxa"/>
            <w:noWrap/>
            <w:vAlign w:val="center"/>
            <w:hideMark/>
          </w:tcPr>
          <w:p w14:paraId="6C37FC93"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4.32%</w:t>
            </w:r>
          </w:p>
        </w:tc>
      </w:tr>
      <w:tr w:rsidR="00C57C06" w:rsidRPr="00C57C06" w14:paraId="30F086E4" w14:textId="77777777" w:rsidTr="00C57C06">
        <w:trPr>
          <w:trHeight w:val="288"/>
          <w:jc w:val="center"/>
        </w:trPr>
        <w:tc>
          <w:tcPr>
            <w:tcW w:w="2785" w:type="dxa"/>
            <w:vAlign w:val="center"/>
            <w:hideMark/>
          </w:tcPr>
          <w:p w14:paraId="78C64BA0"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2025</w:t>
            </w:r>
          </w:p>
        </w:tc>
        <w:tc>
          <w:tcPr>
            <w:tcW w:w="2520" w:type="dxa"/>
            <w:noWrap/>
            <w:vAlign w:val="center"/>
            <w:hideMark/>
          </w:tcPr>
          <w:p w14:paraId="6A502937"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0.50</w:t>
            </w:r>
          </w:p>
        </w:tc>
        <w:tc>
          <w:tcPr>
            <w:tcW w:w="2700" w:type="dxa"/>
            <w:noWrap/>
            <w:vAlign w:val="center"/>
            <w:hideMark/>
          </w:tcPr>
          <w:p w14:paraId="204A18FF"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1.01</w:t>
            </w:r>
          </w:p>
        </w:tc>
        <w:tc>
          <w:tcPr>
            <w:tcW w:w="2160" w:type="dxa"/>
            <w:noWrap/>
            <w:vAlign w:val="center"/>
            <w:hideMark/>
          </w:tcPr>
          <w:p w14:paraId="55ADA555"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0.87%</w:t>
            </w:r>
          </w:p>
        </w:tc>
        <w:tc>
          <w:tcPr>
            <w:tcW w:w="1980" w:type="dxa"/>
            <w:noWrap/>
            <w:vAlign w:val="center"/>
            <w:hideMark/>
          </w:tcPr>
          <w:p w14:paraId="01AC9EA6"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1.29%</w:t>
            </w:r>
          </w:p>
        </w:tc>
        <w:tc>
          <w:tcPr>
            <w:tcW w:w="1710" w:type="dxa"/>
            <w:noWrap/>
            <w:vAlign w:val="center"/>
            <w:hideMark/>
          </w:tcPr>
          <w:p w14:paraId="564F07F1"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2.60%</w:t>
            </w:r>
          </w:p>
        </w:tc>
      </w:tr>
      <w:tr w:rsidR="00C57C06" w:rsidRPr="00C57C06" w14:paraId="00C3029F" w14:textId="77777777" w:rsidTr="00C57C06">
        <w:trPr>
          <w:trHeight w:val="504"/>
          <w:jc w:val="center"/>
        </w:trPr>
        <w:tc>
          <w:tcPr>
            <w:tcW w:w="2785" w:type="dxa"/>
            <w:noWrap/>
            <w:vAlign w:val="center"/>
            <w:hideMark/>
          </w:tcPr>
          <w:p w14:paraId="1673973F" w14:textId="77777777" w:rsidR="00C57C06" w:rsidRPr="00C57C06" w:rsidRDefault="00C57C06" w:rsidP="00C57C06">
            <w:pPr>
              <w:spacing w:before="120" w:line="240" w:lineRule="auto"/>
              <w:jc w:val="center"/>
              <w:rPr>
                <w:rFonts w:eastAsia="Times New Roman" w:cs="Times New Roman"/>
                <w:color w:val="000000"/>
                <w:szCs w:val="24"/>
                <w:lang w:bidi="bn-IN"/>
              </w:rPr>
            </w:pPr>
            <w:proofErr w:type="spellStart"/>
            <w:r w:rsidRPr="00C57C06">
              <w:rPr>
                <w:rFonts w:eastAsia="Times New Roman" w:cs="Times New Roman"/>
                <w:color w:val="000000"/>
                <w:szCs w:val="24"/>
                <w:lang w:bidi="bn-IN"/>
              </w:rPr>
              <w:t>CocaCola</w:t>
            </w:r>
            <w:proofErr w:type="spellEnd"/>
            <w:r w:rsidRPr="00C57C06">
              <w:rPr>
                <w:rFonts w:eastAsia="Times New Roman" w:cs="Times New Roman"/>
                <w:color w:val="000000"/>
                <w:szCs w:val="24"/>
                <w:lang w:bidi="bn-IN"/>
              </w:rPr>
              <w:t xml:space="preserve"> Co</w:t>
            </w:r>
          </w:p>
        </w:tc>
        <w:tc>
          <w:tcPr>
            <w:tcW w:w="2520" w:type="dxa"/>
            <w:vAlign w:val="center"/>
            <w:hideMark/>
          </w:tcPr>
          <w:p w14:paraId="6B7E0B20"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Debt Ratio</w:t>
            </w:r>
          </w:p>
        </w:tc>
        <w:tc>
          <w:tcPr>
            <w:tcW w:w="2700" w:type="dxa"/>
            <w:vAlign w:val="center"/>
            <w:hideMark/>
          </w:tcPr>
          <w:p w14:paraId="5D7DB027"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Debt to Equity Ratio</w:t>
            </w:r>
          </w:p>
        </w:tc>
        <w:tc>
          <w:tcPr>
            <w:tcW w:w="2160" w:type="dxa"/>
            <w:vAlign w:val="center"/>
            <w:hideMark/>
          </w:tcPr>
          <w:p w14:paraId="39DBA6CE"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Net Profit Margin</w:t>
            </w:r>
          </w:p>
        </w:tc>
        <w:tc>
          <w:tcPr>
            <w:tcW w:w="1980" w:type="dxa"/>
            <w:vAlign w:val="center"/>
            <w:hideMark/>
          </w:tcPr>
          <w:p w14:paraId="3A9AF01F"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ROA</w:t>
            </w:r>
          </w:p>
        </w:tc>
        <w:tc>
          <w:tcPr>
            <w:tcW w:w="1710" w:type="dxa"/>
            <w:vAlign w:val="center"/>
            <w:hideMark/>
          </w:tcPr>
          <w:p w14:paraId="64FAB372"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ROE</w:t>
            </w:r>
          </w:p>
        </w:tc>
      </w:tr>
      <w:tr w:rsidR="00C57C06" w:rsidRPr="00C57C06" w14:paraId="7B45FBA6" w14:textId="77777777" w:rsidTr="00C57C06">
        <w:trPr>
          <w:trHeight w:val="288"/>
          <w:jc w:val="center"/>
        </w:trPr>
        <w:tc>
          <w:tcPr>
            <w:tcW w:w="2785" w:type="dxa"/>
            <w:vAlign w:val="center"/>
            <w:hideMark/>
          </w:tcPr>
          <w:p w14:paraId="544837F2"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2021</w:t>
            </w:r>
          </w:p>
        </w:tc>
        <w:tc>
          <w:tcPr>
            <w:tcW w:w="2520" w:type="dxa"/>
            <w:noWrap/>
            <w:vAlign w:val="center"/>
            <w:hideMark/>
          </w:tcPr>
          <w:p w14:paraId="719722DE"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0.74</w:t>
            </w:r>
          </w:p>
        </w:tc>
        <w:tc>
          <w:tcPr>
            <w:tcW w:w="2700" w:type="dxa"/>
            <w:noWrap/>
            <w:vAlign w:val="center"/>
            <w:hideMark/>
          </w:tcPr>
          <w:p w14:paraId="4E218FCA"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2.80</w:t>
            </w:r>
          </w:p>
        </w:tc>
        <w:tc>
          <w:tcPr>
            <w:tcW w:w="2160" w:type="dxa"/>
            <w:noWrap/>
            <w:vAlign w:val="center"/>
            <w:hideMark/>
          </w:tcPr>
          <w:p w14:paraId="78961D02"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25.28%</w:t>
            </w:r>
          </w:p>
        </w:tc>
        <w:tc>
          <w:tcPr>
            <w:tcW w:w="1980" w:type="dxa"/>
            <w:noWrap/>
            <w:vAlign w:val="center"/>
            <w:hideMark/>
          </w:tcPr>
          <w:p w14:paraId="31E3D3C2"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10.36%</w:t>
            </w:r>
          </w:p>
        </w:tc>
        <w:tc>
          <w:tcPr>
            <w:tcW w:w="1710" w:type="dxa"/>
            <w:noWrap/>
            <w:vAlign w:val="center"/>
            <w:hideMark/>
          </w:tcPr>
          <w:p w14:paraId="0C3F8109"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39.30%</w:t>
            </w:r>
          </w:p>
        </w:tc>
      </w:tr>
      <w:tr w:rsidR="00C57C06" w:rsidRPr="00C57C06" w14:paraId="5C57159B" w14:textId="77777777" w:rsidTr="00C57C06">
        <w:trPr>
          <w:trHeight w:val="288"/>
          <w:jc w:val="center"/>
        </w:trPr>
        <w:tc>
          <w:tcPr>
            <w:tcW w:w="2785" w:type="dxa"/>
            <w:vAlign w:val="center"/>
            <w:hideMark/>
          </w:tcPr>
          <w:p w14:paraId="46D41726"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2022</w:t>
            </w:r>
          </w:p>
        </w:tc>
        <w:tc>
          <w:tcPr>
            <w:tcW w:w="2520" w:type="dxa"/>
            <w:noWrap/>
            <w:vAlign w:val="center"/>
            <w:hideMark/>
          </w:tcPr>
          <w:p w14:paraId="5188F2C8"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0.72</w:t>
            </w:r>
          </w:p>
        </w:tc>
        <w:tc>
          <w:tcPr>
            <w:tcW w:w="2700" w:type="dxa"/>
            <w:noWrap/>
            <w:vAlign w:val="center"/>
            <w:hideMark/>
          </w:tcPr>
          <w:p w14:paraId="0DD6C4AA"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2.59</w:t>
            </w:r>
          </w:p>
        </w:tc>
        <w:tc>
          <w:tcPr>
            <w:tcW w:w="2160" w:type="dxa"/>
            <w:noWrap/>
            <w:vAlign w:val="center"/>
            <w:hideMark/>
          </w:tcPr>
          <w:p w14:paraId="034377B7"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22.19%</w:t>
            </w:r>
          </w:p>
        </w:tc>
        <w:tc>
          <w:tcPr>
            <w:tcW w:w="1980" w:type="dxa"/>
            <w:noWrap/>
            <w:vAlign w:val="center"/>
            <w:hideMark/>
          </w:tcPr>
          <w:p w14:paraId="4E5465AC"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10.29%</w:t>
            </w:r>
          </w:p>
        </w:tc>
        <w:tc>
          <w:tcPr>
            <w:tcW w:w="1710" w:type="dxa"/>
            <w:noWrap/>
            <w:vAlign w:val="center"/>
            <w:hideMark/>
          </w:tcPr>
          <w:p w14:paraId="16CD4830"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36.95%</w:t>
            </w:r>
          </w:p>
        </w:tc>
      </w:tr>
      <w:tr w:rsidR="00C57C06" w:rsidRPr="00C57C06" w14:paraId="3C2ACDAF" w14:textId="77777777" w:rsidTr="00C57C06">
        <w:trPr>
          <w:trHeight w:val="288"/>
          <w:jc w:val="center"/>
        </w:trPr>
        <w:tc>
          <w:tcPr>
            <w:tcW w:w="2785" w:type="dxa"/>
            <w:vAlign w:val="center"/>
            <w:hideMark/>
          </w:tcPr>
          <w:p w14:paraId="13E4AFAE"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2023</w:t>
            </w:r>
          </w:p>
        </w:tc>
        <w:tc>
          <w:tcPr>
            <w:tcW w:w="2520" w:type="dxa"/>
            <w:noWrap/>
            <w:vAlign w:val="center"/>
            <w:hideMark/>
          </w:tcPr>
          <w:p w14:paraId="47346DEB"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0.72</w:t>
            </w:r>
          </w:p>
        </w:tc>
        <w:tc>
          <w:tcPr>
            <w:tcW w:w="2700" w:type="dxa"/>
            <w:noWrap/>
            <w:vAlign w:val="center"/>
            <w:hideMark/>
          </w:tcPr>
          <w:p w14:paraId="4169A3B1"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2.56</w:t>
            </w:r>
          </w:p>
        </w:tc>
        <w:tc>
          <w:tcPr>
            <w:tcW w:w="2160" w:type="dxa"/>
            <w:noWrap/>
            <w:vAlign w:val="center"/>
            <w:hideMark/>
          </w:tcPr>
          <w:p w14:paraId="0CB9968B"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23.42%</w:t>
            </w:r>
          </w:p>
        </w:tc>
        <w:tc>
          <w:tcPr>
            <w:tcW w:w="1980" w:type="dxa"/>
            <w:noWrap/>
            <w:vAlign w:val="center"/>
            <w:hideMark/>
          </w:tcPr>
          <w:p w14:paraId="46D112C9"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10.97%</w:t>
            </w:r>
          </w:p>
        </w:tc>
        <w:tc>
          <w:tcPr>
            <w:tcW w:w="1710" w:type="dxa"/>
            <w:noWrap/>
            <w:vAlign w:val="center"/>
            <w:hideMark/>
          </w:tcPr>
          <w:p w14:paraId="5DCA7D03"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38.99%</w:t>
            </w:r>
          </w:p>
        </w:tc>
      </w:tr>
      <w:tr w:rsidR="00C57C06" w:rsidRPr="00C57C06" w14:paraId="7EFEAC8D" w14:textId="77777777" w:rsidTr="00C57C06">
        <w:trPr>
          <w:trHeight w:val="288"/>
          <w:jc w:val="center"/>
        </w:trPr>
        <w:tc>
          <w:tcPr>
            <w:tcW w:w="2785" w:type="dxa"/>
            <w:vAlign w:val="center"/>
            <w:hideMark/>
          </w:tcPr>
          <w:p w14:paraId="51217423"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2024</w:t>
            </w:r>
          </w:p>
        </w:tc>
        <w:tc>
          <w:tcPr>
            <w:tcW w:w="2520" w:type="dxa"/>
            <w:noWrap/>
            <w:vAlign w:val="center"/>
            <w:hideMark/>
          </w:tcPr>
          <w:p w14:paraId="0B713A16"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0.74</w:t>
            </w:r>
          </w:p>
        </w:tc>
        <w:tc>
          <w:tcPr>
            <w:tcW w:w="2700" w:type="dxa"/>
            <w:noWrap/>
            <w:vAlign w:val="center"/>
            <w:hideMark/>
          </w:tcPr>
          <w:p w14:paraId="11CE0987"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2.81</w:t>
            </w:r>
          </w:p>
        </w:tc>
        <w:tc>
          <w:tcPr>
            <w:tcW w:w="2160" w:type="dxa"/>
            <w:noWrap/>
            <w:vAlign w:val="center"/>
            <w:hideMark/>
          </w:tcPr>
          <w:p w14:paraId="285047FA"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22.59%</w:t>
            </w:r>
          </w:p>
        </w:tc>
        <w:tc>
          <w:tcPr>
            <w:tcW w:w="1980" w:type="dxa"/>
            <w:noWrap/>
            <w:vAlign w:val="center"/>
            <w:hideMark/>
          </w:tcPr>
          <w:p w14:paraId="2AE603AF"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10.57%</w:t>
            </w:r>
          </w:p>
        </w:tc>
        <w:tc>
          <w:tcPr>
            <w:tcW w:w="1710" w:type="dxa"/>
            <w:noWrap/>
            <w:vAlign w:val="center"/>
            <w:hideMark/>
          </w:tcPr>
          <w:p w14:paraId="55281D73"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40.31%</w:t>
            </w:r>
          </w:p>
        </w:tc>
      </w:tr>
      <w:tr w:rsidR="00C57C06" w:rsidRPr="00C57C06" w14:paraId="7E299623" w14:textId="77777777" w:rsidTr="00C57C06">
        <w:trPr>
          <w:trHeight w:val="288"/>
          <w:jc w:val="center"/>
        </w:trPr>
        <w:tc>
          <w:tcPr>
            <w:tcW w:w="2785" w:type="dxa"/>
            <w:vAlign w:val="center"/>
            <w:hideMark/>
          </w:tcPr>
          <w:p w14:paraId="0B2E8D05"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2025</w:t>
            </w:r>
          </w:p>
        </w:tc>
        <w:tc>
          <w:tcPr>
            <w:tcW w:w="2520" w:type="dxa"/>
            <w:noWrap/>
            <w:vAlign w:val="center"/>
            <w:hideMark/>
          </w:tcPr>
          <w:p w14:paraId="13E4AC98"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0.67</w:t>
            </w:r>
          </w:p>
        </w:tc>
        <w:tc>
          <w:tcPr>
            <w:tcW w:w="2700" w:type="dxa"/>
            <w:noWrap/>
            <w:vAlign w:val="center"/>
            <w:hideMark/>
          </w:tcPr>
          <w:p w14:paraId="46BE0A67"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2.06</w:t>
            </w:r>
          </w:p>
        </w:tc>
        <w:tc>
          <w:tcPr>
            <w:tcW w:w="2160" w:type="dxa"/>
            <w:noWrap/>
            <w:vAlign w:val="center"/>
            <w:hideMark/>
          </w:tcPr>
          <w:p w14:paraId="03A1DA54"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27.34%</w:t>
            </w:r>
          </w:p>
        </w:tc>
        <w:tc>
          <w:tcPr>
            <w:tcW w:w="1980" w:type="dxa"/>
            <w:noWrap/>
            <w:vAlign w:val="center"/>
            <w:hideMark/>
          </w:tcPr>
          <w:p w14:paraId="734171E0"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12.50%</w:t>
            </w:r>
          </w:p>
        </w:tc>
        <w:tc>
          <w:tcPr>
            <w:tcW w:w="1710" w:type="dxa"/>
            <w:noWrap/>
            <w:vAlign w:val="center"/>
            <w:hideMark/>
          </w:tcPr>
          <w:p w14:paraId="30BA8268"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38.24%</w:t>
            </w:r>
          </w:p>
        </w:tc>
      </w:tr>
      <w:tr w:rsidR="00C57C06" w:rsidRPr="00C57C06" w14:paraId="2A140E42" w14:textId="77777777" w:rsidTr="00C57C06">
        <w:trPr>
          <w:trHeight w:val="516"/>
          <w:jc w:val="center"/>
        </w:trPr>
        <w:tc>
          <w:tcPr>
            <w:tcW w:w="2785" w:type="dxa"/>
            <w:noWrap/>
            <w:vAlign w:val="center"/>
            <w:hideMark/>
          </w:tcPr>
          <w:p w14:paraId="1C71AC10"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Colgate-Palmolive</w:t>
            </w:r>
          </w:p>
        </w:tc>
        <w:tc>
          <w:tcPr>
            <w:tcW w:w="2520" w:type="dxa"/>
            <w:vAlign w:val="center"/>
            <w:hideMark/>
          </w:tcPr>
          <w:p w14:paraId="4FE2924A"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Debt Ratio</w:t>
            </w:r>
          </w:p>
        </w:tc>
        <w:tc>
          <w:tcPr>
            <w:tcW w:w="2700" w:type="dxa"/>
            <w:vAlign w:val="center"/>
            <w:hideMark/>
          </w:tcPr>
          <w:p w14:paraId="42130EBA"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Debt to Equity Ratio</w:t>
            </w:r>
          </w:p>
        </w:tc>
        <w:tc>
          <w:tcPr>
            <w:tcW w:w="2160" w:type="dxa"/>
            <w:vAlign w:val="center"/>
            <w:hideMark/>
          </w:tcPr>
          <w:p w14:paraId="7028DA59"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Net Profit Margin</w:t>
            </w:r>
          </w:p>
        </w:tc>
        <w:tc>
          <w:tcPr>
            <w:tcW w:w="1980" w:type="dxa"/>
            <w:vAlign w:val="center"/>
            <w:hideMark/>
          </w:tcPr>
          <w:p w14:paraId="6A4D6DEF"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ROA</w:t>
            </w:r>
          </w:p>
        </w:tc>
        <w:tc>
          <w:tcPr>
            <w:tcW w:w="1710" w:type="dxa"/>
            <w:vAlign w:val="center"/>
            <w:hideMark/>
          </w:tcPr>
          <w:p w14:paraId="377F4F5A"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ROE</w:t>
            </w:r>
          </w:p>
        </w:tc>
      </w:tr>
      <w:tr w:rsidR="00C57C06" w:rsidRPr="00C57C06" w14:paraId="2AE4AAAC" w14:textId="77777777" w:rsidTr="00C57C06">
        <w:trPr>
          <w:trHeight w:val="288"/>
          <w:jc w:val="center"/>
        </w:trPr>
        <w:tc>
          <w:tcPr>
            <w:tcW w:w="2785" w:type="dxa"/>
            <w:vAlign w:val="center"/>
            <w:hideMark/>
          </w:tcPr>
          <w:p w14:paraId="5E73B64B"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2021</w:t>
            </w:r>
          </w:p>
        </w:tc>
        <w:tc>
          <w:tcPr>
            <w:tcW w:w="2520" w:type="dxa"/>
            <w:noWrap/>
            <w:vAlign w:val="center"/>
            <w:hideMark/>
          </w:tcPr>
          <w:p w14:paraId="18253D8E"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0.94</w:t>
            </w:r>
          </w:p>
        </w:tc>
        <w:tc>
          <w:tcPr>
            <w:tcW w:w="2700" w:type="dxa"/>
            <w:noWrap/>
            <w:vAlign w:val="center"/>
            <w:hideMark/>
          </w:tcPr>
          <w:p w14:paraId="67B7300C"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14.49</w:t>
            </w:r>
          </w:p>
        </w:tc>
        <w:tc>
          <w:tcPr>
            <w:tcW w:w="2160" w:type="dxa"/>
            <w:noWrap/>
            <w:vAlign w:val="center"/>
            <w:hideMark/>
          </w:tcPr>
          <w:p w14:paraId="79BB36CA"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12.43%</w:t>
            </w:r>
          </w:p>
        </w:tc>
        <w:tc>
          <w:tcPr>
            <w:tcW w:w="1980" w:type="dxa"/>
            <w:noWrap/>
            <w:vAlign w:val="center"/>
            <w:hideMark/>
          </w:tcPr>
          <w:p w14:paraId="1E31DBF2"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14.40%</w:t>
            </w:r>
          </w:p>
        </w:tc>
        <w:tc>
          <w:tcPr>
            <w:tcW w:w="1710" w:type="dxa"/>
            <w:noWrap/>
            <w:vAlign w:val="center"/>
            <w:hideMark/>
          </w:tcPr>
          <w:p w14:paraId="79CF906D"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223.07%</w:t>
            </w:r>
          </w:p>
        </w:tc>
      </w:tr>
      <w:tr w:rsidR="00C57C06" w:rsidRPr="00C57C06" w14:paraId="3856F23A" w14:textId="77777777" w:rsidTr="00C57C06">
        <w:trPr>
          <w:trHeight w:val="288"/>
          <w:jc w:val="center"/>
        </w:trPr>
        <w:tc>
          <w:tcPr>
            <w:tcW w:w="2785" w:type="dxa"/>
            <w:vAlign w:val="center"/>
            <w:hideMark/>
          </w:tcPr>
          <w:p w14:paraId="217452BE"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2022</w:t>
            </w:r>
          </w:p>
        </w:tc>
        <w:tc>
          <w:tcPr>
            <w:tcW w:w="2520" w:type="dxa"/>
            <w:noWrap/>
            <w:vAlign w:val="center"/>
            <w:hideMark/>
          </w:tcPr>
          <w:p w14:paraId="0696F6BA"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0.95</w:t>
            </w:r>
          </w:p>
        </w:tc>
        <w:tc>
          <w:tcPr>
            <w:tcW w:w="2700" w:type="dxa"/>
            <w:noWrap/>
            <w:vAlign w:val="center"/>
            <w:hideMark/>
          </w:tcPr>
          <w:p w14:paraId="6883FDC8"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18.52</w:t>
            </w:r>
          </w:p>
        </w:tc>
        <w:tc>
          <w:tcPr>
            <w:tcW w:w="2160" w:type="dxa"/>
            <w:noWrap/>
            <w:vAlign w:val="center"/>
            <w:hideMark/>
          </w:tcPr>
          <w:p w14:paraId="2AABD50C"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9.93%</w:t>
            </w:r>
          </w:p>
        </w:tc>
        <w:tc>
          <w:tcPr>
            <w:tcW w:w="1980" w:type="dxa"/>
            <w:noWrap/>
            <w:vAlign w:val="center"/>
            <w:hideMark/>
          </w:tcPr>
          <w:p w14:paraId="1D18FCB6"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11.35%</w:t>
            </w:r>
          </w:p>
        </w:tc>
        <w:tc>
          <w:tcPr>
            <w:tcW w:w="1710" w:type="dxa"/>
            <w:noWrap/>
            <w:vAlign w:val="center"/>
            <w:hideMark/>
          </w:tcPr>
          <w:p w14:paraId="62A3934E"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221.46%</w:t>
            </w:r>
          </w:p>
        </w:tc>
      </w:tr>
      <w:tr w:rsidR="00C57C06" w:rsidRPr="00C57C06" w14:paraId="170AD90B" w14:textId="77777777" w:rsidTr="00C57C06">
        <w:trPr>
          <w:trHeight w:val="288"/>
          <w:jc w:val="center"/>
        </w:trPr>
        <w:tc>
          <w:tcPr>
            <w:tcW w:w="2785" w:type="dxa"/>
            <w:vAlign w:val="center"/>
            <w:hideMark/>
          </w:tcPr>
          <w:p w14:paraId="7A975B35"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2023</w:t>
            </w:r>
          </w:p>
        </w:tc>
        <w:tc>
          <w:tcPr>
            <w:tcW w:w="2520" w:type="dxa"/>
            <w:noWrap/>
            <w:vAlign w:val="center"/>
            <w:hideMark/>
          </w:tcPr>
          <w:p w14:paraId="1B92ECAD"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0.94</w:t>
            </w:r>
          </w:p>
        </w:tc>
        <w:tc>
          <w:tcPr>
            <w:tcW w:w="2700" w:type="dxa"/>
            <w:noWrap/>
            <w:vAlign w:val="center"/>
            <w:hideMark/>
          </w:tcPr>
          <w:p w14:paraId="6E8E7C64"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16.13</w:t>
            </w:r>
          </w:p>
        </w:tc>
        <w:tc>
          <w:tcPr>
            <w:tcW w:w="2160" w:type="dxa"/>
            <w:noWrap/>
            <w:vAlign w:val="center"/>
            <w:hideMark/>
          </w:tcPr>
          <w:p w14:paraId="6B46F678"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11.82%</w:t>
            </w:r>
          </w:p>
        </w:tc>
        <w:tc>
          <w:tcPr>
            <w:tcW w:w="1980" w:type="dxa"/>
            <w:noWrap/>
            <w:vAlign w:val="center"/>
            <w:hideMark/>
          </w:tcPr>
          <w:p w14:paraId="1C6A5A66"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14.03%</w:t>
            </w:r>
          </w:p>
        </w:tc>
        <w:tc>
          <w:tcPr>
            <w:tcW w:w="1710" w:type="dxa"/>
            <w:noWrap/>
            <w:vAlign w:val="center"/>
            <w:hideMark/>
          </w:tcPr>
          <w:p w14:paraId="371AB7D3"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240.33%</w:t>
            </w:r>
          </w:p>
        </w:tc>
      </w:tr>
      <w:tr w:rsidR="00C57C06" w:rsidRPr="00C57C06" w14:paraId="0B5C96E4" w14:textId="77777777" w:rsidTr="00C57C06">
        <w:trPr>
          <w:trHeight w:val="288"/>
          <w:jc w:val="center"/>
        </w:trPr>
        <w:tc>
          <w:tcPr>
            <w:tcW w:w="2785" w:type="dxa"/>
            <w:vAlign w:val="center"/>
            <w:hideMark/>
          </w:tcPr>
          <w:p w14:paraId="1635481A"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2024</w:t>
            </w:r>
          </w:p>
        </w:tc>
        <w:tc>
          <w:tcPr>
            <w:tcW w:w="2520" w:type="dxa"/>
            <w:noWrap/>
            <w:vAlign w:val="center"/>
            <w:hideMark/>
          </w:tcPr>
          <w:p w14:paraId="151BBD67"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0.97</w:t>
            </w:r>
          </w:p>
        </w:tc>
        <w:tc>
          <w:tcPr>
            <w:tcW w:w="2700" w:type="dxa"/>
            <w:noWrap/>
            <w:vAlign w:val="center"/>
            <w:hideMark/>
          </w:tcPr>
          <w:p w14:paraId="643DD57C"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28.50</w:t>
            </w:r>
          </w:p>
        </w:tc>
        <w:tc>
          <w:tcPr>
            <w:tcW w:w="2160" w:type="dxa"/>
            <w:noWrap/>
            <w:vAlign w:val="center"/>
            <w:hideMark/>
          </w:tcPr>
          <w:p w14:paraId="3333D150"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14.37%</w:t>
            </w:r>
          </w:p>
        </w:tc>
        <w:tc>
          <w:tcPr>
            <w:tcW w:w="1980" w:type="dxa"/>
            <w:noWrap/>
            <w:vAlign w:val="center"/>
            <w:hideMark/>
          </w:tcPr>
          <w:p w14:paraId="65F1A6AD"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18.00%</w:t>
            </w:r>
          </w:p>
        </w:tc>
        <w:tc>
          <w:tcPr>
            <w:tcW w:w="1710" w:type="dxa"/>
            <w:noWrap/>
            <w:vAlign w:val="center"/>
            <w:hideMark/>
          </w:tcPr>
          <w:p w14:paraId="02943908"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531.07%</w:t>
            </w:r>
          </w:p>
        </w:tc>
      </w:tr>
      <w:tr w:rsidR="00C57C06" w:rsidRPr="00C57C06" w14:paraId="3C2A74F3" w14:textId="77777777" w:rsidTr="00C57C06">
        <w:trPr>
          <w:trHeight w:val="288"/>
          <w:jc w:val="center"/>
        </w:trPr>
        <w:tc>
          <w:tcPr>
            <w:tcW w:w="2785" w:type="dxa"/>
            <w:vAlign w:val="center"/>
            <w:hideMark/>
          </w:tcPr>
          <w:p w14:paraId="7A155808"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2025</w:t>
            </w:r>
          </w:p>
        </w:tc>
        <w:tc>
          <w:tcPr>
            <w:tcW w:w="2520" w:type="dxa"/>
            <w:noWrap/>
            <w:vAlign w:val="center"/>
            <w:hideMark/>
          </w:tcPr>
          <w:p w14:paraId="1FDF2C60"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0.98</w:t>
            </w:r>
          </w:p>
        </w:tc>
        <w:tc>
          <w:tcPr>
            <w:tcW w:w="2700" w:type="dxa"/>
            <w:noWrap/>
            <w:vAlign w:val="center"/>
            <w:hideMark/>
          </w:tcPr>
          <w:p w14:paraId="4FB624C8"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43.74</w:t>
            </w:r>
          </w:p>
        </w:tc>
        <w:tc>
          <w:tcPr>
            <w:tcW w:w="2160" w:type="dxa"/>
            <w:noWrap/>
            <w:vAlign w:val="center"/>
            <w:hideMark/>
          </w:tcPr>
          <w:p w14:paraId="19ADF88E"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10.46%</w:t>
            </w:r>
          </w:p>
        </w:tc>
        <w:tc>
          <w:tcPr>
            <w:tcW w:w="1980" w:type="dxa"/>
            <w:noWrap/>
            <w:vAlign w:val="center"/>
            <w:hideMark/>
          </w:tcPr>
          <w:p w14:paraId="422528A4"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13.06%</w:t>
            </w:r>
          </w:p>
        </w:tc>
        <w:tc>
          <w:tcPr>
            <w:tcW w:w="1710" w:type="dxa"/>
            <w:noWrap/>
            <w:vAlign w:val="center"/>
            <w:hideMark/>
          </w:tcPr>
          <w:p w14:paraId="2694F93E" w14:textId="77777777" w:rsidR="00C57C06" w:rsidRPr="00C57C06" w:rsidRDefault="00C57C06" w:rsidP="00C57C06">
            <w:pPr>
              <w:spacing w:before="120" w:line="240" w:lineRule="auto"/>
              <w:jc w:val="center"/>
              <w:rPr>
                <w:rFonts w:eastAsia="Times New Roman" w:cs="Times New Roman"/>
                <w:color w:val="000000"/>
                <w:szCs w:val="24"/>
                <w:lang w:bidi="bn-IN"/>
              </w:rPr>
            </w:pPr>
            <w:r w:rsidRPr="00C57C06">
              <w:rPr>
                <w:rFonts w:eastAsia="Times New Roman" w:cs="Times New Roman"/>
                <w:color w:val="000000"/>
                <w:szCs w:val="24"/>
                <w:lang w:bidi="bn-IN"/>
              </w:rPr>
              <w:t>584.11%</w:t>
            </w:r>
          </w:p>
        </w:tc>
      </w:tr>
    </w:tbl>
    <w:p w14:paraId="3DC35306" w14:textId="77777777" w:rsidR="00C57C06" w:rsidRPr="00C57C06" w:rsidRDefault="00C57C06" w:rsidP="00C57C06"/>
    <w:sectPr w:rsidR="00C57C06" w:rsidRPr="00C57C06" w:rsidSect="00C57C06">
      <w:pgSz w:w="16838" w:h="11906" w:orient="landscape"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A80B40" w14:textId="77777777" w:rsidR="00A2463E" w:rsidRDefault="00A2463E" w:rsidP="00D2645B">
      <w:pPr>
        <w:spacing w:after="0" w:line="240" w:lineRule="auto"/>
      </w:pPr>
      <w:r>
        <w:separator/>
      </w:r>
    </w:p>
  </w:endnote>
  <w:endnote w:type="continuationSeparator" w:id="0">
    <w:p w14:paraId="5457DC2D" w14:textId="77777777" w:rsidR="00A2463E" w:rsidRDefault="00A2463E" w:rsidP="00D264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26179803"/>
      <w:docPartObj>
        <w:docPartGallery w:val="Page Numbers (Bottom of Page)"/>
        <w:docPartUnique/>
      </w:docPartObj>
    </w:sdtPr>
    <w:sdtContent>
      <w:p w14:paraId="145C9290" w14:textId="538F96CA" w:rsidR="00CE5589" w:rsidRDefault="00CE5589" w:rsidP="008C6E6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DD7E609" w14:textId="77777777" w:rsidR="00CE5589" w:rsidRDefault="00CE55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32616387"/>
      <w:docPartObj>
        <w:docPartGallery w:val="Page Numbers (Bottom of Page)"/>
        <w:docPartUnique/>
      </w:docPartObj>
    </w:sdtPr>
    <w:sdtContent>
      <w:p w14:paraId="3416DBD6" w14:textId="26B9174A" w:rsidR="008C6E61" w:rsidRDefault="008C6E61" w:rsidP="0082393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62765769" w14:textId="5661533C" w:rsidR="00D2645B" w:rsidRDefault="00D2645B">
    <w:pPr>
      <w:pStyle w:val="Footer"/>
      <w:jc w:val="center"/>
    </w:pPr>
  </w:p>
  <w:p w14:paraId="50BFCD89" w14:textId="77777777" w:rsidR="00D2645B" w:rsidRDefault="00D264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64260837"/>
      <w:docPartObj>
        <w:docPartGallery w:val="Page Numbers (Bottom of Page)"/>
        <w:docPartUnique/>
      </w:docPartObj>
    </w:sdtPr>
    <w:sdtContent>
      <w:p w14:paraId="3E6E2F42" w14:textId="49C6BAB3" w:rsidR="008C6E61" w:rsidRDefault="008C6E61" w:rsidP="0082393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9A8BD5" w14:textId="77777777" w:rsidR="008C6E61" w:rsidRDefault="008C6E61">
    <w:pPr>
      <w:pStyle w:val="Footer"/>
      <w:jc w:val="center"/>
    </w:pPr>
  </w:p>
  <w:p w14:paraId="73F355C0" w14:textId="77777777" w:rsidR="008C6E61" w:rsidRDefault="008C6E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947E55" w14:textId="77777777" w:rsidR="00A2463E" w:rsidRDefault="00A2463E" w:rsidP="00D2645B">
      <w:pPr>
        <w:spacing w:after="0" w:line="240" w:lineRule="auto"/>
      </w:pPr>
      <w:r>
        <w:separator/>
      </w:r>
    </w:p>
  </w:footnote>
  <w:footnote w:type="continuationSeparator" w:id="0">
    <w:p w14:paraId="24FE11DE" w14:textId="77777777" w:rsidR="00A2463E" w:rsidRDefault="00A2463E" w:rsidP="00D264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853D1"/>
    <w:multiLevelType w:val="multilevel"/>
    <w:tmpl w:val="6BE6E03E"/>
    <w:lvl w:ilvl="0">
      <w:start w:val="1"/>
      <w:numFmt w:val="bullet"/>
      <w:lvlText w:val="●"/>
      <w:lvlJc w:val="left"/>
      <w:pPr>
        <w:ind w:left="57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 w15:restartNumberingAfterBreak="0">
    <w:nsid w:val="1250481E"/>
    <w:multiLevelType w:val="multilevel"/>
    <w:tmpl w:val="F3D0FFDE"/>
    <w:lvl w:ilvl="0">
      <w:start w:val="1"/>
      <w:numFmt w:val="bullet"/>
      <w:lvlText w:val="●"/>
      <w:lvlJc w:val="left"/>
      <w:pPr>
        <w:ind w:left="57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2" w15:restartNumberingAfterBreak="0">
    <w:nsid w:val="13BC38B1"/>
    <w:multiLevelType w:val="hybridMultilevel"/>
    <w:tmpl w:val="3D9AB3BC"/>
    <w:lvl w:ilvl="0" w:tplc="04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482775B"/>
    <w:multiLevelType w:val="multilevel"/>
    <w:tmpl w:val="D86EB3E6"/>
    <w:lvl w:ilvl="0">
      <w:start w:val="1"/>
      <w:numFmt w:val="decimal"/>
      <w:pStyle w:val="Heading1"/>
      <w:lvlText w:val="%1"/>
      <w:lvlJc w:val="left"/>
      <w:pPr>
        <w:ind w:left="432" w:hanging="432"/>
      </w:pPr>
      <w:rPr>
        <w:color w:val="FFFFFF" w:themeColor="background1"/>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DF02604"/>
    <w:multiLevelType w:val="multilevel"/>
    <w:tmpl w:val="46720F6A"/>
    <w:lvl w:ilvl="0">
      <w:start w:val="1"/>
      <w:numFmt w:val="bullet"/>
      <w:lvlText w:val="●"/>
      <w:lvlJc w:val="left"/>
      <w:pPr>
        <w:ind w:left="57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5" w15:restartNumberingAfterBreak="0">
    <w:nsid w:val="284776C2"/>
    <w:multiLevelType w:val="multilevel"/>
    <w:tmpl w:val="9DE01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A43A69"/>
    <w:multiLevelType w:val="multilevel"/>
    <w:tmpl w:val="FF18E830"/>
    <w:lvl w:ilvl="0">
      <w:start w:val="1"/>
      <w:numFmt w:val="bullet"/>
      <w:lvlText w:val="●"/>
      <w:lvlJc w:val="left"/>
      <w:pPr>
        <w:ind w:left="57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7" w15:restartNumberingAfterBreak="0">
    <w:nsid w:val="399C6254"/>
    <w:multiLevelType w:val="hybridMultilevel"/>
    <w:tmpl w:val="87A2F9D2"/>
    <w:lvl w:ilvl="0" w:tplc="A71EA8F6">
      <w:numFmt w:val="bullet"/>
      <w:lvlText w:val=""/>
      <w:lvlJc w:val="left"/>
      <w:pPr>
        <w:ind w:left="720" w:hanging="360"/>
      </w:pPr>
      <w:rPr>
        <w:rFonts w:ascii="Symbol" w:eastAsiaTheme="minorEastAsia"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2E382B"/>
    <w:multiLevelType w:val="hybridMultilevel"/>
    <w:tmpl w:val="22C076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8C71F3F"/>
    <w:multiLevelType w:val="multilevel"/>
    <w:tmpl w:val="E38027C8"/>
    <w:lvl w:ilvl="0">
      <w:start w:val="1"/>
      <w:numFmt w:val="decimal"/>
      <w:lvlText w:val="%1."/>
      <w:lvlJc w:val="left"/>
      <w:pPr>
        <w:ind w:left="57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0" w15:restartNumberingAfterBreak="0">
    <w:nsid w:val="5C9D4DAA"/>
    <w:multiLevelType w:val="hybridMultilevel"/>
    <w:tmpl w:val="3DFEB3C4"/>
    <w:lvl w:ilvl="0" w:tplc="7482FE9C">
      <w:numFmt w:val="bullet"/>
      <w:lvlText w:val=""/>
      <w:lvlJc w:val="left"/>
      <w:pPr>
        <w:ind w:left="720" w:hanging="360"/>
      </w:pPr>
      <w:rPr>
        <w:rFonts w:ascii="Symbol" w:eastAsiaTheme="minorEastAsia"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B46314E"/>
    <w:multiLevelType w:val="multilevel"/>
    <w:tmpl w:val="80825A68"/>
    <w:lvl w:ilvl="0">
      <w:start w:val="1"/>
      <w:numFmt w:val="bullet"/>
      <w:lvlText w:val="●"/>
      <w:lvlJc w:val="left"/>
      <w:pPr>
        <w:ind w:left="57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2" w15:restartNumberingAfterBreak="0">
    <w:nsid w:val="72161032"/>
    <w:multiLevelType w:val="multilevel"/>
    <w:tmpl w:val="FD66D018"/>
    <w:lvl w:ilvl="0">
      <w:start w:val="1"/>
      <w:numFmt w:val="bullet"/>
      <w:lvlText w:val="●"/>
      <w:lvlJc w:val="left"/>
      <w:pPr>
        <w:ind w:left="57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3" w15:restartNumberingAfterBreak="0">
    <w:nsid w:val="73F139E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773624F2"/>
    <w:multiLevelType w:val="hybridMultilevel"/>
    <w:tmpl w:val="28D4AD3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BE00AED"/>
    <w:multiLevelType w:val="hybridMultilevel"/>
    <w:tmpl w:val="C214EE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C120455"/>
    <w:multiLevelType w:val="multilevel"/>
    <w:tmpl w:val="9E9A0F96"/>
    <w:lvl w:ilvl="0">
      <w:start w:val="1"/>
      <w:numFmt w:val="bullet"/>
      <w:lvlText w:val="●"/>
      <w:lvlJc w:val="left"/>
      <w:pPr>
        <w:ind w:left="57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abstractNum w:abstractNumId="17" w15:restartNumberingAfterBreak="0">
    <w:nsid w:val="7F4E204E"/>
    <w:multiLevelType w:val="multilevel"/>
    <w:tmpl w:val="177C6298"/>
    <w:lvl w:ilvl="0">
      <w:start w:val="1"/>
      <w:numFmt w:val="bullet"/>
      <w:lvlText w:val="●"/>
      <w:lvlJc w:val="left"/>
      <w:pPr>
        <w:ind w:left="57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1">
      <w:start w:val="1"/>
      <w:numFmt w:val="bullet"/>
      <w:lvlText w:val="○"/>
      <w:lvlJc w:val="left"/>
      <w:pPr>
        <w:ind w:left="14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2">
      <w:start w:val="1"/>
      <w:numFmt w:val="bullet"/>
      <w:lvlText w:val="■"/>
      <w:lvlJc w:val="left"/>
      <w:pPr>
        <w:ind w:left="21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3">
      <w:start w:val="1"/>
      <w:numFmt w:val="bullet"/>
      <w:lvlText w:val="■"/>
      <w:lvlJc w:val="left"/>
      <w:pPr>
        <w:ind w:left="288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4">
      <w:start w:val="1"/>
      <w:numFmt w:val="bullet"/>
      <w:lvlText w:val="■"/>
      <w:lvlJc w:val="left"/>
      <w:pPr>
        <w:ind w:left="360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5">
      <w:start w:val="1"/>
      <w:numFmt w:val="bullet"/>
      <w:lvlText w:val="■"/>
      <w:lvlJc w:val="left"/>
      <w:pPr>
        <w:ind w:left="432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6">
      <w:start w:val="1"/>
      <w:numFmt w:val="bullet"/>
      <w:lvlText w:val="■"/>
      <w:lvlJc w:val="left"/>
      <w:pPr>
        <w:ind w:left="504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7">
      <w:start w:val="1"/>
      <w:numFmt w:val="bullet"/>
      <w:lvlText w:val="■"/>
      <w:lvlJc w:val="left"/>
      <w:pPr>
        <w:ind w:left="5760" w:hanging="360"/>
      </w:pPr>
      <w:rPr>
        <w:rFonts w:ascii="Arial" w:eastAsia="Arial" w:hAnsi="Arial" w:cs="Arial"/>
        <w:b w:val="0"/>
        <w:bCs w:val="0"/>
        <w:i w:val="0"/>
        <w:iCs w:val="0"/>
        <w:smallCaps w:val="0"/>
        <w:strike w:val="0"/>
        <w:color w:val="000000"/>
        <w:sz w:val="22"/>
        <w:szCs w:val="22"/>
        <w:u w:val="none"/>
        <w:shd w:val="clear" w:color="auto" w:fill="auto"/>
        <w:vertAlign w:val="baseline"/>
      </w:rPr>
    </w:lvl>
    <w:lvl w:ilvl="8">
      <w:start w:val="1"/>
      <w:numFmt w:val="bullet"/>
      <w:lvlText w:val="■"/>
      <w:lvlJc w:val="left"/>
      <w:pPr>
        <w:ind w:left="6480" w:hanging="360"/>
      </w:pPr>
      <w:rPr>
        <w:rFonts w:ascii="Arial" w:eastAsia="Arial" w:hAnsi="Arial" w:cs="Arial"/>
        <w:b w:val="0"/>
        <w:bCs w:val="0"/>
        <w:i w:val="0"/>
        <w:iCs w:val="0"/>
        <w:smallCaps w:val="0"/>
        <w:strike w:val="0"/>
        <w:color w:val="000000"/>
        <w:sz w:val="22"/>
        <w:szCs w:val="22"/>
        <w:u w:val="none"/>
        <w:shd w:val="clear" w:color="auto" w:fill="auto"/>
        <w:vertAlign w:val="baseline"/>
      </w:rPr>
    </w:lvl>
  </w:abstractNum>
  <w:num w:numId="1" w16cid:durableId="1483886721">
    <w:abstractNumId w:val="3"/>
  </w:num>
  <w:num w:numId="2" w16cid:durableId="1091124022">
    <w:abstractNumId w:val="3"/>
  </w:num>
  <w:num w:numId="3" w16cid:durableId="1531725626">
    <w:abstractNumId w:val="3"/>
  </w:num>
  <w:num w:numId="4" w16cid:durableId="1467580227">
    <w:abstractNumId w:val="3"/>
  </w:num>
  <w:num w:numId="5" w16cid:durableId="353385341">
    <w:abstractNumId w:val="3"/>
  </w:num>
  <w:num w:numId="6" w16cid:durableId="1382055074">
    <w:abstractNumId w:val="3"/>
  </w:num>
  <w:num w:numId="7" w16cid:durableId="1447042291">
    <w:abstractNumId w:val="3"/>
  </w:num>
  <w:num w:numId="8" w16cid:durableId="200634020">
    <w:abstractNumId w:val="3"/>
  </w:num>
  <w:num w:numId="9" w16cid:durableId="860163294">
    <w:abstractNumId w:val="3"/>
  </w:num>
  <w:num w:numId="10" w16cid:durableId="1227034223">
    <w:abstractNumId w:val="3"/>
  </w:num>
  <w:num w:numId="11" w16cid:durableId="924653865">
    <w:abstractNumId w:val="15"/>
  </w:num>
  <w:num w:numId="12" w16cid:durableId="1290285881">
    <w:abstractNumId w:val="7"/>
  </w:num>
  <w:num w:numId="13" w16cid:durableId="735712858">
    <w:abstractNumId w:val="2"/>
  </w:num>
  <w:num w:numId="14" w16cid:durableId="394358911">
    <w:abstractNumId w:val="14"/>
  </w:num>
  <w:num w:numId="15" w16cid:durableId="1913733962">
    <w:abstractNumId w:val="10"/>
  </w:num>
  <w:num w:numId="16" w16cid:durableId="338168223">
    <w:abstractNumId w:val="16"/>
  </w:num>
  <w:num w:numId="17" w16cid:durableId="205063564">
    <w:abstractNumId w:val="12"/>
  </w:num>
  <w:num w:numId="18" w16cid:durableId="1630237468">
    <w:abstractNumId w:val="17"/>
  </w:num>
  <w:num w:numId="19" w16cid:durableId="1556047147">
    <w:abstractNumId w:val="9"/>
  </w:num>
  <w:num w:numId="20" w16cid:durableId="121383589">
    <w:abstractNumId w:val="11"/>
  </w:num>
  <w:num w:numId="21" w16cid:durableId="1889607446">
    <w:abstractNumId w:val="6"/>
  </w:num>
  <w:num w:numId="22" w16cid:durableId="1698844570">
    <w:abstractNumId w:val="4"/>
  </w:num>
  <w:num w:numId="23" w16cid:durableId="564797447">
    <w:abstractNumId w:val="1"/>
  </w:num>
  <w:num w:numId="24" w16cid:durableId="148135107">
    <w:abstractNumId w:val="0"/>
  </w:num>
  <w:num w:numId="25" w16cid:durableId="651908234">
    <w:abstractNumId w:val="13"/>
  </w:num>
  <w:num w:numId="26" w16cid:durableId="774373794">
    <w:abstractNumId w:val="8"/>
  </w:num>
  <w:num w:numId="27" w16cid:durableId="111898979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9674668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6BE5"/>
    <w:rsid w:val="00023475"/>
    <w:rsid w:val="00027A02"/>
    <w:rsid w:val="00071F1E"/>
    <w:rsid w:val="00093910"/>
    <w:rsid w:val="000A4529"/>
    <w:rsid w:val="000F4FD4"/>
    <w:rsid w:val="001B266A"/>
    <w:rsid w:val="001E4BB5"/>
    <w:rsid w:val="001E72B8"/>
    <w:rsid w:val="001F4A65"/>
    <w:rsid w:val="0021187E"/>
    <w:rsid w:val="00221EC5"/>
    <w:rsid w:val="0022458D"/>
    <w:rsid w:val="002325F3"/>
    <w:rsid w:val="00244066"/>
    <w:rsid w:val="00254CC2"/>
    <w:rsid w:val="00270199"/>
    <w:rsid w:val="00277A79"/>
    <w:rsid w:val="002800FE"/>
    <w:rsid w:val="00282540"/>
    <w:rsid w:val="00297C88"/>
    <w:rsid w:val="002C144A"/>
    <w:rsid w:val="002C5357"/>
    <w:rsid w:val="002E245B"/>
    <w:rsid w:val="002E65A4"/>
    <w:rsid w:val="002F4420"/>
    <w:rsid w:val="00322E6A"/>
    <w:rsid w:val="0033196A"/>
    <w:rsid w:val="00333FDC"/>
    <w:rsid w:val="003602BD"/>
    <w:rsid w:val="00364D3C"/>
    <w:rsid w:val="003827B8"/>
    <w:rsid w:val="00385E79"/>
    <w:rsid w:val="00397826"/>
    <w:rsid w:val="003B14F9"/>
    <w:rsid w:val="003E56BD"/>
    <w:rsid w:val="003E74EC"/>
    <w:rsid w:val="004100A2"/>
    <w:rsid w:val="004163FB"/>
    <w:rsid w:val="00426246"/>
    <w:rsid w:val="004502DB"/>
    <w:rsid w:val="00483154"/>
    <w:rsid w:val="004B32AD"/>
    <w:rsid w:val="004C67BE"/>
    <w:rsid w:val="004F778D"/>
    <w:rsid w:val="00507C07"/>
    <w:rsid w:val="00566F5F"/>
    <w:rsid w:val="00584743"/>
    <w:rsid w:val="00591BF3"/>
    <w:rsid w:val="0063170C"/>
    <w:rsid w:val="006401FD"/>
    <w:rsid w:val="006563AC"/>
    <w:rsid w:val="006709B7"/>
    <w:rsid w:val="006904CD"/>
    <w:rsid w:val="00691B9C"/>
    <w:rsid w:val="006A0AC3"/>
    <w:rsid w:val="006B2A56"/>
    <w:rsid w:val="006D254A"/>
    <w:rsid w:val="006E1275"/>
    <w:rsid w:val="0070633C"/>
    <w:rsid w:val="00707A24"/>
    <w:rsid w:val="00730172"/>
    <w:rsid w:val="007377DB"/>
    <w:rsid w:val="00747B7B"/>
    <w:rsid w:val="007833DF"/>
    <w:rsid w:val="00795919"/>
    <w:rsid w:val="007C0B96"/>
    <w:rsid w:val="007F60A5"/>
    <w:rsid w:val="00820070"/>
    <w:rsid w:val="00887A27"/>
    <w:rsid w:val="008943DE"/>
    <w:rsid w:val="0089443B"/>
    <w:rsid w:val="008A48C0"/>
    <w:rsid w:val="008B463B"/>
    <w:rsid w:val="008C0F6A"/>
    <w:rsid w:val="008C1FF9"/>
    <w:rsid w:val="008C6E61"/>
    <w:rsid w:val="008E1012"/>
    <w:rsid w:val="00910599"/>
    <w:rsid w:val="009856AA"/>
    <w:rsid w:val="009D4A9A"/>
    <w:rsid w:val="00A035A2"/>
    <w:rsid w:val="00A23774"/>
    <w:rsid w:val="00A2463E"/>
    <w:rsid w:val="00A26BE5"/>
    <w:rsid w:val="00A83371"/>
    <w:rsid w:val="00AD03CD"/>
    <w:rsid w:val="00B24531"/>
    <w:rsid w:val="00B45D75"/>
    <w:rsid w:val="00B840EE"/>
    <w:rsid w:val="00B87088"/>
    <w:rsid w:val="00BB0970"/>
    <w:rsid w:val="00C22B30"/>
    <w:rsid w:val="00C27A21"/>
    <w:rsid w:val="00C57C06"/>
    <w:rsid w:val="00C8285B"/>
    <w:rsid w:val="00C95689"/>
    <w:rsid w:val="00CE16ED"/>
    <w:rsid w:val="00CE5589"/>
    <w:rsid w:val="00CE6E6A"/>
    <w:rsid w:val="00D21163"/>
    <w:rsid w:val="00D2645B"/>
    <w:rsid w:val="00D26DCA"/>
    <w:rsid w:val="00D45079"/>
    <w:rsid w:val="00D60030"/>
    <w:rsid w:val="00D61931"/>
    <w:rsid w:val="00D63486"/>
    <w:rsid w:val="00D820DF"/>
    <w:rsid w:val="00D83AA4"/>
    <w:rsid w:val="00D875B5"/>
    <w:rsid w:val="00DB4A8C"/>
    <w:rsid w:val="00DC6B8A"/>
    <w:rsid w:val="00DF0D9E"/>
    <w:rsid w:val="00E16E3D"/>
    <w:rsid w:val="00E54FC6"/>
    <w:rsid w:val="00E74213"/>
    <w:rsid w:val="00E8714C"/>
    <w:rsid w:val="00EC1E22"/>
    <w:rsid w:val="00F01126"/>
    <w:rsid w:val="00F20A35"/>
    <w:rsid w:val="00F46771"/>
    <w:rsid w:val="00F57CF2"/>
    <w:rsid w:val="00F666F8"/>
    <w:rsid w:val="00FB2D05"/>
    <w:rsid w:val="00FB440F"/>
    <w:rsid w:val="00FC08CC"/>
    <w:rsid w:val="00FD2992"/>
    <w:rsid w:val="00FD2ABD"/>
    <w:rsid w:val="00FE4B02"/>
    <w:rsid w:val="00FE555A"/>
    <w:rsid w:val="00FF48F8"/>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C8D07"/>
  <w15:chartTrackingRefBased/>
  <w15:docId w15:val="{36FFED78-4CEF-4B38-A9CD-8577A3522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85B"/>
    <w:pPr>
      <w:spacing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8714C"/>
    <w:pPr>
      <w:keepNext/>
      <w:keepLines/>
      <w:numPr>
        <w:numId w:val="10"/>
      </w:numPr>
      <w:pBdr>
        <w:bottom w:val="single" w:sz="4" w:space="1" w:color="595959" w:themeColor="text1" w:themeTint="A6"/>
      </w:pBdr>
      <w:spacing w:before="360"/>
      <w:jc w:val="center"/>
      <w:outlineLvl w:val="0"/>
    </w:pPr>
    <w:rPr>
      <w:rFonts w:eastAsiaTheme="majorEastAsia" w:cstheme="majorBidi"/>
      <w:b/>
      <w:bCs/>
      <w:color w:val="0070C0"/>
      <w:sz w:val="32"/>
      <w:szCs w:val="36"/>
    </w:rPr>
  </w:style>
  <w:style w:type="paragraph" w:styleId="Heading2">
    <w:name w:val="heading 2"/>
    <w:basedOn w:val="Normal"/>
    <w:next w:val="Normal"/>
    <w:link w:val="Heading2Char"/>
    <w:uiPriority w:val="9"/>
    <w:unhideWhenUsed/>
    <w:qFormat/>
    <w:rsid w:val="002E245B"/>
    <w:pPr>
      <w:keepNext/>
      <w:keepLines/>
      <w:numPr>
        <w:ilvl w:val="1"/>
        <w:numId w:val="10"/>
      </w:numPr>
      <w:spacing w:before="120" w:after="0"/>
      <w:outlineLvl w:val="1"/>
    </w:pPr>
    <w:rPr>
      <w:rFonts w:eastAsiaTheme="majorEastAsia" w:cstheme="majorBidi"/>
      <w:b/>
      <w:bCs/>
      <w:color w:val="0070C0"/>
      <w:sz w:val="28"/>
      <w:szCs w:val="28"/>
    </w:rPr>
  </w:style>
  <w:style w:type="paragraph" w:styleId="Heading3">
    <w:name w:val="heading 3"/>
    <w:basedOn w:val="Normal"/>
    <w:next w:val="Normal"/>
    <w:link w:val="Heading3Char"/>
    <w:uiPriority w:val="9"/>
    <w:unhideWhenUsed/>
    <w:qFormat/>
    <w:rsid w:val="00D45079"/>
    <w:pPr>
      <w:keepNext/>
      <w:keepLines/>
      <w:numPr>
        <w:ilvl w:val="2"/>
        <w:numId w:val="10"/>
      </w:numPr>
      <w:outlineLvl w:val="2"/>
    </w:pPr>
    <w:rPr>
      <w:rFonts w:eastAsiaTheme="majorEastAsia" w:cstheme="majorBidi"/>
      <w:b/>
      <w:bCs/>
      <w:color w:val="0070C0"/>
    </w:rPr>
  </w:style>
  <w:style w:type="paragraph" w:styleId="Heading4">
    <w:name w:val="heading 4"/>
    <w:basedOn w:val="Normal"/>
    <w:next w:val="Normal"/>
    <w:link w:val="Heading4Char"/>
    <w:autoRedefine/>
    <w:uiPriority w:val="9"/>
    <w:unhideWhenUsed/>
    <w:qFormat/>
    <w:rsid w:val="001B266A"/>
    <w:pPr>
      <w:keepNext/>
      <w:keepLines/>
      <w:numPr>
        <w:ilvl w:val="3"/>
        <w:numId w:val="10"/>
      </w:numPr>
      <w:spacing w:before="120"/>
      <w:outlineLvl w:val="3"/>
    </w:pPr>
    <w:rPr>
      <w:rFonts w:eastAsiaTheme="majorEastAsia" w:cstheme="majorBidi"/>
      <w:b/>
      <w:bCs/>
      <w:iCs/>
    </w:rPr>
  </w:style>
  <w:style w:type="paragraph" w:styleId="Heading5">
    <w:name w:val="heading 5"/>
    <w:basedOn w:val="Normal"/>
    <w:next w:val="Normal"/>
    <w:link w:val="Heading5Char"/>
    <w:uiPriority w:val="9"/>
    <w:semiHidden/>
    <w:unhideWhenUsed/>
    <w:qFormat/>
    <w:rsid w:val="00A26BE5"/>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A26BE5"/>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A26BE5"/>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A26BE5"/>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A26BE5"/>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714C"/>
    <w:rPr>
      <w:rFonts w:ascii="Times New Roman" w:eastAsiaTheme="majorEastAsia" w:hAnsi="Times New Roman" w:cstheme="majorBidi"/>
      <w:b/>
      <w:bCs/>
      <w:color w:val="0070C0"/>
      <w:sz w:val="32"/>
      <w:szCs w:val="36"/>
    </w:rPr>
  </w:style>
  <w:style w:type="character" w:customStyle="1" w:styleId="Heading2Char">
    <w:name w:val="Heading 2 Char"/>
    <w:basedOn w:val="DefaultParagraphFont"/>
    <w:link w:val="Heading2"/>
    <w:uiPriority w:val="9"/>
    <w:rsid w:val="002E245B"/>
    <w:rPr>
      <w:rFonts w:ascii="Times New Roman" w:eastAsiaTheme="majorEastAsia" w:hAnsi="Times New Roman" w:cstheme="majorBidi"/>
      <w:b/>
      <w:bCs/>
      <w:color w:val="0070C0"/>
      <w:sz w:val="28"/>
      <w:szCs w:val="28"/>
    </w:rPr>
  </w:style>
  <w:style w:type="character" w:customStyle="1" w:styleId="Heading3Char">
    <w:name w:val="Heading 3 Char"/>
    <w:basedOn w:val="DefaultParagraphFont"/>
    <w:link w:val="Heading3"/>
    <w:uiPriority w:val="9"/>
    <w:rsid w:val="00D45079"/>
    <w:rPr>
      <w:rFonts w:ascii="Times New Roman" w:eastAsiaTheme="majorEastAsia" w:hAnsi="Times New Roman" w:cstheme="majorBidi"/>
      <w:b/>
      <w:bCs/>
      <w:color w:val="0070C0"/>
      <w:sz w:val="24"/>
    </w:rPr>
  </w:style>
  <w:style w:type="character" w:customStyle="1" w:styleId="Heading4Char">
    <w:name w:val="Heading 4 Char"/>
    <w:basedOn w:val="DefaultParagraphFont"/>
    <w:link w:val="Heading4"/>
    <w:uiPriority w:val="9"/>
    <w:rsid w:val="001B266A"/>
    <w:rPr>
      <w:rFonts w:ascii="Times New Roman" w:eastAsiaTheme="majorEastAsia" w:hAnsi="Times New Roman" w:cstheme="majorBidi"/>
      <w:b/>
      <w:bCs/>
      <w:iCs/>
      <w:sz w:val="24"/>
    </w:rPr>
  </w:style>
  <w:style w:type="character" w:customStyle="1" w:styleId="Heading5Char">
    <w:name w:val="Heading 5 Char"/>
    <w:basedOn w:val="DefaultParagraphFont"/>
    <w:link w:val="Heading5"/>
    <w:uiPriority w:val="9"/>
    <w:semiHidden/>
    <w:rsid w:val="00A26BE5"/>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A26BE5"/>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A26BE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A26BE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A26BE5"/>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A26BE5"/>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A26BE5"/>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A26BE5"/>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A26BE5"/>
    <w:rPr>
      <w:color w:val="5A5A5A" w:themeColor="text1" w:themeTint="A5"/>
      <w:spacing w:val="10"/>
    </w:rPr>
  </w:style>
  <w:style w:type="paragraph" w:styleId="Quote">
    <w:name w:val="Quote"/>
    <w:basedOn w:val="Normal"/>
    <w:next w:val="Normal"/>
    <w:link w:val="QuoteChar"/>
    <w:uiPriority w:val="29"/>
    <w:qFormat/>
    <w:rsid w:val="00A26BE5"/>
    <w:pPr>
      <w:spacing w:before="160"/>
      <w:ind w:left="720" w:right="720"/>
    </w:pPr>
    <w:rPr>
      <w:i/>
      <w:iCs/>
      <w:color w:val="000000" w:themeColor="text1"/>
    </w:rPr>
  </w:style>
  <w:style w:type="character" w:customStyle="1" w:styleId="QuoteChar">
    <w:name w:val="Quote Char"/>
    <w:basedOn w:val="DefaultParagraphFont"/>
    <w:link w:val="Quote"/>
    <w:uiPriority w:val="29"/>
    <w:rsid w:val="00A26BE5"/>
    <w:rPr>
      <w:i/>
      <w:iCs/>
      <w:color w:val="000000" w:themeColor="text1"/>
    </w:rPr>
  </w:style>
  <w:style w:type="paragraph" w:styleId="ListParagraph">
    <w:name w:val="List Paragraph"/>
    <w:basedOn w:val="Normal"/>
    <w:uiPriority w:val="34"/>
    <w:qFormat/>
    <w:rsid w:val="00A26BE5"/>
    <w:pPr>
      <w:ind w:left="720"/>
      <w:contextualSpacing/>
    </w:pPr>
  </w:style>
  <w:style w:type="character" w:styleId="IntenseEmphasis">
    <w:name w:val="Intense Emphasis"/>
    <w:basedOn w:val="DefaultParagraphFont"/>
    <w:uiPriority w:val="21"/>
    <w:qFormat/>
    <w:rsid w:val="00A26BE5"/>
    <w:rPr>
      <w:b/>
      <w:bCs/>
      <w:i/>
      <w:iCs/>
      <w:caps/>
    </w:rPr>
  </w:style>
  <w:style w:type="paragraph" w:styleId="IntenseQuote">
    <w:name w:val="Intense Quote"/>
    <w:basedOn w:val="Normal"/>
    <w:next w:val="Normal"/>
    <w:link w:val="IntenseQuoteChar"/>
    <w:uiPriority w:val="30"/>
    <w:qFormat/>
    <w:rsid w:val="00A26BE5"/>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A26BE5"/>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A26BE5"/>
    <w:rPr>
      <w:b/>
      <w:bCs/>
      <w:smallCaps/>
      <w:u w:val="single"/>
    </w:rPr>
  </w:style>
  <w:style w:type="paragraph" w:styleId="Caption">
    <w:name w:val="caption"/>
    <w:basedOn w:val="Normal"/>
    <w:next w:val="Normal"/>
    <w:uiPriority w:val="35"/>
    <w:unhideWhenUsed/>
    <w:qFormat/>
    <w:rsid w:val="00A26BE5"/>
    <w:pPr>
      <w:spacing w:after="200" w:line="240" w:lineRule="auto"/>
    </w:pPr>
    <w:rPr>
      <w:i/>
      <w:iCs/>
      <w:color w:val="44546A" w:themeColor="text2"/>
      <w:sz w:val="18"/>
      <w:szCs w:val="18"/>
    </w:rPr>
  </w:style>
  <w:style w:type="character" w:styleId="Strong">
    <w:name w:val="Strong"/>
    <w:basedOn w:val="DefaultParagraphFont"/>
    <w:uiPriority w:val="22"/>
    <w:qFormat/>
    <w:rsid w:val="00A26BE5"/>
    <w:rPr>
      <w:b/>
      <w:bCs/>
      <w:color w:val="000000" w:themeColor="text1"/>
    </w:rPr>
  </w:style>
  <w:style w:type="character" w:styleId="Emphasis">
    <w:name w:val="Emphasis"/>
    <w:basedOn w:val="DefaultParagraphFont"/>
    <w:uiPriority w:val="20"/>
    <w:qFormat/>
    <w:rsid w:val="00A26BE5"/>
    <w:rPr>
      <w:i/>
      <w:iCs/>
      <w:color w:val="auto"/>
    </w:rPr>
  </w:style>
  <w:style w:type="paragraph" w:styleId="NoSpacing">
    <w:name w:val="No Spacing"/>
    <w:uiPriority w:val="1"/>
    <w:qFormat/>
    <w:rsid w:val="00C22B30"/>
    <w:pPr>
      <w:spacing w:after="0" w:line="360" w:lineRule="auto"/>
    </w:pPr>
    <w:rPr>
      <w:rFonts w:ascii="Times New Roman" w:hAnsi="Times New Roman"/>
      <w:b/>
      <w:sz w:val="24"/>
    </w:rPr>
  </w:style>
  <w:style w:type="character" w:styleId="SubtleEmphasis">
    <w:name w:val="Subtle Emphasis"/>
    <w:basedOn w:val="DefaultParagraphFont"/>
    <w:uiPriority w:val="19"/>
    <w:qFormat/>
    <w:rsid w:val="00A26BE5"/>
    <w:rPr>
      <w:i/>
      <w:iCs/>
      <w:color w:val="404040" w:themeColor="text1" w:themeTint="BF"/>
    </w:rPr>
  </w:style>
  <w:style w:type="character" w:styleId="SubtleReference">
    <w:name w:val="Subtle Reference"/>
    <w:basedOn w:val="DefaultParagraphFont"/>
    <w:uiPriority w:val="31"/>
    <w:qFormat/>
    <w:rsid w:val="00A26BE5"/>
    <w:rPr>
      <w:smallCaps/>
      <w:color w:val="404040" w:themeColor="text1" w:themeTint="BF"/>
      <w:u w:val="single" w:color="7F7F7F" w:themeColor="text1" w:themeTint="80"/>
    </w:rPr>
  </w:style>
  <w:style w:type="character" w:styleId="BookTitle">
    <w:name w:val="Book Title"/>
    <w:basedOn w:val="DefaultParagraphFont"/>
    <w:uiPriority w:val="33"/>
    <w:qFormat/>
    <w:rsid w:val="00A26BE5"/>
    <w:rPr>
      <w:b w:val="0"/>
      <w:bCs w:val="0"/>
      <w:smallCaps/>
      <w:spacing w:val="5"/>
    </w:rPr>
  </w:style>
  <w:style w:type="paragraph" w:styleId="TOCHeading">
    <w:name w:val="TOC Heading"/>
    <w:basedOn w:val="Heading1"/>
    <w:next w:val="Normal"/>
    <w:uiPriority w:val="39"/>
    <w:unhideWhenUsed/>
    <w:qFormat/>
    <w:rsid w:val="00A26BE5"/>
    <w:pPr>
      <w:outlineLvl w:val="9"/>
    </w:pPr>
  </w:style>
  <w:style w:type="paragraph" w:styleId="NormalWeb">
    <w:name w:val="Normal (Web)"/>
    <w:basedOn w:val="Normal"/>
    <w:uiPriority w:val="99"/>
    <w:unhideWhenUsed/>
    <w:rsid w:val="00DB4A8C"/>
    <w:pPr>
      <w:spacing w:before="100" w:beforeAutospacing="1" w:after="100" w:afterAutospacing="1" w:line="240" w:lineRule="auto"/>
      <w:jc w:val="left"/>
    </w:pPr>
    <w:rPr>
      <w:rFonts w:eastAsia="Times New Roman" w:cs="Times New Roman"/>
      <w:szCs w:val="24"/>
      <w:lang w:bidi="bn-IN"/>
    </w:rPr>
  </w:style>
  <w:style w:type="character" w:customStyle="1" w:styleId="whitespace-normal">
    <w:name w:val="whitespace-normal"/>
    <w:basedOn w:val="DefaultParagraphFont"/>
    <w:rsid w:val="00DB4A8C"/>
  </w:style>
  <w:style w:type="paragraph" w:styleId="TOC1">
    <w:name w:val="toc 1"/>
    <w:basedOn w:val="Normal"/>
    <w:next w:val="Normal"/>
    <w:autoRedefine/>
    <w:uiPriority w:val="39"/>
    <w:unhideWhenUsed/>
    <w:rsid w:val="00591BF3"/>
    <w:pPr>
      <w:spacing w:after="100"/>
    </w:pPr>
  </w:style>
  <w:style w:type="paragraph" w:styleId="TOC2">
    <w:name w:val="toc 2"/>
    <w:basedOn w:val="Normal"/>
    <w:next w:val="Normal"/>
    <w:autoRedefine/>
    <w:uiPriority w:val="39"/>
    <w:unhideWhenUsed/>
    <w:rsid w:val="00591BF3"/>
    <w:pPr>
      <w:spacing w:after="100"/>
      <w:ind w:left="240"/>
    </w:pPr>
  </w:style>
  <w:style w:type="character" w:styleId="Hyperlink">
    <w:name w:val="Hyperlink"/>
    <w:basedOn w:val="DefaultParagraphFont"/>
    <w:uiPriority w:val="99"/>
    <w:unhideWhenUsed/>
    <w:rsid w:val="00591BF3"/>
    <w:rPr>
      <w:color w:val="0563C1" w:themeColor="hyperlink"/>
      <w:u w:val="single"/>
    </w:rPr>
  </w:style>
  <w:style w:type="character" w:styleId="UnresolvedMention">
    <w:name w:val="Unresolved Mention"/>
    <w:basedOn w:val="DefaultParagraphFont"/>
    <w:uiPriority w:val="99"/>
    <w:semiHidden/>
    <w:unhideWhenUsed/>
    <w:rsid w:val="00270199"/>
    <w:rPr>
      <w:color w:val="605E5C"/>
      <w:shd w:val="clear" w:color="auto" w:fill="E1DFDD"/>
    </w:rPr>
  </w:style>
  <w:style w:type="table" w:styleId="TableGridLight">
    <w:name w:val="Grid Table Light"/>
    <w:basedOn w:val="TableNormal"/>
    <w:uiPriority w:val="40"/>
    <w:rsid w:val="004502D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3">
    <w:name w:val="toc 3"/>
    <w:basedOn w:val="Normal"/>
    <w:next w:val="Normal"/>
    <w:autoRedefine/>
    <w:uiPriority w:val="39"/>
    <w:unhideWhenUsed/>
    <w:rsid w:val="00F57CF2"/>
    <w:pPr>
      <w:spacing w:after="100"/>
      <w:ind w:left="480"/>
    </w:pPr>
  </w:style>
  <w:style w:type="paragraph" w:styleId="Header">
    <w:name w:val="header"/>
    <w:basedOn w:val="Normal"/>
    <w:link w:val="HeaderChar"/>
    <w:uiPriority w:val="99"/>
    <w:unhideWhenUsed/>
    <w:rsid w:val="00D264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645B"/>
    <w:rPr>
      <w:rFonts w:ascii="Times New Roman" w:hAnsi="Times New Roman"/>
      <w:sz w:val="24"/>
    </w:rPr>
  </w:style>
  <w:style w:type="paragraph" w:styleId="Footer">
    <w:name w:val="footer"/>
    <w:basedOn w:val="Normal"/>
    <w:link w:val="FooterChar"/>
    <w:uiPriority w:val="99"/>
    <w:unhideWhenUsed/>
    <w:rsid w:val="00D264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645B"/>
    <w:rPr>
      <w:rFonts w:ascii="Times New Roman" w:hAnsi="Times New Roman"/>
      <w:sz w:val="24"/>
    </w:rPr>
  </w:style>
  <w:style w:type="table" w:styleId="TableGrid">
    <w:name w:val="Table Grid"/>
    <w:basedOn w:val="TableNormal"/>
    <w:uiPriority w:val="39"/>
    <w:rsid w:val="00CE55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CE5589"/>
  </w:style>
  <w:style w:type="character" w:customStyle="1" w:styleId="cursor-pointer">
    <w:name w:val="cursor-pointer"/>
    <w:basedOn w:val="DefaultParagraphFont"/>
    <w:rsid w:val="004C67BE"/>
  </w:style>
  <w:style w:type="paragraph" w:styleId="TOC4">
    <w:name w:val="toc 4"/>
    <w:basedOn w:val="Normal"/>
    <w:next w:val="Normal"/>
    <w:autoRedefine/>
    <w:uiPriority w:val="39"/>
    <w:unhideWhenUsed/>
    <w:rsid w:val="001F4A65"/>
    <w:pPr>
      <w:spacing w:after="100" w:line="278" w:lineRule="auto"/>
      <w:ind w:left="720"/>
      <w:jc w:val="left"/>
    </w:pPr>
    <w:rPr>
      <w:rFonts w:asciiTheme="minorHAnsi" w:hAnsiTheme="minorHAnsi" w:cs="Vrinda"/>
      <w:kern w:val="2"/>
      <w:szCs w:val="30"/>
      <w:lang w:eastAsia="en-US" w:bidi="bn-IN"/>
      <w14:ligatures w14:val="standardContextual"/>
    </w:rPr>
  </w:style>
  <w:style w:type="paragraph" w:styleId="TOC5">
    <w:name w:val="toc 5"/>
    <w:basedOn w:val="Normal"/>
    <w:next w:val="Normal"/>
    <w:autoRedefine/>
    <w:uiPriority w:val="39"/>
    <w:unhideWhenUsed/>
    <w:rsid w:val="001F4A65"/>
    <w:pPr>
      <w:spacing w:after="100" w:line="278" w:lineRule="auto"/>
      <w:ind w:left="960"/>
      <w:jc w:val="left"/>
    </w:pPr>
    <w:rPr>
      <w:rFonts w:asciiTheme="minorHAnsi" w:hAnsiTheme="minorHAnsi" w:cs="Vrinda"/>
      <w:kern w:val="2"/>
      <w:szCs w:val="30"/>
      <w:lang w:eastAsia="en-US" w:bidi="bn-IN"/>
      <w14:ligatures w14:val="standardContextual"/>
    </w:rPr>
  </w:style>
  <w:style w:type="paragraph" w:styleId="TOC6">
    <w:name w:val="toc 6"/>
    <w:basedOn w:val="Normal"/>
    <w:next w:val="Normal"/>
    <w:autoRedefine/>
    <w:uiPriority w:val="39"/>
    <w:unhideWhenUsed/>
    <w:rsid w:val="001F4A65"/>
    <w:pPr>
      <w:spacing w:after="100" w:line="278" w:lineRule="auto"/>
      <w:ind w:left="1200"/>
      <w:jc w:val="left"/>
    </w:pPr>
    <w:rPr>
      <w:rFonts w:asciiTheme="minorHAnsi" w:hAnsiTheme="minorHAnsi" w:cs="Vrinda"/>
      <w:kern w:val="2"/>
      <w:szCs w:val="30"/>
      <w:lang w:eastAsia="en-US" w:bidi="bn-IN"/>
      <w14:ligatures w14:val="standardContextual"/>
    </w:rPr>
  </w:style>
  <w:style w:type="paragraph" w:styleId="TOC7">
    <w:name w:val="toc 7"/>
    <w:basedOn w:val="Normal"/>
    <w:next w:val="Normal"/>
    <w:autoRedefine/>
    <w:uiPriority w:val="39"/>
    <w:unhideWhenUsed/>
    <w:rsid w:val="001F4A65"/>
    <w:pPr>
      <w:spacing w:after="100" w:line="278" w:lineRule="auto"/>
      <w:ind w:left="1440"/>
      <w:jc w:val="left"/>
    </w:pPr>
    <w:rPr>
      <w:rFonts w:asciiTheme="minorHAnsi" w:hAnsiTheme="minorHAnsi" w:cs="Vrinda"/>
      <w:kern w:val="2"/>
      <w:szCs w:val="30"/>
      <w:lang w:eastAsia="en-US" w:bidi="bn-IN"/>
      <w14:ligatures w14:val="standardContextual"/>
    </w:rPr>
  </w:style>
  <w:style w:type="paragraph" w:styleId="TOC8">
    <w:name w:val="toc 8"/>
    <w:basedOn w:val="Normal"/>
    <w:next w:val="Normal"/>
    <w:autoRedefine/>
    <w:uiPriority w:val="39"/>
    <w:unhideWhenUsed/>
    <w:rsid w:val="001F4A65"/>
    <w:pPr>
      <w:spacing w:after="100" w:line="278" w:lineRule="auto"/>
      <w:ind w:left="1680"/>
      <w:jc w:val="left"/>
    </w:pPr>
    <w:rPr>
      <w:rFonts w:asciiTheme="minorHAnsi" w:hAnsiTheme="minorHAnsi" w:cs="Vrinda"/>
      <w:kern w:val="2"/>
      <w:szCs w:val="30"/>
      <w:lang w:eastAsia="en-US" w:bidi="bn-IN"/>
      <w14:ligatures w14:val="standardContextual"/>
    </w:rPr>
  </w:style>
  <w:style w:type="paragraph" w:styleId="TOC9">
    <w:name w:val="toc 9"/>
    <w:basedOn w:val="Normal"/>
    <w:next w:val="Normal"/>
    <w:autoRedefine/>
    <w:uiPriority w:val="39"/>
    <w:unhideWhenUsed/>
    <w:rsid w:val="001F4A65"/>
    <w:pPr>
      <w:spacing w:after="100" w:line="278" w:lineRule="auto"/>
      <w:ind w:left="1920"/>
      <w:jc w:val="left"/>
    </w:pPr>
    <w:rPr>
      <w:rFonts w:asciiTheme="minorHAnsi" w:hAnsiTheme="minorHAnsi" w:cs="Vrinda"/>
      <w:kern w:val="2"/>
      <w:szCs w:val="30"/>
      <w:lang w:eastAsia="en-US" w:bidi="bn-IN"/>
      <w14:ligatures w14:val="standardContextual"/>
    </w:rPr>
  </w:style>
  <w:style w:type="table" w:styleId="PlainTable2">
    <w:name w:val="Plain Table 2"/>
    <w:basedOn w:val="TableNormal"/>
    <w:uiPriority w:val="42"/>
    <w:rsid w:val="006B2A5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ableofFigures">
    <w:name w:val="table of figures"/>
    <w:basedOn w:val="Normal"/>
    <w:next w:val="Normal"/>
    <w:uiPriority w:val="99"/>
    <w:unhideWhenUsed/>
    <w:rsid w:val="00C8285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13.xml"/><Relationship Id="rId21" Type="http://schemas.openxmlformats.org/officeDocument/2006/relationships/chart" Target="charts/chart8.xml"/><Relationship Id="rId42" Type="http://schemas.openxmlformats.org/officeDocument/2006/relationships/hyperlink" Target="https://doi.org/10.3390/math11030616" TargetMode="External"/><Relationship Id="rId47" Type="http://schemas.openxmlformats.org/officeDocument/2006/relationships/hyperlink" Target="https://doi.org/10.1016/0304-405X(76)90026-X" TargetMode="External"/><Relationship Id="rId63" Type="http://schemas.openxmlformats.org/officeDocument/2006/relationships/image" Target="media/image9.jpeg"/><Relationship Id="rId68" Type="http://schemas.openxmlformats.org/officeDocument/2006/relationships/image" Target="media/image14.jpeg"/><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3.xml"/><Relationship Id="rId29" Type="http://schemas.openxmlformats.org/officeDocument/2006/relationships/chart" Target="charts/chart16.xml"/><Relationship Id="rId11" Type="http://schemas.openxmlformats.org/officeDocument/2006/relationships/footer" Target="footer3.xml"/><Relationship Id="rId24" Type="http://schemas.openxmlformats.org/officeDocument/2006/relationships/chart" Target="charts/chart11.xml"/><Relationship Id="rId32" Type="http://schemas.openxmlformats.org/officeDocument/2006/relationships/chart" Target="charts/chart19.xml"/><Relationship Id="rId37" Type="http://schemas.openxmlformats.org/officeDocument/2006/relationships/chart" Target="charts/chart24.xml"/><Relationship Id="rId40" Type="http://schemas.openxmlformats.org/officeDocument/2006/relationships/hyperlink" Target="https://doi.org/10.1080/23322039.2025.2571401" TargetMode="External"/><Relationship Id="rId45" Type="http://schemas.openxmlformats.org/officeDocument/2006/relationships/hyperlink" Target="https://doi.org/10.46281/ijafr.v10i1.1654" TargetMode="External"/><Relationship Id="rId53" Type="http://schemas.openxmlformats.org/officeDocument/2006/relationships/hyperlink" Target="https://doi.org/10.1108/ijppm-03-2025-0158" TargetMode="External"/><Relationship Id="rId58" Type="http://schemas.openxmlformats.org/officeDocument/2006/relationships/image" Target="media/image4.jpeg"/><Relationship Id="rId66" Type="http://schemas.openxmlformats.org/officeDocument/2006/relationships/image" Target="media/image12.jpeg"/><Relationship Id="rId5" Type="http://schemas.openxmlformats.org/officeDocument/2006/relationships/webSettings" Target="webSettings.xml"/><Relationship Id="rId61" Type="http://schemas.openxmlformats.org/officeDocument/2006/relationships/image" Target="media/image7.jpeg"/><Relationship Id="rId19" Type="http://schemas.openxmlformats.org/officeDocument/2006/relationships/chart" Target="charts/chart6.xml"/><Relationship Id="rId14" Type="http://schemas.openxmlformats.org/officeDocument/2006/relationships/chart" Target="charts/chart1.xml"/><Relationship Id="rId22" Type="http://schemas.openxmlformats.org/officeDocument/2006/relationships/chart" Target="charts/chart9.xml"/><Relationship Id="rId27" Type="http://schemas.openxmlformats.org/officeDocument/2006/relationships/chart" Target="charts/chart14.xml"/><Relationship Id="rId30" Type="http://schemas.openxmlformats.org/officeDocument/2006/relationships/chart" Target="charts/chart17.xml"/><Relationship Id="rId35" Type="http://schemas.openxmlformats.org/officeDocument/2006/relationships/chart" Target="charts/chart22.xml"/><Relationship Id="rId43" Type="http://schemas.openxmlformats.org/officeDocument/2006/relationships/hyperlink" Target="https://doi.org/10.38035/dijefa.v4i3.1914" TargetMode="External"/><Relationship Id="rId48" Type="http://schemas.openxmlformats.org/officeDocument/2006/relationships/hyperlink" Target="https://doi.org/10.12816/0053062" TargetMode="External"/><Relationship Id="rId56" Type="http://schemas.openxmlformats.org/officeDocument/2006/relationships/hyperlink" Target="https://www.uwtsd.ac.uk/research/research-integrity-and-ethics" TargetMode="External"/><Relationship Id="rId64" Type="http://schemas.openxmlformats.org/officeDocument/2006/relationships/image" Target="media/image10.jpeg"/><Relationship Id="rId69" Type="http://schemas.openxmlformats.org/officeDocument/2006/relationships/image" Target="media/image15.jpeg"/><Relationship Id="rId8" Type="http://schemas.openxmlformats.org/officeDocument/2006/relationships/image" Target="media/image1.png"/><Relationship Id="rId51" Type="http://schemas.openxmlformats.org/officeDocument/2006/relationships/hyperlink" Target="https://www.jstor.org/stable/1809766"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chart" Target="charts/chart4.xml"/><Relationship Id="rId25" Type="http://schemas.openxmlformats.org/officeDocument/2006/relationships/chart" Target="charts/chart12.xml"/><Relationship Id="rId33" Type="http://schemas.openxmlformats.org/officeDocument/2006/relationships/chart" Target="charts/chart20.xml"/><Relationship Id="rId38" Type="http://schemas.openxmlformats.org/officeDocument/2006/relationships/chart" Target="charts/chart25.xml"/><Relationship Id="rId46" Type="http://schemas.openxmlformats.org/officeDocument/2006/relationships/hyperlink" Target="https://doi.org/10.22004/ag.econ.319807" TargetMode="External"/><Relationship Id="rId59" Type="http://schemas.openxmlformats.org/officeDocument/2006/relationships/image" Target="media/image5.jpeg"/><Relationship Id="rId67" Type="http://schemas.openxmlformats.org/officeDocument/2006/relationships/image" Target="media/image13.jpeg"/><Relationship Id="rId20" Type="http://schemas.openxmlformats.org/officeDocument/2006/relationships/chart" Target="charts/chart7.xml"/><Relationship Id="rId41" Type="http://schemas.openxmlformats.org/officeDocument/2006/relationships/hyperlink" Target="https://doi.org/10.4135/9781529608458" TargetMode="External"/><Relationship Id="rId54" Type="http://schemas.openxmlformats.org/officeDocument/2006/relationships/hyperlink" Target="https://doi.org/10.29121/shodhkosh.v4.i1.2023.2515" TargetMode="External"/><Relationship Id="rId62" Type="http://schemas.openxmlformats.org/officeDocument/2006/relationships/image" Target="media/image8.jpeg"/><Relationship Id="rId70"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2.xml"/><Relationship Id="rId23" Type="http://schemas.openxmlformats.org/officeDocument/2006/relationships/chart" Target="charts/chart10.xml"/><Relationship Id="rId28" Type="http://schemas.openxmlformats.org/officeDocument/2006/relationships/chart" Target="charts/chart15.xml"/><Relationship Id="rId36" Type="http://schemas.openxmlformats.org/officeDocument/2006/relationships/chart" Target="charts/chart23.xml"/><Relationship Id="rId49" Type="http://schemas.openxmlformats.org/officeDocument/2006/relationships/hyperlink" Target="https://doi.org/10.2307/2978343" TargetMode="External"/><Relationship Id="rId57" Type="http://schemas.openxmlformats.org/officeDocument/2006/relationships/hyperlink" Target="https://doi.org/10.1016/j.tre.2025.104495" TargetMode="External"/><Relationship Id="rId10" Type="http://schemas.openxmlformats.org/officeDocument/2006/relationships/footer" Target="footer2.xml"/><Relationship Id="rId31" Type="http://schemas.openxmlformats.org/officeDocument/2006/relationships/chart" Target="charts/chart18.xml"/><Relationship Id="rId44" Type="http://schemas.openxmlformats.org/officeDocument/2006/relationships/hyperlink" Target="https://bwjournal.org/index.php/bsjournal/article/view/835" TargetMode="External"/><Relationship Id="rId52" Type="http://schemas.openxmlformats.org/officeDocument/2006/relationships/hyperlink" Target="https://doi.org/10.1111/j.1540-6261.1984.tb03646.x" TargetMode="External"/><Relationship Id="rId60" Type="http://schemas.openxmlformats.org/officeDocument/2006/relationships/image" Target="media/image6.jpeg"/><Relationship Id="rId65"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3.jpeg"/><Relationship Id="rId18" Type="http://schemas.openxmlformats.org/officeDocument/2006/relationships/chart" Target="charts/chart5.xml"/><Relationship Id="rId39" Type="http://schemas.openxmlformats.org/officeDocument/2006/relationships/hyperlink" Target="https://ideas.repec.org/a/prf/journl/v18y2024i1p7-20.html" TargetMode="External"/><Relationship Id="rId34" Type="http://schemas.openxmlformats.org/officeDocument/2006/relationships/chart" Target="charts/chart21.xml"/><Relationship Id="rId50" Type="http://schemas.openxmlformats.org/officeDocument/2006/relationships/hyperlink" Target="https://www.managementjournal.info/index.php/IJAME/article/view/602" TargetMode="External"/><Relationship Id="rId55" Type="http://schemas.openxmlformats.org/officeDocument/2006/relationships/hyperlink" Target="https://doi.org/10.1111/jpm.13135"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5.xml"/><Relationship Id="rId1" Type="http://schemas.microsoft.com/office/2011/relationships/chartStyle" Target="style2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'P&amp;G'!$B$1</c:f>
              <c:strCache>
                <c:ptCount val="1"/>
                <c:pt idx="0">
                  <c:v>Debt Ratio</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bg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'P&amp;G'!$A$2:$A$6</c:f>
              <c:numCache>
                <c:formatCode>General</c:formatCode>
                <c:ptCount val="5"/>
                <c:pt idx="0">
                  <c:v>2021</c:v>
                </c:pt>
                <c:pt idx="1">
                  <c:v>2022</c:v>
                </c:pt>
                <c:pt idx="2">
                  <c:v>2023</c:v>
                </c:pt>
                <c:pt idx="3">
                  <c:v>2024</c:v>
                </c:pt>
                <c:pt idx="4">
                  <c:v>2025</c:v>
                </c:pt>
              </c:numCache>
            </c:numRef>
          </c:cat>
          <c:val>
            <c:numRef>
              <c:f>'P&amp;G'!$B$2:$B$6</c:f>
              <c:numCache>
                <c:formatCode>0.00</c:formatCode>
                <c:ptCount val="5"/>
                <c:pt idx="0">
                  <c:v>0.6089584014349535</c:v>
                </c:pt>
                <c:pt idx="1">
                  <c:v>0.60024912975223532</c:v>
                </c:pt>
                <c:pt idx="2">
                  <c:v>0.61048258282365986</c:v>
                </c:pt>
                <c:pt idx="3">
                  <c:v>0.5868431805181008</c:v>
                </c:pt>
                <c:pt idx="4">
                  <c:v>0.58249954084851197</c:v>
                </c:pt>
              </c:numCache>
            </c:numRef>
          </c:val>
          <c:extLst>
            <c:ext xmlns:c16="http://schemas.microsoft.com/office/drawing/2014/chart" uri="{C3380CC4-5D6E-409C-BE32-E72D297353CC}">
              <c16:uniqueId val="{00000000-63FB-114D-93D4-0C8C200BB84D}"/>
            </c:ext>
          </c:extLst>
        </c:ser>
        <c:dLbls>
          <c:dLblPos val="inEnd"/>
          <c:showLegendKey val="0"/>
          <c:showVal val="1"/>
          <c:showCatName val="0"/>
          <c:showSerName val="0"/>
          <c:showPercent val="0"/>
          <c:showBubbleSize val="0"/>
        </c:dLbls>
        <c:gapWidth val="41"/>
        <c:axId val="763221455"/>
        <c:axId val="763220975"/>
      </c:barChart>
      <c:catAx>
        <c:axId val="76322145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763220975"/>
        <c:crosses val="autoZero"/>
        <c:auto val="1"/>
        <c:lblAlgn val="ctr"/>
        <c:lblOffset val="100"/>
        <c:noMultiLvlLbl val="0"/>
      </c:catAx>
      <c:valAx>
        <c:axId val="763220975"/>
        <c:scaling>
          <c:orientation val="minMax"/>
        </c:scaling>
        <c:delete val="1"/>
        <c:axPos val="l"/>
        <c:numFmt formatCode="0.00" sourceLinked="1"/>
        <c:majorTickMark val="none"/>
        <c:minorTickMark val="none"/>
        <c:tickLblPos val="nextTo"/>
        <c:crossAx val="763221455"/>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'P&amp;G'!$C$1</c:f>
              <c:strCache>
                <c:ptCount val="1"/>
                <c:pt idx="0">
                  <c:v>Debt to Equity Ratio</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'P&amp;G'!$A$2:$A$6</c:f>
              <c:numCache>
                <c:formatCode>General</c:formatCode>
                <c:ptCount val="5"/>
                <c:pt idx="0">
                  <c:v>2021</c:v>
                </c:pt>
                <c:pt idx="1">
                  <c:v>2022</c:v>
                </c:pt>
                <c:pt idx="2">
                  <c:v>2023</c:v>
                </c:pt>
                <c:pt idx="3">
                  <c:v>2024</c:v>
                </c:pt>
                <c:pt idx="4">
                  <c:v>2025</c:v>
                </c:pt>
              </c:numCache>
            </c:numRef>
          </c:cat>
          <c:val>
            <c:numRef>
              <c:f>'P&amp;G'!$C$2:$C$6</c:f>
              <c:numCache>
                <c:formatCode>0.00</c:formatCode>
                <c:ptCount val="5"/>
                <c:pt idx="0">
                  <c:v>1.5572726883011103</c:v>
                </c:pt>
                <c:pt idx="1">
                  <c:v>1.5015580313313699</c:v>
                </c:pt>
                <c:pt idx="2">
                  <c:v>1.5672792945925846</c:v>
                </c:pt>
                <c:pt idx="3">
                  <c:v>1.4203884647335734</c:v>
                </c:pt>
                <c:pt idx="4">
                  <c:v>1.3952069466758472</c:v>
                </c:pt>
              </c:numCache>
            </c:numRef>
          </c:val>
          <c:extLst>
            <c:ext xmlns:c16="http://schemas.microsoft.com/office/drawing/2014/chart" uri="{C3380CC4-5D6E-409C-BE32-E72D297353CC}">
              <c16:uniqueId val="{00000000-35F8-B340-9D15-C1B01409D984}"/>
            </c:ext>
          </c:extLst>
        </c:ser>
        <c:dLbls>
          <c:dLblPos val="inEnd"/>
          <c:showLegendKey val="0"/>
          <c:showVal val="1"/>
          <c:showCatName val="0"/>
          <c:showSerName val="0"/>
          <c:showPercent val="0"/>
          <c:showBubbleSize val="0"/>
        </c:dLbls>
        <c:gapWidth val="41"/>
        <c:axId val="821629871"/>
        <c:axId val="821630831"/>
      </c:barChart>
      <c:catAx>
        <c:axId val="82162987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mn-lt"/>
                <a:ea typeface="+mn-ea"/>
                <a:cs typeface="+mn-cs"/>
              </a:defRPr>
            </a:pPr>
            <a:endParaRPr lang="en-US"/>
          </a:p>
        </c:txPr>
        <c:crossAx val="821630831"/>
        <c:crosses val="autoZero"/>
        <c:auto val="1"/>
        <c:lblAlgn val="ctr"/>
        <c:lblOffset val="100"/>
        <c:noMultiLvlLbl val="0"/>
      </c:catAx>
      <c:valAx>
        <c:axId val="821630831"/>
        <c:scaling>
          <c:orientation val="minMax"/>
        </c:scaling>
        <c:delete val="1"/>
        <c:axPos val="l"/>
        <c:numFmt formatCode="0.00" sourceLinked="1"/>
        <c:majorTickMark val="none"/>
        <c:minorTickMark val="none"/>
        <c:tickLblPos val="nextTo"/>
        <c:crossAx val="821629871"/>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'P&amp;G'!$D$1</c:f>
              <c:strCache>
                <c:ptCount val="1"/>
                <c:pt idx="0">
                  <c:v>Net Profit Margin</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lt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'P&amp;G'!$A$2:$A$6</c:f>
              <c:numCache>
                <c:formatCode>General</c:formatCode>
                <c:ptCount val="5"/>
                <c:pt idx="0">
                  <c:v>2021</c:v>
                </c:pt>
                <c:pt idx="1">
                  <c:v>2022</c:v>
                </c:pt>
                <c:pt idx="2">
                  <c:v>2023</c:v>
                </c:pt>
                <c:pt idx="3">
                  <c:v>2024</c:v>
                </c:pt>
                <c:pt idx="4">
                  <c:v>2025</c:v>
                </c:pt>
              </c:numCache>
            </c:numRef>
          </c:cat>
          <c:val>
            <c:numRef>
              <c:f>'P&amp;G'!$D$2:$D$6</c:f>
              <c:numCache>
                <c:formatCode>0.00%</c:formatCode>
                <c:ptCount val="5"/>
                <c:pt idx="0">
                  <c:v>0.18794503271236765</c:v>
                </c:pt>
                <c:pt idx="1">
                  <c:v>0.18384526170077445</c:v>
                </c:pt>
                <c:pt idx="2">
                  <c:v>0.17868204765504964</c:v>
                </c:pt>
                <c:pt idx="3">
                  <c:v>0.17704875117504967</c:v>
                </c:pt>
                <c:pt idx="4">
                  <c:v>0.18952588866214229</c:v>
                </c:pt>
              </c:numCache>
            </c:numRef>
          </c:val>
          <c:extLst>
            <c:ext xmlns:c16="http://schemas.microsoft.com/office/drawing/2014/chart" uri="{C3380CC4-5D6E-409C-BE32-E72D297353CC}">
              <c16:uniqueId val="{00000000-CC3A-1741-A471-F0EBFFC0FE05}"/>
            </c:ext>
          </c:extLst>
        </c:ser>
        <c:dLbls>
          <c:dLblPos val="inEnd"/>
          <c:showLegendKey val="0"/>
          <c:showVal val="1"/>
          <c:showCatName val="0"/>
          <c:showSerName val="0"/>
          <c:showPercent val="0"/>
          <c:showBubbleSize val="0"/>
        </c:dLbls>
        <c:gapWidth val="41"/>
        <c:axId val="566080063"/>
        <c:axId val="566073343"/>
      </c:barChart>
      <c:catAx>
        <c:axId val="56608006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66073343"/>
        <c:crosses val="autoZero"/>
        <c:auto val="1"/>
        <c:lblAlgn val="ctr"/>
        <c:lblOffset val="100"/>
        <c:noMultiLvlLbl val="0"/>
      </c:catAx>
      <c:valAx>
        <c:axId val="566073343"/>
        <c:scaling>
          <c:orientation val="minMax"/>
        </c:scaling>
        <c:delete val="1"/>
        <c:axPos val="l"/>
        <c:numFmt formatCode="0.00%" sourceLinked="1"/>
        <c:majorTickMark val="none"/>
        <c:minorTickMark val="none"/>
        <c:tickLblPos val="nextTo"/>
        <c:crossAx val="566080063"/>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'P&amp;G'!$E$1</c:f>
              <c:strCache>
                <c:ptCount val="1"/>
                <c:pt idx="0">
                  <c:v>ROA</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0" i="0" u="none" strike="noStrike" kern="1200" baseline="0">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'P&amp;G'!$A$2:$A$6</c:f>
              <c:numCache>
                <c:formatCode>General</c:formatCode>
                <c:ptCount val="5"/>
                <c:pt idx="0">
                  <c:v>2021</c:v>
                </c:pt>
                <c:pt idx="1">
                  <c:v>2022</c:v>
                </c:pt>
                <c:pt idx="2">
                  <c:v>2023</c:v>
                </c:pt>
                <c:pt idx="3">
                  <c:v>2024</c:v>
                </c:pt>
                <c:pt idx="4">
                  <c:v>2025</c:v>
                </c:pt>
              </c:numCache>
            </c:numRef>
          </c:cat>
          <c:val>
            <c:numRef>
              <c:f>'P&amp;G'!$E$2:$E$6</c:f>
              <c:numCache>
                <c:formatCode>0.00%</c:formatCode>
                <c:ptCount val="5"/>
                <c:pt idx="0">
                  <c:v>0.1199091419614943</c:v>
                </c:pt>
                <c:pt idx="1">
                  <c:v>0.12577639751552794</c:v>
                </c:pt>
                <c:pt idx="2">
                  <c:v>0.12127055590959124</c:v>
                </c:pt>
                <c:pt idx="3">
                  <c:v>0.12159025905042085</c:v>
                </c:pt>
                <c:pt idx="4">
                  <c:v>0.12755627600194841</c:v>
                </c:pt>
              </c:numCache>
            </c:numRef>
          </c:val>
          <c:extLst>
            <c:ext xmlns:c16="http://schemas.microsoft.com/office/drawing/2014/chart" uri="{C3380CC4-5D6E-409C-BE32-E72D297353CC}">
              <c16:uniqueId val="{00000000-6AB1-5344-A884-F71EE73B4C22}"/>
            </c:ext>
          </c:extLst>
        </c:ser>
        <c:dLbls>
          <c:dLblPos val="outEnd"/>
          <c:showLegendKey val="0"/>
          <c:showVal val="1"/>
          <c:showCatName val="0"/>
          <c:showSerName val="0"/>
          <c:showPercent val="0"/>
          <c:showBubbleSize val="0"/>
        </c:dLbls>
        <c:gapWidth val="41"/>
        <c:axId val="847378207"/>
        <c:axId val="847382047"/>
      </c:barChart>
      <c:catAx>
        <c:axId val="84737820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847382047"/>
        <c:crosses val="autoZero"/>
        <c:auto val="1"/>
        <c:lblAlgn val="ctr"/>
        <c:lblOffset val="100"/>
        <c:noMultiLvlLbl val="0"/>
      </c:catAx>
      <c:valAx>
        <c:axId val="847382047"/>
        <c:scaling>
          <c:orientation val="minMax"/>
        </c:scaling>
        <c:delete val="1"/>
        <c:axPos val="l"/>
        <c:numFmt formatCode="0.00%" sourceLinked="1"/>
        <c:majorTickMark val="none"/>
        <c:minorTickMark val="none"/>
        <c:tickLblPos val="nextTo"/>
        <c:crossAx val="847378207"/>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'P&amp;G'!$F$1</c:f>
              <c:strCache>
                <c:ptCount val="1"/>
                <c:pt idx="0">
                  <c:v>ROE</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0" i="0" u="none" strike="noStrike" kern="1200" baseline="0">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'P&amp;G'!$A$2:$A$6</c:f>
              <c:numCache>
                <c:formatCode>General</c:formatCode>
                <c:ptCount val="5"/>
                <c:pt idx="0">
                  <c:v>2021</c:v>
                </c:pt>
                <c:pt idx="1">
                  <c:v>2022</c:v>
                </c:pt>
                <c:pt idx="2">
                  <c:v>2023</c:v>
                </c:pt>
                <c:pt idx="3">
                  <c:v>2024</c:v>
                </c:pt>
                <c:pt idx="4">
                  <c:v>2025</c:v>
                </c:pt>
              </c:numCache>
            </c:numRef>
          </c:cat>
          <c:val>
            <c:numRef>
              <c:f>'P&amp;G'!$F$2:$F$6</c:f>
              <c:numCache>
                <c:formatCode>0.00%</c:formatCode>
                <c:ptCount val="5"/>
                <c:pt idx="0">
                  <c:v>0.30664037381574999</c:v>
                </c:pt>
                <c:pt idx="1">
                  <c:v>0.3146369573568959</c:v>
                </c:pt>
                <c:pt idx="2">
                  <c:v>0.31133538723042603</c:v>
                </c:pt>
                <c:pt idx="3">
                  <c:v>0.29429566042960559</c:v>
                </c:pt>
                <c:pt idx="4">
                  <c:v>0.30552367837196848</c:v>
                </c:pt>
              </c:numCache>
            </c:numRef>
          </c:val>
          <c:extLst>
            <c:ext xmlns:c16="http://schemas.microsoft.com/office/drawing/2014/chart" uri="{C3380CC4-5D6E-409C-BE32-E72D297353CC}">
              <c16:uniqueId val="{00000000-6240-2B48-A3EB-D4293F9BC344}"/>
            </c:ext>
          </c:extLst>
        </c:ser>
        <c:dLbls>
          <c:dLblPos val="inEnd"/>
          <c:showLegendKey val="0"/>
          <c:showVal val="1"/>
          <c:showCatName val="0"/>
          <c:showSerName val="0"/>
          <c:showPercent val="0"/>
          <c:showBubbleSize val="0"/>
        </c:dLbls>
        <c:gapWidth val="41"/>
        <c:axId val="763240175"/>
        <c:axId val="763244495"/>
      </c:barChart>
      <c:catAx>
        <c:axId val="76324017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763244495"/>
        <c:crosses val="autoZero"/>
        <c:auto val="1"/>
        <c:lblAlgn val="ctr"/>
        <c:lblOffset val="100"/>
        <c:noMultiLvlLbl val="0"/>
      </c:catAx>
      <c:valAx>
        <c:axId val="763244495"/>
        <c:scaling>
          <c:orientation val="minMax"/>
        </c:scaling>
        <c:delete val="1"/>
        <c:axPos val="l"/>
        <c:numFmt formatCode="0.00%" sourceLinked="1"/>
        <c:majorTickMark val="none"/>
        <c:minorTickMark val="none"/>
        <c:tickLblPos val="nextTo"/>
        <c:crossAx val="763240175"/>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'P&amp;G'!$B$7</c:f>
              <c:strCache>
                <c:ptCount val="1"/>
                <c:pt idx="0">
                  <c:v>Debt Ratio</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lt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'P&amp;G'!$A$8:$A$12</c:f>
              <c:numCache>
                <c:formatCode>General</c:formatCode>
                <c:ptCount val="5"/>
                <c:pt idx="0">
                  <c:v>2021</c:v>
                </c:pt>
                <c:pt idx="1">
                  <c:v>2022</c:v>
                </c:pt>
                <c:pt idx="2">
                  <c:v>2023</c:v>
                </c:pt>
                <c:pt idx="3">
                  <c:v>2024</c:v>
                </c:pt>
                <c:pt idx="4">
                  <c:v>2025</c:v>
                </c:pt>
              </c:numCache>
            </c:numRef>
          </c:cat>
          <c:val>
            <c:numRef>
              <c:f>'P&amp;G'!$B$8:$B$12</c:f>
              <c:numCache>
                <c:formatCode>0.00</c:formatCode>
                <c:ptCount val="5"/>
                <c:pt idx="0">
                  <c:v>0.82516210745098884</c:v>
                </c:pt>
                <c:pt idx="1">
                  <c:v>0.81263084816731213</c:v>
                </c:pt>
                <c:pt idx="2">
                  <c:v>0.81454798746206281</c:v>
                </c:pt>
                <c:pt idx="3">
                  <c:v>0.81731629585691734</c:v>
                </c:pt>
                <c:pt idx="4">
                  <c:v>0.80868536950995817</c:v>
                </c:pt>
              </c:numCache>
            </c:numRef>
          </c:val>
          <c:extLst>
            <c:ext xmlns:c16="http://schemas.microsoft.com/office/drawing/2014/chart" uri="{C3380CC4-5D6E-409C-BE32-E72D297353CC}">
              <c16:uniqueId val="{00000000-7E74-044A-B809-C56096DEF499}"/>
            </c:ext>
          </c:extLst>
        </c:ser>
        <c:dLbls>
          <c:dLblPos val="inEnd"/>
          <c:showLegendKey val="0"/>
          <c:showVal val="1"/>
          <c:showCatName val="0"/>
          <c:showSerName val="0"/>
          <c:showPercent val="0"/>
          <c:showBubbleSize val="0"/>
        </c:dLbls>
        <c:gapWidth val="41"/>
        <c:axId val="763222415"/>
        <c:axId val="763227215"/>
      </c:barChart>
      <c:catAx>
        <c:axId val="76322241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763227215"/>
        <c:crosses val="autoZero"/>
        <c:auto val="1"/>
        <c:lblAlgn val="ctr"/>
        <c:lblOffset val="100"/>
        <c:noMultiLvlLbl val="0"/>
      </c:catAx>
      <c:valAx>
        <c:axId val="763227215"/>
        <c:scaling>
          <c:orientation val="minMax"/>
        </c:scaling>
        <c:delete val="1"/>
        <c:axPos val="l"/>
        <c:numFmt formatCode="0.00" sourceLinked="1"/>
        <c:majorTickMark val="none"/>
        <c:minorTickMark val="none"/>
        <c:tickLblPos val="nextTo"/>
        <c:crossAx val="763222415"/>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'P&amp;G'!$C$7</c:f>
              <c:strCache>
                <c:ptCount val="1"/>
                <c:pt idx="0">
                  <c:v>Debt to Equity Ratio</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lt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'P&amp;G'!$A$8:$A$12</c:f>
              <c:numCache>
                <c:formatCode>General</c:formatCode>
                <c:ptCount val="5"/>
                <c:pt idx="0">
                  <c:v>2021</c:v>
                </c:pt>
                <c:pt idx="1">
                  <c:v>2022</c:v>
                </c:pt>
                <c:pt idx="2">
                  <c:v>2023</c:v>
                </c:pt>
                <c:pt idx="3">
                  <c:v>2024</c:v>
                </c:pt>
                <c:pt idx="4">
                  <c:v>2025</c:v>
                </c:pt>
              </c:numCache>
            </c:numRef>
          </c:cat>
          <c:val>
            <c:numRef>
              <c:f>'P&amp;G'!$C$8:$C$12</c:f>
              <c:numCache>
                <c:formatCode>0.00</c:formatCode>
                <c:ptCount val="5"/>
                <c:pt idx="0">
                  <c:v>4.719583926691846</c:v>
                </c:pt>
                <c:pt idx="1">
                  <c:v>4.3370578359289063</c:v>
                </c:pt>
                <c:pt idx="2">
                  <c:v>4.3922305092021245</c:v>
                </c:pt>
                <c:pt idx="3">
                  <c:v>4.4739419954873147</c:v>
                </c:pt>
                <c:pt idx="4">
                  <c:v>4.226991774954981</c:v>
                </c:pt>
              </c:numCache>
            </c:numRef>
          </c:val>
          <c:extLst>
            <c:ext xmlns:c16="http://schemas.microsoft.com/office/drawing/2014/chart" uri="{C3380CC4-5D6E-409C-BE32-E72D297353CC}">
              <c16:uniqueId val="{00000000-BEA9-2949-B568-6377311D8172}"/>
            </c:ext>
          </c:extLst>
        </c:ser>
        <c:dLbls>
          <c:dLblPos val="inEnd"/>
          <c:showLegendKey val="0"/>
          <c:showVal val="1"/>
          <c:showCatName val="0"/>
          <c:showSerName val="0"/>
          <c:showPercent val="0"/>
          <c:showBubbleSize val="0"/>
        </c:dLbls>
        <c:gapWidth val="41"/>
        <c:axId val="821593871"/>
        <c:axId val="821581871"/>
      </c:barChart>
      <c:catAx>
        <c:axId val="82159387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821581871"/>
        <c:crosses val="autoZero"/>
        <c:auto val="1"/>
        <c:lblAlgn val="ctr"/>
        <c:lblOffset val="100"/>
        <c:noMultiLvlLbl val="0"/>
      </c:catAx>
      <c:valAx>
        <c:axId val="821581871"/>
        <c:scaling>
          <c:orientation val="minMax"/>
        </c:scaling>
        <c:delete val="1"/>
        <c:axPos val="l"/>
        <c:numFmt formatCode="0.00" sourceLinked="1"/>
        <c:majorTickMark val="none"/>
        <c:minorTickMark val="none"/>
        <c:tickLblPos val="nextTo"/>
        <c:crossAx val="821593871"/>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'P&amp;G'!$D$7</c:f>
              <c:strCache>
                <c:ptCount val="1"/>
                <c:pt idx="0">
                  <c:v>Net Profit Margin</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bg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'P&amp;G'!$A$8:$A$12</c:f>
              <c:numCache>
                <c:formatCode>General</c:formatCode>
                <c:ptCount val="5"/>
                <c:pt idx="0">
                  <c:v>2021</c:v>
                </c:pt>
                <c:pt idx="1">
                  <c:v>2022</c:v>
                </c:pt>
                <c:pt idx="2">
                  <c:v>2023</c:v>
                </c:pt>
                <c:pt idx="3">
                  <c:v>2024</c:v>
                </c:pt>
                <c:pt idx="4">
                  <c:v>2025</c:v>
                </c:pt>
              </c:numCache>
            </c:numRef>
          </c:cat>
          <c:val>
            <c:numRef>
              <c:f>'P&amp;G'!$D$8:$D$12</c:f>
              <c:numCache>
                <c:formatCode>0.00%</c:formatCode>
                <c:ptCount val="5"/>
                <c:pt idx="0">
                  <c:v>9.5855248257291692E-2</c:v>
                </c:pt>
                <c:pt idx="1">
                  <c:v>0.10313454949532364</c:v>
                </c:pt>
                <c:pt idx="2">
                  <c:v>9.920083961036831E-2</c:v>
                </c:pt>
                <c:pt idx="3">
                  <c:v>0.10427417423302197</c:v>
                </c:pt>
                <c:pt idx="4">
                  <c:v>8.7729571466595685E-2</c:v>
                </c:pt>
              </c:numCache>
            </c:numRef>
          </c:val>
          <c:extLst>
            <c:ext xmlns:c16="http://schemas.microsoft.com/office/drawing/2014/chart" uri="{C3380CC4-5D6E-409C-BE32-E72D297353CC}">
              <c16:uniqueId val="{00000000-2BE2-5143-96B2-F85304BDAB97}"/>
            </c:ext>
          </c:extLst>
        </c:ser>
        <c:dLbls>
          <c:dLblPos val="inEnd"/>
          <c:showLegendKey val="0"/>
          <c:showVal val="1"/>
          <c:showCatName val="0"/>
          <c:showSerName val="0"/>
          <c:showPercent val="0"/>
          <c:showBubbleSize val="0"/>
        </c:dLbls>
        <c:gapWidth val="41"/>
        <c:axId val="566081983"/>
        <c:axId val="566083423"/>
      </c:barChart>
      <c:catAx>
        <c:axId val="56608198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66083423"/>
        <c:crosses val="autoZero"/>
        <c:auto val="1"/>
        <c:lblAlgn val="ctr"/>
        <c:lblOffset val="100"/>
        <c:noMultiLvlLbl val="0"/>
      </c:catAx>
      <c:valAx>
        <c:axId val="566083423"/>
        <c:scaling>
          <c:orientation val="minMax"/>
        </c:scaling>
        <c:delete val="1"/>
        <c:axPos val="l"/>
        <c:numFmt formatCode="0.00%" sourceLinked="1"/>
        <c:majorTickMark val="none"/>
        <c:minorTickMark val="none"/>
        <c:tickLblPos val="nextTo"/>
        <c:crossAx val="566081983"/>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'P&amp;G'!$E$7</c:f>
              <c:strCache>
                <c:ptCount val="1"/>
                <c:pt idx="0">
                  <c:v>ROA</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5400000" spcFirstLastPara="1" vertOverflow="ellipsis" wrap="square" anchor="ctr" anchorCtr="1"/>
              <a:lstStyle/>
              <a:p>
                <a:pPr>
                  <a:defRPr sz="800" b="1" i="0" u="none" strike="noStrike" kern="1200" baseline="0">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'P&amp;G'!$A$8:$A$12</c:f>
              <c:numCache>
                <c:formatCode>General</c:formatCode>
                <c:ptCount val="5"/>
                <c:pt idx="0">
                  <c:v>2021</c:v>
                </c:pt>
                <c:pt idx="1">
                  <c:v>2022</c:v>
                </c:pt>
                <c:pt idx="2">
                  <c:v>2023</c:v>
                </c:pt>
                <c:pt idx="3">
                  <c:v>2024</c:v>
                </c:pt>
                <c:pt idx="4">
                  <c:v>2025</c:v>
                </c:pt>
              </c:numCache>
            </c:numRef>
          </c:cat>
          <c:val>
            <c:numRef>
              <c:f>'P&amp;G'!$E$8:$E$12</c:f>
              <c:numCache>
                <c:formatCode>0.00%</c:formatCode>
                <c:ptCount val="5"/>
                <c:pt idx="0">
                  <c:v>8.2466414800220836E-2</c:v>
                </c:pt>
                <c:pt idx="1">
                  <c:v>9.6651371668456512E-2</c:v>
                </c:pt>
                <c:pt idx="2">
                  <c:v>9.0293049405443054E-2</c:v>
                </c:pt>
                <c:pt idx="3">
                  <c:v>9.6293242985110633E-2</c:v>
                </c:pt>
                <c:pt idx="4">
                  <c:v>7.6723246957606683E-2</c:v>
                </c:pt>
              </c:numCache>
            </c:numRef>
          </c:val>
          <c:extLst>
            <c:ext xmlns:c16="http://schemas.microsoft.com/office/drawing/2014/chart" uri="{C3380CC4-5D6E-409C-BE32-E72D297353CC}">
              <c16:uniqueId val="{00000000-1904-6F41-A047-AFFBE7D77B63}"/>
            </c:ext>
          </c:extLst>
        </c:ser>
        <c:dLbls>
          <c:dLblPos val="outEnd"/>
          <c:showLegendKey val="0"/>
          <c:showVal val="1"/>
          <c:showCatName val="0"/>
          <c:showSerName val="0"/>
          <c:showPercent val="0"/>
          <c:showBubbleSize val="0"/>
        </c:dLbls>
        <c:gapWidth val="41"/>
        <c:axId val="847381087"/>
        <c:axId val="847387327"/>
      </c:barChart>
      <c:catAx>
        <c:axId val="84738108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847387327"/>
        <c:crosses val="autoZero"/>
        <c:auto val="1"/>
        <c:lblAlgn val="ctr"/>
        <c:lblOffset val="100"/>
        <c:noMultiLvlLbl val="0"/>
      </c:catAx>
      <c:valAx>
        <c:axId val="847387327"/>
        <c:scaling>
          <c:orientation val="minMax"/>
        </c:scaling>
        <c:delete val="1"/>
        <c:axPos val="l"/>
        <c:numFmt formatCode="0.00%" sourceLinked="1"/>
        <c:majorTickMark val="none"/>
        <c:minorTickMark val="none"/>
        <c:tickLblPos val="nextTo"/>
        <c:crossAx val="847381087"/>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'P&amp;G'!$F$7</c:f>
              <c:strCache>
                <c:ptCount val="1"/>
                <c:pt idx="0">
                  <c:v>ROE</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5400000" spcFirstLastPara="1" vertOverflow="ellipsis" wrap="square" anchor="ctr" anchorCtr="1"/>
              <a:lstStyle/>
              <a:p>
                <a:pPr>
                  <a:defRPr sz="800" b="1" i="0" u="none" strike="noStrike" kern="1200" baseline="0">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'P&amp;G'!$A$8:$A$12</c:f>
              <c:numCache>
                <c:formatCode>General</c:formatCode>
                <c:ptCount val="5"/>
                <c:pt idx="0">
                  <c:v>2021</c:v>
                </c:pt>
                <c:pt idx="1">
                  <c:v>2022</c:v>
                </c:pt>
                <c:pt idx="2">
                  <c:v>2023</c:v>
                </c:pt>
                <c:pt idx="3">
                  <c:v>2024</c:v>
                </c:pt>
                <c:pt idx="4">
                  <c:v>2025</c:v>
                </c:pt>
              </c:numCache>
            </c:numRef>
          </c:cat>
          <c:val>
            <c:numRef>
              <c:f>'P&amp;G'!$F$8:$F$12</c:f>
              <c:numCache>
                <c:formatCode>0.00%</c:formatCode>
                <c:ptCount val="5"/>
                <c:pt idx="0">
                  <c:v>0.4716735805832456</c:v>
                </c:pt>
                <c:pt idx="1">
                  <c:v>0.51583396051641295</c:v>
                </c:pt>
                <c:pt idx="2">
                  <c:v>0.48688093577292485</c:v>
                </c:pt>
                <c:pt idx="3">
                  <c:v>0.52710362665786148</c:v>
                </c:pt>
                <c:pt idx="4">
                  <c:v>0.40103178079524993</c:v>
                </c:pt>
              </c:numCache>
            </c:numRef>
          </c:val>
          <c:extLst>
            <c:ext xmlns:c16="http://schemas.microsoft.com/office/drawing/2014/chart" uri="{C3380CC4-5D6E-409C-BE32-E72D297353CC}">
              <c16:uniqueId val="{00000000-9718-6E41-A9DF-6745891CEB39}"/>
            </c:ext>
          </c:extLst>
        </c:ser>
        <c:dLbls>
          <c:dLblPos val="outEnd"/>
          <c:showLegendKey val="0"/>
          <c:showVal val="1"/>
          <c:showCatName val="0"/>
          <c:showSerName val="0"/>
          <c:showPercent val="0"/>
          <c:showBubbleSize val="0"/>
        </c:dLbls>
        <c:gapWidth val="41"/>
        <c:axId val="847375327"/>
        <c:axId val="847392127"/>
      </c:barChart>
      <c:catAx>
        <c:axId val="84737532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847392127"/>
        <c:crosses val="autoZero"/>
        <c:auto val="1"/>
        <c:lblAlgn val="ctr"/>
        <c:lblOffset val="100"/>
        <c:noMultiLvlLbl val="0"/>
      </c:catAx>
      <c:valAx>
        <c:axId val="847392127"/>
        <c:scaling>
          <c:orientation val="minMax"/>
        </c:scaling>
        <c:delete val="1"/>
        <c:axPos val="l"/>
        <c:numFmt formatCode="0.00%" sourceLinked="1"/>
        <c:majorTickMark val="none"/>
        <c:minorTickMark val="none"/>
        <c:tickLblPos val="nextTo"/>
        <c:crossAx val="847375327"/>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'P&amp;G'!$B$13</c:f>
              <c:strCache>
                <c:ptCount val="1"/>
                <c:pt idx="0">
                  <c:v>Debt Ratio</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lt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'P&amp;G'!$A$14:$A$18</c:f>
              <c:numCache>
                <c:formatCode>General</c:formatCode>
                <c:ptCount val="5"/>
                <c:pt idx="0">
                  <c:v>2021</c:v>
                </c:pt>
                <c:pt idx="1">
                  <c:v>2022</c:v>
                </c:pt>
                <c:pt idx="2">
                  <c:v>2023</c:v>
                </c:pt>
                <c:pt idx="3">
                  <c:v>2024</c:v>
                </c:pt>
                <c:pt idx="4">
                  <c:v>2025</c:v>
                </c:pt>
              </c:numCache>
            </c:numRef>
          </c:cat>
          <c:val>
            <c:numRef>
              <c:f>'P&amp;G'!$B$14:$B$18</c:f>
              <c:numCache>
                <c:formatCode>0.00</c:formatCode>
                <c:ptCount val="5"/>
                <c:pt idx="0">
                  <c:v>0.50827618496791427</c:v>
                </c:pt>
                <c:pt idx="1">
                  <c:v>0.46196463974362456</c:v>
                </c:pt>
                <c:pt idx="2">
                  <c:v>0.49642768475352406</c:v>
                </c:pt>
                <c:pt idx="3">
                  <c:v>0.5009703504043127</c:v>
                </c:pt>
                <c:pt idx="4">
                  <c:v>0.50278247585793001</c:v>
                </c:pt>
              </c:numCache>
            </c:numRef>
          </c:val>
          <c:extLst>
            <c:ext xmlns:c16="http://schemas.microsoft.com/office/drawing/2014/chart" uri="{C3380CC4-5D6E-409C-BE32-E72D297353CC}">
              <c16:uniqueId val="{00000000-6D8B-D94D-A27F-A3EE08949451}"/>
            </c:ext>
          </c:extLst>
        </c:ser>
        <c:dLbls>
          <c:dLblPos val="inEnd"/>
          <c:showLegendKey val="0"/>
          <c:showVal val="1"/>
          <c:showCatName val="0"/>
          <c:showSerName val="0"/>
          <c:showPercent val="0"/>
          <c:showBubbleSize val="0"/>
        </c:dLbls>
        <c:gapWidth val="41"/>
        <c:axId val="541433887"/>
        <c:axId val="541450687"/>
      </c:barChart>
      <c:catAx>
        <c:axId val="54143388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41450687"/>
        <c:crosses val="autoZero"/>
        <c:auto val="1"/>
        <c:lblAlgn val="ctr"/>
        <c:lblOffset val="100"/>
        <c:noMultiLvlLbl val="0"/>
      </c:catAx>
      <c:valAx>
        <c:axId val="541450687"/>
        <c:scaling>
          <c:orientation val="minMax"/>
        </c:scaling>
        <c:delete val="1"/>
        <c:axPos val="l"/>
        <c:numFmt formatCode="0.00" sourceLinked="1"/>
        <c:majorTickMark val="none"/>
        <c:minorTickMark val="none"/>
        <c:tickLblPos val="nextTo"/>
        <c:crossAx val="541433887"/>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'P&amp;G'!$C$13</c:f>
              <c:strCache>
                <c:ptCount val="1"/>
                <c:pt idx="0">
                  <c:v>Debt to Equity Ratio</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lt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'P&amp;G'!$A$14:$A$18</c:f>
              <c:numCache>
                <c:formatCode>General</c:formatCode>
                <c:ptCount val="5"/>
                <c:pt idx="0">
                  <c:v>2021</c:v>
                </c:pt>
                <c:pt idx="1">
                  <c:v>2022</c:v>
                </c:pt>
                <c:pt idx="2">
                  <c:v>2023</c:v>
                </c:pt>
                <c:pt idx="3">
                  <c:v>2024</c:v>
                </c:pt>
                <c:pt idx="4">
                  <c:v>2025</c:v>
                </c:pt>
              </c:numCache>
            </c:numRef>
          </c:cat>
          <c:val>
            <c:numRef>
              <c:f>'P&amp;G'!$C$14:$C$18</c:f>
              <c:numCache>
                <c:formatCode>0.00</c:formatCode>
                <c:ptCount val="5"/>
                <c:pt idx="0">
                  <c:v>1.0336619244987117</c:v>
                </c:pt>
                <c:pt idx="1">
                  <c:v>0.85861390136792692</c:v>
                </c:pt>
                <c:pt idx="2">
                  <c:v>0.98581210627225413</c:v>
                </c:pt>
                <c:pt idx="3">
                  <c:v>1.0038889489035325</c:v>
                </c:pt>
                <c:pt idx="4">
                  <c:v>1.0111921874142755</c:v>
                </c:pt>
              </c:numCache>
            </c:numRef>
          </c:val>
          <c:extLst>
            <c:ext xmlns:c16="http://schemas.microsoft.com/office/drawing/2014/chart" uri="{C3380CC4-5D6E-409C-BE32-E72D297353CC}">
              <c16:uniqueId val="{00000000-D6DE-E14E-A60E-F67FC354CB46}"/>
            </c:ext>
          </c:extLst>
        </c:ser>
        <c:dLbls>
          <c:dLblPos val="inEnd"/>
          <c:showLegendKey val="0"/>
          <c:showVal val="1"/>
          <c:showCatName val="0"/>
          <c:showSerName val="0"/>
          <c:showPercent val="0"/>
          <c:showBubbleSize val="0"/>
        </c:dLbls>
        <c:gapWidth val="41"/>
        <c:axId val="821592911"/>
        <c:axId val="821591471"/>
      </c:barChart>
      <c:catAx>
        <c:axId val="82159291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821591471"/>
        <c:crosses val="autoZero"/>
        <c:auto val="1"/>
        <c:lblAlgn val="ctr"/>
        <c:lblOffset val="100"/>
        <c:noMultiLvlLbl val="0"/>
      </c:catAx>
      <c:valAx>
        <c:axId val="821591471"/>
        <c:scaling>
          <c:orientation val="minMax"/>
        </c:scaling>
        <c:delete val="1"/>
        <c:axPos val="l"/>
        <c:numFmt formatCode="0.00" sourceLinked="1"/>
        <c:majorTickMark val="none"/>
        <c:minorTickMark val="none"/>
        <c:tickLblPos val="nextTo"/>
        <c:crossAx val="821592911"/>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'P&amp;G'!$D$13</c:f>
              <c:strCache>
                <c:ptCount val="1"/>
                <c:pt idx="0">
                  <c:v>Net Profit Margin</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bg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'P&amp;G'!$A$14:$A$18</c:f>
              <c:numCache>
                <c:formatCode>General</c:formatCode>
                <c:ptCount val="5"/>
                <c:pt idx="0">
                  <c:v>2021</c:v>
                </c:pt>
                <c:pt idx="1">
                  <c:v>2022</c:v>
                </c:pt>
                <c:pt idx="2">
                  <c:v>2023</c:v>
                </c:pt>
                <c:pt idx="3">
                  <c:v>2024</c:v>
                </c:pt>
                <c:pt idx="4">
                  <c:v>2025</c:v>
                </c:pt>
              </c:numCache>
            </c:numRef>
          </c:cat>
          <c:val>
            <c:numRef>
              <c:f>'P&amp;G'!$D$14:$D$18</c:f>
              <c:numCache>
                <c:formatCode>0.00%</c:formatCode>
                <c:ptCount val="5"/>
                <c:pt idx="0">
                  <c:v>6.4762269123679564E-2</c:v>
                </c:pt>
                <c:pt idx="1">
                  <c:v>6.0770992079876879E-2</c:v>
                </c:pt>
                <c:pt idx="2">
                  <c:v>-1.2253928632211947E-2</c:v>
                </c:pt>
                <c:pt idx="3">
                  <c:v>1.5006846873886211E-2</c:v>
                </c:pt>
                <c:pt idx="4">
                  <c:v>8.7066732793299167E-3</c:v>
                </c:pt>
              </c:numCache>
            </c:numRef>
          </c:val>
          <c:extLst>
            <c:ext xmlns:c16="http://schemas.microsoft.com/office/drawing/2014/chart" uri="{C3380CC4-5D6E-409C-BE32-E72D297353CC}">
              <c16:uniqueId val="{00000000-4545-1A4E-884C-91B0D3FA3BBF}"/>
            </c:ext>
          </c:extLst>
        </c:ser>
        <c:dLbls>
          <c:dLblPos val="inEnd"/>
          <c:showLegendKey val="0"/>
          <c:showVal val="1"/>
          <c:showCatName val="0"/>
          <c:showSerName val="0"/>
          <c:showPercent val="0"/>
          <c:showBubbleSize val="0"/>
        </c:dLbls>
        <c:gapWidth val="41"/>
        <c:axId val="847408447"/>
        <c:axId val="847417087"/>
      </c:barChart>
      <c:catAx>
        <c:axId val="847408447"/>
        <c:scaling>
          <c:orientation val="minMax"/>
        </c:scaling>
        <c:delete val="0"/>
        <c:axPos val="b"/>
        <c:numFmt formatCode="General" sourceLinked="1"/>
        <c:majorTickMark val="none"/>
        <c:minorTickMark val="none"/>
        <c:tickLblPos val="low"/>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847417087"/>
        <c:crosses val="autoZero"/>
        <c:auto val="1"/>
        <c:lblAlgn val="ctr"/>
        <c:lblOffset val="100"/>
        <c:noMultiLvlLbl val="0"/>
      </c:catAx>
      <c:valAx>
        <c:axId val="847417087"/>
        <c:scaling>
          <c:orientation val="minMax"/>
        </c:scaling>
        <c:delete val="1"/>
        <c:axPos val="l"/>
        <c:numFmt formatCode="0.00%" sourceLinked="1"/>
        <c:majorTickMark val="none"/>
        <c:minorTickMark val="none"/>
        <c:tickLblPos val="nextTo"/>
        <c:crossAx val="847408447"/>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'P&amp;G'!$E$13</c:f>
              <c:strCache>
                <c:ptCount val="1"/>
                <c:pt idx="0">
                  <c:v>ROA</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dLbl>
              <c:idx val="2"/>
              <c:layout>
                <c:manualLayout>
                  <c:x val="-1.0185067526415994E-16"/>
                  <c:y val="0.31018518518518534"/>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D27F-E749-9315-E664502E350B}"/>
                </c:ext>
              </c:extLst>
            </c:dLbl>
            <c:spPr>
              <a:noFill/>
              <a:ln>
                <a:noFill/>
              </a:ln>
              <a:effectLst/>
            </c:spPr>
            <c:txPr>
              <a:bodyPr rot="-5400000" spcFirstLastPara="1" vertOverflow="ellipsis" wrap="square" anchor="ctr" anchorCtr="1"/>
              <a:lstStyle/>
              <a:p>
                <a:pPr>
                  <a:defRPr sz="800" b="0" i="0" u="none" strike="noStrike" kern="1200" baseline="0">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'P&amp;G'!$A$14:$A$18</c:f>
              <c:numCache>
                <c:formatCode>General</c:formatCode>
                <c:ptCount val="5"/>
                <c:pt idx="0">
                  <c:v>2021</c:v>
                </c:pt>
                <c:pt idx="1">
                  <c:v>2022</c:v>
                </c:pt>
                <c:pt idx="2">
                  <c:v>2023</c:v>
                </c:pt>
                <c:pt idx="3">
                  <c:v>2024</c:v>
                </c:pt>
                <c:pt idx="4">
                  <c:v>2025</c:v>
                </c:pt>
              </c:numCache>
            </c:numRef>
          </c:cat>
          <c:val>
            <c:numRef>
              <c:f>'P&amp;G'!$E$14:$E$18</c:f>
              <c:numCache>
                <c:formatCode>0.00%</c:formatCode>
                <c:ptCount val="5"/>
                <c:pt idx="0">
                  <c:v>8.391858767798617E-2</c:v>
                </c:pt>
                <c:pt idx="1">
                  <c:v>8.793894788300155E-2</c:v>
                </c:pt>
                <c:pt idx="2">
                  <c:v>-1.7875368955339165E-2</c:v>
                </c:pt>
                <c:pt idx="3">
                  <c:v>2.15633423180593E-2</c:v>
                </c:pt>
                <c:pt idx="4">
                  <c:v>1.2930328986851437E-2</c:v>
                </c:pt>
              </c:numCache>
            </c:numRef>
          </c:val>
          <c:extLst>
            <c:ext xmlns:c16="http://schemas.microsoft.com/office/drawing/2014/chart" uri="{C3380CC4-5D6E-409C-BE32-E72D297353CC}">
              <c16:uniqueId val="{00000001-D27F-E749-9315-E664502E350B}"/>
            </c:ext>
          </c:extLst>
        </c:ser>
        <c:dLbls>
          <c:dLblPos val="outEnd"/>
          <c:showLegendKey val="0"/>
          <c:showVal val="1"/>
          <c:showCatName val="0"/>
          <c:showSerName val="0"/>
          <c:showPercent val="0"/>
          <c:showBubbleSize val="0"/>
        </c:dLbls>
        <c:gapWidth val="41"/>
        <c:axId val="847389247"/>
        <c:axId val="847380127"/>
      </c:barChart>
      <c:catAx>
        <c:axId val="847389247"/>
        <c:scaling>
          <c:orientation val="minMax"/>
        </c:scaling>
        <c:delete val="0"/>
        <c:axPos val="b"/>
        <c:numFmt formatCode="General" sourceLinked="1"/>
        <c:majorTickMark val="none"/>
        <c:minorTickMark val="none"/>
        <c:tickLblPos val="low"/>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847380127"/>
        <c:crosses val="autoZero"/>
        <c:auto val="1"/>
        <c:lblAlgn val="ctr"/>
        <c:lblOffset val="100"/>
        <c:noMultiLvlLbl val="0"/>
      </c:catAx>
      <c:valAx>
        <c:axId val="847380127"/>
        <c:scaling>
          <c:orientation val="minMax"/>
        </c:scaling>
        <c:delete val="1"/>
        <c:axPos val="l"/>
        <c:numFmt formatCode="0.00%" sourceLinked="1"/>
        <c:majorTickMark val="none"/>
        <c:minorTickMark val="none"/>
        <c:tickLblPos val="nextTo"/>
        <c:crossAx val="84738924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b="0">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'P&amp;G'!$F$13</c:f>
              <c:strCache>
                <c:ptCount val="1"/>
                <c:pt idx="0">
                  <c:v>ROE</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dLbl>
              <c:idx val="2"/>
              <c:layout>
                <c:manualLayout>
                  <c:x val="0"/>
                  <c:y val="0.26033057851239672"/>
                </c:manualLayout>
              </c:layout>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CEA5-254F-A974-F3AB1CA774BB}"/>
                </c:ext>
              </c:extLst>
            </c:dLbl>
            <c:spPr>
              <a:noFill/>
              <a:ln>
                <a:noFill/>
              </a:ln>
              <a:effectLst/>
            </c:spPr>
            <c:txPr>
              <a:bodyPr rot="-5400000" spcFirstLastPara="1" vertOverflow="ellipsis" wrap="square" anchor="ctr" anchorCtr="1"/>
              <a:lstStyle/>
              <a:p>
                <a:pPr>
                  <a:defRPr sz="800" b="0" i="0" u="none" strike="noStrike" kern="1200" baseline="0">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'P&amp;G'!$A$14:$A$18</c:f>
              <c:numCache>
                <c:formatCode>General</c:formatCode>
                <c:ptCount val="5"/>
                <c:pt idx="0">
                  <c:v>2021</c:v>
                </c:pt>
                <c:pt idx="1">
                  <c:v>2022</c:v>
                </c:pt>
                <c:pt idx="2">
                  <c:v>2023</c:v>
                </c:pt>
                <c:pt idx="3">
                  <c:v>2024</c:v>
                </c:pt>
                <c:pt idx="4">
                  <c:v>2025</c:v>
                </c:pt>
              </c:numCache>
            </c:numRef>
          </c:cat>
          <c:val>
            <c:numRef>
              <c:f>'P&amp;G'!$F$14:$F$18</c:f>
              <c:numCache>
                <c:formatCode>0.00%</c:formatCode>
                <c:ptCount val="5"/>
                <c:pt idx="0">
                  <c:v>0.17066203651842723</c:v>
                </c:pt>
                <c:pt idx="1">
                  <c:v>0.1634445510070163</c:v>
                </c:pt>
                <c:pt idx="2">
                  <c:v>-3.5497124075595729E-2</c:v>
                </c:pt>
                <c:pt idx="3">
                  <c:v>4.3210543372582913E-2</c:v>
                </c:pt>
                <c:pt idx="4">
                  <c:v>2.6005376639051957E-2</c:v>
                </c:pt>
              </c:numCache>
            </c:numRef>
          </c:val>
          <c:extLst>
            <c:ext xmlns:c16="http://schemas.microsoft.com/office/drawing/2014/chart" uri="{C3380CC4-5D6E-409C-BE32-E72D297353CC}">
              <c16:uniqueId val="{00000001-CEA5-254F-A974-F3AB1CA774BB}"/>
            </c:ext>
          </c:extLst>
        </c:ser>
        <c:dLbls>
          <c:dLblPos val="outEnd"/>
          <c:showLegendKey val="0"/>
          <c:showVal val="1"/>
          <c:showCatName val="0"/>
          <c:showSerName val="0"/>
          <c:showPercent val="0"/>
          <c:showBubbleSize val="0"/>
        </c:dLbls>
        <c:gapWidth val="41"/>
        <c:axId val="847407487"/>
        <c:axId val="847429087"/>
      </c:barChart>
      <c:catAx>
        <c:axId val="847407487"/>
        <c:scaling>
          <c:orientation val="minMax"/>
        </c:scaling>
        <c:delete val="0"/>
        <c:axPos val="b"/>
        <c:numFmt formatCode="General" sourceLinked="1"/>
        <c:majorTickMark val="none"/>
        <c:minorTickMark val="none"/>
        <c:tickLblPos val="low"/>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847429087"/>
        <c:crosses val="autoZero"/>
        <c:auto val="1"/>
        <c:lblAlgn val="ctr"/>
        <c:lblOffset val="100"/>
        <c:noMultiLvlLbl val="0"/>
      </c:catAx>
      <c:valAx>
        <c:axId val="847429087"/>
        <c:scaling>
          <c:orientation val="minMax"/>
        </c:scaling>
        <c:delete val="1"/>
        <c:axPos val="l"/>
        <c:numFmt formatCode="0.00%" sourceLinked="1"/>
        <c:majorTickMark val="none"/>
        <c:minorTickMark val="none"/>
        <c:tickLblPos val="nextTo"/>
        <c:crossAx val="84740748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'P&amp;G'!$B$19</c:f>
              <c:strCache>
                <c:ptCount val="1"/>
                <c:pt idx="0">
                  <c:v>Debt Ratio</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lt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'P&amp;G'!$A$20:$A$24</c:f>
              <c:numCache>
                <c:formatCode>General</c:formatCode>
                <c:ptCount val="5"/>
                <c:pt idx="0">
                  <c:v>2021</c:v>
                </c:pt>
                <c:pt idx="1">
                  <c:v>2022</c:v>
                </c:pt>
                <c:pt idx="2">
                  <c:v>2023</c:v>
                </c:pt>
                <c:pt idx="3">
                  <c:v>2024</c:v>
                </c:pt>
                <c:pt idx="4">
                  <c:v>2025</c:v>
                </c:pt>
              </c:numCache>
            </c:numRef>
          </c:cat>
          <c:val>
            <c:numRef>
              <c:f>'P&amp;G'!$B$20:$B$24</c:f>
              <c:numCache>
                <c:formatCode>0.00</c:formatCode>
                <c:ptCount val="5"/>
                <c:pt idx="0">
                  <c:v>0.73652415371897317</c:v>
                </c:pt>
                <c:pt idx="1">
                  <c:v>0.72159158285092118</c:v>
                </c:pt>
                <c:pt idx="2">
                  <c:v>0.71873944505286425</c:v>
                </c:pt>
                <c:pt idx="3">
                  <c:v>0.73771991765209</c:v>
                </c:pt>
                <c:pt idx="4">
                  <c:v>0.67299839719126853</c:v>
                </c:pt>
              </c:numCache>
            </c:numRef>
          </c:val>
          <c:extLst>
            <c:ext xmlns:c16="http://schemas.microsoft.com/office/drawing/2014/chart" uri="{C3380CC4-5D6E-409C-BE32-E72D297353CC}">
              <c16:uniqueId val="{00000000-9547-144F-9868-6AB18E6CAC8A}"/>
            </c:ext>
          </c:extLst>
        </c:ser>
        <c:dLbls>
          <c:dLblPos val="inEnd"/>
          <c:showLegendKey val="0"/>
          <c:showVal val="1"/>
          <c:showCatName val="0"/>
          <c:showSerName val="0"/>
          <c:showPercent val="0"/>
          <c:showBubbleSize val="0"/>
        </c:dLbls>
        <c:gapWidth val="41"/>
        <c:axId val="541452127"/>
        <c:axId val="541453567"/>
      </c:barChart>
      <c:catAx>
        <c:axId val="54145212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541453567"/>
        <c:crosses val="autoZero"/>
        <c:auto val="1"/>
        <c:lblAlgn val="ctr"/>
        <c:lblOffset val="100"/>
        <c:noMultiLvlLbl val="0"/>
      </c:catAx>
      <c:valAx>
        <c:axId val="541453567"/>
        <c:scaling>
          <c:orientation val="minMax"/>
        </c:scaling>
        <c:delete val="1"/>
        <c:axPos val="l"/>
        <c:numFmt formatCode="0.00" sourceLinked="1"/>
        <c:majorTickMark val="none"/>
        <c:minorTickMark val="none"/>
        <c:tickLblPos val="nextTo"/>
        <c:crossAx val="541452127"/>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'P&amp;G'!$C$19</c:f>
              <c:strCache>
                <c:ptCount val="1"/>
                <c:pt idx="0">
                  <c:v>Debt to Equity Ratio</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1000" b="1" i="0" u="none" strike="noStrike" kern="1200" baseline="0">
                    <a:solidFill>
                      <a:schemeClr val="lt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'P&amp;G'!$A$20:$A$24</c:f>
              <c:numCache>
                <c:formatCode>General</c:formatCode>
                <c:ptCount val="5"/>
                <c:pt idx="0">
                  <c:v>2021</c:v>
                </c:pt>
                <c:pt idx="1">
                  <c:v>2022</c:v>
                </c:pt>
                <c:pt idx="2">
                  <c:v>2023</c:v>
                </c:pt>
                <c:pt idx="3">
                  <c:v>2024</c:v>
                </c:pt>
                <c:pt idx="4">
                  <c:v>2025</c:v>
                </c:pt>
              </c:numCache>
            </c:numRef>
          </c:cat>
          <c:val>
            <c:numRef>
              <c:f>'P&amp;G'!$C$20:$C$24</c:f>
              <c:numCache>
                <c:formatCode>0.00</c:formatCode>
                <c:ptCount val="5"/>
                <c:pt idx="0">
                  <c:v>2.7954143201930814</c:v>
                </c:pt>
                <c:pt idx="1">
                  <c:v>2.5918454270889799</c:v>
                </c:pt>
                <c:pt idx="2">
                  <c:v>2.5554221251819507</c:v>
                </c:pt>
                <c:pt idx="3">
                  <c:v>2.8127180342787805</c:v>
                </c:pt>
                <c:pt idx="4">
                  <c:v>2.0580889861415024</c:v>
                </c:pt>
              </c:numCache>
            </c:numRef>
          </c:val>
          <c:extLst>
            <c:ext xmlns:c16="http://schemas.microsoft.com/office/drawing/2014/chart" uri="{C3380CC4-5D6E-409C-BE32-E72D297353CC}">
              <c16:uniqueId val="{00000000-6743-6C44-8F4E-608BE80BFF43}"/>
            </c:ext>
          </c:extLst>
        </c:ser>
        <c:dLbls>
          <c:dLblPos val="inEnd"/>
          <c:showLegendKey val="0"/>
          <c:showVal val="1"/>
          <c:showCatName val="0"/>
          <c:showSerName val="0"/>
          <c:showPercent val="0"/>
          <c:showBubbleSize val="0"/>
        </c:dLbls>
        <c:gapWidth val="41"/>
        <c:axId val="821596271"/>
        <c:axId val="821582351"/>
      </c:barChart>
      <c:catAx>
        <c:axId val="82159627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lgn="just">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821582351"/>
        <c:crosses val="autoZero"/>
        <c:auto val="1"/>
        <c:lblAlgn val="ctr"/>
        <c:lblOffset val="100"/>
        <c:noMultiLvlLbl val="0"/>
      </c:catAx>
      <c:valAx>
        <c:axId val="821582351"/>
        <c:scaling>
          <c:orientation val="minMax"/>
        </c:scaling>
        <c:delete val="1"/>
        <c:axPos val="l"/>
        <c:numFmt formatCode="0.00" sourceLinked="1"/>
        <c:majorTickMark val="none"/>
        <c:minorTickMark val="none"/>
        <c:tickLblPos val="nextTo"/>
        <c:crossAx val="821596271"/>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'P&amp;G'!$D$19</c:f>
              <c:strCache>
                <c:ptCount val="1"/>
                <c:pt idx="0">
                  <c:v>Net Profit Margin</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bg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'P&amp;G'!$A$20:$A$24</c:f>
              <c:numCache>
                <c:formatCode>General</c:formatCode>
                <c:ptCount val="5"/>
                <c:pt idx="0">
                  <c:v>2021</c:v>
                </c:pt>
                <c:pt idx="1">
                  <c:v>2022</c:v>
                </c:pt>
                <c:pt idx="2">
                  <c:v>2023</c:v>
                </c:pt>
                <c:pt idx="3">
                  <c:v>2024</c:v>
                </c:pt>
                <c:pt idx="4">
                  <c:v>2025</c:v>
                </c:pt>
              </c:numCache>
            </c:numRef>
          </c:cat>
          <c:val>
            <c:numRef>
              <c:f>'P&amp;G'!$D$20:$D$24</c:f>
              <c:numCache>
                <c:formatCode>0.00%</c:formatCode>
                <c:ptCount val="5"/>
                <c:pt idx="0">
                  <c:v>0.25277454404346139</c:v>
                </c:pt>
                <c:pt idx="1">
                  <c:v>0.22188633615477629</c:v>
                </c:pt>
                <c:pt idx="2">
                  <c:v>0.23416531887922368</c:v>
                </c:pt>
                <c:pt idx="3">
                  <c:v>0.22589830220352308</c:v>
                </c:pt>
                <c:pt idx="4">
                  <c:v>0.27339855238730942</c:v>
                </c:pt>
              </c:numCache>
            </c:numRef>
          </c:val>
          <c:extLst>
            <c:ext xmlns:c16="http://schemas.microsoft.com/office/drawing/2014/chart" uri="{C3380CC4-5D6E-409C-BE32-E72D297353CC}">
              <c16:uniqueId val="{00000000-C7BD-ED41-920C-D30CF28B6772}"/>
            </c:ext>
          </c:extLst>
        </c:ser>
        <c:dLbls>
          <c:dLblPos val="inEnd"/>
          <c:showLegendKey val="0"/>
          <c:showVal val="1"/>
          <c:showCatName val="0"/>
          <c:showSerName val="0"/>
          <c:showPercent val="0"/>
          <c:showBubbleSize val="0"/>
        </c:dLbls>
        <c:gapWidth val="41"/>
        <c:axId val="847418047"/>
        <c:axId val="847409887"/>
      </c:barChart>
      <c:catAx>
        <c:axId val="84741804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847409887"/>
        <c:crosses val="autoZero"/>
        <c:auto val="1"/>
        <c:lblAlgn val="ctr"/>
        <c:lblOffset val="100"/>
        <c:noMultiLvlLbl val="0"/>
      </c:catAx>
      <c:valAx>
        <c:axId val="847409887"/>
        <c:scaling>
          <c:orientation val="minMax"/>
        </c:scaling>
        <c:delete val="1"/>
        <c:axPos val="l"/>
        <c:numFmt formatCode="0.00%" sourceLinked="1"/>
        <c:majorTickMark val="none"/>
        <c:minorTickMark val="none"/>
        <c:tickLblPos val="nextTo"/>
        <c:crossAx val="847418047"/>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'P&amp;G'!$E$19</c:f>
              <c:strCache>
                <c:ptCount val="1"/>
                <c:pt idx="0">
                  <c:v>ROA</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5400000" spcFirstLastPara="1" vertOverflow="ellipsis" wrap="square" anchor="ctr" anchorCtr="1"/>
              <a:lstStyle/>
              <a:p>
                <a:pPr>
                  <a:defRPr sz="1000" b="0" i="0" u="none" strike="noStrike" kern="1200" baseline="0">
                    <a:solidFill>
                      <a:schemeClr val="bg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'P&amp;G'!$A$20:$A$24</c:f>
              <c:numCache>
                <c:formatCode>General</c:formatCode>
                <c:ptCount val="5"/>
                <c:pt idx="0">
                  <c:v>2021</c:v>
                </c:pt>
                <c:pt idx="1">
                  <c:v>2022</c:v>
                </c:pt>
                <c:pt idx="2">
                  <c:v>2023</c:v>
                </c:pt>
                <c:pt idx="3">
                  <c:v>2024</c:v>
                </c:pt>
                <c:pt idx="4">
                  <c:v>2025</c:v>
                </c:pt>
              </c:numCache>
            </c:numRef>
          </c:cat>
          <c:val>
            <c:numRef>
              <c:f>'P&amp;G'!$E$20:$E$24</c:f>
              <c:numCache>
                <c:formatCode>0.00%</c:formatCode>
                <c:ptCount val="5"/>
                <c:pt idx="0">
                  <c:v>0.1035568179409458</c:v>
                </c:pt>
                <c:pt idx="1">
                  <c:v>0.10286428856332805</c:v>
                </c:pt>
                <c:pt idx="2">
                  <c:v>0.10965886410857395</c:v>
                </c:pt>
                <c:pt idx="3">
                  <c:v>0.10572954479905319</c:v>
                </c:pt>
                <c:pt idx="4">
                  <c:v>0.12504770264081819</c:v>
                </c:pt>
              </c:numCache>
            </c:numRef>
          </c:val>
          <c:extLst>
            <c:ext xmlns:c16="http://schemas.microsoft.com/office/drawing/2014/chart" uri="{C3380CC4-5D6E-409C-BE32-E72D297353CC}">
              <c16:uniqueId val="{00000000-BA0E-1E42-8DCF-C877D7C29BD4}"/>
            </c:ext>
          </c:extLst>
        </c:ser>
        <c:dLbls>
          <c:dLblPos val="inEnd"/>
          <c:showLegendKey val="0"/>
          <c:showVal val="1"/>
          <c:showCatName val="0"/>
          <c:showSerName val="0"/>
          <c:showPercent val="0"/>
          <c:showBubbleSize val="0"/>
        </c:dLbls>
        <c:gapWidth val="41"/>
        <c:axId val="847425727"/>
        <c:axId val="847419487"/>
      </c:barChart>
      <c:catAx>
        <c:axId val="84742572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847419487"/>
        <c:crosses val="autoZero"/>
        <c:auto val="1"/>
        <c:lblAlgn val="ctr"/>
        <c:lblOffset val="100"/>
        <c:noMultiLvlLbl val="0"/>
      </c:catAx>
      <c:valAx>
        <c:axId val="847419487"/>
        <c:scaling>
          <c:orientation val="minMax"/>
        </c:scaling>
        <c:delete val="1"/>
        <c:axPos val="l"/>
        <c:numFmt formatCode="0.00%" sourceLinked="1"/>
        <c:majorTickMark val="none"/>
        <c:minorTickMark val="none"/>
        <c:tickLblPos val="nextTo"/>
        <c:crossAx val="84742572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'P&amp;G'!$F$19</c:f>
              <c:strCache>
                <c:ptCount val="1"/>
                <c:pt idx="0">
                  <c:v>ROE</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5400000" spcFirstLastPara="1" vertOverflow="ellipsis" wrap="square" anchor="ctr" anchorCtr="1"/>
              <a:lstStyle/>
              <a:p>
                <a:pPr>
                  <a:defRPr sz="1000" b="0" i="0" u="none" strike="noStrike" kern="1200" baseline="0">
                    <a:solidFill>
                      <a:schemeClr val="bg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'P&amp;G'!$A$20:$A$24</c:f>
              <c:numCache>
                <c:formatCode>General</c:formatCode>
                <c:ptCount val="5"/>
                <c:pt idx="0">
                  <c:v>2021</c:v>
                </c:pt>
                <c:pt idx="1">
                  <c:v>2022</c:v>
                </c:pt>
                <c:pt idx="2">
                  <c:v>2023</c:v>
                </c:pt>
                <c:pt idx="3">
                  <c:v>2024</c:v>
                </c:pt>
                <c:pt idx="4">
                  <c:v>2025</c:v>
                </c:pt>
              </c:numCache>
            </c:numRef>
          </c:cat>
          <c:val>
            <c:numRef>
              <c:f>'P&amp;G'!$F$20:$F$24</c:f>
              <c:numCache>
                <c:formatCode>0.00%</c:formatCode>
                <c:ptCount val="5"/>
                <c:pt idx="0">
                  <c:v>0.39304102976669347</c:v>
                </c:pt>
                <c:pt idx="1">
                  <c:v>0.36947262448695112</c:v>
                </c:pt>
                <c:pt idx="2">
                  <c:v>0.38988355167394467</c:v>
                </c:pt>
                <c:pt idx="3">
                  <c:v>0.40311694221143635</c:v>
                </c:pt>
                <c:pt idx="4">
                  <c:v>0.3824070021881838</c:v>
                </c:pt>
              </c:numCache>
            </c:numRef>
          </c:val>
          <c:extLst>
            <c:ext xmlns:c16="http://schemas.microsoft.com/office/drawing/2014/chart" uri="{C3380CC4-5D6E-409C-BE32-E72D297353CC}">
              <c16:uniqueId val="{00000000-82DE-594B-AA9C-8CEC72E1A1F9}"/>
            </c:ext>
          </c:extLst>
        </c:ser>
        <c:dLbls>
          <c:dLblPos val="outEnd"/>
          <c:showLegendKey val="0"/>
          <c:showVal val="1"/>
          <c:showCatName val="0"/>
          <c:showSerName val="0"/>
          <c:showPercent val="0"/>
          <c:showBubbleSize val="0"/>
        </c:dLbls>
        <c:gapWidth val="41"/>
        <c:axId val="821618351"/>
        <c:axId val="821631311"/>
      </c:barChart>
      <c:catAx>
        <c:axId val="82161835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821631311"/>
        <c:crosses val="autoZero"/>
        <c:auto val="1"/>
        <c:lblAlgn val="ctr"/>
        <c:lblOffset val="100"/>
        <c:noMultiLvlLbl val="0"/>
      </c:catAx>
      <c:valAx>
        <c:axId val="821631311"/>
        <c:scaling>
          <c:orientation val="minMax"/>
        </c:scaling>
        <c:delete val="1"/>
        <c:axPos val="l"/>
        <c:numFmt formatCode="0.00%" sourceLinked="1"/>
        <c:majorTickMark val="none"/>
        <c:minorTickMark val="none"/>
        <c:tickLblPos val="nextTo"/>
        <c:crossAx val="82161835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'P&amp;G'!$B$25</c:f>
              <c:strCache>
                <c:ptCount val="1"/>
                <c:pt idx="0">
                  <c:v>Debt Ratio</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lt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'P&amp;G'!$A$26:$A$30</c:f>
              <c:numCache>
                <c:formatCode>General</c:formatCode>
                <c:ptCount val="5"/>
                <c:pt idx="0">
                  <c:v>2021</c:v>
                </c:pt>
                <c:pt idx="1">
                  <c:v>2022</c:v>
                </c:pt>
                <c:pt idx="2">
                  <c:v>2023</c:v>
                </c:pt>
                <c:pt idx="3">
                  <c:v>2024</c:v>
                </c:pt>
                <c:pt idx="4">
                  <c:v>2025</c:v>
                </c:pt>
              </c:numCache>
            </c:numRef>
          </c:cat>
          <c:val>
            <c:numRef>
              <c:f>'P&amp;G'!$B$26:$B$30</c:f>
              <c:numCache>
                <c:formatCode>0.00</c:formatCode>
                <c:ptCount val="5"/>
                <c:pt idx="0">
                  <c:v>0.93543882978723403</c:v>
                </c:pt>
                <c:pt idx="1">
                  <c:v>0.94876358782022763</c:v>
                </c:pt>
                <c:pt idx="2">
                  <c:v>0.94162142377844205</c:v>
                </c:pt>
                <c:pt idx="3">
                  <c:v>0.96609746977439859</c:v>
                </c:pt>
                <c:pt idx="4">
                  <c:v>0.97764849969381507</c:v>
                </c:pt>
              </c:numCache>
            </c:numRef>
          </c:val>
          <c:extLst>
            <c:ext xmlns:c16="http://schemas.microsoft.com/office/drawing/2014/chart" uri="{C3380CC4-5D6E-409C-BE32-E72D297353CC}">
              <c16:uniqueId val="{00000000-2532-1F43-81FC-657D5ACBC8B7}"/>
            </c:ext>
          </c:extLst>
        </c:ser>
        <c:dLbls>
          <c:dLblPos val="inEnd"/>
          <c:showLegendKey val="0"/>
          <c:showVal val="1"/>
          <c:showCatName val="0"/>
          <c:showSerName val="0"/>
          <c:showPercent val="0"/>
          <c:showBubbleSize val="0"/>
        </c:dLbls>
        <c:gapWidth val="41"/>
        <c:axId val="821618831"/>
        <c:axId val="821626991"/>
      </c:barChart>
      <c:catAx>
        <c:axId val="82161883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821626991"/>
        <c:crosses val="autoZero"/>
        <c:auto val="1"/>
        <c:lblAlgn val="ctr"/>
        <c:lblOffset val="100"/>
        <c:noMultiLvlLbl val="0"/>
      </c:catAx>
      <c:valAx>
        <c:axId val="821626991"/>
        <c:scaling>
          <c:orientation val="minMax"/>
        </c:scaling>
        <c:delete val="1"/>
        <c:axPos val="l"/>
        <c:numFmt formatCode="0.00" sourceLinked="1"/>
        <c:majorTickMark val="none"/>
        <c:minorTickMark val="none"/>
        <c:tickLblPos val="nextTo"/>
        <c:crossAx val="821618831"/>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2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'P&amp;G'!$C$25</c:f>
              <c:strCache>
                <c:ptCount val="1"/>
                <c:pt idx="0">
                  <c:v>Debt to Equity Ratio</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800" b="1" i="0" u="none" strike="noStrike" kern="1200" baseline="0">
                    <a:solidFill>
                      <a:schemeClr val="lt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'P&amp;G'!$A$26:$A$30</c:f>
              <c:numCache>
                <c:formatCode>General</c:formatCode>
                <c:ptCount val="5"/>
                <c:pt idx="0">
                  <c:v>2021</c:v>
                </c:pt>
                <c:pt idx="1">
                  <c:v>2022</c:v>
                </c:pt>
                <c:pt idx="2">
                  <c:v>2023</c:v>
                </c:pt>
                <c:pt idx="3">
                  <c:v>2024</c:v>
                </c:pt>
                <c:pt idx="4">
                  <c:v>2025</c:v>
                </c:pt>
              </c:numCache>
            </c:numRef>
          </c:cat>
          <c:val>
            <c:numRef>
              <c:f>'P&amp;G'!$C$26:$C$30</c:f>
              <c:numCache>
                <c:formatCode>0.00</c:formatCode>
                <c:ptCount val="5"/>
                <c:pt idx="0">
                  <c:v>14.489186405767251</c:v>
                </c:pt>
                <c:pt idx="1">
                  <c:v>18.517369727047146</c:v>
                </c:pt>
                <c:pt idx="2">
                  <c:v>16.12957157784744</c:v>
                </c:pt>
                <c:pt idx="3">
                  <c:v>28.496323529411764</c:v>
                </c:pt>
                <c:pt idx="4">
                  <c:v>43.739726027397261</c:v>
                </c:pt>
              </c:numCache>
            </c:numRef>
          </c:val>
          <c:extLst>
            <c:ext xmlns:c16="http://schemas.microsoft.com/office/drawing/2014/chart" uri="{C3380CC4-5D6E-409C-BE32-E72D297353CC}">
              <c16:uniqueId val="{00000000-E397-2C49-8A12-3E653A86AD38}"/>
            </c:ext>
          </c:extLst>
        </c:ser>
        <c:dLbls>
          <c:dLblPos val="inEnd"/>
          <c:showLegendKey val="0"/>
          <c:showVal val="1"/>
          <c:showCatName val="0"/>
          <c:showSerName val="0"/>
          <c:showPercent val="0"/>
          <c:showBubbleSize val="0"/>
        </c:dLbls>
        <c:gapWidth val="41"/>
        <c:axId val="821613551"/>
        <c:axId val="821616911"/>
      </c:barChart>
      <c:catAx>
        <c:axId val="821613551"/>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821616911"/>
        <c:crosses val="autoZero"/>
        <c:auto val="1"/>
        <c:lblAlgn val="ctr"/>
        <c:lblOffset val="100"/>
        <c:noMultiLvlLbl val="0"/>
      </c:catAx>
      <c:valAx>
        <c:axId val="821616911"/>
        <c:scaling>
          <c:orientation val="minMax"/>
        </c:scaling>
        <c:delete val="1"/>
        <c:axPos val="l"/>
        <c:numFmt formatCode="0.00" sourceLinked="1"/>
        <c:majorTickMark val="none"/>
        <c:minorTickMark val="none"/>
        <c:tickLblPos val="nextTo"/>
        <c:crossAx val="821613551"/>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'P&amp;G'!$D$25</c:f>
              <c:strCache>
                <c:ptCount val="1"/>
                <c:pt idx="0">
                  <c:v>Net Profit Margin</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1000" b="1" i="0" u="none" strike="noStrike" kern="1200" baseline="0">
                    <a:solidFill>
                      <a:schemeClr val="bg1"/>
                    </a:solidFill>
                    <a:latin typeface="Tahoma" panose="020B0604030504040204" pitchFamily="34" charset="0"/>
                    <a:ea typeface="Tahoma" panose="020B0604030504040204" pitchFamily="34" charset="0"/>
                    <a:cs typeface="Tahoma" panose="020B060403050404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'P&amp;G'!$A$26:$A$30</c:f>
              <c:numCache>
                <c:formatCode>General</c:formatCode>
                <c:ptCount val="5"/>
                <c:pt idx="0">
                  <c:v>2021</c:v>
                </c:pt>
                <c:pt idx="1">
                  <c:v>2022</c:v>
                </c:pt>
                <c:pt idx="2">
                  <c:v>2023</c:v>
                </c:pt>
                <c:pt idx="3">
                  <c:v>2024</c:v>
                </c:pt>
                <c:pt idx="4">
                  <c:v>2025</c:v>
                </c:pt>
              </c:numCache>
            </c:numRef>
          </c:cat>
          <c:val>
            <c:numRef>
              <c:f>'P&amp;G'!$D$26:$D$30</c:f>
              <c:numCache>
                <c:formatCode>0.00%</c:formatCode>
                <c:ptCount val="5"/>
                <c:pt idx="0">
                  <c:v>0.12433270191148614</c:v>
                </c:pt>
                <c:pt idx="1">
                  <c:v>9.9348806144598428E-2</c:v>
                </c:pt>
                <c:pt idx="2">
                  <c:v>0.1182093847972452</c:v>
                </c:pt>
                <c:pt idx="3">
                  <c:v>0.14372419282622756</c:v>
                </c:pt>
                <c:pt idx="4">
                  <c:v>0.10460209989206162</c:v>
                </c:pt>
              </c:numCache>
            </c:numRef>
          </c:val>
          <c:extLst>
            <c:ext xmlns:c16="http://schemas.microsoft.com/office/drawing/2014/chart" uri="{C3380CC4-5D6E-409C-BE32-E72D297353CC}">
              <c16:uniqueId val="{00000000-B4CB-7046-BE06-FA2CB529EF36}"/>
            </c:ext>
          </c:extLst>
        </c:ser>
        <c:dLbls>
          <c:dLblPos val="inEnd"/>
          <c:showLegendKey val="0"/>
          <c:showVal val="1"/>
          <c:showCatName val="0"/>
          <c:showSerName val="0"/>
          <c:showPercent val="0"/>
          <c:showBubbleSize val="0"/>
        </c:dLbls>
        <c:gapWidth val="41"/>
        <c:axId val="847414687"/>
        <c:axId val="847416607"/>
      </c:barChart>
      <c:catAx>
        <c:axId val="84741468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crossAx val="847416607"/>
        <c:crosses val="autoZero"/>
        <c:auto val="1"/>
        <c:lblAlgn val="ctr"/>
        <c:lblOffset val="100"/>
        <c:noMultiLvlLbl val="0"/>
      </c:catAx>
      <c:valAx>
        <c:axId val="847416607"/>
        <c:scaling>
          <c:orientation val="minMax"/>
        </c:scaling>
        <c:delete val="1"/>
        <c:axPos val="l"/>
        <c:numFmt formatCode="0.00%" sourceLinked="1"/>
        <c:majorTickMark val="none"/>
        <c:minorTickMark val="none"/>
        <c:tickLblPos val="nextTo"/>
        <c:crossAx val="847414687"/>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solidFill>
            <a:schemeClr val="tx1"/>
          </a:solidFill>
          <a:latin typeface="Tahoma" panose="020B0604030504040204" pitchFamily="34" charset="0"/>
          <a:ea typeface="Tahoma" panose="020B0604030504040204" pitchFamily="34" charset="0"/>
          <a:cs typeface="Tahoma" panose="020B0604030504040204" pitchFamily="34" charset="0"/>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'P&amp;G'!$E$25</c:f>
              <c:strCache>
                <c:ptCount val="1"/>
                <c:pt idx="0">
                  <c:v>ROA</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5400000" spcFirstLastPara="1" vertOverflow="ellipsis" wrap="square" anchor="ctr" anchorCtr="1"/>
              <a:lstStyle/>
              <a:p>
                <a:pPr>
                  <a:defRPr sz="1000" b="1" i="0" u="none" strike="noStrike" kern="1200" baseline="0">
                    <a:solidFill>
                      <a:schemeClr val="bg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'P&amp;G'!$A$26:$A$30</c:f>
              <c:numCache>
                <c:formatCode>General</c:formatCode>
                <c:ptCount val="5"/>
                <c:pt idx="0">
                  <c:v>2021</c:v>
                </c:pt>
                <c:pt idx="1">
                  <c:v>2022</c:v>
                </c:pt>
                <c:pt idx="2">
                  <c:v>2023</c:v>
                </c:pt>
                <c:pt idx="3">
                  <c:v>2024</c:v>
                </c:pt>
                <c:pt idx="4">
                  <c:v>2025</c:v>
                </c:pt>
              </c:numCache>
            </c:numRef>
          </c:cat>
          <c:val>
            <c:numRef>
              <c:f>'P&amp;G'!$E$26:$E$30</c:f>
              <c:numCache>
                <c:formatCode>0.00%</c:formatCode>
                <c:ptCount val="5"/>
                <c:pt idx="0">
                  <c:v>0.14401595744680851</c:v>
                </c:pt>
                <c:pt idx="1">
                  <c:v>0.11347021804081114</c:v>
                </c:pt>
                <c:pt idx="2">
                  <c:v>0.14030378820228145</c:v>
                </c:pt>
                <c:pt idx="3">
                  <c:v>0.18004487099588681</c:v>
                </c:pt>
                <c:pt idx="4">
                  <c:v>0.13055725658297612</c:v>
                </c:pt>
              </c:numCache>
            </c:numRef>
          </c:val>
          <c:extLst>
            <c:ext xmlns:c16="http://schemas.microsoft.com/office/drawing/2014/chart" uri="{C3380CC4-5D6E-409C-BE32-E72D297353CC}">
              <c16:uniqueId val="{00000000-AC44-2C4C-8E3F-25E910CA8A88}"/>
            </c:ext>
          </c:extLst>
        </c:ser>
        <c:dLbls>
          <c:dLblPos val="inEnd"/>
          <c:showLegendKey val="0"/>
          <c:showVal val="1"/>
          <c:showCatName val="0"/>
          <c:showSerName val="0"/>
          <c:showPercent val="0"/>
          <c:showBubbleSize val="0"/>
        </c:dLbls>
        <c:gapWidth val="41"/>
        <c:axId val="847383967"/>
        <c:axId val="847375807"/>
      </c:barChart>
      <c:catAx>
        <c:axId val="84738396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effectLst/>
                <a:latin typeface="Times New Roman" panose="02020603050405020304" pitchFamily="18" charset="0"/>
                <a:ea typeface="Tahoma" panose="020B0604030504040204" pitchFamily="34" charset="0"/>
                <a:cs typeface="Times New Roman" panose="02020603050405020304" pitchFamily="18" charset="0"/>
              </a:defRPr>
            </a:pPr>
            <a:endParaRPr lang="en-US"/>
          </a:p>
        </c:txPr>
        <c:crossAx val="847375807"/>
        <c:crosses val="autoZero"/>
        <c:auto val="1"/>
        <c:lblAlgn val="ctr"/>
        <c:lblOffset val="100"/>
        <c:noMultiLvlLbl val="0"/>
      </c:catAx>
      <c:valAx>
        <c:axId val="847375807"/>
        <c:scaling>
          <c:orientation val="minMax"/>
        </c:scaling>
        <c:delete val="1"/>
        <c:axPos val="l"/>
        <c:numFmt formatCode="0.00%" sourceLinked="1"/>
        <c:majorTickMark val="none"/>
        <c:minorTickMark val="none"/>
        <c:tickLblPos val="nextTo"/>
        <c:crossAx val="84738396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a:solidFill>
            <a:schemeClr val="tx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solidFill>
              <a:effectLst/>
              <a:latin typeface="Tahoma" panose="020B0604030504040204" pitchFamily="34" charset="0"/>
              <a:ea typeface="Tahoma" panose="020B0604030504040204" pitchFamily="34" charset="0"/>
              <a:cs typeface="Tahoma" panose="020B0604030504040204" pitchFamily="34" charset="0"/>
            </a:defRPr>
          </a:pPr>
          <a:endParaRPr lang="en-US"/>
        </a:p>
      </c:txPr>
    </c:title>
    <c:autoTitleDeleted val="0"/>
    <c:plotArea>
      <c:layout/>
      <c:barChart>
        <c:barDir val="col"/>
        <c:grouping val="clustered"/>
        <c:varyColors val="0"/>
        <c:ser>
          <c:idx val="0"/>
          <c:order val="0"/>
          <c:tx>
            <c:strRef>
              <c:f>'P&amp;G'!$F$25</c:f>
              <c:strCache>
                <c:ptCount val="1"/>
                <c:pt idx="0">
                  <c:v>ROE</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5400000" spcFirstLastPara="1" vertOverflow="ellipsis" wrap="square" anchor="ctr" anchorCtr="1"/>
              <a:lstStyle/>
              <a:p>
                <a:pPr>
                  <a:defRPr sz="1000" b="1" i="0" u="none" strike="noStrike" kern="1200" baseline="0">
                    <a:solidFill>
                      <a:schemeClr val="lt1"/>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'P&amp;G'!$A$26:$A$30</c:f>
              <c:numCache>
                <c:formatCode>General</c:formatCode>
                <c:ptCount val="5"/>
                <c:pt idx="0">
                  <c:v>2021</c:v>
                </c:pt>
                <c:pt idx="1">
                  <c:v>2022</c:v>
                </c:pt>
                <c:pt idx="2">
                  <c:v>2023</c:v>
                </c:pt>
                <c:pt idx="3">
                  <c:v>2024</c:v>
                </c:pt>
                <c:pt idx="4">
                  <c:v>2025</c:v>
                </c:pt>
              </c:numCache>
            </c:numRef>
          </c:cat>
          <c:val>
            <c:numRef>
              <c:f>'P&amp;G'!$F$26:$F$30</c:f>
              <c:numCache>
                <c:formatCode>0.00%</c:formatCode>
                <c:ptCount val="5"/>
                <c:pt idx="0">
                  <c:v>2.2306900102986611</c:v>
                </c:pt>
                <c:pt idx="1">
                  <c:v>2.2146401985111663</c:v>
                </c:pt>
                <c:pt idx="2">
                  <c:v>2.4033437826541273</c:v>
                </c:pt>
                <c:pt idx="3">
                  <c:v>5.3106617647058822</c:v>
                </c:pt>
                <c:pt idx="4">
                  <c:v>5.8410958904109593</c:v>
                </c:pt>
              </c:numCache>
            </c:numRef>
          </c:val>
          <c:extLst>
            <c:ext xmlns:c16="http://schemas.microsoft.com/office/drawing/2014/chart" uri="{C3380CC4-5D6E-409C-BE32-E72D297353CC}">
              <c16:uniqueId val="{00000000-DC5A-7541-98EE-8F3B270E2506}"/>
            </c:ext>
          </c:extLst>
        </c:ser>
        <c:dLbls>
          <c:dLblPos val="inEnd"/>
          <c:showLegendKey val="0"/>
          <c:showVal val="1"/>
          <c:showCatName val="0"/>
          <c:showSerName val="0"/>
          <c:showPercent val="0"/>
          <c:showBubbleSize val="0"/>
        </c:dLbls>
        <c:gapWidth val="41"/>
        <c:axId val="763280975"/>
        <c:axId val="763278095"/>
      </c:barChart>
      <c:catAx>
        <c:axId val="76328097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Times New Roman" panose="02020603050405020304" pitchFamily="18" charset="0"/>
                <a:ea typeface="Tahoma" panose="020B0604030504040204" pitchFamily="34" charset="0"/>
                <a:cs typeface="Times New Roman" panose="02020603050405020304" pitchFamily="18" charset="0"/>
              </a:defRPr>
            </a:pPr>
            <a:endParaRPr lang="en-US"/>
          </a:p>
        </c:txPr>
        <c:crossAx val="763278095"/>
        <c:crosses val="autoZero"/>
        <c:auto val="1"/>
        <c:lblAlgn val="ctr"/>
        <c:lblOffset val="100"/>
        <c:noMultiLvlLbl val="0"/>
      </c:catAx>
      <c:valAx>
        <c:axId val="763278095"/>
        <c:scaling>
          <c:orientation val="minMax"/>
        </c:scaling>
        <c:delete val="1"/>
        <c:axPos val="l"/>
        <c:numFmt formatCode="0.00%" sourceLinked="1"/>
        <c:majorTickMark val="none"/>
        <c:minorTickMark val="none"/>
        <c:tickLblPos val="nextTo"/>
        <c:crossAx val="76328097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a:latin typeface="Times New Roman" panose="02020603050405020304" pitchFamily="18" charset="0"/>
          <a:ea typeface="Tahoma" panose="020B0604030504040204" pitchFamily="34"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2.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7.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8.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9.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0.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2.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3.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4.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5.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529F72-9B34-4F68-B7A8-C8B39AAD38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84</Pages>
  <Words>20121</Words>
  <Characters>114693</Characters>
  <DocSecurity>0</DocSecurity>
  <Lines>955</Lines>
  <Paragraphs>269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2026-06-01T13:17:00Z</dcterms:created>
  <dcterms:modified xsi:type="dcterms:W3CDTF">2026-06-01T13:17:00Z</dcterms:modified>
</cp:coreProperties>
</file>