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A2B5D" w14:textId="77777777" w:rsidR="0090486D" w:rsidRDefault="00B02CC8">
      <w:pPr>
        <w:spacing w:before="1500"/>
        <w:jc w:val="center"/>
      </w:pPr>
      <w:r>
        <w:rPr>
          <w:b/>
          <w:color w:val="1A384F"/>
          <w:sz w:val="34"/>
        </w:rPr>
        <w:t>UNIVERSITY OF WALES</w:t>
      </w:r>
      <w:r>
        <w:rPr>
          <w:b/>
          <w:color w:val="1A384F"/>
          <w:sz w:val="34"/>
        </w:rPr>
        <w:br/>
        <w:t>TRINITY SAINT DAVID</w:t>
      </w:r>
    </w:p>
    <w:p w14:paraId="747E6B2B" w14:textId="77777777" w:rsidR="0090486D" w:rsidRDefault="00B02CC8">
      <w:pPr>
        <w:spacing w:before="540"/>
        <w:jc w:val="center"/>
      </w:pPr>
      <w:r>
        <w:t>BSc Health and Social Care</w:t>
      </w:r>
      <w:r>
        <w:br/>
        <w:t>BMHP5021 – Protecting and Supporting Families in Health and Care</w:t>
      </w:r>
    </w:p>
    <w:p w14:paraId="30E24F67" w14:textId="77777777" w:rsidR="0090486D" w:rsidRDefault="00B02CC8">
      <w:pPr>
        <w:pStyle w:val="Title"/>
        <w:spacing w:before="880"/>
        <w:jc w:val="center"/>
      </w:pPr>
      <w:r>
        <w:t>Component 1</w:t>
      </w:r>
      <w:r>
        <w:br/>
        <w:t>Round-the-Table Group Discussion</w:t>
      </w:r>
    </w:p>
    <w:p w14:paraId="750CE2C7" w14:textId="77777777" w:rsidR="0090486D" w:rsidRDefault="00B02CC8">
      <w:pPr>
        <w:jc w:val="center"/>
      </w:pPr>
      <w:r>
        <w:rPr>
          <w:b/>
          <w:color w:val="1A384F"/>
          <w:sz w:val="26"/>
        </w:rPr>
        <w:t>CHILD SAFEGUARDING PRACTICE REVIEW</w:t>
      </w:r>
      <w:r>
        <w:rPr>
          <w:b/>
          <w:color w:val="1A384F"/>
          <w:sz w:val="26"/>
        </w:rPr>
        <w:br/>
        <w:t>INTO THE DEATH OF ADULT A</w:t>
      </w:r>
    </w:p>
    <w:p w14:paraId="0A64ED9F" w14:textId="583CB014" w:rsidR="0090486D" w:rsidRDefault="00B02CC8">
      <w:pPr>
        <w:spacing w:before="340"/>
        <w:jc w:val="center"/>
      </w:pPr>
      <w:r>
        <w:t xml:space="preserve">Birmingham Case </w:t>
      </w:r>
      <w:r w:rsidR="00466425">
        <w:t>4 |</w:t>
      </w:r>
      <w:r>
        <w:t xml:space="preserve">  BSCP 2020/21-02</w:t>
      </w:r>
      <w:r>
        <w:br/>
        <w:t>Professional round-table discussion preparation</w:t>
      </w:r>
    </w:p>
    <w:p w14:paraId="6592F3B0" w14:textId="1474B857" w:rsidR="0090486D" w:rsidRDefault="00B02CC8" w:rsidP="00F6452B">
      <w:pPr>
        <w:spacing w:before="740"/>
        <w:jc w:val="center"/>
      </w:pPr>
      <w:r>
        <w:t xml:space="preserve">Student name: </w:t>
      </w:r>
      <w:r w:rsidR="00466425" w:rsidRPr="00466425">
        <w:t>Sabeel Siddique</w:t>
      </w:r>
      <w:r>
        <w:t xml:space="preserve"> </w:t>
      </w:r>
      <w:r>
        <w:br/>
        <w:t xml:space="preserve">Student number:  </w:t>
      </w:r>
      <w:r w:rsidR="00466425" w:rsidRPr="00466425">
        <w:t>2420177</w:t>
      </w:r>
      <w:r>
        <w:br/>
        <w:t>Individual reference-list deadline:  Sunday 18 October 2026, 14:00 (UK)</w:t>
      </w:r>
      <w:r>
        <w:br/>
        <w:t>Presentation week commencing:  19 October 2026</w:t>
      </w:r>
    </w:p>
    <w:p w14:paraId="60843480" w14:textId="28550764" w:rsidR="0090486D" w:rsidRDefault="00B02CC8" w:rsidP="00F6452B">
      <w:r>
        <w:br w:type="page"/>
      </w:r>
    </w:p>
    <w:p w14:paraId="4ADF0EE1" w14:textId="77777777" w:rsidR="0090486D" w:rsidRDefault="00B02CC8">
      <w:pPr>
        <w:pStyle w:val="Heading1"/>
      </w:pPr>
      <w:r>
        <w:t>6. Individual Harvard reference lists</w:t>
      </w:r>
    </w:p>
    <w:p w14:paraId="500E07C7" w14:textId="40D63963" w:rsidR="0090486D" w:rsidRDefault="00B02CC8">
      <w:pPr>
        <w:pStyle w:val="Heading2"/>
      </w:pPr>
      <w:r>
        <w:t>6.1 Police Safeguarding Officer — individual reference list</w:t>
      </w:r>
    </w:p>
    <w:p w14:paraId="454D3EC6" w14:textId="4B49FDA2" w:rsidR="0090486D" w:rsidRDefault="00B02CC8">
      <w:pPr>
        <w:pStyle w:val="ReferenceEntry"/>
      </w:pPr>
      <w:r>
        <w:t xml:space="preserve">Birmingham Safeguarding Children Partnership (2023) </w:t>
      </w:r>
      <w:r>
        <w:rPr>
          <w:i/>
        </w:rPr>
        <w:t xml:space="preserve">Child Safeguarding Practice Review into the Death of Adult A (BSCP 2020/21-02). Independent reviewer: Joanna Nicolas. </w:t>
      </w:r>
      <w:r>
        <w:t xml:space="preserve">Available at: </w:t>
      </w:r>
      <w:hyperlink r:id="rId8" w:history="1">
        <w:r w:rsidR="00700922" w:rsidRPr="003A3140">
          <w:rPr>
            <w:rStyle w:val="Hyperlink"/>
          </w:rPr>
          <w:t>https://lscpbirmingham.org.uk/wp-content/uploads/2023/10/BSCP-2020-21-02-Child-A-CSPR.pdf</w:t>
        </w:r>
      </w:hyperlink>
      <w:r w:rsidR="00700922">
        <w:t xml:space="preserve"> </w:t>
      </w:r>
      <w:r>
        <w:t xml:space="preserve"> (Accessed: 16 October 2026).</w:t>
      </w:r>
    </w:p>
    <w:p w14:paraId="3F6E17D5" w14:textId="58330DE1" w:rsidR="0090486D" w:rsidRDefault="00B02CC8">
      <w:pPr>
        <w:pStyle w:val="ReferenceEntry"/>
      </w:pPr>
      <w:r>
        <w:t xml:space="preserve">College of Policing (2026) </w:t>
      </w:r>
      <w:r>
        <w:rPr>
          <w:i/>
        </w:rPr>
        <w:t xml:space="preserve">Missing persons: risk identification, assessment and management. </w:t>
      </w:r>
      <w:proofErr w:type="spellStart"/>
      <w:r>
        <w:rPr>
          <w:i/>
        </w:rPr>
        <w:t>Authorised</w:t>
      </w:r>
      <w:proofErr w:type="spellEnd"/>
      <w:r>
        <w:rPr>
          <w:i/>
        </w:rPr>
        <w:t xml:space="preserve"> Professional Practice. </w:t>
      </w:r>
      <w:r>
        <w:t xml:space="preserve">Available at: </w:t>
      </w:r>
      <w:hyperlink r:id="rId9" w:history="1">
        <w:r w:rsidR="00700922" w:rsidRPr="003A3140">
          <w:rPr>
            <w:rStyle w:val="Hyperlink"/>
          </w:rPr>
          <w:t>https://www.college.police.uk/app/missing-persons/risk-identification-assessment-and-management</w:t>
        </w:r>
      </w:hyperlink>
      <w:r w:rsidR="00700922">
        <w:t xml:space="preserve"> </w:t>
      </w:r>
      <w:r>
        <w:t xml:space="preserve"> (Accessed: 16 October 2026).</w:t>
      </w:r>
    </w:p>
    <w:p w14:paraId="7D95216A" w14:textId="3B006F49" w:rsidR="0090486D" w:rsidRDefault="00B02CC8">
      <w:pPr>
        <w:pStyle w:val="ReferenceEntry"/>
      </w:pPr>
      <w:r>
        <w:t xml:space="preserve">College of Policing (n.d.) </w:t>
      </w:r>
      <w:r>
        <w:rPr>
          <w:i/>
        </w:rPr>
        <w:t xml:space="preserve">Investigating child abuse and safeguarding children: risk and associated investigations. </w:t>
      </w:r>
      <w:proofErr w:type="spellStart"/>
      <w:r>
        <w:rPr>
          <w:i/>
        </w:rPr>
        <w:t>Authorised</w:t>
      </w:r>
      <w:proofErr w:type="spellEnd"/>
      <w:r>
        <w:rPr>
          <w:i/>
        </w:rPr>
        <w:t xml:space="preserve"> Professional Practice. </w:t>
      </w:r>
      <w:r>
        <w:t xml:space="preserve">Available at: </w:t>
      </w:r>
      <w:hyperlink r:id="rId10" w:history="1">
        <w:r w:rsidR="00700922" w:rsidRPr="003A3140">
          <w:rPr>
            <w:rStyle w:val="Hyperlink"/>
          </w:rPr>
          <w:t>https://www.college.police.uk/app/major-investigation-and-public-protection/investigating-child-abuse-and-safeguarding-children/police-response-investigating-child-abuse/risk-and-associated-investigations</w:t>
        </w:r>
      </w:hyperlink>
      <w:r w:rsidR="00700922">
        <w:t xml:space="preserve"> </w:t>
      </w:r>
      <w:r>
        <w:t>(Accessed: 16 October 2026).</w:t>
      </w:r>
    </w:p>
    <w:p w14:paraId="5D2FD3F2" w14:textId="7AA1E77B" w:rsidR="0090486D" w:rsidRDefault="00B02CC8">
      <w:pPr>
        <w:pStyle w:val="ReferenceEntry"/>
      </w:pPr>
      <w:r>
        <w:t xml:space="preserve">Davis, J. (2022) </w:t>
      </w:r>
      <w:r>
        <w:rPr>
          <w:i/>
        </w:rPr>
        <w:t xml:space="preserve">Adultification bias within child protection and safeguarding. Academic Insights. HM Inspectorate of Probation. </w:t>
      </w:r>
      <w:r>
        <w:t xml:space="preserve">Available at: </w:t>
      </w:r>
      <w:hyperlink r:id="rId11" w:history="1">
        <w:r w:rsidR="00700922" w:rsidRPr="003A3140">
          <w:rPr>
            <w:rStyle w:val="Hyperlink"/>
          </w:rPr>
          <w:t>https://hmiprobation.justiceinspectorates.gov.uk/document/adultification-bias-within-child-protection-and-safeguarding/</w:t>
        </w:r>
      </w:hyperlink>
      <w:r w:rsidR="00700922">
        <w:t xml:space="preserve"> </w:t>
      </w:r>
      <w:r>
        <w:t>(Accessed: 16 October 2026).</w:t>
      </w:r>
    </w:p>
    <w:p w14:paraId="0EE2CF3F" w14:textId="0AAB66D5" w:rsidR="0090486D" w:rsidRDefault="00B02CC8">
      <w:pPr>
        <w:pStyle w:val="ReferenceEntry"/>
      </w:pPr>
      <w:r>
        <w:t xml:space="preserve">Department for Education (2026a) </w:t>
      </w:r>
      <w:r>
        <w:rPr>
          <w:i/>
        </w:rPr>
        <w:t xml:space="preserve">Information sharing to safeguard children and young people: statutory guidance. </w:t>
      </w:r>
      <w:r>
        <w:t xml:space="preserve">Available at: </w:t>
      </w:r>
      <w:hyperlink r:id="rId12" w:history="1">
        <w:r w:rsidR="00700922" w:rsidRPr="003A3140">
          <w:rPr>
            <w:rStyle w:val="Hyperlink"/>
          </w:rPr>
          <w:t>https://www.gov.uk/government/publications/information-sharing-to-safeguard-children-and-young-people</w:t>
        </w:r>
      </w:hyperlink>
      <w:r w:rsidR="00700922">
        <w:t xml:space="preserve"> </w:t>
      </w:r>
      <w:r>
        <w:t xml:space="preserve"> (Accessed: 16 October 2026).</w:t>
      </w:r>
    </w:p>
    <w:p w14:paraId="2E355FAE" w14:textId="3C608DAE" w:rsidR="0090486D" w:rsidRDefault="00B02CC8">
      <w:pPr>
        <w:pStyle w:val="ReferenceEntry"/>
      </w:pPr>
      <w:r>
        <w:t xml:space="preserve">Department for Education (2026b) </w:t>
      </w:r>
      <w:r>
        <w:rPr>
          <w:i/>
        </w:rPr>
        <w:t xml:space="preserve">Working together to safeguard children 2026: statutory guidance. </w:t>
      </w:r>
      <w:r>
        <w:t xml:space="preserve">Available at: </w:t>
      </w:r>
      <w:hyperlink r:id="rId13" w:history="1">
        <w:r w:rsidR="00700922" w:rsidRPr="003A3140">
          <w:rPr>
            <w:rStyle w:val="Hyperlink"/>
          </w:rPr>
          <w:t>https://www.gov.uk/government/publications/working-together-to-safeguard-children--2</w:t>
        </w:r>
      </w:hyperlink>
      <w:r w:rsidR="00700922">
        <w:t xml:space="preserve"> </w:t>
      </w:r>
      <w:r>
        <w:t xml:space="preserve"> (Accessed: 16 October 2026).</w:t>
      </w:r>
    </w:p>
    <w:p w14:paraId="50A46E1A" w14:textId="2153871F" w:rsidR="0090486D" w:rsidRDefault="00B02CC8">
      <w:pPr>
        <w:pStyle w:val="ReferenceEntry"/>
      </w:pPr>
      <w:r>
        <w:t xml:space="preserve">Home Office (2022a) </w:t>
      </w:r>
      <w:r>
        <w:rPr>
          <w:i/>
        </w:rPr>
        <w:t xml:space="preserve">Child exploitation disruption toolkit. </w:t>
      </w:r>
      <w:r>
        <w:t xml:space="preserve">Available at: </w:t>
      </w:r>
      <w:hyperlink r:id="rId14" w:history="1">
        <w:r w:rsidR="00700922" w:rsidRPr="003A3140">
          <w:rPr>
            <w:rStyle w:val="Hyperlink"/>
          </w:rPr>
          <w:t>https://www.gov.uk/government/publications/child-exploitation-disruption-toolkit</w:t>
        </w:r>
      </w:hyperlink>
      <w:r w:rsidR="00700922">
        <w:t xml:space="preserve"> </w:t>
      </w:r>
      <w:r>
        <w:t>(Accessed: 16 October 2026).</w:t>
      </w:r>
    </w:p>
    <w:p w14:paraId="4F20B7C2" w14:textId="0AD1C906" w:rsidR="0090486D" w:rsidRDefault="00B02CC8">
      <w:pPr>
        <w:pStyle w:val="ReferenceEntry"/>
      </w:pPr>
      <w:r>
        <w:t xml:space="preserve">Home Office (2022b) </w:t>
      </w:r>
      <w:r>
        <w:rPr>
          <w:i/>
        </w:rPr>
        <w:t xml:space="preserve">Serious Violence Duty: statutory guidance. </w:t>
      </w:r>
      <w:r>
        <w:t xml:space="preserve">Available at: </w:t>
      </w:r>
      <w:hyperlink r:id="rId15" w:history="1">
        <w:r w:rsidR="00700922" w:rsidRPr="003A3140">
          <w:rPr>
            <w:rStyle w:val="Hyperlink"/>
          </w:rPr>
          <w:t>https://www.gov.uk/government/publications/serious-violence-duty</w:t>
        </w:r>
      </w:hyperlink>
      <w:r w:rsidR="00700922">
        <w:t xml:space="preserve"> </w:t>
      </w:r>
      <w:r>
        <w:t>(Accessed: 16 October 2026).</w:t>
      </w:r>
    </w:p>
    <w:p w14:paraId="0EC4D309" w14:textId="29423013" w:rsidR="0090486D" w:rsidRDefault="00B02CC8" w:rsidP="00F6452B">
      <w:pPr>
        <w:pStyle w:val="ReferenceEntry"/>
      </w:pPr>
      <w:r>
        <w:t xml:space="preserve">National Institute for Health and Care Excellence (2017) </w:t>
      </w:r>
      <w:r>
        <w:rPr>
          <w:i/>
        </w:rPr>
        <w:t xml:space="preserve">Child abuse and neglect. NICE guideline NG76. </w:t>
      </w:r>
      <w:r>
        <w:t xml:space="preserve">Available at: </w:t>
      </w:r>
      <w:hyperlink r:id="rId16" w:history="1">
        <w:r w:rsidR="00700922" w:rsidRPr="003A3140">
          <w:rPr>
            <w:rStyle w:val="Hyperlink"/>
          </w:rPr>
          <w:t>https://www.nice.org.uk/guidance/ng76</w:t>
        </w:r>
      </w:hyperlink>
      <w:r w:rsidR="00700922">
        <w:t xml:space="preserve"> </w:t>
      </w:r>
      <w:r>
        <w:t>(Accessed: 16 October 2026).</w:t>
      </w:r>
    </w:p>
    <w:sectPr w:rsidR="0090486D" w:rsidSect="00034616">
      <w:headerReference w:type="default" r:id="rId17"/>
      <w:footerReference w:type="default" r:id="rId18"/>
      <w:pgSz w:w="12240" w:h="15840"/>
      <w:pgMar w:top="1238" w:right="1253" w:bottom="1181" w:left="1296" w:header="504" w:footer="5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ABBE2" w14:textId="77777777" w:rsidR="00F02DBE" w:rsidRDefault="00F02DBE">
      <w:pPr>
        <w:spacing w:after="0" w:line="240" w:lineRule="auto"/>
      </w:pPr>
      <w:r>
        <w:separator/>
      </w:r>
    </w:p>
  </w:endnote>
  <w:endnote w:type="continuationSeparator" w:id="0">
    <w:p w14:paraId="16214FD9" w14:textId="77777777" w:rsidR="00F02DBE" w:rsidRDefault="00F0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C056" w14:textId="77777777" w:rsidR="0090486D" w:rsidRDefault="00B02CC8">
    <w:pPr>
      <w:pStyle w:val="Footer"/>
      <w:jc w:val="center"/>
    </w:pPr>
    <w:r>
      <w:rPr>
        <w:color w:val="626B75"/>
        <w:sz w:val="16"/>
      </w:rPr>
      <w:t xml:space="preserve">BMHP5021  •  Adult A / Child A   |   Page </w:t>
    </w:r>
    <w:r>
      <w:fldChar w:fldCharType="begin"/>
    </w:r>
    <w:r>
      <w:instrText>PAGE</w:instrText>
    </w:r>
    <w:r>
      <w:fldChar w:fldCharType="separate"/>
    </w:r>
    <w:r w:rsidR="00B433D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9E675" w14:textId="77777777" w:rsidR="00F02DBE" w:rsidRDefault="00F02DBE">
      <w:pPr>
        <w:spacing w:after="0" w:line="240" w:lineRule="auto"/>
      </w:pPr>
      <w:r>
        <w:separator/>
      </w:r>
    </w:p>
  </w:footnote>
  <w:footnote w:type="continuationSeparator" w:id="0">
    <w:p w14:paraId="6CCFA5A1" w14:textId="77777777" w:rsidR="00F02DBE" w:rsidRDefault="00F0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48CFF" w14:textId="77777777" w:rsidR="0090486D" w:rsidRDefault="00B02CC8">
    <w:pPr>
      <w:pStyle w:val="Header"/>
      <w:jc w:val="right"/>
    </w:pPr>
    <w:r>
      <w:rPr>
        <w:b/>
        <w:color w:val="5A6C77"/>
        <w:sz w:val="16"/>
      </w:rPr>
      <w:t>UWTSD  |  BMHP5021  |  COMPONENT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21540563">
    <w:abstractNumId w:val="8"/>
  </w:num>
  <w:num w:numId="2" w16cid:durableId="958681719">
    <w:abstractNumId w:val="6"/>
  </w:num>
  <w:num w:numId="3" w16cid:durableId="1216116341">
    <w:abstractNumId w:val="5"/>
  </w:num>
  <w:num w:numId="4" w16cid:durableId="1336420474">
    <w:abstractNumId w:val="4"/>
  </w:num>
  <w:num w:numId="5" w16cid:durableId="712846047">
    <w:abstractNumId w:val="7"/>
  </w:num>
  <w:num w:numId="6" w16cid:durableId="621231962">
    <w:abstractNumId w:val="3"/>
  </w:num>
  <w:num w:numId="7" w16cid:durableId="385030596">
    <w:abstractNumId w:val="2"/>
  </w:num>
  <w:num w:numId="8" w16cid:durableId="594167058">
    <w:abstractNumId w:val="1"/>
  </w:num>
  <w:num w:numId="9" w16cid:durableId="202180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13B1"/>
    <w:rsid w:val="00326F90"/>
    <w:rsid w:val="003B58FE"/>
    <w:rsid w:val="00466425"/>
    <w:rsid w:val="004D1F14"/>
    <w:rsid w:val="00700922"/>
    <w:rsid w:val="0090486D"/>
    <w:rsid w:val="00926BF2"/>
    <w:rsid w:val="009F3943"/>
    <w:rsid w:val="00AA1D8D"/>
    <w:rsid w:val="00B02CC8"/>
    <w:rsid w:val="00B433D2"/>
    <w:rsid w:val="00B47730"/>
    <w:rsid w:val="00C636B5"/>
    <w:rsid w:val="00CB0664"/>
    <w:rsid w:val="00CC3D6A"/>
    <w:rsid w:val="00D03829"/>
    <w:rsid w:val="00E96093"/>
    <w:rsid w:val="00F02DBE"/>
    <w:rsid w:val="00F6452B"/>
    <w:rsid w:val="00FC693F"/>
    <w:rsid w:val="00FE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257E5C"/>
  <w14:defaultImageDpi w14:val="300"/>
  <w15:docId w15:val="{3C052C17-0161-4FE5-AB90-2558D3A8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360" w:lineRule="auto"/>
    </w:pPr>
    <w:rPr>
      <w:rFonts w:ascii="Arial" w:hAnsi="Arial"/>
      <w:color w:val="202C3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40" w:line="276" w:lineRule="auto"/>
      <w:outlineLvl w:val="0"/>
    </w:pPr>
    <w:rPr>
      <w:rFonts w:asciiTheme="majorHAnsi" w:eastAsiaTheme="majorEastAsia" w:hAnsiTheme="majorHAnsi" w:cstheme="majorBidi"/>
      <w:b/>
      <w:bCs/>
      <w:color w:val="1A384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1A384F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80" w:after="60" w:line="276" w:lineRule="auto"/>
      <w:outlineLvl w:val="2"/>
    </w:pPr>
    <w:rPr>
      <w:rFonts w:asciiTheme="majorHAnsi" w:eastAsiaTheme="majorEastAsia" w:hAnsiTheme="majorHAnsi" w:cstheme="majorBidi"/>
      <w:b/>
      <w:bCs/>
      <w:color w:val="1A384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20" w:line="276" w:lineRule="auto"/>
      <w:contextualSpacing/>
    </w:pPr>
    <w:rPr>
      <w:rFonts w:asciiTheme="majorHAnsi" w:eastAsiaTheme="majorEastAsia" w:hAnsiTheme="majorHAnsi" w:cstheme="majorBidi"/>
      <w:b/>
      <w:color w:val="1A384F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ferenceEntry">
    <w:name w:val="Reference Entry"/>
    <w:basedOn w:val="Normal"/>
    <w:pPr>
      <w:spacing w:after="100"/>
      <w:ind w:left="360" w:hanging="360"/>
    </w:pPr>
  </w:style>
  <w:style w:type="character" w:styleId="Hyperlink">
    <w:name w:val="Hyperlink"/>
    <w:basedOn w:val="DefaultParagraphFont"/>
    <w:uiPriority w:val="99"/>
    <w:unhideWhenUsed/>
    <w:rsid w:val="007009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9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scpbirmingham.org.uk/wp-content/uploads/2023/10/BSCP-2020-21-02-Child-A-CSPR.pdf" TargetMode="External" /><Relationship Id="rId13" Type="http://schemas.openxmlformats.org/officeDocument/2006/relationships/hyperlink" Target="https://www.gov.uk/government/publications/working-together-to-safeguard-children--2" TargetMode="External" /><Relationship Id="rId1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yperlink" Target="https://www.gov.uk/government/publications/information-sharing-to-safeguard-children-and-young-people" TargetMode="External" /><Relationship Id="rId17" Type="http://schemas.openxmlformats.org/officeDocument/2006/relationships/header" Target="header1.xml" /><Relationship Id="rId2" Type="http://schemas.openxmlformats.org/officeDocument/2006/relationships/numbering" Target="numbering.xml" /><Relationship Id="rId16" Type="http://schemas.openxmlformats.org/officeDocument/2006/relationships/hyperlink" Target="https://www.nice.org.uk/guidance/ng76" TargetMode="External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hmiprobation.justiceinspectorates.gov.uk/document/adultification-bias-within-child-protection-and-safeguarding/" TargetMode="External" /><Relationship Id="rId5" Type="http://schemas.openxmlformats.org/officeDocument/2006/relationships/webSettings" Target="webSettings.xml" /><Relationship Id="rId15" Type="http://schemas.openxmlformats.org/officeDocument/2006/relationships/hyperlink" Target="https://www.gov.uk/government/publications/serious-violence-duty" TargetMode="External" /><Relationship Id="rId10" Type="http://schemas.openxmlformats.org/officeDocument/2006/relationships/hyperlink" Target="https://www.college.police.uk/app/major-investigation-and-public-protection/investigating-child-abuse-and-safeguarding-children/police-response-investigating-child-abuse/risk-and-associated-investigations" TargetMode="External" /><Relationship Id="rId19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yperlink" Target="https://www.college.police.uk/app/missing-persons/risk-identification-assessment-and-management" TargetMode="External" /><Relationship Id="rId14" Type="http://schemas.openxmlformats.org/officeDocument/2006/relationships/hyperlink" Target="https://www.gov.uk/government/publications/child-exploitation-disruption-toolki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BMHP5021 Adult A Child A Round-Table Discussion Preparation</vt:lpstr>
    </vt:vector>
  </TitlesOfParts>
  <Manager/>
  <Company/>
  <LinksUpToDate>false</LinksUpToDate>
  <CharactersWithSpaces>3891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BMHP5021 Adult A Child A Round-Table Discussion Preparation</dc:title>
  <dc:subject>Birmingham Child Safeguarding Practice Review BSCP 2020/21-02</dc:subject>
  <dc:creator>HP Laptop</dc:creator>
  <cp:keywords>BMHP5021 safeguarding UWTSD Adult A Child A</cp:keywords>
  <dc:description/>
  <cp:lastModifiedBy>SSS Housing</cp:lastModifiedBy>
  <cp:revision>2</cp:revision>
  <dcterms:created xsi:type="dcterms:W3CDTF">2026-10-17T20:04:00Z</dcterms:created>
  <dcterms:modified xsi:type="dcterms:W3CDTF">2026-10-17T20:04:00Z</dcterms:modified>
  <cp:category/>
</cp:coreProperties>
</file>