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9C44DDB" w14:textId="77777777" w:rsidR="00A9371D" w:rsidRDefault="00A9371D" w:rsidP="00A9371D">
      <w:pPr>
        <w:pStyle w:val="pdq2pgselectionanchorcontainer"/>
      </w:pPr>
    </w:p>
    <w:p w14:paraId="799676AF" w14:textId="77777777" w:rsidR="00A9371D" w:rsidRDefault="00A9371D" w:rsidP="00A9371D">
      <w:pPr>
        <w:pStyle w:val="pdq2pgselectionanchorcontainer"/>
      </w:pPr>
    </w:p>
    <w:p w14:paraId="42D810A7" w14:textId="77777777" w:rsidR="00A9371D" w:rsidRPr="008F3732" w:rsidRDefault="00A9371D" w:rsidP="00A9371D">
      <w:pPr>
        <w:spacing w:line="360" w:lineRule="auto"/>
        <w:rPr>
          <w:rFonts w:ascii="Arial" w:hAnsi="Arial" w:cs="Arial"/>
        </w:rPr>
      </w:pPr>
      <w:r w:rsidRPr="008F3732">
        <w:rPr>
          <w:rFonts w:ascii="Arial" w:hAnsi="Arial" w:cs="Arial"/>
          <w:noProof/>
        </w:rPr>
        <w:drawing>
          <wp:inline distT="0" distB="0" distL="0" distR="0" wp14:anchorId="077E531F" wp14:editId="144785F6">
            <wp:extent cx="5715000" cy="1897380"/>
            <wp:effectExtent l="0" t="0" r="0" b="7620"/>
            <wp:docPr id="337501225"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black background with white tex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15000" cy="1897380"/>
                    </a:xfrm>
                    <a:prstGeom prst="rect">
                      <a:avLst/>
                    </a:prstGeom>
                    <a:noFill/>
                    <a:ln>
                      <a:noFill/>
                    </a:ln>
                  </pic:spPr>
                </pic:pic>
              </a:graphicData>
            </a:graphic>
          </wp:inline>
        </w:drawing>
      </w:r>
    </w:p>
    <w:p w14:paraId="7603A6D7" w14:textId="77777777" w:rsidR="00A9371D" w:rsidRPr="00B4153D" w:rsidRDefault="00A9371D" w:rsidP="00A9371D">
      <w:pPr>
        <w:spacing w:line="360" w:lineRule="auto"/>
        <w:rPr>
          <w:rFonts w:ascii="Arial" w:hAnsi="Arial" w:cs="Arial"/>
        </w:rPr>
      </w:pPr>
    </w:p>
    <w:p w14:paraId="05246D96" w14:textId="77777777" w:rsidR="00A9371D" w:rsidRPr="00B4153D" w:rsidRDefault="00A9371D" w:rsidP="00A9371D">
      <w:pPr>
        <w:spacing w:line="360" w:lineRule="auto"/>
        <w:rPr>
          <w:rFonts w:ascii="Arial" w:hAnsi="Arial" w:cs="Arial"/>
        </w:rPr>
      </w:pPr>
    </w:p>
    <w:p w14:paraId="618CC11F" w14:textId="77777777" w:rsidR="00A9371D" w:rsidRPr="002653D1" w:rsidRDefault="00A9371D" w:rsidP="002653D1">
      <w:pPr>
        <w:spacing w:line="360" w:lineRule="auto"/>
        <w:jc w:val="both"/>
        <w:rPr>
          <w:rFonts w:ascii="Arial" w:hAnsi="Arial" w:cs="Arial"/>
        </w:rPr>
      </w:pPr>
    </w:p>
    <w:p w14:paraId="6FD9B3DA" w14:textId="77777777" w:rsidR="00A9371D" w:rsidRPr="002653D1" w:rsidRDefault="00A9371D" w:rsidP="002653D1">
      <w:pPr>
        <w:spacing w:line="360" w:lineRule="auto"/>
        <w:jc w:val="both"/>
        <w:rPr>
          <w:rFonts w:ascii="Arial" w:hAnsi="Arial" w:cs="Arial"/>
          <w:i/>
          <w:iCs/>
        </w:rPr>
      </w:pPr>
      <w:r w:rsidRPr="002653D1">
        <w:rPr>
          <w:rFonts w:ascii="Arial" w:hAnsi="Arial" w:cs="Arial"/>
          <w:b/>
          <w:bCs/>
        </w:rPr>
        <w:t xml:space="preserve">BA(Hons) Business Management </w:t>
      </w:r>
    </w:p>
    <w:p w14:paraId="0DD59A20" w14:textId="77777777" w:rsidR="00A9371D" w:rsidRPr="002653D1" w:rsidRDefault="00A9371D" w:rsidP="002653D1">
      <w:pPr>
        <w:spacing w:line="360" w:lineRule="auto"/>
        <w:jc w:val="both"/>
        <w:rPr>
          <w:rFonts w:ascii="Arial" w:hAnsi="Arial" w:cs="Arial"/>
        </w:rPr>
      </w:pPr>
      <w:r w:rsidRPr="002653D1">
        <w:rPr>
          <w:rFonts w:ascii="Arial" w:hAnsi="Arial" w:cs="Arial"/>
          <w:b/>
          <w:bCs/>
        </w:rPr>
        <w:t xml:space="preserve">Student Name: </w:t>
      </w:r>
      <w:r w:rsidRPr="002653D1">
        <w:rPr>
          <w:rFonts w:ascii="Arial" w:hAnsi="Arial" w:cs="Arial"/>
        </w:rPr>
        <w:t>Trofim Borta</w:t>
      </w:r>
    </w:p>
    <w:p w14:paraId="56866EB4" w14:textId="77777777" w:rsidR="00A9371D" w:rsidRPr="002653D1" w:rsidRDefault="00A9371D" w:rsidP="002653D1">
      <w:pPr>
        <w:spacing w:line="360" w:lineRule="auto"/>
        <w:jc w:val="both"/>
        <w:rPr>
          <w:rFonts w:ascii="Arial" w:hAnsi="Arial" w:cs="Arial"/>
        </w:rPr>
      </w:pPr>
      <w:r w:rsidRPr="002653D1">
        <w:rPr>
          <w:rFonts w:ascii="Arial" w:hAnsi="Arial" w:cs="Arial"/>
          <w:b/>
          <w:bCs/>
        </w:rPr>
        <w:t xml:space="preserve">Student Number: </w:t>
      </w:r>
      <w:r w:rsidRPr="002653D1">
        <w:rPr>
          <w:rFonts w:ascii="Arial" w:hAnsi="Arial" w:cs="Arial"/>
        </w:rPr>
        <w:t>2239414</w:t>
      </w:r>
    </w:p>
    <w:p w14:paraId="7E51C841" w14:textId="77777777" w:rsidR="00A9371D" w:rsidRPr="002653D1" w:rsidRDefault="00A9371D" w:rsidP="002653D1">
      <w:pPr>
        <w:spacing w:line="360" w:lineRule="auto"/>
        <w:jc w:val="both"/>
        <w:rPr>
          <w:rFonts w:ascii="Arial" w:hAnsi="Arial" w:cs="Arial"/>
        </w:rPr>
      </w:pPr>
      <w:r w:rsidRPr="002653D1">
        <w:rPr>
          <w:rFonts w:ascii="Arial" w:hAnsi="Arial" w:cs="Arial"/>
          <w:b/>
          <w:bCs/>
        </w:rPr>
        <w:t>Course Name:</w:t>
      </w:r>
      <w:r w:rsidRPr="002653D1">
        <w:rPr>
          <w:rFonts w:ascii="Arial" w:hAnsi="Arial" w:cs="Arial"/>
        </w:rPr>
        <w:t xml:space="preserve">  Project Management</w:t>
      </w:r>
    </w:p>
    <w:p w14:paraId="227C4FCA" w14:textId="77777777" w:rsidR="00A9371D" w:rsidRPr="002653D1" w:rsidRDefault="00A9371D" w:rsidP="002653D1">
      <w:pPr>
        <w:spacing w:line="360" w:lineRule="auto"/>
        <w:jc w:val="both"/>
        <w:rPr>
          <w:rFonts w:ascii="Arial" w:hAnsi="Arial" w:cs="Arial"/>
        </w:rPr>
      </w:pPr>
      <w:r w:rsidRPr="002653D1">
        <w:rPr>
          <w:rFonts w:ascii="Arial" w:hAnsi="Arial" w:cs="Arial"/>
          <w:b/>
          <w:bCs/>
        </w:rPr>
        <w:t xml:space="preserve">Course Code: </w:t>
      </w:r>
      <w:r w:rsidRPr="002653D1">
        <w:rPr>
          <w:rFonts w:ascii="Arial" w:hAnsi="Arial" w:cs="Arial"/>
        </w:rPr>
        <w:t xml:space="preserve"> LCBB6006</w:t>
      </w:r>
    </w:p>
    <w:p w14:paraId="160DBAB2" w14:textId="77777777" w:rsidR="00A9371D" w:rsidRPr="002653D1" w:rsidRDefault="00A9371D" w:rsidP="002653D1">
      <w:pPr>
        <w:spacing w:line="360" w:lineRule="auto"/>
        <w:jc w:val="both"/>
        <w:rPr>
          <w:rFonts w:ascii="Arial" w:hAnsi="Arial" w:cs="Arial"/>
        </w:rPr>
      </w:pPr>
      <w:r w:rsidRPr="002653D1">
        <w:rPr>
          <w:rFonts w:ascii="Arial" w:hAnsi="Arial" w:cs="Arial"/>
          <w:b/>
          <w:bCs/>
        </w:rPr>
        <w:t xml:space="preserve">Lecturer Name: </w:t>
      </w:r>
      <w:r w:rsidRPr="002653D1">
        <w:rPr>
          <w:rFonts w:ascii="Arial" w:hAnsi="Arial" w:cs="Arial"/>
          <w:shd w:val="clear" w:color="auto" w:fill="FFFFFF"/>
        </w:rPr>
        <w:t>Zainab Atta</w:t>
      </w:r>
    </w:p>
    <w:p w14:paraId="6DE2832E" w14:textId="208A3785" w:rsidR="00E354A8" w:rsidRPr="002653D1" w:rsidRDefault="00A9371D" w:rsidP="002653D1">
      <w:pPr>
        <w:spacing w:line="360" w:lineRule="auto"/>
        <w:jc w:val="both"/>
        <w:rPr>
          <w:rFonts w:ascii="Arial" w:hAnsi="Arial" w:cs="Arial"/>
          <w:b/>
          <w:bCs/>
        </w:rPr>
      </w:pPr>
      <w:r w:rsidRPr="002653D1">
        <w:rPr>
          <w:rFonts w:ascii="Arial" w:hAnsi="Arial" w:cs="Arial"/>
          <w:b/>
          <w:bCs/>
        </w:rPr>
        <w:t xml:space="preserve">Date: </w:t>
      </w:r>
      <w:r w:rsidRPr="002653D1">
        <w:rPr>
          <w:rFonts w:ascii="Arial" w:hAnsi="Arial" w:cs="Arial"/>
        </w:rPr>
        <w:t>17 August 2026</w:t>
      </w:r>
    </w:p>
    <w:p w14:paraId="25CF6609" w14:textId="77777777" w:rsidR="00E354A8" w:rsidRPr="002653D1" w:rsidRDefault="00E354A8" w:rsidP="002653D1">
      <w:pPr>
        <w:pStyle w:val="pdq2pgselectionanchorcontainer"/>
        <w:spacing w:line="360" w:lineRule="auto"/>
        <w:jc w:val="both"/>
        <w:rPr>
          <w:rFonts w:ascii="Arial" w:hAnsi="Arial" w:cs="Arial"/>
          <w:b/>
          <w:bCs/>
        </w:rPr>
      </w:pPr>
      <w:r w:rsidRPr="002653D1">
        <w:rPr>
          <w:rFonts w:ascii="Arial" w:hAnsi="Arial" w:cs="Arial"/>
          <w:b/>
          <w:bCs/>
        </w:rPr>
        <w:t>Essay: Contracting Methods in Project Management: A Critical Evaluation Using the Structural Brickwork Package of a Three-Bedroom House</w:t>
      </w:r>
    </w:p>
    <w:p w14:paraId="0E0BCEF6" w14:textId="77777777" w:rsidR="00A9371D" w:rsidRPr="002653D1" w:rsidRDefault="00A9371D" w:rsidP="002653D1">
      <w:pPr>
        <w:spacing w:line="360" w:lineRule="auto"/>
        <w:jc w:val="both"/>
        <w:rPr>
          <w:rFonts w:ascii="Arial" w:hAnsi="Arial" w:cs="Arial"/>
        </w:rPr>
      </w:pPr>
    </w:p>
    <w:p w14:paraId="760F7F0B" w14:textId="77777777" w:rsidR="00A9371D" w:rsidRPr="002653D1" w:rsidRDefault="00A9371D" w:rsidP="002653D1">
      <w:pPr>
        <w:spacing w:line="360" w:lineRule="auto"/>
        <w:jc w:val="both"/>
        <w:rPr>
          <w:rFonts w:ascii="Arial" w:hAnsi="Arial" w:cs="Arial"/>
        </w:rPr>
      </w:pPr>
    </w:p>
    <w:p w14:paraId="4B89B45E" w14:textId="77777777" w:rsidR="00A9371D" w:rsidRPr="002653D1" w:rsidRDefault="00A9371D" w:rsidP="002653D1">
      <w:pPr>
        <w:spacing w:line="360" w:lineRule="auto"/>
        <w:jc w:val="both"/>
        <w:rPr>
          <w:rFonts w:ascii="Arial" w:hAnsi="Arial" w:cs="Arial"/>
        </w:rPr>
      </w:pPr>
    </w:p>
    <w:p w14:paraId="7CD95F39" w14:textId="77777777" w:rsidR="00A9371D" w:rsidRPr="002653D1" w:rsidRDefault="00A9371D" w:rsidP="002653D1">
      <w:pPr>
        <w:spacing w:line="360" w:lineRule="auto"/>
        <w:jc w:val="both"/>
        <w:rPr>
          <w:rFonts w:ascii="Arial" w:hAnsi="Arial" w:cs="Arial"/>
        </w:rPr>
      </w:pPr>
    </w:p>
    <w:p w14:paraId="3A270F2F" w14:textId="77777777" w:rsidR="00A9371D" w:rsidRPr="002653D1" w:rsidRDefault="00A9371D" w:rsidP="002653D1">
      <w:pPr>
        <w:spacing w:line="360" w:lineRule="auto"/>
        <w:jc w:val="both"/>
        <w:rPr>
          <w:rFonts w:ascii="Arial" w:hAnsi="Arial" w:cs="Arial"/>
        </w:rPr>
      </w:pPr>
    </w:p>
    <w:p w14:paraId="0B357864" w14:textId="77777777" w:rsidR="00A9371D" w:rsidRPr="002653D1" w:rsidRDefault="00A9371D" w:rsidP="002653D1">
      <w:pPr>
        <w:pStyle w:val="pdq2pgselectionanchorcontainer"/>
        <w:spacing w:line="360" w:lineRule="auto"/>
        <w:jc w:val="both"/>
        <w:rPr>
          <w:rFonts w:ascii="Arial" w:hAnsi="Arial" w:cs="Arial"/>
        </w:rPr>
      </w:pPr>
    </w:p>
    <w:p w14:paraId="05BA6FB9" w14:textId="77777777" w:rsidR="00C867E6" w:rsidRPr="002653D1" w:rsidRDefault="00C867E6" w:rsidP="002653D1">
      <w:pPr>
        <w:pStyle w:val="pdq2pgselectionanchorcontainer"/>
        <w:spacing w:line="360" w:lineRule="auto"/>
        <w:jc w:val="both"/>
        <w:rPr>
          <w:rFonts w:ascii="Arial" w:hAnsi="Arial" w:cs="Arial"/>
        </w:rPr>
      </w:pPr>
    </w:p>
    <w:sdt>
      <w:sdtPr>
        <w:rPr>
          <w:rFonts w:ascii="Arial" w:eastAsiaTheme="minorHAnsi" w:hAnsi="Arial" w:cs="Arial"/>
          <w:color w:val="auto"/>
          <w:kern w:val="2"/>
          <w:sz w:val="24"/>
          <w:szCs w:val="24"/>
          <w:lang w:val="en-GB"/>
          <w14:ligatures w14:val="standardContextual"/>
        </w:rPr>
        <w:id w:val="1567219357"/>
        <w:docPartObj>
          <w:docPartGallery w:val="Table of Contents"/>
          <w:docPartUnique/>
        </w:docPartObj>
      </w:sdtPr>
      <w:sdtEndPr>
        <w:rPr>
          <w:b/>
          <w:bCs/>
          <w:noProof/>
        </w:rPr>
      </w:sdtEndPr>
      <w:sdtContent>
        <w:p w14:paraId="43771506" w14:textId="6BBF8DEF" w:rsidR="00C867E6" w:rsidRPr="002653D1" w:rsidRDefault="00C867E6" w:rsidP="002653D1">
          <w:pPr>
            <w:pStyle w:val="TOCHeading"/>
            <w:spacing w:line="360" w:lineRule="auto"/>
            <w:jc w:val="both"/>
            <w:rPr>
              <w:rFonts w:ascii="Arial" w:hAnsi="Arial" w:cs="Arial"/>
              <w:b/>
              <w:bCs/>
              <w:color w:val="auto"/>
              <w:sz w:val="24"/>
              <w:szCs w:val="24"/>
            </w:rPr>
          </w:pPr>
          <w:r w:rsidRPr="002653D1">
            <w:rPr>
              <w:rFonts w:ascii="Arial" w:hAnsi="Arial" w:cs="Arial"/>
              <w:b/>
              <w:bCs/>
              <w:color w:val="auto"/>
              <w:sz w:val="24"/>
              <w:szCs w:val="24"/>
            </w:rPr>
            <w:t>Table of Contents</w:t>
          </w:r>
        </w:p>
        <w:p w14:paraId="5EA9F1CC" w14:textId="77777777" w:rsidR="00C867E6" w:rsidRPr="002653D1" w:rsidRDefault="00C867E6" w:rsidP="002653D1">
          <w:pPr>
            <w:spacing w:line="360" w:lineRule="auto"/>
            <w:jc w:val="both"/>
            <w:rPr>
              <w:rFonts w:ascii="Arial" w:hAnsi="Arial" w:cs="Arial"/>
              <w:lang w:val="en-US"/>
            </w:rPr>
          </w:pPr>
        </w:p>
        <w:p w14:paraId="6D1B59E7" w14:textId="12D20581" w:rsidR="002653D1" w:rsidRDefault="00C867E6">
          <w:pPr>
            <w:pStyle w:val="TOC2"/>
            <w:tabs>
              <w:tab w:val="right" w:leader="dot" w:pos="9345"/>
            </w:tabs>
            <w:rPr>
              <w:rFonts w:eastAsiaTheme="minorEastAsia"/>
              <w:noProof/>
              <w:lang w:eastAsia="en-GB"/>
            </w:rPr>
          </w:pPr>
          <w:r w:rsidRPr="002653D1">
            <w:rPr>
              <w:rFonts w:ascii="Arial" w:hAnsi="Arial" w:cs="Arial"/>
            </w:rPr>
            <w:fldChar w:fldCharType="begin"/>
          </w:r>
          <w:r w:rsidRPr="002653D1">
            <w:rPr>
              <w:rFonts w:ascii="Arial" w:hAnsi="Arial" w:cs="Arial"/>
            </w:rPr>
            <w:instrText xml:space="preserve"> TOC \o "1-3" \h \z \u </w:instrText>
          </w:r>
          <w:r w:rsidRPr="002653D1">
            <w:rPr>
              <w:rFonts w:ascii="Arial" w:hAnsi="Arial" w:cs="Arial"/>
            </w:rPr>
            <w:fldChar w:fldCharType="separate"/>
          </w:r>
          <w:hyperlink w:anchor="_Toc237773011" w:history="1">
            <w:r w:rsidR="002653D1" w:rsidRPr="00075815">
              <w:rPr>
                <w:rStyle w:val="Hyperlink"/>
                <w:rFonts w:ascii="Arial" w:hAnsi="Arial" w:cs="Arial"/>
                <w:b/>
                <w:bCs/>
                <w:noProof/>
              </w:rPr>
              <w:t>Introduction</w:t>
            </w:r>
            <w:r w:rsidR="002653D1">
              <w:rPr>
                <w:noProof/>
                <w:webHidden/>
              </w:rPr>
              <w:tab/>
            </w:r>
            <w:r w:rsidR="002653D1">
              <w:rPr>
                <w:noProof/>
                <w:webHidden/>
              </w:rPr>
              <w:fldChar w:fldCharType="begin"/>
            </w:r>
            <w:r w:rsidR="002653D1">
              <w:rPr>
                <w:noProof/>
                <w:webHidden/>
              </w:rPr>
              <w:instrText xml:space="preserve"> PAGEREF _Toc237773011 \h </w:instrText>
            </w:r>
            <w:r w:rsidR="002653D1">
              <w:rPr>
                <w:noProof/>
                <w:webHidden/>
              </w:rPr>
            </w:r>
            <w:r w:rsidR="002653D1">
              <w:rPr>
                <w:noProof/>
                <w:webHidden/>
              </w:rPr>
              <w:fldChar w:fldCharType="separate"/>
            </w:r>
            <w:r w:rsidR="002653D1">
              <w:rPr>
                <w:noProof/>
                <w:webHidden/>
              </w:rPr>
              <w:t>1</w:t>
            </w:r>
            <w:r w:rsidR="002653D1">
              <w:rPr>
                <w:noProof/>
                <w:webHidden/>
              </w:rPr>
              <w:fldChar w:fldCharType="end"/>
            </w:r>
          </w:hyperlink>
        </w:p>
        <w:p w14:paraId="4D54D333" w14:textId="5C5D9260" w:rsidR="002653D1" w:rsidRDefault="002653D1">
          <w:pPr>
            <w:pStyle w:val="TOC2"/>
            <w:tabs>
              <w:tab w:val="left" w:pos="720"/>
              <w:tab w:val="right" w:leader="dot" w:pos="9345"/>
            </w:tabs>
            <w:rPr>
              <w:rFonts w:eastAsiaTheme="minorEastAsia"/>
              <w:noProof/>
              <w:lang w:eastAsia="en-GB"/>
            </w:rPr>
          </w:pPr>
          <w:hyperlink w:anchor="_Toc237773012" w:history="1">
            <w:r w:rsidRPr="00075815">
              <w:rPr>
                <w:rStyle w:val="Hyperlink"/>
                <w:rFonts w:ascii="Arial" w:hAnsi="Arial" w:cs="Arial"/>
                <w:b/>
                <w:bCs/>
                <w:noProof/>
              </w:rPr>
              <w:t>1.</w:t>
            </w:r>
            <w:r>
              <w:rPr>
                <w:rFonts w:eastAsiaTheme="minorEastAsia"/>
                <w:noProof/>
                <w:lang w:eastAsia="en-GB"/>
              </w:rPr>
              <w:tab/>
            </w:r>
            <w:r w:rsidRPr="00075815">
              <w:rPr>
                <w:rStyle w:val="Hyperlink"/>
                <w:rFonts w:ascii="Arial" w:hAnsi="Arial" w:cs="Arial"/>
                <w:b/>
                <w:bCs/>
                <w:noProof/>
              </w:rPr>
              <w:t>The Role and Importance of Contracting in Project Management</w:t>
            </w:r>
            <w:r>
              <w:rPr>
                <w:noProof/>
                <w:webHidden/>
              </w:rPr>
              <w:tab/>
            </w:r>
            <w:r>
              <w:rPr>
                <w:noProof/>
                <w:webHidden/>
              </w:rPr>
              <w:fldChar w:fldCharType="begin"/>
            </w:r>
            <w:r>
              <w:rPr>
                <w:noProof/>
                <w:webHidden/>
              </w:rPr>
              <w:instrText xml:space="preserve"> PAGEREF _Toc237773012 \h </w:instrText>
            </w:r>
            <w:r>
              <w:rPr>
                <w:noProof/>
                <w:webHidden/>
              </w:rPr>
            </w:r>
            <w:r>
              <w:rPr>
                <w:noProof/>
                <w:webHidden/>
              </w:rPr>
              <w:fldChar w:fldCharType="separate"/>
            </w:r>
            <w:r>
              <w:rPr>
                <w:noProof/>
                <w:webHidden/>
              </w:rPr>
              <w:t>1</w:t>
            </w:r>
            <w:r>
              <w:rPr>
                <w:noProof/>
                <w:webHidden/>
              </w:rPr>
              <w:fldChar w:fldCharType="end"/>
            </w:r>
          </w:hyperlink>
        </w:p>
        <w:p w14:paraId="4A37351A" w14:textId="7A8D0274" w:rsidR="002653D1" w:rsidRDefault="002653D1">
          <w:pPr>
            <w:pStyle w:val="TOC2"/>
            <w:tabs>
              <w:tab w:val="right" w:leader="dot" w:pos="9345"/>
            </w:tabs>
            <w:rPr>
              <w:rFonts w:eastAsiaTheme="minorEastAsia"/>
              <w:noProof/>
              <w:lang w:eastAsia="en-GB"/>
            </w:rPr>
          </w:pPr>
          <w:hyperlink w:anchor="_Toc237773013" w:history="1">
            <w:r w:rsidRPr="00075815">
              <w:rPr>
                <w:rStyle w:val="Hyperlink"/>
                <w:rFonts w:ascii="Arial" w:hAnsi="Arial" w:cs="Arial"/>
                <w:b/>
                <w:bCs/>
                <w:noProof/>
              </w:rPr>
              <w:t>2. Turnkey Contracting</w:t>
            </w:r>
            <w:r>
              <w:rPr>
                <w:noProof/>
                <w:webHidden/>
              </w:rPr>
              <w:tab/>
            </w:r>
            <w:r>
              <w:rPr>
                <w:noProof/>
                <w:webHidden/>
              </w:rPr>
              <w:fldChar w:fldCharType="begin"/>
            </w:r>
            <w:r>
              <w:rPr>
                <w:noProof/>
                <w:webHidden/>
              </w:rPr>
              <w:instrText xml:space="preserve"> PAGEREF _Toc237773013 \h </w:instrText>
            </w:r>
            <w:r>
              <w:rPr>
                <w:noProof/>
                <w:webHidden/>
              </w:rPr>
            </w:r>
            <w:r>
              <w:rPr>
                <w:noProof/>
                <w:webHidden/>
              </w:rPr>
              <w:fldChar w:fldCharType="separate"/>
            </w:r>
            <w:r>
              <w:rPr>
                <w:noProof/>
                <w:webHidden/>
              </w:rPr>
              <w:t>3</w:t>
            </w:r>
            <w:r>
              <w:rPr>
                <w:noProof/>
                <w:webHidden/>
              </w:rPr>
              <w:fldChar w:fldCharType="end"/>
            </w:r>
          </w:hyperlink>
        </w:p>
        <w:p w14:paraId="42FCFDA9" w14:textId="2C6A213D" w:rsidR="002653D1" w:rsidRDefault="002653D1">
          <w:pPr>
            <w:pStyle w:val="TOC2"/>
            <w:tabs>
              <w:tab w:val="right" w:leader="dot" w:pos="9345"/>
            </w:tabs>
            <w:rPr>
              <w:rFonts w:eastAsiaTheme="minorEastAsia"/>
              <w:noProof/>
              <w:lang w:eastAsia="en-GB"/>
            </w:rPr>
          </w:pPr>
          <w:hyperlink w:anchor="_Toc237773014" w:history="1">
            <w:r w:rsidRPr="00075815">
              <w:rPr>
                <w:rStyle w:val="Hyperlink"/>
                <w:rFonts w:ascii="Arial" w:hAnsi="Arial" w:cs="Arial"/>
                <w:b/>
                <w:bCs/>
                <w:noProof/>
              </w:rPr>
              <w:t>3. Multicontracting</w:t>
            </w:r>
            <w:r>
              <w:rPr>
                <w:noProof/>
                <w:webHidden/>
              </w:rPr>
              <w:tab/>
            </w:r>
            <w:r>
              <w:rPr>
                <w:noProof/>
                <w:webHidden/>
              </w:rPr>
              <w:fldChar w:fldCharType="begin"/>
            </w:r>
            <w:r>
              <w:rPr>
                <w:noProof/>
                <w:webHidden/>
              </w:rPr>
              <w:instrText xml:space="preserve"> PAGEREF _Toc237773014 \h </w:instrText>
            </w:r>
            <w:r>
              <w:rPr>
                <w:noProof/>
                <w:webHidden/>
              </w:rPr>
            </w:r>
            <w:r>
              <w:rPr>
                <w:noProof/>
                <w:webHidden/>
              </w:rPr>
              <w:fldChar w:fldCharType="separate"/>
            </w:r>
            <w:r>
              <w:rPr>
                <w:noProof/>
                <w:webHidden/>
              </w:rPr>
              <w:t>3</w:t>
            </w:r>
            <w:r>
              <w:rPr>
                <w:noProof/>
                <w:webHidden/>
              </w:rPr>
              <w:fldChar w:fldCharType="end"/>
            </w:r>
          </w:hyperlink>
        </w:p>
        <w:p w14:paraId="7E9C26B7" w14:textId="0D0FBC04" w:rsidR="002653D1" w:rsidRDefault="002653D1">
          <w:pPr>
            <w:pStyle w:val="TOC2"/>
            <w:tabs>
              <w:tab w:val="right" w:leader="dot" w:pos="9345"/>
            </w:tabs>
            <w:rPr>
              <w:rFonts w:eastAsiaTheme="minorEastAsia"/>
              <w:noProof/>
              <w:lang w:eastAsia="en-GB"/>
            </w:rPr>
          </w:pPr>
          <w:hyperlink w:anchor="_Toc237773015" w:history="1">
            <w:r w:rsidRPr="00075815">
              <w:rPr>
                <w:rStyle w:val="Hyperlink"/>
                <w:rFonts w:ascii="Arial" w:hAnsi="Arial" w:cs="Arial"/>
                <w:b/>
                <w:bCs/>
                <w:noProof/>
              </w:rPr>
              <w:t>4. Do-It-Yourself Contracting</w:t>
            </w:r>
            <w:r>
              <w:rPr>
                <w:noProof/>
                <w:webHidden/>
              </w:rPr>
              <w:tab/>
            </w:r>
            <w:r>
              <w:rPr>
                <w:noProof/>
                <w:webHidden/>
              </w:rPr>
              <w:fldChar w:fldCharType="begin"/>
            </w:r>
            <w:r>
              <w:rPr>
                <w:noProof/>
                <w:webHidden/>
              </w:rPr>
              <w:instrText xml:space="preserve"> PAGEREF _Toc237773015 \h </w:instrText>
            </w:r>
            <w:r>
              <w:rPr>
                <w:noProof/>
                <w:webHidden/>
              </w:rPr>
            </w:r>
            <w:r>
              <w:rPr>
                <w:noProof/>
                <w:webHidden/>
              </w:rPr>
              <w:fldChar w:fldCharType="separate"/>
            </w:r>
            <w:r>
              <w:rPr>
                <w:noProof/>
                <w:webHidden/>
              </w:rPr>
              <w:t>4</w:t>
            </w:r>
            <w:r>
              <w:rPr>
                <w:noProof/>
                <w:webHidden/>
              </w:rPr>
              <w:fldChar w:fldCharType="end"/>
            </w:r>
          </w:hyperlink>
        </w:p>
        <w:p w14:paraId="47863104" w14:textId="11C30C5D" w:rsidR="002653D1" w:rsidRDefault="002653D1">
          <w:pPr>
            <w:pStyle w:val="TOC2"/>
            <w:tabs>
              <w:tab w:val="right" w:leader="dot" w:pos="9345"/>
            </w:tabs>
            <w:rPr>
              <w:rFonts w:eastAsiaTheme="minorEastAsia"/>
              <w:noProof/>
              <w:lang w:eastAsia="en-GB"/>
            </w:rPr>
          </w:pPr>
          <w:hyperlink w:anchor="_Toc237773016" w:history="1">
            <w:r w:rsidRPr="00075815">
              <w:rPr>
                <w:rStyle w:val="Hyperlink"/>
                <w:rFonts w:ascii="Arial" w:hAnsi="Arial" w:cs="Arial"/>
                <w:b/>
                <w:bCs/>
                <w:noProof/>
              </w:rPr>
              <w:t>5. Multicontracting + DIY</w:t>
            </w:r>
            <w:r>
              <w:rPr>
                <w:noProof/>
                <w:webHidden/>
              </w:rPr>
              <w:tab/>
            </w:r>
            <w:r>
              <w:rPr>
                <w:noProof/>
                <w:webHidden/>
              </w:rPr>
              <w:fldChar w:fldCharType="begin"/>
            </w:r>
            <w:r>
              <w:rPr>
                <w:noProof/>
                <w:webHidden/>
              </w:rPr>
              <w:instrText xml:space="preserve"> PAGEREF _Toc237773016 \h </w:instrText>
            </w:r>
            <w:r>
              <w:rPr>
                <w:noProof/>
                <w:webHidden/>
              </w:rPr>
            </w:r>
            <w:r>
              <w:rPr>
                <w:noProof/>
                <w:webHidden/>
              </w:rPr>
              <w:fldChar w:fldCharType="separate"/>
            </w:r>
            <w:r>
              <w:rPr>
                <w:noProof/>
                <w:webHidden/>
              </w:rPr>
              <w:t>5</w:t>
            </w:r>
            <w:r>
              <w:rPr>
                <w:noProof/>
                <w:webHidden/>
              </w:rPr>
              <w:fldChar w:fldCharType="end"/>
            </w:r>
          </w:hyperlink>
        </w:p>
        <w:p w14:paraId="02134E15" w14:textId="4ADD537E" w:rsidR="002653D1" w:rsidRDefault="002653D1">
          <w:pPr>
            <w:pStyle w:val="TOC2"/>
            <w:tabs>
              <w:tab w:val="right" w:leader="dot" w:pos="9345"/>
            </w:tabs>
            <w:rPr>
              <w:rFonts w:eastAsiaTheme="minorEastAsia"/>
              <w:noProof/>
              <w:lang w:eastAsia="en-GB"/>
            </w:rPr>
          </w:pPr>
          <w:hyperlink w:anchor="_Toc237773017" w:history="1">
            <w:r w:rsidRPr="00075815">
              <w:rPr>
                <w:rStyle w:val="Hyperlink"/>
                <w:rFonts w:ascii="Arial" w:hAnsi="Arial" w:cs="Arial"/>
                <w:b/>
                <w:bCs/>
                <w:noProof/>
              </w:rPr>
              <w:t>6. Critical Comparison</w:t>
            </w:r>
            <w:r>
              <w:rPr>
                <w:noProof/>
                <w:webHidden/>
              </w:rPr>
              <w:tab/>
            </w:r>
            <w:r>
              <w:rPr>
                <w:noProof/>
                <w:webHidden/>
              </w:rPr>
              <w:fldChar w:fldCharType="begin"/>
            </w:r>
            <w:r>
              <w:rPr>
                <w:noProof/>
                <w:webHidden/>
              </w:rPr>
              <w:instrText xml:space="preserve"> PAGEREF _Toc237773017 \h </w:instrText>
            </w:r>
            <w:r>
              <w:rPr>
                <w:noProof/>
                <w:webHidden/>
              </w:rPr>
            </w:r>
            <w:r>
              <w:rPr>
                <w:noProof/>
                <w:webHidden/>
              </w:rPr>
              <w:fldChar w:fldCharType="separate"/>
            </w:r>
            <w:r>
              <w:rPr>
                <w:noProof/>
                <w:webHidden/>
              </w:rPr>
              <w:t>6</w:t>
            </w:r>
            <w:r>
              <w:rPr>
                <w:noProof/>
                <w:webHidden/>
              </w:rPr>
              <w:fldChar w:fldCharType="end"/>
            </w:r>
          </w:hyperlink>
        </w:p>
        <w:p w14:paraId="39A7371F" w14:textId="15F45E84" w:rsidR="002653D1" w:rsidRDefault="002653D1">
          <w:pPr>
            <w:pStyle w:val="TOC3"/>
            <w:tabs>
              <w:tab w:val="right" w:leader="dot" w:pos="9345"/>
            </w:tabs>
            <w:rPr>
              <w:rFonts w:eastAsiaTheme="minorEastAsia"/>
              <w:noProof/>
              <w:lang w:eastAsia="en-GB"/>
            </w:rPr>
          </w:pPr>
          <w:hyperlink w:anchor="_Toc237773018" w:history="1">
            <w:r w:rsidRPr="00075815">
              <w:rPr>
                <w:rStyle w:val="Hyperlink"/>
                <w:rFonts w:ascii="Arial" w:hAnsi="Arial" w:cs="Arial"/>
                <w:b/>
                <w:bCs/>
                <w:noProof/>
              </w:rPr>
              <w:t>Table 1: Critical comparison of contracting methods for the TB Brickwork Solutions Ltd structural package</w:t>
            </w:r>
            <w:r>
              <w:rPr>
                <w:noProof/>
                <w:webHidden/>
              </w:rPr>
              <w:tab/>
            </w:r>
            <w:r>
              <w:rPr>
                <w:noProof/>
                <w:webHidden/>
              </w:rPr>
              <w:fldChar w:fldCharType="begin"/>
            </w:r>
            <w:r>
              <w:rPr>
                <w:noProof/>
                <w:webHidden/>
              </w:rPr>
              <w:instrText xml:space="preserve"> PAGEREF _Toc237773018 \h </w:instrText>
            </w:r>
            <w:r>
              <w:rPr>
                <w:noProof/>
                <w:webHidden/>
              </w:rPr>
            </w:r>
            <w:r>
              <w:rPr>
                <w:noProof/>
                <w:webHidden/>
              </w:rPr>
              <w:fldChar w:fldCharType="separate"/>
            </w:r>
            <w:r>
              <w:rPr>
                <w:noProof/>
                <w:webHidden/>
              </w:rPr>
              <w:t>7</w:t>
            </w:r>
            <w:r>
              <w:rPr>
                <w:noProof/>
                <w:webHidden/>
              </w:rPr>
              <w:fldChar w:fldCharType="end"/>
            </w:r>
          </w:hyperlink>
        </w:p>
        <w:p w14:paraId="5EFA82A5" w14:textId="01BBDE16" w:rsidR="002653D1" w:rsidRDefault="002653D1">
          <w:pPr>
            <w:pStyle w:val="TOC2"/>
            <w:tabs>
              <w:tab w:val="right" w:leader="dot" w:pos="9345"/>
            </w:tabs>
            <w:rPr>
              <w:rFonts w:eastAsiaTheme="minorEastAsia"/>
              <w:noProof/>
              <w:lang w:eastAsia="en-GB"/>
            </w:rPr>
          </w:pPr>
          <w:hyperlink w:anchor="_Toc237773019" w:history="1">
            <w:r w:rsidRPr="00075815">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_Toc237773019 \h </w:instrText>
            </w:r>
            <w:r>
              <w:rPr>
                <w:noProof/>
                <w:webHidden/>
              </w:rPr>
            </w:r>
            <w:r>
              <w:rPr>
                <w:noProof/>
                <w:webHidden/>
              </w:rPr>
              <w:fldChar w:fldCharType="separate"/>
            </w:r>
            <w:r>
              <w:rPr>
                <w:noProof/>
                <w:webHidden/>
              </w:rPr>
              <w:t>8</w:t>
            </w:r>
            <w:r>
              <w:rPr>
                <w:noProof/>
                <w:webHidden/>
              </w:rPr>
              <w:fldChar w:fldCharType="end"/>
            </w:r>
          </w:hyperlink>
        </w:p>
        <w:p w14:paraId="4B72D160" w14:textId="627D7D31" w:rsidR="002653D1" w:rsidRDefault="002653D1">
          <w:pPr>
            <w:pStyle w:val="TOC1"/>
            <w:tabs>
              <w:tab w:val="right" w:leader="dot" w:pos="9345"/>
            </w:tabs>
            <w:rPr>
              <w:rFonts w:eastAsiaTheme="minorEastAsia"/>
              <w:noProof/>
              <w:lang w:eastAsia="en-GB"/>
            </w:rPr>
          </w:pPr>
          <w:hyperlink w:anchor="_Toc237773020" w:history="1">
            <w:r w:rsidRPr="00075815">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_Toc237773020 \h </w:instrText>
            </w:r>
            <w:r>
              <w:rPr>
                <w:noProof/>
                <w:webHidden/>
              </w:rPr>
            </w:r>
            <w:r>
              <w:rPr>
                <w:noProof/>
                <w:webHidden/>
              </w:rPr>
              <w:fldChar w:fldCharType="separate"/>
            </w:r>
            <w:r>
              <w:rPr>
                <w:noProof/>
                <w:webHidden/>
              </w:rPr>
              <w:t>9</w:t>
            </w:r>
            <w:r>
              <w:rPr>
                <w:noProof/>
                <w:webHidden/>
              </w:rPr>
              <w:fldChar w:fldCharType="end"/>
            </w:r>
          </w:hyperlink>
        </w:p>
        <w:p w14:paraId="4A6E5195" w14:textId="0ED73D20" w:rsidR="00C867E6" w:rsidRPr="002653D1" w:rsidRDefault="00C867E6" w:rsidP="002653D1">
          <w:pPr>
            <w:spacing w:line="360" w:lineRule="auto"/>
            <w:jc w:val="both"/>
            <w:rPr>
              <w:rFonts w:ascii="Arial" w:hAnsi="Arial" w:cs="Arial"/>
            </w:rPr>
          </w:pPr>
          <w:r w:rsidRPr="002653D1">
            <w:rPr>
              <w:rFonts w:ascii="Arial" w:hAnsi="Arial" w:cs="Arial"/>
              <w:b/>
              <w:bCs/>
              <w:noProof/>
            </w:rPr>
            <w:fldChar w:fldCharType="end"/>
          </w:r>
        </w:p>
      </w:sdtContent>
    </w:sdt>
    <w:p w14:paraId="3A8B5EC0" w14:textId="77777777" w:rsidR="00B84BE5" w:rsidRPr="002653D1" w:rsidRDefault="00B84BE5" w:rsidP="002653D1">
      <w:pPr>
        <w:pStyle w:val="pdq2pgselectionanchorcontainer"/>
        <w:spacing w:line="360" w:lineRule="auto"/>
        <w:jc w:val="both"/>
        <w:rPr>
          <w:rFonts w:ascii="Arial" w:hAnsi="Arial" w:cs="Arial"/>
        </w:rPr>
      </w:pPr>
    </w:p>
    <w:p w14:paraId="56B93FBF" w14:textId="77777777" w:rsidR="00C867E6" w:rsidRPr="002653D1" w:rsidRDefault="00C867E6" w:rsidP="002653D1">
      <w:pPr>
        <w:pStyle w:val="pdq2pgselectionanchorcontainer"/>
        <w:spacing w:line="360" w:lineRule="auto"/>
        <w:jc w:val="both"/>
        <w:rPr>
          <w:rFonts w:ascii="Arial" w:hAnsi="Arial" w:cs="Arial"/>
        </w:rPr>
      </w:pPr>
    </w:p>
    <w:p w14:paraId="7FFA6D3E" w14:textId="77777777" w:rsidR="00C867E6" w:rsidRPr="002653D1" w:rsidRDefault="00C867E6" w:rsidP="002653D1">
      <w:pPr>
        <w:pStyle w:val="pdq2pgselectionanchorcontainer"/>
        <w:spacing w:line="360" w:lineRule="auto"/>
        <w:jc w:val="both"/>
        <w:rPr>
          <w:rFonts w:ascii="Arial" w:hAnsi="Arial" w:cs="Arial"/>
        </w:rPr>
      </w:pPr>
    </w:p>
    <w:p w14:paraId="734A7D3F" w14:textId="77777777" w:rsidR="00C867E6" w:rsidRPr="002653D1" w:rsidRDefault="00C867E6" w:rsidP="002653D1">
      <w:pPr>
        <w:pStyle w:val="pdq2pgselectionanchorcontainer"/>
        <w:spacing w:line="360" w:lineRule="auto"/>
        <w:jc w:val="both"/>
        <w:rPr>
          <w:rFonts w:ascii="Arial" w:hAnsi="Arial" w:cs="Arial"/>
        </w:rPr>
      </w:pPr>
    </w:p>
    <w:p w14:paraId="0CF09F9F" w14:textId="77777777" w:rsidR="00C867E6" w:rsidRPr="002653D1" w:rsidRDefault="00C867E6" w:rsidP="002653D1">
      <w:pPr>
        <w:pStyle w:val="pdq2pgselectionanchorcontainer"/>
        <w:spacing w:line="360" w:lineRule="auto"/>
        <w:jc w:val="both"/>
        <w:rPr>
          <w:rFonts w:ascii="Arial" w:hAnsi="Arial" w:cs="Arial"/>
        </w:rPr>
      </w:pPr>
    </w:p>
    <w:p w14:paraId="53D16B07" w14:textId="77777777" w:rsidR="00C867E6" w:rsidRPr="002653D1" w:rsidRDefault="00C867E6" w:rsidP="002653D1">
      <w:pPr>
        <w:pStyle w:val="pdq2pgselectionanchorcontainer"/>
        <w:spacing w:line="360" w:lineRule="auto"/>
        <w:jc w:val="both"/>
        <w:rPr>
          <w:rFonts w:ascii="Arial" w:hAnsi="Arial" w:cs="Arial"/>
        </w:rPr>
      </w:pPr>
    </w:p>
    <w:p w14:paraId="41C05ADE" w14:textId="77777777" w:rsidR="00C867E6" w:rsidRPr="002653D1" w:rsidRDefault="00C867E6" w:rsidP="002653D1">
      <w:pPr>
        <w:pStyle w:val="pdq2pgselectionanchorcontainer"/>
        <w:spacing w:line="360" w:lineRule="auto"/>
        <w:jc w:val="both"/>
        <w:rPr>
          <w:rFonts w:ascii="Arial" w:hAnsi="Arial" w:cs="Arial"/>
        </w:rPr>
      </w:pPr>
    </w:p>
    <w:p w14:paraId="192F5B38" w14:textId="77777777" w:rsidR="00C867E6" w:rsidRPr="002653D1" w:rsidRDefault="00C867E6" w:rsidP="002653D1">
      <w:pPr>
        <w:pStyle w:val="pdq2pgselectionanchorcontainer"/>
        <w:spacing w:line="360" w:lineRule="auto"/>
        <w:jc w:val="both"/>
        <w:rPr>
          <w:rFonts w:ascii="Arial" w:hAnsi="Arial" w:cs="Arial"/>
        </w:rPr>
      </w:pPr>
    </w:p>
    <w:p w14:paraId="34B6F6CC" w14:textId="77777777" w:rsidR="00C867E6" w:rsidRPr="002653D1" w:rsidRDefault="00C867E6" w:rsidP="002653D1">
      <w:pPr>
        <w:pStyle w:val="pdq2pgselectionanchorcontainer"/>
        <w:spacing w:line="360" w:lineRule="auto"/>
        <w:jc w:val="both"/>
        <w:rPr>
          <w:rFonts w:ascii="Arial" w:hAnsi="Arial" w:cs="Arial"/>
        </w:rPr>
      </w:pPr>
    </w:p>
    <w:p w14:paraId="6D3DDF86" w14:textId="77777777" w:rsidR="00C867E6" w:rsidRPr="002653D1" w:rsidRDefault="00C867E6" w:rsidP="002653D1">
      <w:pPr>
        <w:pStyle w:val="pdq2pgselectionanchorcontainer"/>
        <w:spacing w:line="360" w:lineRule="auto"/>
        <w:jc w:val="both"/>
        <w:rPr>
          <w:rFonts w:ascii="Arial" w:hAnsi="Arial" w:cs="Arial"/>
        </w:rPr>
      </w:pPr>
    </w:p>
    <w:p w14:paraId="712265DA" w14:textId="77777777" w:rsidR="00E354A8" w:rsidRPr="002653D1" w:rsidRDefault="00E354A8" w:rsidP="002653D1">
      <w:pPr>
        <w:pStyle w:val="pdq2pgselectionanchorcontainer"/>
        <w:spacing w:line="360" w:lineRule="auto"/>
        <w:jc w:val="both"/>
        <w:rPr>
          <w:rFonts w:ascii="Arial" w:hAnsi="Arial" w:cs="Arial"/>
        </w:rPr>
        <w:sectPr w:rsidR="00E354A8" w:rsidRPr="002653D1">
          <w:pgSz w:w="11906" w:h="16838"/>
          <w:pgMar w:top="1134" w:right="850" w:bottom="1134" w:left="1701" w:header="708" w:footer="708" w:gutter="0"/>
          <w:cols w:space="708"/>
          <w:docGrid w:linePitch="360"/>
        </w:sectPr>
      </w:pPr>
    </w:p>
    <w:p w14:paraId="3455D75A" w14:textId="77777777" w:rsidR="000B4FB8" w:rsidRPr="002653D1" w:rsidRDefault="000B4FB8" w:rsidP="002653D1">
      <w:pPr>
        <w:pStyle w:val="Heading2"/>
        <w:spacing w:line="360" w:lineRule="auto"/>
        <w:jc w:val="both"/>
        <w:rPr>
          <w:rFonts w:ascii="Arial" w:hAnsi="Arial" w:cs="Arial"/>
          <w:b/>
          <w:bCs/>
          <w:color w:val="auto"/>
          <w:sz w:val="24"/>
          <w:szCs w:val="24"/>
        </w:rPr>
      </w:pPr>
      <w:bookmarkStart w:id="0" w:name="_Toc237773011"/>
      <w:r w:rsidRPr="002653D1">
        <w:rPr>
          <w:rFonts w:ascii="Arial" w:hAnsi="Arial" w:cs="Arial"/>
          <w:b/>
          <w:bCs/>
          <w:color w:val="auto"/>
          <w:sz w:val="24"/>
          <w:szCs w:val="24"/>
        </w:rPr>
        <w:lastRenderedPageBreak/>
        <w:t>Introduction</w:t>
      </w:r>
      <w:bookmarkEnd w:id="0"/>
    </w:p>
    <w:p w14:paraId="4B05F507" w14:textId="77777777" w:rsidR="000B4FB8" w:rsidRPr="002653D1" w:rsidRDefault="000B4FB8" w:rsidP="002653D1">
      <w:pPr>
        <w:spacing w:line="360" w:lineRule="auto"/>
        <w:jc w:val="both"/>
        <w:rPr>
          <w:rFonts w:ascii="Arial" w:hAnsi="Arial" w:cs="Arial"/>
        </w:rPr>
      </w:pPr>
    </w:p>
    <w:p w14:paraId="634DF2D8" w14:textId="417E6BCC" w:rsidR="00085A18" w:rsidRPr="002653D1" w:rsidRDefault="00085A18" w:rsidP="002653D1">
      <w:pPr>
        <w:pStyle w:val="NormalWeb"/>
        <w:spacing w:line="360" w:lineRule="auto"/>
        <w:jc w:val="both"/>
        <w:rPr>
          <w:rFonts w:ascii="Arial" w:hAnsi="Arial" w:cs="Arial"/>
        </w:rPr>
      </w:pPr>
      <w:r w:rsidRPr="002653D1">
        <w:rPr>
          <w:rFonts w:ascii="Arial" w:hAnsi="Arial" w:cs="Arial"/>
        </w:rPr>
        <w:t>Project management is concerned with organising people, resources, time, cost, quality, and risk to deliver a defined outcome. In construction, this is particularly important because projects are temporary, complex, and dependent on different specialist parties working together. PMI (2021) argues that project management should be tailored to the project context and focused on value, not only task completion. This is relevant to contracting because the chosen method determines how responsibility, risk, control, and communication are shared between the client, main contractor, and specialist contractors.</w:t>
      </w:r>
    </w:p>
    <w:p w14:paraId="431A7DB7" w14:textId="29FA5956" w:rsidR="00085A18" w:rsidRPr="002653D1" w:rsidRDefault="00085A18" w:rsidP="002653D1">
      <w:pPr>
        <w:pStyle w:val="NormalWeb"/>
        <w:spacing w:line="360" w:lineRule="auto"/>
        <w:jc w:val="both"/>
        <w:rPr>
          <w:rFonts w:ascii="Arial" w:hAnsi="Arial" w:cs="Arial"/>
        </w:rPr>
      </w:pPr>
      <w:r w:rsidRPr="002653D1">
        <w:rPr>
          <w:rFonts w:ascii="Arial" w:hAnsi="Arial" w:cs="Arial"/>
        </w:rPr>
        <w:t>This essay critically evaluates four contracting methods: turnkey, multicontract, do-it-yourself (DIY), and multicontract + DIY. The discussion is applied to the structural brickwork and blockwork package for a three-bedroom detached house delivered by TB Brickwork Solutions Ltd. The company is responsible only for the structural package up to roof plate level, while roofing, windows, doors, electrical works, plumbing, and finishes are completed by other specialist contractors.</w:t>
      </w:r>
    </w:p>
    <w:p w14:paraId="1A21F206" w14:textId="017CEC5D" w:rsidR="000B4FB8" w:rsidRPr="002653D1" w:rsidRDefault="00085A18" w:rsidP="002653D1">
      <w:pPr>
        <w:pStyle w:val="NormalWeb"/>
        <w:spacing w:line="360" w:lineRule="auto"/>
        <w:jc w:val="both"/>
        <w:rPr>
          <w:rFonts w:ascii="Arial" w:hAnsi="Arial" w:cs="Arial"/>
        </w:rPr>
      </w:pPr>
      <w:r w:rsidRPr="002653D1">
        <w:rPr>
          <w:rFonts w:ascii="Arial" w:hAnsi="Arial" w:cs="Arial"/>
        </w:rPr>
        <w:t>The essay argues that no single contracting method suits every project. Kerzner</w:t>
      </w:r>
      <w:r w:rsidR="002653D1" w:rsidRPr="002653D1">
        <w:rPr>
          <w:rFonts w:ascii="Arial" w:hAnsi="Arial" w:cs="Arial"/>
        </w:rPr>
        <w:t xml:space="preserve"> et al.</w:t>
      </w:r>
      <w:r w:rsidRPr="002653D1">
        <w:rPr>
          <w:rFonts w:ascii="Arial" w:hAnsi="Arial" w:cs="Arial"/>
        </w:rPr>
        <w:t xml:space="preserve"> (2022) suggest that modern project management is linked to value and strategic outcomes, while Reiff and Schlegel (2022) show that project approaches should be adapted to context. Therefore, the most suitable contracting method depends on project complexity, client capability and risk appetite.</w:t>
      </w:r>
    </w:p>
    <w:p w14:paraId="4F7C4781" w14:textId="5D1BB20A" w:rsidR="000B4FB8" w:rsidRPr="002653D1" w:rsidRDefault="000B4FB8" w:rsidP="002653D1">
      <w:pPr>
        <w:pStyle w:val="NormalWeb"/>
        <w:spacing w:line="360" w:lineRule="auto"/>
        <w:jc w:val="both"/>
        <w:rPr>
          <w:rFonts w:ascii="Arial" w:hAnsi="Arial" w:cs="Arial"/>
        </w:rPr>
      </w:pPr>
    </w:p>
    <w:p w14:paraId="190F0F89" w14:textId="3A081040" w:rsidR="000B4FB8" w:rsidRPr="002653D1" w:rsidRDefault="000B4FB8" w:rsidP="002653D1">
      <w:pPr>
        <w:pStyle w:val="Heading2"/>
        <w:numPr>
          <w:ilvl w:val="0"/>
          <w:numId w:val="1"/>
        </w:numPr>
        <w:spacing w:line="360" w:lineRule="auto"/>
        <w:jc w:val="both"/>
        <w:rPr>
          <w:rFonts w:ascii="Arial" w:hAnsi="Arial" w:cs="Arial"/>
          <w:b/>
          <w:bCs/>
          <w:color w:val="auto"/>
          <w:sz w:val="24"/>
          <w:szCs w:val="24"/>
        </w:rPr>
      </w:pPr>
      <w:bookmarkStart w:id="1" w:name="_Toc237773012"/>
      <w:r w:rsidRPr="002653D1">
        <w:rPr>
          <w:rFonts w:ascii="Arial" w:hAnsi="Arial" w:cs="Arial"/>
          <w:b/>
          <w:bCs/>
          <w:color w:val="auto"/>
          <w:sz w:val="24"/>
          <w:szCs w:val="24"/>
        </w:rPr>
        <w:t>The Role and Importance of Contracting in Project Management</w:t>
      </w:r>
      <w:bookmarkEnd w:id="1"/>
    </w:p>
    <w:p w14:paraId="6B410FCD" w14:textId="77777777" w:rsidR="000B4FB8" w:rsidRPr="002653D1" w:rsidRDefault="000B4FB8" w:rsidP="002653D1">
      <w:pPr>
        <w:spacing w:line="360" w:lineRule="auto"/>
        <w:jc w:val="both"/>
        <w:rPr>
          <w:rFonts w:ascii="Arial" w:hAnsi="Arial" w:cs="Arial"/>
        </w:rPr>
      </w:pPr>
    </w:p>
    <w:p w14:paraId="71D3C94B" w14:textId="5E89B60E" w:rsidR="000B4FB8" w:rsidRPr="002653D1" w:rsidRDefault="000B4FB8" w:rsidP="002653D1">
      <w:pPr>
        <w:pStyle w:val="NormalWeb"/>
        <w:spacing w:line="360" w:lineRule="auto"/>
        <w:jc w:val="both"/>
        <w:rPr>
          <w:rFonts w:ascii="Arial" w:hAnsi="Arial" w:cs="Arial"/>
        </w:rPr>
      </w:pPr>
      <w:r w:rsidRPr="002653D1">
        <w:rPr>
          <w:rFonts w:ascii="Arial" w:hAnsi="Arial" w:cs="Arial"/>
        </w:rPr>
        <w:t xml:space="preserve">Contracting determines how a project is divided, controlled, and delivered. It therefore affects cost, time, quality, risk, communication, and accountability. Construction projects commonly depend on several specialist trades, so the selected contracting method influences both how responsibilities are allocated and how contractor interfaces are managed. The CIOB Academy (n.d.) highlights planning, risk, procurement, and </w:t>
      </w:r>
      <w:r w:rsidRPr="002653D1">
        <w:rPr>
          <w:rFonts w:ascii="Arial" w:hAnsi="Arial" w:cs="Arial"/>
        </w:rPr>
        <w:lastRenderedPageBreak/>
        <w:t>construction management as important elements of professional project management, all of which become more significant when several contractors are involved.</w:t>
      </w:r>
    </w:p>
    <w:p w14:paraId="64DE29DF" w14:textId="04B7D091" w:rsidR="000B4FB8" w:rsidRPr="002653D1" w:rsidRDefault="000B4FB8" w:rsidP="002653D1">
      <w:pPr>
        <w:pStyle w:val="NormalWeb"/>
        <w:spacing w:line="360" w:lineRule="auto"/>
        <w:jc w:val="both"/>
        <w:rPr>
          <w:rFonts w:ascii="Arial" w:hAnsi="Arial" w:cs="Arial"/>
        </w:rPr>
      </w:pPr>
      <w:r w:rsidRPr="002653D1">
        <w:rPr>
          <w:rFonts w:ascii="Arial" w:hAnsi="Arial" w:cs="Arial"/>
        </w:rPr>
        <w:t xml:space="preserve">A key reason for contracting is access to specialist expertise. Clients may lack the labour, equipment or technical competence needed for complex construction work. However, appointing external contractors does not automatically guarantee project success. </w:t>
      </w:r>
      <w:r w:rsidR="00060289" w:rsidRPr="002653D1">
        <w:rPr>
          <w:rFonts w:ascii="Arial" w:hAnsi="Arial" w:cs="Arial"/>
        </w:rPr>
        <w:t>Zhong</w:t>
      </w:r>
      <w:r w:rsidRPr="002653D1">
        <w:rPr>
          <w:rFonts w:ascii="Arial" w:hAnsi="Arial" w:cs="Arial"/>
        </w:rPr>
        <w:t xml:space="preserve"> et al. (2023) identify time, cost, quality, risk, complexity, scope, and client-related factors as important influences on construction project delivery-method selection. Adejon</w:t>
      </w:r>
      <w:r w:rsidR="00060289" w:rsidRPr="002653D1">
        <w:rPr>
          <w:rFonts w:ascii="Arial" w:hAnsi="Arial" w:cs="Arial"/>
        </w:rPr>
        <w:t xml:space="preserve"> et al.</w:t>
      </w:r>
      <w:r w:rsidRPr="002653D1">
        <w:rPr>
          <w:rFonts w:ascii="Arial" w:hAnsi="Arial" w:cs="Arial"/>
        </w:rPr>
        <w:t xml:space="preserve"> (2022) also show that contractor selection criteria are linked to critical project-success factors. Therefore, both the delivery method and the capability of appointed contractors’ matter.</w:t>
      </w:r>
    </w:p>
    <w:p w14:paraId="39F931F2" w14:textId="671DED18" w:rsidR="000B4FB8" w:rsidRPr="002653D1" w:rsidRDefault="000B4FB8" w:rsidP="002653D1">
      <w:pPr>
        <w:pStyle w:val="NormalWeb"/>
        <w:spacing w:line="360" w:lineRule="auto"/>
        <w:jc w:val="both"/>
        <w:rPr>
          <w:rFonts w:ascii="Arial" w:hAnsi="Arial" w:cs="Arial"/>
        </w:rPr>
      </w:pPr>
      <w:r w:rsidRPr="002653D1">
        <w:rPr>
          <w:rFonts w:ascii="Arial" w:hAnsi="Arial" w:cs="Arial"/>
        </w:rPr>
        <w:t>Contracting also determines how risk is distributed. Risk is rarely eliminated; it is transferred, shared, or retained. A turnkey arrangement transfers more delivery responsibility to one contractor, while multicontracting leaves greater coordination responsibility with the client or project manager. For TB Brickwork Solutions Ltd, this distinction is important because the masonry package depends on drawings, setting out, materials, scaffold, inspections, and preceding and follow-on trades. Poor management of these interfaces can delay the brickwork contractor even when its own performance is satisfactory.</w:t>
      </w:r>
    </w:p>
    <w:p w14:paraId="2EB5419C" w14:textId="17996B9D" w:rsidR="000B4FB8" w:rsidRPr="002653D1" w:rsidRDefault="000B4FB8" w:rsidP="002653D1">
      <w:pPr>
        <w:pStyle w:val="NormalWeb"/>
        <w:spacing w:line="360" w:lineRule="auto"/>
        <w:jc w:val="both"/>
        <w:rPr>
          <w:rFonts w:ascii="Arial" w:hAnsi="Arial" w:cs="Arial"/>
        </w:rPr>
      </w:pPr>
      <w:r w:rsidRPr="002653D1">
        <w:rPr>
          <w:rFonts w:ascii="Arial" w:hAnsi="Arial" w:cs="Arial"/>
        </w:rPr>
        <w:t>Procurement decisions also influence scheduling. Aalto (2024) examines the role of procurement in supporting project scheduling, demonstrating that contractor appointments and material availability must align with the programme. Mosey (2022) also argues that more integrated forms of project delivery can improve collaboration between project participants. For TB Brickwork Solutions Ltd, this means the contract should clearly define inclusions such as DPC, brickwork, blockwork, cavity walls, insulation, wall ties, lintels, and construction to roof plate level, while excluding roofing, windows, doors, plumbing, electrical work and finishes unless separately agreed.</w:t>
      </w:r>
    </w:p>
    <w:p w14:paraId="0CB08A2B" w14:textId="77777777" w:rsidR="000B4FB8" w:rsidRPr="002653D1" w:rsidRDefault="000B4FB8" w:rsidP="002653D1">
      <w:pPr>
        <w:pStyle w:val="NormalWeb"/>
        <w:spacing w:line="360" w:lineRule="auto"/>
        <w:jc w:val="both"/>
        <w:rPr>
          <w:rFonts w:ascii="Arial" w:hAnsi="Arial" w:cs="Arial"/>
        </w:rPr>
      </w:pPr>
    </w:p>
    <w:p w14:paraId="73CB37AC" w14:textId="77777777" w:rsidR="00085A18" w:rsidRPr="002653D1" w:rsidRDefault="00085A18" w:rsidP="002653D1">
      <w:pPr>
        <w:pStyle w:val="NormalWeb"/>
        <w:spacing w:line="360" w:lineRule="auto"/>
        <w:jc w:val="both"/>
        <w:rPr>
          <w:rFonts w:ascii="Arial" w:hAnsi="Arial" w:cs="Arial"/>
        </w:rPr>
      </w:pPr>
    </w:p>
    <w:p w14:paraId="3254CAEF" w14:textId="77777777" w:rsidR="00085A18" w:rsidRPr="002653D1" w:rsidRDefault="00085A18" w:rsidP="002653D1">
      <w:pPr>
        <w:pStyle w:val="NormalWeb"/>
        <w:spacing w:line="360" w:lineRule="auto"/>
        <w:jc w:val="both"/>
        <w:rPr>
          <w:rFonts w:ascii="Arial" w:hAnsi="Arial" w:cs="Arial"/>
        </w:rPr>
      </w:pPr>
    </w:p>
    <w:p w14:paraId="4FB7073B" w14:textId="77777777" w:rsidR="000B4FB8" w:rsidRPr="002653D1" w:rsidRDefault="000B4FB8" w:rsidP="002653D1">
      <w:pPr>
        <w:pStyle w:val="Heading2"/>
        <w:spacing w:line="360" w:lineRule="auto"/>
        <w:jc w:val="both"/>
        <w:rPr>
          <w:rFonts w:ascii="Arial" w:hAnsi="Arial" w:cs="Arial"/>
          <w:b/>
          <w:bCs/>
          <w:color w:val="auto"/>
          <w:sz w:val="24"/>
          <w:szCs w:val="24"/>
        </w:rPr>
      </w:pPr>
      <w:bookmarkStart w:id="2" w:name="_Toc237773013"/>
      <w:r w:rsidRPr="002653D1">
        <w:rPr>
          <w:rFonts w:ascii="Arial" w:hAnsi="Arial" w:cs="Arial"/>
          <w:b/>
          <w:bCs/>
          <w:color w:val="auto"/>
          <w:sz w:val="24"/>
          <w:szCs w:val="24"/>
        </w:rPr>
        <w:lastRenderedPageBreak/>
        <w:t>2. Turnkey Contracting</w:t>
      </w:r>
      <w:bookmarkEnd w:id="2"/>
    </w:p>
    <w:p w14:paraId="0C8B2A0A" w14:textId="77777777" w:rsidR="000B4FB8" w:rsidRPr="002653D1" w:rsidRDefault="000B4FB8" w:rsidP="002653D1">
      <w:pPr>
        <w:spacing w:line="360" w:lineRule="auto"/>
        <w:jc w:val="both"/>
        <w:rPr>
          <w:rFonts w:ascii="Arial" w:hAnsi="Arial" w:cs="Arial"/>
        </w:rPr>
      </w:pPr>
    </w:p>
    <w:p w14:paraId="3B9D32C2" w14:textId="77777777" w:rsidR="000B4FB8" w:rsidRPr="002653D1" w:rsidRDefault="000B4FB8" w:rsidP="002653D1">
      <w:pPr>
        <w:pStyle w:val="NormalWeb"/>
        <w:spacing w:line="360" w:lineRule="auto"/>
        <w:jc w:val="both"/>
        <w:rPr>
          <w:rFonts w:ascii="Arial" w:hAnsi="Arial" w:cs="Arial"/>
        </w:rPr>
      </w:pPr>
      <w:r w:rsidRPr="002653D1">
        <w:rPr>
          <w:rFonts w:ascii="Arial" w:hAnsi="Arial" w:cs="Arial"/>
        </w:rPr>
        <w:t>Turnkey contracting places responsibility for delivering the complete project with one contractor, who hands the project over ready for use. This may include design, procurement, construction, subcontractor coordination and final completion. The main advantage is single-point responsibility. If delays or defects occur, the client deals primarily with one contractor rather than several independent organisations.</w:t>
      </w:r>
    </w:p>
    <w:p w14:paraId="18B10B87" w14:textId="77777777" w:rsidR="000B4FB8" w:rsidRPr="002653D1" w:rsidRDefault="000B4FB8" w:rsidP="002653D1">
      <w:pPr>
        <w:pStyle w:val="NormalWeb"/>
        <w:spacing w:line="360" w:lineRule="auto"/>
        <w:jc w:val="both"/>
        <w:rPr>
          <w:rFonts w:ascii="Arial" w:hAnsi="Arial" w:cs="Arial"/>
        </w:rPr>
      </w:pPr>
      <w:r w:rsidRPr="002653D1">
        <w:rPr>
          <w:rFonts w:ascii="Arial" w:hAnsi="Arial" w:cs="Arial"/>
        </w:rPr>
        <w:t>RICS (2024a) emphasises that contract selection should consider project objectives, risk allocation and the capability of the parties involved. Turnkey can therefore suit clients with limited technical knowledge or little desire to coordinate multiple contractors. However, transferring responsibility does not remove project risk. The contractor is likely to include the cost of accepting additional risk within the contract price, so the client may gain greater cost and programme certainty but pay more initially.</w:t>
      </w:r>
    </w:p>
    <w:p w14:paraId="5B1405B8" w14:textId="55DE93D0" w:rsidR="000B4FB8" w:rsidRPr="002653D1" w:rsidRDefault="000B4FB8" w:rsidP="002653D1">
      <w:pPr>
        <w:pStyle w:val="NormalWeb"/>
        <w:spacing w:line="360" w:lineRule="auto"/>
        <w:jc w:val="both"/>
        <w:rPr>
          <w:rFonts w:ascii="Arial" w:hAnsi="Arial" w:cs="Arial"/>
        </w:rPr>
      </w:pPr>
      <w:r w:rsidRPr="002653D1">
        <w:rPr>
          <w:rFonts w:ascii="Arial" w:hAnsi="Arial" w:cs="Arial"/>
        </w:rPr>
        <w:t>Turnkey may also reduce flexibility because changes after the scope and price are agreed can lead to costly variations. Compared with multicontracting, it prioritises simplified responsibility and risk transfer over direct client control. For TB Brickwork Solutions Ltd, turnkey is currently less suitable because the business operates as a specialist structural brickwork contractor rather than a full housebuilder. Accepting responsibility for roofing, services and finishes would significantly increase cash-flow exposure, legal responsibility, and subcontractor-management requirements.</w:t>
      </w:r>
    </w:p>
    <w:p w14:paraId="14A84FFE" w14:textId="77777777" w:rsidR="000B4FB8" w:rsidRPr="002653D1" w:rsidRDefault="000B4FB8" w:rsidP="002653D1">
      <w:pPr>
        <w:pStyle w:val="NormalWeb"/>
        <w:spacing w:line="360" w:lineRule="auto"/>
        <w:jc w:val="both"/>
        <w:rPr>
          <w:rFonts w:ascii="Arial" w:hAnsi="Arial" w:cs="Arial"/>
        </w:rPr>
      </w:pPr>
    </w:p>
    <w:p w14:paraId="2A2C4F38" w14:textId="77777777" w:rsidR="000B4FB8" w:rsidRPr="002653D1" w:rsidRDefault="000B4FB8" w:rsidP="002653D1">
      <w:pPr>
        <w:pStyle w:val="Heading2"/>
        <w:spacing w:line="360" w:lineRule="auto"/>
        <w:jc w:val="both"/>
        <w:rPr>
          <w:rFonts w:ascii="Arial" w:hAnsi="Arial" w:cs="Arial"/>
          <w:b/>
          <w:bCs/>
          <w:color w:val="auto"/>
          <w:sz w:val="24"/>
          <w:szCs w:val="24"/>
        </w:rPr>
      </w:pPr>
      <w:bookmarkStart w:id="3" w:name="_Toc237773014"/>
      <w:r w:rsidRPr="002653D1">
        <w:rPr>
          <w:rFonts w:ascii="Arial" w:hAnsi="Arial" w:cs="Arial"/>
          <w:b/>
          <w:bCs/>
          <w:color w:val="auto"/>
          <w:sz w:val="24"/>
          <w:szCs w:val="24"/>
        </w:rPr>
        <w:t>3. Multicontracting</w:t>
      </w:r>
      <w:bookmarkEnd w:id="3"/>
    </w:p>
    <w:p w14:paraId="4C8C4AD7" w14:textId="77777777" w:rsidR="000B4FB8" w:rsidRPr="002653D1" w:rsidRDefault="000B4FB8" w:rsidP="002653D1">
      <w:pPr>
        <w:spacing w:line="360" w:lineRule="auto"/>
        <w:jc w:val="both"/>
        <w:rPr>
          <w:rFonts w:ascii="Arial" w:hAnsi="Arial" w:cs="Arial"/>
        </w:rPr>
      </w:pPr>
    </w:p>
    <w:p w14:paraId="00E7D5FD" w14:textId="53A7E88B" w:rsidR="000B4FB8" w:rsidRPr="002653D1" w:rsidRDefault="000B4FB8" w:rsidP="002653D1">
      <w:pPr>
        <w:pStyle w:val="NormalWeb"/>
        <w:spacing w:line="360" w:lineRule="auto"/>
        <w:jc w:val="both"/>
        <w:rPr>
          <w:rFonts w:ascii="Arial" w:hAnsi="Arial" w:cs="Arial"/>
        </w:rPr>
      </w:pPr>
      <w:r w:rsidRPr="002653D1">
        <w:rPr>
          <w:rFonts w:ascii="Arial" w:hAnsi="Arial" w:cs="Arial"/>
        </w:rPr>
        <w:t>Multicontracting involves the client, developer or main contractor appointing separate specialists for different work packages. For the house project, one contractor may complete groundworks, TB Brickwork Solutions Ltd may complete the masonry package, and others may complete roofing, windows, plumbing, electrical work, and finishes.</w:t>
      </w:r>
    </w:p>
    <w:p w14:paraId="5908F8B1" w14:textId="0B6318DF" w:rsidR="000B4FB8" w:rsidRPr="002653D1" w:rsidRDefault="000B4FB8" w:rsidP="002653D1">
      <w:pPr>
        <w:pStyle w:val="NormalWeb"/>
        <w:spacing w:line="360" w:lineRule="auto"/>
        <w:jc w:val="both"/>
        <w:rPr>
          <w:rFonts w:ascii="Arial" w:hAnsi="Arial" w:cs="Arial"/>
        </w:rPr>
      </w:pPr>
      <w:r w:rsidRPr="002653D1">
        <w:rPr>
          <w:rFonts w:ascii="Arial" w:hAnsi="Arial" w:cs="Arial"/>
        </w:rPr>
        <w:t xml:space="preserve">Its main advantage is specialist expertise. TB Brickwork Solutions Ltd can focus on substructure where applicable, DPC, brickwork, blockwork, cavity walls, insulation, lintels, </w:t>
      </w:r>
      <w:r w:rsidRPr="002653D1">
        <w:rPr>
          <w:rFonts w:ascii="Arial" w:hAnsi="Arial" w:cs="Arial"/>
        </w:rPr>
        <w:lastRenderedPageBreak/>
        <w:t>and construction to roof plate level. The CIOB (2022) emphasises the importance of managing time, cost, quality, and project participants, which is particularly relevant when several contractors must be coordinated.</w:t>
      </w:r>
    </w:p>
    <w:p w14:paraId="48397777" w14:textId="243437DE" w:rsidR="000B4FB8" w:rsidRPr="002653D1" w:rsidRDefault="000B4FB8" w:rsidP="002653D1">
      <w:pPr>
        <w:pStyle w:val="NormalWeb"/>
        <w:spacing w:line="360" w:lineRule="auto"/>
        <w:jc w:val="both"/>
        <w:rPr>
          <w:rFonts w:ascii="Arial" w:hAnsi="Arial" w:cs="Arial"/>
        </w:rPr>
      </w:pPr>
      <w:r w:rsidRPr="002653D1">
        <w:rPr>
          <w:rFonts w:ascii="Arial" w:hAnsi="Arial" w:cs="Arial"/>
        </w:rPr>
        <w:t>Multicontracting can also improve cost transparency because individual packages can be separately tendered and priced. However, selecting the cheapest contractor for each package may not achieve the lowest total project cost if poor quality, rework, or delays result. Adejon</w:t>
      </w:r>
      <w:r w:rsidR="00060289" w:rsidRPr="002653D1">
        <w:rPr>
          <w:rFonts w:ascii="Arial" w:hAnsi="Arial" w:cs="Arial"/>
        </w:rPr>
        <w:t xml:space="preserve"> et al.</w:t>
      </w:r>
      <w:r w:rsidRPr="002653D1">
        <w:rPr>
          <w:rFonts w:ascii="Arial" w:hAnsi="Arial" w:cs="Arial"/>
        </w:rPr>
        <w:t xml:space="preserve"> (2022) reinforce the importance of contractor-selection criteria, suggesting that capability and reliability should be considered alongside price.</w:t>
      </w:r>
    </w:p>
    <w:p w14:paraId="5FA8FB60" w14:textId="777C9A98" w:rsidR="000B4FB8" w:rsidRPr="002653D1" w:rsidRDefault="000B4FB8" w:rsidP="002653D1">
      <w:pPr>
        <w:pStyle w:val="NormalWeb"/>
        <w:spacing w:line="360" w:lineRule="auto"/>
        <w:jc w:val="both"/>
        <w:rPr>
          <w:rFonts w:ascii="Arial" w:hAnsi="Arial" w:cs="Arial"/>
        </w:rPr>
      </w:pPr>
      <w:r w:rsidRPr="002653D1">
        <w:rPr>
          <w:rFonts w:ascii="Arial" w:hAnsi="Arial" w:cs="Arial"/>
        </w:rPr>
        <w:t xml:space="preserve">The main weakness is coordination risk. A delay to one package can affect the next. For example, if structural walls are not completed on time, roofing may be delayed. Conversely, TB Brickwork Solutions Ltd may be unable to progress if foundations, scaffold, </w:t>
      </w:r>
      <w:r w:rsidR="00085A18" w:rsidRPr="002653D1">
        <w:rPr>
          <w:rFonts w:ascii="Arial" w:hAnsi="Arial" w:cs="Arial"/>
        </w:rPr>
        <w:t>materials,</w:t>
      </w:r>
      <w:r w:rsidRPr="002653D1">
        <w:rPr>
          <w:rFonts w:ascii="Arial" w:hAnsi="Arial" w:cs="Arial"/>
        </w:rPr>
        <w:t xml:space="preserve"> or inspections are not ready. Aalto (2024) is relevant because procurement timing and material availability directly influence programme performance.</w:t>
      </w:r>
    </w:p>
    <w:p w14:paraId="70C08855" w14:textId="77777777" w:rsidR="000B4FB8" w:rsidRPr="002653D1" w:rsidRDefault="000B4FB8" w:rsidP="002653D1">
      <w:pPr>
        <w:pStyle w:val="NormalWeb"/>
        <w:spacing w:line="360" w:lineRule="auto"/>
        <w:jc w:val="both"/>
        <w:rPr>
          <w:rFonts w:ascii="Arial" w:hAnsi="Arial" w:cs="Arial"/>
        </w:rPr>
      </w:pPr>
      <w:r w:rsidRPr="002653D1">
        <w:rPr>
          <w:rFonts w:ascii="Arial" w:hAnsi="Arial" w:cs="Arial"/>
        </w:rPr>
        <w:t>Compared with turnkey, multicontracting gives the client more control and cost visibility but requires stronger project-management capability. For TB Brickwork Solutions Ltd, it is the most appropriate option because the company remains responsible for a clearly defined specialist package without taking unnecessary responsibility for unrelated trades.</w:t>
      </w:r>
    </w:p>
    <w:p w14:paraId="74978C4B" w14:textId="77777777" w:rsidR="000B4FB8" w:rsidRPr="002653D1" w:rsidRDefault="000B4FB8" w:rsidP="002653D1">
      <w:pPr>
        <w:pStyle w:val="NormalWeb"/>
        <w:spacing w:line="360" w:lineRule="auto"/>
        <w:jc w:val="both"/>
        <w:rPr>
          <w:rFonts w:ascii="Arial" w:hAnsi="Arial" w:cs="Arial"/>
        </w:rPr>
      </w:pPr>
    </w:p>
    <w:p w14:paraId="253B2BC0" w14:textId="77777777" w:rsidR="000B4FB8" w:rsidRPr="002653D1" w:rsidRDefault="000B4FB8" w:rsidP="002653D1">
      <w:pPr>
        <w:pStyle w:val="Heading2"/>
        <w:spacing w:line="360" w:lineRule="auto"/>
        <w:jc w:val="both"/>
        <w:rPr>
          <w:rFonts w:ascii="Arial" w:hAnsi="Arial" w:cs="Arial"/>
          <w:b/>
          <w:bCs/>
          <w:color w:val="auto"/>
          <w:sz w:val="24"/>
          <w:szCs w:val="24"/>
        </w:rPr>
      </w:pPr>
      <w:bookmarkStart w:id="4" w:name="_Toc237773015"/>
      <w:r w:rsidRPr="002653D1">
        <w:rPr>
          <w:rFonts w:ascii="Arial" w:hAnsi="Arial" w:cs="Arial"/>
          <w:b/>
          <w:bCs/>
          <w:color w:val="auto"/>
          <w:sz w:val="24"/>
          <w:szCs w:val="24"/>
        </w:rPr>
        <w:t>4. Do-It-Yourself Contracting</w:t>
      </w:r>
      <w:bookmarkEnd w:id="4"/>
    </w:p>
    <w:p w14:paraId="6C562DE7" w14:textId="77777777" w:rsidR="000B4FB8" w:rsidRPr="002653D1" w:rsidRDefault="000B4FB8" w:rsidP="002653D1">
      <w:pPr>
        <w:spacing w:line="360" w:lineRule="auto"/>
        <w:jc w:val="both"/>
        <w:rPr>
          <w:rFonts w:ascii="Arial" w:hAnsi="Arial" w:cs="Arial"/>
        </w:rPr>
      </w:pPr>
    </w:p>
    <w:p w14:paraId="6A0A3CCA" w14:textId="6D54F46A" w:rsidR="000B4FB8" w:rsidRPr="002653D1" w:rsidRDefault="000B4FB8" w:rsidP="002653D1">
      <w:pPr>
        <w:pStyle w:val="NormalWeb"/>
        <w:spacing w:line="360" w:lineRule="auto"/>
        <w:jc w:val="both"/>
        <w:rPr>
          <w:rFonts w:ascii="Arial" w:hAnsi="Arial" w:cs="Arial"/>
        </w:rPr>
      </w:pPr>
      <w:r w:rsidRPr="002653D1">
        <w:rPr>
          <w:rFonts w:ascii="Arial" w:hAnsi="Arial" w:cs="Arial"/>
        </w:rPr>
        <w:t>DIY contracting means that the client completes some or all activities without appointing specialist contractors. The attraction is potential cost saving and greater direct control over materials, timing, and decisions. However, these benefits depend heavily on competence. Procore (2026) presents construction project execution as requiring effective coordination of activities, resources, and stakeholders. Under DIY, the client assumes many of these responsibilities personally.</w:t>
      </w:r>
    </w:p>
    <w:p w14:paraId="25CAFBA2" w14:textId="18CFD8D7" w:rsidR="000B4FB8" w:rsidRPr="002653D1" w:rsidRDefault="000B4FB8" w:rsidP="002653D1">
      <w:pPr>
        <w:pStyle w:val="NormalWeb"/>
        <w:spacing w:line="360" w:lineRule="auto"/>
        <w:jc w:val="both"/>
        <w:rPr>
          <w:rFonts w:ascii="Arial" w:hAnsi="Arial" w:cs="Arial"/>
        </w:rPr>
      </w:pPr>
      <w:r w:rsidRPr="002653D1">
        <w:rPr>
          <w:rFonts w:ascii="Arial" w:hAnsi="Arial" w:cs="Arial"/>
        </w:rPr>
        <w:t>Compared with multicontracting, DIY provides more direct control but also transfers more technical and operational risk to the client. Apparent savings can be lost through incorrect work, material waste, poor sequencing, or rework. Therefore, lower initial labour expenditure does not necessarily represent better overall value.</w:t>
      </w:r>
    </w:p>
    <w:p w14:paraId="77243F0E" w14:textId="77777777" w:rsidR="000B4FB8" w:rsidRPr="002653D1" w:rsidRDefault="000B4FB8" w:rsidP="002653D1">
      <w:pPr>
        <w:pStyle w:val="NormalWeb"/>
        <w:spacing w:line="360" w:lineRule="auto"/>
        <w:jc w:val="both"/>
        <w:rPr>
          <w:rFonts w:ascii="Arial" w:hAnsi="Arial" w:cs="Arial"/>
        </w:rPr>
      </w:pPr>
      <w:r w:rsidRPr="002653D1">
        <w:rPr>
          <w:rFonts w:ascii="Arial" w:hAnsi="Arial" w:cs="Arial"/>
        </w:rPr>
        <w:lastRenderedPageBreak/>
        <w:t>This is particularly important for structural masonry, which requires accurate setting out, levels, cavity construction, DPC installation, wall ties, insulation, lintels and compliance with drawings and inspections. Errors can also create problems for follow-on trades, increasing both cost and programme disruption.</w:t>
      </w:r>
    </w:p>
    <w:p w14:paraId="4493E7AF" w14:textId="271185D6" w:rsidR="000B4FB8" w:rsidRPr="002653D1" w:rsidRDefault="000B4FB8" w:rsidP="002653D1">
      <w:pPr>
        <w:pStyle w:val="NormalWeb"/>
        <w:spacing w:line="360" w:lineRule="auto"/>
        <w:jc w:val="both"/>
        <w:rPr>
          <w:rFonts w:ascii="Arial" w:hAnsi="Arial" w:cs="Arial"/>
        </w:rPr>
      </w:pPr>
      <w:r w:rsidRPr="002653D1">
        <w:rPr>
          <w:rFonts w:ascii="Arial" w:hAnsi="Arial" w:cs="Arial"/>
        </w:rPr>
        <w:t>HSE (2025) stresses the importance of competence and clear health-and-safety responsibilities in construction. DIY may therefore be reasonable for small, low-risk or non-structural activities, but it is difficult to justify for a complete structural masonry package unless the client has appropriate professional competence. For the TB Brickwork Solutions Ltd project, specialist contracting offers a stronger balance between cost, quality, and risk.</w:t>
      </w:r>
    </w:p>
    <w:p w14:paraId="2AA836BD" w14:textId="77777777" w:rsidR="000B4FB8" w:rsidRPr="002653D1" w:rsidRDefault="000B4FB8" w:rsidP="002653D1">
      <w:pPr>
        <w:pStyle w:val="NormalWeb"/>
        <w:spacing w:line="360" w:lineRule="auto"/>
        <w:jc w:val="both"/>
        <w:rPr>
          <w:rFonts w:ascii="Arial" w:hAnsi="Arial" w:cs="Arial"/>
        </w:rPr>
      </w:pPr>
    </w:p>
    <w:p w14:paraId="792BF81E" w14:textId="77777777" w:rsidR="000B4FB8" w:rsidRPr="002653D1" w:rsidRDefault="000B4FB8" w:rsidP="002653D1">
      <w:pPr>
        <w:pStyle w:val="Heading2"/>
        <w:spacing w:line="360" w:lineRule="auto"/>
        <w:jc w:val="both"/>
        <w:rPr>
          <w:rFonts w:ascii="Arial" w:hAnsi="Arial" w:cs="Arial"/>
          <w:b/>
          <w:bCs/>
          <w:color w:val="auto"/>
          <w:sz w:val="24"/>
          <w:szCs w:val="24"/>
        </w:rPr>
      </w:pPr>
      <w:bookmarkStart w:id="5" w:name="_Toc237773016"/>
      <w:r w:rsidRPr="002653D1">
        <w:rPr>
          <w:rFonts w:ascii="Arial" w:hAnsi="Arial" w:cs="Arial"/>
          <w:b/>
          <w:bCs/>
          <w:color w:val="auto"/>
          <w:sz w:val="24"/>
          <w:szCs w:val="24"/>
        </w:rPr>
        <w:t>5. Multicontracting + DIY</w:t>
      </w:r>
      <w:bookmarkEnd w:id="5"/>
    </w:p>
    <w:p w14:paraId="08859C1D" w14:textId="77777777" w:rsidR="000B4FB8" w:rsidRPr="002653D1" w:rsidRDefault="000B4FB8" w:rsidP="002653D1">
      <w:pPr>
        <w:spacing w:line="360" w:lineRule="auto"/>
        <w:jc w:val="both"/>
        <w:rPr>
          <w:rFonts w:ascii="Arial" w:hAnsi="Arial" w:cs="Arial"/>
        </w:rPr>
      </w:pPr>
    </w:p>
    <w:p w14:paraId="26DA850B" w14:textId="77777777" w:rsidR="000B4FB8" w:rsidRPr="002653D1" w:rsidRDefault="000B4FB8" w:rsidP="002653D1">
      <w:pPr>
        <w:pStyle w:val="NormalWeb"/>
        <w:spacing w:line="360" w:lineRule="auto"/>
        <w:jc w:val="both"/>
        <w:rPr>
          <w:rFonts w:ascii="Arial" w:hAnsi="Arial" w:cs="Arial"/>
        </w:rPr>
      </w:pPr>
      <w:r w:rsidRPr="002653D1">
        <w:rPr>
          <w:rFonts w:ascii="Arial" w:hAnsi="Arial" w:cs="Arial"/>
        </w:rPr>
        <w:t>Multicontracting + DIY is a mixed approach where the client undertakes selected activities but appoints specialists for technical or high-risk packages. A self-builder might purchase materials, arrange basic site logistics or complete simple work while appointing specialists for groundworks, masonry, roofing, plumbing and electrical installation.</w:t>
      </w:r>
    </w:p>
    <w:p w14:paraId="282ED170" w14:textId="77777777" w:rsidR="000B4FB8" w:rsidRPr="002653D1" w:rsidRDefault="000B4FB8" w:rsidP="002653D1">
      <w:pPr>
        <w:pStyle w:val="NormalWeb"/>
        <w:spacing w:line="360" w:lineRule="auto"/>
        <w:jc w:val="both"/>
        <w:rPr>
          <w:rFonts w:ascii="Arial" w:hAnsi="Arial" w:cs="Arial"/>
        </w:rPr>
      </w:pPr>
      <w:r w:rsidRPr="002653D1">
        <w:rPr>
          <w:rFonts w:ascii="Arial" w:hAnsi="Arial" w:cs="Arial"/>
        </w:rPr>
        <w:t>The advantage is flexibility. The client can retain control over activities where savings may be possible while transferring complex work to specialists. For TB Brickwork Solutions Ltd, this could work if the client organises some materials or logistics while the company completes the structural masonry package.</w:t>
      </w:r>
    </w:p>
    <w:p w14:paraId="27257262" w14:textId="77777777" w:rsidR="000B4FB8" w:rsidRPr="002653D1" w:rsidRDefault="000B4FB8" w:rsidP="002653D1">
      <w:pPr>
        <w:pStyle w:val="NormalWeb"/>
        <w:spacing w:line="360" w:lineRule="auto"/>
        <w:jc w:val="both"/>
        <w:rPr>
          <w:rFonts w:ascii="Arial" w:hAnsi="Arial" w:cs="Arial"/>
        </w:rPr>
      </w:pPr>
      <w:r w:rsidRPr="002653D1">
        <w:rPr>
          <w:rFonts w:ascii="Arial" w:hAnsi="Arial" w:cs="Arial"/>
        </w:rPr>
        <w:t>However, responsibilities can become blurred. If client-supplied materials arrive late, or scaffold arranged by the client is unsuitable, TB Brickwork Solutions Ltd may lose productivity despite not causing the problem. Hasaranga and Bandaraa (2024) examine partnering procurement as a way of reducing delays in private-sector construction projects, supporting the importance of collaboration where responsibilities are shared.</w:t>
      </w:r>
    </w:p>
    <w:p w14:paraId="62A1D205" w14:textId="77777777" w:rsidR="000B4FB8" w:rsidRPr="002653D1" w:rsidRDefault="000B4FB8" w:rsidP="002653D1">
      <w:pPr>
        <w:pStyle w:val="NormalWeb"/>
        <w:spacing w:line="360" w:lineRule="auto"/>
        <w:jc w:val="both"/>
        <w:rPr>
          <w:rFonts w:ascii="Arial" w:hAnsi="Arial" w:cs="Arial"/>
        </w:rPr>
      </w:pPr>
      <w:r w:rsidRPr="002653D1">
        <w:rPr>
          <w:rFonts w:ascii="Arial" w:hAnsi="Arial" w:cs="Arial"/>
        </w:rPr>
        <w:t xml:space="preserve">Reiff and Schlegel (2022) explain that hybrid project-management approaches combine different methods to benefit from their respective strengths. Multicontracting + DIY follows a similar principle, but combining methods does not automatically produce a better </w:t>
      </w:r>
      <w:r w:rsidRPr="002653D1">
        <w:rPr>
          <w:rFonts w:ascii="Arial" w:hAnsi="Arial" w:cs="Arial"/>
        </w:rPr>
        <w:lastRenderedPageBreak/>
        <w:t>outcome. It is effective only when scope, materials, access, payment terms, programme responsibilities and variations are clearly agreed.</w:t>
      </w:r>
    </w:p>
    <w:p w14:paraId="31C0D543" w14:textId="77777777" w:rsidR="000B4FB8" w:rsidRPr="002653D1" w:rsidRDefault="000B4FB8" w:rsidP="002653D1">
      <w:pPr>
        <w:pStyle w:val="NormalWeb"/>
        <w:spacing w:line="360" w:lineRule="auto"/>
        <w:jc w:val="both"/>
        <w:rPr>
          <w:rFonts w:ascii="Arial" w:hAnsi="Arial" w:cs="Arial"/>
        </w:rPr>
      </w:pPr>
    </w:p>
    <w:p w14:paraId="75030166" w14:textId="77777777" w:rsidR="000B4FB8" w:rsidRPr="002653D1" w:rsidRDefault="000B4FB8" w:rsidP="002653D1">
      <w:pPr>
        <w:pStyle w:val="Heading2"/>
        <w:spacing w:line="360" w:lineRule="auto"/>
        <w:jc w:val="both"/>
        <w:rPr>
          <w:rFonts w:ascii="Arial" w:hAnsi="Arial" w:cs="Arial"/>
          <w:b/>
          <w:bCs/>
          <w:color w:val="auto"/>
          <w:sz w:val="24"/>
          <w:szCs w:val="24"/>
        </w:rPr>
      </w:pPr>
      <w:bookmarkStart w:id="6" w:name="_Toc237773017"/>
      <w:r w:rsidRPr="002653D1">
        <w:rPr>
          <w:rFonts w:ascii="Arial" w:hAnsi="Arial" w:cs="Arial"/>
          <w:b/>
          <w:bCs/>
          <w:color w:val="auto"/>
          <w:sz w:val="24"/>
          <w:szCs w:val="24"/>
        </w:rPr>
        <w:t>6. Critical Comparison</w:t>
      </w:r>
      <w:bookmarkEnd w:id="6"/>
    </w:p>
    <w:p w14:paraId="2F80576C" w14:textId="77777777" w:rsidR="000B4FB8" w:rsidRPr="002653D1" w:rsidRDefault="000B4FB8" w:rsidP="002653D1">
      <w:pPr>
        <w:spacing w:line="360" w:lineRule="auto"/>
        <w:jc w:val="both"/>
        <w:rPr>
          <w:rFonts w:ascii="Arial" w:hAnsi="Arial" w:cs="Arial"/>
        </w:rPr>
      </w:pPr>
    </w:p>
    <w:p w14:paraId="0F59A25D" w14:textId="55740710" w:rsidR="000B4FB8" w:rsidRPr="002653D1" w:rsidRDefault="000B4FB8" w:rsidP="002653D1">
      <w:pPr>
        <w:pStyle w:val="NormalWeb"/>
        <w:spacing w:line="360" w:lineRule="auto"/>
        <w:jc w:val="both"/>
        <w:rPr>
          <w:rFonts w:ascii="Arial" w:hAnsi="Arial" w:cs="Arial"/>
        </w:rPr>
      </w:pPr>
      <w:r w:rsidRPr="002653D1">
        <w:rPr>
          <w:rFonts w:ascii="Arial" w:hAnsi="Arial" w:cs="Arial"/>
        </w:rPr>
        <w:t>The four methods create different balances between cost, control, expertise, and risk. Turnkey gives the clearest single point of responsibility and reduces the client's coordination burden, but risk transfer is likely to increase the contract price and may reduce flexibility. Multicontracting offers specialist expertise, cost transparency and greater client control, but increases coordination and interface risk. DIY offers the greatest direct control and potential to avoid contractor margins, but the client retains substantial technical, safety and scheduling responsibility. Multicontracting + DIY attempts to combine client involvement with specialist delivery but can create uncertainty where responsibilities overlap.</w:t>
      </w:r>
    </w:p>
    <w:p w14:paraId="7CB68A72" w14:textId="77777777" w:rsidR="000B4FB8" w:rsidRPr="002653D1" w:rsidRDefault="000B4FB8" w:rsidP="002653D1">
      <w:pPr>
        <w:pStyle w:val="NormalWeb"/>
        <w:spacing w:line="360" w:lineRule="auto"/>
        <w:jc w:val="both"/>
        <w:rPr>
          <w:rFonts w:ascii="Arial" w:hAnsi="Arial" w:cs="Arial"/>
        </w:rPr>
      </w:pPr>
      <w:r w:rsidRPr="002653D1">
        <w:rPr>
          <w:rFonts w:ascii="Arial" w:hAnsi="Arial" w:cs="Arial"/>
        </w:rPr>
        <w:t>RICS (2024b) emphasises that procurement strategy should reflect project objectives and organisational capability. This is important because the best method depends partly on the client's ability to manage risk. A client with limited construction knowledge may achieve better value by paying a turnkey contractor to accept more responsibility, while a capable developer or project manager may achieve greater control and value through multicontracting.</w:t>
      </w:r>
    </w:p>
    <w:p w14:paraId="01EA2E41" w14:textId="5C274376" w:rsidR="000B4FB8" w:rsidRPr="002653D1" w:rsidRDefault="00ED18B2" w:rsidP="002653D1">
      <w:pPr>
        <w:pStyle w:val="NormalWeb"/>
        <w:spacing w:line="360" w:lineRule="auto"/>
        <w:jc w:val="both"/>
        <w:rPr>
          <w:rFonts w:ascii="Arial" w:hAnsi="Arial" w:cs="Arial"/>
        </w:rPr>
      </w:pPr>
      <w:r w:rsidRPr="002653D1">
        <w:rPr>
          <w:rFonts w:ascii="Arial" w:hAnsi="Arial" w:cs="Arial"/>
        </w:rPr>
        <w:t>Cost should therefore be assessed in terms of overall project value rather than initial contract price alone. A cheaper contracting approach may become more expensive where poor coordination creates delays, rework, defects, or disputes. This supports the wider project-management perspective identified by PMI (2021) and Kerzner</w:t>
      </w:r>
      <w:r w:rsidR="00060289" w:rsidRPr="002653D1">
        <w:rPr>
          <w:rFonts w:ascii="Arial" w:hAnsi="Arial" w:cs="Arial"/>
        </w:rPr>
        <w:t xml:space="preserve"> et al.</w:t>
      </w:r>
      <w:r w:rsidRPr="002653D1">
        <w:rPr>
          <w:rFonts w:ascii="Arial" w:hAnsi="Arial" w:cs="Arial"/>
        </w:rPr>
        <w:t xml:space="preserve"> (2022), who connect project delivery with value, outcomes, and organisational performance. Therefore, the most appropriate contracting method is not simply the one that appears cheapest at the beginning, but the one that gives the best balance between risk, control, competence, and project certainty. Table 1 summarises how each contracting method balances responsibility, control, cost, risk, and suitability for the TB Brickwork Solutions Ltd structural package.</w:t>
      </w:r>
    </w:p>
    <w:p w14:paraId="02B9CB8B" w14:textId="77777777" w:rsidR="00ED18B2" w:rsidRPr="002653D1" w:rsidRDefault="00ED18B2" w:rsidP="002653D1">
      <w:pPr>
        <w:pStyle w:val="NormalWeb"/>
        <w:spacing w:line="360" w:lineRule="auto"/>
        <w:jc w:val="both"/>
        <w:rPr>
          <w:rFonts w:ascii="Arial" w:hAnsi="Arial" w:cs="Arial"/>
          <w:b/>
          <w:bCs/>
        </w:rPr>
      </w:pPr>
    </w:p>
    <w:p w14:paraId="0FFD2A64" w14:textId="121D3E06" w:rsidR="000B4FB8" w:rsidRPr="002653D1" w:rsidRDefault="000B4FB8" w:rsidP="002653D1">
      <w:pPr>
        <w:pStyle w:val="Heading3"/>
        <w:spacing w:line="360" w:lineRule="auto"/>
        <w:jc w:val="both"/>
        <w:rPr>
          <w:rFonts w:ascii="Arial" w:hAnsi="Arial" w:cs="Arial"/>
          <w:b/>
          <w:bCs/>
          <w:color w:val="auto"/>
          <w:sz w:val="24"/>
          <w:szCs w:val="24"/>
        </w:rPr>
      </w:pPr>
      <w:bookmarkStart w:id="7" w:name="_Toc237773018"/>
      <w:r w:rsidRPr="002653D1">
        <w:rPr>
          <w:rFonts w:ascii="Arial" w:hAnsi="Arial" w:cs="Arial"/>
          <w:b/>
          <w:bCs/>
          <w:color w:val="auto"/>
          <w:sz w:val="24"/>
          <w:szCs w:val="24"/>
        </w:rPr>
        <w:t>Table 1:</w:t>
      </w:r>
      <w:r w:rsidR="00E9041C" w:rsidRPr="002653D1">
        <w:rPr>
          <w:rFonts w:ascii="Arial" w:hAnsi="Arial" w:cs="Arial"/>
          <w:b/>
          <w:bCs/>
          <w:color w:val="auto"/>
          <w:sz w:val="24"/>
          <w:szCs w:val="24"/>
        </w:rPr>
        <w:t xml:space="preserve"> Critical comparison of contracting methods for the TB Brickwork Solutions Ltd structural package</w:t>
      </w:r>
      <w:bookmarkEnd w:id="7"/>
    </w:p>
    <w:p w14:paraId="5E8AFB6E" w14:textId="77777777" w:rsidR="00E9041C" w:rsidRPr="002653D1" w:rsidRDefault="00E9041C" w:rsidP="002653D1">
      <w:pPr>
        <w:spacing w:line="360" w:lineRule="auto"/>
        <w:jc w:val="both"/>
        <w:rPr>
          <w:rFonts w:ascii="Arial" w:hAnsi="Arial" w:cs="Arial"/>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000"/>
        <w:gridCol w:w="2500"/>
        <w:gridCol w:w="2642"/>
        <w:gridCol w:w="2203"/>
      </w:tblGrid>
      <w:tr w:rsidR="000B4FB8" w:rsidRPr="002653D1" w14:paraId="6227B76E" w14:textId="77777777" w:rsidTr="000B4FB8">
        <w:trPr>
          <w:tblHeader/>
          <w:tblCellSpacing w:w="15" w:type="dxa"/>
        </w:trPr>
        <w:tc>
          <w:tcPr>
            <w:tcW w:w="0" w:type="auto"/>
            <w:vAlign w:val="center"/>
            <w:hideMark/>
          </w:tcPr>
          <w:p w14:paraId="7E4FE956" w14:textId="77777777" w:rsidR="000B4FB8" w:rsidRPr="002653D1" w:rsidRDefault="000B4FB8" w:rsidP="002653D1">
            <w:pPr>
              <w:spacing w:line="360" w:lineRule="auto"/>
              <w:jc w:val="both"/>
              <w:rPr>
                <w:rFonts w:ascii="Arial" w:hAnsi="Arial" w:cs="Arial"/>
                <w:b/>
                <w:bCs/>
              </w:rPr>
            </w:pPr>
            <w:r w:rsidRPr="002653D1">
              <w:rPr>
                <w:rFonts w:ascii="Arial" w:hAnsi="Arial" w:cs="Arial"/>
                <w:b/>
                <w:bCs/>
              </w:rPr>
              <w:t>Method</w:t>
            </w:r>
          </w:p>
        </w:tc>
        <w:tc>
          <w:tcPr>
            <w:tcW w:w="0" w:type="auto"/>
            <w:vAlign w:val="center"/>
            <w:hideMark/>
          </w:tcPr>
          <w:p w14:paraId="5AB78320" w14:textId="77777777" w:rsidR="000B4FB8" w:rsidRPr="002653D1" w:rsidRDefault="000B4FB8" w:rsidP="002653D1">
            <w:pPr>
              <w:spacing w:line="360" w:lineRule="auto"/>
              <w:jc w:val="both"/>
              <w:rPr>
                <w:rFonts w:ascii="Arial" w:hAnsi="Arial" w:cs="Arial"/>
                <w:b/>
                <w:bCs/>
              </w:rPr>
            </w:pPr>
            <w:r w:rsidRPr="002653D1">
              <w:rPr>
                <w:rFonts w:ascii="Arial" w:hAnsi="Arial" w:cs="Arial"/>
                <w:b/>
                <w:bCs/>
              </w:rPr>
              <w:t>Main strength</w:t>
            </w:r>
          </w:p>
        </w:tc>
        <w:tc>
          <w:tcPr>
            <w:tcW w:w="0" w:type="auto"/>
            <w:vAlign w:val="center"/>
            <w:hideMark/>
          </w:tcPr>
          <w:p w14:paraId="4D2E3844" w14:textId="77777777" w:rsidR="000B4FB8" w:rsidRPr="002653D1" w:rsidRDefault="000B4FB8" w:rsidP="002653D1">
            <w:pPr>
              <w:spacing w:line="360" w:lineRule="auto"/>
              <w:jc w:val="both"/>
              <w:rPr>
                <w:rFonts w:ascii="Arial" w:hAnsi="Arial" w:cs="Arial"/>
                <w:b/>
                <w:bCs/>
              </w:rPr>
            </w:pPr>
            <w:r w:rsidRPr="002653D1">
              <w:rPr>
                <w:rFonts w:ascii="Arial" w:hAnsi="Arial" w:cs="Arial"/>
                <w:b/>
                <w:bCs/>
              </w:rPr>
              <w:t>Main weakness</w:t>
            </w:r>
          </w:p>
        </w:tc>
        <w:tc>
          <w:tcPr>
            <w:tcW w:w="0" w:type="auto"/>
            <w:vAlign w:val="center"/>
            <w:hideMark/>
          </w:tcPr>
          <w:p w14:paraId="01317A26" w14:textId="77777777" w:rsidR="000B4FB8" w:rsidRPr="002653D1" w:rsidRDefault="000B4FB8" w:rsidP="002653D1">
            <w:pPr>
              <w:spacing w:line="360" w:lineRule="auto"/>
              <w:jc w:val="both"/>
              <w:rPr>
                <w:rFonts w:ascii="Arial" w:hAnsi="Arial" w:cs="Arial"/>
                <w:b/>
                <w:bCs/>
              </w:rPr>
            </w:pPr>
            <w:r w:rsidRPr="002653D1">
              <w:rPr>
                <w:rFonts w:ascii="Arial" w:hAnsi="Arial" w:cs="Arial"/>
                <w:b/>
                <w:bCs/>
              </w:rPr>
              <w:t>Suitability for TB Brickwork project</w:t>
            </w:r>
          </w:p>
        </w:tc>
      </w:tr>
      <w:tr w:rsidR="000B4FB8" w:rsidRPr="002653D1" w14:paraId="4B11F77F" w14:textId="77777777" w:rsidTr="000B4FB8">
        <w:trPr>
          <w:tblCellSpacing w:w="15" w:type="dxa"/>
        </w:trPr>
        <w:tc>
          <w:tcPr>
            <w:tcW w:w="0" w:type="auto"/>
            <w:vAlign w:val="center"/>
            <w:hideMark/>
          </w:tcPr>
          <w:p w14:paraId="28B4D693" w14:textId="77777777" w:rsidR="000B4FB8" w:rsidRPr="002653D1" w:rsidRDefault="000B4FB8" w:rsidP="002653D1">
            <w:pPr>
              <w:spacing w:line="360" w:lineRule="auto"/>
              <w:jc w:val="both"/>
              <w:rPr>
                <w:rFonts w:ascii="Arial" w:hAnsi="Arial" w:cs="Arial"/>
              </w:rPr>
            </w:pPr>
            <w:r w:rsidRPr="002653D1">
              <w:rPr>
                <w:rFonts w:ascii="Arial" w:hAnsi="Arial" w:cs="Arial"/>
              </w:rPr>
              <w:t>Turnkey</w:t>
            </w:r>
          </w:p>
        </w:tc>
        <w:tc>
          <w:tcPr>
            <w:tcW w:w="0" w:type="auto"/>
            <w:vAlign w:val="center"/>
            <w:hideMark/>
          </w:tcPr>
          <w:p w14:paraId="3C987BA7" w14:textId="77777777" w:rsidR="000B4FB8" w:rsidRPr="002653D1" w:rsidRDefault="000B4FB8" w:rsidP="002653D1">
            <w:pPr>
              <w:spacing w:line="360" w:lineRule="auto"/>
              <w:jc w:val="both"/>
              <w:rPr>
                <w:rFonts w:ascii="Arial" w:hAnsi="Arial" w:cs="Arial"/>
              </w:rPr>
            </w:pPr>
            <w:r w:rsidRPr="002653D1">
              <w:rPr>
                <w:rFonts w:ascii="Arial" w:hAnsi="Arial" w:cs="Arial"/>
              </w:rPr>
              <w:t>Single responsibility and risk transfer</w:t>
            </w:r>
          </w:p>
        </w:tc>
        <w:tc>
          <w:tcPr>
            <w:tcW w:w="0" w:type="auto"/>
            <w:vAlign w:val="center"/>
            <w:hideMark/>
          </w:tcPr>
          <w:p w14:paraId="40CC7CA0" w14:textId="77777777" w:rsidR="000B4FB8" w:rsidRPr="002653D1" w:rsidRDefault="000B4FB8" w:rsidP="002653D1">
            <w:pPr>
              <w:spacing w:line="360" w:lineRule="auto"/>
              <w:jc w:val="both"/>
              <w:rPr>
                <w:rFonts w:ascii="Arial" w:hAnsi="Arial" w:cs="Arial"/>
              </w:rPr>
            </w:pPr>
            <w:r w:rsidRPr="002653D1">
              <w:rPr>
                <w:rFonts w:ascii="Arial" w:hAnsi="Arial" w:cs="Arial"/>
              </w:rPr>
              <w:t>Higher risk price and reduced client control</w:t>
            </w:r>
          </w:p>
        </w:tc>
        <w:tc>
          <w:tcPr>
            <w:tcW w:w="0" w:type="auto"/>
            <w:vAlign w:val="center"/>
            <w:hideMark/>
          </w:tcPr>
          <w:p w14:paraId="7FD5E07C" w14:textId="77777777" w:rsidR="000B4FB8" w:rsidRPr="002653D1" w:rsidRDefault="000B4FB8" w:rsidP="002653D1">
            <w:pPr>
              <w:spacing w:line="360" w:lineRule="auto"/>
              <w:jc w:val="both"/>
              <w:rPr>
                <w:rFonts w:ascii="Arial" w:hAnsi="Arial" w:cs="Arial"/>
              </w:rPr>
            </w:pPr>
            <w:r w:rsidRPr="002653D1">
              <w:rPr>
                <w:rFonts w:ascii="Arial" w:hAnsi="Arial" w:cs="Arial"/>
              </w:rPr>
              <w:t>Low</w:t>
            </w:r>
          </w:p>
        </w:tc>
      </w:tr>
      <w:tr w:rsidR="000B4FB8" w:rsidRPr="002653D1" w14:paraId="0133AFD2" w14:textId="77777777" w:rsidTr="000B4FB8">
        <w:trPr>
          <w:tblCellSpacing w:w="15" w:type="dxa"/>
        </w:trPr>
        <w:tc>
          <w:tcPr>
            <w:tcW w:w="0" w:type="auto"/>
            <w:vAlign w:val="center"/>
            <w:hideMark/>
          </w:tcPr>
          <w:p w14:paraId="0B50A61F" w14:textId="77777777" w:rsidR="000B4FB8" w:rsidRPr="002653D1" w:rsidRDefault="000B4FB8" w:rsidP="002653D1">
            <w:pPr>
              <w:spacing w:line="360" w:lineRule="auto"/>
              <w:jc w:val="both"/>
              <w:rPr>
                <w:rFonts w:ascii="Arial" w:hAnsi="Arial" w:cs="Arial"/>
              </w:rPr>
            </w:pPr>
            <w:r w:rsidRPr="002653D1">
              <w:rPr>
                <w:rFonts w:ascii="Arial" w:hAnsi="Arial" w:cs="Arial"/>
              </w:rPr>
              <w:t>Multicontracting</w:t>
            </w:r>
          </w:p>
        </w:tc>
        <w:tc>
          <w:tcPr>
            <w:tcW w:w="0" w:type="auto"/>
            <w:vAlign w:val="center"/>
            <w:hideMark/>
          </w:tcPr>
          <w:p w14:paraId="3001A4B7" w14:textId="77777777" w:rsidR="000B4FB8" w:rsidRPr="002653D1" w:rsidRDefault="000B4FB8" w:rsidP="002653D1">
            <w:pPr>
              <w:spacing w:line="360" w:lineRule="auto"/>
              <w:jc w:val="both"/>
              <w:rPr>
                <w:rFonts w:ascii="Arial" w:hAnsi="Arial" w:cs="Arial"/>
              </w:rPr>
            </w:pPr>
            <w:r w:rsidRPr="002653D1">
              <w:rPr>
                <w:rFonts w:ascii="Arial" w:hAnsi="Arial" w:cs="Arial"/>
              </w:rPr>
              <w:t>Specialist expertise and cost transparency</w:t>
            </w:r>
          </w:p>
        </w:tc>
        <w:tc>
          <w:tcPr>
            <w:tcW w:w="0" w:type="auto"/>
            <w:vAlign w:val="center"/>
            <w:hideMark/>
          </w:tcPr>
          <w:p w14:paraId="4A18D5D3" w14:textId="77777777" w:rsidR="000B4FB8" w:rsidRPr="002653D1" w:rsidRDefault="000B4FB8" w:rsidP="002653D1">
            <w:pPr>
              <w:spacing w:line="360" w:lineRule="auto"/>
              <w:jc w:val="both"/>
              <w:rPr>
                <w:rFonts w:ascii="Arial" w:hAnsi="Arial" w:cs="Arial"/>
              </w:rPr>
            </w:pPr>
            <w:r w:rsidRPr="002653D1">
              <w:rPr>
                <w:rFonts w:ascii="Arial" w:hAnsi="Arial" w:cs="Arial"/>
              </w:rPr>
              <w:t>Coordination and interface risk</w:t>
            </w:r>
          </w:p>
        </w:tc>
        <w:tc>
          <w:tcPr>
            <w:tcW w:w="0" w:type="auto"/>
            <w:vAlign w:val="center"/>
            <w:hideMark/>
          </w:tcPr>
          <w:p w14:paraId="35CFD539" w14:textId="77777777" w:rsidR="000B4FB8" w:rsidRPr="002653D1" w:rsidRDefault="000B4FB8" w:rsidP="002653D1">
            <w:pPr>
              <w:spacing w:line="360" w:lineRule="auto"/>
              <w:jc w:val="both"/>
              <w:rPr>
                <w:rFonts w:ascii="Arial" w:hAnsi="Arial" w:cs="Arial"/>
              </w:rPr>
            </w:pPr>
            <w:r w:rsidRPr="002653D1">
              <w:rPr>
                <w:rStyle w:val="Strong"/>
                <w:rFonts w:ascii="Arial" w:hAnsi="Arial" w:cs="Arial"/>
              </w:rPr>
              <w:t>High</w:t>
            </w:r>
          </w:p>
        </w:tc>
      </w:tr>
      <w:tr w:rsidR="000B4FB8" w:rsidRPr="002653D1" w14:paraId="34C2262B" w14:textId="77777777" w:rsidTr="000B4FB8">
        <w:trPr>
          <w:tblCellSpacing w:w="15" w:type="dxa"/>
        </w:trPr>
        <w:tc>
          <w:tcPr>
            <w:tcW w:w="0" w:type="auto"/>
            <w:vAlign w:val="center"/>
            <w:hideMark/>
          </w:tcPr>
          <w:p w14:paraId="36ECC309" w14:textId="77777777" w:rsidR="000B4FB8" w:rsidRPr="002653D1" w:rsidRDefault="000B4FB8" w:rsidP="002653D1">
            <w:pPr>
              <w:spacing w:line="360" w:lineRule="auto"/>
              <w:jc w:val="both"/>
              <w:rPr>
                <w:rFonts w:ascii="Arial" w:hAnsi="Arial" w:cs="Arial"/>
              </w:rPr>
            </w:pPr>
            <w:r w:rsidRPr="002653D1">
              <w:rPr>
                <w:rFonts w:ascii="Arial" w:hAnsi="Arial" w:cs="Arial"/>
              </w:rPr>
              <w:t>DIY</w:t>
            </w:r>
          </w:p>
        </w:tc>
        <w:tc>
          <w:tcPr>
            <w:tcW w:w="0" w:type="auto"/>
            <w:vAlign w:val="center"/>
            <w:hideMark/>
          </w:tcPr>
          <w:p w14:paraId="34030F81" w14:textId="77777777" w:rsidR="000B4FB8" w:rsidRPr="002653D1" w:rsidRDefault="000B4FB8" w:rsidP="002653D1">
            <w:pPr>
              <w:spacing w:line="360" w:lineRule="auto"/>
              <w:jc w:val="both"/>
              <w:rPr>
                <w:rFonts w:ascii="Arial" w:hAnsi="Arial" w:cs="Arial"/>
              </w:rPr>
            </w:pPr>
            <w:r w:rsidRPr="002653D1">
              <w:rPr>
                <w:rFonts w:ascii="Arial" w:hAnsi="Arial" w:cs="Arial"/>
              </w:rPr>
              <w:t>Direct control and potential cost saving</w:t>
            </w:r>
          </w:p>
        </w:tc>
        <w:tc>
          <w:tcPr>
            <w:tcW w:w="0" w:type="auto"/>
            <w:vAlign w:val="center"/>
            <w:hideMark/>
          </w:tcPr>
          <w:p w14:paraId="7476A7FE" w14:textId="77777777" w:rsidR="000B4FB8" w:rsidRPr="002653D1" w:rsidRDefault="000B4FB8" w:rsidP="002653D1">
            <w:pPr>
              <w:spacing w:line="360" w:lineRule="auto"/>
              <w:jc w:val="both"/>
              <w:rPr>
                <w:rFonts w:ascii="Arial" w:hAnsi="Arial" w:cs="Arial"/>
              </w:rPr>
            </w:pPr>
            <w:r w:rsidRPr="002653D1">
              <w:rPr>
                <w:rFonts w:ascii="Arial" w:hAnsi="Arial" w:cs="Arial"/>
              </w:rPr>
              <w:t>High technical and management risk</w:t>
            </w:r>
          </w:p>
        </w:tc>
        <w:tc>
          <w:tcPr>
            <w:tcW w:w="0" w:type="auto"/>
            <w:vAlign w:val="center"/>
            <w:hideMark/>
          </w:tcPr>
          <w:p w14:paraId="0717BD34" w14:textId="77777777" w:rsidR="000B4FB8" w:rsidRPr="002653D1" w:rsidRDefault="000B4FB8" w:rsidP="002653D1">
            <w:pPr>
              <w:spacing w:line="360" w:lineRule="auto"/>
              <w:jc w:val="both"/>
              <w:rPr>
                <w:rFonts w:ascii="Arial" w:hAnsi="Arial" w:cs="Arial"/>
              </w:rPr>
            </w:pPr>
            <w:r w:rsidRPr="002653D1">
              <w:rPr>
                <w:rFonts w:ascii="Arial" w:hAnsi="Arial" w:cs="Arial"/>
              </w:rPr>
              <w:t>Low</w:t>
            </w:r>
          </w:p>
        </w:tc>
      </w:tr>
      <w:tr w:rsidR="000B4FB8" w:rsidRPr="002653D1" w14:paraId="63834086" w14:textId="77777777" w:rsidTr="000B4FB8">
        <w:trPr>
          <w:tblCellSpacing w:w="15" w:type="dxa"/>
        </w:trPr>
        <w:tc>
          <w:tcPr>
            <w:tcW w:w="0" w:type="auto"/>
            <w:vAlign w:val="center"/>
            <w:hideMark/>
          </w:tcPr>
          <w:p w14:paraId="173F14E4" w14:textId="77777777" w:rsidR="000B4FB8" w:rsidRPr="002653D1" w:rsidRDefault="000B4FB8" w:rsidP="002653D1">
            <w:pPr>
              <w:spacing w:line="360" w:lineRule="auto"/>
              <w:jc w:val="both"/>
              <w:rPr>
                <w:rFonts w:ascii="Arial" w:hAnsi="Arial" w:cs="Arial"/>
              </w:rPr>
            </w:pPr>
            <w:r w:rsidRPr="002653D1">
              <w:rPr>
                <w:rFonts w:ascii="Arial" w:hAnsi="Arial" w:cs="Arial"/>
              </w:rPr>
              <w:t>Multicontracting + DIY</w:t>
            </w:r>
          </w:p>
        </w:tc>
        <w:tc>
          <w:tcPr>
            <w:tcW w:w="0" w:type="auto"/>
            <w:vAlign w:val="center"/>
            <w:hideMark/>
          </w:tcPr>
          <w:p w14:paraId="6A113D6D" w14:textId="77777777" w:rsidR="000B4FB8" w:rsidRPr="002653D1" w:rsidRDefault="000B4FB8" w:rsidP="002653D1">
            <w:pPr>
              <w:spacing w:line="360" w:lineRule="auto"/>
              <w:jc w:val="both"/>
              <w:rPr>
                <w:rFonts w:ascii="Arial" w:hAnsi="Arial" w:cs="Arial"/>
              </w:rPr>
            </w:pPr>
            <w:r w:rsidRPr="002653D1">
              <w:rPr>
                <w:rFonts w:ascii="Arial" w:hAnsi="Arial" w:cs="Arial"/>
              </w:rPr>
              <w:t>Flexibility and potential savings</w:t>
            </w:r>
          </w:p>
        </w:tc>
        <w:tc>
          <w:tcPr>
            <w:tcW w:w="0" w:type="auto"/>
            <w:vAlign w:val="center"/>
            <w:hideMark/>
          </w:tcPr>
          <w:p w14:paraId="326E6D31" w14:textId="77777777" w:rsidR="000B4FB8" w:rsidRPr="002653D1" w:rsidRDefault="000B4FB8" w:rsidP="002653D1">
            <w:pPr>
              <w:spacing w:line="360" w:lineRule="auto"/>
              <w:jc w:val="both"/>
              <w:rPr>
                <w:rFonts w:ascii="Arial" w:hAnsi="Arial" w:cs="Arial"/>
              </w:rPr>
            </w:pPr>
            <w:r w:rsidRPr="002653D1">
              <w:rPr>
                <w:rFonts w:ascii="Arial" w:hAnsi="Arial" w:cs="Arial"/>
              </w:rPr>
              <w:t>Blurred responsibilities</w:t>
            </w:r>
          </w:p>
        </w:tc>
        <w:tc>
          <w:tcPr>
            <w:tcW w:w="0" w:type="auto"/>
            <w:vAlign w:val="center"/>
            <w:hideMark/>
          </w:tcPr>
          <w:p w14:paraId="515FCE89" w14:textId="77777777" w:rsidR="000B4FB8" w:rsidRPr="002653D1" w:rsidRDefault="000B4FB8" w:rsidP="002653D1">
            <w:pPr>
              <w:spacing w:line="360" w:lineRule="auto"/>
              <w:jc w:val="both"/>
              <w:rPr>
                <w:rFonts w:ascii="Arial" w:hAnsi="Arial" w:cs="Arial"/>
              </w:rPr>
            </w:pPr>
            <w:r w:rsidRPr="002653D1">
              <w:rPr>
                <w:rFonts w:ascii="Arial" w:hAnsi="Arial" w:cs="Arial"/>
              </w:rPr>
              <w:t>Medium</w:t>
            </w:r>
          </w:p>
        </w:tc>
      </w:tr>
    </w:tbl>
    <w:p w14:paraId="34F7AC5B" w14:textId="77777777" w:rsidR="000B4FB8" w:rsidRPr="002653D1" w:rsidRDefault="000B4FB8" w:rsidP="002653D1">
      <w:pPr>
        <w:pStyle w:val="NormalWeb"/>
        <w:spacing w:line="360" w:lineRule="auto"/>
        <w:jc w:val="both"/>
        <w:rPr>
          <w:rFonts w:ascii="Arial" w:hAnsi="Arial" w:cs="Arial"/>
        </w:rPr>
      </w:pPr>
    </w:p>
    <w:p w14:paraId="0FC90F8A" w14:textId="5BC03209" w:rsidR="00ED18B2" w:rsidRPr="002653D1" w:rsidRDefault="00ED18B2" w:rsidP="002653D1">
      <w:pPr>
        <w:pStyle w:val="NormalWeb"/>
        <w:spacing w:line="360" w:lineRule="auto"/>
        <w:jc w:val="both"/>
        <w:rPr>
          <w:rFonts w:ascii="Arial" w:hAnsi="Arial" w:cs="Arial"/>
        </w:rPr>
      </w:pPr>
      <w:r w:rsidRPr="002653D1">
        <w:rPr>
          <w:rFonts w:ascii="Arial" w:hAnsi="Arial" w:cs="Arial"/>
        </w:rPr>
        <w:t>For TB Brickwork Solutions Ltd, multicontracting provides the strongest overall fit. Compared with turnkey, it avoids requiring the company to manage the complete house build. Compared with DIY, it ensures that structural masonry is completed by a competent specialist rather than by an unqualified client. Compared with multicontracting + DIY, it provides a clearer separation between the client’s responsibilities and the contractor’s responsibilities. However, this suitability depends on the client or project manager controlling the interfaces between contractors, because even a well-delivered brickwork package can be affected by late scaffold, delayed inspections, unclear drawings, or poor sequencing by other trades.</w:t>
      </w:r>
    </w:p>
    <w:p w14:paraId="6A8538A0" w14:textId="5C003A4A" w:rsidR="00F32E99" w:rsidRPr="002653D1" w:rsidRDefault="000B4FB8" w:rsidP="002653D1">
      <w:pPr>
        <w:pStyle w:val="NormalWeb"/>
        <w:spacing w:line="360" w:lineRule="auto"/>
        <w:jc w:val="both"/>
        <w:rPr>
          <w:rFonts w:ascii="Arial" w:hAnsi="Arial" w:cs="Arial"/>
        </w:rPr>
      </w:pPr>
      <w:r w:rsidRPr="002653D1">
        <w:rPr>
          <w:rFonts w:ascii="Arial" w:hAnsi="Arial" w:cs="Arial"/>
        </w:rPr>
        <w:t>Nevertheless, multicontracting is not risk-free. Effective contractor selection, sequencing, procurement, communication, and variation control remain essential. Its success therefore depends on how effectively the client or project manager manages the interfaces between the specialist contractors</w:t>
      </w:r>
      <w:r w:rsidR="00ED18B2" w:rsidRPr="002653D1">
        <w:rPr>
          <w:rFonts w:ascii="Arial" w:hAnsi="Arial" w:cs="Arial"/>
        </w:rPr>
        <w:t>.</w:t>
      </w:r>
    </w:p>
    <w:p w14:paraId="4E4302B9" w14:textId="77777777" w:rsidR="00ED18B2" w:rsidRPr="002653D1" w:rsidRDefault="00ED18B2" w:rsidP="002653D1">
      <w:pPr>
        <w:pStyle w:val="NormalWeb"/>
        <w:spacing w:line="360" w:lineRule="auto"/>
        <w:jc w:val="both"/>
        <w:rPr>
          <w:rFonts w:ascii="Arial" w:hAnsi="Arial" w:cs="Arial"/>
        </w:rPr>
      </w:pPr>
    </w:p>
    <w:p w14:paraId="793C79C6" w14:textId="77777777" w:rsidR="000B4FB8" w:rsidRPr="002653D1" w:rsidRDefault="000B4FB8" w:rsidP="002653D1">
      <w:pPr>
        <w:pStyle w:val="Heading2"/>
        <w:spacing w:line="360" w:lineRule="auto"/>
        <w:jc w:val="both"/>
        <w:rPr>
          <w:rFonts w:ascii="Arial" w:hAnsi="Arial" w:cs="Arial"/>
          <w:b/>
          <w:bCs/>
          <w:color w:val="auto"/>
          <w:sz w:val="24"/>
          <w:szCs w:val="24"/>
        </w:rPr>
      </w:pPr>
      <w:bookmarkStart w:id="8" w:name="_Toc237773019"/>
      <w:r w:rsidRPr="002653D1">
        <w:rPr>
          <w:rFonts w:ascii="Arial" w:hAnsi="Arial" w:cs="Arial"/>
          <w:b/>
          <w:bCs/>
          <w:color w:val="auto"/>
          <w:sz w:val="24"/>
          <w:szCs w:val="24"/>
        </w:rPr>
        <w:t>Conclusion</w:t>
      </w:r>
      <w:bookmarkEnd w:id="8"/>
    </w:p>
    <w:p w14:paraId="0404863A" w14:textId="43F817CA" w:rsidR="00085A18" w:rsidRPr="002653D1" w:rsidRDefault="00085A18" w:rsidP="002653D1">
      <w:pPr>
        <w:pStyle w:val="NormalWeb"/>
        <w:spacing w:line="360" w:lineRule="auto"/>
        <w:jc w:val="both"/>
        <w:rPr>
          <w:rFonts w:ascii="Arial" w:hAnsi="Arial" w:cs="Arial"/>
        </w:rPr>
      </w:pPr>
      <w:r w:rsidRPr="002653D1">
        <w:rPr>
          <w:rFonts w:ascii="Arial" w:hAnsi="Arial" w:cs="Arial"/>
        </w:rPr>
        <w:t>In conclusion, contracting is an important project-management decision because it determines how work, responsibility, risk, and control are divided between the parties involved. Turnkey contracting can provide single-point responsibility, but it may reduce client control and increase cost. DIY can offer flexibility and possible savings, but it is unsuitable for complex structural work where the client lacks construction knowledge. Multicontract + DIY can work in self-build projects, but it creates risk if responsibilities are unclear.</w:t>
      </w:r>
    </w:p>
    <w:p w14:paraId="7AB683E7" w14:textId="0F9AE2B6" w:rsidR="000B4FB8" w:rsidRPr="002653D1" w:rsidRDefault="00085A18" w:rsidP="002653D1">
      <w:pPr>
        <w:pStyle w:val="NormalWeb"/>
        <w:spacing w:line="360" w:lineRule="auto"/>
        <w:jc w:val="both"/>
        <w:rPr>
          <w:rFonts w:ascii="Arial" w:hAnsi="Arial" w:cs="Arial"/>
        </w:rPr>
      </w:pPr>
      <w:r w:rsidRPr="002653D1">
        <w:rPr>
          <w:rFonts w:ascii="Arial" w:hAnsi="Arial" w:cs="Arial"/>
        </w:rPr>
        <w:t>For the TB Brickwork Solutions Ltd project, multicontracting is the most appropriate method because the company is responsible only for the structural brickwork and blockwork package up to roof plate level. This allows the business to focus on its specialist area without taking responsibility for roofing, services, or finishes. However, multicontracting will only succeed if scope, programme, communication, contractor coordination and variation control are managed properly. Therefore, the best contracting method is not necessarily the lowest-cost or most convenient option, but the method that best fits the project context, allocates risk clearly and supports successful delivery.</w:t>
      </w:r>
    </w:p>
    <w:p w14:paraId="716F4A1C" w14:textId="77777777" w:rsidR="00ED18B2" w:rsidRPr="002653D1" w:rsidRDefault="00ED18B2" w:rsidP="002653D1">
      <w:pPr>
        <w:pStyle w:val="NormalWeb"/>
        <w:spacing w:line="360" w:lineRule="auto"/>
        <w:jc w:val="both"/>
        <w:rPr>
          <w:rFonts w:ascii="Arial" w:hAnsi="Arial" w:cs="Arial"/>
        </w:rPr>
      </w:pPr>
    </w:p>
    <w:p w14:paraId="26A5FA80" w14:textId="77777777" w:rsidR="00085A18" w:rsidRPr="002653D1" w:rsidRDefault="00085A18" w:rsidP="002653D1">
      <w:pPr>
        <w:pStyle w:val="NormalWeb"/>
        <w:spacing w:line="360" w:lineRule="auto"/>
        <w:jc w:val="both"/>
        <w:rPr>
          <w:rFonts w:ascii="Arial" w:hAnsi="Arial" w:cs="Arial"/>
        </w:rPr>
      </w:pPr>
    </w:p>
    <w:p w14:paraId="0FE25119" w14:textId="77777777" w:rsidR="00085A18" w:rsidRPr="002653D1" w:rsidRDefault="00085A18" w:rsidP="002653D1">
      <w:pPr>
        <w:pStyle w:val="NormalWeb"/>
        <w:spacing w:line="360" w:lineRule="auto"/>
        <w:jc w:val="both"/>
        <w:rPr>
          <w:rFonts w:ascii="Arial" w:hAnsi="Arial" w:cs="Arial"/>
        </w:rPr>
      </w:pPr>
    </w:p>
    <w:p w14:paraId="5FED9274" w14:textId="77777777" w:rsidR="00085A18" w:rsidRPr="002653D1" w:rsidRDefault="00085A18" w:rsidP="002653D1">
      <w:pPr>
        <w:pStyle w:val="NormalWeb"/>
        <w:spacing w:line="360" w:lineRule="auto"/>
        <w:jc w:val="both"/>
        <w:rPr>
          <w:rFonts w:ascii="Arial" w:hAnsi="Arial" w:cs="Arial"/>
        </w:rPr>
      </w:pPr>
    </w:p>
    <w:p w14:paraId="197D5A9D" w14:textId="77777777" w:rsidR="00085A18" w:rsidRPr="002653D1" w:rsidRDefault="00085A18" w:rsidP="002653D1">
      <w:pPr>
        <w:pStyle w:val="NormalWeb"/>
        <w:spacing w:line="360" w:lineRule="auto"/>
        <w:jc w:val="both"/>
        <w:rPr>
          <w:rFonts w:ascii="Arial" w:hAnsi="Arial" w:cs="Arial"/>
        </w:rPr>
      </w:pPr>
    </w:p>
    <w:p w14:paraId="0D0DEBE7" w14:textId="77777777" w:rsidR="00085A18" w:rsidRPr="002653D1" w:rsidRDefault="00085A18" w:rsidP="002653D1">
      <w:pPr>
        <w:pStyle w:val="NormalWeb"/>
        <w:spacing w:line="360" w:lineRule="auto"/>
        <w:jc w:val="both"/>
        <w:rPr>
          <w:rFonts w:ascii="Arial" w:hAnsi="Arial" w:cs="Arial"/>
        </w:rPr>
      </w:pPr>
    </w:p>
    <w:p w14:paraId="5DDE576E" w14:textId="77777777" w:rsidR="00085A18" w:rsidRPr="002653D1" w:rsidRDefault="00085A18" w:rsidP="002653D1">
      <w:pPr>
        <w:pStyle w:val="NormalWeb"/>
        <w:spacing w:line="360" w:lineRule="auto"/>
        <w:jc w:val="both"/>
        <w:rPr>
          <w:rFonts w:ascii="Arial" w:hAnsi="Arial" w:cs="Arial"/>
        </w:rPr>
      </w:pPr>
    </w:p>
    <w:p w14:paraId="13A8E9DA" w14:textId="77777777" w:rsidR="00085A18" w:rsidRPr="002653D1" w:rsidRDefault="00085A18" w:rsidP="002653D1">
      <w:pPr>
        <w:pStyle w:val="NormalWeb"/>
        <w:spacing w:line="360" w:lineRule="auto"/>
        <w:jc w:val="both"/>
        <w:rPr>
          <w:rFonts w:ascii="Arial" w:hAnsi="Arial" w:cs="Arial"/>
        </w:rPr>
      </w:pPr>
    </w:p>
    <w:p w14:paraId="03CF3E3C" w14:textId="77777777" w:rsidR="00085A18" w:rsidRPr="002653D1" w:rsidRDefault="00085A18" w:rsidP="002653D1">
      <w:pPr>
        <w:pStyle w:val="NormalWeb"/>
        <w:spacing w:line="360" w:lineRule="auto"/>
        <w:jc w:val="both"/>
        <w:rPr>
          <w:rFonts w:ascii="Arial" w:hAnsi="Arial" w:cs="Arial"/>
        </w:rPr>
      </w:pPr>
    </w:p>
    <w:p w14:paraId="4D7FCFF5" w14:textId="77777777" w:rsidR="000B4FB8" w:rsidRPr="002653D1" w:rsidRDefault="000B4FB8" w:rsidP="002653D1">
      <w:pPr>
        <w:pStyle w:val="Heading1"/>
        <w:spacing w:line="360" w:lineRule="auto"/>
        <w:jc w:val="both"/>
        <w:rPr>
          <w:rFonts w:ascii="Arial" w:hAnsi="Arial" w:cs="Arial"/>
          <w:b/>
          <w:bCs/>
          <w:color w:val="auto"/>
          <w:sz w:val="24"/>
          <w:szCs w:val="24"/>
        </w:rPr>
      </w:pPr>
      <w:bookmarkStart w:id="9" w:name="_Toc237773020"/>
      <w:r w:rsidRPr="002653D1">
        <w:rPr>
          <w:rFonts w:ascii="Arial" w:hAnsi="Arial" w:cs="Arial"/>
          <w:b/>
          <w:bCs/>
          <w:color w:val="auto"/>
          <w:sz w:val="24"/>
          <w:szCs w:val="24"/>
        </w:rPr>
        <w:lastRenderedPageBreak/>
        <w:t>References</w:t>
      </w:r>
      <w:bookmarkEnd w:id="9"/>
    </w:p>
    <w:p w14:paraId="5A241D21" w14:textId="77777777" w:rsidR="000B4FB8" w:rsidRPr="002653D1" w:rsidRDefault="000B4FB8" w:rsidP="002653D1">
      <w:pPr>
        <w:spacing w:line="360" w:lineRule="auto"/>
        <w:jc w:val="both"/>
        <w:rPr>
          <w:rFonts w:ascii="Arial" w:hAnsi="Arial" w:cs="Arial"/>
        </w:rPr>
      </w:pPr>
    </w:p>
    <w:p w14:paraId="3B59B708" w14:textId="77777777" w:rsidR="000B4FB8" w:rsidRPr="002653D1" w:rsidRDefault="000B4FB8" w:rsidP="002653D1">
      <w:pPr>
        <w:pStyle w:val="NormalWeb"/>
        <w:spacing w:line="360" w:lineRule="auto"/>
        <w:jc w:val="both"/>
        <w:rPr>
          <w:rFonts w:ascii="Arial" w:hAnsi="Arial" w:cs="Arial"/>
        </w:rPr>
      </w:pPr>
      <w:r w:rsidRPr="002653D1">
        <w:rPr>
          <w:rFonts w:ascii="Arial" w:hAnsi="Arial" w:cs="Arial"/>
        </w:rPr>
        <w:t xml:space="preserve">Aalto, V. (2024) </w:t>
      </w:r>
      <w:r w:rsidRPr="002653D1">
        <w:rPr>
          <w:rStyle w:val="Emphasis"/>
          <w:rFonts w:ascii="Arial" w:eastAsiaTheme="majorEastAsia" w:hAnsi="Arial" w:cs="Arial"/>
        </w:rPr>
        <w:t>The role of procurement in enhancing the project scheduling process</w:t>
      </w:r>
      <w:r w:rsidRPr="002653D1">
        <w:rPr>
          <w:rFonts w:ascii="Arial" w:hAnsi="Arial" w:cs="Arial"/>
        </w:rPr>
        <w:t xml:space="preserve">. Lappeenranta-Lahti University of Technology. Available at: </w:t>
      </w:r>
      <w:hyperlink r:id="rId12" w:history="1">
        <w:r w:rsidRPr="002653D1">
          <w:rPr>
            <w:rStyle w:val="Hyperlink"/>
            <w:rFonts w:ascii="Arial" w:eastAsiaTheme="majorEastAsia" w:hAnsi="Arial" w:cs="Arial"/>
          </w:rPr>
          <w:t>https://lutpub.lut.fi/</w:t>
        </w:r>
      </w:hyperlink>
      <w:r w:rsidRPr="002653D1">
        <w:rPr>
          <w:rFonts w:ascii="Arial" w:hAnsi="Arial" w:cs="Arial"/>
        </w:rPr>
        <w:t xml:space="preserve"> (Accessed: 25 July 2026).</w:t>
      </w:r>
    </w:p>
    <w:p w14:paraId="0FCF1544" w14:textId="77777777" w:rsidR="00E50E73" w:rsidRPr="002653D1" w:rsidRDefault="00E50E73" w:rsidP="002653D1">
      <w:pPr>
        <w:pStyle w:val="NormalWeb"/>
        <w:spacing w:line="360" w:lineRule="auto"/>
        <w:jc w:val="both"/>
        <w:rPr>
          <w:rFonts w:ascii="Arial" w:hAnsi="Arial" w:cs="Arial"/>
        </w:rPr>
      </w:pPr>
    </w:p>
    <w:p w14:paraId="7BCF7D41" w14:textId="77777777" w:rsidR="000B4FB8" w:rsidRPr="002653D1" w:rsidRDefault="000B4FB8" w:rsidP="002653D1">
      <w:pPr>
        <w:pStyle w:val="NormalWeb"/>
        <w:spacing w:line="360" w:lineRule="auto"/>
        <w:jc w:val="both"/>
        <w:rPr>
          <w:rFonts w:ascii="Arial" w:hAnsi="Arial" w:cs="Arial"/>
        </w:rPr>
      </w:pPr>
      <w:r w:rsidRPr="002653D1">
        <w:rPr>
          <w:rFonts w:ascii="Arial" w:hAnsi="Arial" w:cs="Arial"/>
        </w:rPr>
        <w:t xml:space="preserve">Adejon, A.A., Asebimo, M.M. and Oyenobi, L.O. (2022) ‘Influence of contractor selection criteria on critical success factors of public project delivery in Abuja’, </w:t>
      </w:r>
      <w:r w:rsidRPr="002653D1">
        <w:rPr>
          <w:rStyle w:val="Emphasis"/>
          <w:rFonts w:ascii="Arial" w:eastAsiaTheme="majorEastAsia" w:hAnsi="Arial" w:cs="Arial"/>
        </w:rPr>
        <w:t>IRE Journals</w:t>
      </w:r>
      <w:r w:rsidRPr="002653D1">
        <w:rPr>
          <w:rFonts w:ascii="Arial" w:hAnsi="Arial" w:cs="Arial"/>
        </w:rPr>
        <w:t xml:space="preserve">. Available at: </w:t>
      </w:r>
      <w:hyperlink r:id="rId13" w:history="1">
        <w:r w:rsidRPr="002653D1">
          <w:rPr>
            <w:rStyle w:val="Hyperlink"/>
            <w:rFonts w:ascii="Arial" w:eastAsiaTheme="majorEastAsia" w:hAnsi="Arial" w:cs="Arial"/>
          </w:rPr>
          <w:t>https://www.irejournals.com/</w:t>
        </w:r>
      </w:hyperlink>
      <w:r w:rsidRPr="002653D1">
        <w:rPr>
          <w:rFonts w:ascii="Arial" w:hAnsi="Arial" w:cs="Arial"/>
        </w:rPr>
        <w:t xml:space="preserve"> (Accessed: 25 July 2026).</w:t>
      </w:r>
    </w:p>
    <w:p w14:paraId="77DD73A9" w14:textId="77777777" w:rsidR="00E50E73" w:rsidRPr="002653D1" w:rsidRDefault="00E50E73" w:rsidP="002653D1">
      <w:pPr>
        <w:pStyle w:val="NormalWeb"/>
        <w:spacing w:line="360" w:lineRule="auto"/>
        <w:jc w:val="both"/>
        <w:rPr>
          <w:rFonts w:ascii="Arial" w:hAnsi="Arial" w:cs="Arial"/>
        </w:rPr>
      </w:pPr>
    </w:p>
    <w:p w14:paraId="62050E2A" w14:textId="77777777" w:rsidR="000B4FB8" w:rsidRPr="002653D1" w:rsidRDefault="000B4FB8" w:rsidP="002653D1">
      <w:pPr>
        <w:pStyle w:val="NormalWeb"/>
        <w:spacing w:line="360" w:lineRule="auto"/>
        <w:jc w:val="both"/>
        <w:rPr>
          <w:rFonts w:ascii="Arial" w:hAnsi="Arial" w:cs="Arial"/>
        </w:rPr>
      </w:pPr>
      <w:r w:rsidRPr="002653D1">
        <w:rPr>
          <w:rFonts w:ascii="Arial" w:hAnsi="Arial" w:cs="Arial"/>
        </w:rPr>
        <w:t xml:space="preserve">APM (n.d.) </w:t>
      </w:r>
      <w:r w:rsidRPr="002653D1">
        <w:rPr>
          <w:rStyle w:val="Emphasis"/>
          <w:rFonts w:ascii="Arial" w:eastAsiaTheme="majorEastAsia" w:hAnsi="Arial" w:cs="Arial"/>
        </w:rPr>
        <w:t>What is project management?</w:t>
      </w:r>
      <w:r w:rsidRPr="002653D1">
        <w:rPr>
          <w:rFonts w:ascii="Arial" w:hAnsi="Arial" w:cs="Arial"/>
        </w:rPr>
        <w:t xml:space="preserve"> Available at: </w:t>
      </w:r>
      <w:hyperlink r:id="rId14" w:history="1">
        <w:r w:rsidRPr="002653D1">
          <w:rPr>
            <w:rStyle w:val="Hyperlink"/>
            <w:rFonts w:ascii="Arial" w:eastAsiaTheme="majorEastAsia" w:hAnsi="Arial" w:cs="Arial"/>
          </w:rPr>
          <w:t>https://www.apm.org.uk/resources/what-is-project-management/</w:t>
        </w:r>
      </w:hyperlink>
      <w:r w:rsidRPr="002653D1">
        <w:rPr>
          <w:rFonts w:ascii="Arial" w:hAnsi="Arial" w:cs="Arial"/>
        </w:rPr>
        <w:t xml:space="preserve"> (Accessed: 25 July 2026).</w:t>
      </w:r>
    </w:p>
    <w:p w14:paraId="6E89E1CF" w14:textId="77777777" w:rsidR="00E50E73" w:rsidRPr="002653D1" w:rsidRDefault="00E50E73" w:rsidP="002653D1">
      <w:pPr>
        <w:pStyle w:val="NormalWeb"/>
        <w:spacing w:line="360" w:lineRule="auto"/>
        <w:jc w:val="both"/>
        <w:rPr>
          <w:rFonts w:ascii="Arial" w:hAnsi="Arial" w:cs="Arial"/>
        </w:rPr>
      </w:pPr>
    </w:p>
    <w:p w14:paraId="76FD3C4B" w14:textId="77777777" w:rsidR="000B4FB8" w:rsidRPr="002653D1" w:rsidRDefault="000B4FB8" w:rsidP="002653D1">
      <w:pPr>
        <w:pStyle w:val="NormalWeb"/>
        <w:spacing w:line="360" w:lineRule="auto"/>
        <w:jc w:val="both"/>
        <w:rPr>
          <w:rFonts w:ascii="Arial" w:hAnsi="Arial" w:cs="Arial"/>
        </w:rPr>
      </w:pPr>
      <w:r w:rsidRPr="002653D1">
        <w:rPr>
          <w:rFonts w:ascii="Arial" w:hAnsi="Arial" w:cs="Arial"/>
        </w:rPr>
        <w:t xml:space="preserve">CIOB (2022) </w:t>
      </w:r>
      <w:r w:rsidRPr="002653D1">
        <w:rPr>
          <w:rStyle w:val="Emphasis"/>
          <w:rFonts w:ascii="Arial" w:eastAsiaTheme="majorEastAsia" w:hAnsi="Arial" w:cs="Arial"/>
        </w:rPr>
        <w:t>Code of Practice for Project Management for the Built Environment</w:t>
      </w:r>
      <w:r w:rsidRPr="002653D1">
        <w:rPr>
          <w:rFonts w:ascii="Arial" w:hAnsi="Arial" w:cs="Arial"/>
        </w:rPr>
        <w:t xml:space="preserve">. 6th edn. Hoboken: Wiley-Blackwell. Available at: </w:t>
      </w:r>
      <w:hyperlink r:id="rId15" w:history="1">
        <w:r w:rsidRPr="002653D1">
          <w:rPr>
            <w:rStyle w:val="Hyperlink"/>
            <w:rFonts w:ascii="Arial" w:eastAsiaTheme="majorEastAsia" w:hAnsi="Arial" w:cs="Arial"/>
          </w:rPr>
          <w:t>https://onlinelibrary.wiley.com/doi/book/10.1002/9781119714972</w:t>
        </w:r>
      </w:hyperlink>
      <w:r w:rsidRPr="002653D1">
        <w:rPr>
          <w:rFonts w:ascii="Arial" w:hAnsi="Arial" w:cs="Arial"/>
        </w:rPr>
        <w:t xml:space="preserve"> (Accessed: 25 July 2026).</w:t>
      </w:r>
    </w:p>
    <w:p w14:paraId="533718D0" w14:textId="77777777" w:rsidR="00E50E73" w:rsidRPr="002653D1" w:rsidRDefault="00E50E73" w:rsidP="002653D1">
      <w:pPr>
        <w:pStyle w:val="NormalWeb"/>
        <w:spacing w:line="360" w:lineRule="auto"/>
        <w:jc w:val="both"/>
        <w:rPr>
          <w:rFonts w:ascii="Arial" w:hAnsi="Arial" w:cs="Arial"/>
        </w:rPr>
      </w:pPr>
    </w:p>
    <w:p w14:paraId="6BFEFDAF" w14:textId="77777777" w:rsidR="000B4FB8" w:rsidRPr="002653D1" w:rsidRDefault="000B4FB8" w:rsidP="002653D1">
      <w:pPr>
        <w:pStyle w:val="NormalWeb"/>
        <w:spacing w:line="360" w:lineRule="auto"/>
        <w:jc w:val="both"/>
        <w:rPr>
          <w:rFonts w:ascii="Arial" w:hAnsi="Arial" w:cs="Arial"/>
        </w:rPr>
      </w:pPr>
      <w:r w:rsidRPr="002653D1">
        <w:rPr>
          <w:rFonts w:ascii="Arial" w:hAnsi="Arial" w:cs="Arial"/>
        </w:rPr>
        <w:t xml:space="preserve">CIOB (n.d.) </w:t>
      </w:r>
      <w:r w:rsidRPr="002653D1">
        <w:rPr>
          <w:rStyle w:val="Emphasis"/>
          <w:rFonts w:ascii="Arial" w:eastAsiaTheme="majorEastAsia" w:hAnsi="Arial" w:cs="Arial"/>
        </w:rPr>
        <w:t>Procurement</w:t>
      </w:r>
      <w:r w:rsidRPr="002653D1">
        <w:rPr>
          <w:rFonts w:ascii="Arial" w:hAnsi="Arial" w:cs="Arial"/>
        </w:rPr>
        <w:t xml:space="preserve">. Available at: </w:t>
      </w:r>
      <w:hyperlink r:id="rId16" w:history="1">
        <w:r w:rsidRPr="002653D1">
          <w:rPr>
            <w:rStyle w:val="Hyperlink"/>
            <w:rFonts w:ascii="Arial" w:eastAsiaTheme="majorEastAsia" w:hAnsi="Arial" w:cs="Arial"/>
          </w:rPr>
          <w:t>https://www.ciob.org/industry/policy-research/policy-positions/procurement</w:t>
        </w:r>
      </w:hyperlink>
      <w:r w:rsidRPr="002653D1">
        <w:rPr>
          <w:rFonts w:ascii="Arial" w:hAnsi="Arial" w:cs="Arial"/>
        </w:rPr>
        <w:t xml:space="preserve"> (Accessed: 25 July 2026).</w:t>
      </w:r>
    </w:p>
    <w:p w14:paraId="173077E1" w14:textId="77777777" w:rsidR="00E50E73" w:rsidRPr="002653D1" w:rsidRDefault="00E50E73" w:rsidP="002653D1">
      <w:pPr>
        <w:pStyle w:val="NormalWeb"/>
        <w:spacing w:line="360" w:lineRule="auto"/>
        <w:jc w:val="both"/>
        <w:rPr>
          <w:rFonts w:ascii="Arial" w:hAnsi="Arial" w:cs="Arial"/>
        </w:rPr>
      </w:pPr>
    </w:p>
    <w:p w14:paraId="305706E8" w14:textId="77777777" w:rsidR="000B4FB8" w:rsidRPr="002653D1" w:rsidRDefault="000B4FB8" w:rsidP="002653D1">
      <w:pPr>
        <w:pStyle w:val="NormalWeb"/>
        <w:spacing w:line="360" w:lineRule="auto"/>
        <w:jc w:val="both"/>
        <w:rPr>
          <w:rFonts w:ascii="Arial" w:hAnsi="Arial" w:cs="Arial"/>
        </w:rPr>
      </w:pPr>
      <w:r w:rsidRPr="002653D1">
        <w:rPr>
          <w:rFonts w:ascii="Arial" w:hAnsi="Arial" w:cs="Arial"/>
        </w:rPr>
        <w:t xml:space="preserve">CIOB Academy (n.d.) </w:t>
      </w:r>
      <w:r w:rsidRPr="002653D1">
        <w:rPr>
          <w:rStyle w:val="Emphasis"/>
          <w:rFonts w:ascii="Arial" w:eastAsiaTheme="majorEastAsia" w:hAnsi="Arial" w:cs="Arial"/>
        </w:rPr>
        <w:t>Professional Certificate in Construction Project Management</w:t>
      </w:r>
      <w:r w:rsidRPr="002653D1">
        <w:rPr>
          <w:rFonts w:ascii="Arial" w:hAnsi="Arial" w:cs="Arial"/>
        </w:rPr>
        <w:t xml:space="preserve">. Available at: </w:t>
      </w:r>
      <w:hyperlink r:id="rId17" w:history="1">
        <w:r w:rsidRPr="002653D1">
          <w:rPr>
            <w:rStyle w:val="Hyperlink"/>
            <w:rFonts w:ascii="Arial" w:eastAsiaTheme="majorEastAsia" w:hAnsi="Arial" w:cs="Arial"/>
          </w:rPr>
          <w:t>https://www.ciobacademy.org/courses/construction-project-management/</w:t>
        </w:r>
      </w:hyperlink>
      <w:r w:rsidRPr="002653D1">
        <w:rPr>
          <w:rFonts w:ascii="Arial" w:hAnsi="Arial" w:cs="Arial"/>
        </w:rPr>
        <w:t xml:space="preserve"> (Accessed: 25 July 2026).</w:t>
      </w:r>
    </w:p>
    <w:p w14:paraId="27BBDB20" w14:textId="77777777" w:rsidR="00E50E73" w:rsidRPr="002653D1" w:rsidRDefault="00E50E73" w:rsidP="002653D1">
      <w:pPr>
        <w:pStyle w:val="NormalWeb"/>
        <w:spacing w:line="360" w:lineRule="auto"/>
        <w:jc w:val="both"/>
        <w:rPr>
          <w:rFonts w:ascii="Arial" w:hAnsi="Arial" w:cs="Arial"/>
        </w:rPr>
      </w:pPr>
    </w:p>
    <w:p w14:paraId="28BACA86" w14:textId="55017AF1" w:rsidR="00E50E73" w:rsidRPr="002653D1" w:rsidRDefault="002653D1" w:rsidP="002653D1">
      <w:pPr>
        <w:pStyle w:val="NormalWeb"/>
        <w:spacing w:line="360" w:lineRule="auto"/>
        <w:jc w:val="both"/>
        <w:rPr>
          <w:rFonts w:ascii="Arial" w:hAnsi="Arial" w:cs="Arial"/>
        </w:rPr>
      </w:pPr>
      <w:r w:rsidRPr="002653D1">
        <w:rPr>
          <w:rFonts w:ascii="Arial" w:hAnsi="Arial" w:cs="Arial"/>
          <w:color w:val="222222"/>
          <w:shd w:val="clear" w:color="auto" w:fill="FFFFFF"/>
        </w:rPr>
        <w:lastRenderedPageBreak/>
        <w:t xml:space="preserve">Hasaranga, K.K.A.P. and Bandaraa, R.P.H.S., </w:t>
      </w:r>
      <w:r w:rsidRPr="002653D1">
        <w:rPr>
          <w:rFonts w:ascii="Arial" w:hAnsi="Arial" w:cs="Arial"/>
          <w:color w:val="222222"/>
          <w:shd w:val="clear" w:color="auto" w:fill="FFFFFF"/>
        </w:rPr>
        <w:t>(</w:t>
      </w:r>
      <w:r w:rsidRPr="002653D1">
        <w:rPr>
          <w:rFonts w:ascii="Arial" w:hAnsi="Arial" w:cs="Arial"/>
          <w:color w:val="222222"/>
          <w:shd w:val="clear" w:color="auto" w:fill="FFFFFF"/>
        </w:rPr>
        <w:t>2024</w:t>
      </w:r>
      <w:r w:rsidRPr="002653D1">
        <w:rPr>
          <w:rFonts w:ascii="Arial" w:hAnsi="Arial" w:cs="Arial"/>
          <w:color w:val="222222"/>
          <w:shd w:val="clear" w:color="auto" w:fill="FFFFFF"/>
        </w:rPr>
        <w:t>)</w:t>
      </w:r>
      <w:r w:rsidRPr="002653D1">
        <w:rPr>
          <w:rFonts w:ascii="Arial" w:hAnsi="Arial" w:cs="Arial"/>
          <w:color w:val="222222"/>
          <w:shd w:val="clear" w:color="auto" w:fill="FFFFFF"/>
        </w:rPr>
        <w:t xml:space="preserve">. </w:t>
      </w:r>
      <w:r w:rsidRPr="002653D1">
        <w:rPr>
          <w:rFonts w:ascii="Arial" w:hAnsi="Arial" w:cs="Arial"/>
          <w:color w:val="222222"/>
          <w:shd w:val="clear" w:color="auto" w:fill="FFFFFF"/>
        </w:rPr>
        <w:t>“</w:t>
      </w:r>
      <w:r w:rsidRPr="002653D1">
        <w:rPr>
          <w:rFonts w:ascii="Arial" w:hAnsi="Arial" w:cs="Arial"/>
          <w:color w:val="222222"/>
          <w:shd w:val="clear" w:color="auto" w:fill="FFFFFF"/>
        </w:rPr>
        <w:t>Potential Use of Partnering Procurement to Minimize Project Delays in Private-Sector Construction Projects.</w:t>
      </w:r>
      <w:r w:rsidRPr="002653D1">
        <w:rPr>
          <w:rFonts w:ascii="Arial" w:hAnsi="Arial" w:cs="Arial"/>
        </w:rPr>
        <w:t xml:space="preserve">” </w:t>
      </w:r>
      <w:r w:rsidR="000B4FB8" w:rsidRPr="002653D1">
        <w:rPr>
          <w:rFonts w:ascii="Arial" w:hAnsi="Arial" w:cs="Arial"/>
        </w:rPr>
        <w:t xml:space="preserve">Available at: </w:t>
      </w:r>
      <w:hyperlink r:id="rId18" w:tgtFrame="_blank" w:history="1">
        <w:r w:rsidRPr="002653D1">
          <w:rPr>
            <w:rStyle w:val="Hyperlink"/>
            <w:rFonts w:ascii="Arial" w:eastAsiaTheme="majorEastAsia" w:hAnsi="Arial" w:cs="Arial"/>
            <w:color w:val="1E6F90"/>
            <w:shd w:val="clear" w:color="auto" w:fill="FFFFFF"/>
          </w:rPr>
          <w:t>https://doi.org/10.54389/SURG8894</w:t>
        </w:r>
      </w:hyperlink>
      <w:r w:rsidRPr="002653D1">
        <w:rPr>
          <w:rFonts w:ascii="Arial" w:hAnsi="Arial" w:cs="Arial"/>
        </w:rPr>
        <w:t xml:space="preserve">  </w:t>
      </w:r>
      <w:r w:rsidR="000B4FB8" w:rsidRPr="002653D1">
        <w:rPr>
          <w:rFonts w:ascii="Arial" w:hAnsi="Arial" w:cs="Arial"/>
        </w:rPr>
        <w:t>(Accessed: 25 July 2026).</w:t>
      </w:r>
    </w:p>
    <w:p w14:paraId="04BFB147" w14:textId="77777777" w:rsidR="00060289" w:rsidRPr="002653D1" w:rsidRDefault="00060289" w:rsidP="002653D1">
      <w:pPr>
        <w:pStyle w:val="NormalWeb"/>
        <w:spacing w:line="360" w:lineRule="auto"/>
        <w:jc w:val="both"/>
        <w:rPr>
          <w:rFonts w:ascii="Arial" w:hAnsi="Arial" w:cs="Arial"/>
        </w:rPr>
      </w:pPr>
    </w:p>
    <w:p w14:paraId="6CDD6209" w14:textId="4900B44E" w:rsidR="00E50E73" w:rsidRPr="002653D1" w:rsidRDefault="000B4FB8" w:rsidP="002653D1">
      <w:pPr>
        <w:pStyle w:val="NormalWeb"/>
        <w:spacing w:line="360" w:lineRule="auto"/>
        <w:jc w:val="both"/>
        <w:rPr>
          <w:rFonts w:ascii="Arial" w:hAnsi="Arial" w:cs="Arial"/>
        </w:rPr>
      </w:pPr>
      <w:r w:rsidRPr="002653D1">
        <w:rPr>
          <w:rFonts w:ascii="Arial" w:hAnsi="Arial" w:cs="Arial"/>
        </w:rPr>
        <w:t xml:space="preserve">HSE (2025) </w:t>
      </w:r>
      <w:r w:rsidRPr="002653D1">
        <w:rPr>
          <w:rStyle w:val="Emphasis"/>
          <w:rFonts w:ascii="Arial" w:eastAsiaTheme="majorEastAsia" w:hAnsi="Arial" w:cs="Arial"/>
        </w:rPr>
        <w:t>Managing health and safety in construction</w:t>
      </w:r>
      <w:r w:rsidRPr="002653D1">
        <w:rPr>
          <w:rFonts w:ascii="Arial" w:hAnsi="Arial" w:cs="Arial"/>
        </w:rPr>
        <w:t xml:space="preserve">. Available at: </w:t>
      </w:r>
      <w:hyperlink r:id="rId19" w:history="1">
        <w:r w:rsidRPr="002653D1">
          <w:rPr>
            <w:rStyle w:val="Hyperlink"/>
            <w:rFonts w:ascii="Arial" w:eastAsiaTheme="majorEastAsia" w:hAnsi="Arial" w:cs="Arial"/>
          </w:rPr>
          <w:t>https://www.hse.gov.uk/pubns/books/l153.htm</w:t>
        </w:r>
      </w:hyperlink>
      <w:r w:rsidRPr="002653D1">
        <w:rPr>
          <w:rFonts w:ascii="Arial" w:hAnsi="Arial" w:cs="Arial"/>
        </w:rPr>
        <w:t xml:space="preserve"> (Accessed: 25 July 2026).</w:t>
      </w:r>
    </w:p>
    <w:p w14:paraId="37F3FCA7" w14:textId="77777777" w:rsidR="00060289" w:rsidRPr="002653D1" w:rsidRDefault="00060289" w:rsidP="002653D1">
      <w:pPr>
        <w:pStyle w:val="NormalWeb"/>
        <w:spacing w:line="360" w:lineRule="auto"/>
        <w:jc w:val="both"/>
        <w:rPr>
          <w:rFonts w:ascii="Arial" w:hAnsi="Arial" w:cs="Arial"/>
        </w:rPr>
      </w:pPr>
    </w:p>
    <w:p w14:paraId="5DFB8E40" w14:textId="2CE968CC" w:rsidR="00060289" w:rsidRPr="002653D1" w:rsidRDefault="000B4FB8" w:rsidP="002653D1">
      <w:pPr>
        <w:pStyle w:val="NormalWeb"/>
        <w:spacing w:line="360" w:lineRule="auto"/>
        <w:jc w:val="both"/>
        <w:rPr>
          <w:rFonts w:ascii="Arial" w:hAnsi="Arial" w:cs="Arial"/>
        </w:rPr>
      </w:pPr>
      <w:r w:rsidRPr="002653D1">
        <w:rPr>
          <w:rFonts w:ascii="Arial" w:hAnsi="Arial" w:cs="Arial"/>
        </w:rPr>
        <w:t xml:space="preserve">Kerzner, H., Zeitoun, A. and Vargas, R.V. (2022) </w:t>
      </w:r>
      <w:r w:rsidRPr="002653D1">
        <w:rPr>
          <w:rStyle w:val="Emphasis"/>
          <w:rFonts w:ascii="Arial" w:eastAsiaTheme="majorEastAsia" w:hAnsi="Arial" w:cs="Arial"/>
        </w:rPr>
        <w:t>Project Management Next Generation: The Pillars for Organizational Excellence</w:t>
      </w:r>
      <w:r w:rsidRPr="002653D1">
        <w:rPr>
          <w:rFonts w:ascii="Arial" w:hAnsi="Arial" w:cs="Arial"/>
        </w:rPr>
        <w:t>. Hoboken: John Wiley &amp; Sons.</w:t>
      </w:r>
    </w:p>
    <w:p w14:paraId="14B0B352" w14:textId="77777777" w:rsidR="002653D1" w:rsidRPr="002653D1" w:rsidRDefault="002653D1" w:rsidP="002653D1">
      <w:pPr>
        <w:pStyle w:val="NormalWeb"/>
        <w:spacing w:line="360" w:lineRule="auto"/>
        <w:jc w:val="both"/>
        <w:rPr>
          <w:rFonts w:ascii="Arial" w:hAnsi="Arial" w:cs="Arial"/>
        </w:rPr>
      </w:pPr>
    </w:p>
    <w:p w14:paraId="5587DD12" w14:textId="77777777" w:rsidR="00E50E73" w:rsidRPr="002653D1" w:rsidRDefault="000B4FB8" w:rsidP="002653D1">
      <w:pPr>
        <w:pStyle w:val="NormalWeb"/>
        <w:spacing w:line="360" w:lineRule="auto"/>
        <w:jc w:val="both"/>
        <w:rPr>
          <w:rFonts w:ascii="Arial" w:hAnsi="Arial" w:cs="Arial"/>
        </w:rPr>
      </w:pPr>
      <w:r w:rsidRPr="002653D1">
        <w:rPr>
          <w:rFonts w:ascii="Arial" w:hAnsi="Arial" w:cs="Arial"/>
        </w:rPr>
        <w:t xml:space="preserve">Mosey, D. (2022) ‘Transforming project delivery: integrated project delivery’, </w:t>
      </w:r>
      <w:r w:rsidRPr="002653D1">
        <w:rPr>
          <w:rStyle w:val="Emphasis"/>
          <w:rFonts w:ascii="Arial" w:eastAsiaTheme="majorEastAsia" w:hAnsi="Arial" w:cs="Arial"/>
        </w:rPr>
        <w:t>Oxford Review of Economic Policy</w:t>
      </w:r>
      <w:r w:rsidRPr="002653D1">
        <w:rPr>
          <w:rFonts w:ascii="Arial" w:hAnsi="Arial" w:cs="Arial"/>
        </w:rPr>
        <w:t>, 38(2), pp. 369–384.</w:t>
      </w:r>
      <w:r w:rsidR="00E50E73" w:rsidRPr="002653D1">
        <w:rPr>
          <w:rFonts w:ascii="Arial" w:hAnsi="Arial" w:cs="Arial"/>
        </w:rPr>
        <w:t xml:space="preserve"> Available at: </w:t>
      </w:r>
      <w:hyperlink r:id="rId20" w:history="1">
        <w:r w:rsidR="00E50E73" w:rsidRPr="002653D1">
          <w:rPr>
            <w:rStyle w:val="Hyperlink"/>
            <w:rFonts w:ascii="Arial" w:eastAsiaTheme="majorEastAsia" w:hAnsi="Arial" w:cs="Arial"/>
            <w:color w:val="006FB7"/>
            <w:bdr w:val="none" w:sz="0" w:space="0" w:color="auto" w:frame="1"/>
            <w:shd w:val="clear" w:color="auto" w:fill="FFFFFF"/>
          </w:rPr>
          <w:t>https://doi.org/10.1093/</w:t>
        </w:r>
        <w:proofErr w:type="spellStart"/>
        <w:r w:rsidR="00E50E73" w:rsidRPr="002653D1">
          <w:rPr>
            <w:rStyle w:val="Hyperlink"/>
            <w:rFonts w:ascii="Arial" w:eastAsiaTheme="majorEastAsia" w:hAnsi="Arial" w:cs="Arial"/>
            <w:color w:val="006FB7"/>
            <w:bdr w:val="none" w:sz="0" w:space="0" w:color="auto" w:frame="1"/>
            <w:shd w:val="clear" w:color="auto" w:fill="FFFFFF"/>
          </w:rPr>
          <w:t>oxrep</w:t>
        </w:r>
        <w:proofErr w:type="spellEnd"/>
        <w:r w:rsidR="00E50E73" w:rsidRPr="002653D1">
          <w:rPr>
            <w:rStyle w:val="Hyperlink"/>
            <w:rFonts w:ascii="Arial" w:eastAsiaTheme="majorEastAsia" w:hAnsi="Arial" w:cs="Arial"/>
            <w:color w:val="006FB7"/>
            <w:bdr w:val="none" w:sz="0" w:space="0" w:color="auto" w:frame="1"/>
            <w:shd w:val="clear" w:color="auto" w:fill="FFFFFF"/>
          </w:rPr>
          <w:t>/grac001</w:t>
        </w:r>
      </w:hyperlink>
      <w:r w:rsidR="00E50E73" w:rsidRPr="002653D1">
        <w:rPr>
          <w:rFonts w:ascii="Arial" w:hAnsi="Arial" w:cs="Arial"/>
        </w:rPr>
        <w:t>. (Accessed: 25 July 2026).</w:t>
      </w:r>
    </w:p>
    <w:p w14:paraId="59C0208A" w14:textId="77777777" w:rsidR="00E50E73" w:rsidRPr="002653D1" w:rsidRDefault="00E50E73" w:rsidP="002653D1">
      <w:pPr>
        <w:pStyle w:val="NormalWeb"/>
        <w:spacing w:line="360" w:lineRule="auto"/>
        <w:jc w:val="both"/>
        <w:rPr>
          <w:rFonts w:ascii="Arial" w:hAnsi="Arial" w:cs="Arial"/>
        </w:rPr>
      </w:pPr>
    </w:p>
    <w:p w14:paraId="44392734" w14:textId="77777777" w:rsidR="000B4FB8" w:rsidRPr="002653D1" w:rsidRDefault="000B4FB8" w:rsidP="002653D1">
      <w:pPr>
        <w:pStyle w:val="NormalWeb"/>
        <w:spacing w:line="360" w:lineRule="auto"/>
        <w:jc w:val="both"/>
        <w:rPr>
          <w:rFonts w:ascii="Arial" w:hAnsi="Arial" w:cs="Arial"/>
        </w:rPr>
      </w:pPr>
      <w:r w:rsidRPr="002653D1">
        <w:rPr>
          <w:rFonts w:ascii="Arial" w:hAnsi="Arial" w:cs="Arial"/>
        </w:rPr>
        <w:t xml:space="preserve">PMI (2021) </w:t>
      </w:r>
      <w:r w:rsidRPr="002653D1">
        <w:rPr>
          <w:rStyle w:val="Emphasis"/>
          <w:rFonts w:ascii="Arial" w:eastAsiaTheme="majorEastAsia" w:hAnsi="Arial" w:cs="Arial"/>
        </w:rPr>
        <w:t>A Guide to the Project Management Body of Knowledge (PMBOK Guide)</w:t>
      </w:r>
      <w:r w:rsidRPr="002653D1">
        <w:rPr>
          <w:rFonts w:ascii="Arial" w:hAnsi="Arial" w:cs="Arial"/>
        </w:rPr>
        <w:t>. 7th edn. Newtown Square: Project Management Institute.</w:t>
      </w:r>
    </w:p>
    <w:p w14:paraId="2255F0F0" w14:textId="77777777" w:rsidR="00E50E73" w:rsidRPr="002653D1" w:rsidRDefault="00E50E73" w:rsidP="002653D1">
      <w:pPr>
        <w:pStyle w:val="NormalWeb"/>
        <w:spacing w:line="360" w:lineRule="auto"/>
        <w:jc w:val="both"/>
        <w:rPr>
          <w:rFonts w:ascii="Arial" w:hAnsi="Arial" w:cs="Arial"/>
        </w:rPr>
      </w:pPr>
    </w:p>
    <w:p w14:paraId="5FA1C95C" w14:textId="77777777" w:rsidR="000B4FB8" w:rsidRPr="002653D1" w:rsidRDefault="000B4FB8" w:rsidP="002653D1">
      <w:pPr>
        <w:pStyle w:val="NormalWeb"/>
        <w:spacing w:line="360" w:lineRule="auto"/>
        <w:jc w:val="both"/>
        <w:rPr>
          <w:rFonts w:ascii="Arial" w:hAnsi="Arial" w:cs="Arial"/>
        </w:rPr>
      </w:pPr>
      <w:r w:rsidRPr="002653D1">
        <w:rPr>
          <w:rFonts w:ascii="Arial" w:hAnsi="Arial" w:cs="Arial"/>
        </w:rPr>
        <w:t xml:space="preserve">Procore (2026) </w:t>
      </w:r>
      <w:r w:rsidRPr="002653D1">
        <w:rPr>
          <w:rStyle w:val="Emphasis"/>
          <w:rFonts w:ascii="Arial" w:eastAsiaTheme="majorEastAsia" w:hAnsi="Arial" w:cs="Arial"/>
        </w:rPr>
        <w:t>Construction project execution</w:t>
      </w:r>
      <w:r w:rsidRPr="002653D1">
        <w:rPr>
          <w:rFonts w:ascii="Arial" w:hAnsi="Arial" w:cs="Arial"/>
        </w:rPr>
        <w:t xml:space="preserve">. Available at: </w:t>
      </w:r>
      <w:hyperlink r:id="rId21" w:history="1">
        <w:r w:rsidRPr="002653D1">
          <w:rPr>
            <w:rStyle w:val="Hyperlink"/>
            <w:rFonts w:ascii="Arial" w:eastAsiaTheme="majorEastAsia" w:hAnsi="Arial" w:cs="Arial"/>
          </w:rPr>
          <w:t>https://www.procore.com/en-gb/project-execution</w:t>
        </w:r>
      </w:hyperlink>
      <w:r w:rsidRPr="002653D1">
        <w:rPr>
          <w:rFonts w:ascii="Arial" w:hAnsi="Arial" w:cs="Arial"/>
        </w:rPr>
        <w:t xml:space="preserve"> (Accessed: 25 July 2026).</w:t>
      </w:r>
    </w:p>
    <w:p w14:paraId="3000D7AB" w14:textId="77777777" w:rsidR="00E50E73" w:rsidRPr="002653D1" w:rsidRDefault="00E50E73" w:rsidP="002653D1">
      <w:pPr>
        <w:pStyle w:val="NormalWeb"/>
        <w:spacing w:line="360" w:lineRule="auto"/>
        <w:jc w:val="both"/>
        <w:rPr>
          <w:rFonts w:ascii="Arial" w:hAnsi="Arial" w:cs="Arial"/>
        </w:rPr>
      </w:pPr>
    </w:p>
    <w:p w14:paraId="3C402C90" w14:textId="77777777" w:rsidR="00E50E73" w:rsidRPr="002653D1" w:rsidRDefault="000B4FB8" w:rsidP="002653D1">
      <w:pPr>
        <w:pStyle w:val="NormalWeb"/>
        <w:spacing w:line="360" w:lineRule="auto"/>
        <w:jc w:val="both"/>
        <w:rPr>
          <w:rFonts w:ascii="Arial" w:hAnsi="Arial" w:cs="Arial"/>
        </w:rPr>
      </w:pPr>
      <w:r w:rsidRPr="002653D1">
        <w:rPr>
          <w:rFonts w:ascii="Arial" w:hAnsi="Arial" w:cs="Arial"/>
        </w:rPr>
        <w:t xml:space="preserve">Reiff, J. and Schlegel, D. (2022) ‘Hybrid project management – a systematic literature review’, </w:t>
      </w:r>
      <w:r w:rsidRPr="002653D1">
        <w:rPr>
          <w:rStyle w:val="Emphasis"/>
          <w:rFonts w:ascii="Arial" w:eastAsiaTheme="majorEastAsia" w:hAnsi="Arial" w:cs="Arial"/>
        </w:rPr>
        <w:t>International Journal of Information Systems and Project Management</w:t>
      </w:r>
      <w:r w:rsidRPr="002653D1">
        <w:rPr>
          <w:rFonts w:ascii="Arial" w:hAnsi="Arial" w:cs="Arial"/>
        </w:rPr>
        <w:t>, 10(2), pp. 45–63.</w:t>
      </w:r>
      <w:r w:rsidR="00E50E73" w:rsidRPr="002653D1">
        <w:rPr>
          <w:rFonts w:ascii="Arial" w:hAnsi="Arial" w:cs="Arial"/>
        </w:rPr>
        <w:t xml:space="preserve"> Available at: </w:t>
      </w:r>
      <w:hyperlink r:id="rId22" w:history="1">
        <w:r w:rsidR="00E50E73" w:rsidRPr="002653D1">
          <w:rPr>
            <w:rStyle w:val="Hyperlink"/>
            <w:rFonts w:ascii="Arial" w:hAnsi="Arial" w:cs="Arial"/>
            <w:shd w:val="clear" w:color="auto" w:fill="FFFFFF"/>
          </w:rPr>
          <w:t>https://</w:t>
        </w:r>
        <w:proofErr w:type="spellStart"/>
        <w:r w:rsidR="00E50E73" w:rsidRPr="002653D1">
          <w:rPr>
            <w:rStyle w:val="Hyperlink"/>
            <w:rFonts w:ascii="Arial" w:hAnsi="Arial" w:cs="Arial"/>
            <w:shd w:val="clear" w:color="auto" w:fill="FFFFFF"/>
          </w:rPr>
          <w:t>aisel.aisnet.org</w:t>
        </w:r>
        <w:proofErr w:type="spellEnd"/>
        <w:r w:rsidR="00E50E73" w:rsidRPr="002653D1">
          <w:rPr>
            <w:rStyle w:val="Hyperlink"/>
            <w:rFonts w:ascii="Arial" w:hAnsi="Arial" w:cs="Arial"/>
            <w:shd w:val="clear" w:color="auto" w:fill="FFFFFF"/>
          </w:rPr>
          <w:t>/</w:t>
        </w:r>
        <w:proofErr w:type="spellStart"/>
        <w:r w:rsidR="00E50E73" w:rsidRPr="002653D1">
          <w:rPr>
            <w:rStyle w:val="Hyperlink"/>
            <w:rFonts w:ascii="Arial" w:hAnsi="Arial" w:cs="Arial"/>
            <w:shd w:val="clear" w:color="auto" w:fill="FFFFFF"/>
          </w:rPr>
          <w:t>ijispm</w:t>
        </w:r>
        <w:proofErr w:type="spellEnd"/>
        <w:r w:rsidR="00E50E73" w:rsidRPr="002653D1">
          <w:rPr>
            <w:rStyle w:val="Hyperlink"/>
            <w:rFonts w:ascii="Arial" w:hAnsi="Arial" w:cs="Arial"/>
            <w:shd w:val="clear" w:color="auto" w:fill="FFFFFF"/>
          </w:rPr>
          <w:t>/vol10/iss2/4</w:t>
        </w:r>
      </w:hyperlink>
      <w:r w:rsidR="00E50E73" w:rsidRPr="002653D1">
        <w:rPr>
          <w:rFonts w:ascii="Arial" w:hAnsi="Arial" w:cs="Arial"/>
          <w:color w:val="000000"/>
          <w:shd w:val="clear" w:color="auto" w:fill="FFFFFF"/>
        </w:rPr>
        <w:t xml:space="preserve"> . </w:t>
      </w:r>
      <w:r w:rsidR="00E50E73" w:rsidRPr="002653D1">
        <w:rPr>
          <w:rFonts w:ascii="Arial" w:hAnsi="Arial" w:cs="Arial"/>
        </w:rPr>
        <w:t>(Accessed: 25 July 2026).</w:t>
      </w:r>
    </w:p>
    <w:p w14:paraId="6457CC20" w14:textId="77777777" w:rsidR="00E50E73" w:rsidRPr="002653D1" w:rsidRDefault="00E50E73" w:rsidP="002653D1">
      <w:pPr>
        <w:pStyle w:val="NormalWeb"/>
        <w:spacing w:line="360" w:lineRule="auto"/>
        <w:jc w:val="both"/>
        <w:rPr>
          <w:rFonts w:ascii="Arial" w:hAnsi="Arial" w:cs="Arial"/>
          <w:color w:val="006621"/>
          <w:shd w:val="clear" w:color="auto" w:fill="FFFFFF"/>
        </w:rPr>
      </w:pPr>
    </w:p>
    <w:p w14:paraId="68618CFD" w14:textId="77777777" w:rsidR="000B4FB8" w:rsidRPr="002653D1" w:rsidRDefault="000B4FB8" w:rsidP="002653D1">
      <w:pPr>
        <w:pStyle w:val="NormalWeb"/>
        <w:spacing w:line="360" w:lineRule="auto"/>
        <w:jc w:val="both"/>
        <w:rPr>
          <w:rFonts w:ascii="Arial" w:hAnsi="Arial" w:cs="Arial"/>
        </w:rPr>
      </w:pPr>
      <w:r w:rsidRPr="002653D1">
        <w:rPr>
          <w:rFonts w:ascii="Arial" w:hAnsi="Arial" w:cs="Arial"/>
        </w:rPr>
        <w:lastRenderedPageBreak/>
        <w:t xml:space="preserve">RICS (2024a) </w:t>
      </w:r>
      <w:r w:rsidRPr="002653D1">
        <w:rPr>
          <w:rStyle w:val="Emphasis"/>
          <w:rFonts w:ascii="Arial" w:eastAsiaTheme="majorEastAsia" w:hAnsi="Arial" w:cs="Arial"/>
        </w:rPr>
        <w:t>Appropriate contract selection</w:t>
      </w:r>
      <w:r w:rsidRPr="002653D1">
        <w:rPr>
          <w:rFonts w:ascii="Arial" w:hAnsi="Arial" w:cs="Arial"/>
        </w:rPr>
        <w:t xml:space="preserve">. 2nd edn. London: Royal Institution of Chartered Surveyors. Available at: </w:t>
      </w:r>
      <w:hyperlink r:id="rId23" w:history="1">
        <w:r w:rsidRPr="002653D1">
          <w:rPr>
            <w:rStyle w:val="Hyperlink"/>
            <w:rFonts w:ascii="Arial" w:eastAsiaTheme="majorEastAsia" w:hAnsi="Arial" w:cs="Arial"/>
          </w:rPr>
          <w:t>https://www.rics.org/profession-standards/rics-standards-and-guidance/sector-standards/construction-standards/appropriate-contract-selection</w:t>
        </w:r>
      </w:hyperlink>
      <w:r w:rsidRPr="002653D1">
        <w:rPr>
          <w:rFonts w:ascii="Arial" w:hAnsi="Arial" w:cs="Arial"/>
        </w:rPr>
        <w:t xml:space="preserve"> (Accessed: 25 July 2026).</w:t>
      </w:r>
    </w:p>
    <w:p w14:paraId="62538D11" w14:textId="77777777" w:rsidR="00E50E73" w:rsidRPr="002653D1" w:rsidRDefault="00E50E73" w:rsidP="002653D1">
      <w:pPr>
        <w:pStyle w:val="NormalWeb"/>
        <w:spacing w:line="360" w:lineRule="auto"/>
        <w:jc w:val="both"/>
        <w:rPr>
          <w:rFonts w:ascii="Arial" w:hAnsi="Arial" w:cs="Arial"/>
        </w:rPr>
      </w:pPr>
    </w:p>
    <w:p w14:paraId="61B37021" w14:textId="43E4C1F6" w:rsidR="000B4FB8" w:rsidRPr="002653D1" w:rsidRDefault="000B4FB8" w:rsidP="002653D1">
      <w:pPr>
        <w:pStyle w:val="NormalWeb"/>
        <w:spacing w:line="360" w:lineRule="auto"/>
        <w:jc w:val="both"/>
        <w:rPr>
          <w:rFonts w:ascii="Arial" w:hAnsi="Arial" w:cs="Arial"/>
        </w:rPr>
      </w:pPr>
      <w:r w:rsidRPr="002653D1">
        <w:rPr>
          <w:rFonts w:ascii="Arial" w:hAnsi="Arial" w:cs="Arial"/>
        </w:rPr>
        <w:t xml:space="preserve">RICS (2024b) </w:t>
      </w:r>
      <w:r w:rsidRPr="002653D1">
        <w:rPr>
          <w:rStyle w:val="Emphasis"/>
          <w:rFonts w:ascii="Arial" w:eastAsiaTheme="majorEastAsia" w:hAnsi="Arial" w:cs="Arial"/>
        </w:rPr>
        <w:t>Developing a construction procurement strategy and selecting an appropriate route</w:t>
      </w:r>
      <w:r w:rsidRPr="002653D1">
        <w:rPr>
          <w:rFonts w:ascii="Arial" w:hAnsi="Arial" w:cs="Arial"/>
        </w:rPr>
        <w:t xml:space="preserve">. London: Royal Institution of Chartered Surveyors. Available at: </w:t>
      </w:r>
      <w:hyperlink r:id="rId24" w:history="1">
        <w:r w:rsidRPr="002653D1">
          <w:rPr>
            <w:rStyle w:val="Hyperlink"/>
            <w:rFonts w:ascii="Arial" w:eastAsiaTheme="majorEastAsia" w:hAnsi="Arial" w:cs="Arial"/>
          </w:rPr>
          <w:t>https://www.rics.org/profession-standards/rics-standards-and-guidance/sector-standards/construction-standards/black-book/developing-a-construction-procurement-strategy-and-selecting-an-appropriate-route</w:t>
        </w:r>
      </w:hyperlink>
      <w:r w:rsidRPr="002653D1">
        <w:rPr>
          <w:rFonts w:ascii="Arial" w:hAnsi="Arial" w:cs="Arial"/>
        </w:rPr>
        <w:t xml:space="preserve"> (Accessed: 25 July 2026).</w:t>
      </w:r>
    </w:p>
    <w:p w14:paraId="0CF3CC1A" w14:textId="77777777" w:rsidR="002653D1" w:rsidRPr="002653D1" w:rsidRDefault="002653D1" w:rsidP="002653D1">
      <w:pPr>
        <w:pStyle w:val="NormalWeb"/>
        <w:spacing w:line="360" w:lineRule="auto"/>
        <w:jc w:val="both"/>
        <w:rPr>
          <w:rFonts w:ascii="Arial" w:hAnsi="Arial" w:cs="Arial"/>
        </w:rPr>
      </w:pPr>
    </w:p>
    <w:p w14:paraId="0490D916" w14:textId="77777777" w:rsidR="002653D1" w:rsidRPr="002653D1" w:rsidRDefault="002653D1" w:rsidP="002653D1">
      <w:pPr>
        <w:pStyle w:val="NormalWeb"/>
        <w:spacing w:line="360" w:lineRule="auto"/>
        <w:jc w:val="both"/>
        <w:rPr>
          <w:rFonts w:ascii="Arial" w:hAnsi="Arial" w:cs="Arial"/>
        </w:rPr>
      </w:pPr>
      <w:r w:rsidRPr="002653D1">
        <w:rPr>
          <w:rFonts w:ascii="Arial" w:hAnsi="Arial" w:cs="Arial"/>
          <w:color w:val="222222"/>
          <w:shd w:val="clear" w:color="auto" w:fill="FFFFFF"/>
        </w:rPr>
        <w:t>Zhong, Q., Tang, H., Chen, C. and Igor, M., 2023. A comprehensive appraisal of the factors impacting construction project delivery method selection: A systematic analysis. </w:t>
      </w:r>
      <w:r w:rsidRPr="002653D1">
        <w:rPr>
          <w:rFonts w:ascii="Arial" w:hAnsi="Arial" w:cs="Arial"/>
          <w:i/>
          <w:iCs/>
          <w:color w:val="222222"/>
          <w:shd w:val="clear" w:color="auto" w:fill="FFFFFF"/>
        </w:rPr>
        <w:t>Journal of Asian Architecture and Building Engineering</w:t>
      </w:r>
      <w:r w:rsidRPr="002653D1">
        <w:rPr>
          <w:rFonts w:ascii="Arial" w:hAnsi="Arial" w:cs="Arial"/>
          <w:color w:val="222222"/>
          <w:shd w:val="clear" w:color="auto" w:fill="FFFFFF"/>
        </w:rPr>
        <w:t>, </w:t>
      </w:r>
      <w:r w:rsidRPr="002653D1">
        <w:rPr>
          <w:rFonts w:ascii="Arial" w:hAnsi="Arial" w:cs="Arial"/>
          <w:i/>
          <w:iCs/>
          <w:color w:val="222222"/>
          <w:shd w:val="clear" w:color="auto" w:fill="FFFFFF"/>
        </w:rPr>
        <w:t>22</w:t>
      </w:r>
      <w:r w:rsidRPr="002653D1">
        <w:rPr>
          <w:rFonts w:ascii="Arial" w:hAnsi="Arial" w:cs="Arial"/>
          <w:color w:val="222222"/>
          <w:shd w:val="clear" w:color="auto" w:fill="FFFFFF"/>
        </w:rPr>
        <w:t xml:space="preserve">(2), pp.802-820. </w:t>
      </w:r>
      <w:hyperlink r:id="rId25" w:history="1">
        <w:r w:rsidRPr="002653D1">
          <w:rPr>
            <w:rStyle w:val="Hyperlink"/>
            <w:rFonts w:ascii="Arial" w:eastAsiaTheme="majorEastAsia" w:hAnsi="Arial" w:cs="Arial"/>
            <w:color w:val="10147E"/>
          </w:rPr>
          <w:t>https://doi.org/10.1080/13467581.2022.2060983</w:t>
        </w:r>
      </w:hyperlink>
      <w:r w:rsidRPr="002653D1">
        <w:rPr>
          <w:rFonts w:ascii="Arial" w:hAnsi="Arial" w:cs="Arial"/>
          <w:color w:val="333333"/>
        </w:rPr>
        <w:t xml:space="preserve">. </w:t>
      </w:r>
      <w:r w:rsidRPr="002653D1">
        <w:rPr>
          <w:rFonts w:ascii="Arial" w:hAnsi="Arial" w:cs="Arial"/>
        </w:rPr>
        <w:t>(Accessed: 25 July 2026).</w:t>
      </w:r>
    </w:p>
    <w:p w14:paraId="698DEB82" w14:textId="77777777" w:rsidR="002653D1" w:rsidRPr="000B4FB8" w:rsidRDefault="002653D1" w:rsidP="000B4FB8">
      <w:pPr>
        <w:spacing w:line="360" w:lineRule="auto"/>
        <w:jc w:val="both"/>
        <w:rPr>
          <w:rFonts w:ascii="Arial" w:hAnsi="Arial" w:cs="Arial"/>
        </w:rPr>
      </w:pPr>
    </w:p>
    <w:sectPr w:rsidR="002653D1" w:rsidRPr="000B4FB8" w:rsidSect="00E354A8">
      <w:footerReference w:type="default" r:id="rId26"/>
      <w:pgSz w:w="11906" w:h="16838"/>
      <w:pgMar w:top="1134" w:right="850" w:bottom="1134" w:left="1701"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FC8E71A" w14:textId="77777777" w:rsidR="009B19C6" w:rsidRDefault="009B19C6" w:rsidP="00A9371D">
      <w:pPr>
        <w:spacing w:after="0" w:line="240" w:lineRule="auto"/>
      </w:pPr>
      <w:r>
        <w:separator/>
      </w:r>
    </w:p>
  </w:endnote>
  <w:endnote w:type="continuationSeparator" w:id="0">
    <w:p w14:paraId="1CB5A55C" w14:textId="77777777" w:rsidR="009B19C6" w:rsidRDefault="009B19C6" w:rsidP="00A937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73230785"/>
      <w:docPartObj>
        <w:docPartGallery w:val="Page Numbers (Bottom of Page)"/>
        <w:docPartUnique/>
      </w:docPartObj>
    </w:sdtPr>
    <w:sdtEndPr>
      <w:rPr>
        <w:color w:val="7F7F7F" w:themeColor="background1" w:themeShade="7F"/>
        <w:spacing w:val="60"/>
      </w:rPr>
    </w:sdtEndPr>
    <w:sdtContent>
      <w:p w14:paraId="3537A064" w14:textId="4EFA4A37" w:rsidR="00E354A8" w:rsidRDefault="00E354A8">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550BF57" w14:textId="77777777" w:rsidR="00E354A8" w:rsidRDefault="00E35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EEDF5B0" w14:textId="77777777" w:rsidR="009B19C6" w:rsidRDefault="009B19C6" w:rsidP="00A9371D">
      <w:pPr>
        <w:spacing w:after="0" w:line="240" w:lineRule="auto"/>
      </w:pPr>
      <w:r>
        <w:separator/>
      </w:r>
    </w:p>
  </w:footnote>
  <w:footnote w:type="continuationSeparator" w:id="0">
    <w:p w14:paraId="7056CAD8" w14:textId="77777777" w:rsidR="009B19C6" w:rsidRDefault="009B19C6" w:rsidP="00A937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D37580A"/>
    <w:multiLevelType w:val="hybridMultilevel"/>
    <w:tmpl w:val="B2AE3B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4A11087"/>
    <w:multiLevelType w:val="multilevel"/>
    <w:tmpl w:val="5ECAFA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80616555">
    <w:abstractNumId w:val="0"/>
  </w:num>
  <w:num w:numId="2" w16cid:durableId="19184017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371D"/>
    <w:rsid w:val="00060289"/>
    <w:rsid w:val="00085A18"/>
    <w:rsid w:val="000B4FB8"/>
    <w:rsid w:val="00126896"/>
    <w:rsid w:val="00185FEC"/>
    <w:rsid w:val="002143A6"/>
    <w:rsid w:val="002300BD"/>
    <w:rsid w:val="002653D1"/>
    <w:rsid w:val="002F080E"/>
    <w:rsid w:val="003B5CFE"/>
    <w:rsid w:val="003D4559"/>
    <w:rsid w:val="00414100"/>
    <w:rsid w:val="00495C8D"/>
    <w:rsid w:val="004A4F0D"/>
    <w:rsid w:val="00503EEC"/>
    <w:rsid w:val="005D24C8"/>
    <w:rsid w:val="00625422"/>
    <w:rsid w:val="00636BBC"/>
    <w:rsid w:val="0072729E"/>
    <w:rsid w:val="00736A80"/>
    <w:rsid w:val="00741802"/>
    <w:rsid w:val="008A2A7E"/>
    <w:rsid w:val="009B19C6"/>
    <w:rsid w:val="00A9371D"/>
    <w:rsid w:val="00AC791E"/>
    <w:rsid w:val="00B365A2"/>
    <w:rsid w:val="00B84BE5"/>
    <w:rsid w:val="00C2347A"/>
    <w:rsid w:val="00C4160F"/>
    <w:rsid w:val="00C867E6"/>
    <w:rsid w:val="00C9580E"/>
    <w:rsid w:val="00CA303F"/>
    <w:rsid w:val="00CA3EF0"/>
    <w:rsid w:val="00D669B2"/>
    <w:rsid w:val="00DC31BF"/>
    <w:rsid w:val="00E354A8"/>
    <w:rsid w:val="00E50E73"/>
    <w:rsid w:val="00E9041C"/>
    <w:rsid w:val="00ED18B2"/>
    <w:rsid w:val="00F25EDD"/>
    <w:rsid w:val="00F32E99"/>
    <w:rsid w:val="00F56B7E"/>
    <w:rsid w:val="00F63B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B9801A"/>
  <w15:chartTrackingRefBased/>
  <w15:docId w15:val="{737E39CA-A3B4-45E8-9ED5-A63E9BC363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371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9371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371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371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371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371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371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371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371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371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9371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371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371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371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37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37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37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371D"/>
    <w:rPr>
      <w:rFonts w:eastAsiaTheme="majorEastAsia" w:cstheme="majorBidi"/>
      <w:color w:val="272727" w:themeColor="text1" w:themeTint="D8"/>
    </w:rPr>
  </w:style>
  <w:style w:type="paragraph" w:styleId="Title">
    <w:name w:val="Title"/>
    <w:basedOn w:val="Normal"/>
    <w:next w:val="Normal"/>
    <w:link w:val="TitleChar"/>
    <w:uiPriority w:val="10"/>
    <w:qFormat/>
    <w:rsid w:val="00A937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37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37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37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371D"/>
    <w:pPr>
      <w:spacing w:before="160"/>
      <w:jc w:val="center"/>
    </w:pPr>
    <w:rPr>
      <w:i/>
      <w:iCs/>
      <w:color w:val="404040" w:themeColor="text1" w:themeTint="BF"/>
    </w:rPr>
  </w:style>
  <w:style w:type="character" w:customStyle="1" w:styleId="QuoteChar">
    <w:name w:val="Quote Char"/>
    <w:basedOn w:val="DefaultParagraphFont"/>
    <w:link w:val="Quote"/>
    <w:uiPriority w:val="29"/>
    <w:rsid w:val="00A9371D"/>
    <w:rPr>
      <w:i/>
      <w:iCs/>
      <w:color w:val="404040" w:themeColor="text1" w:themeTint="BF"/>
    </w:rPr>
  </w:style>
  <w:style w:type="paragraph" w:styleId="ListParagraph">
    <w:name w:val="List Paragraph"/>
    <w:basedOn w:val="Normal"/>
    <w:uiPriority w:val="34"/>
    <w:qFormat/>
    <w:rsid w:val="00A9371D"/>
    <w:pPr>
      <w:ind w:left="720"/>
      <w:contextualSpacing/>
    </w:pPr>
  </w:style>
  <w:style w:type="character" w:styleId="IntenseEmphasis">
    <w:name w:val="Intense Emphasis"/>
    <w:basedOn w:val="DefaultParagraphFont"/>
    <w:uiPriority w:val="21"/>
    <w:qFormat/>
    <w:rsid w:val="00A9371D"/>
    <w:rPr>
      <w:i/>
      <w:iCs/>
      <w:color w:val="0F4761" w:themeColor="accent1" w:themeShade="BF"/>
    </w:rPr>
  </w:style>
  <w:style w:type="paragraph" w:styleId="IntenseQuote">
    <w:name w:val="Intense Quote"/>
    <w:basedOn w:val="Normal"/>
    <w:next w:val="Normal"/>
    <w:link w:val="IntenseQuoteChar"/>
    <w:uiPriority w:val="30"/>
    <w:qFormat/>
    <w:rsid w:val="00A9371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371D"/>
    <w:rPr>
      <w:i/>
      <w:iCs/>
      <w:color w:val="0F4761" w:themeColor="accent1" w:themeShade="BF"/>
    </w:rPr>
  </w:style>
  <w:style w:type="character" w:styleId="IntenseReference">
    <w:name w:val="Intense Reference"/>
    <w:basedOn w:val="DefaultParagraphFont"/>
    <w:uiPriority w:val="32"/>
    <w:qFormat/>
    <w:rsid w:val="00A9371D"/>
    <w:rPr>
      <w:b/>
      <w:bCs/>
      <w:smallCaps/>
      <w:color w:val="0F4761" w:themeColor="accent1" w:themeShade="BF"/>
      <w:spacing w:val="5"/>
    </w:rPr>
  </w:style>
  <w:style w:type="paragraph" w:customStyle="1" w:styleId="pdq2pgselectionanchorcontainer">
    <w:name w:val="pdq2pg_selectionanchorcontainer"/>
    <w:basedOn w:val="Normal"/>
    <w:rsid w:val="00A9371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A9371D"/>
    <w:rPr>
      <w:i/>
      <w:iCs/>
    </w:rPr>
  </w:style>
  <w:style w:type="character" w:styleId="Hyperlink">
    <w:name w:val="Hyperlink"/>
    <w:basedOn w:val="DefaultParagraphFont"/>
    <w:uiPriority w:val="99"/>
    <w:unhideWhenUsed/>
    <w:rsid w:val="00A9371D"/>
    <w:rPr>
      <w:color w:val="0000FF"/>
      <w:u w:val="single"/>
    </w:rPr>
  </w:style>
  <w:style w:type="paragraph" w:styleId="NormalWeb">
    <w:name w:val="Normal (Web)"/>
    <w:basedOn w:val="Normal"/>
    <w:uiPriority w:val="99"/>
    <w:unhideWhenUsed/>
    <w:rsid w:val="00A9371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A9371D"/>
    <w:pPr>
      <w:tabs>
        <w:tab w:val="center" w:pos="4677"/>
        <w:tab w:val="right" w:pos="9355"/>
      </w:tabs>
      <w:spacing w:after="0" w:line="240" w:lineRule="auto"/>
    </w:pPr>
  </w:style>
  <w:style w:type="character" w:customStyle="1" w:styleId="HeaderChar">
    <w:name w:val="Header Char"/>
    <w:basedOn w:val="DefaultParagraphFont"/>
    <w:link w:val="Header"/>
    <w:uiPriority w:val="99"/>
    <w:rsid w:val="00A9371D"/>
  </w:style>
  <w:style w:type="paragraph" w:styleId="Footer">
    <w:name w:val="footer"/>
    <w:basedOn w:val="Normal"/>
    <w:link w:val="FooterChar"/>
    <w:uiPriority w:val="99"/>
    <w:unhideWhenUsed/>
    <w:rsid w:val="00A9371D"/>
    <w:pPr>
      <w:tabs>
        <w:tab w:val="center" w:pos="4677"/>
        <w:tab w:val="right" w:pos="9355"/>
      </w:tabs>
      <w:spacing w:after="0" w:line="240" w:lineRule="auto"/>
    </w:pPr>
  </w:style>
  <w:style w:type="character" w:customStyle="1" w:styleId="FooterChar">
    <w:name w:val="Footer Char"/>
    <w:basedOn w:val="DefaultParagraphFont"/>
    <w:link w:val="Footer"/>
    <w:uiPriority w:val="99"/>
    <w:rsid w:val="00A9371D"/>
  </w:style>
  <w:style w:type="character" w:styleId="Strong">
    <w:name w:val="Strong"/>
    <w:basedOn w:val="DefaultParagraphFont"/>
    <w:uiPriority w:val="22"/>
    <w:qFormat/>
    <w:rsid w:val="00F25EDD"/>
    <w:rPr>
      <w:b/>
      <w:bCs/>
    </w:rPr>
  </w:style>
  <w:style w:type="paragraph" w:styleId="TOCHeading">
    <w:name w:val="TOC Heading"/>
    <w:basedOn w:val="Heading1"/>
    <w:next w:val="Normal"/>
    <w:uiPriority w:val="39"/>
    <w:unhideWhenUsed/>
    <w:qFormat/>
    <w:rsid w:val="00C867E6"/>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C867E6"/>
    <w:pPr>
      <w:spacing w:after="100"/>
    </w:pPr>
  </w:style>
  <w:style w:type="paragraph" w:styleId="TOC2">
    <w:name w:val="toc 2"/>
    <w:basedOn w:val="Normal"/>
    <w:next w:val="Normal"/>
    <w:autoRedefine/>
    <w:uiPriority w:val="39"/>
    <w:unhideWhenUsed/>
    <w:rsid w:val="00C867E6"/>
    <w:pPr>
      <w:spacing w:after="100"/>
      <w:ind w:left="240"/>
    </w:pPr>
  </w:style>
  <w:style w:type="paragraph" w:styleId="TOC3">
    <w:name w:val="toc 3"/>
    <w:basedOn w:val="Normal"/>
    <w:next w:val="Normal"/>
    <w:autoRedefine/>
    <w:uiPriority w:val="39"/>
    <w:unhideWhenUsed/>
    <w:rsid w:val="00F32E99"/>
    <w:pPr>
      <w:spacing w:after="100"/>
      <w:ind w:left="480"/>
    </w:pPr>
  </w:style>
  <w:style w:type="paragraph" w:customStyle="1" w:styleId="dx-doi">
    <w:name w:val="dx-doi"/>
    <w:basedOn w:val="Normal"/>
    <w:rsid w:val="00E9041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E50E7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6237142">
      <w:bodyDiv w:val="1"/>
      <w:marLeft w:val="0"/>
      <w:marRight w:val="0"/>
      <w:marTop w:val="0"/>
      <w:marBottom w:val="0"/>
      <w:divBdr>
        <w:top w:val="none" w:sz="0" w:space="0" w:color="auto"/>
        <w:left w:val="none" w:sz="0" w:space="0" w:color="auto"/>
        <w:bottom w:val="none" w:sz="0" w:space="0" w:color="auto"/>
        <w:right w:val="none" w:sz="0" w:space="0" w:color="auto"/>
      </w:divBdr>
    </w:div>
    <w:div w:id="131949862">
      <w:bodyDiv w:val="1"/>
      <w:marLeft w:val="0"/>
      <w:marRight w:val="0"/>
      <w:marTop w:val="0"/>
      <w:marBottom w:val="0"/>
      <w:divBdr>
        <w:top w:val="none" w:sz="0" w:space="0" w:color="auto"/>
        <w:left w:val="none" w:sz="0" w:space="0" w:color="auto"/>
        <w:bottom w:val="none" w:sz="0" w:space="0" w:color="auto"/>
        <w:right w:val="none" w:sz="0" w:space="0" w:color="auto"/>
      </w:divBdr>
    </w:div>
    <w:div w:id="227889473">
      <w:bodyDiv w:val="1"/>
      <w:marLeft w:val="0"/>
      <w:marRight w:val="0"/>
      <w:marTop w:val="0"/>
      <w:marBottom w:val="0"/>
      <w:divBdr>
        <w:top w:val="none" w:sz="0" w:space="0" w:color="auto"/>
        <w:left w:val="none" w:sz="0" w:space="0" w:color="auto"/>
        <w:bottom w:val="none" w:sz="0" w:space="0" w:color="auto"/>
        <w:right w:val="none" w:sz="0" w:space="0" w:color="auto"/>
      </w:divBdr>
    </w:div>
    <w:div w:id="253786359">
      <w:bodyDiv w:val="1"/>
      <w:marLeft w:val="0"/>
      <w:marRight w:val="0"/>
      <w:marTop w:val="0"/>
      <w:marBottom w:val="0"/>
      <w:divBdr>
        <w:top w:val="none" w:sz="0" w:space="0" w:color="auto"/>
        <w:left w:val="none" w:sz="0" w:space="0" w:color="auto"/>
        <w:bottom w:val="none" w:sz="0" w:space="0" w:color="auto"/>
        <w:right w:val="none" w:sz="0" w:space="0" w:color="auto"/>
      </w:divBdr>
    </w:div>
    <w:div w:id="489716747">
      <w:bodyDiv w:val="1"/>
      <w:marLeft w:val="0"/>
      <w:marRight w:val="0"/>
      <w:marTop w:val="0"/>
      <w:marBottom w:val="0"/>
      <w:divBdr>
        <w:top w:val="none" w:sz="0" w:space="0" w:color="auto"/>
        <w:left w:val="none" w:sz="0" w:space="0" w:color="auto"/>
        <w:bottom w:val="none" w:sz="0" w:space="0" w:color="auto"/>
        <w:right w:val="none" w:sz="0" w:space="0" w:color="auto"/>
      </w:divBdr>
    </w:div>
    <w:div w:id="586841209">
      <w:bodyDiv w:val="1"/>
      <w:marLeft w:val="0"/>
      <w:marRight w:val="0"/>
      <w:marTop w:val="0"/>
      <w:marBottom w:val="0"/>
      <w:divBdr>
        <w:top w:val="none" w:sz="0" w:space="0" w:color="auto"/>
        <w:left w:val="none" w:sz="0" w:space="0" w:color="auto"/>
        <w:bottom w:val="none" w:sz="0" w:space="0" w:color="auto"/>
        <w:right w:val="none" w:sz="0" w:space="0" w:color="auto"/>
      </w:divBdr>
    </w:div>
    <w:div w:id="692417603">
      <w:bodyDiv w:val="1"/>
      <w:marLeft w:val="0"/>
      <w:marRight w:val="0"/>
      <w:marTop w:val="0"/>
      <w:marBottom w:val="0"/>
      <w:divBdr>
        <w:top w:val="none" w:sz="0" w:space="0" w:color="auto"/>
        <w:left w:val="none" w:sz="0" w:space="0" w:color="auto"/>
        <w:bottom w:val="none" w:sz="0" w:space="0" w:color="auto"/>
        <w:right w:val="none" w:sz="0" w:space="0" w:color="auto"/>
      </w:divBdr>
    </w:div>
    <w:div w:id="709258578">
      <w:bodyDiv w:val="1"/>
      <w:marLeft w:val="0"/>
      <w:marRight w:val="0"/>
      <w:marTop w:val="0"/>
      <w:marBottom w:val="0"/>
      <w:divBdr>
        <w:top w:val="none" w:sz="0" w:space="0" w:color="auto"/>
        <w:left w:val="none" w:sz="0" w:space="0" w:color="auto"/>
        <w:bottom w:val="none" w:sz="0" w:space="0" w:color="auto"/>
        <w:right w:val="none" w:sz="0" w:space="0" w:color="auto"/>
      </w:divBdr>
    </w:div>
    <w:div w:id="721371327">
      <w:bodyDiv w:val="1"/>
      <w:marLeft w:val="0"/>
      <w:marRight w:val="0"/>
      <w:marTop w:val="0"/>
      <w:marBottom w:val="0"/>
      <w:divBdr>
        <w:top w:val="none" w:sz="0" w:space="0" w:color="auto"/>
        <w:left w:val="none" w:sz="0" w:space="0" w:color="auto"/>
        <w:bottom w:val="none" w:sz="0" w:space="0" w:color="auto"/>
        <w:right w:val="none" w:sz="0" w:space="0" w:color="auto"/>
      </w:divBdr>
    </w:div>
    <w:div w:id="743646744">
      <w:bodyDiv w:val="1"/>
      <w:marLeft w:val="0"/>
      <w:marRight w:val="0"/>
      <w:marTop w:val="0"/>
      <w:marBottom w:val="0"/>
      <w:divBdr>
        <w:top w:val="none" w:sz="0" w:space="0" w:color="auto"/>
        <w:left w:val="none" w:sz="0" w:space="0" w:color="auto"/>
        <w:bottom w:val="none" w:sz="0" w:space="0" w:color="auto"/>
        <w:right w:val="none" w:sz="0" w:space="0" w:color="auto"/>
      </w:divBdr>
    </w:div>
    <w:div w:id="1064766437">
      <w:bodyDiv w:val="1"/>
      <w:marLeft w:val="0"/>
      <w:marRight w:val="0"/>
      <w:marTop w:val="0"/>
      <w:marBottom w:val="0"/>
      <w:divBdr>
        <w:top w:val="none" w:sz="0" w:space="0" w:color="auto"/>
        <w:left w:val="none" w:sz="0" w:space="0" w:color="auto"/>
        <w:bottom w:val="none" w:sz="0" w:space="0" w:color="auto"/>
        <w:right w:val="none" w:sz="0" w:space="0" w:color="auto"/>
      </w:divBdr>
    </w:div>
    <w:div w:id="1082144273">
      <w:bodyDiv w:val="1"/>
      <w:marLeft w:val="0"/>
      <w:marRight w:val="0"/>
      <w:marTop w:val="0"/>
      <w:marBottom w:val="0"/>
      <w:divBdr>
        <w:top w:val="none" w:sz="0" w:space="0" w:color="auto"/>
        <w:left w:val="none" w:sz="0" w:space="0" w:color="auto"/>
        <w:bottom w:val="none" w:sz="0" w:space="0" w:color="auto"/>
        <w:right w:val="none" w:sz="0" w:space="0" w:color="auto"/>
      </w:divBdr>
    </w:div>
    <w:div w:id="1337001170">
      <w:bodyDiv w:val="1"/>
      <w:marLeft w:val="0"/>
      <w:marRight w:val="0"/>
      <w:marTop w:val="0"/>
      <w:marBottom w:val="0"/>
      <w:divBdr>
        <w:top w:val="none" w:sz="0" w:space="0" w:color="auto"/>
        <w:left w:val="none" w:sz="0" w:space="0" w:color="auto"/>
        <w:bottom w:val="none" w:sz="0" w:space="0" w:color="auto"/>
        <w:right w:val="none" w:sz="0" w:space="0" w:color="auto"/>
      </w:divBdr>
    </w:div>
    <w:div w:id="1573001854">
      <w:bodyDiv w:val="1"/>
      <w:marLeft w:val="0"/>
      <w:marRight w:val="0"/>
      <w:marTop w:val="0"/>
      <w:marBottom w:val="0"/>
      <w:divBdr>
        <w:top w:val="none" w:sz="0" w:space="0" w:color="auto"/>
        <w:left w:val="none" w:sz="0" w:space="0" w:color="auto"/>
        <w:bottom w:val="none" w:sz="0" w:space="0" w:color="auto"/>
        <w:right w:val="none" w:sz="0" w:space="0" w:color="auto"/>
      </w:divBdr>
    </w:div>
    <w:div w:id="1627152681">
      <w:bodyDiv w:val="1"/>
      <w:marLeft w:val="0"/>
      <w:marRight w:val="0"/>
      <w:marTop w:val="0"/>
      <w:marBottom w:val="0"/>
      <w:divBdr>
        <w:top w:val="none" w:sz="0" w:space="0" w:color="auto"/>
        <w:left w:val="none" w:sz="0" w:space="0" w:color="auto"/>
        <w:bottom w:val="none" w:sz="0" w:space="0" w:color="auto"/>
        <w:right w:val="none" w:sz="0" w:space="0" w:color="auto"/>
      </w:divBdr>
    </w:div>
    <w:div w:id="1778333381">
      <w:bodyDiv w:val="1"/>
      <w:marLeft w:val="0"/>
      <w:marRight w:val="0"/>
      <w:marTop w:val="0"/>
      <w:marBottom w:val="0"/>
      <w:divBdr>
        <w:top w:val="none" w:sz="0" w:space="0" w:color="auto"/>
        <w:left w:val="none" w:sz="0" w:space="0" w:color="auto"/>
        <w:bottom w:val="none" w:sz="0" w:space="0" w:color="auto"/>
        <w:right w:val="none" w:sz="0" w:space="0" w:color="auto"/>
      </w:divBdr>
    </w:div>
    <w:div w:id="1789660426">
      <w:bodyDiv w:val="1"/>
      <w:marLeft w:val="0"/>
      <w:marRight w:val="0"/>
      <w:marTop w:val="0"/>
      <w:marBottom w:val="0"/>
      <w:divBdr>
        <w:top w:val="none" w:sz="0" w:space="0" w:color="auto"/>
        <w:left w:val="none" w:sz="0" w:space="0" w:color="auto"/>
        <w:bottom w:val="none" w:sz="0" w:space="0" w:color="auto"/>
        <w:right w:val="none" w:sz="0" w:space="0" w:color="auto"/>
      </w:divBdr>
    </w:div>
    <w:div w:id="1818260523">
      <w:bodyDiv w:val="1"/>
      <w:marLeft w:val="0"/>
      <w:marRight w:val="0"/>
      <w:marTop w:val="0"/>
      <w:marBottom w:val="0"/>
      <w:divBdr>
        <w:top w:val="none" w:sz="0" w:space="0" w:color="auto"/>
        <w:left w:val="none" w:sz="0" w:space="0" w:color="auto"/>
        <w:bottom w:val="none" w:sz="0" w:space="0" w:color="auto"/>
        <w:right w:val="none" w:sz="0" w:space="0" w:color="auto"/>
      </w:divBdr>
    </w:div>
    <w:div w:id="1905794414">
      <w:bodyDiv w:val="1"/>
      <w:marLeft w:val="0"/>
      <w:marRight w:val="0"/>
      <w:marTop w:val="0"/>
      <w:marBottom w:val="0"/>
      <w:divBdr>
        <w:top w:val="none" w:sz="0" w:space="0" w:color="auto"/>
        <w:left w:val="none" w:sz="0" w:space="0" w:color="auto"/>
        <w:bottom w:val="none" w:sz="0" w:space="0" w:color="auto"/>
        <w:right w:val="none" w:sz="0" w:space="0" w:color="auto"/>
      </w:divBdr>
    </w:div>
    <w:div w:id="1960989036">
      <w:bodyDiv w:val="1"/>
      <w:marLeft w:val="0"/>
      <w:marRight w:val="0"/>
      <w:marTop w:val="0"/>
      <w:marBottom w:val="0"/>
      <w:divBdr>
        <w:top w:val="none" w:sz="0" w:space="0" w:color="auto"/>
        <w:left w:val="none" w:sz="0" w:space="0" w:color="auto"/>
        <w:bottom w:val="none" w:sz="0" w:space="0" w:color="auto"/>
        <w:right w:val="none" w:sz="0" w:space="0" w:color="auto"/>
      </w:divBdr>
    </w:div>
    <w:div w:id="19742172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irejournals.com/" TargetMode="External"/><Relationship Id="rId18" Type="http://schemas.openxmlformats.org/officeDocument/2006/relationships/hyperlink" Target="https://doi.org/10.54389/SURG8894" TargetMode="Externa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s://www.procore.com/en-gb/project-execution" TargetMode="External"/><Relationship Id="rId7" Type="http://schemas.openxmlformats.org/officeDocument/2006/relationships/settings" Target="settings.xml"/><Relationship Id="rId12" Type="http://schemas.openxmlformats.org/officeDocument/2006/relationships/hyperlink" Target="https://lutpub.lut.fi/" TargetMode="External"/><Relationship Id="rId17" Type="http://schemas.openxmlformats.org/officeDocument/2006/relationships/hyperlink" Target="https://www.ciobacademy.org/courses/construction-project-management/" TargetMode="External"/><Relationship Id="rId25" Type="http://schemas.openxmlformats.org/officeDocument/2006/relationships/hyperlink" Target="https://doi.org/10.1080/13467581.2022.2060983" TargetMode="External"/><Relationship Id="rId2" Type="http://schemas.openxmlformats.org/officeDocument/2006/relationships/customXml" Target="../customXml/item2.xml"/><Relationship Id="rId16" Type="http://schemas.openxmlformats.org/officeDocument/2006/relationships/hyperlink" Target="https://www.ciob.org/industry/policy-research/policy-positions/procurement" TargetMode="External"/><Relationship Id="rId20" Type="http://schemas.openxmlformats.org/officeDocument/2006/relationships/hyperlink" Target="https://doi.org/10.1093/oxrep/grac001"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rics.org/profession-standards/rics-standards-and-guidance/sector-standards/construction-standards/black-book/developing-a-construction-procurement-strategy-and-selecting-an-appropriate-route" TargetMode="External"/><Relationship Id="rId5" Type="http://schemas.openxmlformats.org/officeDocument/2006/relationships/numbering" Target="numbering.xml"/><Relationship Id="rId15" Type="http://schemas.openxmlformats.org/officeDocument/2006/relationships/hyperlink" Target="https://onlinelibrary.wiley.com/doi/book/10.1002/9781119714972" TargetMode="External"/><Relationship Id="rId23" Type="http://schemas.openxmlformats.org/officeDocument/2006/relationships/hyperlink" Target="https://www.rics.org/profession-standards/rics-standards-and-guidance/sector-standards/construction-standards/appropriate-contract-selection"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hse.gov.uk/pubns/books/l153.ht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apm.org.uk/resources/what-is-project-management/" TargetMode="External"/><Relationship Id="rId22" Type="http://schemas.openxmlformats.org/officeDocument/2006/relationships/hyperlink" Target="https://aisel.aisnet.org/ijispm/vol10/iss2/4"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DAF1B30F5168BD4798AF0BC34582E39D" ma:contentTypeVersion="13" ma:contentTypeDescription="Create a new document." ma:contentTypeScope="" ma:versionID="15c9b8e8d668dc4316f977ab2df6c76e">
  <xsd:schema xmlns:xsd="http://www.w3.org/2001/XMLSchema" xmlns:xs="http://www.w3.org/2001/XMLSchema" xmlns:p="http://schemas.microsoft.com/office/2006/metadata/properties" xmlns:ns3="6f3ab0a0-177c-4664-a7c5-83ebe3d5d33a" xmlns:ns4="40f56d7e-19cf-4c71-ac65-8a0d9fdd6cc1" targetNamespace="http://schemas.microsoft.com/office/2006/metadata/properties" ma:root="true" ma:fieldsID="932ed3beffdb84628c9474779345da9a" ns3:_="" ns4:_="">
    <xsd:import namespace="6f3ab0a0-177c-4664-a7c5-83ebe3d5d33a"/>
    <xsd:import namespace="40f56d7e-19cf-4c71-ac65-8a0d9fdd6cc1"/>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f3ab0a0-177c-4664-a7c5-83ebe3d5d3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0f56d7e-19cf-4c71-ac65-8a0d9fdd6cc1"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6f3ab0a0-177c-4664-a7c5-83ebe3d5d33a" xsi:nil="true"/>
  </documentManagement>
</p:properties>
</file>

<file path=customXml/itemProps1.xml><?xml version="1.0" encoding="utf-8"?>
<ds:datastoreItem xmlns:ds="http://schemas.openxmlformats.org/officeDocument/2006/customXml" ds:itemID="{8AAF5844-94C9-4E1C-B05A-872BF88B0690}">
  <ds:schemaRefs>
    <ds:schemaRef ds:uri="http://schemas.microsoft.com/sharepoint/v3/contenttype/forms"/>
  </ds:schemaRefs>
</ds:datastoreItem>
</file>

<file path=customXml/itemProps2.xml><?xml version="1.0" encoding="utf-8"?>
<ds:datastoreItem xmlns:ds="http://schemas.openxmlformats.org/officeDocument/2006/customXml" ds:itemID="{E1581AC1-E3CD-455B-ABD4-F2CCD020A71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f3ab0a0-177c-4664-a7c5-83ebe3d5d33a"/>
    <ds:schemaRef ds:uri="40f56d7e-19cf-4c71-ac65-8a0d9fdd6cc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D8798FA-803F-412E-9377-540ADCFDAE9B}">
  <ds:schemaRefs>
    <ds:schemaRef ds:uri="http://schemas.openxmlformats.org/officeDocument/2006/bibliography"/>
  </ds:schemaRefs>
</ds:datastoreItem>
</file>

<file path=customXml/itemProps4.xml><?xml version="1.0" encoding="utf-8"?>
<ds:datastoreItem xmlns:ds="http://schemas.openxmlformats.org/officeDocument/2006/customXml" ds:itemID="{AE7236A5-036E-498B-A58D-E21D3FBB6B9B}">
  <ds:schemaRefs>
    <ds:schemaRef ds:uri="http://schemas.microsoft.com/office/2006/metadata/properties"/>
    <ds:schemaRef ds:uri="http://schemas.microsoft.com/office/infopath/2007/PartnerControls"/>
    <ds:schemaRef ds:uri="6f3ab0a0-177c-4664-a7c5-83ebe3d5d33a"/>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13</Pages>
  <Words>3205</Words>
  <Characters>18274</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Trofim Borta (2239414)</dc:creator>
  <cp:keywords/>
  <dc:description/>
  <cp:lastModifiedBy>Trofim Borta (2239414)</cp:lastModifiedBy>
  <cp:revision>2</cp:revision>
  <dcterms:created xsi:type="dcterms:W3CDTF">2026-08-16T10:43:00Z</dcterms:created>
  <dcterms:modified xsi:type="dcterms:W3CDTF">2026-08-16T10:43:00Z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0x010100DAF1B30F5168BD4798AF0BC34582E39D</vt:lpwstr>
  </property>
</Properties>
</file>