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1C88" w:rsidRDefault="007B1C88" w:rsidP="007B1C88">
      <w:pPr>
        <w:spacing w:before="240" w:after="240" w:line="360" w:lineRule="auto"/>
        <w:jc w:val="center"/>
        <w:rPr>
          <w:rFonts w:ascii="Times New Roman" w:eastAsia="Times New Roman" w:hAnsi="Times New Roman" w:cs="Times New Roman"/>
          <w:b/>
          <w:sz w:val="32"/>
          <w:szCs w:val="32"/>
          <w:u w:val="single"/>
        </w:rPr>
      </w:pPr>
    </w:p>
    <w:p w:rsidR="007B1C88" w:rsidRDefault="007B1C88" w:rsidP="007B1C88">
      <w:pPr>
        <w:spacing w:before="240" w:after="240" w:line="360" w:lineRule="auto"/>
        <w:jc w:val="center"/>
        <w:rPr>
          <w:rFonts w:ascii="Times New Roman" w:eastAsia="Times New Roman" w:hAnsi="Times New Roman" w:cs="Times New Roman"/>
          <w:b/>
          <w:sz w:val="32"/>
          <w:szCs w:val="32"/>
          <w:u w:val="single"/>
        </w:rPr>
      </w:pPr>
    </w:p>
    <w:p w:rsidR="007B1C88" w:rsidRDefault="007B1C88" w:rsidP="007B1C88">
      <w:pPr>
        <w:spacing w:before="240" w:after="240" w:line="360" w:lineRule="auto"/>
        <w:jc w:val="center"/>
        <w:rPr>
          <w:rFonts w:ascii="Times New Roman" w:eastAsia="Times New Roman" w:hAnsi="Times New Roman" w:cs="Times New Roman"/>
          <w:b/>
          <w:sz w:val="32"/>
          <w:szCs w:val="32"/>
          <w:u w:val="single"/>
        </w:rPr>
      </w:pPr>
    </w:p>
    <w:p w:rsidR="007B1C88" w:rsidRDefault="007B1C88" w:rsidP="007B1C88">
      <w:pPr>
        <w:spacing w:before="240" w:after="240" w:line="360" w:lineRule="auto"/>
        <w:jc w:val="center"/>
        <w:rPr>
          <w:rFonts w:ascii="Times New Roman" w:eastAsia="Times New Roman" w:hAnsi="Times New Roman" w:cs="Times New Roman"/>
          <w:b/>
          <w:sz w:val="32"/>
          <w:szCs w:val="32"/>
          <w:u w:val="single"/>
        </w:rPr>
      </w:pPr>
    </w:p>
    <w:p w:rsidR="007B1C88" w:rsidRDefault="007B1C88" w:rsidP="007B1C88">
      <w:pPr>
        <w:spacing w:before="240" w:after="240" w:line="360" w:lineRule="auto"/>
        <w:jc w:val="center"/>
        <w:rPr>
          <w:rFonts w:ascii="Times New Roman" w:eastAsia="Times New Roman" w:hAnsi="Times New Roman" w:cs="Times New Roman"/>
          <w:b/>
          <w:sz w:val="32"/>
          <w:szCs w:val="32"/>
          <w:u w:val="single"/>
        </w:rPr>
      </w:pPr>
    </w:p>
    <w:p w:rsidR="007B1C88" w:rsidRDefault="007B1C88" w:rsidP="007B1C88">
      <w:pPr>
        <w:spacing w:before="240" w:after="240" w:line="360" w:lineRule="auto"/>
        <w:jc w:val="center"/>
        <w:rPr>
          <w:rFonts w:ascii="Times New Roman" w:eastAsia="Times New Roman" w:hAnsi="Times New Roman" w:cs="Times New Roman"/>
          <w:b/>
          <w:sz w:val="32"/>
          <w:szCs w:val="32"/>
          <w:u w:val="single"/>
        </w:rPr>
      </w:pPr>
    </w:p>
    <w:p w:rsidR="007B1C88" w:rsidRDefault="007B1C88" w:rsidP="007B1C88">
      <w:pPr>
        <w:spacing w:before="240" w:after="240" w:line="360" w:lineRule="auto"/>
        <w:jc w:val="center"/>
        <w:rPr>
          <w:rFonts w:ascii="Times New Roman" w:eastAsia="Times New Roman" w:hAnsi="Times New Roman" w:cs="Times New Roman"/>
          <w:b/>
          <w:sz w:val="32"/>
          <w:szCs w:val="32"/>
          <w:u w:val="single"/>
        </w:rPr>
      </w:pPr>
    </w:p>
    <w:p w:rsidR="007B1C88" w:rsidRDefault="007B1C88" w:rsidP="007B1C88">
      <w:pPr>
        <w:spacing w:before="240" w:after="240" w:line="360" w:lineRule="auto"/>
        <w:jc w:val="center"/>
        <w:rPr>
          <w:rFonts w:ascii="Times New Roman" w:eastAsia="Times New Roman" w:hAnsi="Times New Roman" w:cs="Times New Roman"/>
          <w:b/>
          <w:sz w:val="32"/>
          <w:szCs w:val="32"/>
          <w:u w:val="single"/>
        </w:rPr>
      </w:pPr>
      <w:r w:rsidRPr="007B1C88">
        <w:rPr>
          <w:rFonts w:ascii="Times New Roman" w:eastAsia="Times New Roman" w:hAnsi="Times New Roman" w:cs="Times New Roman"/>
          <w:b/>
          <w:sz w:val="32"/>
          <w:szCs w:val="32"/>
          <w:u w:val="single"/>
        </w:rPr>
        <w:t>Managing Performance</w:t>
      </w:r>
    </w:p>
    <w:p w:rsidR="004141E5" w:rsidRDefault="004141E5" w:rsidP="007B1C88">
      <w:pPr>
        <w:spacing w:before="240" w:after="240" w:line="360" w:lineRule="auto"/>
        <w:jc w:val="center"/>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LCMB7013</w:t>
      </w:r>
    </w:p>
    <w:p w:rsidR="004141E5" w:rsidRDefault="004141E5" w:rsidP="004141E5">
      <w:pPr>
        <w:rPr>
          <w:rStyle w:val="Hyperlink"/>
          <w:rFonts w:ascii="Helvetica Neue" w:hAnsi="Helvetica Neue"/>
          <w:color w:val="00090E"/>
          <w:sz w:val="23"/>
          <w:szCs w:val="23"/>
          <w:shd w:val="clear" w:color="auto" w:fill="FBF7F5"/>
        </w:rPr>
      </w:pPr>
      <w:r>
        <w:fldChar w:fldCharType="begin"/>
      </w:r>
      <w:r>
        <w:instrText xml:space="preserve"> HYPERLINK "https://moodle.uwtsd.ac.uk/course/view.php?id=4068" </w:instrText>
      </w:r>
      <w:r>
        <w:fldChar w:fldCharType="separate"/>
      </w:r>
    </w:p>
    <w:bookmarkStart w:id="0" w:name="_GoBack"/>
    <w:bookmarkEnd w:id="0"/>
    <w:p w:rsidR="004141E5" w:rsidRDefault="004141E5" w:rsidP="004141E5">
      <w:pPr>
        <w:rPr>
          <w:rFonts w:ascii="Times New Roman" w:hAnsi="Times New Roman"/>
        </w:rPr>
      </w:pPr>
      <w:r>
        <w:fldChar w:fldCharType="end"/>
      </w:r>
    </w:p>
    <w:p w:rsidR="004141E5" w:rsidRPr="007B1C88" w:rsidRDefault="004141E5" w:rsidP="007B1C88">
      <w:pPr>
        <w:spacing w:before="240" w:after="240" w:line="360" w:lineRule="auto"/>
        <w:jc w:val="center"/>
        <w:rPr>
          <w:rFonts w:ascii="Times New Roman" w:eastAsia="Times New Roman" w:hAnsi="Times New Roman" w:cs="Times New Roman"/>
          <w:b/>
          <w:sz w:val="32"/>
          <w:szCs w:val="32"/>
          <w:u w:val="single"/>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sdt>
      <w:sdtPr>
        <w:rPr>
          <w:rFonts w:ascii="Arial" w:eastAsia="Arial" w:hAnsi="Arial" w:cs="Arial"/>
          <w:color w:val="auto"/>
          <w:sz w:val="22"/>
          <w:szCs w:val="22"/>
          <w:lang w:val="en-GB" w:eastAsia="en-IN"/>
        </w:rPr>
        <w:id w:val="1345597711"/>
        <w:docPartObj>
          <w:docPartGallery w:val="Table of Contents"/>
          <w:docPartUnique/>
        </w:docPartObj>
      </w:sdtPr>
      <w:sdtEndPr>
        <w:rPr>
          <w:b/>
          <w:bCs/>
          <w:noProof/>
        </w:rPr>
      </w:sdtEndPr>
      <w:sdtContent>
        <w:p w:rsidR="007B1C88" w:rsidRPr="007B1C88" w:rsidRDefault="007B1C88" w:rsidP="007B1C88">
          <w:pPr>
            <w:pStyle w:val="TOCHeading"/>
            <w:jc w:val="center"/>
            <w:rPr>
              <w:rFonts w:ascii="Times New Roman" w:hAnsi="Times New Roman" w:cs="Times New Roman"/>
              <w:color w:val="000000" w:themeColor="text1"/>
            </w:rPr>
          </w:pPr>
          <w:r w:rsidRPr="007B1C88">
            <w:rPr>
              <w:rFonts w:ascii="Times New Roman" w:hAnsi="Times New Roman" w:cs="Times New Roman"/>
              <w:color w:val="000000" w:themeColor="text1"/>
            </w:rPr>
            <w:t>Table of Contents</w:t>
          </w:r>
        </w:p>
        <w:p w:rsidR="00190305" w:rsidRDefault="00E820FB">
          <w:pPr>
            <w:pStyle w:val="TOC1"/>
            <w:tabs>
              <w:tab w:val="right" w:leader="dot" w:pos="9350"/>
            </w:tabs>
            <w:rPr>
              <w:rFonts w:asciiTheme="minorHAnsi" w:eastAsiaTheme="minorEastAsia" w:hAnsiTheme="minorHAnsi" w:cstheme="minorBidi"/>
              <w:noProof/>
              <w:lang w:val="en-IN"/>
            </w:rPr>
          </w:pPr>
          <w:r>
            <w:rPr>
              <w:b/>
              <w:bCs/>
              <w:noProof/>
            </w:rPr>
            <w:fldChar w:fldCharType="begin"/>
          </w:r>
          <w:r w:rsidR="007B1C88">
            <w:rPr>
              <w:b/>
              <w:bCs/>
              <w:noProof/>
            </w:rPr>
            <w:instrText xml:space="preserve"> TOC \o "1-3" \h \z \u </w:instrText>
          </w:r>
          <w:r>
            <w:rPr>
              <w:b/>
              <w:bCs/>
              <w:noProof/>
            </w:rPr>
            <w:fldChar w:fldCharType="separate"/>
          </w:r>
          <w:hyperlink w:anchor="_Toc57058888" w:history="1">
            <w:r w:rsidR="00190305" w:rsidRPr="00DC4DA8">
              <w:rPr>
                <w:rStyle w:val="Hyperlink"/>
                <w:noProof/>
              </w:rPr>
              <w:t>Introduction</w:t>
            </w:r>
            <w:r w:rsidR="00190305">
              <w:rPr>
                <w:noProof/>
                <w:webHidden/>
              </w:rPr>
              <w:tab/>
            </w:r>
            <w:r w:rsidR="00190305">
              <w:rPr>
                <w:noProof/>
                <w:webHidden/>
              </w:rPr>
              <w:fldChar w:fldCharType="begin"/>
            </w:r>
            <w:r w:rsidR="00190305">
              <w:rPr>
                <w:noProof/>
                <w:webHidden/>
              </w:rPr>
              <w:instrText xml:space="preserve"> PAGEREF _Toc57058888 \h </w:instrText>
            </w:r>
            <w:r w:rsidR="00190305">
              <w:rPr>
                <w:noProof/>
                <w:webHidden/>
              </w:rPr>
            </w:r>
            <w:r w:rsidR="00190305">
              <w:rPr>
                <w:noProof/>
                <w:webHidden/>
              </w:rPr>
              <w:fldChar w:fldCharType="separate"/>
            </w:r>
            <w:r w:rsidR="00190305">
              <w:rPr>
                <w:noProof/>
                <w:webHidden/>
              </w:rPr>
              <w:t>3</w:t>
            </w:r>
            <w:r w:rsidR="00190305">
              <w:rPr>
                <w:noProof/>
                <w:webHidden/>
              </w:rPr>
              <w:fldChar w:fldCharType="end"/>
            </w:r>
          </w:hyperlink>
        </w:p>
        <w:p w:rsidR="00190305" w:rsidRDefault="00C77E13">
          <w:pPr>
            <w:pStyle w:val="TOC1"/>
            <w:tabs>
              <w:tab w:val="right" w:leader="dot" w:pos="9350"/>
            </w:tabs>
            <w:rPr>
              <w:rFonts w:asciiTheme="minorHAnsi" w:eastAsiaTheme="minorEastAsia" w:hAnsiTheme="minorHAnsi" w:cstheme="minorBidi"/>
              <w:noProof/>
              <w:lang w:val="en-IN"/>
            </w:rPr>
          </w:pPr>
          <w:hyperlink w:anchor="_Toc57058889" w:history="1">
            <w:r w:rsidR="00190305" w:rsidRPr="00DC4DA8">
              <w:rPr>
                <w:rStyle w:val="Hyperlink"/>
                <w:noProof/>
              </w:rPr>
              <w:t>Performance Development Planning</w:t>
            </w:r>
            <w:r w:rsidR="00190305">
              <w:rPr>
                <w:noProof/>
                <w:webHidden/>
              </w:rPr>
              <w:tab/>
            </w:r>
            <w:r w:rsidR="00190305">
              <w:rPr>
                <w:noProof/>
                <w:webHidden/>
              </w:rPr>
              <w:fldChar w:fldCharType="begin"/>
            </w:r>
            <w:r w:rsidR="00190305">
              <w:rPr>
                <w:noProof/>
                <w:webHidden/>
              </w:rPr>
              <w:instrText xml:space="preserve"> PAGEREF _Toc57058889 \h </w:instrText>
            </w:r>
            <w:r w:rsidR="00190305">
              <w:rPr>
                <w:noProof/>
                <w:webHidden/>
              </w:rPr>
            </w:r>
            <w:r w:rsidR="00190305">
              <w:rPr>
                <w:noProof/>
                <w:webHidden/>
              </w:rPr>
              <w:fldChar w:fldCharType="separate"/>
            </w:r>
            <w:r w:rsidR="00190305">
              <w:rPr>
                <w:noProof/>
                <w:webHidden/>
              </w:rPr>
              <w:t>3</w:t>
            </w:r>
            <w:r w:rsidR="00190305">
              <w:rPr>
                <w:noProof/>
                <w:webHidden/>
              </w:rPr>
              <w:fldChar w:fldCharType="end"/>
            </w:r>
          </w:hyperlink>
        </w:p>
        <w:p w:rsidR="00190305" w:rsidRDefault="00C77E13">
          <w:pPr>
            <w:pStyle w:val="TOC1"/>
            <w:tabs>
              <w:tab w:val="right" w:leader="dot" w:pos="9350"/>
            </w:tabs>
            <w:rPr>
              <w:rFonts w:asciiTheme="minorHAnsi" w:eastAsiaTheme="minorEastAsia" w:hAnsiTheme="minorHAnsi" w:cstheme="minorBidi"/>
              <w:noProof/>
              <w:lang w:val="en-IN"/>
            </w:rPr>
          </w:pPr>
          <w:hyperlink w:anchor="_Toc57058890" w:history="1">
            <w:r w:rsidR="00190305" w:rsidRPr="00DC4DA8">
              <w:rPr>
                <w:rStyle w:val="Hyperlink"/>
                <w:noProof/>
              </w:rPr>
              <w:t>Performance Management</w:t>
            </w:r>
            <w:r w:rsidR="00190305">
              <w:rPr>
                <w:noProof/>
                <w:webHidden/>
              </w:rPr>
              <w:tab/>
            </w:r>
            <w:r w:rsidR="00190305">
              <w:rPr>
                <w:noProof/>
                <w:webHidden/>
              </w:rPr>
              <w:fldChar w:fldCharType="begin"/>
            </w:r>
            <w:r w:rsidR="00190305">
              <w:rPr>
                <w:noProof/>
                <w:webHidden/>
              </w:rPr>
              <w:instrText xml:space="preserve"> PAGEREF _Toc57058890 \h </w:instrText>
            </w:r>
            <w:r w:rsidR="00190305">
              <w:rPr>
                <w:noProof/>
                <w:webHidden/>
              </w:rPr>
            </w:r>
            <w:r w:rsidR="00190305">
              <w:rPr>
                <w:noProof/>
                <w:webHidden/>
              </w:rPr>
              <w:fldChar w:fldCharType="separate"/>
            </w:r>
            <w:r w:rsidR="00190305">
              <w:rPr>
                <w:noProof/>
                <w:webHidden/>
              </w:rPr>
              <w:t>7</w:t>
            </w:r>
            <w:r w:rsidR="00190305">
              <w:rPr>
                <w:noProof/>
                <w:webHidden/>
              </w:rPr>
              <w:fldChar w:fldCharType="end"/>
            </w:r>
          </w:hyperlink>
        </w:p>
        <w:p w:rsidR="00190305" w:rsidRDefault="00C77E13">
          <w:pPr>
            <w:pStyle w:val="TOC1"/>
            <w:tabs>
              <w:tab w:val="right" w:leader="dot" w:pos="9350"/>
            </w:tabs>
            <w:rPr>
              <w:rFonts w:asciiTheme="minorHAnsi" w:eastAsiaTheme="minorEastAsia" w:hAnsiTheme="minorHAnsi" w:cstheme="minorBidi"/>
              <w:noProof/>
              <w:lang w:val="en-IN"/>
            </w:rPr>
          </w:pPr>
          <w:hyperlink w:anchor="_Toc57058891" w:history="1">
            <w:r w:rsidR="00190305" w:rsidRPr="00DC4DA8">
              <w:rPr>
                <w:rStyle w:val="Hyperlink"/>
                <w:noProof/>
              </w:rPr>
              <w:t>Performance and Development</w:t>
            </w:r>
            <w:r w:rsidR="00190305">
              <w:rPr>
                <w:noProof/>
                <w:webHidden/>
              </w:rPr>
              <w:tab/>
            </w:r>
            <w:r w:rsidR="00190305">
              <w:rPr>
                <w:noProof/>
                <w:webHidden/>
              </w:rPr>
              <w:fldChar w:fldCharType="begin"/>
            </w:r>
            <w:r w:rsidR="00190305">
              <w:rPr>
                <w:noProof/>
                <w:webHidden/>
              </w:rPr>
              <w:instrText xml:space="preserve"> PAGEREF _Toc57058891 \h </w:instrText>
            </w:r>
            <w:r w:rsidR="00190305">
              <w:rPr>
                <w:noProof/>
                <w:webHidden/>
              </w:rPr>
            </w:r>
            <w:r w:rsidR="00190305">
              <w:rPr>
                <w:noProof/>
                <w:webHidden/>
              </w:rPr>
              <w:fldChar w:fldCharType="separate"/>
            </w:r>
            <w:r w:rsidR="00190305">
              <w:rPr>
                <w:noProof/>
                <w:webHidden/>
              </w:rPr>
              <w:t>9</w:t>
            </w:r>
            <w:r w:rsidR="00190305">
              <w:rPr>
                <w:noProof/>
                <w:webHidden/>
              </w:rPr>
              <w:fldChar w:fldCharType="end"/>
            </w:r>
          </w:hyperlink>
        </w:p>
        <w:p w:rsidR="00190305" w:rsidRDefault="00C77E13">
          <w:pPr>
            <w:pStyle w:val="TOC1"/>
            <w:tabs>
              <w:tab w:val="right" w:leader="dot" w:pos="9350"/>
            </w:tabs>
            <w:rPr>
              <w:rFonts w:asciiTheme="minorHAnsi" w:eastAsiaTheme="minorEastAsia" w:hAnsiTheme="minorHAnsi" w:cstheme="minorBidi"/>
              <w:noProof/>
              <w:lang w:val="en-IN"/>
            </w:rPr>
          </w:pPr>
          <w:hyperlink w:anchor="_Toc57058892" w:history="1">
            <w:r w:rsidR="00190305" w:rsidRPr="00DC4DA8">
              <w:rPr>
                <w:rStyle w:val="Hyperlink"/>
                <w:noProof/>
              </w:rPr>
              <w:t>Employee Engagement and Employee Involvement</w:t>
            </w:r>
            <w:r w:rsidR="00190305">
              <w:rPr>
                <w:noProof/>
                <w:webHidden/>
              </w:rPr>
              <w:tab/>
            </w:r>
            <w:r w:rsidR="00190305">
              <w:rPr>
                <w:noProof/>
                <w:webHidden/>
              </w:rPr>
              <w:fldChar w:fldCharType="begin"/>
            </w:r>
            <w:r w:rsidR="00190305">
              <w:rPr>
                <w:noProof/>
                <w:webHidden/>
              </w:rPr>
              <w:instrText xml:space="preserve"> PAGEREF _Toc57058892 \h </w:instrText>
            </w:r>
            <w:r w:rsidR="00190305">
              <w:rPr>
                <w:noProof/>
                <w:webHidden/>
              </w:rPr>
            </w:r>
            <w:r w:rsidR="00190305">
              <w:rPr>
                <w:noProof/>
                <w:webHidden/>
              </w:rPr>
              <w:fldChar w:fldCharType="separate"/>
            </w:r>
            <w:r w:rsidR="00190305">
              <w:rPr>
                <w:noProof/>
                <w:webHidden/>
              </w:rPr>
              <w:t>12</w:t>
            </w:r>
            <w:r w:rsidR="00190305">
              <w:rPr>
                <w:noProof/>
                <w:webHidden/>
              </w:rPr>
              <w:fldChar w:fldCharType="end"/>
            </w:r>
          </w:hyperlink>
        </w:p>
        <w:p w:rsidR="00190305" w:rsidRDefault="00C77E13">
          <w:pPr>
            <w:pStyle w:val="TOC1"/>
            <w:tabs>
              <w:tab w:val="right" w:leader="dot" w:pos="9350"/>
            </w:tabs>
            <w:rPr>
              <w:rFonts w:asciiTheme="minorHAnsi" w:eastAsiaTheme="minorEastAsia" w:hAnsiTheme="minorHAnsi" w:cstheme="minorBidi"/>
              <w:noProof/>
              <w:lang w:val="en-IN"/>
            </w:rPr>
          </w:pPr>
          <w:hyperlink w:anchor="_Toc57058893" w:history="1">
            <w:r w:rsidR="00190305" w:rsidRPr="00DC4DA8">
              <w:rPr>
                <w:rStyle w:val="Hyperlink"/>
                <w:noProof/>
              </w:rPr>
              <w:t>International, Environmental, Ethical and Sustainability issues</w:t>
            </w:r>
            <w:r w:rsidR="00190305">
              <w:rPr>
                <w:noProof/>
                <w:webHidden/>
              </w:rPr>
              <w:tab/>
            </w:r>
            <w:r w:rsidR="00190305">
              <w:rPr>
                <w:noProof/>
                <w:webHidden/>
              </w:rPr>
              <w:fldChar w:fldCharType="begin"/>
            </w:r>
            <w:r w:rsidR="00190305">
              <w:rPr>
                <w:noProof/>
                <w:webHidden/>
              </w:rPr>
              <w:instrText xml:space="preserve"> PAGEREF _Toc57058893 \h </w:instrText>
            </w:r>
            <w:r w:rsidR="00190305">
              <w:rPr>
                <w:noProof/>
                <w:webHidden/>
              </w:rPr>
            </w:r>
            <w:r w:rsidR="00190305">
              <w:rPr>
                <w:noProof/>
                <w:webHidden/>
              </w:rPr>
              <w:fldChar w:fldCharType="separate"/>
            </w:r>
            <w:r w:rsidR="00190305">
              <w:rPr>
                <w:noProof/>
                <w:webHidden/>
              </w:rPr>
              <w:t>15</w:t>
            </w:r>
            <w:r w:rsidR="00190305">
              <w:rPr>
                <w:noProof/>
                <w:webHidden/>
              </w:rPr>
              <w:fldChar w:fldCharType="end"/>
            </w:r>
          </w:hyperlink>
        </w:p>
        <w:p w:rsidR="00190305" w:rsidRDefault="00C77E13">
          <w:pPr>
            <w:pStyle w:val="TOC1"/>
            <w:tabs>
              <w:tab w:val="right" w:leader="dot" w:pos="9350"/>
            </w:tabs>
            <w:rPr>
              <w:rFonts w:asciiTheme="minorHAnsi" w:eastAsiaTheme="minorEastAsia" w:hAnsiTheme="minorHAnsi" w:cstheme="minorBidi"/>
              <w:noProof/>
              <w:lang w:val="en-IN"/>
            </w:rPr>
          </w:pPr>
          <w:hyperlink w:anchor="_Toc57058894" w:history="1">
            <w:r w:rsidR="00190305" w:rsidRPr="00DC4DA8">
              <w:rPr>
                <w:rStyle w:val="Hyperlink"/>
                <w:noProof/>
              </w:rPr>
              <w:t>Recommendations</w:t>
            </w:r>
            <w:r w:rsidR="00190305">
              <w:rPr>
                <w:noProof/>
                <w:webHidden/>
              </w:rPr>
              <w:tab/>
            </w:r>
            <w:r w:rsidR="00190305">
              <w:rPr>
                <w:noProof/>
                <w:webHidden/>
              </w:rPr>
              <w:fldChar w:fldCharType="begin"/>
            </w:r>
            <w:r w:rsidR="00190305">
              <w:rPr>
                <w:noProof/>
                <w:webHidden/>
              </w:rPr>
              <w:instrText xml:space="preserve"> PAGEREF _Toc57058894 \h </w:instrText>
            </w:r>
            <w:r w:rsidR="00190305">
              <w:rPr>
                <w:noProof/>
                <w:webHidden/>
              </w:rPr>
            </w:r>
            <w:r w:rsidR="00190305">
              <w:rPr>
                <w:noProof/>
                <w:webHidden/>
              </w:rPr>
              <w:fldChar w:fldCharType="separate"/>
            </w:r>
            <w:r w:rsidR="00190305">
              <w:rPr>
                <w:noProof/>
                <w:webHidden/>
              </w:rPr>
              <w:t>18</w:t>
            </w:r>
            <w:r w:rsidR="00190305">
              <w:rPr>
                <w:noProof/>
                <w:webHidden/>
              </w:rPr>
              <w:fldChar w:fldCharType="end"/>
            </w:r>
          </w:hyperlink>
        </w:p>
        <w:p w:rsidR="00190305" w:rsidRDefault="00C77E13">
          <w:pPr>
            <w:pStyle w:val="TOC1"/>
            <w:tabs>
              <w:tab w:val="right" w:leader="dot" w:pos="9350"/>
            </w:tabs>
            <w:rPr>
              <w:rFonts w:asciiTheme="minorHAnsi" w:eastAsiaTheme="minorEastAsia" w:hAnsiTheme="minorHAnsi" w:cstheme="minorBidi"/>
              <w:noProof/>
              <w:lang w:val="en-IN"/>
            </w:rPr>
          </w:pPr>
          <w:hyperlink w:anchor="_Toc57058895" w:history="1">
            <w:r w:rsidR="00190305" w:rsidRPr="00DC4DA8">
              <w:rPr>
                <w:rStyle w:val="Hyperlink"/>
                <w:noProof/>
              </w:rPr>
              <w:t>Conclusion</w:t>
            </w:r>
            <w:r w:rsidR="00190305">
              <w:rPr>
                <w:noProof/>
                <w:webHidden/>
              </w:rPr>
              <w:tab/>
            </w:r>
            <w:r w:rsidR="00190305">
              <w:rPr>
                <w:noProof/>
                <w:webHidden/>
              </w:rPr>
              <w:fldChar w:fldCharType="begin"/>
            </w:r>
            <w:r w:rsidR="00190305">
              <w:rPr>
                <w:noProof/>
                <w:webHidden/>
              </w:rPr>
              <w:instrText xml:space="preserve"> PAGEREF _Toc57058895 \h </w:instrText>
            </w:r>
            <w:r w:rsidR="00190305">
              <w:rPr>
                <w:noProof/>
                <w:webHidden/>
              </w:rPr>
            </w:r>
            <w:r w:rsidR="00190305">
              <w:rPr>
                <w:noProof/>
                <w:webHidden/>
              </w:rPr>
              <w:fldChar w:fldCharType="separate"/>
            </w:r>
            <w:r w:rsidR="00190305">
              <w:rPr>
                <w:noProof/>
                <w:webHidden/>
              </w:rPr>
              <w:t>19</w:t>
            </w:r>
            <w:r w:rsidR="00190305">
              <w:rPr>
                <w:noProof/>
                <w:webHidden/>
              </w:rPr>
              <w:fldChar w:fldCharType="end"/>
            </w:r>
          </w:hyperlink>
        </w:p>
        <w:p w:rsidR="00190305" w:rsidRDefault="00C77E13">
          <w:pPr>
            <w:pStyle w:val="TOC1"/>
            <w:tabs>
              <w:tab w:val="right" w:leader="dot" w:pos="9350"/>
            </w:tabs>
            <w:rPr>
              <w:rFonts w:asciiTheme="minorHAnsi" w:eastAsiaTheme="minorEastAsia" w:hAnsiTheme="minorHAnsi" w:cstheme="minorBidi"/>
              <w:noProof/>
              <w:lang w:val="en-IN"/>
            </w:rPr>
          </w:pPr>
          <w:hyperlink w:anchor="_Toc57058896" w:history="1">
            <w:r w:rsidR="00190305" w:rsidRPr="00DC4DA8">
              <w:rPr>
                <w:rStyle w:val="Hyperlink"/>
                <w:noProof/>
              </w:rPr>
              <w:t>References</w:t>
            </w:r>
            <w:r w:rsidR="00190305">
              <w:rPr>
                <w:noProof/>
                <w:webHidden/>
              </w:rPr>
              <w:tab/>
            </w:r>
            <w:r w:rsidR="00190305">
              <w:rPr>
                <w:noProof/>
                <w:webHidden/>
              </w:rPr>
              <w:fldChar w:fldCharType="begin"/>
            </w:r>
            <w:r w:rsidR="00190305">
              <w:rPr>
                <w:noProof/>
                <w:webHidden/>
              </w:rPr>
              <w:instrText xml:space="preserve"> PAGEREF _Toc57058896 \h </w:instrText>
            </w:r>
            <w:r w:rsidR="00190305">
              <w:rPr>
                <w:noProof/>
                <w:webHidden/>
              </w:rPr>
            </w:r>
            <w:r w:rsidR="00190305">
              <w:rPr>
                <w:noProof/>
                <w:webHidden/>
              </w:rPr>
              <w:fldChar w:fldCharType="separate"/>
            </w:r>
            <w:r w:rsidR="00190305">
              <w:rPr>
                <w:noProof/>
                <w:webHidden/>
              </w:rPr>
              <w:t>20</w:t>
            </w:r>
            <w:r w:rsidR="00190305">
              <w:rPr>
                <w:noProof/>
                <w:webHidden/>
              </w:rPr>
              <w:fldChar w:fldCharType="end"/>
            </w:r>
          </w:hyperlink>
        </w:p>
        <w:p w:rsidR="007B1C88" w:rsidRDefault="00E820FB">
          <w:r>
            <w:rPr>
              <w:b/>
              <w:bCs/>
              <w:noProof/>
            </w:rPr>
            <w:fldChar w:fldCharType="end"/>
          </w:r>
        </w:p>
      </w:sdtContent>
    </w:sdt>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Default="007B1C88">
      <w:pPr>
        <w:spacing w:before="240" w:after="240" w:line="360" w:lineRule="auto"/>
        <w:jc w:val="both"/>
        <w:rPr>
          <w:rFonts w:ascii="Times New Roman" w:eastAsia="Times New Roman" w:hAnsi="Times New Roman" w:cs="Times New Roman"/>
          <w:b/>
          <w:sz w:val="24"/>
          <w:szCs w:val="24"/>
        </w:rPr>
      </w:pPr>
    </w:p>
    <w:p w:rsidR="00362951" w:rsidRPr="00362951" w:rsidRDefault="00362951" w:rsidP="00362951">
      <w:pPr>
        <w:pStyle w:val="Heading1"/>
      </w:pPr>
      <w:bookmarkStart w:id="1" w:name="_Toc57058888"/>
      <w:r w:rsidRPr="00362951">
        <w:t>Introduction</w:t>
      </w:r>
      <w:bookmarkEnd w:id="1"/>
    </w:p>
    <w:p w:rsidR="00362951" w:rsidRPr="00362951" w:rsidRDefault="00362951" w:rsidP="00362951">
      <w:pPr>
        <w:spacing w:before="240" w:after="240" w:line="360" w:lineRule="auto"/>
        <w:jc w:val="both"/>
        <w:rPr>
          <w:rFonts w:ascii="Times New Roman" w:eastAsia="Times New Roman" w:hAnsi="Times New Roman" w:cs="Times New Roman"/>
          <w:sz w:val="24"/>
          <w:szCs w:val="24"/>
        </w:rPr>
      </w:pPr>
      <w:r w:rsidRPr="00362951">
        <w:rPr>
          <w:rFonts w:ascii="Times New Roman" w:eastAsia="Times New Roman" w:hAnsi="Times New Roman" w:cs="Times New Roman"/>
          <w:sz w:val="24"/>
          <w:szCs w:val="24"/>
        </w:rPr>
        <w:t>Performance management is a tool that assists management to evaluate as well as monitor the work. The goal behind this tool is developing a good work environment where people can perform in a both effective and efficient manner.</w:t>
      </w:r>
    </w:p>
    <w:p w:rsidR="007B1C88" w:rsidRPr="00362951" w:rsidRDefault="00362951" w:rsidP="00362951">
      <w:pPr>
        <w:spacing w:before="240" w:after="240" w:line="360" w:lineRule="auto"/>
        <w:jc w:val="both"/>
        <w:rPr>
          <w:rFonts w:ascii="Times New Roman" w:eastAsia="Times New Roman" w:hAnsi="Times New Roman" w:cs="Times New Roman"/>
          <w:sz w:val="24"/>
          <w:szCs w:val="24"/>
        </w:rPr>
      </w:pPr>
      <w:r w:rsidRPr="00362951">
        <w:rPr>
          <w:rFonts w:ascii="Times New Roman" w:eastAsia="Times New Roman" w:hAnsi="Times New Roman" w:cs="Times New Roman"/>
          <w:sz w:val="24"/>
          <w:szCs w:val="24"/>
        </w:rPr>
        <w:t xml:space="preserve">The purpose of the report is providing advice to senior management of the Celario Inc to consider  what is required to done to incorporate modern Performance Management concept in the business domain and in which way the HR of the Celario Inc will </w:t>
      </w:r>
      <w:r w:rsidR="000A5C19" w:rsidRPr="00362951">
        <w:rPr>
          <w:rFonts w:ascii="Times New Roman" w:eastAsia="Times New Roman" w:hAnsi="Times New Roman" w:cs="Times New Roman"/>
          <w:sz w:val="24"/>
          <w:szCs w:val="24"/>
        </w:rPr>
        <w:t>involve</w:t>
      </w:r>
      <w:r w:rsidR="000A5C19">
        <w:rPr>
          <w:rFonts w:ascii="Times New Roman" w:eastAsia="Times New Roman" w:hAnsi="Times New Roman" w:cs="Times New Roman"/>
          <w:sz w:val="24"/>
          <w:szCs w:val="24"/>
        </w:rPr>
        <w:t>d</w:t>
      </w:r>
      <w:r w:rsidRPr="00362951">
        <w:rPr>
          <w:rFonts w:ascii="Times New Roman" w:eastAsia="Times New Roman" w:hAnsi="Times New Roman" w:cs="Times New Roman"/>
          <w:sz w:val="24"/>
          <w:szCs w:val="24"/>
        </w:rPr>
        <w:t xml:space="preserve"> with the process from both the short term as well as long term m perspective.</w:t>
      </w:r>
    </w:p>
    <w:p w:rsidR="0038676A" w:rsidRPr="007B1C88" w:rsidRDefault="004825F1" w:rsidP="007B1C88">
      <w:pPr>
        <w:pStyle w:val="Heading1"/>
      </w:pPr>
      <w:bookmarkStart w:id="2" w:name="_Toc57058889"/>
      <w:r w:rsidRPr="007B1C88">
        <w:t>Performance Development Planning</w:t>
      </w:r>
      <w:bookmarkEnd w:id="2"/>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A plan for performance development is a tool to improve the efficiency of employees. The PDP method helps management and workers make improvements for enhancement, contributes directly, evaluate results, and define a strategy for achieving those goals. Planning for performance development is generally presented quarterly (concurrent with quarterly basis performance appraisals), enabling staff and their supervisors to monitor progress and take corrective action (de Menezes </w:t>
      </w:r>
      <w:r w:rsidRPr="007B1C88">
        <w:rPr>
          <w:rFonts w:ascii="Times New Roman" w:eastAsia="Times New Roman" w:hAnsi="Times New Roman" w:cs="Times New Roman"/>
          <w:i/>
          <w:sz w:val="24"/>
          <w:szCs w:val="24"/>
        </w:rPr>
        <w:t>et al</w:t>
      </w:r>
      <w:r w:rsidRPr="007B1C88">
        <w:rPr>
          <w:rFonts w:ascii="Times New Roman" w:eastAsia="Times New Roman" w:hAnsi="Times New Roman" w:cs="Times New Roman"/>
          <w:sz w:val="24"/>
          <w:szCs w:val="24"/>
        </w:rPr>
        <w:t>., 2019). A great way to enhance and improve progress across an organisation is through performance development plans. The many advantages that PDPs have include:</w:t>
      </w:r>
    </w:p>
    <w:p w:rsidR="0038676A" w:rsidRPr="007B1C88" w:rsidRDefault="004825F1">
      <w:pPr>
        <w:numPr>
          <w:ilvl w:val="0"/>
          <w:numId w:val="3"/>
        </w:num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Better alignment with organisational and team goals.</w:t>
      </w:r>
    </w:p>
    <w:p w:rsidR="0038676A" w:rsidRPr="007B1C88" w:rsidRDefault="004825F1">
      <w:pPr>
        <w:numPr>
          <w:ilvl w:val="0"/>
          <w:numId w:val="3"/>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Measurable advances and outcomes.</w:t>
      </w:r>
    </w:p>
    <w:p w:rsidR="0038676A" w:rsidRPr="007B1C88" w:rsidRDefault="004825F1">
      <w:pPr>
        <w:numPr>
          <w:ilvl w:val="0"/>
          <w:numId w:val="3"/>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Responsibilities.</w:t>
      </w:r>
    </w:p>
    <w:p w:rsidR="0038676A" w:rsidRPr="007B1C88" w:rsidRDefault="004825F1">
      <w:pPr>
        <w:numPr>
          <w:ilvl w:val="0"/>
          <w:numId w:val="3"/>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lastRenderedPageBreak/>
        <w:t>Proactive development of employees.</w:t>
      </w:r>
    </w:p>
    <w:p w:rsidR="0038676A" w:rsidRPr="007B1C88" w:rsidRDefault="004825F1">
      <w:pPr>
        <w:numPr>
          <w:ilvl w:val="0"/>
          <w:numId w:val="3"/>
        </w:numPr>
        <w:spacing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A clear development plan for achieving objectives.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The development planning process develops workers within the organisation to drive their personal and professional growth. It is a useful instrument for both performance management and correction, as well as for extending the team and inspiring development. It provides workers and their supervisors with an opportunity to determine their own employment and professional ambitions so that they can make more positive and successful efforts (Khemiri </w:t>
      </w:r>
      <w:r w:rsidRPr="007B1C88">
        <w:rPr>
          <w:rFonts w:ascii="Times New Roman" w:eastAsia="Times New Roman" w:hAnsi="Times New Roman" w:cs="Times New Roman"/>
          <w:i/>
          <w:sz w:val="24"/>
          <w:szCs w:val="24"/>
        </w:rPr>
        <w:t>et al</w:t>
      </w:r>
      <w:r w:rsidRPr="007B1C88">
        <w:rPr>
          <w:rFonts w:ascii="Times New Roman" w:eastAsia="Times New Roman" w:hAnsi="Times New Roman" w:cs="Times New Roman"/>
          <w:sz w:val="24"/>
          <w:szCs w:val="24"/>
        </w:rPr>
        <w:t>., 2017). There are several ways to build skills and enhance results in terms of success.</w:t>
      </w:r>
    </w:p>
    <w:p w:rsidR="0038676A" w:rsidRPr="007B1C88" w:rsidRDefault="004825F1">
      <w:pPr>
        <w:numPr>
          <w:ilvl w:val="0"/>
          <w:numId w:val="1"/>
        </w:num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Fresh initiatives or tasks</w:t>
      </w:r>
    </w:p>
    <w:p w:rsidR="0038676A" w:rsidRPr="007B1C88" w:rsidRDefault="004825F1">
      <w:pPr>
        <w:numPr>
          <w:ilvl w:val="0"/>
          <w:numId w:val="1"/>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Conferences</w:t>
      </w:r>
    </w:p>
    <w:p w:rsidR="0038676A" w:rsidRPr="007B1C88" w:rsidRDefault="004825F1">
      <w:pPr>
        <w:numPr>
          <w:ilvl w:val="0"/>
          <w:numId w:val="1"/>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Seminar</w:t>
      </w:r>
    </w:p>
    <w:p w:rsidR="0038676A" w:rsidRPr="007B1C88" w:rsidRDefault="004825F1">
      <w:pPr>
        <w:numPr>
          <w:ilvl w:val="0"/>
          <w:numId w:val="1"/>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Symposiums</w:t>
      </w:r>
    </w:p>
    <w:p w:rsidR="0038676A" w:rsidRPr="007B1C88" w:rsidRDefault="004825F1">
      <w:pPr>
        <w:numPr>
          <w:ilvl w:val="0"/>
          <w:numId w:val="1"/>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Certifications</w:t>
      </w:r>
    </w:p>
    <w:p w:rsidR="0038676A" w:rsidRPr="007B1C88" w:rsidRDefault="004825F1">
      <w:pPr>
        <w:numPr>
          <w:ilvl w:val="0"/>
          <w:numId w:val="1"/>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Mentoring</w:t>
      </w:r>
    </w:p>
    <w:p w:rsidR="0038676A" w:rsidRPr="007B1C88" w:rsidRDefault="004825F1">
      <w:pPr>
        <w:numPr>
          <w:ilvl w:val="0"/>
          <w:numId w:val="1"/>
        </w:numPr>
        <w:spacing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Work on volunteering</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Each practise provides incentives within or outside of the company for the creation of knowledge, the acquisition of relevant knowledge, and the collaboration of talents. Various steps are involved in the performance development planning. These steps are listed below:</w:t>
      </w:r>
    </w:p>
    <w:p w:rsidR="0038676A" w:rsidRPr="007B1C88" w:rsidRDefault="004825F1">
      <w:pPr>
        <w:numPr>
          <w:ilvl w:val="0"/>
          <w:numId w:val="2"/>
        </w:num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Performance review</w:t>
      </w:r>
    </w:p>
    <w:p w:rsidR="0038676A" w:rsidRPr="007B1C88" w:rsidRDefault="004825F1">
      <w:pPr>
        <w:numPr>
          <w:ilvl w:val="0"/>
          <w:numId w:val="2"/>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Identification of goals for development.</w:t>
      </w:r>
    </w:p>
    <w:p w:rsidR="0038676A" w:rsidRPr="007B1C88" w:rsidRDefault="004825F1">
      <w:pPr>
        <w:numPr>
          <w:ilvl w:val="0"/>
          <w:numId w:val="2"/>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Listing of actionable steps to achieve goals.</w:t>
      </w:r>
    </w:p>
    <w:p w:rsidR="0038676A" w:rsidRPr="007B1C88" w:rsidRDefault="004825F1">
      <w:pPr>
        <w:numPr>
          <w:ilvl w:val="0"/>
          <w:numId w:val="2"/>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Setting up of metrics and milestones.</w:t>
      </w:r>
    </w:p>
    <w:p w:rsidR="0038676A" w:rsidRPr="007B1C88" w:rsidRDefault="004825F1">
      <w:pPr>
        <w:numPr>
          <w:ilvl w:val="0"/>
          <w:numId w:val="2"/>
        </w:numPr>
        <w:spacing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Identification of resources required.</w:t>
      </w:r>
    </w:p>
    <w:p w:rsidR="0038676A" w:rsidRPr="007B1C88" w:rsidRDefault="004825F1">
      <w:pPr>
        <w:numPr>
          <w:ilvl w:val="0"/>
          <w:numId w:val="2"/>
        </w:numPr>
        <w:spacing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Review and finalisation of plan.</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Performance appraisal and performance management are the two main aspects of performance development planning which helps the leadership in developing the employees. Mainstream companies are experiencing a transition to cope with changing environmental needs and to excel in the market by ramping up their resilience to proactively handle change (Saleem </w:t>
      </w:r>
      <w:r w:rsidRPr="007B1C88">
        <w:rPr>
          <w:rFonts w:ascii="Times New Roman" w:eastAsia="Times New Roman" w:hAnsi="Times New Roman" w:cs="Times New Roman"/>
          <w:i/>
          <w:sz w:val="24"/>
          <w:szCs w:val="24"/>
        </w:rPr>
        <w:t>et al</w:t>
      </w:r>
      <w:r w:rsidRPr="007B1C88">
        <w:rPr>
          <w:rFonts w:ascii="Times New Roman" w:eastAsia="Times New Roman" w:hAnsi="Times New Roman" w:cs="Times New Roman"/>
          <w:sz w:val="24"/>
          <w:szCs w:val="24"/>
        </w:rPr>
        <w:t xml:space="preserve">., 2016). </w:t>
      </w:r>
      <w:r w:rsidRPr="007B1C88">
        <w:rPr>
          <w:rFonts w:ascii="Times New Roman" w:eastAsia="Times New Roman" w:hAnsi="Times New Roman" w:cs="Times New Roman"/>
          <w:sz w:val="24"/>
          <w:szCs w:val="24"/>
        </w:rPr>
        <w:lastRenderedPageBreak/>
        <w:t>The conventional performance assessment method did not meet the needs of the evolving situation, since it was primarily used as a determinant of employee analysis in which management were encouraged to make arbitrary decisions against the specified job expectations on the results and actions of employees.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The main purpose of the </w:t>
      </w:r>
      <w:r w:rsidRPr="007B1C88">
        <w:rPr>
          <w:rFonts w:ascii="Times New Roman" w:eastAsia="Times New Roman" w:hAnsi="Times New Roman" w:cs="Times New Roman"/>
          <w:b/>
          <w:i/>
          <w:sz w:val="24"/>
          <w:szCs w:val="24"/>
        </w:rPr>
        <w:t>performance appraisal</w:t>
      </w:r>
      <w:r w:rsidRPr="007B1C88">
        <w:rPr>
          <w:rFonts w:ascii="Times New Roman" w:eastAsia="Times New Roman" w:hAnsi="Times New Roman" w:cs="Times New Roman"/>
          <w:sz w:val="24"/>
          <w:szCs w:val="24"/>
        </w:rPr>
        <w:t xml:space="preserve"> process which should be used by the HRM of Celario Inc is to exert control by disciplinary measures and supervision of bonuses and promotions over the workers' practices. Supervisors were required to score their workers on certain characteristics ranging from an unimpressive to excellent performance range, and these scores were prone to adverse mistakes such as discrimination, halo effect, etc.</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According to Thurecht and Pelly (2019), performance appraisals is mainly conducted periodically to evaluate a person's individual level of success and is carried out on a top-down framework under which the managers had an important role to perform in evaluating an employee's performance without requiring the employee's active participation. Performance evaluations were often discredited since they concentrated mostly on the inability and shortcomings of the employee over a span of a year rather than looking ahead to defining and enhancing the employee's improvement needs. The performance evaluations were generally structured in a hierarchical way and endured from undue delays in assessments and misconduct. Performance appraisals were often loosely based and existed in conjunction without having any correlation with the broader vision or objectives of the company. The side effects of the performance assessment system were that it created cynicism among managers and workers about any new HRM initiative.</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In the current situation as a result of the internationalisation of personnel resources and business globalisation, companies have changed their focus from the appraisal of the performance to </w:t>
      </w:r>
      <w:r w:rsidRPr="007B1C88">
        <w:rPr>
          <w:rFonts w:ascii="Times New Roman" w:eastAsia="Times New Roman" w:hAnsi="Times New Roman" w:cs="Times New Roman"/>
          <w:b/>
          <w:i/>
          <w:sz w:val="24"/>
          <w:szCs w:val="24"/>
        </w:rPr>
        <w:t>performance management</w:t>
      </w:r>
      <w:r w:rsidRPr="007B1C88">
        <w:rPr>
          <w:rFonts w:ascii="Times New Roman" w:eastAsia="Times New Roman" w:hAnsi="Times New Roman" w:cs="Times New Roman"/>
          <w:sz w:val="24"/>
          <w:szCs w:val="24"/>
        </w:rPr>
        <w:t xml:space="preserve">. The roles of human resource managers have become even more complex as the key emphasis of strategic HRM activities today is on talent acquisition by introducing such capacity building that strengthen employee skills. The process of performance management depends more on objective measurements and tangible outcomes based on the smart goals previously developed. Smart goals are defined in terms of both facts and figures by implementing strategies such as Management by Objectives (MBO), and the supervisor plays the </w:t>
      </w:r>
      <w:r w:rsidRPr="007B1C88">
        <w:rPr>
          <w:rFonts w:ascii="Times New Roman" w:eastAsia="Times New Roman" w:hAnsi="Times New Roman" w:cs="Times New Roman"/>
          <w:sz w:val="24"/>
          <w:szCs w:val="24"/>
        </w:rPr>
        <w:lastRenderedPageBreak/>
        <w:t xml:space="preserve">role of a mentor or a coordinator in the complete system (William </w:t>
      </w:r>
      <w:r w:rsidRPr="007B1C88">
        <w:rPr>
          <w:rFonts w:ascii="Times New Roman" w:eastAsia="Times New Roman" w:hAnsi="Times New Roman" w:cs="Times New Roman"/>
          <w:i/>
          <w:sz w:val="24"/>
          <w:szCs w:val="24"/>
        </w:rPr>
        <w:t>et al</w:t>
      </w:r>
      <w:r w:rsidRPr="007B1C88">
        <w:rPr>
          <w:rFonts w:ascii="Times New Roman" w:eastAsia="Times New Roman" w:hAnsi="Times New Roman" w:cs="Times New Roman"/>
          <w:sz w:val="24"/>
          <w:szCs w:val="24"/>
        </w:rPr>
        <w:t>., 2017). In the start of the performance season, the goals are collectively determined and act as a benchmark of performance for assessment. In this process, by filling up a self-assessment form, the staff can make comments on their accomplishments. In contrast with performance appraisal, performance management is a much wider term, since it engages with a number of activities that performance evaluations never interact with. This model is an excellent and combined approach that seeks to create effective organisations through the creation of high-performance individuals and teams and the enhancement of people's efficiency. When a work is established, this process begins. Rather than looking backwards unlike performance assessments, performance management emphasises front-end preparation and relies on ongoing discussion instead of assessment records and scores (Chakraborty and Ewens2018). Performance management may therefore be considered as a continuous operation.</w:t>
      </w:r>
    </w:p>
    <w:p w:rsidR="0038676A" w:rsidRDefault="004825F1">
      <w:pPr>
        <w:spacing w:before="240" w:after="240" w:line="360" w:lineRule="auto"/>
        <w:jc w:val="both"/>
        <w:rPr>
          <w:rFonts w:ascii="Times New Roman" w:eastAsia="Times New Roman" w:hAnsi="Times New Roman" w:cs="Times New Roman"/>
          <w:b/>
          <w:sz w:val="24"/>
          <w:szCs w:val="24"/>
        </w:rPr>
      </w:pPr>
      <w:r w:rsidRPr="007B1C88">
        <w:rPr>
          <w:rFonts w:ascii="Times New Roman" w:eastAsia="Times New Roman" w:hAnsi="Times New Roman" w:cs="Times New Roman"/>
          <w:b/>
          <w:sz w:val="24"/>
          <w:szCs w:val="24"/>
        </w:rPr>
        <w:t>Comparison between Performance appraisal and Performance management</w:t>
      </w:r>
    </w:p>
    <w:p w:rsidR="007B1C88" w:rsidRDefault="007B1C88">
      <w:pPr>
        <w:spacing w:before="240" w:after="240" w:line="360" w:lineRule="auto"/>
        <w:jc w:val="both"/>
        <w:rPr>
          <w:rFonts w:ascii="Times New Roman" w:eastAsia="Times New Roman" w:hAnsi="Times New Roman" w:cs="Times New Roman"/>
          <w:b/>
          <w:sz w:val="24"/>
          <w:szCs w:val="24"/>
        </w:rPr>
      </w:pPr>
    </w:p>
    <w:p w:rsidR="007B1C88" w:rsidRPr="007B1C88" w:rsidRDefault="007B1C88">
      <w:pPr>
        <w:spacing w:before="240" w:after="240" w:line="360" w:lineRule="auto"/>
        <w:jc w:val="both"/>
        <w:rPr>
          <w:rFonts w:ascii="Times New Roman" w:eastAsia="Times New Roman" w:hAnsi="Times New Roman" w:cs="Times New Roman"/>
          <w:b/>
          <w:sz w:val="24"/>
          <w:szCs w:val="24"/>
        </w:rPr>
      </w:pPr>
    </w:p>
    <w:tbl>
      <w:tblPr>
        <w:tblStyle w:val="a"/>
        <w:tblW w:w="8820" w:type="dxa"/>
        <w:tblBorders>
          <w:top w:val="nil"/>
          <w:left w:val="nil"/>
          <w:bottom w:val="nil"/>
          <w:right w:val="nil"/>
          <w:insideH w:val="nil"/>
          <w:insideV w:val="nil"/>
        </w:tblBorders>
        <w:tblLayout w:type="fixed"/>
        <w:tblLook w:val="0600" w:firstRow="0" w:lastRow="0" w:firstColumn="0" w:lastColumn="0" w:noHBand="1" w:noVBand="1"/>
      </w:tblPr>
      <w:tblGrid>
        <w:gridCol w:w="4410"/>
        <w:gridCol w:w="4410"/>
      </w:tblGrid>
      <w:tr w:rsidR="0038676A" w:rsidRPr="007B1C88">
        <w:trPr>
          <w:trHeight w:val="560"/>
        </w:trPr>
        <w:tc>
          <w:tcPr>
            <w:tcW w:w="4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b/>
                <w:sz w:val="24"/>
                <w:szCs w:val="24"/>
              </w:rPr>
            </w:pPr>
            <w:r w:rsidRPr="007B1C88">
              <w:rPr>
                <w:rFonts w:ascii="Times New Roman" w:eastAsia="Times New Roman" w:hAnsi="Times New Roman" w:cs="Times New Roman"/>
                <w:b/>
                <w:sz w:val="24"/>
                <w:szCs w:val="24"/>
              </w:rPr>
              <w:t>Performance Appraisal</w:t>
            </w:r>
          </w:p>
        </w:tc>
        <w:tc>
          <w:tcPr>
            <w:tcW w:w="44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b/>
                <w:sz w:val="24"/>
                <w:szCs w:val="24"/>
              </w:rPr>
            </w:pPr>
            <w:r w:rsidRPr="007B1C88">
              <w:rPr>
                <w:rFonts w:ascii="Times New Roman" w:eastAsia="Times New Roman" w:hAnsi="Times New Roman" w:cs="Times New Roman"/>
                <w:b/>
                <w:sz w:val="24"/>
                <w:szCs w:val="24"/>
              </w:rPr>
              <w:t>Performance Management</w:t>
            </w:r>
          </w:p>
        </w:tc>
      </w:tr>
      <w:tr w:rsidR="0038676A" w:rsidRPr="007B1C88">
        <w:trPr>
          <w:trHeight w:val="920"/>
        </w:trPr>
        <w:tc>
          <w:tcPr>
            <w:tcW w:w="4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Emphasis of on evaluation from top management to bottom staff.</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Stresses the shared goal environment through collaborative dialogue mechanisms.</w:t>
            </w:r>
          </w:p>
        </w:tc>
      </w:tr>
      <w:tr w:rsidR="0038676A" w:rsidRPr="007B1C88">
        <w:trPr>
          <w:trHeight w:val="1145"/>
        </w:trPr>
        <w:tc>
          <w:tcPr>
            <w:tcW w:w="4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It is a process which is annually done.</w:t>
            </w:r>
          </w:p>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 </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It is an ongoing process.</w:t>
            </w:r>
          </w:p>
        </w:tc>
      </w:tr>
      <w:tr w:rsidR="0038676A" w:rsidRPr="007B1C88">
        <w:trPr>
          <w:trHeight w:val="560"/>
        </w:trPr>
        <w:tc>
          <w:tcPr>
            <w:tcW w:w="4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Popular method of rating is used.</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Less popular method of scoring is used.</w:t>
            </w:r>
          </w:p>
        </w:tc>
      </w:tr>
      <w:tr w:rsidR="0038676A" w:rsidRPr="007B1C88">
        <w:trPr>
          <w:trHeight w:val="560"/>
        </w:trPr>
        <w:tc>
          <w:tcPr>
            <w:tcW w:w="4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lastRenderedPageBreak/>
              <w:t>Emphasis of behaviour is done.</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Emphasis on goals, beliefs and attitudes.</w:t>
            </w:r>
          </w:p>
        </w:tc>
      </w:tr>
      <w:tr w:rsidR="0038676A" w:rsidRPr="007B1C88">
        <w:trPr>
          <w:trHeight w:val="920"/>
        </w:trPr>
        <w:tc>
          <w:tcPr>
            <w:tcW w:w="4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This process is aligned with the compensation</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This process is not specifically correlated with the compensation</w:t>
            </w:r>
          </w:p>
        </w:tc>
      </w:tr>
      <w:tr w:rsidR="0038676A" w:rsidRPr="007B1C88">
        <w:trPr>
          <w:trHeight w:val="560"/>
        </w:trPr>
        <w:tc>
          <w:tcPr>
            <w:tcW w:w="44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It is conducted in a centralized scheme.</w:t>
            </w:r>
          </w:p>
        </w:tc>
        <w:tc>
          <w:tcPr>
            <w:tcW w:w="4410" w:type="dxa"/>
            <w:tcBorders>
              <w:top w:val="nil"/>
              <w:left w:val="nil"/>
              <w:bottom w:val="single" w:sz="8" w:space="0" w:color="000000"/>
              <w:right w:val="single" w:sz="8" w:space="0" w:color="000000"/>
            </w:tcBorders>
            <w:tcMar>
              <w:top w:w="100" w:type="dxa"/>
              <w:left w:w="100" w:type="dxa"/>
              <w:bottom w:w="100" w:type="dxa"/>
              <w:right w:w="100" w:type="dxa"/>
            </w:tcMar>
          </w:tcPr>
          <w:p w:rsidR="0038676A" w:rsidRPr="007B1C88" w:rsidRDefault="004825F1">
            <w:pPr>
              <w:spacing w:before="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It has a flexible framework.</w:t>
            </w:r>
          </w:p>
        </w:tc>
      </w:tr>
    </w:tbl>
    <w:p w:rsidR="0038676A" w:rsidRPr="007B1C88" w:rsidRDefault="007B1C88" w:rsidP="007B1C88">
      <w:pPr>
        <w:spacing w:before="240" w:after="240" w:line="360" w:lineRule="auto"/>
        <w:jc w:val="center"/>
        <w:rPr>
          <w:rFonts w:ascii="Times New Roman" w:eastAsia="Times New Roman" w:hAnsi="Times New Roman" w:cs="Times New Roman"/>
          <w:b/>
          <w:sz w:val="24"/>
          <w:szCs w:val="24"/>
        </w:rPr>
      </w:pPr>
      <w:r w:rsidRPr="007B1C88">
        <w:rPr>
          <w:rFonts w:ascii="Times New Roman" w:eastAsia="Times New Roman" w:hAnsi="Times New Roman" w:cs="Times New Roman"/>
          <w:b/>
          <w:sz w:val="24"/>
          <w:szCs w:val="24"/>
        </w:rPr>
        <w:t>Table 1: Comparison between Performance Appraisal and Performance Management</w:t>
      </w:r>
    </w:p>
    <w:p w:rsidR="007B1C88" w:rsidRPr="007B1C88" w:rsidRDefault="007B1C88" w:rsidP="007B1C88">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rsidR="0038676A" w:rsidRPr="007B1C88" w:rsidRDefault="004825F1" w:rsidP="007B1C88">
      <w:pPr>
        <w:pStyle w:val="Heading1"/>
      </w:pPr>
      <w:bookmarkStart w:id="3" w:name="_Toc57058890"/>
      <w:r w:rsidRPr="007B1C88">
        <w:t>Performance Management</w:t>
      </w:r>
      <w:bookmarkEnd w:id="3"/>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Performance management is a collection of structures and policies designed to improve a person so that they do their job effectively of their potential. Management of performance is not directed at enhancing all abilities. In fact, effective management of performance aims to improve the abilities that make an individual do a task effectively (Shrivastava and Rajesh, 2017). This indicates that the strategy implementation of one's work with the priorities of the company and the company is concerned. It is a systematic and structured process, since performance management is an approach that uses to match individual objectives with companies and organisational goals. This implies that significant individual career choices such as incentives, raises and rejections are all connected to this method. It is further possible to characterise performance management as a frequent, standardized, and objective process.</w:t>
      </w:r>
    </w:p>
    <w:p w:rsidR="0038676A" w:rsidRPr="007B1C88" w:rsidRDefault="004825F1">
      <w:pPr>
        <w:spacing w:before="240" w:after="240" w:line="360" w:lineRule="auto"/>
        <w:jc w:val="both"/>
        <w:rPr>
          <w:rFonts w:ascii="Times New Roman" w:eastAsia="Times New Roman" w:hAnsi="Times New Roman" w:cs="Times New Roman"/>
          <w:b/>
          <w:i/>
          <w:sz w:val="24"/>
          <w:szCs w:val="24"/>
        </w:rPr>
      </w:pPr>
      <w:r w:rsidRPr="007B1C88">
        <w:rPr>
          <w:rFonts w:ascii="Times New Roman" w:eastAsia="Times New Roman" w:hAnsi="Times New Roman" w:cs="Times New Roman"/>
          <w:b/>
          <w:i/>
          <w:sz w:val="24"/>
          <w:szCs w:val="24"/>
        </w:rPr>
        <w:t>Goals of performance management</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The HRM of Celario Inc can adopt the performance management process with the following goals in their mind:</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Between-person application:</w:t>
      </w:r>
      <w:r w:rsidRPr="007B1C88">
        <w:rPr>
          <w:rFonts w:ascii="Times New Roman" w:eastAsia="Times New Roman" w:hAnsi="Times New Roman" w:cs="Times New Roman"/>
          <w:sz w:val="24"/>
          <w:szCs w:val="24"/>
        </w:rPr>
        <w:t xml:space="preserve"> This involves reviewing employee results, deciding salaries, promotions, raises, mutations, work rotations, and firing.</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lastRenderedPageBreak/>
        <w:t>Applications within-person:</w:t>
      </w:r>
      <w:r w:rsidRPr="007B1C88">
        <w:rPr>
          <w:rFonts w:ascii="Times New Roman" w:eastAsia="Times New Roman" w:hAnsi="Times New Roman" w:cs="Times New Roman"/>
          <w:sz w:val="24"/>
          <w:szCs w:val="24"/>
        </w:rPr>
        <w:t xml:space="preserve"> This provides personal performance reviews, analysis of strength and weakness points, but further recognition of professional development needs. These guidance points help the worker to learn the particular skills needed for the position and career progression.</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Consolidation of Global HR approach</w:t>
      </w:r>
      <w:r w:rsidRPr="007B1C88">
        <w:rPr>
          <w:rFonts w:ascii="Times New Roman" w:eastAsia="Times New Roman" w:hAnsi="Times New Roman" w:cs="Times New Roman"/>
          <w:sz w:val="24"/>
          <w:szCs w:val="24"/>
        </w:rPr>
        <w:t>: Performance management is mostly used to describe a business-wide HR strategy, comprising strategic preparation of the team, acknowledgement of lessons learned around the organization, and assessment of a positive organisational environment.</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Purposes for analysis:</w:t>
      </w:r>
      <w:r w:rsidRPr="007B1C88">
        <w:rPr>
          <w:rFonts w:ascii="Times New Roman" w:eastAsia="Times New Roman" w:hAnsi="Times New Roman" w:cs="Times New Roman"/>
          <w:sz w:val="24"/>
          <w:szCs w:val="24"/>
        </w:rPr>
        <w:t xml:space="preserve"> In order to justify selection decisions and assess training programmes, performance management can actually be used. The efficiency of employment parameters, which determine the amount to which new hires perform satisfactorily after starting the job, is an indication (Kamensky, 2018). For HR's recruiting practises, this is a crucial performance measure.</w:t>
      </w:r>
    </w:p>
    <w:p w:rsidR="0038676A" w:rsidRPr="007B1C88" w:rsidRDefault="004825F1">
      <w:pPr>
        <w:spacing w:before="240" w:after="240" w:line="360" w:lineRule="auto"/>
        <w:jc w:val="both"/>
        <w:rPr>
          <w:rFonts w:ascii="Times New Roman" w:eastAsia="Times New Roman" w:hAnsi="Times New Roman" w:cs="Times New Roman"/>
          <w:b/>
          <w:sz w:val="24"/>
          <w:szCs w:val="24"/>
        </w:rPr>
      </w:pPr>
      <w:r w:rsidRPr="007B1C88">
        <w:rPr>
          <w:rFonts w:ascii="Times New Roman" w:eastAsia="Times New Roman" w:hAnsi="Times New Roman" w:cs="Times New Roman"/>
          <w:b/>
          <w:sz w:val="24"/>
          <w:szCs w:val="24"/>
        </w:rPr>
        <w:t>Approaches in Performance Management</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The HRM of Celario Inc can adopt one of the two famous approached of the performance management:</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Behavioural approach:</w:t>
      </w:r>
      <w:r w:rsidRPr="007B1C88">
        <w:rPr>
          <w:rFonts w:ascii="Times New Roman" w:eastAsia="Times New Roman" w:hAnsi="Times New Roman" w:cs="Times New Roman"/>
          <w:sz w:val="24"/>
          <w:szCs w:val="24"/>
        </w:rPr>
        <w:t xml:space="preserve"> Workers are judged on the basis of their actions and efforts. Behaviours are observed and measured. This technique is adopted for offering comprehensive feedback on behaviours and mapping possible behaviours that are desirable. When employee outcomes are difficult to calculate, this method is acceptable. Specific performance in a team, personnel and HR employees are examples.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Result-oriented approach:</w:t>
      </w:r>
      <w:r w:rsidRPr="007B1C88">
        <w:rPr>
          <w:rFonts w:ascii="Times New Roman" w:eastAsia="Times New Roman" w:hAnsi="Times New Roman" w:cs="Times New Roman"/>
          <w:sz w:val="24"/>
          <w:szCs w:val="24"/>
        </w:rPr>
        <w:t xml:space="preserve"> Workers are assessed based on verifiable criteria in this methodology. The priority, both in quantity and quality, is not on intake but performance. When there are several ways to do the function, this method is acceptable. The final is important, not how it was achieved. Call centre workers that have unique performance measures, as well as sales experts, are examples. The appraisal of lawyers and accountants, since they keep records of their additional hours, is often extremely result-oriented.</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lastRenderedPageBreak/>
        <w:t xml:space="preserve"> </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In order to get maximum from the employees of Celario Inc the HRM needs to keep the process of performance appraisal continuous. This can be adopted by applying a Performance Management Cycle. A Performance Management Cycle (PMC) is a method used by corporate leaders and executives to promote staff development and work satisfaction (McLay, 2017). Probably amongst the most relevant principles of performance management is that it is an ongoing mechanism that represents standard successful leadership practises to set course, track and assess performance and take appropriate actions. It is possible to define the management period as shown below:</w:t>
      </w:r>
    </w:p>
    <w:p w:rsidR="0038676A" w:rsidRPr="007B1C88" w:rsidRDefault="004825F1" w:rsidP="007B1C88">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Every year the specific goals for the entire company as well as each division of company activity and each organizational structure are decided.</w:t>
      </w:r>
    </w:p>
    <w:p w:rsidR="0038676A" w:rsidRPr="007B1C88" w:rsidRDefault="004825F1" w:rsidP="007B1C88">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If company role objectives and from there roll down to employees, the organisational objectives are subdivided in line.</w:t>
      </w:r>
    </w:p>
    <w:p w:rsidR="0038676A" w:rsidRPr="007B1C88" w:rsidRDefault="004825F1" w:rsidP="007B1C88">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To help workers understand the assessment of their success and the method that will be used, constructive feedback are used.</w:t>
      </w:r>
    </w:p>
    <w:p w:rsidR="0038676A" w:rsidRPr="007B1C88" w:rsidRDefault="004825F1" w:rsidP="007B1C88">
      <w:pPr>
        <w:pStyle w:val="ListParagraph"/>
        <w:numPr>
          <w:ilvl w:val="0"/>
          <w:numId w:val="4"/>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Until agreement takes place, the assessments of the group member's participation are established.</w:t>
      </w:r>
    </w:p>
    <w:p w:rsidR="0038676A"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It is the responsibility of the HRM to drive the competitive advantage to the employees. The HRM of Celario Inc. needs to perform performance management in strategic areas which will help develop the employees as well as will help the organisation in achieving its set objectives and goals. </w:t>
      </w:r>
    </w:p>
    <w:p w:rsidR="007B1C88" w:rsidRPr="007B1C88" w:rsidRDefault="007B1C88">
      <w:pPr>
        <w:spacing w:before="240" w:after="240" w:line="360" w:lineRule="auto"/>
        <w:jc w:val="both"/>
        <w:rPr>
          <w:rFonts w:ascii="Times New Roman" w:eastAsia="Times New Roman" w:hAnsi="Times New Roman" w:cs="Times New Roman"/>
          <w:sz w:val="24"/>
          <w:szCs w:val="24"/>
        </w:rPr>
      </w:pPr>
    </w:p>
    <w:p w:rsidR="0038676A" w:rsidRPr="007B1C88" w:rsidRDefault="004825F1" w:rsidP="007B1C88">
      <w:pPr>
        <w:pStyle w:val="Heading1"/>
      </w:pPr>
      <w:bookmarkStart w:id="4" w:name="_Toc57058891"/>
      <w:r w:rsidRPr="007B1C88">
        <w:t>Performance and Development</w:t>
      </w:r>
      <w:bookmarkEnd w:id="4"/>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Workers who began at the lowest level in Celario Inc. and progressed their way up the corporate ladder with the guidance, guidance and motivation of their supervisor and their leader are often the strongest, most loyal workers. That assistance, guidance, and motivation are all part of the growth of employees. There are processes in place for a well organisation to provide suitable </w:t>
      </w:r>
      <w:r w:rsidRPr="007B1C88">
        <w:rPr>
          <w:rFonts w:ascii="Times New Roman" w:eastAsia="Times New Roman" w:hAnsi="Times New Roman" w:cs="Times New Roman"/>
          <w:sz w:val="24"/>
          <w:szCs w:val="24"/>
        </w:rPr>
        <w:lastRenderedPageBreak/>
        <w:t xml:space="preserve">facilities and support for growth (Khatri </w:t>
      </w:r>
      <w:r w:rsidRPr="007B1C88">
        <w:rPr>
          <w:rFonts w:ascii="Times New Roman" w:eastAsia="Times New Roman" w:hAnsi="Times New Roman" w:cs="Times New Roman"/>
          <w:i/>
          <w:sz w:val="24"/>
          <w:szCs w:val="24"/>
        </w:rPr>
        <w:t>et al</w:t>
      </w:r>
      <w:r w:rsidRPr="007B1C88">
        <w:rPr>
          <w:rFonts w:ascii="Times New Roman" w:eastAsia="Times New Roman" w:hAnsi="Times New Roman" w:cs="Times New Roman"/>
          <w:sz w:val="24"/>
          <w:szCs w:val="24"/>
        </w:rPr>
        <w:t>., 2017). In addition, leaders are qualified to provide coaching, positive input and in some instances, professional development for their group members. In guaranteeing that their workers realise their strength, supervisors have a critical part to play. Several of things a leader should do for the employees are:</w:t>
      </w:r>
    </w:p>
    <w:p w:rsidR="0038676A" w:rsidRPr="007B1C88" w:rsidRDefault="004825F1" w:rsidP="007B1C88">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Delegating liability when they occur, instead of just solving issues.</w:t>
      </w:r>
    </w:p>
    <w:p w:rsidR="0038676A" w:rsidRPr="007B1C88" w:rsidRDefault="004825F1" w:rsidP="007B1C88">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Being mindful of potential for growth as they become accessible and exchanging knowledge with teammates.</w:t>
      </w:r>
    </w:p>
    <w:p w:rsidR="0038676A" w:rsidRPr="007B1C88" w:rsidRDefault="004825F1" w:rsidP="007B1C88">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Providing or proposing specific suitable opportunities for workers and/or HRM to cultivate when relevant.</w:t>
      </w:r>
    </w:p>
    <w:p w:rsidR="0038676A" w:rsidRPr="007B1C88" w:rsidRDefault="004825F1" w:rsidP="007B1C88">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Consistently providing constructive, actionable input to team mates.</w:t>
      </w:r>
    </w:p>
    <w:p w:rsidR="0038676A" w:rsidRPr="007B1C88" w:rsidRDefault="004825F1" w:rsidP="007B1C88">
      <w:pPr>
        <w:pStyle w:val="ListParagraph"/>
        <w:numPr>
          <w:ilvl w:val="0"/>
          <w:numId w:val="5"/>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Including "outstanding" workers in workshops, seminars, and other activities where thoughts can be contributed, opportunities learned, and questions answered.</w:t>
      </w:r>
    </w:p>
    <w:p w:rsidR="0038676A" w:rsidRPr="007B1C88" w:rsidRDefault="004825F1">
      <w:pPr>
        <w:spacing w:before="240" w:after="240" w:line="360" w:lineRule="auto"/>
        <w:jc w:val="both"/>
        <w:rPr>
          <w:rFonts w:ascii="Times New Roman" w:eastAsia="Times New Roman" w:hAnsi="Times New Roman" w:cs="Times New Roman"/>
          <w:b/>
          <w:sz w:val="24"/>
          <w:szCs w:val="24"/>
        </w:rPr>
      </w:pPr>
      <w:r w:rsidRPr="007B1C88">
        <w:rPr>
          <w:rFonts w:ascii="Times New Roman" w:eastAsia="Times New Roman" w:hAnsi="Times New Roman" w:cs="Times New Roman"/>
          <w:b/>
          <w:sz w:val="24"/>
          <w:szCs w:val="24"/>
        </w:rPr>
        <w:t>Development Strategies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There are workers in every business who are content with entry-level jobs and those who are eager to learn, develop, and create their careers. While training programmes are suitable for all classes, for employees prepared to work to develop their job prospects, certain training programmes are extremely crucial (Ilmudeen and Bao, 2018). These provide educational programmes in areas that are likely to be effective to a new boss, such as leadership, planning, communication, and other fields. HRM, online training firms, and colleges also organise and execute formal workforce strategic initiatives. "The subjects taught vary from "soft" abilities to "hard" technical abilities. The choices include:</w:t>
      </w:r>
    </w:p>
    <w:p w:rsidR="0038676A" w:rsidRPr="007B1C88" w:rsidRDefault="004825F1" w:rsidP="007B1C88">
      <w:pPr>
        <w:pStyle w:val="ListParagraph"/>
        <w:numPr>
          <w:ilvl w:val="0"/>
          <w:numId w:val="6"/>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Workshops to educate workers in fields such as corporate ethics, interaction, organisational skills, business economics, time management, and action plans on-site or offshore.</w:t>
      </w:r>
    </w:p>
    <w:p w:rsidR="0038676A" w:rsidRPr="007B1C88" w:rsidRDefault="004825F1" w:rsidP="007B1C88">
      <w:pPr>
        <w:pStyle w:val="ListParagraph"/>
        <w:numPr>
          <w:ilvl w:val="0"/>
          <w:numId w:val="6"/>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In fields such as global business legislation, promotional or sales strategies, continuing education programmes to develop skills.</w:t>
      </w:r>
    </w:p>
    <w:p w:rsidR="0038676A" w:rsidRPr="007B1C88" w:rsidRDefault="004825F1" w:rsidP="007B1C88">
      <w:pPr>
        <w:pStyle w:val="ListParagraph"/>
        <w:numPr>
          <w:ilvl w:val="0"/>
          <w:numId w:val="6"/>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Certification programmes range from software expertise and knowledge of law to administration in fields such as human capital and engineering.</w:t>
      </w:r>
    </w:p>
    <w:p w:rsidR="0038676A" w:rsidRPr="007B1C88" w:rsidRDefault="004825F1" w:rsidP="007B1C88">
      <w:pPr>
        <w:pStyle w:val="ListParagraph"/>
        <w:numPr>
          <w:ilvl w:val="0"/>
          <w:numId w:val="6"/>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lastRenderedPageBreak/>
        <w:t>Support for formal post-secondary academic work or qualification in aspects of business management, banking, or related disciplines.</w:t>
      </w:r>
    </w:p>
    <w:p w:rsidR="0038676A" w:rsidRPr="007B1C88" w:rsidRDefault="004825F1" w:rsidP="007B1C88">
      <w:pPr>
        <w:pStyle w:val="ListParagraph"/>
        <w:numPr>
          <w:ilvl w:val="0"/>
          <w:numId w:val="6"/>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Possibilities to participate in seminars and competitions at which workers may attend sessions and develop their professional contacts (or introduce their study, ideas or concepts in some industrial sectors).</w:t>
      </w:r>
    </w:p>
    <w:p w:rsidR="0038676A" w:rsidRPr="007B1C88" w:rsidRDefault="004825F1" w:rsidP="007B1C88">
      <w:pPr>
        <w:jc w:val="both"/>
        <w:rPr>
          <w:rFonts w:ascii="Times New Roman" w:hAnsi="Times New Roman" w:cs="Times New Roman"/>
          <w:b/>
          <w:sz w:val="24"/>
          <w:szCs w:val="24"/>
        </w:rPr>
      </w:pPr>
      <w:r w:rsidRPr="007B1C88">
        <w:rPr>
          <w:rFonts w:ascii="Times New Roman" w:hAnsi="Times New Roman" w:cs="Times New Roman"/>
          <w:b/>
          <w:sz w:val="24"/>
          <w:szCs w:val="24"/>
        </w:rPr>
        <w:t>Organisational and Employee concerns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Productivity is the most important concern that an organisation and its employees have. The HRM of Celario Inc has to perform all the performance development tasks in order to improve the productivity. The improvement in the productivity of the employees will result in the development of the organisation.  The HRM has to perform various activities which will lead to the development of the motivation and enthusiasm of the employees. The higher level of motivation will result in the development of the productivity of employees. The HRM of the company will facilitate all the development plans for the employees. The HRM may opt for a formal or informal approach for the development process which totally depends upon the nature of the work that the employees do. The employees working at the management level may get formal development programs and the employees who are working at the bottom of the pyramid may get informal ways of development. Both the methods will result in the development of employees which will enhance their performance and productivity (Saunila, 2017). </w:t>
      </w:r>
    </w:p>
    <w:p w:rsidR="0038676A" w:rsidRPr="007B1C88" w:rsidRDefault="004825F1">
      <w:pPr>
        <w:spacing w:before="240" w:after="240" w:line="360" w:lineRule="auto"/>
        <w:jc w:val="both"/>
        <w:rPr>
          <w:rFonts w:ascii="Times New Roman" w:eastAsia="Times New Roman" w:hAnsi="Times New Roman" w:cs="Times New Roman"/>
          <w:b/>
          <w:sz w:val="24"/>
          <w:szCs w:val="24"/>
        </w:rPr>
      </w:pPr>
      <w:r w:rsidRPr="007B1C88">
        <w:rPr>
          <w:rFonts w:ascii="Times New Roman" w:eastAsia="Times New Roman" w:hAnsi="Times New Roman" w:cs="Times New Roman"/>
          <w:b/>
          <w:sz w:val="24"/>
          <w:szCs w:val="24"/>
        </w:rPr>
        <w:t>Performance enhancement strategies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 Annual performance audits are carried out by most firms. Such high-stakes assessments may have a significant impact on the future of an individual, since they are mostly the grounds on which recommendations about raises, bonuses, and even recruitment are made (Aithal and Kumar, 2016). As a consequence, both for staff and also for their supervisors, they generate a high level of anxiety. Surprisingly, the performance appraisal can be designed such that it is fairly straightforward. At the same period, both leaders and workers may also be helped by a well-crafted assessment process to evaluate position description with a head to make suitable improvements, set targets, and fix unnecessary hurdles and obstacles that compromise high efficiency. Some of the approaches that HRM of Celario will take are as follows: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lastRenderedPageBreak/>
        <w:t>Checklists</w:t>
      </w:r>
      <w:r w:rsidRPr="007B1C88">
        <w:rPr>
          <w:rFonts w:ascii="Times New Roman" w:eastAsia="Times New Roman" w:hAnsi="Times New Roman" w:cs="Times New Roman"/>
          <w:sz w:val="24"/>
          <w:szCs w:val="24"/>
        </w:rPr>
        <w:t xml:space="preserve"> are useful because they allow executives to check abilities, successes, and habits when they are completed quickly (Van </w:t>
      </w:r>
      <w:r w:rsidRPr="007B1C88">
        <w:rPr>
          <w:rFonts w:ascii="Times New Roman" w:eastAsia="Times New Roman" w:hAnsi="Times New Roman" w:cs="Times New Roman"/>
          <w:i/>
          <w:sz w:val="24"/>
          <w:szCs w:val="24"/>
        </w:rPr>
        <w:t>et al</w:t>
      </w:r>
      <w:r w:rsidRPr="007B1C88">
        <w:rPr>
          <w:rFonts w:ascii="Times New Roman" w:eastAsia="Times New Roman" w:hAnsi="Times New Roman" w:cs="Times New Roman"/>
          <w:sz w:val="24"/>
          <w:szCs w:val="24"/>
        </w:rPr>
        <w:t>., 2019). The risk is that when trying to achieve a mission, checklists offer no concrete details about the nature of the achievements or any obstacles an employee may have faced.</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Rating Scales</w:t>
      </w:r>
      <w:r w:rsidRPr="007B1C88">
        <w:rPr>
          <w:rFonts w:ascii="Times New Roman" w:eastAsia="Times New Roman" w:hAnsi="Times New Roman" w:cs="Times New Roman"/>
          <w:sz w:val="24"/>
          <w:szCs w:val="24"/>
        </w:rPr>
        <w:t xml:space="preserve"> allow management to measure the standard of the work or abilities of an employee; the evaluation scales are normally 1 to 5 or 1 to 10. This provides a bit more versatility than a checklist, and over a period it can provide opportunity for change.</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Comparative methods</w:t>
      </w:r>
      <w:r w:rsidRPr="007B1C88">
        <w:rPr>
          <w:rFonts w:ascii="Times New Roman" w:eastAsia="Times New Roman" w:hAnsi="Times New Roman" w:cs="Times New Roman"/>
          <w:sz w:val="24"/>
          <w:szCs w:val="24"/>
        </w:rPr>
        <w:t xml:space="preserve"> make it possible for administrators to analyse individual workers head-to-head for particular targets and performance (Koentjoro and Gunawan, 2020). Supervisors, for instance, could compare the volume of sales made, repeat purchases, revenue generated, etc. Comparative approaches make it easier to see whether an individual worker falls far behind or jumps in front of his or her colleagues.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Narrative Methods</w:t>
      </w:r>
      <w:r w:rsidRPr="007B1C88">
        <w:rPr>
          <w:rFonts w:ascii="Times New Roman" w:eastAsia="Times New Roman" w:hAnsi="Times New Roman" w:cs="Times New Roman"/>
          <w:sz w:val="24"/>
          <w:szCs w:val="24"/>
        </w:rPr>
        <w:t xml:space="preserve"> are essays explaining the success of employees. These are normally written by the direct supervisors of the workers, but occasionally they are composed by the person himself.</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360 Feedback</w:t>
      </w:r>
      <w:r w:rsidRPr="007B1C88">
        <w:rPr>
          <w:rFonts w:ascii="Times New Roman" w:eastAsia="Times New Roman" w:hAnsi="Times New Roman" w:cs="Times New Roman"/>
          <w:sz w:val="24"/>
          <w:szCs w:val="24"/>
        </w:rPr>
        <w:t xml:space="preserve"> asks supervisors, bosses, and peers of staff to include suggestions from any angle about results. This can be a very beneficial method of assessment, as some people can be great leaders but have a hard time engaging with colleagues or vice versa (Carmeli </w:t>
      </w:r>
      <w:r w:rsidRPr="007B1C88">
        <w:rPr>
          <w:rFonts w:ascii="Times New Roman" w:eastAsia="Times New Roman" w:hAnsi="Times New Roman" w:cs="Times New Roman"/>
          <w:i/>
          <w:sz w:val="24"/>
          <w:szCs w:val="24"/>
        </w:rPr>
        <w:t>et al</w:t>
      </w:r>
      <w:r w:rsidRPr="007B1C88">
        <w:rPr>
          <w:rFonts w:ascii="Times New Roman" w:eastAsia="Times New Roman" w:hAnsi="Times New Roman" w:cs="Times New Roman"/>
          <w:sz w:val="24"/>
          <w:szCs w:val="24"/>
        </w:rPr>
        <w:t>., 2017).</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Management by Objectives</w:t>
      </w:r>
      <w:r w:rsidRPr="007B1C88">
        <w:rPr>
          <w:rFonts w:ascii="Times New Roman" w:eastAsia="Times New Roman" w:hAnsi="Times New Roman" w:cs="Times New Roman"/>
          <w:sz w:val="24"/>
          <w:szCs w:val="24"/>
        </w:rPr>
        <w:t xml:space="preserve"> is a customised appraisal methodology that evaluates the success of the employee's performance by contrasting the worker to the previous year's decided objectives.</w:t>
      </w:r>
    </w:p>
    <w:p w:rsidR="0038676A" w:rsidRPr="007B1C88" w:rsidRDefault="004825F1" w:rsidP="007B1C88">
      <w:pPr>
        <w:pStyle w:val="Heading1"/>
      </w:pPr>
      <w:bookmarkStart w:id="5" w:name="_Toc57058892"/>
      <w:r w:rsidRPr="007B1C88">
        <w:t>Employee Enga</w:t>
      </w:r>
      <w:r w:rsidR="007B1C88">
        <w:t>gement and Employee Involvement</w:t>
      </w:r>
      <w:bookmarkEnd w:id="5"/>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Employee engagement is the psychological attachment that a staff feel to his or her employer, which appears to affect their attitudes and sense of responsibility in employment activities. Effectively, it is a way to build such an atmosphere in the workplace that workers care about what they do. A very little strip of personal connection is required to execute a task in an efficient way. There has been a difference in how workers nowadays perceive satisfaction. Earlier, the causes of pleasure were sharing time with friends and family and performing </w:t>
      </w:r>
      <w:r w:rsidRPr="007B1C88">
        <w:rPr>
          <w:rFonts w:ascii="Times New Roman" w:eastAsia="Times New Roman" w:hAnsi="Times New Roman" w:cs="Times New Roman"/>
          <w:sz w:val="24"/>
          <w:szCs w:val="24"/>
        </w:rPr>
        <w:lastRenderedPageBreak/>
        <w:t xml:space="preserve">interests. But with employment being a big part of employee’s lifestyle, what every employee is looking for now is peace at workplace.  That is why it represents so more than just a marketing term for employee engagement. One of the key goals of employee engagement is to create an emotional connection to their company and its principles among the employees (Garcia </w:t>
      </w:r>
      <w:r w:rsidRPr="007B1C88">
        <w:rPr>
          <w:rFonts w:ascii="Times New Roman" w:eastAsia="Times New Roman" w:hAnsi="Times New Roman" w:cs="Times New Roman"/>
          <w:i/>
          <w:sz w:val="24"/>
          <w:szCs w:val="24"/>
        </w:rPr>
        <w:t>et al</w:t>
      </w:r>
      <w:r w:rsidRPr="007B1C88">
        <w:rPr>
          <w:rFonts w:ascii="Times New Roman" w:eastAsia="Times New Roman" w:hAnsi="Times New Roman" w:cs="Times New Roman"/>
          <w:sz w:val="24"/>
          <w:szCs w:val="24"/>
        </w:rPr>
        <w:t xml:space="preserve">., 2019). But for administrators of human resources, it has always been a daunting challenge. The HR Managers and Line managers at Celario finds the employee engagement as a process to develop </w:t>
      </w:r>
      <w:r w:rsidRPr="007B1C88">
        <w:rPr>
          <w:rFonts w:ascii="Times New Roman" w:eastAsia="Times New Roman" w:hAnsi="Times New Roman" w:cs="Times New Roman"/>
          <w:b/>
          <w:i/>
          <w:sz w:val="24"/>
          <w:szCs w:val="24"/>
        </w:rPr>
        <w:t>trust, manageability and control</w:t>
      </w:r>
      <w:r w:rsidRPr="007B1C88">
        <w:rPr>
          <w:rFonts w:ascii="Times New Roman" w:eastAsia="Times New Roman" w:hAnsi="Times New Roman" w:cs="Times New Roman"/>
          <w:sz w:val="24"/>
          <w:szCs w:val="24"/>
        </w:rPr>
        <w:t xml:space="preserve"> among the employees. The Management adopts different strategies to implement employee engagement which will result in the better emotional connect of the employees to their work. This will help in the development of commitment and flexibility among the employees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In measuring the amount of employee involvement at their job</w:t>
      </w:r>
      <w:r w:rsidRPr="007B1C88">
        <w:rPr>
          <w:rFonts w:ascii="Times New Roman" w:eastAsia="Times New Roman" w:hAnsi="Times New Roman" w:cs="Times New Roman"/>
          <w:b/>
          <w:i/>
          <w:sz w:val="24"/>
          <w:szCs w:val="24"/>
        </w:rPr>
        <w:t>, the HRM and managers play an important role</w:t>
      </w:r>
      <w:r w:rsidRPr="007B1C88">
        <w:rPr>
          <w:rFonts w:ascii="Times New Roman" w:eastAsia="Times New Roman" w:hAnsi="Times New Roman" w:cs="Times New Roman"/>
          <w:sz w:val="24"/>
          <w:szCs w:val="24"/>
        </w:rPr>
        <w:t xml:space="preserve">. It is the leaders who are at the frontline of any matter relevant to employees. And as such, their responsibilities often lie in the position of maintaining a safe and active staff. It would be a big fallacy to assume this job to be a straightforward one though. It is very surprising to know that every individual is motivated and happy. Engaging employees in the business is all about allowing them to feel recognised for their efforts (Sopiah </w:t>
      </w:r>
      <w:r w:rsidRPr="007B1C88">
        <w:rPr>
          <w:rFonts w:ascii="Times New Roman" w:eastAsia="Times New Roman" w:hAnsi="Times New Roman" w:cs="Times New Roman"/>
          <w:i/>
          <w:sz w:val="24"/>
          <w:szCs w:val="24"/>
        </w:rPr>
        <w:t>et al</w:t>
      </w:r>
      <w:r w:rsidRPr="007B1C88">
        <w:rPr>
          <w:rFonts w:ascii="Times New Roman" w:eastAsia="Times New Roman" w:hAnsi="Times New Roman" w:cs="Times New Roman"/>
          <w:sz w:val="24"/>
          <w:szCs w:val="24"/>
        </w:rPr>
        <w:t>., 2020). The workers feel committed to their company and its priorities in this way. To accomplish this, leaders need to give every employee significant status and thank them from start to end for their contributions. Since workers with high commitment perform much better than their peers. The role of HRM and the manager in Celario will help the company in boosting the motivation level of the employees by engaging them. The company will get following benefits of the engagement of employees: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Engagement improves performance</w:t>
      </w:r>
      <w:r w:rsidRPr="007B1C88">
        <w:rPr>
          <w:rFonts w:ascii="Times New Roman" w:eastAsia="Times New Roman" w:hAnsi="Times New Roman" w:cs="Times New Roman"/>
          <w:sz w:val="24"/>
          <w:szCs w:val="24"/>
        </w:rPr>
        <w:t>: There's no question that the best performers are committed staff. Each time they work on something, they are imaginative and put in extra efforts. They work hard to achieve their tasks and go up the extra step (Hasanati, 2018). A good business performance benefits directly from higher efficiency.</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Engagement increases profitability of the company</w:t>
      </w:r>
      <w:r w:rsidRPr="007B1C88">
        <w:rPr>
          <w:rFonts w:ascii="Times New Roman" w:eastAsia="Times New Roman" w:hAnsi="Times New Roman" w:cs="Times New Roman"/>
          <w:sz w:val="24"/>
          <w:szCs w:val="24"/>
        </w:rPr>
        <w:t xml:space="preserve">: The financial performance will grow due to improved efficiency and quality. A study however has shown that 26 percent higher output per </w:t>
      </w:r>
      <w:r w:rsidRPr="007B1C88">
        <w:rPr>
          <w:rFonts w:ascii="Times New Roman" w:eastAsia="Times New Roman" w:hAnsi="Times New Roman" w:cs="Times New Roman"/>
          <w:sz w:val="24"/>
          <w:szCs w:val="24"/>
        </w:rPr>
        <w:lastRenderedPageBreak/>
        <w:t>employee is generated by businesses with engaged workers. Increased engagement results in a considerable rise in the growth of the organization.</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 xml:space="preserve">It reduces absenteeism: </w:t>
      </w:r>
      <w:r w:rsidRPr="007B1C88">
        <w:rPr>
          <w:rFonts w:ascii="Times New Roman" w:eastAsia="Times New Roman" w:hAnsi="Times New Roman" w:cs="Times New Roman"/>
          <w:sz w:val="24"/>
          <w:szCs w:val="24"/>
        </w:rPr>
        <w:t>It affects efficiency and output when individuals don't show up to work. Absenteeism can disrupt projects, harm client satisfaction, and interactions with the workplace. Yet dedicated and ambitious staff rarely wish their job to be missed. They love their job and get the job done in the most productive way.</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Better customer satisfaction:</w:t>
      </w:r>
      <w:r w:rsidRPr="007B1C88">
        <w:rPr>
          <w:rFonts w:ascii="Times New Roman" w:eastAsia="Times New Roman" w:hAnsi="Times New Roman" w:cs="Times New Roman"/>
          <w:sz w:val="24"/>
          <w:szCs w:val="24"/>
        </w:rPr>
        <w:t xml:space="preserve"> The engaged employees work hard to improve their output. This will result in better performance and better development of product or services. This will ultimately result in the development of customer satisfaction level.</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Employee involvement happens when the workers are allowed to voluntarily participate in an organization's planning and decision-making processes (Ramesh and Ravi, 2017). It is the method of keeping the workers consistent with the principles and professional ethics of the organisation and actively involving them to accomplish organisational objectives and goals. Employee involvement typically allows them more control for better outcomes and thereby helps them achieve their full efficiency. Achieving maximum potential would mean that the workers will continue to work for the organisation finally. The HR and line manager of Celario need to increase the employee involvement process as a result of which the company can see a drastic decline in employee turnover and improvement in their performance. The employee involvement will also improve the employees trust on the company which will result in better control of employees by their line managers (Anindita and Seda, 2018). The HRM will also have to offer reward and incentives to the highly motivated and loyal employees so that the motivation of the rewarded employees and other employees should remain high. The business strategy decision needs to consider employee involvement as an important process while planning for the future the Celario HR and line manager will get the benefit of improved flexibility and higher quality of work from employees because of employee involvement. The employee involvement in Celario will help the company in more than one way. Some of the benefits are listed below:</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Improvement in productivity</w:t>
      </w:r>
      <w:r w:rsidRPr="007B1C88">
        <w:rPr>
          <w:rFonts w:ascii="Times New Roman" w:eastAsia="Times New Roman" w:hAnsi="Times New Roman" w:cs="Times New Roman"/>
          <w:sz w:val="24"/>
          <w:szCs w:val="24"/>
        </w:rPr>
        <w:t>: Employees behave more explicitly when they are involved, make rational choices, plan ahead their work and even add more excitement to their roles. This results in an improvement in the company's productivity and overall performance.</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lastRenderedPageBreak/>
        <w:t xml:space="preserve">Development of Morale: </w:t>
      </w:r>
      <w:r w:rsidRPr="007B1C88">
        <w:rPr>
          <w:rFonts w:ascii="Times New Roman" w:eastAsia="Times New Roman" w:hAnsi="Times New Roman" w:cs="Times New Roman"/>
          <w:sz w:val="24"/>
          <w:szCs w:val="24"/>
        </w:rPr>
        <w:t xml:space="preserve">Employees with high satisfaction are motivated and function against the objectives of the company. For everyone they interacted with, they developed a good relationship. More efficiently, they accomplish their assignments. Employee engagement increases the productivity of workers and makes staff both emotionally and physically active (Alshammari </w:t>
      </w:r>
      <w:r w:rsidRPr="007B1C88">
        <w:rPr>
          <w:rFonts w:ascii="Times New Roman" w:eastAsia="Times New Roman" w:hAnsi="Times New Roman" w:cs="Times New Roman"/>
          <w:i/>
          <w:sz w:val="24"/>
          <w:szCs w:val="24"/>
        </w:rPr>
        <w:t>et al</w:t>
      </w:r>
      <w:r w:rsidRPr="007B1C88">
        <w:rPr>
          <w:rFonts w:ascii="Times New Roman" w:eastAsia="Times New Roman" w:hAnsi="Times New Roman" w:cs="Times New Roman"/>
          <w:sz w:val="24"/>
          <w:szCs w:val="24"/>
        </w:rPr>
        <w:t>., 2016). An employee with a high moral worth is more interested, satisfied and enjoys their job.</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 xml:space="preserve">Healthy relationship: </w:t>
      </w:r>
      <w:r w:rsidRPr="007B1C88">
        <w:rPr>
          <w:rFonts w:ascii="Times New Roman" w:eastAsia="Times New Roman" w:hAnsi="Times New Roman" w:cs="Times New Roman"/>
          <w:sz w:val="24"/>
          <w:szCs w:val="24"/>
        </w:rPr>
        <w:t>Involvement provides everyone with the ideal platform to gather their experience, and also allows line managers and staff to strengthen their relationships. This brings up the concept of acknowledging the opinions of one another and makes the office a happier environment.</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 xml:space="preserve">Greater commitment: </w:t>
      </w:r>
      <w:r w:rsidRPr="007B1C88">
        <w:rPr>
          <w:rFonts w:ascii="Times New Roman" w:eastAsia="Times New Roman" w:hAnsi="Times New Roman" w:cs="Times New Roman"/>
          <w:sz w:val="24"/>
          <w:szCs w:val="24"/>
        </w:rPr>
        <w:t>Employee input is one means in which a company can provide its workers with a chance to engage in organisational choices. They become much more loyal and dedicated to the company and help the organisation create a successful reputation when the company listens to them and makes them improve performance.</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Innovation in thinking:</w:t>
      </w:r>
      <w:r w:rsidRPr="007B1C88">
        <w:rPr>
          <w:rFonts w:ascii="Times New Roman" w:eastAsia="Times New Roman" w:hAnsi="Times New Roman" w:cs="Times New Roman"/>
          <w:sz w:val="24"/>
          <w:szCs w:val="24"/>
        </w:rPr>
        <w:t xml:space="preserve"> The involvement of employees helps employees feel genuinely part of the company. So they become more accountable for their work as this occurs and drive forward to find better outcomes. This increases the opportunities for creative thinking and solutions to solve workplace issues.</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b/>
          <w:i/>
          <w:sz w:val="24"/>
          <w:szCs w:val="24"/>
        </w:rPr>
        <w:t xml:space="preserve">Better change management: </w:t>
      </w:r>
      <w:r w:rsidRPr="007B1C88">
        <w:rPr>
          <w:rFonts w:ascii="Times New Roman" w:eastAsia="Times New Roman" w:hAnsi="Times New Roman" w:cs="Times New Roman"/>
          <w:sz w:val="24"/>
          <w:szCs w:val="24"/>
        </w:rPr>
        <w:t>When workers are interested in major business challenges in the organisation, they are open to fresh ideas and viewpoints (</w:t>
      </w:r>
      <w:r w:rsidRPr="007B1C88">
        <w:rPr>
          <w:rFonts w:ascii="Times New Roman" w:eastAsia="Times New Roman" w:hAnsi="Times New Roman" w:cs="Times New Roman"/>
          <w:color w:val="222222"/>
          <w:sz w:val="24"/>
          <w:szCs w:val="24"/>
          <w:highlight w:val="white"/>
        </w:rPr>
        <w:t>Amoako-Asiedu. and Obuobisa-Darko, 2017)</w:t>
      </w:r>
      <w:r w:rsidRPr="007B1C88">
        <w:rPr>
          <w:rFonts w:ascii="Times New Roman" w:eastAsia="Times New Roman" w:hAnsi="Times New Roman" w:cs="Times New Roman"/>
          <w:sz w:val="24"/>
          <w:szCs w:val="24"/>
        </w:rPr>
        <w:t>. It allows the company to predict dynamic trends and when the moment arises, cope with them better. The company gets to know the views of all and it gives the company a larger sense of vision that helps all.</w:t>
      </w:r>
    </w:p>
    <w:p w:rsidR="0038676A"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The employee engagement and employee involvement will help Celario in developing an environment of work where all the employees and the management staff are highly committed. These two aspects will help the HR and Line Managers in developing a culture of trust manageability and control. This will help the employees in developing their productivity and eventually the profitability of the company. The highly motivated employees and best </w:t>
      </w:r>
      <w:r w:rsidRPr="007B1C88">
        <w:rPr>
          <w:rFonts w:ascii="Times New Roman" w:eastAsia="Times New Roman" w:hAnsi="Times New Roman" w:cs="Times New Roman"/>
          <w:sz w:val="24"/>
          <w:szCs w:val="24"/>
        </w:rPr>
        <w:lastRenderedPageBreak/>
        <w:t>performing employees will be recognised by the management and will be rewarded for their motivation in the form of incentives (Stoyanova and Iliev, 2017).</w:t>
      </w:r>
    </w:p>
    <w:p w:rsidR="005A68D9" w:rsidRDefault="005A68D9" w:rsidP="005A68D9">
      <w:pPr>
        <w:pStyle w:val="Heading1"/>
      </w:pPr>
      <w:bookmarkStart w:id="6" w:name="_Toc57058893"/>
      <w:r>
        <w:rPr>
          <w:sz w:val="22"/>
        </w:rPr>
        <w:t>I</w:t>
      </w:r>
      <w:r>
        <w:t>nternational, Environmental, Ethical and Sustainability issues</w:t>
      </w:r>
      <w:bookmarkEnd w:id="6"/>
      <w:r>
        <w:t xml:space="preserve"> </w:t>
      </w:r>
    </w:p>
    <w:p w:rsidR="005A68D9" w:rsidRDefault="005A68D9" w:rsidP="00190305">
      <w:pPr>
        <w:pStyle w:val="NormalWeb"/>
        <w:spacing w:before="0" w:beforeAutospacing="0" w:after="0" w:afterAutospacing="0" w:line="360" w:lineRule="auto"/>
      </w:pPr>
      <w:r>
        <w:rPr>
          <w:b/>
          <w:bCs/>
          <w:color w:val="000000"/>
        </w:rPr>
        <w:t>International performance management</w:t>
      </w:r>
      <w:r>
        <w:rPr>
          <w:color w:val="000000"/>
        </w:rPr>
        <w:t xml:space="preserve"> is the assessment of a person who worked in a foreign subsidiary on a brief basis to develop or transfer knowledge on a global leadership domain. The</w:t>
      </w:r>
      <w:r>
        <w:rPr>
          <w:b/>
          <w:bCs/>
          <w:color w:val="000000"/>
        </w:rPr>
        <w:t xml:space="preserve"> HRM </w:t>
      </w:r>
      <w:r>
        <w:rPr>
          <w:color w:val="000000"/>
        </w:rPr>
        <w:t xml:space="preserve">of the </w:t>
      </w:r>
      <w:r>
        <w:rPr>
          <w:b/>
          <w:bCs/>
          <w:color w:val="000000"/>
        </w:rPr>
        <w:t>Celario Inc</w:t>
      </w:r>
      <w:r>
        <w:rPr>
          <w:color w:val="000000"/>
        </w:rPr>
        <w:t xml:space="preserve"> must focus on the issues that are faced to manage the global workforce. </w:t>
      </w:r>
    </w:p>
    <w:p w:rsidR="005A68D9" w:rsidRDefault="005A68D9" w:rsidP="00190305">
      <w:pPr>
        <w:pStyle w:val="NormalWeb"/>
        <w:numPr>
          <w:ilvl w:val="0"/>
          <w:numId w:val="8"/>
        </w:numPr>
        <w:spacing w:before="0" w:beforeAutospacing="0" w:after="0" w:afterAutospacing="0" w:line="360" w:lineRule="auto"/>
        <w:textAlignment w:val="baseline"/>
        <w:rPr>
          <w:b/>
          <w:bCs/>
          <w:color w:val="000000"/>
        </w:rPr>
      </w:pPr>
      <w:r>
        <w:rPr>
          <w:b/>
          <w:bCs/>
          <w:color w:val="000000"/>
        </w:rPr>
        <w:t>Varied cultural difference responsible to create professional misunderstanding</w:t>
      </w:r>
    </w:p>
    <w:p w:rsidR="005A68D9" w:rsidRDefault="005A68D9" w:rsidP="00190305">
      <w:pPr>
        <w:pStyle w:val="NormalWeb"/>
        <w:spacing w:before="240" w:beforeAutospacing="0" w:after="240" w:afterAutospacing="0" w:line="360" w:lineRule="auto"/>
        <w:jc w:val="both"/>
      </w:pPr>
      <w:r>
        <w:rPr>
          <w:color w:val="000000"/>
        </w:rPr>
        <w:t xml:space="preserve">The wide cultural differences have the potential to accidentally affect the religious belief of somebody. In the international human resource domain, maintaining and understanding cultural diversity is a salient issue (Mockaitis </w:t>
      </w:r>
      <w:r>
        <w:rPr>
          <w:i/>
          <w:iCs/>
          <w:color w:val="000000"/>
        </w:rPr>
        <w:t>et al</w:t>
      </w:r>
      <w:r>
        <w:rPr>
          <w:color w:val="000000"/>
        </w:rPr>
        <w:t>, 2018). Basically, working  from different locations and working with people from various backgrounds is basically  adoption with a new style of the business or to new ways  of  communication as well as new ways of ideas and unfamiliar social practices can create difficulty for the employees.The problem of using different languages created the barrier and result of miscommunication in various ways.  It can indirectly impose challenges on the HR to make them motivated and productive in the long run.</w:t>
      </w:r>
    </w:p>
    <w:p w:rsidR="005A68D9" w:rsidRDefault="005A68D9" w:rsidP="00190305">
      <w:pPr>
        <w:pStyle w:val="NormalWeb"/>
        <w:numPr>
          <w:ilvl w:val="0"/>
          <w:numId w:val="9"/>
        </w:numPr>
        <w:spacing w:before="240" w:beforeAutospacing="0" w:after="240" w:afterAutospacing="0" w:line="360" w:lineRule="auto"/>
        <w:jc w:val="both"/>
        <w:textAlignment w:val="baseline"/>
        <w:rPr>
          <w:b/>
          <w:bCs/>
          <w:color w:val="000000"/>
        </w:rPr>
      </w:pPr>
      <w:r>
        <w:rPr>
          <w:b/>
          <w:bCs/>
          <w:color w:val="000000"/>
        </w:rPr>
        <w:t>Difficult to create international employees connection</w:t>
      </w:r>
    </w:p>
    <w:p w:rsidR="005A68D9" w:rsidRDefault="005A68D9" w:rsidP="00190305">
      <w:pPr>
        <w:pStyle w:val="NormalWeb"/>
        <w:spacing w:before="240" w:beforeAutospacing="0" w:after="240" w:afterAutospacing="0" w:line="360" w:lineRule="auto"/>
        <w:jc w:val="both"/>
      </w:pPr>
      <w:r>
        <w:rPr>
          <w:color w:val="000000"/>
        </w:rPr>
        <w:t>Creating connections between employees across borders is one of the major issues for the human resource manager. AS Stated by Rajan and Naidu,  (2019)</w:t>
      </w:r>
      <w:r>
        <w:rPr>
          <w:b/>
          <w:bCs/>
          <w:color w:val="000000"/>
        </w:rPr>
        <w:t xml:space="preserve">, </w:t>
      </w:r>
      <w:r>
        <w:rPr>
          <w:color w:val="000000"/>
        </w:rPr>
        <w:t>video conferencing restricts the amount of body language in spite of allowing eye contact that misses the connection which is required to stay productive in the long run.</w:t>
      </w:r>
    </w:p>
    <w:p w:rsidR="005A68D9" w:rsidRDefault="005A68D9" w:rsidP="00190305">
      <w:pPr>
        <w:pStyle w:val="NormalWeb"/>
        <w:numPr>
          <w:ilvl w:val="0"/>
          <w:numId w:val="10"/>
        </w:numPr>
        <w:spacing w:before="240" w:beforeAutospacing="0" w:after="240" w:afterAutospacing="0" w:line="360" w:lineRule="auto"/>
        <w:jc w:val="both"/>
        <w:textAlignment w:val="baseline"/>
        <w:rPr>
          <w:b/>
          <w:bCs/>
          <w:color w:val="000000"/>
        </w:rPr>
      </w:pPr>
      <w:r>
        <w:rPr>
          <w:b/>
          <w:bCs/>
          <w:color w:val="000000"/>
        </w:rPr>
        <w:t>Compliance as well as international HRM issues</w:t>
      </w:r>
    </w:p>
    <w:p w:rsidR="005A68D9" w:rsidRDefault="005A68D9" w:rsidP="00190305">
      <w:pPr>
        <w:pStyle w:val="NormalWeb"/>
        <w:spacing w:before="240" w:beforeAutospacing="0" w:after="240" w:afterAutospacing="0" w:line="360" w:lineRule="auto"/>
        <w:jc w:val="both"/>
      </w:pPr>
      <w:r>
        <w:rPr>
          <w:color w:val="000000"/>
        </w:rPr>
        <w:t>In the global marketplace, companies may hire employees from the diverse cultural as well as diverse geographic background that might have to adapt to tax liabilities as well as new labour laws (Cascio and Boudreau, 2016). For the HR management maintain compliances with the international law might be an issue as the laws tend to ne sometime difficult as well as complex to implement</w:t>
      </w:r>
    </w:p>
    <w:p w:rsidR="005A68D9" w:rsidRDefault="005A68D9" w:rsidP="00190305">
      <w:pPr>
        <w:pStyle w:val="NormalWeb"/>
        <w:spacing w:before="240" w:beforeAutospacing="0" w:after="240" w:afterAutospacing="0" w:line="360" w:lineRule="auto"/>
        <w:jc w:val="both"/>
      </w:pPr>
      <w:r>
        <w:rPr>
          <w:b/>
          <w:bCs/>
          <w:color w:val="000000"/>
        </w:rPr>
        <w:lastRenderedPageBreak/>
        <w:t>Environmental issues for the HRM of Celario Inc</w:t>
      </w:r>
    </w:p>
    <w:p w:rsidR="005A68D9" w:rsidRDefault="005A68D9" w:rsidP="00190305">
      <w:pPr>
        <w:pStyle w:val="NormalWeb"/>
        <w:spacing w:before="240" w:beforeAutospacing="0" w:after="240" w:afterAutospacing="0" w:line="360" w:lineRule="auto"/>
        <w:jc w:val="both"/>
      </w:pPr>
      <w:r>
        <w:rPr>
          <w:color w:val="000000"/>
        </w:rPr>
        <w:t xml:space="preserve">The HRM of the  </w:t>
      </w:r>
      <w:r>
        <w:rPr>
          <w:b/>
          <w:bCs/>
          <w:color w:val="000000"/>
        </w:rPr>
        <w:t>Celario Inc</w:t>
      </w:r>
      <w:r>
        <w:rPr>
          <w:color w:val="000000"/>
        </w:rPr>
        <w:t xml:space="preserve"> might be affected from the external environment of the UK that explained in the following section,</w:t>
      </w:r>
    </w:p>
    <w:p w:rsidR="005A68D9" w:rsidRDefault="005A68D9" w:rsidP="00190305">
      <w:pPr>
        <w:pStyle w:val="NormalWeb"/>
        <w:numPr>
          <w:ilvl w:val="0"/>
          <w:numId w:val="11"/>
        </w:numPr>
        <w:spacing w:before="240" w:beforeAutospacing="0" w:after="240" w:afterAutospacing="0" w:line="360" w:lineRule="auto"/>
        <w:jc w:val="both"/>
        <w:textAlignment w:val="baseline"/>
        <w:rPr>
          <w:b/>
          <w:bCs/>
          <w:color w:val="000000"/>
        </w:rPr>
      </w:pPr>
      <w:r>
        <w:rPr>
          <w:b/>
          <w:bCs/>
          <w:color w:val="000000"/>
        </w:rPr>
        <w:t>Brexit Issue and its impact on the HRM</w:t>
      </w:r>
    </w:p>
    <w:p w:rsidR="005A68D9" w:rsidRDefault="005A68D9" w:rsidP="00190305">
      <w:pPr>
        <w:pStyle w:val="NormalWeb"/>
        <w:spacing w:before="240" w:beforeAutospacing="0" w:after="240" w:afterAutospacing="0" w:line="360" w:lineRule="auto"/>
        <w:ind w:left="360"/>
        <w:jc w:val="both"/>
      </w:pPr>
      <w:r>
        <w:rPr>
          <w:color w:val="000000"/>
        </w:rPr>
        <w:t xml:space="preserve">·Brexit issues have developed various issues for the HRM but the major one is to retain qualified skill labour at the workplace due to the work and visa policy for the foreigners. This shortfall in skill can create challenges to maintain and manage productivity (Guerci </w:t>
      </w:r>
      <w:r>
        <w:rPr>
          <w:i/>
          <w:iCs/>
          <w:color w:val="000000"/>
        </w:rPr>
        <w:t>et al.,</w:t>
      </w:r>
      <w:r>
        <w:rPr>
          <w:color w:val="000000"/>
        </w:rPr>
        <w:t xml:space="preserve"> 2016).</w:t>
      </w:r>
    </w:p>
    <w:p w:rsidR="005A68D9" w:rsidRDefault="005A68D9" w:rsidP="00190305">
      <w:pPr>
        <w:pStyle w:val="NormalWeb"/>
        <w:numPr>
          <w:ilvl w:val="0"/>
          <w:numId w:val="12"/>
        </w:numPr>
        <w:spacing w:before="240" w:beforeAutospacing="0" w:after="240" w:afterAutospacing="0" w:line="360" w:lineRule="auto"/>
        <w:jc w:val="both"/>
        <w:textAlignment w:val="baseline"/>
        <w:rPr>
          <w:b/>
          <w:bCs/>
          <w:color w:val="000000"/>
        </w:rPr>
      </w:pPr>
      <w:r>
        <w:rPr>
          <w:b/>
          <w:bCs/>
          <w:color w:val="000000"/>
        </w:rPr>
        <w:t>Increasing competitive environment due to the globalized economy</w:t>
      </w:r>
    </w:p>
    <w:p w:rsidR="005A68D9" w:rsidRDefault="005A68D9" w:rsidP="00190305">
      <w:pPr>
        <w:pStyle w:val="NormalWeb"/>
        <w:spacing w:before="240" w:beforeAutospacing="0" w:after="240" w:afterAutospacing="0" w:line="360" w:lineRule="auto"/>
        <w:ind w:left="360"/>
        <w:jc w:val="both"/>
      </w:pPr>
      <w:r>
        <w:rPr>
          <w:color w:val="000000"/>
        </w:rPr>
        <w:t xml:space="preserve">Changes in an open and globalized economy has developed a huge competitive environment that can create pressure on the HRM of the </w:t>
      </w:r>
      <w:r>
        <w:rPr>
          <w:b/>
          <w:bCs/>
          <w:color w:val="000000"/>
        </w:rPr>
        <w:t xml:space="preserve">Celario </w:t>
      </w:r>
      <w:r>
        <w:rPr>
          <w:color w:val="000000"/>
        </w:rPr>
        <w:t xml:space="preserve">Inc to retain employees at the organization and increase turnover rate responsible to impose cost on the organization (Hameed </w:t>
      </w:r>
      <w:r>
        <w:rPr>
          <w:i/>
          <w:iCs/>
          <w:color w:val="000000"/>
        </w:rPr>
        <w:t>et al</w:t>
      </w:r>
      <w:r>
        <w:rPr>
          <w:color w:val="000000"/>
        </w:rPr>
        <w:t>, 2020).</w:t>
      </w:r>
    </w:p>
    <w:p w:rsidR="005A68D9" w:rsidRDefault="005A68D9" w:rsidP="00190305">
      <w:pPr>
        <w:pStyle w:val="NormalWeb"/>
        <w:spacing w:before="240" w:beforeAutospacing="0" w:after="240" w:afterAutospacing="0" w:line="360" w:lineRule="auto"/>
        <w:ind w:left="360"/>
        <w:jc w:val="both"/>
      </w:pPr>
      <w:r>
        <w:rPr>
          <w:b/>
          <w:bCs/>
          <w:color w:val="000000"/>
        </w:rPr>
        <w:t> Ethical issues for the HRM of Celario Inc</w:t>
      </w:r>
    </w:p>
    <w:p w:rsidR="005A68D9" w:rsidRDefault="005A68D9" w:rsidP="00190305">
      <w:pPr>
        <w:pStyle w:val="NormalWeb"/>
        <w:spacing w:before="240" w:beforeAutospacing="0" w:after="240" w:afterAutospacing="0" w:line="360" w:lineRule="auto"/>
        <w:jc w:val="both"/>
      </w:pPr>
      <w:r>
        <w:rPr>
          <w:color w:val="000000"/>
        </w:rPr>
        <w:t>In workforce diversity, some of the major issues for the HRM are in handling ethical challenges explained in the following section.</w:t>
      </w:r>
    </w:p>
    <w:p w:rsidR="005A68D9" w:rsidRDefault="005A68D9" w:rsidP="00190305">
      <w:pPr>
        <w:pStyle w:val="NormalWeb"/>
        <w:spacing w:before="240" w:beforeAutospacing="0" w:after="240" w:afterAutospacing="0" w:line="360" w:lineRule="auto"/>
        <w:ind w:left="360"/>
        <w:jc w:val="both"/>
      </w:pPr>
      <w:r>
        <w:rPr>
          <w:color w:val="000000"/>
        </w:rPr>
        <w:t xml:space="preserve">·     </w:t>
      </w:r>
      <w:r>
        <w:rPr>
          <w:rStyle w:val="apple-tab-span"/>
          <w:color w:val="000000"/>
        </w:rPr>
        <w:tab/>
      </w:r>
      <w:r>
        <w:rPr>
          <w:b/>
          <w:bCs/>
          <w:color w:val="000000"/>
        </w:rPr>
        <w:t>Diverse opportunity</w:t>
      </w:r>
    </w:p>
    <w:p w:rsidR="005A68D9" w:rsidRDefault="005A68D9" w:rsidP="00190305">
      <w:pPr>
        <w:pStyle w:val="NormalWeb"/>
        <w:spacing w:before="240" w:beforeAutospacing="0" w:after="240" w:afterAutospacing="0" w:line="360" w:lineRule="auto"/>
        <w:jc w:val="both"/>
      </w:pPr>
      <w:r>
        <w:rPr>
          <w:color w:val="000000"/>
        </w:rPr>
        <w:t xml:space="preserve">Discrimination in the hiring practice on the basis of the race religion, disability, or ethnicity can enhance poor performance and increase the turnover rate (Simões </w:t>
      </w:r>
      <w:r>
        <w:rPr>
          <w:i/>
          <w:iCs/>
          <w:color w:val="000000"/>
        </w:rPr>
        <w:t>et al.</w:t>
      </w:r>
      <w:r>
        <w:rPr>
          <w:color w:val="000000"/>
        </w:rPr>
        <w:t>, 2019).</w:t>
      </w:r>
    </w:p>
    <w:p w:rsidR="005A68D9" w:rsidRDefault="005A68D9" w:rsidP="00190305">
      <w:pPr>
        <w:pStyle w:val="NormalWeb"/>
        <w:spacing w:before="240" w:beforeAutospacing="0" w:after="240" w:afterAutospacing="0" w:line="360" w:lineRule="auto"/>
        <w:ind w:left="360"/>
        <w:jc w:val="both"/>
      </w:pPr>
      <w:r>
        <w:rPr>
          <w:color w:val="000000"/>
        </w:rPr>
        <w:t xml:space="preserve">·     </w:t>
      </w:r>
      <w:r>
        <w:rPr>
          <w:rStyle w:val="apple-tab-span"/>
          <w:color w:val="000000"/>
        </w:rPr>
        <w:tab/>
      </w:r>
      <w:r>
        <w:rPr>
          <w:b/>
          <w:bCs/>
          <w:color w:val="000000"/>
        </w:rPr>
        <w:t>Harming others by providing advantages to other</w:t>
      </w:r>
    </w:p>
    <w:p w:rsidR="005A68D9" w:rsidRDefault="005A68D9" w:rsidP="00190305">
      <w:pPr>
        <w:pStyle w:val="NormalWeb"/>
        <w:spacing w:before="240" w:beforeAutospacing="0" w:after="240" w:afterAutospacing="0" w:line="360" w:lineRule="auto"/>
        <w:jc w:val="both"/>
      </w:pPr>
      <w:r>
        <w:rPr>
          <w:color w:val="000000"/>
        </w:rPr>
        <w:t>In the screening process, the negligence of the human resource management to permit non capable candidates compared to the arable is one of the major ethical issues.</w:t>
      </w:r>
    </w:p>
    <w:p w:rsidR="005A68D9" w:rsidRDefault="005A68D9" w:rsidP="00190305">
      <w:pPr>
        <w:pStyle w:val="NormalWeb"/>
        <w:spacing w:before="240" w:beforeAutospacing="0" w:after="240" w:afterAutospacing="0" w:line="360" w:lineRule="auto"/>
        <w:ind w:left="360"/>
        <w:jc w:val="both"/>
      </w:pPr>
      <w:r>
        <w:rPr>
          <w:color w:val="000000"/>
        </w:rPr>
        <w:t xml:space="preserve">·     </w:t>
      </w:r>
      <w:r>
        <w:rPr>
          <w:rStyle w:val="apple-tab-span"/>
          <w:color w:val="000000"/>
        </w:rPr>
        <w:tab/>
      </w:r>
      <w:r>
        <w:rPr>
          <w:b/>
          <w:bCs/>
          <w:color w:val="000000"/>
        </w:rPr>
        <w:t>Privacy</w:t>
      </w:r>
    </w:p>
    <w:p w:rsidR="005A68D9" w:rsidRDefault="005A68D9" w:rsidP="00190305">
      <w:pPr>
        <w:pStyle w:val="NormalWeb"/>
        <w:spacing w:before="120" w:beforeAutospacing="0" w:after="140" w:afterAutospacing="0" w:line="360" w:lineRule="auto"/>
        <w:ind w:left="40" w:right="40"/>
        <w:jc w:val="both"/>
      </w:pPr>
      <w:r>
        <w:rPr>
          <w:color w:val="000000"/>
        </w:rPr>
        <w:lastRenderedPageBreak/>
        <w:t xml:space="preserve">For an Human resource management, privacy is one of the crucial ethical as well as inspective matters. The open culture may motivate employees to freely discuss personal details but for an HR management, it is an obligation and ethical duty to keep such a model private (Sarah </w:t>
      </w:r>
      <w:r>
        <w:rPr>
          <w:i/>
          <w:iCs/>
          <w:color w:val="000000"/>
        </w:rPr>
        <w:t>et al</w:t>
      </w:r>
      <w:r>
        <w:rPr>
          <w:color w:val="000000"/>
        </w:rPr>
        <w:t>., 2018).</w:t>
      </w:r>
    </w:p>
    <w:p w:rsidR="005A68D9" w:rsidRDefault="005A68D9" w:rsidP="00190305">
      <w:pPr>
        <w:pStyle w:val="NormalWeb"/>
        <w:spacing w:before="240" w:beforeAutospacing="0" w:after="240" w:afterAutospacing="0" w:line="360" w:lineRule="auto"/>
        <w:jc w:val="both"/>
      </w:pPr>
      <w:r>
        <w:rPr>
          <w:b/>
          <w:bCs/>
          <w:color w:val="000000"/>
        </w:rPr>
        <w:t>Sustainability  issues for the HRM of Celario Inc</w:t>
      </w:r>
    </w:p>
    <w:p w:rsidR="005A68D9" w:rsidRDefault="005A68D9" w:rsidP="00190305">
      <w:pPr>
        <w:pStyle w:val="NormalWeb"/>
        <w:spacing w:before="240" w:beforeAutospacing="0" w:after="240" w:afterAutospacing="0" w:line="360" w:lineRule="auto"/>
        <w:jc w:val="both"/>
      </w:pPr>
      <w:r>
        <w:rPr>
          <w:color w:val="000000"/>
        </w:rPr>
        <w:t xml:space="preserve">From the supply chain of the </w:t>
      </w:r>
      <w:r>
        <w:rPr>
          <w:b/>
          <w:bCs/>
          <w:color w:val="000000"/>
        </w:rPr>
        <w:t xml:space="preserve">Celario Inc, </w:t>
      </w:r>
      <w:r>
        <w:rPr>
          <w:color w:val="000000"/>
        </w:rPr>
        <w:t>sustainability</w:t>
      </w:r>
      <w:r>
        <w:rPr>
          <w:b/>
          <w:bCs/>
          <w:color w:val="000000"/>
        </w:rPr>
        <w:t xml:space="preserve"> </w:t>
      </w:r>
      <w:r>
        <w:rPr>
          <w:color w:val="000000"/>
        </w:rPr>
        <w:t>can be impacted</w:t>
      </w:r>
      <w:r>
        <w:rPr>
          <w:b/>
          <w:bCs/>
          <w:color w:val="000000"/>
        </w:rPr>
        <w:t xml:space="preserve"> </w:t>
      </w:r>
      <w:r>
        <w:rPr>
          <w:color w:val="000000"/>
        </w:rPr>
        <w:t>by the toxic waste, greenhouse gas emissions, long term damage to the ecosystem, greenhouse gas emissions and hazardous air emissions (Sharma, 2016).</w:t>
      </w:r>
    </w:p>
    <w:p w:rsidR="005A68D9" w:rsidRDefault="005A68D9" w:rsidP="00190305">
      <w:pPr>
        <w:pStyle w:val="NormalWeb"/>
        <w:numPr>
          <w:ilvl w:val="0"/>
          <w:numId w:val="13"/>
        </w:numPr>
        <w:spacing w:before="240" w:beforeAutospacing="0" w:after="240" w:afterAutospacing="0" w:line="360" w:lineRule="auto"/>
        <w:jc w:val="both"/>
        <w:textAlignment w:val="baseline"/>
        <w:rPr>
          <w:b/>
          <w:bCs/>
          <w:color w:val="000000"/>
        </w:rPr>
      </w:pPr>
      <w:r>
        <w:rPr>
          <w:b/>
          <w:bCs/>
          <w:color w:val="000000"/>
        </w:rPr>
        <w:t>Ensuring sustainability at the recruitment process</w:t>
      </w:r>
    </w:p>
    <w:p w:rsidR="005A68D9" w:rsidRDefault="005A68D9" w:rsidP="00190305">
      <w:pPr>
        <w:pStyle w:val="NormalWeb"/>
        <w:spacing w:before="240" w:beforeAutospacing="0" w:after="240" w:afterAutospacing="0" w:line="360" w:lineRule="auto"/>
        <w:jc w:val="both"/>
      </w:pPr>
      <w:r>
        <w:rPr>
          <w:color w:val="000000"/>
        </w:rPr>
        <w:t>The issue for HRM for ensuring sustainability at the recruitment is quite complex without compromising in the main pivotal areas. This sustainability pressure can de-motivate employees that reflect on performance and productivity level that imposes pressure on the HR team</w:t>
      </w:r>
    </w:p>
    <w:p w:rsidR="005A68D9" w:rsidRDefault="005A68D9" w:rsidP="00190305">
      <w:pPr>
        <w:pStyle w:val="NormalWeb"/>
        <w:numPr>
          <w:ilvl w:val="0"/>
          <w:numId w:val="14"/>
        </w:numPr>
        <w:spacing w:before="240" w:beforeAutospacing="0" w:after="240" w:afterAutospacing="0" w:line="360" w:lineRule="auto"/>
        <w:jc w:val="both"/>
        <w:textAlignment w:val="baseline"/>
        <w:rPr>
          <w:b/>
          <w:bCs/>
          <w:color w:val="000000"/>
        </w:rPr>
      </w:pPr>
      <w:r>
        <w:rPr>
          <w:b/>
          <w:bCs/>
          <w:color w:val="000000"/>
        </w:rPr>
        <w:t>Provide sustainable tool imposes pressure on the HR</w:t>
      </w:r>
    </w:p>
    <w:p w:rsidR="005A68D9" w:rsidRDefault="005A68D9" w:rsidP="00190305">
      <w:pPr>
        <w:pStyle w:val="NormalWeb"/>
        <w:spacing w:before="240" w:beforeAutospacing="0" w:after="240" w:afterAutospacing="0" w:line="360" w:lineRule="auto"/>
        <w:jc w:val="both"/>
      </w:pPr>
      <w:r>
        <w:rPr>
          <w:color w:val="000000"/>
        </w:rPr>
        <w:t>In order to assist employees to become more sustainable, the organization most of the cases is eliminating all paper from the talent acquisition process, inclusion of the company information press, reports, brochure to make the hiring press entirely electronic.  In order to make the employees more competitive, the HRM of the organization is required to provide constant basis training that imposes extra pressure on the HRM.</w:t>
      </w:r>
    </w:p>
    <w:p w:rsidR="005A68D9" w:rsidRDefault="005A68D9" w:rsidP="00190305">
      <w:pPr>
        <w:pStyle w:val="NormalWeb"/>
        <w:numPr>
          <w:ilvl w:val="0"/>
          <w:numId w:val="15"/>
        </w:numPr>
        <w:spacing w:before="240" w:beforeAutospacing="0" w:after="240" w:afterAutospacing="0" w:line="360" w:lineRule="auto"/>
        <w:jc w:val="both"/>
        <w:textAlignment w:val="baseline"/>
        <w:rPr>
          <w:b/>
          <w:bCs/>
          <w:color w:val="000000"/>
        </w:rPr>
      </w:pPr>
      <w:r>
        <w:rPr>
          <w:b/>
          <w:bCs/>
          <w:color w:val="000000"/>
        </w:rPr>
        <w:t>Green HRM practices</w:t>
      </w:r>
    </w:p>
    <w:p w:rsidR="005A68D9" w:rsidRDefault="005A68D9" w:rsidP="00190305">
      <w:pPr>
        <w:pStyle w:val="NormalWeb"/>
        <w:spacing w:before="240" w:beforeAutospacing="0" w:after="240" w:afterAutospacing="0" w:line="360" w:lineRule="auto"/>
        <w:jc w:val="both"/>
      </w:pPr>
      <w:r>
        <w:rPr>
          <w:color w:val="000000"/>
        </w:rPr>
        <w:t xml:space="preserve">Environmentally friendly living practices imposed pressure on the HRM by creating employee reluctance as well as apathy that negatively motivated them not to protect the environment during the work (Jyoti, 2019). </w:t>
      </w:r>
    </w:p>
    <w:p w:rsidR="0038676A" w:rsidRPr="007B1C88" w:rsidRDefault="004825F1" w:rsidP="007B1C88">
      <w:pPr>
        <w:pStyle w:val="Heading1"/>
      </w:pPr>
      <w:bookmarkStart w:id="7" w:name="_Toc57058894"/>
      <w:r w:rsidRPr="007B1C88">
        <w:t>Recommendations</w:t>
      </w:r>
      <w:bookmarkEnd w:id="7"/>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 xml:space="preserve">The performance of employees of Celario can be managed by using different types of approaches. Some of them include performance management planning, employee engagement </w:t>
      </w:r>
      <w:r w:rsidRPr="007B1C88">
        <w:rPr>
          <w:rFonts w:ascii="Times New Roman" w:eastAsia="Times New Roman" w:hAnsi="Times New Roman" w:cs="Times New Roman"/>
          <w:sz w:val="24"/>
          <w:szCs w:val="24"/>
        </w:rPr>
        <w:lastRenderedPageBreak/>
        <w:t>and employee involvement. The company can improve its profitability and the productivity of its employees by adopting the latest trends in performance management. Some recommendation for the company are as follows:</w:t>
      </w:r>
    </w:p>
    <w:p w:rsidR="0038676A" w:rsidRPr="007B1C88" w:rsidRDefault="004825F1" w:rsidP="007B1C88">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The HR and Line manager need to take the responsibility of employee development so that the motivation of employees can be improved.</w:t>
      </w:r>
    </w:p>
    <w:p w:rsidR="0038676A" w:rsidRPr="007B1C88" w:rsidRDefault="004825F1" w:rsidP="007B1C88">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A long term employee development plan is needed to be strategized so that the continuous development of employees can happen. In this changing world just one static development program will not do wonders. The company should plan for a dynamic development plan which will change according to the market conditions.</w:t>
      </w:r>
    </w:p>
    <w:p w:rsidR="0038676A" w:rsidRPr="007B1C88" w:rsidRDefault="004825F1" w:rsidP="007B1C88">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The management of the company should keep the employees engaged not only in their work and responsibilities but also in their learning process.</w:t>
      </w:r>
    </w:p>
    <w:p w:rsidR="0038676A" w:rsidRDefault="004825F1" w:rsidP="007B1C88">
      <w:pPr>
        <w:pStyle w:val="ListParagraph"/>
        <w:numPr>
          <w:ilvl w:val="0"/>
          <w:numId w:val="7"/>
        </w:num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sz w:val="24"/>
          <w:szCs w:val="24"/>
        </w:rPr>
        <w:t>The HR should devise a plan by which the employees can get inclusion in the decision making process. This involvement will help the employees in making them feel associated with the company and will help in the development of trust and thus productivity.</w:t>
      </w:r>
    </w:p>
    <w:p w:rsidR="00190305" w:rsidRDefault="00190305" w:rsidP="00190305">
      <w:pPr>
        <w:pStyle w:val="Heading1"/>
      </w:pPr>
      <w:bookmarkStart w:id="8" w:name="_Toc57058895"/>
      <w:r>
        <w:t>Conclusion</w:t>
      </w:r>
      <w:bookmarkEnd w:id="8"/>
      <w:r>
        <w:t> </w:t>
      </w:r>
    </w:p>
    <w:p w:rsidR="00190305" w:rsidRDefault="00190305" w:rsidP="00190305">
      <w:pPr>
        <w:pStyle w:val="NormalWeb"/>
        <w:spacing w:before="240" w:beforeAutospacing="0" w:after="240" w:afterAutospacing="0"/>
        <w:jc w:val="both"/>
      </w:pPr>
      <w:r>
        <w:rPr>
          <w:color w:val="000000"/>
        </w:rPr>
        <w:t>Based on the overall analysis of the above section, it can be concluded that in order to obtain maximum productivity and performance from the employees of the HRM, performance Appraisal process is required to be maintained at a continuous rate. By applying a Performance Management Cycle, the above mentioned method is required to promote staff development and work satisfaction at the workplace.</w:t>
      </w:r>
    </w:p>
    <w:p w:rsidR="00190305" w:rsidRPr="00190305" w:rsidRDefault="00190305" w:rsidP="00190305">
      <w:pPr>
        <w:spacing w:before="240" w:after="240" w:line="360" w:lineRule="auto"/>
        <w:jc w:val="both"/>
        <w:rPr>
          <w:rFonts w:ascii="Times New Roman" w:eastAsia="Times New Roman" w:hAnsi="Times New Roman" w:cs="Times New Roman"/>
          <w:sz w:val="24"/>
          <w:szCs w:val="24"/>
        </w:rPr>
      </w:pPr>
    </w:p>
    <w:p w:rsidR="00362951" w:rsidRPr="00362951" w:rsidRDefault="00362951" w:rsidP="00362951">
      <w:pPr>
        <w:spacing w:before="240" w:after="240" w:line="360" w:lineRule="auto"/>
        <w:ind w:left="360"/>
        <w:jc w:val="both"/>
        <w:rPr>
          <w:rFonts w:ascii="Times New Roman" w:eastAsia="Times New Roman" w:hAnsi="Times New Roman" w:cs="Times New Roman"/>
          <w:sz w:val="24"/>
          <w:szCs w:val="24"/>
        </w:rPr>
      </w:pPr>
    </w:p>
    <w:p w:rsidR="0038676A" w:rsidRPr="007B1C88" w:rsidRDefault="0038676A">
      <w:pPr>
        <w:spacing w:before="240" w:after="240" w:line="360" w:lineRule="auto"/>
        <w:jc w:val="both"/>
        <w:rPr>
          <w:rFonts w:ascii="Times New Roman" w:eastAsia="Times New Roman" w:hAnsi="Times New Roman" w:cs="Times New Roman"/>
          <w:sz w:val="24"/>
          <w:szCs w:val="24"/>
        </w:rPr>
      </w:pPr>
    </w:p>
    <w:p w:rsidR="0038676A" w:rsidRPr="007B1C88" w:rsidRDefault="0038676A">
      <w:pPr>
        <w:rPr>
          <w:b/>
        </w:rPr>
      </w:pPr>
    </w:p>
    <w:p w:rsidR="006D6D56" w:rsidRDefault="006D6D56">
      <w:pPr>
        <w:rPr>
          <w:rFonts w:ascii="Times New Roman" w:hAnsi="Times New Roman"/>
          <w:b/>
          <w:sz w:val="24"/>
          <w:szCs w:val="40"/>
        </w:rPr>
      </w:pPr>
      <w:r>
        <w:br w:type="page"/>
      </w:r>
    </w:p>
    <w:p w:rsidR="0038676A" w:rsidRPr="007B1C88" w:rsidRDefault="004825F1" w:rsidP="007B1C88">
      <w:pPr>
        <w:pStyle w:val="Heading1"/>
      </w:pPr>
      <w:bookmarkStart w:id="9" w:name="_Toc57058896"/>
      <w:r w:rsidRPr="007B1C88">
        <w:lastRenderedPageBreak/>
        <w:t>References</w:t>
      </w:r>
      <w:bookmarkEnd w:id="9"/>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Aithal, P.S. and Kumar, P.M., 2016. Organizational behaviour in 21st century–'Theory A'for managing people for performance. </w:t>
      </w:r>
      <w:r w:rsidRPr="007B1C88">
        <w:rPr>
          <w:rFonts w:ascii="Times New Roman" w:eastAsia="Times New Roman" w:hAnsi="Times New Roman" w:cs="Times New Roman"/>
          <w:i/>
          <w:sz w:val="24"/>
          <w:szCs w:val="24"/>
        </w:rPr>
        <w:t>IOSR Journal of Business and Management (IOSR-JBM)</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18</w:t>
      </w:r>
      <w:r w:rsidRPr="007B1C88">
        <w:rPr>
          <w:rFonts w:ascii="Times New Roman" w:eastAsia="Times New Roman" w:hAnsi="Times New Roman" w:cs="Times New Roman"/>
          <w:sz w:val="24"/>
          <w:szCs w:val="24"/>
        </w:rPr>
        <w:t>(7), pp.126-134.</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Alshammari, M.A., Qaied, B.A.A., Al-Mawali, H. and Matalqa, M., 2016. What drives employee’s involvement and turnover intentions: Empirical investigation of factors influencing employee involvement and turnover intentions?. </w:t>
      </w:r>
      <w:r w:rsidRPr="007B1C88">
        <w:rPr>
          <w:rFonts w:ascii="Times New Roman" w:eastAsia="Times New Roman" w:hAnsi="Times New Roman" w:cs="Times New Roman"/>
          <w:i/>
          <w:sz w:val="24"/>
          <w:szCs w:val="24"/>
        </w:rPr>
        <w:t>International Review of Management and Marketing</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6</w:t>
      </w:r>
      <w:r w:rsidRPr="007B1C88">
        <w:rPr>
          <w:rFonts w:ascii="Times New Roman" w:eastAsia="Times New Roman" w:hAnsi="Times New Roman" w:cs="Times New Roman"/>
          <w:sz w:val="24"/>
          <w:szCs w:val="24"/>
        </w:rPr>
        <w:t>(2), pp.298-306.</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Amoako-Asiedu, E. and Obuobisa-Darko, T., 2017. Leadership, employee engagement and employee performance in the public sector of Ghana. </w:t>
      </w:r>
      <w:r w:rsidRPr="007B1C88">
        <w:rPr>
          <w:rFonts w:ascii="Times New Roman" w:eastAsia="Times New Roman" w:hAnsi="Times New Roman" w:cs="Times New Roman"/>
          <w:i/>
          <w:sz w:val="24"/>
          <w:szCs w:val="24"/>
        </w:rPr>
        <w:t>Journal of Business and Management Sciences</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5</w:t>
      </w:r>
      <w:r w:rsidRPr="007B1C88">
        <w:rPr>
          <w:rFonts w:ascii="Times New Roman" w:eastAsia="Times New Roman" w:hAnsi="Times New Roman" w:cs="Times New Roman"/>
          <w:sz w:val="24"/>
          <w:szCs w:val="24"/>
        </w:rPr>
        <w:t>(2), pp.27-34.</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Anindita, R. and Seda, A.E., 2018. How employee engagement mediates the influence of individual factors toward organizational commitment. </w:t>
      </w:r>
      <w:r w:rsidRPr="007B1C88">
        <w:rPr>
          <w:rFonts w:ascii="Times New Roman" w:eastAsia="Times New Roman" w:hAnsi="Times New Roman" w:cs="Times New Roman"/>
          <w:i/>
          <w:sz w:val="24"/>
          <w:szCs w:val="24"/>
        </w:rPr>
        <w:t>Problems and Perspectives in Management Journal</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16</w:t>
      </w:r>
      <w:r w:rsidRPr="007B1C88">
        <w:rPr>
          <w:rFonts w:ascii="Times New Roman" w:eastAsia="Times New Roman" w:hAnsi="Times New Roman" w:cs="Times New Roman"/>
          <w:sz w:val="24"/>
          <w:szCs w:val="24"/>
        </w:rPr>
        <w:t>(1).</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Carmeli, A., Brammer, S., Gomes, E. and Tarba, S.Y., 2017. An organizational ethic of care and employee involvement in sustainability‐related behaviors: A social identity perspective. </w:t>
      </w:r>
      <w:r w:rsidRPr="007B1C88">
        <w:rPr>
          <w:rFonts w:ascii="Times New Roman" w:eastAsia="Times New Roman" w:hAnsi="Times New Roman" w:cs="Times New Roman"/>
          <w:i/>
          <w:sz w:val="24"/>
          <w:szCs w:val="24"/>
        </w:rPr>
        <w:t xml:space="preserve">Journal of Organizational </w:t>
      </w:r>
      <w:r w:rsidR="00E71917" w:rsidRPr="007B1C88">
        <w:rPr>
          <w:rFonts w:ascii="Times New Roman" w:eastAsia="Times New Roman" w:hAnsi="Times New Roman" w:cs="Times New Roman"/>
          <w:i/>
          <w:sz w:val="24"/>
          <w:szCs w:val="24"/>
        </w:rPr>
        <w:t>Behaviour</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38</w:t>
      </w:r>
      <w:r w:rsidRPr="007B1C88">
        <w:rPr>
          <w:rFonts w:ascii="Times New Roman" w:eastAsia="Times New Roman" w:hAnsi="Times New Roman" w:cs="Times New Roman"/>
          <w:sz w:val="24"/>
          <w:szCs w:val="24"/>
        </w:rPr>
        <w:t>(9), pp.1380-1395.</w:t>
      </w:r>
    </w:p>
    <w:p w:rsidR="00190305" w:rsidRPr="00190305" w:rsidRDefault="00190305" w:rsidP="00190305">
      <w:pPr>
        <w:spacing w:before="240" w:after="240" w:line="360" w:lineRule="auto"/>
        <w:jc w:val="both"/>
        <w:rPr>
          <w:rFonts w:ascii="Times New Roman" w:eastAsia="Times New Roman" w:hAnsi="Times New Roman" w:cs="Times New Roman"/>
          <w:sz w:val="24"/>
          <w:szCs w:val="24"/>
        </w:rPr>
      </w:pPr>
      <w:r w:rsidRPr="00190305">
        <w:rPr>
          <w:rFonts w:ascii="Times New Roman" w:eastAsia="Times New Roman" w:hAnsi="Times New Roman" w:cs="Times New Roman"/>
          <w:sz w:val="24"/>
          <w:szCs w:val="24"/>
        </w:rPr>
        <w:t>Cascio, W.F. and Boudreau, J.W., 2016. The search for global competence: From international HR to talent management. Journal of World Business, 51(1), pp.103-114.</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Chakraborty, I. and Ewens, M., 2018. Managing performance signals through delay: Evidence from venture capital. </w:t>
      </w:r>
      <w:r w:rsidRPr="007B1C88">
        <w:rPr>
          <w:rFonts w:ascii="Times New Roman" w:eastAsia="Times New Roman" w:hAnsi="Times New Roman" w:cs="Times New Roman"/>
          <w:i/>
          <w:sz w:val="24"/>
          <w:szCs w:val="24"/>
        </w:rPr>
        <w:t>Management Science</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64</w:t>
      </w:r>
      <w:r w:rsidRPr="007B1C88">
        <w:rPr>
          <w:rFonts w:ascii="Times New Roman" w:eastAsia="Times New Roman" w:hAnsi="Times New Roman" w:cs="Times New Roman"/>
          <w:sz w:val="24"/>
          <w:szCs w:val="24"/>
        </w:rPr>
        <w:t>(6), pp.2875-2900.</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de Menezes, L.M. and Escrig, A.B., 2019. Managing performance in quality management: A two level study of employee-perceptions and workplace-performance. </w:t>
      </w:r>
      <w:r w:rsidRPr="007B1C88">
        <w:rPr>
          <w:rFonts w:ascii="Times New Roman" w:eastAsia="Times New Roman" w:hAnsi="Times New Roman" w:cs="Times New Roman"/>
          <w:i/>
          <w:sz w:val="24"/>
          <w:szCs w:val="24"/>
        </w:rPr>
        <w:t>International Journal of Operations and Production Management</w:t>
      </w:r>
      <w:r w:rsidRPr="007B1C88">
        <w:rPr>
          <w:rFonts w:ascii="Times New Roman" w:eastAsia="Times New Roman" w:hAnsi="Times New Roman" w:cs="Times New Roman"/>
          <w:sz w:val="24"/>
          <w:szCs w:val="24"/>
        </w:rPr>
        <w:t>.</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lastRenderedPageBreak/>
        <w:t xml:space="preserve">García, G.A., Gonzales-Miranda, D.R., Gallo, O. and Roman-Calderon, J.P., 2019. Employee involvement and job satisfaction: a tale of the millennial generation. </w:t>
      </w:r>
      <w:r w:rsidRPr="007B1C88">
        <w:rPr>
          <w:rFonts w:ascii="Times New Roman" w:eastAsia="Times New Roman" w:hAnsi="Times New Roman" w:cs="Times New Roman"/>
          <w:i/>
          <w:sz w:val="24"/>
          <w:szCs w:val="24"/>
        </w:rPr>
        <w:t>Employee Relations: The International Journal</w:t>
      </w:r>
      <w:r w:rsidRPr="007B1C88">
        <w:rPr>
          <w:rFonts w:ascii="Times New Roman" w:eastAsia="Times New Roman" w:hAnsi="Times New Roman" w:cs="Times New Roman"/>
          <w:sz w:val="24"/>
          <w:szCs w:val="24"/>
        </w:rPr>
        <w:t>.</w:t>
      </w:r>
    </w:p>
    <w:p w:rsidR="00190305" w:rsidRPr="00190305" w:rsidRDefault="00190305" w:rsidP="00190305">
      <w:pPr>
        <w:spacing w:before="240" w:after="240" w:line="360" w:lineRule="auto"/>
        <w:jc w:val="both"/>
        <w:rPr>
          <w:rFonts w:ascii="Times New Roman" w:eastAsia="Times New Roman" w:hAnsi="Times New Roman" w:cs="Times New Roman"/>
          <w:sz w:val="24"/>
          <w:szCs w:val="24"/>
        </w:rPr>
      </w:pPr>
      <w:r w:rsidRPr="00190305">
        <w:rPr>
          <w:rFonts w:ascii="Times New Roman" w:eastAsia="Times New Roman" w:hAnsi="Times New Roman" w:cs="Times New Roman"/>
          <w:sz w:val="24"/>
          <w:szCs w:val="24"/>
        </w:rPr>
        <w:t>Guerci, M., Longoni, A. and Luzzini, D., 2016. Translating stakeholder pressures into environmental performance–the mediating role of green HRM practices. The International Journal of Human Resource Management, 27(2), pp.262-289.</w:t>
      </w:r>
    </w:p>
    <w:p w:rsidR="00190305" w:rsidRPr="00190305" w:rsidRDefault="00190305" w:rsidP="00190305">
      <w:pPr>
        <w:spacing w:before="240" w:after="240" w:line="360" w:lineRule="auto"/>
        <w:jc w:val="both"/>
        <w:rPr>
          <w:rFonts w:ascii="Times New Roman" w:eastAsia="Times New Roman" w:hAnsi="Times New Roman" w:cs="Times New Roman"/>
          <w:sz w:val="24"/>
          <w:szCs w:val="24"/>
        </w:rPr>
      </w:pPr>
      <w:r w:rsidRPr="00190305">
        <w:rPr>
          <w:rFonts w:ascii="Times New Roman" w:eastAsia="Times New Roman" w:hAnsi="Times New Roman" w:cs="Times New Roman"/>
          <w:sz w:val="24"/>
          <w:szCs w:val="24"/>
        </w:rPr>
        <w:t>Hameed, Z., Khan, I.U., Islam, T., Sheikh, Z. and Naeem, R.M., 2020. Do green HRM practices influence employees' environmental performance?. International Journal of Manpower.</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Hasanati, N., 2018. Effect of Demography Factor and Employee Engagement to Organizational Commitment. </w:t>
      </w:r>
      <w:r w:rsidRPr="007B1C88">
        <w:rPr>
          <w:rFonts w:ascii="Times New Roman" w:eastAsia="Times New Roman" w:hAnsi="Times New Roman" w:cs="Times New Roman"/>
          <w:i/>
          <w:sz w:val="24"/>
          <w:szCs w:val="24"/>
        </w:rPr>
        <w:t>Analitika</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10</w:t>
      </w:r>
      <w:r w:rsidRPr="007B1C88">
        <w:rPr>
          <w:rFonts w:ascii="Times New Roman" w:eastAsia="Times New Roman" w:hAnsi="Times New Roman" w:cs="Times New Roman"/>
          <w:sz w:val="24"/>
          <w:szCs w:val="24"/>
        </w:rPr>
        <w:t>(1), pp.54-59.</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Ilmudeen, A. and Bao, Y., 2018. Mediating role of managing information technology and its impact on firm performance. </w:t>
      </w:r>
      <w:r w:rsidRPr="007B1C88">
        <w:rPr>
          <w:rFonts w:ascii="Times New Roman" w:eastAsia="Times New Roman" w:hAnsi="Times New Roman" w:cs="Times New Roman"/>
          <w:i/>
          <w:sz w:val="24"/>
          <w:szCs w:val="24"/>
        </w:rPr>
        <w:t>Industrial Management &amp; Data Systems</w:t>
      </w:r>
      <w:r w:rsidRPr="007B1C88">
        <w:rPr>
          <w:rFonts w:ascii="Times New Roman" w:eastAsia="Times New Roman" w:hAnsi="Times New Roman" w:cs="Times New Roman"/>
          <w:sz w:val="24"/>
          <w:szCs w:val="24"/>
        </w:rPr>
        <w:t>.</w:t>
      </w:r>
    </w:p>
    <w:p w:rsidR="00190305" w:rsidRPr="00190305" w:rsidRDefault="00190305" w:rsidP="00190305">
      <w:pPr>
        <w:spacing w:before="240" w:after="240" w:line="360" w:lineRule="auto"/>
        <w:jc w:val="both"/>
        <w:rPr>
          <w:rFonts w:ascii="Times New Roman" w:eastAsia="Times New Roman" w:hAnsi="Times New Roman" w:cs="Times New Roman"/>
          <w:sz w:val="24"/>
          <w:szCs w:val="24"/>
        </w:rPr>
      </w:pPr>
      <w:r w:rsidRPr="00190305">
        <w:rPr>
          <w:rFonts w:ascii="Times New Roman" w:eastAsia="Times New Roman" w:hAnsi="Times New Roman" w:cs="Times New Roman"/>
          <w:sz w:val="24"/>
          <w:szCs w:val="24"/>
        </w:rPr>
        <w:t>Jyoti, K., 2019. Green HRM–People Management Commitment to Environmental Sustainability. In Proceedings of 10th International Conference on Digital Strategies for Organizational Success.</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Kamensky, J.M., 2018. CHAPTER FOUR Managing Performance. </w:t>
      </w:r>
      <w:r w:rsidRPr="007B1C88">
        <w:rPr>
          <w:rFonts w:ascii="Times New Roman" w:eastAsia="Times New Roman" w:hAnsi="Times New Roman" w:cs="Times New Roman"/>
          <w:i/>
          <w:sz w:val="24"/>
          <w:szCs w:val="24"/>
        </w:rPr>
        <w:t>Government for the Future: Reflection and Vision for Tomorrow's Leaders</w:t>
      </w:r>
      <w:r w:rsidRPr="007B1C88">
        <w:rPr>
          <w:rFonts w:ascii="Times New Roman" w:eastAsia="Times New Roman" w:hAnsi="Times New Roman" w:cs="Times New Roman"/>
          <w:sz w:val="24"/>
          <w:szCs w:val="24"/>
        </w:rPr>
        <w:t>, p.61.</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Khatri, M.P., Nguyen, T.H.T., Nijhawan, V. and Hormuth, R., Dell Products LP, 2017. </w:t>
      </w:r>
      <w:r w:rsidRPr="007B1C88">
        <w:rPr>
          <w:rFonts w:ascii="Times New Roman" w:eastAsia="Times New Roman" w:hAnsi="Times New Roman" w:cs="Times New Roman"/>
          <w:i/>
          <w:sz w:val="24"/>
          <w:szCs w:val="24"/>
        </w:rPr>
        <w:t>Methods for managing performance states in an information handling system</w:t>
      </w:r>
      <w:r w:rsidRPr="007B1C88">
        <w:rPr>
          <w:rFonts w:ascii="Times New Roman" w:eastAsia="Times New Roman" w:hAnsi="Times New Roman" w:cs="Times New Roman"/>
          <w:sz w:val="24"/>
          <w:szCs w:val="24"/>
        </w:rPr>
        <w:t>. U.S. Patent 9,836,378.</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Khemiri, R., Elbedoui-Maktouf, K., Grabot, B. and Zouari, B., 2017. A fuzzy multi-criteria decision-making approach for managing performance and risk in integrated procurement–production planning. </w:t>
      </w:r>
      <w:r w:rsidRPr="007B1C88">
        <w:rPr>
          <w:rFonts w:ascii="Times New Roman" w:eastAsia="Times New Roman" w:hAnsi="Times New Roman" w:cs="Times New Roman"/>
          <w:i/>
          <w:sz w:val="24"/>
          <w:szCs w:val="24"/>
        </w:rPr>
        <w:t>International Journal of Production Research</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55</w:t>
      </w:r>
      <w:r w:rsidRPr="007B1C88">
        <w:rPr>
          <w:rFonts w:ascii="Times New Roman" w:eastAsia="Times New Roman" w:hAnsi="Times New Roman" w:cs="Times New Roman"/>
          <w:sz w:val="24"/>
          <w:szCs w:val="24"/>
        </w:rPr>
        <w:t>(18), pp.5305-5329.</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Koentjoro, S. and Gunawan, S., 2020. Managing Knowledge, Dynamic Capabilities, Innovative Performance, and Creating Sustainable Competitive Advantage in Family Companies: A Case Study of a Family Company in Indonesia. </w:t>
      </w:r>
      <w:r w:rsidRPr="007B1C88">
        <w:rPr>
          <w:rFonts w:ascii="Times New Roman" w:eastAsia="Times New Roman" w:hAnsi="Times New Roman" w:cs="Times New Roman"/>
          <w:i/>
          <w:sz w:val="24"/>
          <w:szCs w:val="24"/>
        </w:rPr>
        <w:t>Journal of Open Innovation: Technology, Market, and Complexity</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6</w:t>
      </w:r>
      <w:r w:rsidRPr="007B1C88">
        <w:rPr>
          <w:rFonts w:ascii="Times New Roman" w:eastAsia="Times New Roman" w:hAnsi="Times New Roman" w:cs="Times New Roman"/>
          <w:sz w:val="24"/>
          <w:szCs w:val="24"/>
        </w:rPr>
        <w:t>(3), p.90.</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lastRenderedPageBreak/>
        <w:t xml:space="preserve">McLay, C., 2017. Building police legitimacy through measuring and managing performance. </w:t>
      </w:r>
      <w:r w:rsidRPr="007B1C88">
        <w:rPr>
          <w:rFonts w:ascii="Times New Roman" w:eastAsia="Times New Roman" w:hAnsi="Times New Roman" w:cs="Times New Roman"/>
          <w:i/>
          <w:sz w:val="24"/>
          <w:szCs w:val="24"/>
        </w:rPr>
        <w:t>Police Foundation</w:t>
      </w:r>
      <w:r w:rsidRPr="007B1C88">
        <w:rPr>
          <w:rFonts w:ascii="Times New Roman" w:eastAsia="Times New Roman" w:hAnsi="Times New Roman" w:cs="Times New Roman"/>
          <w:sz w:val="24"/>
          <w:szCs w:val="24"/>
        </w:rPr>
        <w:t>.</w:t>
      </w:r>
    </w:p>
    <w:p w:rsidR="00190305" w:rsidRPr="00190305" w:rsidRDefault="00190305" w:rsidP="00190305">
      <w:pPr>
        <w:spacing w:before="240" w:after="240" w:line="360" w:lineRule="auto"/>
        <w:jc w:val="both"/>
        <w:rPr>
          <w:rFonts w:ascii="Times New Roman" w:eastAsia="Times New Roman" w:hAnsi="Times New Roman" w:cs="Times New Roman"/>
          <w:sz w:val="24"/>
          <w:szCs w:val="24"/>
        </w:rPr>
      </w:pPr>
      <w:r w:rsidRPr="00190305">
        <w:rPr>
          <w:rFonts w:ascii="Times New Roman" w:eastAsia="Times New Roman" w:hAnsi="Times New Roman" w:cs="Times New Roman"/>
          <w:sz w:val="24"/>
          <w:szCs w:val="24"/>
        </w:rPr>
        <w:t>Mockaitis, A.I., Zander, L. and De Cieri, H., 2018. The benefits of global teams for international organizations: HR implications.</w:t>
      </w:r>
    </w:p>
    <w:p w:rsidR="00190305" w:rsidRPr="00190305" w:rsidRDefault="00190305" w:rsidP="00190305">
      <w:pPr>
        <w:spacing w:before="240" w:after="240" w:line="360" w:lineRule="auto"/>
        <w:jc w:val="both"/>
        <w:rPr>
          <w:rFonts w:ascii="Times New Roman" w:eastAsia="Times New Roman" w:hAnsi="Times New Roman" w:cs="Times New Roman"/>
          <w:sz w:val="24"/>
          <w:szCs w:val="24"/>
        </w:rPr>
      </w:pPr>
      <w:r w:rsidRPr="00190305">
        <w:rPr>
          <w:rFonts w:ascii="Times New Roman" w:eastAsia="Times New Roman" w:hAnsi="Times New Roman" w:cs="Times New Roman"/>
          <w:sz w:val="24"/>
          <w:szCs w:val="24"/>
        </w:rPr>
        <w:t>Rajan, L.P. and Naidu, G., 2019. THE HR IMPERATIVES IN RESTRUCTURING INTERNATIONAL MERGERS AND ACQUISITIONS-TOWARDS A MODEL BUILDING. IJRAR-International Journal of Research and Analytical Reviews (IJRAR), 6(2), pp.854-866.</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Ramesh, N. and Ravi, A., 2017. Determinants of total employee involvement: a case study of a cutting tool company. </w:t>
      </w:r>
      <w:r w:rsidRPr="007B1C88">
        <w:rPr>
          <w:rFonts w:ascii="Times New Roman" w:eastAsia="Times New Roman" w:hAnsi="Times New Roman" w:cs="Times New Roman"/>
          <w:i/>
          <w:sz w:val="24"/>
          <w:szCs w:val="24"/>
        </w:rPr>
        <w:t>International Journal of Business Excellence</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11</w:t>
      </w:r>
      <w:r w:rsidRPr="007B1C88">
        <w:rPr>
          <w:rFonts w:ascii="Times New Roman" w:eastAsia="Times New Roman" w:hAnsi="Times New Roman" w:cs="Times New Roman"/>
          <w:sz w:val="24"/>
          <w:szCs w:val="24"/>
        </w:rPr>
        <w:t>(2), pp.221-240.</w:t>
      </w:r>
    </w:p>
    <w:p w:rsidR="00190305" w:rsidRPr="00190305" w:rsidRDefault="00190305" w:rsidP="00190305">
      <w:pPr>
        <w:spacing w:before="240" w:after="240" w:line="360" w:lineRule="auto"/>
        <w:jc w:val="both"/>
        <w:rPr>
          <w:rFonts w:ascii="Times New Roman" w:eastAsia="Times New Roman" w:hAnsi="Times New Roman" w:cs="Times New Roman"/>
          <w:sz w:val="24"/>
          <w:szCs w:val="24"/>
        </w:rPr>
      </w:pPr>
      <w:r w:rsidRPr="00190305">
        <w:rPr>
          <w:rFonts w:ascii="Times New Roman" w:eastAsia="Times New Roman" w:hAnsi="Times New Roman" w:cs="Times New Roman"/>
          <w:sz w:val="24"/>
          <w:szCs w:val="24"/>
        </w:rPr>
        <w:t>Sarah, M., Sang, A. and Ngure, S.W., 2018. Ethical Issues in Recruitment, Selection and Employee Performance in Public Universities in Nyeri County, Kenya.</w:t>
      </w:r>
    </w:p>
    <w:p w:rsidR="00190305" w:rsidRPr="007B1C88"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Saunila, M., 2017. Managing continuous innovation through performance measurement. </w:t>
      </w:r>
      <w:r w:rsidRPr="007B1C88">
        <w:rPr>
          <w:rFonts w:ascii="Times New Roman" w:eastAsia="Times New Roman" w:hAnsi="Times New Roman" w:cs="Times New Roman"/>
          <w:i/>
          <w:sz w:val="24"/>
          <w:szCs w:val="24"/>
        </w:rPr>
        <w:t>Competitiveness Review: An International Business Journal</w:t>
      </w:r>
      <w:r w:rsidRPr="007B1C88">
        <w:rPr>
          <w:rFonts w:ascii="Times New Roman" w:eastAsia="Times New Roman" w:hAnsi="Times New Roman" w:cs="Times New Roman"/>
          <w:sz w:val="24"/>
          <w:szCs w:val="24"/>
        </w:rPr>
        <w:t>.</w:t>
      </w:r>
    </w:p>
    <w:p w:rsidR="00190305" w:rsidRDefault="00190305">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Seleem, S.N., Attia, E.A. and El-Assal, A., 2016. Managing performance improvement initiatives using DEMATEL method with application case study. </w:t>
      </w:r>
      <w:r w:rsidRPr="007B1C88">
        <w:rPr>
          <w:rFonts w:ascii="Times New Roman" w:eastAsia="Times New Roman" w:hAnsi="Times New Roman" w:cs="Times New Roman"/>
          <w:i/>
          <w:sz w:val="24"/>
          <w:szCs w:val="24"/>
        </w:rPr>
        <w:t>Production Planning &amp; Control</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27</w:t>
      </w:r>
      <w:r w:rsidRPr="007B1C88">
        <w:rPr>
          <w:rFonts w:ascii="Times New Roman" w:eastAsia="Times New Roman" w:hAnsi="Times New Roman" w:cs="Times New Roman"/>
          <w:sz w:val="24"/>
          <w:szCs w:val="24"/>
        </w:rPr>
        <w:t>(7-8), pp.637-649.</w:t>
      </w:r>
    </w:p>
    <w:p w:rsidR="00190305" w:rsidRPr="00190305" w:rsidRDefault="00190305" w:rsidP="00190305">
      <w:pPr>
        <w:spacing w:before="240" w:after="240" w:line="360" w:lineRule="auto"/>
        <w:jc w:val="both"/>
        <w:rPr>
          <w:rFonts w:ascii="Times New Roman" w:eastAsia="Times New Roman" w:hAnsi="Times New Roman" w:cs="Times New Roman"/>
          <w:sz w:val="24"/>
          <w:szCs w:val="24"/>
        </w:rPr>
      </w:pPr>
      <w:r w:rsidRPr="00190305">
        <w:rPr>
          <w:rFonts w:ascii="Times New Roman" w:eastAsia="Times New Roman" w:hAnsi="Times New Roman" w:cs="Times New Roman"/>
          <w:sz w:val="24"/>
          <w:szCs w:val="24"/>
        </w:rPr>
        <w:t>Sharma, K., 2016. Conceptualization of green HRM and green HRM practices: Commitment to environment sustainability. International Journal of Advanced Scientific Research and Management, 1(8), pp.74-81.</w:t>
      </w:r>
    </w:p>
    <w:p w:rsidR="00190305" w:rsidRPr="00190305" w:rsidRDefault="00190305" w:rsidP="00190305">
      <w:pPr>
        <w:spacing w:before="240" w:after="240" w:line="360" w:lineRule="auto"/>
        <w:jc w:val="both"/>
        <w:rPr>
          <w:rFonts w:ascii="Times New Roman" w:eastAsia="Times New Roman" w:hAnsi="Times New Roman" w:cs="Times New Roman"/>
          <w:sz w:val="24"/>
          <w:szCs w:val="24"/>
        </w:rPr>
      </w:pPr>
      <w:r w:rsidRPr="00190305">
        <w:rPr>
          <w:rFonts w:ascii="Times New Roman" w:eastAsia="Times New Roman" w:hAnsi="Times New Roman" w:cs="Times New Roman"/>
          <w:sz w:val="24"/>
          <w:szCs w:val="24"/>
        </w:rPr>
        <w:t>Simões, E., Duarte, A.P., Neves, J. and Silva, V.H., 2019. Contextual determinants of HR professionals’ self-perceptions of unethical HRM practices. European Journal of Management and Business Economics.</w:t>
      </w:r>
    </w:p>
    <w:p w:rsidR="00190305" w:rsidRPr="007B1C88" w:rsidRDefault="00190305" w:rsidP="00190305">
      <w:pPr>
        <w:spacing w:before="240" w:after="240" w:line="360" w:lineRule="auto"/>
        <w:jc w:val="both"/>
        <w:rPr>
          <w:rFonts w:ascii="Times New Roman" w:eastAsia="Times New Roman" w:hAnsi="Times New Roman" w:cs="Times New Roman"/>
          <w:sz w:val="24"/>
          <w:szCs w:val="24"/>
        </w:rPr>
      </w:pPr>
      <w:r w:rsidRPr="00190305">
        <w:rPr>
          <w:rFonts w:ascii="Times New Roman" w:eastAsia="Times New Roman" w:hAnsi="Times New Roman" w:cs="Times New Roman"/>
          <w:sz w:val="24"/>
          <w:szCs w:val="24"/>
        </w:rPr>
        <w:t>Vanka, S., Singh, S. and Rao, M.B., 2020. From Sustainability to Sustainable HRM—An Evolutionary Perspective. In Sustainable Human Resource Management (pp. 1-8). Springer, Singapore.</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lastRenderedPageBreak/>
        <w:t xml:space="preserve">Shrivastava, S. and Rajesh, A., 2017. Managing performance better: advent of a new appraisal system at Infosys Limited. </w:t>
      </w:r>
      <w:r w:rsidRPr="007B1C88">
        <w:rPr>
          <w:rFonts w:ascii="Times New Roman" w:eastAsia="Times New Roman" w:hAnsi="Times New Roman" w:cs="Times New Roman"/>
          <w:i/>
          <w:sz w:val="24"/>
          <w:szCs w:val="24"/>
        </w:rPr>
        <w:t>Human Resource Management International Digest</w:t>
      </w:r>
      <w:r w:rsidRPr="007B1C88">
        <w:rPr>
          <w:rFonts w:ascii="Times New Roman" w:eastAsia="Times New Roman" w:hAnsi="Times New Roman" w:cs="Times New Roman"/>
          <w:sz w:val="24"/>
          <w:szCs w:val="24"/>
        </w:rPr>
        <w:t>.</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SOPIAH, S., KURNIAWAN, D.T., NORA, E. and NARMADITYA, B.S., 2020. Does Talent Management Affect Employee Performance?: The Moderating Role of Work Engagement. </w:t>
      </w:r>
      <w:r w:rsidRPr="007B1C88">
        <w:rPr>
          <w:rFonts w:ascii="Times New Roman" w:eastAsia="Times New Roman" w:hAnsi="Times New Roman" w:cs="Times New Roman"/>
          <w:i/>
          <w:sz w:val="24"/>
          <w:szCs w:val="24"/>
        </w:rPr>
        <w:t>The Journal of Asian Finance, Economics, and Business</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7</w:t>
      </w:r>
      <w:r w:rsidRPr="007B1C88">
        <w:rPr>
          <w:rFonts w:ascii="Times New Roman" w:eastAsia="Times New Roman" w:hAnsi="Times New Roman" w:cs="Times New Roman"/>
          <w:sz w:val="24"/>
          <w:szCs w:val="24"/>
        </w:rPr>
        <w:t>(7), pp.335-341.</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Stoyanova, T. and Iliev, I., 2017. Employee engagement factor for organizational excellence. </w:t>
      </w:r>
      <w:r w:rsidRPr="007B1C88">
        <w:rPr>
          <w:rFonts w:ascii="Times New Roman" w:eastAsia="Times New Roman" w:hAnsi="Times New Roman" w:cs="Times New Roman"/>
          <w:i/>
          <w:sz w:val="24"/>
          <w:szCs w:val="24"/>
        </w:rPr>
        <w:t>International Journal of Business and Economic Sciences Applied Research (IJBESAR)</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10</w:t>
      </w:r>
      <w:r w:rsidRPr="007B1C88">
        <w:rPr>
          <w:rFonts w:ascii="Times New Roman" w:eastAsia="Times New Roman" w:hAnsi="Times New Roman" w:cs="Times New Roman"/>
          <w:sz w:val="24"/>
          <w:szCs w:val="24"/>
        </w:rPr>
        <w:t>(1), pp.23-29.</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Thurecht, R.L. and Pelly, F.E., 2019. Development of a new tool for managing performance nutrition: The Athlete Food Choice Questionnaire. </w:t>
      </w:r>
      <w:r w:rsidRPr="007B1C88">
        <w:rPr>
          <w:rFonts w:ascii="Times New Roman" w:eastAsia="Times New Roman" w:hAnsi="Times New Roman" w:cs="Times New Roman"/>
          <w:i/>
          <w:sz w:val="24"/>
          <w:szCs w:val="24"/>
        </w:rPr>
        <w:t>International journal of sport nutrition and exercise metabolism</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29</w:t>
      </w:r>
      <w:r w:rsidRPr="007B1C88">
        <w:rPr>
          <w:rFonts w:ascii="Times New Roman" w:eastAsia="Times New Roman" w:hAnsi="Times New Roman" w:cs="Times New Roman"/>
          <w:sz w:val="24"/>
          <w:szCs w:val="24"/>
        </w:rPr>
        <w:t>(6), pp.620-627.</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Van, H.T.T., Hung, D.N., Van, V.T.T. and Xuan, N.T., 2019. Managing optimal working capital and corporate performance: Evidence from vietnam. </w:t>
      </w:r>
      <w:r w:rsidRPr="007B1C88">
        <w:rPr>
          <w:rFonts w:ascii="Times New Roman" w:eastAsia="Times New Roman" w:hAnsi="Times New Roman" w:cs="Times New Roman"/>
          <w:i/>
          <w:sz w:val="24"/>
          <w:szCs w:val="24"/>
        </w:rPr>
        <w:t>Asian Economic and Financial Review</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9</w:t>
      </w:r>
      <w:r w:rsidRPr="007B1C88">
        <w:rPr>
          <w:rFonts w:ascii="Times New Roman" w:eastAsia="Times New Roman" w:hAnsi="Times New Roman" w:cs="Times New Roman"/>
          <w:sz w:val="24"/>
          <w:szCs w:val="24"/>
        </w:rPr>
        <w:t>(9), p.977.</w:t>
      </w:r>
    </w:p>
    <w:p w:rsidR="0038676A" w:rsidRPr="007B1C88" w:rsidRDefault="004825F1">
      <w:pPr>
        <w:spacing w:before="240" w:after="240" w:line="360" w:lineRule="auto"/>
        <w:jc w:val="both"/>
        <w:rPr>
          <w:rFonts w:ascii="Times New Roman" w:eastAsia="Times New Roman" w:hAnsi="Times New Roman" w:cs="Times New Roman"/>
          <w:sz w:val="24"/>
          <w:szCs w:val="24"/>
        </w:rPr>
      </w:pPr>
      <w:r w:rsidRPr="007B1C88">
        <w:rPr>
          <w:rFonts w:ascii="Times New Roman" w:eastAsia="Times New Roman" w:hAnsi="Times New Roman" w:cs="Times New Roman"/>
          <w:color w:val="222222"/>
          <w:sz w:val="24"/>
          <w:szCs w:val="24"/>
          <w:highlight w:val="white"/>
        </w:rPr>
        <w:t xml:space="preserve">Williams, B., Clarke, R., Aspe, R., Cole, M. and Hughes, J., 2017. Managing performance throughout periods of travel. </w:t>
      </w:r>
      <w:r w:rsidRPr="007B1C88">
        <w:rPr>
          <w:rFonts w:ascii="Times New Roman" w:eastAsia="Times New Roman" w:hAnsi="Times New Roman" w:cs="Times New Roman"/>
          <w:i/>
          <w:sz w:val="24"/>
          <w:szCs w:val="24"/>
        </w:rPr>
        <w:t>Strength &amp; Conditioning Journal</w:t>
      </w:r>
      <w:r w:rsidRPr="007B1C88">
        <w:rPr>
          <w:rFonts w:ascii="Times New Roman" w:eastAsia="Times New Roman" w:hAnsi="Times New Roman" w:cs="Times New Roman"/>
          <w:sz w:val="24"/>
          <w:szCs w:val="24"/>
        </w:rPr>
        <w:t xml:space="preserve">, </w:t>
      </w:r>
      <w:r w:rsidRPr="007B1C88">
        <w:rPr>
          <w:rFonts w:ascii="Times New Roman" w:eastAsia="Times New Roman" w:hAnsi="Times New Roman" w:cs="Times New Roman"/>
          <w:i/>
          <w:sz w:val="24"/>
          <w:szCs w:val="24"/>
        </w:rPr>
        <w:t>39</w:t>
      </w:r>
      <w:r w:rsidRPr="007B1C88">
        <w:rPr>
          <w:rFonts w:ascii="Times New Roman" w:eastAsia="Times New Roman" w:hAnsi="Times New Roman" w:cs="Times New Roman"/>
          <w:sz w:val="24"/>
          <w:szCs w:val="24"/>
        </w:rPr>
        <w:t>(4), pp.22-29.</w:t>
      </w:r>
    </w:p>
    <w:p w:rsidR="0038676A" w:rsidRPr="007B1C88" w:rsidRDefault="0038676A">
      <w:pPr>
        <w:jc w:val="both"/>
        <w:rPr>
          <w:rFonts w:ascii="Times New Roman" w:eastAsia="Times New Roman" w:hAnsi="Times New Roman" w:cs="Times New Roman"/>
          <w:sz w:val="24"/>
          <w:szCs w:val="24"/>
        </w:rPr>
      </w:pPr>
    </w:p>
    <w:sectPr w:rsidR="0038676A" w:rsidRPr="007B1C88" w:rsidSect="00E820FB">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7E13" w:rsidRDefault="00C77E13" w:rsidP="007B1C88">
      <w:pPr>
        <w:spacing w:line="240" w:lineRule="auto"/>
      </w:pPr>
      <w:r>
        <w:separator/>
      </w:r>
    </w:p>
  </w:endnote>
  <w:endnote w:type="continuationSeparator" w:id="0">
    <w:p w:rsidR="00C77E13" w:rsidRDefault="00C77E13" w:rsidP="007B1C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1411486"/>
      <w:docPartObj>
        <w:docPartGallery w:val="Page Numbers (Bottom of Page)"/>
        <w:docPartUnique/>
      </w:docPartObj>
    </w:sdtPr>
    <w:sdtEndPr>
      <w:rPr>
        <w:noProof/>
      </w:rPr>
    </w:sdtEndPr>
    <w:sdtContent>
      <w:p w:rsidR="007B1C88" w:rsidRDefault="00E820FB">
        <w:pPr>
          <w:pStyle w:val="Footer"/>
          <w:jc w:val="right"/>
        </w:pPr>
        <w:r>
          <w:fldChar w:fldCharType="begin"/>
        </w:r>
        <w:r w:rsidR="007B1C88">
          <w:instrText xml:space="preserve"> PAGE   \* MERGEFORMAT </w:instrText>
        </w:r>
        <w:r>
          <w:fldChar w:fldCharType="separate"/>
        </w:r>
        <w:r w:rsidR="00190305">
          <w:rPr>
            <w:noProof/>
          </w:rPr>
          <w:t>19</w:t>
        </w:r>
        <w:r>
          <w:rPr>
            <w:noProof/>
          </w:rPr>
          <w:fldChar w:fldCharType="end"/>
        </w:r>
      </w:p>
    </w:sdtContent>
  </w:sdt>
  <w:p w:rsidR="007B1C88" w:rsidRDefault="007B1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7E13" w:rsidRDefault="00C77E13" w:rsidP="007B1C88">
      <w:pPr>
        <w:spacing w:line="240" w:lineRule="auto"/>
      </w:pPr>
      <w:r>
        <w:separator/>
      </w:r>
    </w:p>
  </w:footnote>
  <w:footnote w:type="continuationSeparator" w:id="0">
    <w:p w:rsidR="00C77E13" w:rsidRDefault="00C77E13" w:rsidP="007B1C8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F4A64" w:rsidRDefault="003F4A64" w:rsidP="003F4A64">
    <w:pPr>
      <w:pStyle w:val="Header"/>
      <w:jc w:val="right"/>
    </w:pPr>
    <w:r>
      <w:t>Student Id:1905163</w:t>
    </w:r>
  </w:p>
  <w:p w:rsidR="003F4A64" w:rsidRDefault="003F4A64" w:rsidP="003F4A64">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0018D"/>
    <w:multiLevelType w:val="multilevel"/>
    <w:tmpl w:val="49D84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F5CE0"/>
    <w:multiLevelType w:val="hybridMultilevel"/>
    <w:tmpl w:val="AE00DA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33E4A14"/>
    <w:multiLevelType w:val="hybridMultilevel"/>
    <w:tmpl w:val="3EA223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144163"/>
    <w:multiLevelType w:val="multilevel"/>
    <w:tmpl w:val="735AD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223044"/>
    <w:multiLevelType w:val="multilevel"/>
    <w:tmpl w:val="CB6EB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E67394"/>
    <w:multiLevelType w:val="multilevel"/>
    <w:tmpl w:val="8026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AF1E61"/>
    <w:multiLevelType w:val="hybridMultilevel"/>
    <w:tmpl w:val="5DE44F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01A2EB4"/>
    <w:multiLevelType w:val="multilevel"/>
    <w:tmpl w:val="E3BEA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B81015"/>
    <w:multiLevelType w:val="multilevel"/>
    <w:tmpl w:val="2B72FC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D2346C5"/>
    <w:multiLevelType w:val="multilevel"/>
    <w:tmpl w:val="4FB2CD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743382B"/>
    <w:multiLevelType w:val="multilevel"/>
    <w:tmpl w:val="2032A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515BE6"/>
    <w:multiLevelType w:val="multilevel"/>
    <w:tmpl w:val="C374E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39706E"/>
    <w:multiLevelType w:val="multilevel"/>
    <w:tmpl w:val="FDB23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5755D7"/>
    <w:multiLevelType w:val="multilevel"/>
    <w:tmpl w:val="D00AA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A2541DE"/>
    <w:multiLevelType w:val="hybridMultilevel"/>
    <w:tmpl w:val="36C823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9"/>
  </w:num>
  <w:num w:numId="2">
    <w:abstractNumId w:val="13"/>
  </w:num>
  <w:num w:numId="3">
    <w:abstractNumId w:val="8"/>
  </w:num>
  <w:num w:numId="4">
    <w:abstractNumId w:val="6"/>
  </w:num>
  <w:num w:numId="5">
    <w:abstractNumId w:val="2"/>
  </w:num>
  <w:num w:numId="6">
    <w:abstractNumId w:val="1"/>
  </w:num>
  <w:num w:numId="7">
    <w:abstractNumId w:val="14"/>
  </w:num>
  <w:num w:numId="8">
    <w:abstractNumId w:val="0"/>
  </w:num>
  <w:num w:numId="9">
    <w:abstractNumId w:val="10"/>
  </w:num>
  <w:num w:numId="10">
    <w:abstractNumId w:val="5"/>
  </w:num>
  <w:num w:numId="11">
    <w:abstractNumId w:val="12"/>
  </w:num>
  <w:num w:numId="12">
    <w:abstractNumId w:val="3"/>
  </w:num>
  <w:num w:numId="13">
    <w:abstractNumId w:val="11"/>
  </w:num>
  <w:num w:numId="14">
    <w:abstractNumId w:val="7"/>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8676A"/>
    <w:rsid w:val="00067B36"/>
    <w:rsid w:val="000A5C19"/>
    <w:rsid w:val="000F6FA0"/>
    <w:rsid w:val="00190305"/>
    <w:rsid w:val="00362951"/>
    <w:rsid w:val="0038676A"/>
    <w:rsid w:val="003F4A64"/>
    <w:rsid w:val="004141E5"/>
    <w:rsid w:val="004825F1"/>
    <w:rsid w:val="00576B40"/>
    <w:rsid w:val="005A68D9"/>
    <w:rsid w:val="006D6D56"/>
    <w:rsid w:val="00747C55"/>
    <w:rsid w:val="00792970"/>
    <w:rsid w:val="007B1C88"/>
    <w:rsid w:val="00823E82"/>
    <w:rsid w:val="00831DA6"/>
    <w:rsid w:val="00B345A0"/>
    <w:rsid w:val="00C77E13"/>
    <w:rsid w:val="00E71917"/>
    <w:rsid w:val="00E820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0A2DA"/>
  <w15:docId w15:val="{A84DABE9-B523-2A4E-9FBB-E0900EE81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E820FB"/>
  </w:style>
  <w:style w:type="paragraph" w:styleId="Heading1">
    <w:name w:val="heading 1"/>
    <w:basedOn w:val="Normal"/>
    <w:next w:val="Normal"/>
    <w:rsid w:val="007B1C88"/>
    <w:pPr>
      <w:keepNext/>
      <w:keepLines/>
      <w:spacing w:before="400" w:after="120"/>
      <w:outlineLvl w:val="0"/>
    </w:pPr>
    <w:rPr>
      <w:rFonts w:ascii="Times New Roman" w:hAnsi="Times New Roman"/>
      <w:b/>
      <w:sz w:val="24"/>
      <w:szCs w:val="40"/>
    </w:rPr>
  </w:style>
  <w:style w:type="paragraph" w:styleId="Heading2">
    <w:name w:val="heading 2"/>
    <w:basedOn w:val="Normal"/>
    <w:next w:val="Normal"/>
    <w:rsid w:val="00E820FB"/>
    <w:pPr>
      <w:keepNext/>
      <w:keepLines/>
      <w:spacing w:before="360" w:after="120"/>
      <w:outlineLvl w:val="1"/>
    </w:pPr>
    <w:rPr>
      <w:sz w:val="32"/>
      <w:szCs w:val="32"/>
    </w:rPr>
  </w:style>
  <w:style w:type="paragraph" w:styleId="Heading3">
    <w:name w:val="heading 3"/>
    <w:basedOn w:val="Normal"/>
    <w:next w:val="Normal"/>
    <w:rsid w:val="00E820FB"/>
    <w:pPr>
      <w:keepNext/>
      <w:keepLines/>
      <w:spacing w:before="320" w:after="80"/>
      <w:outlineLvl w:val="2"/>
    </w:pPr>
    <w:rPr>
      <w:color w:val="434343"/>
      <w:sz w:val="28"/>
      <w:szCs w:val="28"/>
    </w:rPr>
  </w:style>
  <w:style w:type="paragraph" w:styleId="Heading4">
    <w:name w:val="heading 4"/>
    <w:basedOn w:val="Normal"/>
    <w:next w:val="Normal"/>
    <w:rsid w:val="00E820FB"/>
    <w:pPr>
      <w:keepNext/>
      <w:keepLines/>
      <w:spacing w:before="280" w:after="80"/>
      <w:outlineLvl w:val="3"/>
    </w:pPr>
    <w:rPr>
      <w:color w:val="666666"/>
      <w:sz w:val="24"/>
      <w:szCs w:val="24"/>
    </w:rPr>
  </w:style>
  <w:style w:type="paragraph" w:styleId="Heading5">
    <w:name w:val="heading 5"/>
    <w:basedOn w:val="Normal"/>
    <w:next w:val="Normal"/>
    <w:rsid w:val="00E820FB"/>
    <w:pPr>
      <w:keepNext/>
      <w:keepLines/>
      <w:spacing w:before="240" w:after="80"/>
      <w:outlineLvl w:val="4"/>
    </w:pPr>
    <w:rPr>
      <w:color w:val="666666"/>
    </w:rPr>
  </w:style>
  <w:style w:type="paragraph" w:styleId="Heading6">
    <w:name w:val="heading 6"/>
    <w:basedOn w:val="Normal"/>
    <w:next w:val="Normal"/>
    <w:rsid w:val="00E820F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820FB"/>
    <w:pPr>
      <w:keepNext/>
      <w:keepLines/>
      <w:spacing w:after="60"/>
    </w:pPr>
    <w:rPr>
      <w:sz w:val="52"/>
      <w:szCs w:val="52"/>
    </w:rPr>
  </w:style>
  <w:style w:type="paragraph" w:styleId="Subtitle">
    <w:name w:val="Subtitle"/>
    <w:basedOn w:val="Normal"/>
    <w:next w:val="Normal"/>
    <w:rsid w:val="00E820FB"/>
    <w:pPr>
      <w:keepNext/>
      <w:keepLines/>
      <w:spacing w:after="320"/>
    </w:pPr>
    <w:rPr>
      <w:color w:val="666666"/>
      <w:sz w:val="30"/>
      <w:szCs w:val="30"/>
    </w:rPr>
  </w:style>
  <w:style w:type="table" w:customStyle="1" w:styleId="a">
    <w:basedOn w:val="TableNormal"/>
    <w:rsid w:val="00E820FB"/>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7B1C88"/>
    <w:pPr>
      <w:ind w:left="720"/>
      <w:contextualSpacing/>
    </w:pPr>
  </w:style>
  <w:style w:type="paragraph" w:styleId="Header">
    <w:name w:val="header"/>
    <w:basedOn w:val="Normal"/>
    <w:link w:val="HeaderChar"/>
    <w:uiPriority w:val="99"/>
    <w:unhideWhenUsed/>
    <w:rsid w:val="007B1C88"/>
    <w:pPr>
      <w:tabs>
        <w:tab w:val="center" w:pos="4513"/>
        <w:tab w:val="right" w:pos="9026"/>
      </w:tabs>
      <w:spacing w:line="240" w:lineRule="auto"/>
    </w:pPr>
  </w:style>
  <w:style w:type="character" w:customStyle="1" w:styleId="HeaderChar">
    <w:name w:val="Header Char"/>
    <w:basedOn w:val="DefaultParagraphFont"/>
    <w:link w:val="Header"/>
    <w:uiPriority w:val="99"/>
    <w:rsid w:val="007B1C88"/>
  </w:style>
  <w:style w:type="paragraph" w:styleId="Footer">
    <w:name w:val="footer"/>
    <w:basedOn w:val="Normal"/>
    <w:link w:val="FooterChar"/>
    <w:uiPriority w:val="99"/>
    <w:unhideWhenUsed/>
    <w:rsid w:val="007B1C88"/>
    <w:pPr>
      <w:tabs>
        <w:tab w:val="center" w:pos="4513"/>
        <w:tab w:val="right" w:pos="9026"/>
      </w:tabs>
      <w:spacing w:line="240" w:lineRule="auto"/>
    </w:pPr>
  </w:style>
  <w:style w:type="character" w:customStyle="1" w:styleId="FooterChar">
    <w:name w:val="Footer Char"/>
    <w:basedOn w:val="DefaultParagraphFont"/>
    <w:link w:val="Footer"/>
    <w:uiPriority w:val="99"/>
    <w:rsid w:val="007B1C88"/>
  </w:style>
  <w:style w:type="paragraph" w:styleId="TOCHeading">
    <w:name w:val="TOC Heading"/>
    <w:basedOn w:val="Heading1"/>
    <w:next w:val="Normal"/>
    <w:uiPriority w:val="39"/>
    <w:unhideWhenUsed/>
    <w:qFormat/>
    <w:rsid w:val="007B1C88"/>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B1C88"/>
    <w:pPr>
      <w:spacing w:after="100"/>
    </w:pPr>
  </w:style>
  <w:style w:type="character" w:styleId="Hyperlink">
    <w:name w:val="Hyperlink"/>
    <w:basedOn w:val="DefaultParagraphFont"/>
    <w:uiPriority w:val="99"/>
    <w:unhideWhenUsed/>
    <w:rsid w:val="007B1C88"/>
    <w:rPr>
      <w:color w:val="0000FF" w:themeColor="hyperlink"/>
      <w:u w:val="single"/>
    </w:rPr>
  </w:style>
  <w:style w:type="paragraph" w:styleId="BalloonText">
    <w:name w:val="Balloon Text"/>
    <w:basedOn w:val="Normal"/>
    <w:link w:val="BalloonTextChar"/>
    <w:uiPriority w:val="99"/>
    <w:semiHidden/>
    <w:unhideWhenUsed/>
    <w:rsid w:val="003629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2951"/>
    <w:rPr>
      <w:rFonts w:ascii="Tahoma" w:hAnsi="Tahoma" w:cs="Tahoma"/>
      <w:sz w:val="16"/>
      <w:szCs w:val="16"/>
    </w:rPr>
  </w:style>
  <w:style w:type="paragraph" w:styleId="NoSpacing">
    <w:name w:val="No Spacing"/>
    <w:uiPriority w:val="1"/>
    <w:qFormat/>
    <w:rsid w:val="00362951"/>
    <w:pPr>
      <w:spacing w:line="360" w:lineRule="auto"/>
      <w:jc w:val="both"/>
    </w:pPr>
    <w:rPr>
      <w:rFonts w:ascii="Times New Roman" w:hAnsi="Times New Roman"/>
      <w:sz w:val="24"/>
    </w:rPr>
  </w:style>
  <w:style w:type="paragraph" w:styleId="NormalWeb">
    <w:name w:val="Normal (Web)"/>
    <w:basedOn w:val="Normal"/>
    <w:uiPriority w:val="99"/>
    <w:semiHidden/>
    <w:unhideWhenUsed/>
    <w:rsid w:val="005A68D9"/>
    <w:pPr>
      <w:spacing w:before="100" w:beforeAutospacing="1" w:after="100" w:afterAutospacing="1" w:line="240" w:lineRule="auto"/>
    </w:pPr>
    <w:rPr>
      <w:rFonts w:ascii="Times New Roman" w:eastAsia="Times New Roman" w:hAnsi="Times New Roman" w:cs="Times New Roman"/>
      <w:sz w:val="24"/>
      <w:szCs w:val="24"/>
      <w:lang w:val="en-IN"/>
    </w:rPr>
  </w:style>
  <w:style w:type="character" w:customStyle="1" w:styleId="apple-tab-span">
    <w:name w:val="apple-tab-span"/>
    <w:basedOn w:val="DefaultParagraphFont"/>
    <w:rsid w:val="005A68D9"/>
  </w:style>
  <w:style w:type="character" w:styleId="FollowedHyperlink">
    <w:name w:val="FollowedHyperlink"/>
    <w:basedOn w:val="DefaultParagraphFont"/>
    <w:uiPriority w:val="99"/>
    <w:semiHidden/>
    <w:unhideWhenUsed/>
    <w:rsid w:val="004141E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417394">
      <w:bodyDiv w:val="1"/>
      <w:marLeft w:val="0"/>
      <w:marRight w:val="0"/>
      <w:marTop w:val="0"/>
      <w:marBottom w:val="0"/>
      <w:divBdr>
        <w:top w:val="none" w:sz="0" w:space="0" w:color="auto"/>
        <w:left w:val="none" w:sz="0" w:space="0" w:color="auto"/>
        <w:bottom w:val="none" w:sz="0" w:space="0" w:color="auto"/>
        <w:right w:val="none" w:sz="0" w:space="0" w:color="auto"/>
      </w:divBdr>
    </w:div>
    <w:div w:id="726805956">
      <w:bodyDiv w:val="1"/>
      <w:marLeft w:val="0"/>
      <w:marRight w:val="0"/>
      <w:marTop w:val="0"/>
      <w:marBottom w:val="0"/>
      <w:divBdr>
        <w:top w:val="none" w:sz="0" w:space="0" w:color="auto"/>
        <w:left w:val="none" w:sz="0" w:space="0" w:color="auto"/>
        <w:bottom w:val="none" w:sz="0" w:space="0" w:color="auto"/>
        <w:right w:val="none" w:sz="0" w:space="0" w:color="auto"/>
      </w:divBdr>
    </w:div>
    <w:div w:id="865874036">
      <w:bodyDiv w:val="1"/>
      <w:marLeft w:val="0"/>
      <w:marRight w:val="0"/>
      <w:marTop w:val="0"/>
      <w:marBottom w:val="0"/>
      <w:divBdr>
        <w:top w:val="none" w:sz="0" w:space="0" w:color="auto"/>
        <w:left w:val="none" w:sz="0" w:space="0" w:color="auto"/>
        <w:bottom w:val="none" w:sz="0" w:space="0" w:color="auto"/>
        <w:right w:val="none" w:sz="0" w:space="0" w:color="auto"/>
      </w:divBdr>
    </w:div>
    <w:div w:id="1652253868">
      <w:bodyDiv w:val="1"/>
      <w:marLeft w:val="0"/>
      <w:marRight w:val="0"/>
      <w:marTop w:val="0"/>
      <w:marBottom w:val="0"/>
      <w:divBdr>
        <w:top w:val="none" w:sz="0" w:space="0" w:color="auto"/>
        <w:left w:val="none" w:sz="0" w:space="0" w:color="auto"/>
        <w:bottom w:val="none" w:sz="0" w:space="0" w:color="auto"/>
        <w:right w:val="none" w:sz="0" w:space="0" w:color="auto"/>
      </w:divBdr>
    </w:div>
    <w:div w:id="1677029753">
      <w:bodyDiv w:val="1"/>
      <w:marLeft w:val="0"/>
      <w:marRight w:val="0"/>
      <w:marTop w:val="0"/>
      <w:marBottom w:val="0"/>
      <w:divBdr>
        <w:top w:val="none" w:sz="0" w:space="0" w:color="auto"/>
        <w:left w:val="none" w:sz="0" w:space="0" w:color="auto"/>
        <w:bottom w:val="none" w:sz="0" w:space="0" w:color="auto"/>
        <w:right w:val="none" w:sz="0" w:space="0" w:color="auto"/>
      </w:divBdr>
      <w:divsChild>
        <w:div w:id="20253035">
          <w:marLeft w:val="0"/>
          <w:marRight w:val="0"/>
          <w:marTop w:val="0"/>
          <w:marBottom w:val="0"/>
          <w:divBdr>
            <w:top w:val="none" w:sz="0" w:space="0" w:color="auto"/>
            <w:left w:val="none" w:sz="0" w:space="0" w:color="auto"/>
            <w:bottom w:val="none" w:sz="0" w:space="0" w:color="auto"/>
            <w:right w:val="none" w:sz="0" w:space="0" w:color="auto"/>
          </w:divBdr>
          <w:divsChild>
            <w:div w:id="29780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DF1247-C054-4D42-A711-EEE980EDA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23</Pages>
  <Words>6057</Words>
  <Characters>34527</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Huma Nazneen</dc:creator>
  <cp:lastModifiedBy>Raluca Narcisa</cp:lastModifiedBy>
  <cp:revision>9</cp:revision>
  <dcterms:created xsi:type="dcterms:W3CDTF">2020-11-23T15:52:00Z</dcterms:created>
  <dcterms:modified xsi:type="dcterms:W3CDTF">2021-01-20T22:07:00Z</dcterms:modified>
</cp:coreProperties>
</file>