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STUDENT NAME:</w:t>
      </w:r>
      <w:r w:rsidRPr="004F17B1">
        <w:rPr>
          <w:rFonts w:ascii="Arial" w:hAnsi="Arial" w:cs="Arial"/>
          <w:sz w:val="24"/>
          <w:szCs w:val="24"/>
        </w:rPr>
        <w:t xml:space="preserve"> CHRISTINE AKELLO</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STUDENT NUMBER:</w:t>
      </w:r>
      <w:r w:rsidRPr="004F17B1">
        <w:rPr>
          <w:rFonts w:ascii="Arial" w:hAnsi="Arial" w:cs="Arial"/>
          <w:sz w:val="24"/>
          <w:szCs w:val="24"/>
        </w:rPr>
        <w:t xml:space="preserve"> 2524141</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PROGRAMME:</w:t>
      </w:r>
      <w:r w:rsidRPr="004F17B1">
        <w:rPr>
          <w:rFonts w:ascii="Arial" w:hAnsi="Arial" w:cs="Arial"/>
          <w:sz w:val="24"/>
          <w:szCs w:val="24"/>
        </w:rPr>
        <w:t xml:space="preserve"> MBA ONLINE CARMARTHEN</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MODULE:</w:t>
      </w:r>
      <w:r w:rsidRPr="004F17B1">
        <w:rPr>
          <w:rFonts w:ascii="Arial" w:hAnsi="Arial" w:cs="Arial"/>
          <w:sz w:val="24"/>
          <w:szCs w:val="24"/>
        </w:rPr>
        <w:t xml:space="preserve"> MANAGING MARKETING CHANGE</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MODULE CODE:</w:t>
      </w:r>
      <w:r w:rsidRPr="004F17B1">
        <w:rPr>
          <w:rFonts w:ascii="Arial" w:hAnsi="Arial" w:cs="Arial"/>
          <w:sz w:val="24"/>
          <w:szCs w:val="24"/>
        </w:rPr>
        <w:t xml:space="preserve"> BMMB7026D</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LECTURER:</w:t>
      </w:r>
      <w:r w:rsidRPr="004F17B1">
        <w:rPr>
          <w:rFonts w:ascii="Arial" w:hAnsi="Arial" w:cs="Arial"/>
          <w:sz w:val="24"/>
          <w:szCs w:val="24"/>
        </w:rPr>
        <w:t xml:space="preserve"> NAVDEEP RANDHAWA</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ASSIGNMENT TITLE:</w:t>
      </w:r>
      <w:r w:rsidRPr="004F17B1">
        <w:rPr>
          <w:rFonts w:ascii="Arial" w:hAnsi="Arial" w:cs="Arial"/>
          <w:sz w:val="24"/>
          <w:szCs w:val="24"/>
        </w:rPr>
        <w:t xml:space="preserve"> MANAGING MARKETING CHANGE IN THE DIGITAL ERA</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WORD COUNT:</w:t>
      </w:r>
      <w:r>
        <w:rPr>
          <w:rFonts w:ascii="Arial" w:hAnsi="Arial" w:cs="Arial"/>
          <w:sz w:val="24"/>
          <w:szCs w:val="24"/>
        </w:rPr>
        <w:t xml:space="preserve"> 2</w:t>
      </w:r>
      <w:r w:rsidRPr="004F17B1">
        <w:rPr>
          <w:rFonts w:ascii="Arial" w:hAnsi="Arial" w:cs="Arial"/>
          <w:sz w:val="24"/>
          <w:szCs w:val="24"/>
        </w:rPr>
        <w:t>000</w:t>
      </w:r>
    </w:p>
    <w:p w:rsidR="00BC689E" w:rsidRPr="004F17B1" w:rsidRDefault="00BC689E" w:rsidP="00BC689E">
      <w:pPr>
        <w:spacing w:line="360" w:lineRule="auto"/>
        <w:jc w:val="center"/>
        <w:rPr>
          <w:rFonts w:ascii="Arial" w:hAnsi="Arial" w:cs="Arial"/>
          <w:sz w:val="24"/>
          <w:szCs w:val="24"/>
        </w:rPr>
      </w:pPr>
      <w:r w:rsidRPr="004F17B1">
        <w:rPr>
          <w:rFonts w:ascii="Arial" w:hAnsi="Arial" w:cs="Arial"/>
          <w:b/>
          <w:sz w:val="24"/>
          <w:szCs w:val="24"/>
        </w:rPr>
        <w:t>SUBMISSION DEADLINE:</w:t>
      </w:r>
      <w:r>
        <w:rPr>
          <w:rFonts w:ascii="Arial" w:hAnsi="Arial" w:cs="Arial"/>
          <w:sz w:val="24"/>
          <w:szCs w:val="24"/>
        </w:rPr>
        <w:t xml:space="preserve"> 3</w:t>
      </w:r>
      <w:r w:rsidRPr="004F17B1">
        <w:rPr>
          <w:rFonts w:ascii="Arial" w:hAnsi="Arial" w:cs="Arial"/>
          <w:sz w:val="24"/>
          <w:szCs w:val="24"/>
          <w:vertAlign w:val="superscript"/>
        </w:rPr>
        <w:t>th</w:t>
      </w:r>
      <w:r>
        <w:rPr>
          <w:rFonts w:ascii="Arial" w:hAnsi="Arial" w:cs="Arial"/>
          <w:sz w:val="24"/>
          <w:szCs w:val="24"/>
        </w:rPr>
        <w:t xml:space="preserve"> JULY</w:t>
      </w:r>
      <w:r w:rsidRPr="004F17B1">
        <w:rPr>
          <w:rFonts w:ascii="Arial" w:hAnsi="Arial" w:cs="Arial"/>
          <w:sz w:val="24"/>
          <w:szCs w:val="24"/>
        </w:rPr>
        <w:t xml:space="preserve"> 2026</w:t>
      </w:r>
    </w:p>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6B0E4B" w:rsidRDefault="006B0E4B"/>
    <w:p w:rsidR="00C632F4" w:rsidRPr="00E91576" w:rsidRDefault="002B4CB5" w:rsidP="00C632F4">
      <w:pPr>
        <w:spacing w:line="360" w:lineRule="auto"/>
        <w:jc w:val="center"/>
        <w:rPr>
          <w:rFonts w:ascii="Arial" w:hAnsi="Arial" w:cs="Arial"/>
          <w:b/>
          <w:sz w:val="28"/>
          <w:szCs w:val="28"/>
        </w:rPr>
      </w:pPr>
      <w:r w:rsidRPr="00E91576">
        <w:rPr>
          <w:rFonts w:ascii="Arial" w:hAnsi="Arial" w:cs="Arial"/>
          <w:b/>
          <w:sz w:val="28"/>
          <w:szCs w:val="28"/>
        </w:rPr>
        <w:lastRenderedPageBreak/>
        <w:t>LINK TO VIDEO</w:t>
      </w:r>
      <w:r w:rsidR="00D61CA2" w:rsidRPr="00E91576">
        <w:rPr>
          <w:rFonts w:ascii="Arial" w:hAnsi="Arial" w:cs="Arial"/>
          <w:b/>
          <w:sz w:val="28"/>
          <w:szCs w:val="28"/>
        </w:rPr>
        <w:t xml:space="preserve"> </w:t>
      </w:r>
      <w:r w:rsidR="00E91576">
        <w:rPr>
          <w:rFonts w:ascii="Arial" w:hAnsi="Arial" w:cs="Arial"/>
          <w:b/>
          <w:sz w:val="28"/>
          <w:szCs w:val="28"/>
        </w:rPr>
        <w:t>PRESENTATION</w:t>
      </w:r>
    </w:p>
    <w:p w:rsidR="00D52280" w:rsidRPr="00D52280" w:rsidRDefault="00D56CD1" w:rsidP="00D52280">
      <w:pPr>
        <w:jc w:val="center"/>
        <w:rPr>
          <w:rFonts w:ascii="Arial" w:hAnsi="Arial" w:cs="Arial"/>
          <w:sz w:val="24"/>
          <w:szCs w:val="24"/>
        </w:rPr>
      </w:pPr>
      <w:hyperlink r:id="rId5" w:history="1">
        <w:r w:rsidR="00D52280" w:rsidRPr="00D52280">
          <w:rPr>
            <w:rStyle w:val="Hyperlink"/>
            <w:rFonts w:ascii="Arial" w:hAnsi="Arial" w:cs="Arial"/>
            <w:sz w:val="24"/>
            <w:szCs w:val="24"/>
          </w:rPr>
          <w:t>BMMB7026D- TASK 2- CHRISTINE AKELLO-2524141.mp4</w:t>
        </w:r>
      </w:hyperlink>
    </w:p>
    <w:p w:rsidR="002A1A21" w:rsidRPr="002A1A21" w:rsidRDefault="002A1A21" w:rsidP="00B83DED">
      <w:pPr>
        <w:jc w:val="center"/>
        <w:rPr>
          <w:rFonts w:ascii="Arial" w:hAnsi="Arial" w:cs="Arial"/>
        </w:rPr>
      </w:pPr>
    </w:p>
    <w:p w:rsidR="00D41A04" w:rsidRPr="00E91576" w:rsidRDefault="006B0E4B" w:rsidP="00070440">
      <w:pPr>
        <w:spacing w:line="360" w:lineRule="auto"/>
        <w:jc w:val="center"/>
        <w:rPr>
          <w:rFonts w:ascii="Arial" w:hAnsi="Arial" w:cs="Arial"/>
          <w:b/>
          <w:sz w:val="28"/>
          <w:szCs w:val="28"/>
        </w:rPr>
      </w:pPr>
      <w:r w:rsidRPr="00E91576">
        <w:rPr>
          <w:rFonts w:ascii="Arial" w:hAnsi="Arial" w:cs="Arial"/>
          <w:b/>
          <w:sz w:val="28"/>
          <w:szCs w:val="28"/>
        </w:rPr>
        <w:t>SCRIPT</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Good morning, my name is Christine Akello. Welcome to this presentation on managing marketing change in the Digital era at Turner &amp; Townsend Canada.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val="en-US" w:eastAsia="en-GB"/>
        </w:rPr>
        <w:t xml:space="preserve">This presentation will cover key findings from evaluation of the marketing function at Turner &amp; Townsend Canada, a critical overview of how marketing contributes to organisational performance, strategic recommendations for managing marketing change, anticipated future challenges and opportunities, and actionable priorities for the organisation.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There are several key findings from critical evaluation of marketing function at Turner &amp; Townsend Canada- which is a global consulting firm who successfully help clients deliver major projects and programmes in different sectors including infrastructure, real estate, energy and nat</w:t>
      </w:r>
      <w:r w:rsidR="00AB180E">
        <w:rPr>
          <w:rFonts w:ascii="Arial" w:eastAsia="Times New Roman" w:hAnsi="Arial" w:cs="Arial"/>
          <w:sz w:val="24"/>
          <w:szCs w:val="24"/>
          <w:lang w:eastAsia="en-GB"/>
        </w:rPr>
        <w:t>ural resources. These include; C</w:t>
      </w:r>
      <w:r w:rsidRPr="002A1A21">
        <w:rPr>
          <w:rFonts w:ascii="Arial" w:eastAsia="Times New Roman" w:hAnsi="Arial" w:cs="Arial"/>
          <w:sz w:val="24"/>
          <w:szCs w:val="24"/>
          <w:lang w:eastAsia="en-GB"/>
        </w:rPr>
        <w:t xml:space="preserve">urrent marketing activities at the organisation are data driven, positioning the company as data-led expert advisor. They are segmented on a multi-level structure, and target capital programmes that are large and complex, clients in public sectors, and analytical oriented decision makers. In addition, the core product for the organisation include project management, cost and commercial management, procurement and supply-chain support, programme advisory, digital project-control solutions, and sustainability. Moreover, value-based approach is supported by the current marketing activities with justifiable premium pricing. They also have offices across several major cities in Canada, and they distribute insights through digital channels via market intelligence reports, website, global network, case studies and visual branding. The current marketing activities also have several strengths, weaknesses, opportunities and threats. In addition, they are ethical, aligns with Canadian expectations, and shows a clear understanding of how sustainability play a core value creation in the built-environment sector. Another key finding is that disruptive technologies, evolving market dynamics and digital-age consumer behaviour play key roles in driving changes at the organisation. And finally, in terms of </w:t>
      </w:r>
      <w:r w:rsidRPr="002A1A21">
        <w:rPr>
          <w:rFonts w:ascii="Arial" w:eastAsia="Times New Roman" w:hAnsi="Arial" w:cs="Arial"/>
          <w:sz w:val="24"/>
          <w:szCs w:val="24"/>
          <w:lang w:eastAsia="en-GB"/>
        </w:rPr>
        <w:lastRenderedPageBreak/>
        <w:t xml:space="preserve">future developments in marketing, the report argues that it will be more data-driven, personalised and technology enabled which will likely raise more concern around privacy and ethics that can damage trust, which is an important value in consulting businesses.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In terms of how marketing contributes to organisational performance, effective marketing strategy depends on competitive positioning that is clear, value differentiation that is strong, and demand-led approach that responds to client needs. At Turner &amp; Townsend Canada, marketing contributes to organisational performance by ensuring the value proposition being offered aligns with market conditions, influences clients’ perceptions, and enhances the firm’s competitive positioning. This is done through promoting capabilities that are important in Canadian construction market, which is facing pressures due to inflation, labour shortages, and investment behaviour that is cautious. The organisation therefore build credibility and maintain client trust, which supports performance through reputation and perceived reliability.  For marketing to contribute most effectively to performance, it should integrate segmentation, targeting and a value creation that is customer-centric. However, marketing at the organisation is mostly centred on general thought-leadership outputs e.g. market intelligence reports, instead of segmentation or differentiated messaging. This therefore only strengthens brand authority but may not fully help with acquisition or retention of clients, creating a gap between strategic marketing theory and practice. In addition, even though the insights from the organisation reinforce expertise, they may not translate into quantifiable competitive advantage or a market share that is stronger. </w:t>
      </w:r>
    </w:p>
    <w:p w:rsidR="00070440" w:rsidRPr="007B15EE" w:rsidRDefault="002A1A21" w:rsidP="007B15EE">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For Turner &amp; Townsend Canada to remain competitive in the marketplace, the following strategic recommendations for managing marketing change can be adopted;</w:t>
      </w:r>
      <w:r w:rsidR="007B15EE">
        <w:rPr>
          <w:rFonts w:ascii="Arial" w:eastAsia="Times New Roman" w:hAnsi="Arial" w:cs="Arial"/>
          <w:sz w:val="24"/>
          <w:szCs w:val="24"/>
          <w:lang w:eastAsia="en-GB"/>
        </w:rPr>
        <w:t xml:space="preserve"> </w:t>
      </w:r>
      <w:r w:rsidRPr="007B15EE">
        <w:rPr>
          <w:rFonts w:ascii="Arial" w:eastAsia="Times New Roman" w:hAnsi="Arial" w:cs="Arial"/>
          <w:sz w:val="24"/>
          <w:szCs w:val="24"/>
          <w:lang w:eastAsia="en-GB"/>
        </w:rPr>
        <w:t>First, a strategic positioning that is market driven. To remain relevant, organisations must enhance how they segment, target and value proposition themselves when facing dynamic markets. For the organisation, they can align market decisions with client value creation and competitive positioning by adopting a market-driven strategic orientation. This can be done by differentiating their increasingly demanded services in the C</w:t>
      </w:r>
      <w:r w:rsidR="007B15EE">
        <w:rPr>
          <w:rFonts w:ascii="Arial" w:eastAsia="Times New Roman" w:hAnsi="Arial" w:cs="Arial"/>
          <w:sz w:val="24"/>
          <w:szCs w:val="24"/>
          <w:lang w:eastAsia="en-GB"/>
        </w:rPr>
        <w:t xml:space="preserve">anadian infrastructure and real </w:t>
      </w:r>
      <w:r w:rsidRPr="007B15EE">
        <w:rPr>
          <w:rFonts w:ascii="Arial" w:eastAsia="Times New Roman" w:hAnsi="Arial" w:cs="Arial"/>
          <w:sz w:val="24"/>
          <w:szCs w:val="24"/>
          <w:lang w:eastAsia="en-GB"/>
        </w:rPr>
        <w:t xml:space="preserve">estate sectors around cost certainty, risk management, </w:t>
      </w:r>
      <w:r w:rsidRPr="007B15EE">
        <w:rPr>
          <w:rFonts w:ascii="Arial" w:eastAsia="Times New Roman" w:hAnsi="Arial" w:cs="Arial"/>
          <w:sz w:val="24"/>
          <w:szCs w:val="24"/>
          <w:lang w:eastAsia="en-GB"/>
        </w:rPr>
        <w:lastRenderedPageBreak/>
        <w:t xml:space="preserve">and digital project controls. A structured STP approach as shown in appendix A can enable the organisation to reposition themselves as a measurable outcome delivery partner instead of traditional consultancy output.  Second, they can manage marketing change by strengthening their market capabilities through increased digital transformation. To enhance customer experience and internal decision making, organisations must integrate data-driven tools and automation, making digital transformation central to modern marketing change. This is driven by the rise in the clients’ expectation for transparent, and data-supported insights from professional service providers. For example, to improve campaign effectiveness, Turner &amp; Townsend Canada can adopt digital analytics dashboards, automated client-insight systems, and content-performance tracking, as shown in appendix B. These will enable the organisation to have a better understanding of customer needs and tailor messaging to decision-makers. And finally, the organisation can manage marketing change by institutionalising mechanisms of continuous client insight such as structured feedback loops, as shown on Appendix C to adjust service offerings and marketing content. Examples include CRM-based engagement scoring, post-project survey, and digital sentiment tracking. Advancement in digital innovations such as Artificial Intelligence (AI) has improved the ability for organisations to capture and analyse customer behaviour. These strategies therefore will ensure marketing change at the organisation are managed based on real client needs rather than assumptions by the marketing department.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There are several emerging challenges and opportunities in marketing for Turner &amp; Townsend Canada. In terms of challenges, we have volatile Canadian construction market environment and rapid speed of digital transformation. Volatile Canadian construction market environment is likely one of the key future challenges for the organisation as the sector is increasingly facing cost escalation, shortages in labour, and constraints in productivity which puts pressure on clients to ensure they get greater certainty and value from service providers like Turner &amp; Townsend Canada. Therefore, the organisation should clearly communicate their ability to successfully deliver cost control, programme certainty, and risk management in a volatile market where clients are increasingly becoming risk-averse. In addition, so many other firms are offering similar digital and advisory services, which compounds this challenge </w:t>
      </w:r>
      <w:r w:rsidRPr="002A1A21">
        <w:rPr>
          <w:rFonts w:ascii="Arial" w:eastAsia="Times New Roman" w:hAnsi="Arial" w:cs="Arial"/>
          <w:sz w:val="24"/>
          <w:szCs w:val="24"/>
          <w:lang w:eastAsia="en-GB"/>
        </w:rPr>
        <w:lastRenderedPageBreak/>
        <w:t xml:space="preserve">as the organisation needs to differentiate itself in a competitive construction consultancy environment. In terms of rapid speed of digital transformation, organisations are facing pressure to integrate digital technologies into their marketing and service delivery models, despite the struggle with organisational readiness and capability gaps. This means marketing at the organisation needs to be refined to reflect a more data-driven, technology-enabled value proposition. This however requires communication of complex digital solutions in a clear and client-centric way, plus investments in internal alignment and digital tools. </w:t>
      </w:r>
    </w:p>
    <w:p w:rsidR="00070440"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Despite the challenges, there are significant opportunities that the organisation can leverage to strengthen its market position. First, its Digital marketing. There is an increased importance in personalised and analytical-driven marketing approaches, fuelled by rapid innovation in technology. This creates an opportunity for the organisation to target specific client segments such as real estate developers and infrastructure owners using digital channels with tailored insights and value propositions. In addition, they can strengthen the organisation’s brand authority, and support client acquisition using enhanced content marketing, thought leadership, and data-supported insights. Second, we have Digital transformation shift across industries. Organisations value partners that can support both technological adoption and strategic change which creates an opportunity for the organisation to market its advisory services in areas such as digital project controls, data-analytics, and technology-enabled programme management. This can highlight the organisation’s expertise in assisting clients to navigate digital maturity challenges.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To conclude, I would recommend two actionable priorities for Turner &amp; Townsend Canada. First, they can enhance their digital marketing and thought leadership. The organisation can focus on creating a digital-first marketing framework that emphasise its expertise in cost and risk management and digital project delivery. The organisation can strengthen its visibility through creation of thought leadership that is targeted, and digital content that aligns with emerging construction sector trends such as sustainability, digital transformation, and productivity. This is because clients in volatile markets are increasingly looking for certainty and data-driven insights. And second, they </w:t>
      </w:r>
      <w:r w:rsidRPr="002A1A21">
        <w:rPr>
          <w:rFonts w:ascii="Arial" w:eastAsia="Times New Roman" w:hAnsi="Arial" w:cs="Arial"/>
          <w:sz w:val="24"/>
          <w:szCs w:val="24"/>
          <w:lang w:eastAsia="en-GB"/>
        </w:rPr>
        <w:lastRenderedPageBreak/>
        <w:t xml:space="preserve">can utilise market intelligence and sector-specific insights to strengthen client engagement. The organisation can position itself as a trusted advisor by providing clients with regular updates on cost trends, risk factors and labour dynamics. This can be achieved through investing in structured, proactive client engagement created around timely market intelligence.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This is an illustration of a structured STP marketing approach discussed earlier. </w:t>
      </w:r>
    </w:p>
    <w:p w:rsidR="002A1A21" w:rsidRP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This shows an example of digital marketing dashboard also discussed earlier. </w:t>
      </w:r>
    </w:p>
    <w:p w:rsid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And finally, this demonstrates a customer insigh</w:t>
      </w:r>
      <w:bookmarkStart w:id="0" w:name="_Toc226968791"/>
      <w:r>
        <w:rPr>
          <w:rFonts w:ascii="Arial" w:eastAsia="Times New Roman" w:hAnsi="Arial" w:cs="Arial"/>
          <w:sz w:val="24"/>
          <w:szCs w:val="24"/>
          <w:lang w:eastAsia="en-GB"/>
        </w:rPr>
        <w:t>t loop discussed above as well.</w:t>
      </w:r>
    </w:p>
    <w:p w:rsidR="002A1A21" w:rsidRDefault="002A1A21" w:rsidP="002A1A21">
      <w:pPr>
        <w:numPr>
          <w:ilvl w:val="0"/>
          <w:numId w:val="3"/>
        </w:numPr>
        <w:spacing w:after="0" w:line="360" w:lineRule="auto"/>
        <w:jc w:val="both"/>
        <w:rPr>
          <w:rFonts w:ascii="Arial" w:eastAsia="Times New Roman" w:hAnsi="Arial" w:cs="Arial"/>
          <w:sz w:val="24"/>
          <w:szCs w:val="24"/>
          <w:lang w:eastAsia="en-GB"/>
        </w:rPr>
      </w:pPr>
      <w:r w:rsidRPr="002A1A21">
        <w:rPr>
          <w:rFonts w:ascii="Arial" w:eastAsia="Times New Roman" w:hAnsi="Arial" w:cs="Arial"/>
          <w:sz w:val="24"/>
          <w:szCs w:val="24"/>
          <w:lang w:eastAsia="en-GB"/>
        </w:rPr>
        <w:t xml:space="preserve">And that is the end of this presentation. Thank you very much for your time. </w:t>
      </w:r>
    </w:p>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Pr="009A312B" w:rsidRDefault="009A312B" w:rsidP="009A312B"/>
    <w:p w:rsidR="009A312B" w:rsidRDefault="009A312B" w:rsidP="009A312B"/>
    <w:p w:rsidR="001407DB" w:rsidRPr="009A312B" w:rsidRDefault="001407DB" w:rsidP="009A312B"/>
    <w:p w:rsidR="009A312B" w:rsidRDefault="009A312B" w:rsidP="009A312B">
      <w:pPr>
        <w:keepNext/>
        <w:keepLines/>
        <w:spacing w:after="0" w:line="360" w:lineRule="auto"/>
        <w:outlineLvl w:val="0"/>
      </w:pPr>
    </w:p>
    <w:p w:rsidR="009A312B" w:rsidRPr="009A312B" w:rsidRDefault="009A312B" w:rsidP="009A312B"/>
    <w:p w:rsidR="006B0E4B" w:rsidRPr="00973B6A" w:rsidRDefault="006B0E4B" w:rsidP="002A1A21">
      <w:pPr>
        <w:keepNext/>
        <w:keepLines/>
        <w:spacing w:after="0" w:line="360" w:lineRule="auto"/>
        <w:ind w:left="720"/>
        <w:jc w:val="center"/>
        <w:outlineLvl w:val="0"/>
        <w:rPr>
          <w:rFonts w:ascii="Arial" w:eastAsia="Times New Roman" w:hAnsi="Arial" w:cs="Arial"/>
          <w:b/>
          <w:color w:val="000000" w:themeColor="text1"/>
          <w:sz w:val="28"/>
          <w:szCs w:val="28"/>
          <w:lang w:eastAsia="en-GB"/>
        </w:rPr>
      </w:pPr>
      <w:r w:rsidRPr="00973B6A">
        <w:rPr>
          <w:rFonts w:ascii="Arial" w:eastAsia="Times New Roman" w:hAnsi="Arial" w:cs="Arial"/>
          <w:b/>
          <w:color w:val="000000" w:themeColor="text1"/>
          <w:sz w:val="28"/>
          <w:szCs w:val="28"/>
          <w:lang w:eastAsia="en-GB"/>
        </w:rPr>
        <w:lastRenderedPageBreak/>
        <w:t>REFERENCES</w:t>
      </w:r>
      <w:bookmarkEnd w:id="0"/>
    </w:p>
    <w:p w:rsidR="003361FA" w:rsidRPr="00973B6A" w:rsidRDefault="003361FA" w:rsidP="002A1A21">
      <w:pPr>
        <w:pStyle w:val="NormalWeb"/>
        <w:numPr>
          <w:ilvl w:val="0"/>
          <w:numId w:val="1"/>
        </w:numPr>
        <w:spacing w:before="0" w:beforeAutospacing="0" w:after="0" w:afterAutospacing="0" w:line="360" w:lineRule="auto"/>
        <w:rPr>
          <w:rFonts w:ascii="Arial" w:hAnsi="Arial" w:cs="Arial"/>
        </w:rPr>
      </w:pPr>
      <w:r w:rsidRPr="00973B6A">
        <w:rPr>
          <w:rFonts w:ascii="Arial" w:hAnsi="Arial" w:cs="Arial"/>
        </w:rPr>
        <w:t>Abdi, M., Azadegan</w:t>
      </w:r>
      <w:r w:rsidRPr="00973B6A">
        <w:rPr>
          <w:rFonts w:ascii="Arial" w:hAnsi="Arial" w:cs="Arial"/>
        </w:rPr>
        <w:noBreakHyphen/>
        <w:t>Mehr, M. and Ghazinoory, S. (2011) ‘SWOT methodology: A state</w:t>
      </w:r>
      <w:r w:rsidRPr="00973B6A">
        <w:rPr>
          <w:rFonts w:ascii="Arial" w:hAnsi="Arial" w:cs="Arial"/>
        </w:rPr>
        <w:noBreakHyphen/>
        <w:t>of</w:t>
      </w:r>
      <w:r w:rsidRPr="00973B6A">
        <w:rPr>
          <w:rFonts w:ascii="Arial" w:hAnsi="Arial" w:cs="Arial"/>
        </w:rPr>
        <w:noBreakHyphen/>
        <w:t>the</w:t>
      </w:r>
      <w:r w:rsidRPr="00973B6A">
        <w:rPr>
          <w:rFonts w:ascii="Arial" w:hAnsi="Arial" w:cs="Arial"/>
        </w:rPr>
        <w:noBreakHyphen/>
        <w:t xml:space="preserve">art review for the past, a framework for the future’, </w:t>
      </w:r>
      <w:r w:rsidRPr="00973B6A">
        <w:rPr>
          <w:rStyle w:val="Emphasis"/>
          <w:rFonts w:ascii="Arial" w:hAnsi="Arial" w:cs="Arial"/>
        </w:rPr>
        <w:t>Journal of Business Economics and Management</w:t>
      </w:r>
      <w:r w:rsidRPr="00973B6A">
        <w:rPr>
          <w:rFonts w:ascii="Arial" w:hAnsi="Arial" w:cs="Arial"/>
        </w:rPr>
        <w:t xml:space="preserve">, 12(1), pp. 24–48. Available at: </w:t>
      </w:r>
      <w:hyperlink r:id="rId6" w:history="1">
        <w:r w:rsidRPr="00973B6A">
          <w:rPr>
            <w:rStyle w:val="Hyperlink"/>
            <w:rFonts w:ascii="Arial" w:eastAsiaTheme="majorEastAsia" w:hAnsi="Arial" w:cs="Arial"/>
          </w:rPr>
          <w:t>https://doi.org/10.3846/16111699.2011.555358</w:t>
        </w:r>
      </w:hyperlink>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Chaffey, D. and Ellis-Chadwick, F. (2019) </w:t>
      </w:r>
      <w:r w:rsidRPr="00973B6A">
        <w:rPr>
          <w:rFonts w:ascii="Arial" w:hAnsi="Arial" w:cs="Arial"/>
          <w:i/>
          <w:iCs/>
          <w:sz w:val="24"/>
          <w:szCs w:val="24"/>
        </w:rPr>
        <w:t>Digital marketing</w:t>
      </w:r>
      <w:r w:rsidRPr="00973B6A">
        <w:rPr>
          <w:rFonts w:ascii="Arial" w:hAnsi="Arial" w:cs="Arial"/>
          <w:sz w:val="24"/>
          <w:szCs w:val="24"/>
        </w:rPr>
        <w:t xml:space="preserve">. 7th edn. Harlow, England: Pearson. </w:t>
      </w:r>
    </w:p>
    <w:p w:rsidR="009355E0" w:rsidRPr="00973B6A" w:rsidRDefault="00BC689E" w:rsidP="002A1A21">
      <w:pPr>
        <w:numPr>
          <w:ilvl w:val="0"/>
          <w:numId w:val="1"/>
        </w:numPr>
        <w:tabs>
          <w:tab w:val="num" w:pos="720"/>
        </w:tabs>
        <w:spacing w:after="0" w:line="360" w:lineRule="auto"/>
        <w:contextualSpacing/>
        <w:rPr>
          <w:rStyle w:val="Hyperlink"/>
          <w:rFonts w:ascii="Arial" w:hAnsi="Arial" w:cs="Arial"/>
          <w:color w:val="auto"/>
          <w:sz w:val="24"/>
          <w:szCs w:val="24"/>
          <w:u w:val="none"/>
        </w:rPr>
      </w:pPr>
      <w:r w:rsidRPr="00973B6A">
        <w:rPr>
          <w:rFonts w:ascii="Arial" w:hAnsi="Arial" w:cs="Arial"/>
          <w:sz w:val="24"/>
          <w:szCs w:val="24"/>
        </w:rPr>
        <w:t>Cioppi, M. </w:t>
      </w:r>
      <w:r w:rsidRPr="00973B6A">
        <w:rPr>
          <w:rFonts w:ascii="Arial" w:hAnsi="Arial" w:cs="Arial"/>
          <w:i/>
          <w:iCs/>
          <w:sz w:val="24"/>
          <w:szCs w:val="24"/>
        </w:rPr>
        <w:t>et al.</w:t>
      </w:r>
      <w:r w:rsidRPr="00973B6A">
        <w:rPr>
          <w:rFonts w:ascii="Arial" w:hAnsi="Arial" w:cs="Arial"/>
          <w:sz w:val="24"/>
          <w:szCs w:val="24"/>
        </w:rPr>
        <w:t> (2023) ‘Digital transformation and marketing: a systematic and thematic literature review’, </w:t>
      </w:r>
      <w:r w:rsidRPr="00973B6A">
        <w:rPr>
          <w:rFonts w:ascii="Arial" w:hAnsi="Arial" w:cs="Arial"/>
          <w:i/>
          <w:iCs/>
          <w:sz w:val="24"/>
          <w:szCs w:val="24"/>
        </w:rPr>
        <w:t>Italian Journal of Marketing</w:t>
      </w:r>
      <w:r w:rsidRPr="00973B6A">
        <w:rPr>
          <w:rFonts w:ascii="Arial" w:hAnsi="Arial" w:cs="Arial"/>
          <w:sz w:val="24"/>
          <w:szCs w:val="24"/>
        </w:rPr>
        <w:t xml:space="preserve">, 2023(2), pp. 207–288. Available at: </w:t>
      </w:r>
      <w:hyperlink r:id="rId7" w:history="1">
        <w:r w:rsidRPr="00973B6A">
          <w:rPr>
            <w:rStyle w:val="Hyperlink"/>
            <w:rFonts w:ascii="Arial" w:hAnsi="Arial" w:cs="Arial"/>
            <w:sz w:val="24"/>
            <w:szCs w:val="24"/>
          </w:rPr>
          <w:t>https://doi.org/10.1007/s43039-023-00067-2</w:t>
        </w:r>
      </w:hyperlink>
    </w:p>
    <w:p w:rsidR="007965BB" w:rsidRPr="00973B6A" w:rsidRDefault="007965BB" w:rsidP="002A1A21">
      <w:pPr>
        <w:numPr>
          <w:ilvl w:val="0"/>
          <w:numId w:val="1"/>
        </w:numPr>
        <w:spacing w:after="0" w:line="360" w:lineRule="auto"/>
        <w:contextualSpacing/>
        <w:rPr>
          <w:rFonts w:ascii="Arial" w:hAnsi="Arial" w:cs="Arial"/>
          <w:sz w:val="24"/>
          <w:szCs w:val="24"/>
        </w:rPr>
      </w:pPr>
      <w:r w:rsidRPr="00973B6A">
        <w:rPr>
          <w:rFonts w:ascii="Arial" w:hAnsi="Arial" w:cs="Arial"/>
          <w:sz w:val="24"/>
          <w:szCs w:val="24"/>
        </w:rPr>
        <w:t xml:space="preserve">Clark, J.B. (2022) </w:t>
      </w:r>
      <w:r w:rsidRPr="00973B6A">
        <w:rPr>
          <w:rFonts w:ascii="Arial" w:hAnsi="Arial" w:cs="Arial"/>
          <w:i/>
          <w:iCs/>
          <w:sz w:val="24"/>
          <w:szCs w:val="24"/>
        </w:rPr>
        <w:t>The 9 best marketing frameworks you need to know</w:t>
      </w:r>
      <w:r w:rsidRPr="00973B6A">
        <w:rPr>
          <w:rFonts w:ascii="Arial" w:hAnsi="Arial" w:cs="Arial"/>
          <w:sz w:val="24"/>
          <w:szCs w:val="24"/>
        </w:rPr>
        <w:t xml:space="preserve">: Hubsport. Available at: </w:t>
      </w:r>
      <w:hyperlink r:id="rId8" w:history="1">
        <w:r w:rsidRPr="00973B6A">
          <w:rPr>
            <w:rStyle w:val="Hyperlink"/>
            <w:rFonts w:ascii="Arial" w:hAnsi="Arial" w:cs="Arial"/>
            <w:sz w:val="24"/>
            <w:szCs w:val="24"/>
          </w:rPr>
          <w:t>https://blog.hubspot.com/marketing/marketing-frameworks</w:t>
        </w:r>
      </w:hyperlink>
      <w:r w:rsidRPr="00973B6A">
        <w:rPr>
          <w:rFonts w:ascii="Arial" w:hAnsi="Arial" w:cs="Arial"/>
          <w:sz w:val="24"/>
          <w:szCs w:val="24"/>
        </w:rPr>
        <w:t>?  (Accessed: 28 June 2026).</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Consource (2025) </w:t>
      </w:r>
      <w:r w:rsidRPr="00973B6A">
        <w:rPr>
          <w:rFonts w:ascii="Arial" w:hAnsi="Arial" w:cs="Arial"/>
          <w:i/>
          <w:iCs/>
          <w:sz w:val="24"/>
          <w:szCs w:val="24"/>
        </w:rPr>
        <w:t>Addressing key challenges in Canada’s construction industry</w:t>
      </w:r>
      <w:r w:rsidRPr="00973B6A">
        <w:rPr>
          <w:rFonts w:ascii="Arial" w:hAnsi="Arial" w:cs="Arial"/>
          <w:sz w:val="24"/>
          <w:szCs w:val="24"/>
        </w:rPr>
        <w:t xml:space="preserve">. Available at: </w:t>
      </w:r>
      <w:hyperlink r:id="rId9" w:history="1">
        <w:r w:rsidRPr="00973B6A">
          <w:rPr>
            <w:rStyle w:val="Hyperlink"/>
            <w:rFonts w:ascii="Arial" w:hAnsi="Arial" w:cs="Arial"/>
            <w:sz w:val="24"/>
            <w:szCs w:val="24"/>
          </w:rPr>
          <w:t>https://www.consource.ca/post/addressing-key-challenges-in-canada-s-construction-industry</w:t>
        </w:r>
      </w:hyperlink>
      <w:r w:rsidRPr="00973B6A">
        <w:rPr>
          <w:rFonts w:ascii="Arial" w:hAnsi="Arial" w:cs="Arial"/>
          <w:sz w:val="24"/>
          <w:szCs w:val="24"/>
        </w:rPr>
        <w:t>? (Accessed: 25 June 2026).</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Efendioğlu, İ.H. (2024) ‘Digital consumer behaviour: A systematic literature review’,</w:t>
      </w:r>
      <w:r w:rsidRPr="00973B6A">
        <w:rPr>
          <w:rFonts w:ascii="Arial" w:hAnsi="Arial" w:cs="Arial"/>
          <w:i/>
          <w:iCs/>
          <w:sz w:val="24"/>
          <w:szCs w:val="24"/>
        </w:rPr>
        <w:t xml:space="preserve"> Prizren Social Science Journal</w:t>
      </w:r>
      <w:r w:rsidRPr="00973B6A">
        <w:rPr>
          <w:rFonts w:ascii="Arial" w:hAnsi="Arial" w:cs="Arial"/>
          <w:sz w:val="24"/>
          <w:szCs w:val="24"/>
        </w:rPr>
        <w:t xml:space="preserve">, 8(1), pp. 67–80. Available at: </w:t>
      </w:r>
      <w:hyperlink r:id="rId10" w:history="1">
        <w:r w:rsidRPr="00973B6A">
          <w:rPr>
            <w:rStyle w:val="Hyperlink"/>
            <w:rFonts w:ascii="Arial" w:hAnsi="Arial" w:cs="Arial"/>
            <w:sz w:val="24"/>
            <w:szCs w:val="24"/>
          </w:rPr>
          <w:t>https://doi.org/10.32936/pssj.v8i1.479</w:t>
        </w:r>
      </w:hyperlink>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Hooley, G.J., Piercy, N.F., Nicoulaud, B. and Rudd, J.M. (2024) </w:t>
      </w:r>
      <w:r w:rsidRPr="00973B6A">
        <w:rPr>
          <w:rFonts w:ascii="Arial" w:hAnsi="Arial" w:cs="Arial"/>
          <w:i/>
          <w:iCs/>
          <w:sz w:val="24"/>
          <w:szCs w:val="24"/>
        </w:rPr>
        <w:t>Marketing strategy and competitive positioning</w:t>
      </w:r>
      <w:r w:rsidRPr="00973B6A">
        <w:rPr>
          <w:rFonts w:ascii="Arial" w:hAnsi="Arial" w:cs="Arial"/>
          <w:sz w:val="24"/>
          <w:szCs w:val="24"/>
        </w:rPr>
        <w:t xml:space="preserve">. 8th edn. Harlow: Pearson. Available at: </w:t>
      </w:r>
      <w:hyperlink r:id="rId11" w:history="1">
        <w:r w:rsidRPr="00973B6A">
          <w:rPr>
            <w:rStyle w:val="Hyperlink"/>
            <w:rFonts w:ascii="Arial" w:hAnsi="Arial" w:cs="Arial"/>
            <w:sz w:val="24"/>
            <w:szCs w:val="24"/>
          </w:rPr>
          <w:t>https://ezproxy.uwtsd.ac.uk/login?url=https://www.vlebooks.com/product/openreader?id=TrinityStD&amp;accId=8886856&amp;isbn=9781292456720&amp;uid=^u</w:t>
        </w:r>
      </w:hyperlink>
      <w:r w:rsidRPr="00973B6A">
        <w:rPr>
          <w:rFonts w:ascii="Arial" w:hAnsi="Arial" w:cs="Arial"/>
          <w:sz w:val="24"/>
          <w:szCs w:val="24"/>
          <w:u w:val="single"/>
        </w:rPr>
        <w:t xml:space="preserve"> </w:t>
      </w:r>
      <w:r w:rsidR="00D56CD1">
        <w:rPr>
          <w:rFonts w:ascii="Arial" w:hAnsi="Arial" w:cs="Arial"/>
          <w:sz w:val="24"/>
          <w:szCs w:val="24"/>
        </w:rPr>
        <w:t>(Accessed: 25 June</w:t>
      </w:r>
      <w:r w:rsidRPr="00973B6A">
        <w:rPr>
          <w:rFonts w:ascii="Arial" w:hAnsi="Arial" w:cs="Arial"/>
          <w:sz w:val="24"/>
          <w:szCs w:val="24"/>
        </w:rPr>
        <w:t xml:space="preserve"> 2026).</w:t>
      </w:r>
      <w:bookmarkStart w:id="1" w:name="_GoBack"/>
      <w:bookmarkEnd w:id="1"/>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Hudson, K. (2025) </w:t>
      </w:r>
      <w:r w:rsidRPr="00973B6A">
        <w:rPr>
          <w:rFonts w:ascii="Arial" w:hAnsi="Arial" w:cs="Arial"/>
          <w:i/>
          <w:iCs/>
          <w:sz w:val="24"/>
          <w:szCs w:val="24"/>
        </w:rPr>
        <w:t>Canada market intelligence: Holding on</w:t>
      </w:r>
      <w:r w:rsidRPr="00973B6A">
        <w:rPr>
          <w:rFonts w:ascii="Arial" w:hAnsi="Arial" w:cs="Arial"/>
          <w:sz w:val="24"/>
          <w:szCs w:val="24"/>
        </w:rPr>
        <w:t xml:space="preserve">: Turner &amp; Townsend Canada. Available at: </w:t>
      </w:r>
      <w:hyperlink r:id="rId12" w:history="1">
        <w:r w:rsidRPr="00973B6A">
          <w:rPr>
            <w:rStyle w:val="Hyperlink"/>
            <w:rFonts w:ascii="Arial" w:hAnsi="Arial" w:cs="Arial"/>
            <w:sz w:val="24"/>
            <w:szCs w:val="24"/>
          </w:rPr>
          <w:t>https://www.turnerandtownsend.com/insights/canada-market-intelligence-holding-on/</w:t>
        </w:r>
      </w:hyperlink>
      <w:r w:rsidRPr="00973B6A">
        <w:rPr>
          <w:rFonts w:ascii="Arial" w:hAnsi="Arial" w:cs="Arial"/>
          <w:sz w:val="24"/>
          <w:szCs w:val="24"/>
        </w:rPr>
        <w:t xml:space="preserve"> (Accessed: 24 June 2026).</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Kotler, P., Keller, K.L., Ancarani, F. and Costabile, M. (2025) </w:t>
      </w:r>
      <w:r w:rsidRPr="00973B6A">
        <w:rPr>
          <w:rFonts w:ascii="Arial" w:hAnsi="Arial" w:cs="Arial"/>
          <w:i/>
          <w:iCs/>
          <w:sz w:val="24"/>
          <w:szCs w:val="24"/>
        </w:rPr>
        <w:t>Marketing management</w:t>
      </w:r>
      <w:r w:rsidRPr="00973B6A">
        <w:rPr>
          <w:rFonts w:ascii="Arial" w:hAnsi="Arial" w:cs="Arial"/>
          <w:sz w:val="24"/>
          <w:szCs w:val="24"/>
        </w:rPr>
        <w:t>. 5th edn. Harlow: Pearson.</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Kotler, P. </w:t>
      </w:r>
      <w:r w:rsidRPr="00973B6A">
        <w:rPr>
          <w:rFonts w:ascii="Arial" w:hAnsi="Arial" w:cs="Arial"/>
          <w:i/>
          <w:iCs/>
          <w:sz w:val="24"/>
          <w:szCs w:val="24"/>
        </w:rPr>
        <w:t>et al</w:t>
      </w:r>
      <w:r w:rsidRPr="00973B6A">
        <w:rPr>
          <w:rFonts w:ascii="Arial" w:hAnsi="Arial" w:cs="Arial"/>
          <w:sz w:val="24"/>
          <w:szCs w:val="24"/>
        </w:rPr>
        <w:t>. (2020) </w:t>
      </w:r>
      <w:r w:rsidRPr="00973B6A">
        <w:rPr>
          <w:rFonts w:ascii="Arial" w:hAnsi="Arial" w:cs="Arial"/>
          <w:i/>
          <w:iCs/>
          <w:sz w:val="24"/>
          <w:szCs w:val="24"/>
        </w:rPr>
        <w:t>Principles of marketing</w:t>
      </w:r>
      <w:r w:rsidRPr="00973B6A">
        <w:rPr>
          <w:rFonts w:ascii="Arial" w:hAnsi="Arial" w:cs="Arial"/>
          <w:sz w:val="24"/>
          <w:szCs w:val="24"/>
        </w:rPr>
        <w:t xml:space="preserve">. 8th edn. Harlow, England: Pearson. Available at: </w:t>
      </w:r>
      <w:hyperlink r:id="rId13" w:history="1">
        <w:r w:rsidRPr="00973B6A">
          <w:rPr>
            <w:rStyle w:val="Hyperlink"/>
            <w:rFonts w:ascii="Arial" w:hAnsi="Arial" w:cs="Arial"/>
            <w:sz w:val="24"/>
            <w:szCs w:val="24"/>
          </w:rPr>
          <w:t>https://ezproxy.uwtsd.ac.uk/login?url=https://www.vlebooks.com/product/open</w:t>
        </w:r>
        <w:r w:rsidRPr="00973B6A">
          <w:rPr>
            <w:rStyle w:val="Hyperlink"/>
            <w:rFonts w:ascii="Arial" w:hAnsi="Arial" w:cs="Arial"/>
            <w:sz w:val="24"/>
            <w:szCs w:val="24"/>
          </w:rPr>
          <w:lastRenderedPageBreak/>
          <w:t>reader?id=TrinityStD&amp;accId=8886856&amp;isbn=9781292458786&amp;uid=^u</w:t>
        </w:r>
      </w:hyperlink>
      <w:r w:rsidRPr="00973B6A">
        <w:rPr>
          <w:rFonts w:ascii="Arial" w:hAnsi="Arial" w:cs="Arial"/>
          <w:sz w:val="24"/>
          <w:szCs w:val="24"/>
        </w:rPr>
        <w:t>. (Accessed: 25 June 2026).</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Maytorena, E. (2016) ‘Megaprojects and risk: An anatomy of ambition’, </w:t>
      </w:r>
      <w:r w:rsidRPr="00973B6A">
        <w:rPr>
          <w:rFonts w:ascii="Arial" w:hAnsi="Arial" w:cs="Arial"/>
          <w:i/>
          <w:iCs/>
          <w:sz w:val="24"/>
          <w:szCs w:val="24"/>
        </w:rPr>
        <w:t>Defense AR Journal</w:t>
      </w:r>
      <w:r w:rsidRPr="00973B6A">
        <w:rPr>
          <w:rFonts w:ascii="Arial" w:hAnsi="Arial" w:cs="Arial"/>
          <w:sz w:val="24"/>
          <w:szCs w:val="24"/>
        </w:rPr>
        <w:t xml:space="preserve">, 23(4), p. 362. Available at: </w:t>
      </w:r>
      <w:hyperlink r:id="rId14" w:history="1">
        <w:r w:rsidRPr="00973B6A">
          <w:rPr>
            <w:rStyle w:val="Hyperlink"/>
            <w:rFonts w:ascii="Arial" w:hAnsi="Arial" w:cs="Arial"/>
            <w:sz w:val="24"/>
            <w:szCs w:val="24"/>
          </w:rPr>
          <w:t>https://www.proquest.com/docview/1834767040</w:t>
        </w:r>
      </w:hyperlink>
      <w:r w:rsidRPr="00973B6A">
        <w:rPr>
          <w:rFonts w:ascii="Arial" w:hAnsi="Arial" w:cs="Arial"/>
          <w:sz w:val="24"/>
          <w:szCs w:val="24"/>
        </w:rPr>
        <w:t xml:space="preserve">? (Accessed: 24 June 2026).  </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 xml:space="preserve">Turner &amp; Townsend (2026) </w:t>
      </w:r>
      <w:r w:rsidRPr="00973B6A">
        <w:rPr>
          <w:rFonts w:ascii="Arial" w:hAnsi="Arial" w:cs="Arial"/>
          <w:i/>
          <w:iCs/>
          <w:sz w:val="24"/>
          <w:szCs w:val="24"/>
        </w:rPr>
        <w:t>We transform, solve, build, shape, innovate, evolve, make progress together</w:t>
      </w:r>
      <w:r w:rsidRPr="00973B6A">
        <w:rPr>
          <w:rFonts w:ascii="Arial" w:hAnsi="Arial" w:cs="Arial"/>
          <w:sz w:val="24"/>
          <w:szCs w:val="24"/>
        </w:rPr>
        <w:t xml:space="preserve">. Available at: </w:t>
      </w:r>
      <w:hyperlink r:id="rId15" w:history="1">
        <w:r w:rsidRPr="00973B6A">
          <w:rPr>
            <w:rStyle w:val="Hyperlink"/>
            <w:rFonts w:ascii="Arial" w:hAnsi="Arial" w:cs="Arial"/>
            <w:sz w:val="24"/>
            <w:szCs w:val="24"/>
          </w:rPr>
          <w:t>https://www.turnerandtownsend.com/</w:t>
        </w:r>
      </w:hyperlink>
      <w:r w:rsidRPr="00973B6A">
        <w:rPr>
          <w:rFonts w:ascii="Arial" w:hAnsi="Arial" w:cs="Arial"/>
          <w:sz w:val="24"/>
          <w:szCs w:val="24"/>
        </w:rPr>
        <w:t xml:space="preserve"> (Accessed: 24 June 2026).</w:t>
      </w:r>
    </w:p>
    <w:p w:rsidR="009355E0" w:rsidRPr="00973B6A" w:rsidRDefault="00BC689E" w:rsidP="002A1A21">
      <w:pPr>
        <w:numPr>
          <w:ilvl w:val="0"/>
          <w:numId w:val="1"/>
        </w:numPr>
        <w:tabs>
          <w:tab w:val="num" w:pos="720"/>
        </w:tabs>
        <w:spacing w:after="0" w:line="360" w:lineRule="auto"/>
        <w:contextualSpacing/>
        <w:rPr>
          <w:rFonts w:ascii="Arial" w:hAnsi="Arial" w:cs="Arial"/>
          <w:sz w:val="24"/>
          <w:szCs w:val="24"/>
        </w:rPr>
      </w:pPr>
      <w:r w:rsidRPr="00973B6A">
        <w:rPr>
          <w:rFonts w:ascii="Arial" w:hAnsi="Arial" w:cs="Arial"/>
          <w:sz w:val="24"/>
          <w:szCs w:val="24"/>
        </w:rPr>
        <w:t>Urribarri, A.C. and Vera, K.C. (2025) ‘Adoption of disruptive technologies in marketing in Latin American organizations: A documentary review’, </w:t>
      </w:r>
      <w:r w:rsidRPr="00973B6A">
        <w:rPr>
          <w:rFonts w:ascii="Arial" w:hAnsi="Arial" w:cs="Arial"/>
          <w:i/>
          <w:iCs/>
          <w:sz w:val="24"/>
          <w:szCs w:val="24"/>
        </w:rPr>
        <w:t>Qubahan Academic Journal</w:t>
      </w:r>
      <w:r w:rsidRPr="00973B6A">
        <w:rPr>
          <w:rFonts w:ascii="Arial" w:hAnsi="Arial" w:cs="Arial"/>
          <w:sz w:val="24"/>
          <w:szCs w:val="24"/>
        </w:rPr>
        <w:t xml:space="preserve">, 5(4). Available at: </w:t>
      </w:r>
      <w:hyperlink r:id="rId16" w:history="1">
        <w:r w:rsidRPr="00973B6A">
          <w:rPr>
            <w:rStyle w:val="Hyperlink"/>
            <w:rFonts w:ascii="Arial" w:hAnsi="Arial" w:cs="Arial"/>
            <w:sz w:val="24"/>
            <w:szCs w:val="24"/>
          </w:rPr>
          <w:t>https://doi.org/10.48161/qaj.v5n4a1956</w:t>
        </w:r>
      </w:hyperlink>
    </w:p>
    <w:p w:rsidR="006B0E4B" w:rsidRPr="007965BB" w:rsidRDefault="006B0E4B" w:rsidP="007E4E7A">
      <w:pPr>
        <w:spacing w:after="0" w:line="360" w:lineRule="auto"/>
        <w:ind w:left="720"/>
        <w:contextualSpacing/>
        <w:rPr>
          <w:rFonts w:ascii="Arial" w:hAnsi="Arial" w:cs="Arial"/>
          <w:sz w:val="24"/>
          <w:szCs w:val="24"/>
        </w:rPr>
      </w:pPr>
    </w:p>
    <w:sectPr w:rsidR="006B0E4B" w:rsidRPr="00796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F9353E"/>
    <w:multiLevelType w:val="hybridMultilevel"/>
    <w:tmpl w:val="9EDA88C2"/>
    <w:lvl w:ilvl="0" w:tplc="EE6C436C">
      <w:start w:val="1"/>
      <w:numFmt w:val="decimal"/>
      <w:lvlText w:val="%1."/>
      <w:lvlJc w:val="left"/>
      <w:pPr>
        <w:tabs>
          <w:tab w:val="num" w:pos="720"/>
        </w:tabs>
        <w:ind w:left="720" w:hanging="360"/>
      </w:pPr>
    </w:lvl>
    <w:lvl w:ilvl="1" w:tplc="15E65B24" w:tentative="1">
      <w:start w:val="1"/>
      <w:numFmt w:val="decimal"/>
      <w:lvlText w:val="%2."/>
      <w:lvlJc w:val="left"/>
      <w:pPr>
        <w:tabs>
          <w:tab w:val="num" w:pos="1440"/>
        </w:tabs>
        <w:ind w:left="1440" w:hanging="360"/>
      </w:pPr>
    </w:lvl>
    <w:lvl w:ilvl="2" w:tplc="F88CD5AE" w:tentative="1">
      <w:start w:val="1"/>
      <w:numFmt w:val="decimal"/>
      <w:lvlText w:val="%3."/>
      <w:lvlJc w:val="left"/>
      <w:pPr>
        <w:tabs>
          <w:tab w:val="num" w:pos="2160"/>
        </w:tabs>
        <w:ind w:left="2160" w:hanging="360"/>
      </w:pPr>
    </w:lvl>
    <w:lvl w:ilvl="3" w:tplc="094E62EC" w:tentative="1">
      <w:start w:val="1"/>
      <w:numFmt w:val="decimal"/>
      <w:lvlText w:val="%4."/>
      <w:lvlJc w:val="left"/>
      <w:pPr>
        <w:tabs>
          <w:tab w:val="num" w:pos="2880"/>
        </w:tabs>
        <w:ind w:left="2880" w:hanging="360"/>
      </w:pPr>
    </w:lvl>
    <w:lvl w:ilvl="4" w:tplc="799E4314" w:tentative="1">
      <w:start w:val="1"/>
      <w:numFmt w:val="decimal"/>
      <w:lvlText w:val="%5."/>
      <w:lvlJc w:val="left"/>
      <w:pPr>
        <w:tabs>
          <w:tab w:val="num" w:pos="3600"/>
        </w:tabs>
        <w:ind w:left="3600" w:hanging="360"/>
      </w:pPr>
    </w:lvl>
    <w:lvl w:ilvl="5" w:tplc="E752F41A" w:tentative="1">
      <w:start w:val="1"/>
      <w:numFmt w:val="decimal"/>
      <w:lvlText w:val="%6."/>
      <w:lvlJc w:val="left"/>
      <w:pPr>
        <w:tabs>
          <w:tab w:val="num" w:pos="4320"/>
        </w:tabs>
        <w:ind w:left="4320" w:hanging="360"/>
      </w:pPr>
    </w:lvl>
    <w:lvl w:ilvl="6" w:tplc="282A37B2" w:tentative="1">
      <w:start w:val="1"/>
      <w:numFmt w:val="decimal"/>
      <w:lvlText w:val="%7."/>
      <w:lvlJc w:val="left"/>
      <w:pPr>
        <w:tabs>
          <w:tab w:val="num" w:pos="5040"/>
        </w:tabs>
        <w:ind w:left="5040" w:hanging="360"/>
      </w:pPr>
    </w:lvl>
    <w:lvl w:ilvl="7" w:tplc="F2484BEC" w:tentative="1">
      <w:start w:val="1"/>
      <w:numFmt w:val="decimal"/>
      <w:lvlText w:val="%8."/>
      <w:lvlJc w:val="left"/>
      <w:pPr>
        <w:tabs>
          <w:tab w:val="num" w:pos="5760"/>
        </w:tabs>
        <w:ind w:left="5760" w:hanging="360"/>
      </w:pPr>
    </w:lvl>
    <w:lvl w:ilvl="8" w:tplc="FF1A40F4" w:tentative="1">
      <w:start w:val="1"/>
      <w:numFmt w:val="decimal"/>
      <w:lvlText w:val="%9."/>
      <w:lvlJc w:val="left"/>
      <w:pPr>
        <w:tabs>
          <w:tab w:val="num" w:pos="6480"/>
        </w:tabs>
        <w:ind w:left="6480" w:hanging="360"/>
      </w:pPr>
    </w:lvl>
  </w:abstractNum>
  <w:abstractNum w:abstractNumId="1">
    <w:nsid w:val="42476C67"/>
    <w:multiLevelType w:val="hybridMultilevel"/>
    <w:tmpl w:val="FB523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F9A7CEC"/>
    <w:multiLevelType w:val="hybridMultilevel"/>
    <w:tmpl w:val="578CF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6D043F8"/>
    <w:multiLevelType w:val="hybridMultilevel"/>
    <w:tmpl w:val="CF0C8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9419CA"/>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249"/>
    <w:rsid w:val="00063646"/>
    <w:rsid w:val="00064728"/>
    <w:rsid w:val="00066184"/>
    <w:rsid w:val="00070440"/>
    <w:rsid w:val="0010733A"/>
    <w:rsid w:val="001128BD"/>
    <w:rsid w:val="001407DB"/>
    <w:rsid w:val="001D5DBC"/>
    <w:rsid w:val="00205E1C"/>
    <w:rsid w:val="00241B47"/>
    <w:rsid w:val="00247026"/>
    <w:rsid w:val="00251249"/>
    <w:rsid w:val="002A1A21"/>
    <w:rsid w:val="002B106E"/>
    <w:rsid w:val="002B4CB5"/>
    <w:rsid w:val="002C24B6"/>
    <w:rsid w:val="003361FA"/>
    <w:rsid w:val="003660D1"/>
    <w:rsid w:val="003C0516"/>
    <w:rsid w:val="003D6D13"/>
    <w:rsid w:val="004052EB"/>
    <w:rsid w:val="004616DB"/>
    <w:rsid w:val="00477802"/>
    <w:rsid w:val="00495D86"/>
    <w:rsid w:val="004F074B"/>
    <w:rsid w:val="00504116"/>
    <w:rsid w:val="005A4294"/>
    <w:rsid w:val="006B0E4B"/>
    <w:rsid w:val="006B186D"/>
    <w:rsid w:val="00757CA3"/>
    <w:rsid w:val="0076197D"/>
    <w:rsid w:val="00785A13"/>
    <w:rsid w:val="007965BB"/>
    <w:rsid w:val="007B15EE"/>
    <w:rsid w:val="007E4E7A"/>
    <w:rsid w:val="008205AE"/>
    <w:rsid w:val="008A280D"/>
    <w:rsid w:val="008B2C44"/>
    <w:rsid w:val="009355E0"/>
    <w:rsid w:val="00973B6A"/>
    <w:rsid w:val="00992C1A"/>
    <w:rsid w:val="00993FD3"/>
    <w:rsid w:val="009A312B"/>
    <w:rsid w:val="00A17FE8"/>
    <w:rsid w:val="00A60966"/>
    <w:rsid w:val="00AB180E"/>
    <w:rsid w:val="00B0233B"/>
    <w:rsid w:val="00B31B11"/>
    <w:rsid w:val="00B456C8"/>
    <w:rsid w:val="00B672AD"/>
    <w:rsid w:val="00B76F9A"/>
    <w:rsid w:val="00B83DED"/>
    <w:rsid w:val="00BC689E"/>
    <w:rsid w:val="00C00012"/>
    <w:rsid w:val="00C241DD"/>
    <w:rsid w:val="00C2468A"/>
    <w:rsid w:val="00C565B0"/>
    <w:rsid w:val="00C632F4"/>
    <w:rsid w:val="00D13A58"/>
    <w:rsid w:val="00D41A04"/>
    <w:rsid w:val="00D51667"/>
    <w:rsid w:val="00D52280"/>
    <w:rsid w:val="00D56CD1"/>
    <w:rsid w:val="00D61CA2"/>
    <w:rsid w:val="00D66100"/>
    <w:rsid w:val="00D937B6"/>
    <w:rsid w:val="00DE1592"/>
    <w:rsid w:val="00DE7D83"/>
    <w:rsid w:val="00DF7DE5"/>
    <w:rsid w:val="00E607F4"/>
    <w:rsid w:val="00E91576"/>
    <w:rsid w:val="00ED1C3D"/>
    <w:rsid w:val="00EE5EB4"/>
    <w:rsid w:val="00F12C5C"/>
    <w:rsid w:val="00F33161"/>
    <w:rsid w:val="00F42336"/>
    <w:rsid w:val="00F43511"/>
    <w:rsid w:val="00FC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E36836-D185-47EB-BB0E-CCF1EDFBA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0E4B"/>
  </w:style>
  <w:style w:type="paragraph" w:styleId="Heading1">
    <w:name w:val="heading 1"/>
    <w:basedOn w:val="Normal"/>
    <w:next w:val="Normal"/>
    <w:link w:val="Heading1Char"/>
    <w:autoRedefine/>
    <w:uiPriority w:val="9"/>
    <w:qFormat/>
    <w:rsid w:val="00B0233B"/>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33B"/>
    <w:rPr>
      <w:rFonts w:ascii="Times New Roman" w:eastAsiaTheme="majorEastAsia" w:hAnsi="Times New Roman" w:cstheme="majorBidi"/>
      <w:b/>
      <w:color w:val="000000" w:themeColor="text1"/>
      <w:sz w:val="28"/>
      <w:szCs w:val="32"/>
    </w:rPr>
  </w:style>
  <w:style w:type="paragraph" w:styleId="NormalWeb">
    <w:name w:val="Normal (Web)"/>
    <w:basedOn w:val="Normal"/>
    <w:uiPriority w:val="99"/>
    <w:unhideWhenUsed/>
    <w:rsid w:val="00A609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0966"/>
    <w:pPr>
      <w:ind w:left="720"/>
      <w:contextualSpacing/>
    </w:pPr>
  </w:style>
  <w:style w:type="character" w:styleId="Hyperlink">
    <w:name w:val="Hyperlink"/>
    <w:basedOn w:val="DefaultParagraphFont"/>
    <w:uiPriority w:val="99"/>
    <w:unhideWhenUsed/>
    <w:rsid w:val="004616DB"/>
    <w:rPr>
      <w:color w:val="0563C1" w:themeColor="hyperlink"/>
      <w:u w:val="single"/>
    </w:rPr>
  </w:style>
  <w:style w:type="character" w:customStyle="1" w:styleId="jnlarticle">
    <w:name w:val="jnlarticle"/>
    <w:basedOn w:val="DefaultParagraphFont"/>
    <w:rsid w:val="004616DB"/>
  </w:style>
  <w:style w:type="character" w:styleId="Emphasis">
    <w:name w:val="Emphasis"/>
    <w:basedOn w:val="DefaultParagraphFont"/>
    <w:uiPriority w:val="20"/>
    <w:qFormat/>
    <w:rsid w:val="00993F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803493">
      <w:bodyDiv w:val="1"/>
      <w:marLeft w:val="0"/>
      <w:marRight w:val="0"/>
      <w:marTop w:val="0"/>
      <w:marBottom w:val="0"/>
      <w:divBdr>
        <w:top w:val="none" w:sz="0" w:space="0" w:color="auto"/>
        <w:left w:val="none" w:sz="0" w:space="0" w:color="auto"/>
        <w:bottom w:val="none" w:sz="0" w:space="0" w:color="auto"/>
        <w:right w:val="none" w:sz="0" w:space="0" w:color="auto"/>
      </w:divBdr>
    </w:div>
    <w:div w:id="76828856">
      <w:bodyDiv w:val="1"/>
      <w:marLeft w:val="0"/>
      <w:marRight w:val="0"/>
      <w:marTop w:val="0"/>
      <w:marBottom w:val="0"/>
      <w:divBdr>
        <w:top w:val="none" w:sz="0" w:space="0" w:color="auto"/>
        <w:left w:val="none" w:sz="0" w:space="0" w:color="auto"/>
        <w:bottom w:val="none" w:sz="0" w:space="0" w:color="auto"/>
        <w:right w:val="none" w:sz="0" w:space="0" w:color="auto"/>
      </w:divBdr>
    </w:div>
    <w:div w:id="145825351">
      <w:bodyDiv w:val="1"/>
      <w:marLeft w:val="0"/>
      <w:marRight w:val="0"/>
      <w:marTop w:val="0"/>
      <w:marBottom w:val="0"/>
      <w:divBdr>
        <w:top w:val="none" w:sz="0" w:space="0" w:color="auto"/>
        <w:left w:val="none" w:sz="0" w:space="0" w:color="auto"/>
        <w:bottom w:val="none" w:sz="0" w:space="0" w:color="auto"/>
        <w:right w:val="none" w:sz="0" w:space="0" w:color="auto"/>
      </w:divBdr>
    </w:div>
    <w:div w:id="177819434">
      <w:bodyDiv w:val="1"/>
      <w:marLeft w:val="0"/>
      <w:marRight w:val="0"/>
      <w:marTop w:val="0"/>
      <w:marBottom w:val="0"/>
      <w:divBdr>
        <w:top w:val="none" w:sz="0" w:space="0" w:color="auto"/>
        <w:left w:val="none" w:sz="0" w:space="0" w:color="auto"/>
        <w:bottom w:val="none" w:sz="0" w:space="0" w:color="auto"/>
        <w:right w:val="none" w:sz="0" w:space="0" w:color="auto"/>
      </w:divBdr>
    </w:div>
    <w:div w:id="189417090">
      <w:bodyDiv w:val="1"/>
      <w:marLeft w:val="0"/>
      <w:marRight w:val="0"/>
      <w:marTop w:val="0"/>
      <w:marBottom w:val="0"/>
      <w:divBdr>
        <w:top w:val="none" w:sz="0" w:space="0" w:color="auto"/>
        <w:left w:val="none" w:sz="0" w:space="0" w:color="auto"/>
        <w:bottom w:val="none" w:sz="0" w:space="0" w:color="auto"/>
        <w:right w:val="none" w:sz="0" w:space="0" w:color="auto"/>
      </w:divBdr>
    </w:div>
    <w:div w:id="239873848">
      <w:bodyDiv w:val="1"/>
      <w:marLeft w:val="0"/>
      <w:marRight w:val="0"/>
      <w:marTop w:val="0"/>
      <w:marBottom w:val="0"/>
      <w:divBdr>
        <w:top w:val="none" w:sz="0" w:space="0" w:color="auto"/>
        <w:left w:val="none" w:sz="0" w:space="0" w:color="auto"/>
        <w:bottom w:val="none" w:sz="0" w:space="0" w:color="auto"/>
        <w:right w:val="none" w:sz="0" w:space="0" w:color="auto"/>
      </w:divBdr>
    </w:div>
    <w:div w:id="273830089">
      <w:bodyDiv w:val="1"/>
      <w:marLeft w:val="0"/>
      <w:marRight w:val="0"/>
      <w:marTop w:val="0"/>
      <w:marBottom w:val="0"/>
      <w:divBdr>
        <w:top w:val="none" w:sz="0" w:space="0" w:color="auto"/>
        <w:left w:val="none" w:sz="0" w:space="0" w:color="auto"/>
        <w:bottom w:val="none" w:sz="0" w:space="0" w:color="auto"/>
        <w:right w:val="none" w:sz="0" w:space="0" w:color="auto"/>
      </w:divBdr>
    </w:div>
    <w:div w:id="299924308">
      <w:bodyDiv w:val="1"/>
      <w:marLeft w:val="0"/>
      <w:marRight w:val="0"/>
      <w:marTop w:val="0"/>
      <w:marBottom w:val="0"/>
      <w:divBdr>
        <w:top w:val="none" w:sz="0" w:space="0" w:color="auto"/>
        <w:left w:val="none" w:sz="0" w:space="0" w:color="auto"/>
        <w:bottom w:val="none" w:sz="0" w:space="0" w:color="auto"/>
        <w:right w:val="none" w:sz="0" w:space="0" w:color="auto"/>
      </w:divBdr>
    </w:div>
    <w:div w:id="366879284">
      <w:bodyDiv w:val="1"/>
      <w:marLeft w:val="0"/>
      <w:marRight w:val="0"/>
      <w:marTop w:val="0"/>
      <w:marBottom w:val="0"/>
      <w:divBdr>
        <w:top w:val="none" w:sz="0" w:space="0" w:color="auto"/>
        <w:left w:val="none" w:sz="0" w:space="0" w:color="auto"/>
        <w:bottom w:val="none" w:sz="0" w:space="0" w:color="auto"/>
        <w:right w:val="none" w:sz="0" w:space="0" w:color="auto"/>
      </w:divBdr>
    </w:div>
    <w:div w:id="370149735">
      <w:bodyDiv w:val="1"/>
      <w:marLeft w:val="0"/>
      <w:marRight w:val="0"/>
      <w:marTop w:val="0"/>
      <w:marBottom w:val="0"/>
      <w:divBdr>
        <w:top w:val="none" w:sz="0" w:space="0" w:color="auto"/>
        <w:left w:val="none" w:sz="0" w:space="0" w:color="auto"/>
        <w:bottom w:val="none" w:sz="0" w:space="0" w:color="auto"/>
        <w:right w:val="none" w:sz="0" w:space="0" w:color="auto"/>
      </w:divBdr>
    </w:div>
    <w:div w:id="450632138">
      <w:bodyDiv w:val="1"/>
      <w:marLeft w:val="0"/>
      <w:marRight w:val="0"/>
      <w:marTop w:val="0"/>
      <w:marBottom w:val="0"/>
      <w:divBdr>
        <w:top w:val="none" w:sz="0" w:space="0" w:color="auto"/>
        <w:left w:val="none" w:sz="0" w:space="0" w:color="auto"/>
        <w:bottom w:val="none" w:sz="0" w:space="0" w:color="auto"/>
        <w:right w:val="none" w:sz="0" w:space="0" w:color="auto"/>
      </w:divBdr>
    </w:div>
    <w:div w:id="473178441">
      <w:bodyDiv w:val="1"/>
      <w:marLeft w:val="0"/>
      <w:marRight w:val="0"/>
      <w:marTop w:val="0"/>
      <w:marBottom w:val="0"/>
      <w:divBdr>
        <w:top w:val="none" w:sz="0" w:space="0" w:color="auto"/>
        <w:left w:val="none" w:sz="0" w:space="0" w:color="auto"/>
        <w:bottom w:val="none" w:sz="0" w:space="0" w:color="auto"/>
        <w:right w:val="none" w:sz="0" w:space="0" w:color="auto"/>
      </w:divBdr>
    </w:div>
    <w:div w:id="711270904">
      <w:bodyDiv w:val="1"/>
      <w:marLeft w:val="0"/>
      <w:marRight w:val="0"/>
      <w:marTop w:val="0"/>
      <w:marBottom w:val="0"/>
      <w:divBdr>
        <w:top w:val="none" w:sz="0" w:space="0" w:color="auto"/>
        <w:left w:val="none" w:sz="0" w:space="0" w:color="auto"/>
        <w:bottom w:val="none" w:sz="0" w:space="0" w:color="auto"/>
        <w:right w:val="none" w:sz="0" w:space="0" w:color="auto"/>
      </w:divBdr>
    </w:div>
    <w:div w:id="751781532">
      <w:bodyDiv w:val="1"/>
      <w:marLeft w:val="0"/>
      <w:marRight w:val="0"/>
      <w:marTop w:val="0"/>
      <w:marBottom w:val="0"/>
      <w:divBdr>
        <w:top w:val="none" w:sz="0" w:space="0" w:color="auto"/>
        <w:left w:val="none" w:sz="0" w:space="0" w:color="auto"/>
        <w:bottom w:val="none" w:sz="0" w:space="0" w:color="auto"/>
        <w:right w:val="none" w:sz="0" w:space="0" w:color="auto"/>
      </w:divBdr>
    </w:div>
    <w:div w:id="788665947">
      <w:bodyDiv w:val="1"/>
      <w:marLeft w:val="0"/>
      <w:marRight w:val="0"/>
      <w:marTop w:val="0"/>
      <w:marBottom w:val="0"/>
      <w:divBdr>
        <w:top w:val="none" w:sz="0" w:space="0" w:color="auto"/>
        <w:left w:val="none" w:sz="0" w:space="0" w:color="auto"/>
        <w:bottom w:val="none" w:sz="0" w:space="0" w:color="auto"/>
        <w:right w:val="none" w:sz="0" w:space="0" w:color="auto"/>
      </w:divBdr>
    </w:div>
    <w:div w:id="820922304">
      <w:bodyDiv w:val="1"/>
      <w:marLeft w:val="0"/>
      <w:marRight w:val="0"/>
      <w:marTop w:val="0"/>
      <w:marBottom w:val="0"/>
      <w:divBdr>
        <w:top w:val="none" w:sz="0" w:space="0" w:color="auto"/>
        <w:left w:val="none" w:sz="0" w:space="0" w:color="auto"/>
        <w:bottom w:val="none" w:sz="0" w:space="0" w:color="auto"/>
        <w:right w:val="none" w:sz="0" w:space="0" w:color="auto"/>
      </w:divBdr>
    </w:div>
    <w:div w:id="869954602">
      <w:bodyDiv w:val="1"/>
      <w:marLeft w:val="0"/>
      <w:marRight w:val="0"/>
      <w:marTop w:val="0"/>
      <w:marBottom w:val="0"/>
      <w:divBdr>
        <w:top w:val="none" w:sz="0" w:space="0" w:color="auto"/>
        <w:left w:val="none" w:sz="0" w:space="0" w:color="auto"/>
        <w:bottom w:val="none" w:sz="0" w:space="0" w:color="auto"/>
        <w:right w:val="none" w:sz="0" w:space="0" w:color="auto"/>
      </w:divBdr>
    </w:div>
    <w:div w:id="874267083">
      <w:bodyDiv w:val="1"/>
      <w:marLeft w:val="0"/>
      <w:marRight w:val="0"/>
      <w:marTop w:val="0"/>
      <w:marBottom w:val="0"/>
      <w:divBdr>
        <w:top w:val="none" w:sz="0" w:space="0" w:color="auto"/>
        <w:left w:val="none" w:sz="0" w:space="0" w:color="auto"/>
        <w:bottom w:val="none" w:sz="0" w:space="0" w:color="auto"/>
        <w:right w:val="none" w:sz="0" w:space="0" w:color="auto"/>
      </w:divBdr>
    </w:div>
    <w:div w:id="898712697">
      <w:bodyDiv w:val="1"/>
      <w:marLeft w:val="0"/>
      <w:marRight w:val="0"/>
      <w:marTop w:val="0"/>
      <w:marBottom w:val="0"/>
      <w:divBdr>
        <w:top w:val="none" w:sz="0" w:space="0" w:color="auto"/>
        <w:left w:val="none" w:sz="0" w:space="0" w:color="auto"/>
        <w:bottom w:val="none" w:sz="0" w:space="0" w:color="auto"/>
        <w:right w:val="none" w:sz="0" w:space="0" w:color="auto"/>
      </w:divBdr>
    </w:div>
    <w:div w:id="924143654">
      <w:bodyDiv w:val="1"/>
      <w:marLeft w:val="0"/>
      <w:marRight w:val="0"/>
      <w:marTop w:val="0"/>
      <w:marBottom w:val="0"/>
      <w:divBdr>
        <w:top w:val="none" w:sz="0" w:space="0" w:color="auto"/>
        <w:left w:val="none" w:sz="0" w:space="0" w:color="auto"/>
        <w:bottom w:val="none" w:sz="0" w:space="0" w:color="auto"/>
        <w:right w:val="none" w:sz="0" w:space="0" w:color="auto"/>
      </w:divBdr>
    </w:div>
    <w:div w:id="952441125">
      <w:bodyDiv w:val="1"/>
      <w:marLeft w:val="0"/>
      <w:marRight w:val="0"/>
      <w:marTop w:val="0"/>
      <w:marBottom w:val="0"/>
      <w:divBdr>
        <w:top w:val="none" w:sz="0" w:space="0" w:color="auto"/>
        <w:left w:val="none" w:sz="0" w:space="0" w:color="auto"/>
        <w:bottom w:val="none" w:sz="0" w:space="0" w:color="auto"/>
        <w:right w:val="none" w:sz="0" w:space="0" w:color="auto"/>
      </w:divBdr>
    </w:div>
    <w:div w:id="1048917502">
      <w:bodyDiv w:val="1"/>
      <w:marLeft w:val="0"/>
      <w:marRight w:val="0"/>
      <w:marTop w:val="0"/>
      <w:marBottom w:val="0"/>
      <w:divBdr>
        <w:top w:val="none" w:sz="0" w:space="0" w:color="auto"/>
        <w:left w:val="none" w:sz="0" w:space="0" w:color="auto"/>
        <w:bottom w:val="none" w:sz="0" w:space="0" w:color="auto"/>
        <w:right w:val="none" w:sz="0" w:space="0" w:color="auto"/>
      </w:divBdr>
    </w:div>
    <w:div w:id="1102147994">
      <w:bodyDiv w:val="1"/>
      <w:marLeft w:val="0"/>
      <w:marRight w:val="0"/>
      <w:marTop w:val="0"/>
      <w:marBottom w:val="0"/>
      <w:divBdr>
        <w:top w:val="none" w:sz="0" w:space="0" w:color="auto"/>
        <w:left w:val="none" w:sz="0" w:space="0" w:color="auto"/>
        <w:bottom w:val="none" w:sz="0" w:space="0" w:color="auto"/>
        <w:right w:val="none" w:sz="0" w:space="0" w:color="auto"/>
      </w:divBdr>
    </w:div>
    <w:div w:id="1105927671">
      <w:bodyDiv w:val="1"/>
      <w:marLeft w:val="0"/>
      <w:marRight w:val="0"/>
      <w:marTop w:val="0"/>
      <w:marBottom w:val="0"/>
      <w:divBdr>
        <w:top w:val="none" w:sz="0" w:space="0" w:color="auto"/>
        <w:left w:val="none" w:sz="0" w:space="0" w:color="auto"/>
        <w:bottom w:val="none" w:sz="0" w:space="0" w:color="auto"/>
        <w:right w:val="none" w:sz="0" w:space="0" w:color="auto"/>
      </w:divBdr>
      <w:divsChild>
        <w:div w:id="1111391820">
          <w:marLeft w:val="720"/>
          <w:marRight w:val="0"/>
          <w:marTop w:val="200"/>
          <w:marBottom w:val="0"/>
          <w:divBdr>
            <w:top w:val="none" w:sz="0" w:space="0" w:color="auto"/>
            <w:left w:val="none" w:sz="0" w:space="0" w:color="auto"/>
            <w:bottom w:val="none" w:sz="0" w:space="0" w:color="auto"/>
            <w:right w:val="none" w:sz="0" w:space="0" w:color="auto"/>
          </w:divBdr>
        </w:div>
        <w:div w:id="324093351">
          <w:marLeft w:val="720"/>
          <w:marRight w:val="0"/>
          <w:marTop w:val="200"/>
          <w:marBottom w:val="0"/>
          <w:divBdr>
            <w:top w:val="none" w:sz="0" w:space="0" w:color="auto"/>
            <w:left w:val="none" w:sz="0" w:space="0" w:color="auto"/>
            <w:bottom w:val="none" w:sz="0" w:space="0" w:color="auto"/>
            <w:right w:val="none" w:sz="0" w:space="0" w:color="auto"/>
          </w:divBdr>
        </w:div>
        <w:div w:id="1686903058">
          <w:marLeft w:val="720"/>
          <w:marRight w:val="0"/>
          <w:marTop w:val="200"/>
          <w:marBottom w:val="0"/>
          <w:divBdr>
            <w:top w:val="none" w:sz="0" w:space="0" w:color="auto"/>
            <w:left w:val="none" w:sz="0" w:space="0" w:color="auto"/>
            <w:bottom w:val="none" w:sz="0" w:space="0" w:color="auto"/>
            <w:right w:val="none" w:sz="0" w:space="0" w:color="auto"/>
          </w:divBdr>
        </w:div>
        <w:div w:id="658311941">
          <w:marLeft w:val="720"/>
          <w:marRight w:val="0"/>
          <w:marTop w:val="200"/>
          <w:marBottom w:val="0"/>
          <w:divBdr>
            <w:top w:val="none" w:sz="0" w:space="0" w:color="auto"/>
            <w:left w:val="none" w:sz="0" w:space="0" w:color="auto"/>
            <w:bottom w:val="none" w:sz="0" w:space="0" w:color="auto"/>
            <w:right w:val="none" w:sz="0" w:space="0" w:color="auto"/>
          </w:divBdr>
        </w:div>
        <w:div w:id="297495784">
          <w:marLeft w:val="720"/>
          <w:marRight w:val="0"/>
          <w:marTop w:val="200"/>
          <w:marBottom w:val="0"/>
          <w:divBdr>
            <w:top w:val="none" w:sz="0" w:space="0" w:color="auto"/>
            <w:left w:val="none" w:sz="0" w:space="0" w:color="auto"/>
            <w:bottom w:val="none" w:sz="0" w:space="0" w:color="auto"/>
            <w:right w:val="none" w:sz="0" w:space="0" w:color="auto"/>
          </w:divBdr>
        </w:div>
        <w:div w:id="1552418200">
          <w:marLeft w:val="720"/>
          <w:marRight w:val="0"/>
          <w:marTop w:val="200"/>
          <w:marBottom w:val="0"/>
          <w:divBdr>
            <w:top w:val="none" w:sz="0" w:space="0" w:color="auto"/>
            <w:left w:val="none" w:sz="0" w:space="0" w:color="auto"/>
            <w:bottom w:val="none" w:sz="0" w:space="0" w:color="auto"/>
            <w:right w:val="none" w:sz="0" w:space="0" w:color="auto"/>
          </w:divBdr>
        </w:div>
        <w:div w:id="1836720987">
          <w:marLeft w:val="720"/>
          <w:marRight w:val="0"/>
          <w:marTop w:val="200"/>
          <w:marBottom w:val="0"/>
          <w:divBdr>
            <w:top w:val="none" w:sz="0" w:space="0" w:color="auto"/>
            <w:left w:val="none" w:sz="0" w:space="0" w:color="auto"/>
            <w:bottom w:val="none" w:sz="0" w:space="0" w:color="auto"/>
            <w:right w:val="none" w:sz="0" w:space="0" w:color="auto"/>
          </w:divBdr>
        </w:div>
        <w:div w:id="928663582">
          <w:marLeft w:val="720"/>
          <w:marRight w:val="0"/>
          <w:marTop w:val="200"/>
          <w:marBottom w:val="0"/>
          <w:divBdr>
            <w:top w:val="none" w:sz="0" w:space="0" w:color="auto"/>
            <w:left w:val="none" w:sz="0" w:space="0" w:color="auto"/>
            <w:bottom w:val="none" w:sz="0" w:space="0" w:color="auto"/>
            <w:right w:val="none" w:sz="0" w:space="0" w:color="auto"/>
          </w:divBdr>
        </w:div>
        <w:div w:id="1149907338">
          <w:marLeft w:val="720"/>
          <w:marRight w:val="0"/>
          <w:marTop w:val="200"/>
          <w:marBottom w:val="0"/>
          <w:divBdr>
            <w:top w:val="none" w:sz="0" w:space="0" w:color="auto"/>
            <w:left w:val="none" w:sz="0" w:space="0" w:color="auto"/>
            <w:bottom w:val="none" w:sz="0" w:space="0" w:color="auto"/>
            <w:right w:val="none" w:sz="0" w:space="0" w:color="auto"/>
          </w:divBdr>
        </w:div>
        <w:div w:id="632907568">
          <w:marLeft w:val="720"/>
          <w:marRight w:val="0"/>
          <w:marTop w:val="200"/>
          <w:marBottom w:val="0"/>
          <w:divBdr>
            <w:top w:val="none" w:sz="0" w:space="0" w:color="auto"/>
            <w:left w:val="none" w:sz="0" w:space="0" w:color="auto"/>
            <w:bottom w:val="none" w:sz="0" w:space="0" w:color="auto"/>
            <w:right w:val="none" w:sz="0" w:space="0" w:color="auto"/>
          </w:divBdr>
        </w:div>
        <w:div w:id="2093551876">
          <w:marLeft w:val="720"/>
          <w:marRight w:val="0"/>
          <w:marTop w:val="200"/>
          <w:marBottom w:val="0"/>
          <w:divBdr>
            <w:top w:val="none" w:sz="0" w:space="0" w:color="auto"/>
            <w:left w:val="none" w:sz="0" w:space="0" w:color="auto"/>
            <w:bottom w:val="none" w:sz="0" w:space="0" w:color="auto"/>
            <w:right w:val="none" w:sz="0" w:space="0" w:color="auto"/>
          </w:divBdr>
        </w:div>
      </w:divsChild>
    </w:div>
    <w:div w:id="1155800334">
      <w:bodyDiv w:val="1"/>
      <w:marLeft w:val="0"/>
      <w:marRight w:val="0"/>
      <w:marTop w:val="0"/>
      <w:marBottom w:val="0"/>
      <w:divBdr>
        <w:top w:val="none" w:sz="0" w:space="0" w:color="auto"/>
        <w:left w:val="none" w:sz="0" w:space="0" w:color="auto"/>
        <w:bottom w:val="none" w:sz="0" w:space="0" w:color="auto"/>
        <w:right w:val="none" w:sz="0" w:space="0" w:color="auto"/>
      </w:divBdr>
    </w:div>
    <w:div w:id="1188176191">
      <w:bodyDiv w:val="1"/>
      <w:marLeft w:val="0"/>
      <w:marRight w:val="0"/>
      <w:marTop w:val="0"/>
      <w:marBottom w:val="0"/>
      <w:divBdr>
        <w:top w:val="none" w:sz="0" w:space="0" w:color="auto"/>
        <w:left w:val="none" w:sz="0" w:space="0" w:color="auto"/>
        <w:bottom w:val="none" w:sz="0" w:space="0" w:color="auto"/>
        <w:right w:val="none" w:sz="0" w:space="0" w:color="auto"/>
      </w:divBdr>
    </w:div>
    <w:div w:id="1202747421">
      <w:bodyDiv w:val="1"/>
      <w:marLeft w:val="0"/>
      <w:marRight w:val="0"/>
      <w:marTop w:val="0"/>
      <w:marBottom w:val="0"/>
      <w:divBdr>
        <w:top w:val="none" w:sz="0" w:space="0" w:color="auto"/>
        <w:left w:val="none" w:sz="0" w:space="0" w:color="auto"/>
        <w:bottom w:val="none" w:sz="0" w:space="0" w:color="auto"/>
        <w:right w:val="none" w:sz="0" w:space="0" w:color="auto"/>
      </w:divBdr>
    </w:div>
    <w:div w:id="1284768450">
      <w:bodyDiv w:val="1"/>
      <w:marLeft w:val="0"/>
      <w:marRight w:val="0"/>
      <w:marTop w:val="0"/>
      <w:marBottom w:val="0"/>
      <w:divBdr>
        <w:top w:val="none" w:sz="0" w:space="0" w:color="auto"/>
        <w:left w:val="none" w:sz="0" w:space="0" w:color="auto"/>
        <w:bottom w:val="none" w:sz="0" w:space="0" w:color="auto"/>
        <w:right w:val="none" w:sz="0" w:space="0" w:color="auto"/>
      </w:divBdr>
    </w:div>
    <w:div w:id="1308708640">
      <w:bodyDiv w:val="1"/>
      <w:marLeft w:val="0"/>
      <w:marRight w:val="0"/>
      <w:marTop w:val="0"/>
      <w:marBottom w:val="0"/>
      <w:divBdr>
        <w:top w:val="none" w:sz="0" w:space="0" w:color="auto"/>
        <w:left w:val="none" w:sz="0" w:space="0" w:color="auto"/>
        <w:bottom w:val="none" w:sz="0" w:space="0" w:color="auto"/>
        <w:right w:val="none" w:sz="0" w:space="0" w:color="auto"/>
      </w:divBdr>
    </w:div>
    <w:div w:id="1444497314">
      <w:bodyDiv w:val="1"/>
      <w:marLeft w:val="0"/>
      <w:marRight w:val="0"/>
      <w:marTop w:val="0"/>
      <w:marBottom w:val="0"/>
      <w:divBdr>
        <w:top w:val="none" w:sz="0" w:space="0" w:color="auto"/>
        <w:left w:val="none" w:sz="0" w:space="0" w:color="auto"/>
        <w:bottom w:val="none" w:sz="0" w:space="0" w:color="auto"/>
        <w:right w:val="none" w:sz="0" w:space="0" w:color="auto"/>
      </w:divBdr>
    </w:div>
    <w:div w:id="1473254007">
      <w:bodyDiv w:val="1"/>
      <w:marLeft w:val="0"/>
      <w:marRight w:val="0"/>
      <w:marTop w:val="0"/>
      <w:marBottom w:val="0"/>
      <w:divBdr>
        <w:top w:val="none" w:sz="0" w:space="0" w:color="auto"/>
        <w:left w:val="none" w:sz="0" w:space="0" w:color="auto"/>
        <w:bottom w:val="none" w:sz="0" w:space="0" w:color="auto"/>
        <w:right w:val="none" w:sz="0" w:space="0" w:color="auto"/>
      </w:divBdr>
    </w:div>
    <w:div w:id="1595238642">
      <w:bodyDiv w:val="1"/>
      <w:marLeft w:val="0"/>
      <w:marRight w:val="0"/>
      <w:marTop w:val="0"/>
      <w:marBottom w:val="0"/>
      <w:divBdr>
        <w:top w:val="none" w:sz="0" w:space="0" w:color="auto"/>
        <w:left w:val="none" w:sz="0" w:space="0" w:color="auto"/>
        <w:bottom w:val="none" w:sz="0" w:space="0" w:color="auto"/>
        <w:right w:val="none" w:sz="0" w:space="0" w:color="auto"/>
      </w:divBdr>
    </w:div>
    <w:div w:id="1634559902">
      <w:bodyDiv w:val="1"/>
      <w:marLeft w:val="0"/>
      <w:marRight w:val="0"/>
      <w:marTop w:val="0"/>
      <w:marBottom w:val="0"/>
      <w:divBdr>
        <w:top w:val="none" w:sz="0" w:space="0" w:color="auto"/>
        <w:left w:val="none" w:sz="0" w:space="0" w:color="auto"/>
        <w:bottom w:val="none" w:sz="0" w:space="0" w:color="auto"/>
        <w:right w:val="none" w:sz="0" w:space="0" w:color="auto"/>
      </w:divBdr>
    </w:div>
    <w:div w:id="1684744352">
      <w:bodyDiv w:val="1"/>
      <w:marLeft w:val="0"/>
      <w:marRight w:val="0"/>
      <w:marTop w:val="0"/>
      <w:marBottom w:val="0"/>
      <w:divBdr>
        <w:top w:val="none" w:sz="0" w:space="0" w:color="auto"/>
        <w:left w:val="none" w:sz="0" w:space="0" w:color="auto"/>
        <w:bottom w:val="none" w:sz="0" w:space="0" w:color="auto"/>
        <w:right w:val="none" w:sz="0" w:space="0" w:color="auto"/>
      </w:divBdr>
      <w:divsChild>
        <w:div w:id="1248807162">
          <w:marLeft w:val="0"/>
          <w:marRight w:val="0"/>
          <w:marTop w:val="0"/>
          <w:marBottom w:val="0"/>
          <w:divBdr>
            <w:top w:val="none" w:sz="0" w:space="0" w:color="auto"/>
            <w:left w:val="none" w:sz="0" w:space="0" w:color="auto"/>
            <w:bottom w:val="none" w:sz="0" w:space="0" w:color="auto"/>
            <w:right w:val="none" w:sz="0" w:space="0" w:color="auto"/>
          </w:divBdr>
        </w:div>
        <w:div w:id="1192380984">
          <w:marLeft w:val="0"/>
          <w:marRight w:val="0"/>
          <w:marTop w:val="0"/>
          <w:marBottom w:val="0"/>
          <w:divBdr>
            <w:top w:val="none" w:sz="0" w:space="0" w:color="auto"/>
            <w:left w:val="none" w:sz="0" w:space="0" w:color="auto"/>
            <w:bottom w:val="none" w:sz="0" w:space="0" w:color="auto"/>
            <w:right w:val="none" w:sz="0" w:space="0" w:color="auto"/>
          </w:divBdr>
        </w:div>
        <w:div w:id="1950434393">
          <w:marLeft w:val="0"/>
          <w:marRight w:val="0"/>
          <w:marTop w:val="0"/>
          <w:marBottom w:val="0"/>
          <w:divBdr>
            <w:top w:val="none" w:sz="0" w:space="0" w:color="auto"/>
            <w:left w:val="none" w:sz="0" w:space="0" w:color="auto"/>
            <w:bottom w:val="none" w:sz="0" w:space="0" w:color="auto"/>
            <w:right w:val="none" w:sz="0" w:space="0" w:color="auto"/>
          </w:divBdr>
        </w:div>
        <w:div w:id="808864117">
          <w:marLeft w:val="0"/>
          <w:marRight w:val="0"/>
          <w:marTop w:val="0"/>
          <w:marBottom w:val="0"/>
          <w:divBdr>
            <w:top w:val="none" w:sz="0" w:space="0" w:color="auto"/>
            <w:left w:val="none" w:sz="0" w:space="0" w:color="auto"/>
            <w:bottom w:val="none" w:sz="0" w:space="0" w:color="auto"/>
            <w:right w:val="none" w:sz="0" w:space="0" w:color="auto"/>
          </w:divBdr>
        </w:div>
        <w:div w:id="621616129">
          <w:marLeft w:val="0"/>
          <w:marRight w:val="0"/>
          <w:marTop w:val="0"/>
          <w:marBottom w:val="0"/>
          <w:divBdr>
            <w:top w:val="none" w:sz="0" w:space="0" w:color="auto"/>
            <w:left w:val="none" w:sz="0" w:space="0" w:color="auto"/>
            <w:bottom w:val="none" w:sz="0" w:space="0" w:color="auto"/>
            <w:right w:val="none" w:sz="0" w:space="0" w:color="auto"/>
          </w:divBdr>
        </w:div>
      </w:divsChild>
    </w:div>
    <w:div w:id="1696998632">
      <w:bodyDiv w:val="1"/>
      <w:marLeft w:val="0"/>
      <w:marRight w:val="0"/>
      <w:marTop w:val="0"/>
      <w:marBottom w:val="0"/>
      <w:divBdr>
        <w:top w:val="none" w:sz="0" w:space="0" w:color="auto"/>
        <w:left w:val="none" w:sz="0" w:space="0" w:color="auto"/>
        <w:bottom w:val="none" w:sz="0" w:space="0" w:color="auto"/>
        <w:right w:val="none" w:sz="0" w:space="0" w:color="auto"/>
      </w:divBdr>
    </w:div>
    <w:div w:id="1709406722">
      <w:bodyDiv w:val="1"/>
      <w:marLeft w:val="0"/>
      <w:marRight w:val="0"/>
      <w:marTop w:val="0"/>
      <w:marBottom w:val="0"/>
      <w:divBdr>
        <w:top w:val="none" w:sz="0" w:space="0" w:color="auto"/>
        <w:left w:val="none" w:sz="0" w:space="0" w:color="auto"/>
        <w:bottom w:val="none" w:sz="0" w:space="0" w:color="auto"/>
        <w:right w:val="none" w:sz="0" w:space="0" w:color="auto"/>
      </w:divBdr>
    </w:div>
    <w:div w:id="1727223252">
      <w:bodyDiv w:val="1"/>
      <w:marLeft w:val="0"/>
      <w:marRight w:val="0"/>
      <w:marTop w:val="0"/>
      <w:marBottom w:val="0"/>
      <w:divBdr>
        <w:top w:val="none" w:sz="0" w:space="0" w:color="auto"/>
        <w:left w:val="none" w:sz="0" w:space="0" w:color="auto"/>
        <w:bottom w:val="none" w:sz="0" w:space="0" w:color="auto"/>
        <w:right w:val="none" w:sz="0" w:space="0" w:color="auto"/>
      </w:divBdr>
    </w:div>
    <w:div w:id="1821773040">
      <w:bodyDiv w:val="1"/>
      <w:marLeft w:val="0"/>
      <w:marRight w:val="0"/>
      <w:marTop w:val="0"/>
      <w:marBottom w:val="0"/>
      <w:divBdr>
        <w:top w:val="none" w:sz="0" w:space="0" w:color="auto"/>
        <w:left w:val="none" w:sz="0" w:space="0" w:color="auto"/>
        <w:bottom w:val="none" w:sz="0" w:space="0" w:color="auto"/>
        <w:right w:val="none" w:sz="0" w:space="0" w:color="auto"/>
      </w:divBdr>
    </w:div>
    <w:div w:id="1841196279">
      <w:bodyDiv w:val="1"/>
      <w:marLeft w:val="0"/>
      <w:marRight w:val="0"/>
      <w:marTop w:val="0"/>
      <w:marBottom w:val="0"/>
      <w:divBdr>
        <w:top w:val="none" w:sz="0" w:space="0" w:color="auto"/>
        <w:left w:val="none" w:sz="0" w:space="0" w:color="auto"/>
        <w:bottom w:val="none" w:sz="0" w:space="0" w:color="auto"/>
        <w:right w:val="none" w:sz="0" w:space="0" w:color="auto"/>
      </w:divBdr>
    </w:div>
    <w:div w:id="2071615218">
      <w:bodyDiv w:val="1"/>
      <w:marLeft w:val="0"/>
      <w:marRight w:val="0"/>
      <w:marTop w:val="0"/>
      <w:marBottom w:val="0"/>
      <w:divBdr>
        <w:top w:val="none" w:sz="0" w:space="0" w:color="auto"/>
        <w:left w:val="none" w:sz="0" w:space="0" w:color="auto"/>
        <w:bottom w:val="none" w:sz="0" w:space="0" w:color="auto"/>
        <w:right w:val="none" w:sz="0" w:space="0" w:color="auto"/>
      </w:divBdr>
    </w:div>
    <w:div w:id="2101024111">
      <w:bodyDiv w:val="1"/>
      <w:marLeft w:val="0"/>
      <w:marRight w:val="0"/>
      <w:marTop w:val="0"/>
      <w:marBottom w:val="0"/>
      <w:divBdr>
        <w:top w:val="none" w:sz="0" w:space="0" w:color="auto"/>
        <w:left w:val="none" w:sz="0" w:space="0" w:color="auto"/>
        <w:bottom w:val="none" w:sz="0" w:space="0" w:color="auto"/>
        <w:right w:val="none" w:sz="0" w:space="0" w:color="auto"/>
      </w:divBdr>
    </w:div>
    <w:div w:id="210175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marketing/marketing-frameworks" TargetMode="External"/><Relationship Id="rId13" Type="http://schemas.openxmlformats.org/officeDocument/2006/relationships/hyperlink" Target="https://ezproxy.uwtsd.ac.uk/login?url=https://www.vlebooks.com/product/openreader?id=TrinityStD&amp;accId=8886856&amp;isbn=9781292458786&amp;uid=%5eu"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s43039-023-00067-2" TargetMode="External"/><Relationship Id="rId12" Type="http://schemas.openxmlformats.org/officeDocument/2006/relationships/hyperlink" Target="https://www.turnerandtownsend.com/insights/canada-market-intelligence-holding-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8161/qaj.v5n4a1956" TargetMode="External"/><Relationship Id="rId1" Type="http://schemas.openxmlformats.org/officeDocument/2006/relationships/numbering" Target="numbering.xml"/><Relationship Id="rId6" Type="http://schemas.openxmlformats.org/officeDocument/2006/relationships/hyperlink" Target="https://doi.org/10.3846/16111699.2011.555358" TargetMode="External"/><Relationship Id="rId11" Type="http://schemas.openxmlformats.org/officeDocument/2006/relationships/hyperlink" Target="https://ezproxy.uwtsd.ac.uk/login?url=https://www.vlebooks.com/product/openreader?id=TrinityStD&amp;accId=8886856&amp;isbn=9781292456720&amp;uid=%5eu" TargetMode="External"/><Relationship Id="rId5" Type="http://schemas.openxmlformats.org/officeDocument/2006/relationships/hyperlink" Target="https://uowtsd-my.sharepoint.com/:v:/g/personal/2524141_student_uwtsd_ac_uk/IQB3cnSDPsp-SLJO9GAKMYUHAVPx0Zy2CsdvesLcT5g1QJg?nav=eyJyZWZlcnJhbEluZm8iOnsicmVmZXJyYWxBcHAiOiJTdHJlYW1XZWJBcHAiLCJyZWZlcnJhbFZpZXciOiJTaGFyZURpYWxvZy1MaW5rIiwicmVmZXJyYWxBcHBQbGF0Zm9ybSI6IldlYiIsInJlZmVycmFsTW9kZSI6InZpZXcifX0%3D&amp;e=RgqEWL" TargetMode="External"/><Relationship Id="rId15" Type="http://schemas.openxmlformats.org/officeDocument/2006/relationships/hyperlink" Target="https://www.turnerandtownsend.com/" TargetMode="External"/><Relationship Id="rId10" Type="http://schemas.openxmlformats.org/officeDocument/2006/relationships/hyperlink" Target="https://doi.org/10.32936/pssj.v8i1.479" TargetMode="External"/><Relationship Id="rId4" Type="http://schemas.openxmlformats.org/officeDocument/2006/relationships/webSettings" Target="webSettings.xml"/><Relationship Id="rId9" Type="http://schemas.openxmlformats.org/officeDocument/2006/relationships/hyperlink" Target="https://www.consource.ca/post/addressing-key-challenges-in-canada-s-construction-industry" TargetMode="External"/><Relationship Id="rId14" Type="http://schemas.openxmlformats.org/officeDocument/2006/relationships/hyperlink" Target="https://www.proquest.com/docview/1834767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8</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59</cp:revision>
  <dcterms:created xsi:type="dcterms:W3CDTF">2026-04-20T11:37:00Z</dcterms:created>
  <dcterms:modified xsi:type="dcterms:W3CDTF">2026-07-02T14:32:00Z</dcterms:modified>
</cp:coreProperties>
</file>