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1392" w:rsidRPr="000F36FB" w:rsidRDefault="005B38EC" w:rsidP="000F36FB">
      <w:pPr>
        <w:shd w:val="clear" w:color="auto" w:fill="FFFFFF"/>
        <w:rPr>
          <w:rFonts w:asciiTheme="majorHAnsi" w:eastAsia="Times New Roman" w:hAnsiTheme="majorHAnsi" w:cstheme="majorHAnsi"/>
          <w:color w:val="333333"/>
          <w:lang w:eastAsia="en-GB"/>
        </w:rPr>
      </w:pPr>
      <w:r w:rsidRPr="005B38EC">
        <w:rPr>
          <w:rFonts w:asciiTheme="majorHAnsi" w:hAnsiTheme="majorHAnsi" w:cstheme="majorHAnsi"/>
          <w:u w:val="single"/>
        </w:rPr>
        <w:t>Dementia</w:t>
      </w:r>
      <w:bookmarkStart w:id="0" w:name="_GoBack"/>
      <w:bookmarkEnd w:id="0"/>
      <w:r>
        <w:rPr>
          <w:rFonts w:asciiTheme="majorHAnsi" w:hAnsiTheme="majorHAnsi" w:cstheme="majorHAnsi"/>
        </w:rPr>
        <w:br/>
      </w:r>
      <w:r>
        <w:rPr>
          <w:rFonts w:asciiTheme="majorHAnsi" w:hAnsiTheme="majorHAnsi" w:cstheme="majorHAnsi"/>
        </w:rPr>
        <w:br/>
      </w:r>
      <w:r w:rsidR="005D7D65" w:rsidRPr="000F36FB">
        <w:rPr>
          <w:rFonts w:asciiTheme="majorHAnsi" w:hAnsiTheme="majorHAnsi" w:cstheme="majorHAnsi"/>
        </w:rPr>
        <w:t xml:space="preserve">The focus on the following academic paper is to </w:t>
      </w:r>
      <w:r w:rsidR="00682DEF" w:rsidRPr="000F36FB">
        <w:rPr>
          <w:rFonts w:asciiTheme="majorHAnsi" w:hAnsiTheme="majorHAnsi" w:cstheme="majorHAnsi"/>
        </w:rPr>
        <w:t xml:space="preserve">demonstrate </w:t>
      </w:r>
      <w:r w:rsidR="005D7D65" w:rsidRPr="000F36FB">
        <w:rPr>
          <w:rFonts w:asciiTheme="majorHAnsi" w:hAnsiTheme="majorHAnsi" w:cstheme="majorHAnsi"/>
        </w:rPr>
        <w:t xml:space="preserve">and get an understanding of </w:t>
      </w:r>
      <w:r w:rsidR="00682DEF" w:rsidRPr="000F36FB">
        <w:rPr>
          <w:rFonts w:asciiTheme="majorHAnsi" w:hAnsiTheme="majorHAnsi" w:cstheme="majorHAnsi"/>
        </w:rPr>
        <w:t xml:space="preserve">what dementia is. It will look into the different types of dementia and </w:t>
      </w:r>
      <w:r w:rsidR="00907BE1">
        <w:rPr>
          <w:rFonts w:asciiTheme="majorHAnsi" w:hAnsiTheme="majorHAnsi" w:cstheme="majorHAnsi"/>
        </w:rPr>
        <w:t>how it can affect an individual</w:t>
      </w:r>
      <w:r w:rsidR="00682DEF" w:rsidRPr="000F36FB">
        <w:rPr>
          <w:rFonts w:asciiTheme="majorHAnsi" w:hAnsiTheme="majorHAnsi" w:cstheme="majorHAnsi"/>
        </w:rPr>
        <w:t xml:space="preserve">. It will also reflect what awareness </w:t>
      </w:r>
      <w:r w:rsidR="005D7D65" w:rsidRPr="000F36FB">
        <w:rPr>
          <w:rFonts w:asciiTheme="majorHAnsi" w:hAnsiTheme="majorHAnsi" w:cstheme="majorHAnsi"/>
        </w:rPr>
        <w:t xml:space="preserve">there is to help prevent or prepare an individual for dementia. </w:t>
      </w:r>
      <w:r w:rsidR="00907BE1" w:rsidRPr="000F36FB">
        <w:rPr>
          <w:rFonts w:asciiTheme="majorHAnsi" w:hAnsiTheme="majorHAnsi" w:cstheme="majorHAnsi"/>
        </w:rPr>
        <w:t>What</w:t>
      </w:r>
      <w:r w:rsidR="00682DEF" w:rsidRPr="000F36FB">
        <w:rPr>
          <w:rFonts w:asciiTheme="majorHAnsi" w:hAnsiTheme="majorHAnsi" w:cstheme="majorHAnsi"/>
        </w:rPr>
        <w:t xml:space="preserve"> processes and diagnosis that can be associated with people who </w:t>
      </w:r>
      <w:r w:rsidR="00907BE1">
        <w:rPr>
          <w:rFonts w:asciiTheme="majorHAnsi" w:hAnsiTheme="majorHAnsi" w:cstheme="majorHAnsi"/>
        </w:rPr>
        <w:t xml:space="preserve">have </w:t>
      </w:r>
      <w:r w:rsidR="00682DEF" w:rsidRPr="000F36FB">
        <w:rPr>
          <w:rFonts w:asciiTheme="majorHAnsi" w:hAnsiTheme="majorHAnsi" w:cstheme="majorHAnsi"/>
        </w:rPr>
        <w:t>dementia</w:t>
      </w:r>
      <w:r w:rsidR="00907BE1">
        <w:rPr>
          <w:rFonts w:asciiTheme="majorHAnsi" w:hAnsiTheme="majorHAnsi" w:cstheme="majorHAnsi"/>
        </w:rPr>
        <w:t xml:space="preserve"> and </w:t>
      </w:r>
      <w:proofErr w:type="gramStart"/>
      <w:r w:rsidR="00682DEF" w:rsidRPr="000F36FB">
        <w:rPr>
          <w:rFonts w:asciiTheme="majorHAnsi" w:hAnsiTheme="majorHAnsi" w:cstheme="majorHAnsi"/>
        </w:rPr>
        <w:t>It</w:t>
      </w:r>
      <w:proofErr w:type="gramEnd"/>
      <w:r w:rsidR="00682DEF" w:rsidRPr="000F36FB">
        <w:rPr>
          <w:rFonts w:asciiTheme="majorHAnsi" w:hAnsiTheme="majorHAnsi" w:cstheme="majorHAnsi"/>
        </w:rPr>
        <w:t xml:space="preserve"> will also critically </w:t>
      </w:r>
      <w:r w:rsidR="00907BE1">
        <w:rPr>
          <w:rFonts w:asciiTheme="majorHAnsi" w:hAnsiTheme="majorHAnsi" w:cstheme="majorHAnsi"/>
        </w:rPr>
        <w:t xml:space="preserve">if surgery can affected an individual’s chances of getting dementia or it progressing after surgery. </w:t>
      </w:r>
      <w:r w:rsidR="00682DEF" w:rsidRPr="000F36FB">
        <w:rPr>
          <w:rFonts w:asciiTheme="majorHAnsi" w:hAnsiTheme="majorHAnsi" w:cstheme="majorHAnsi"/>
        </w:rPr>
        <w:br/>
      </w:r>
      <w:r w:rsidR="00223343" w:rsidRPr="000F36FB">
        <w:rPr>
          <w:rFonts w:asciiTheme="majorHAnsi" w:hAnsiTheme="majorHAnsi" w:cstheme="majorHAnsi"/>
        </w:rPr>
        <w:t xml:space="preserve">      </w:t>
      </w:r>
      <w:proofErr w:type="spellStart"/>
      <w:r w:rsidR="00682DEF" w:rsidRPr="000F36FB">
        <w:rPr>
          <w:rFonts w:asciiTheme="majorHAnsi" w:hAnsiTheme="majorHAnsi" w:cstheme="majorHAnsi"/>
        </w:rPr>
        <w:t>Alzheimers</w:t>
      </w:r>
      <w:proofErr w:type="spellEnd"/>
      <w:r w:rsidR="00682DEF" w:rsidRPr="000F36FB">
        <w:rPr>
          <w:rFonts w:asciiTheme="majorHAnsi" w:hAnsiTheme="majorHAnsi" w:cstheme="majorHAnsi"/>
        </w:rPr>
        <w:t xml:space="preserve"> Society (2019) state that dementia is a word that describes a number of symptoms that can include memory loss, difficulties with thinking, complication with language and problem solving. Similarly, Andrews (2016) explains that it can also affect learning new things, sensory impairments and they can develop a lack of judgement. </w:t>
      </w:r>
      <w:r w:rsidR="00395670" w:rsidRPr="000F36FB">
        <w:rPr>
          <w:rFonts w:asciiTheme="majorHAnsi" w:hAnsiTheme="majorHAnsi" w:cstheme="majorHAnsi"/>
        </w:rPr>
        <w:br/>
      </w:r>
      <w:proofErr w:type="spellStart"/>
      <w:r w:rsidR="00395670" w:rsidRPr="000F36FB">
        <w:rPr>
          <w:rFonts w:asciiTheme="majorHAnsi" w:hAnsiTheme="majorHAnsi" w:cstheme="majorHAnsi"/>
        </w:rPr>
        <w:t>Earlstein</w:t>
      </w:r>
      <w:proofErr w:type="spellEnd"/>
      <w:r w:rsidR="00395670" w:rsidRPr="000F36FB">
        <w:rPr>
          <w:rFonts w:asciiTheme="majorHAnsi" w:hAnsiTheme="majorHAnsi" w:cstheme="majorHAnsi"/>
        </w:rPr>
        <w:t xml:space="preserve"> (2016) conveys that there are many different types of dementia including </w:t>
      </w:r>
      <w:proofErr w:type="spellStart"/>
      <w:r w:rsidR="00395670" w:rsidRPr="000F36FB">
        <w:rPr>
          <w:rFonts w:asciiTheme="majorHAnsi" w:hAnsiTheme="majorHAnsi" w:cstheme="majorHAnsi"/>
        </w:rPr>
        <w:t>Alzheimers</w:t>
      </w:r>
      <w:proofErr w:type="spellEnd"/>
      <w:r w:rsidR="00395670" w:rsidRPr="000F36FB">
        <w:rPr>
          <w:rFonts w:asciiTheme="majorHAnsi" w:hAnsiTheme="majorHAnsi" w:cstheme="majorHAnsi"/>
        </w:rPr>
        <w:t xml:space="preserve"> disease, </w:t>
      </w:r>
      <w:r w:rsidR="000F36FB" w:rsidRPr="000F36FB">
        <w:rPr>
          <w:rFonts w:asciiTheme="majorHAnsi" w:hAnsiTheme="majorHAnsi" w:cstheme="majorHAnsi"/>
        </w:rPr>
        <w:t>Parkinson’s</w:t>
      </w:r>
      <w:r w:rsidR="00395670" w:rsidRPr="000F36FB">
        <w:rPr>
          <w:rFonts w:asciiTheme="majorHAnsi" w:hAnsiTheme="majorHAnsi" w:cstheme="majorHAnsi"/>
        </w:rPr>
        <w:t xml:space="preserve"> disease, Huntington’s disease and som</w:t>
      </w:r>
      <w:r w:rsidR="006B2171" w:rsidRPr="000F36FB">
        <w:rPr>
          <w:rFonts w:asciiTheme="majorHAnsi" w:hAnsiTheme="majorHAnsi" w:cstheme="majorHAnsi"/>
        </w:rPr>
        <w:t xml:space="preserve">e types of multiple sclerosis. </w:t>
      </w:r>
      <w:r w:rsidR="00907BE1">
        <w:rPr>
          <w:rFonts w:asciiTheme="majorHAnsi" w:hAnsiTheme="majorHAnsi" w:cstheme="majorHAnsi"/>
        </w:rPr>
        <w:br/>
      </w:r>
      <w:proofErr w:type="spellStart"/>
      <w:r w:rsidR="00395670" w:rsidRPr="000F36FB">
        <w:rPr>
          <w:rFonts w:asciiTheme="majorHAnsi" w:hAnsiTheme="majorHAnsi" w:cstheme="majorHAnsi"/>
        </w:rPr>
        <w:t>Scharre</w:t>
      </w:r>
      <w:proofErr w:type="spellEnd"/>
      <w:r w:rsidR="00395670" w:rsidRPr="000F36FB">
        <w:rPr>
          <w:rFonts w:asciiTheme="majorHAnsi" w:hAnsiTheme="majorHAnsi" w:cstheme="majorHAnsi"/>
        </w:rPr>
        <w:t xml:space="preserve"> (2017) reveals that this disease gets worse over time. </w:t>
      </w:r>
      <w:proofErr w:type="spellStart"/>
      <w:r w:rsidR="00395670" w:rsidRPr="000F36FB">
        <w:rPr>
          <w:rFonts w:asciiTheme="majorHAnsi" w:hAnsiTheme="majorHAnsi" w:cstheme="majorHAnsi"/>
        </w:rPr>
        <w:t>Lipinkott</w:t>
      </w:r>
      <w:proofErr w:type="spellEnd"/>
      <w:r w:rsidR="00395670" w:rsidRPr="000F36FB">
        <w:rPr>
          <w:rFonts w:asciiTheme="majorHAnsi" w:hAnsiTheme="majorHAnsi" w:cstheme="majorHAnsi"/>
        </w:rPr>
        <w:t xml:space="preserve"> et al (2016) furthers this and says that the more likely reasons a person may develop dementia is </w:t>
      </w:r>
      <w:r w:rsidR="006B2171" w:rsidRPr="000F36FB">
        <w:rPr>
          <w:rFonts w:asciiTheme="majorHAnsi" w:hAnsiTheme="majorHAnsi" w:cstheme="majorHAnsi"/>
        </w:rPr>
        <w:t xml:space="preserve">by developing </w:t>
      </w:r>
      <w:r w:rsidR="00395670" w:rsidRPr="000F36FB">
        <w:rPr>
          <w:rFonts w:asciiTheme="majorHAnsi" w:hAnsiTheme="majorHAnsi" w:cstheme="majorHAnsi"/>
        </w:rPr>
        <w:t>a vascular disorder which is affected within your blood circulation within your brain, Traumatic brain injuries caused by accidents, Infections in the nervous systems including meningitis and HIV and long-time alcohol or drug misuse.</w:t>
      </w:r>
      <w:r w:rsidR="00A32253" w:rsidRPr="000F36FB">
        <w:rPr>
          <w:rFonts w:asciiTheme="majorHAnsi" w:hAnsiTheme="majorHAnsi" w:cstheme="majorHAnsi"/>
        </w:rPr>
        <w:br/>
      </w:r>
      <w:proofErr w:type="spellStart"/>
      <w:r w:rsidR="00A32253" w:rsidRPr="000F36FB">
        <w:rPr>
          <w:rFonts w:asciiTheme="majorHAnsi" w:hAnsiTheme="majorHAnsi" w:cstheme="majorHAnsi"/>
        </w:rPr>
        <w:t>Alzheimers</w:t>
      </w:r>
      <w:proofErr w:type="spellEnd"/>
      <w:r w:rsidR="00A32253" w:rsidRPr="000F36FB">
        <w:rPr>
          <w:rFonts w:asciiTheme="majorHAnsi" w:hAnsiTheme="majorHAnsi" w:cstheme="majorHAnsi"/>
        </w:rPr>
        <w:t xml:space="preserve"> Society (2019 ) reveal that there are 850,000 people with dementia within the United Kingdom (UK) and predict that it is set to rise to over 1 million of people who will suffer dementia by 2025. </w:t>
      </w:r>
      <w:r w:rsidR="00395670" w:rsidRPr="000F36FB">
        <w:rPr>
          <w:rFonts w:asciiTheme="majorHAnsi" w:hAnsiTheme="majorHAnsi" w:cstheme="majorHAnsi"/>
        </w:rPr>
        <w:br/>
      </w:r>
      <w:r w:rsidR="00907BE1">
        <w:rPr>
          <w:rFonts w:asciiTheme="majorHAnsi" w:hAnsiTheme="majorHAnsi" w:cstheme="majorHAnsi"/>
        </w:rPr>
        <w:t xml:space="preserve">     </w:t>
      </w:r>
      <w:r w:rsidR="00A32253" w:rsidRPr="000F36FB">
        <w:rPr>
          <w:rFonts w:asciiTheme="majorHAnsi" w:hAnsiTheme="majorHAnsi" w:cstheme="majorHAnsi"/>
        </w:rPr>
        <w:t>There are many different charities that help to raise awareness of dementia and offer people help and support t</w:t>
      </w:r>
      <w:r w:rsidR="006B2171" w:rsidRPr="000F36FB">
        <w:rPr>
          <w:rFonts w:asciiTheme="majorHAnsi" w:hAnsiTheme="majorHAnsi" w:cstheme="majorHAnsi"/>
        </w:rPr>
        <w:t>hroughout different communities such as the Alzheimer’s society.</w:t>
      </w:r>
      <w:r w:rsidR="00A32253" w:rsidRPr="000F36FB">
        <w:rPr>
          <w:rFonts w:asciiTheme="majorHAnsi" w:hAnsiTheme="majorHAnsi" w:cstheme="majorHAnsi"/>
        </w:rPr>
        <w:t xml:space="preserve"> In 2011 the UK government spent £2 million to help raise awareness of dementia, this including care in the community, ca</w:t>
      </w:r>
      <w:r w:rsidR="005D7D65" w:rsidRPr="000F36FB">
        <w:rPr>
          <w:rFonts w:asciiTheme="majorHAnsi" w:hAnsiTheme="majorHAnsi" w:cstheme="majorHAnsi"/>
        </w:rPr>
        <w:t xml:space="preserve">mpaigns on televisions, radios and </w:t>
      </w:r>
      <w:r w:rsidR="00A32253" w:rsidRPr="000F36FB">
        <w:rPr>
          <w:rFonts w:asciiTheme="majorHAnsi" w:hAnsiTheme="majorHAnsi" w:cstheme="majorHAnsi"/>
        </w:rPr>
        <w:t>media advertisements that would help to raise awareness of early signs and symptoms of dementia that could help people to take early steps to either prevent or prepare</w:t>
      </w:r>
      <w:r w:rsidR="005D7D65" w:rsidRPr="000F36FB">
        <w:rPr>
          <w:rFonts w:asciiTheme="majorHAnsi" w:hAnsiTheme="majorHAnsi" w:cstheme="majorHAnsi"/>
        </w:rPr>
        <w:t xml:space="preserve"> (BMJ, 2011). </w:t>
      </w:r>
      <w:r w:rsidR="005D7D65" w:rsidRPr="000F36FB">
        <w:rPr>
          <w:rFonts w:asciiTheme="majorHAnsi" w:hAnsiTheme="majorHAnsi" w:cstheme="majorHAnsi"/>
        </w:rPr>
        <w:br/>
        <w:t xml:space="preserve">Through these media campaigns it encouraged a lot of individuals or family of individuals to prompt them to visit their GP. (Mayo Clinic, 2017). </w:t>
      </w:r>
      <w:r w:rsidR="00395670" w:rsidRPr="000F36FB">
        <w:rPr>
          <w:rFonts w:asciiTheme="majorHAnsi" w:hAnsiTheme="majorHAnsi" w:cstheme="majorHAnsi"/>
        </w:rPr>
        <w:br/>
      </w:r>
      <w:r w:rsidR="00907BE1">
        <w:rPr>
          <w:rFonts w:asciiTheme="majorHAnsi" w:hAnsiTheme="majorHAnsi" w:cstheme="majorHAnsi"/>
        </w:rPr>
        <w:t xml:space="preserve">     </w:t>
      </w:r>
      <w:r w:rsidR="005D7D65" w:rsidRPr="000F36FB">
        <w:rPr>
          <w:rFonts w:asciiTheme="majorHAnsi" w:hAnsiTheme="majorHAnsi" w:cstheme="majorHAnsi"/>
        </w:rPr>
        <w:t xml:space="preserve">The National institute for ageing (2018) state that visiting a family </w:t>
      </w:r>
      <w:r w:rsidR="00907BE1">
        <w:rPr>
          <w:rFonts w:asciiTheme="majorHAnsi" w:hAnsiTheme="majorHAnsi" w:cstheme="majorHAnsi"/>
        </w:rPr>
        <w:t>doctor</w:t>
      </w:r>
      <w:r w:rsidR="005D7D65" w:rsidRPr="000F36FB">
        <w:rPr>
          <w:rFonts w:asciiTheme="majorHAnsi" w:hAnsiTheme="majorHAnsi" w:cstheme="majorHAnsi"/>
        </w:rPr>
        <w:t xml:space="preserve"> is the first step that someone can take if they think they are experiencing changings in thinking movement of behaviour. This applies if an individual thinks that their loved one is being affected this way and can prompt the individual to take the necessary steps. </w:t>
      </w:r>
      <w:r w:rsidR="005D7D65" w:rsidRPr="000F36FB">
        <w:rPr>
          <w:rFonts w:asciiTheme="majorHAnsi" w:hAnsiTheme="majorHAnsi" w:cstheme="majorHAnsi"/>
        </w:rPr>
        <w:br/>
      </w:r>
      <w:r w:rsidR="006B2171" w:rsidRPr="000F36FB">
        <w:rPr>
          <w:rFonts w:asciiTheme="majorHAnsi" w:hAnsiTheme="majorHAnsi" w:cstheme="majorHAnsi"/>
        </w:rPr>
        <w:t xml:space="preserve">NHS UK (2019) explain that diagnosis of dementia will firstly include a doctor </w:t>
      </w:r>
      <w:r w:rsidR="005D7D65" w:rsidRPr="000F36FB">
        <w:rPr>
          <w:rFonts w:asciiTheme="majorHAnsi" w:hAnsiTheme="majorHAnsi" w:cstheme="majorHAnsi"/>
        </w:rPr>
        <w:t>check</w:t>
      </w:r>
      <w:r w:rsidR="006B2171" w:rsidRPr="000F36FB">
        <w:rPr>
          <w:rFonts w:asciiTheme="majorHAnsi" w:hAnsiTheme="majorHAnsi" w:cstheme="majorHAnsi"/>
        </w:rPr>
        <w:t>ing</w:t>
      </w:r>
      <w:r w:rsidR="005D7D65" w:rsidRPr="000F36FB">
        <w:rPr>
          <w:rFonts w:asciiTheme="majorHAnsi" w:hAnsiTheme="majorHAnsi" w:cstheme="majorHAnsi"/>
        </w:rPr>
        <w:t xml:space="preserve"> your medical history and will include questions about whether or not dementia runs in that individual’s family and how and when symptoms began. A Physical exam will them be done measuring an individual’s blood pressure and other vital signs that may indicate dementia</w:t>
      </w:r>
      <w:r w:rsidR="006B2171" w:rsidRPr="000F36FB">
        <w:rPr>
          <w:rFonts w:asciiTheme="majorHAnsi" w:hAnsiTheme="majorHAnsi" w:cstheme="majorHAnsi"/>
        </w:rPr>
        <w:t xml:space="preserve">. </w:t>
      </w:r>
      <w:r w:rsidR="006B2171" w:rsidRPr="000F36FB">
        <w:rPr>
          <w:rFonts w:asciiTheme="majorHAnsi" w:hAnsiTheme="majorHAnsi" w:cstheme="majorHAnsi"/>
        </w:rPr>
        <w:br/>
        <w:t xml:space="preserve">    </w:t>
      </w:r>
      <w:r w:rsidR="00907BE1">
        <w:rPr>
          <w:rFonts w:asciiTheme="majorHAnsi" w:hAnsiTheme="majorHAnsi" w:cstheme="majorHAnsi"/>
        </w:rPr>
        <w:t xml:space="preserve"> </w:t>
      </w:r>
      <w:r w:rsidR="006B2171" w:rsidRPr="000F36FB">
        <w:rPr>
          <w:rFonts w:asciiTheme="majorHAnsi" w:hAnsiTheme="majorHAnsi" w:cstheme="majorHAnsi"/>
        </w:rPr>
        <w:t xml:space="preserve">For many years researches have tried to answer the question on whether or not an individual having surgery can increase their risk of dementia or their dementia can worsen (Hermann, 2017). </w:t>
      </w:r>
      <w:r w:rsidR="006B2171" w:rsidRPr="000F36FB">
        <w:rPr>
          <w:rFonts w:asciiTheme="majorHAnsi" w:hAnsiTheme="majorHAnsi" w:cstheme="majorHAnsi"/>
        </w:rPr>
        <w:br/>
      </w:r>
      <w:r w:rsidR="00D11392" w:rsidRPr="000F36FB">
        <w:rPr>
          <w:rFonts w:asciiTheme="majorHAnsi" w:hAnsiTheme="majorHAnsi" w:cstheme="majorHAnsi"/>
        </w:rPr>
        <w:t xml:space="preserve">Rapaport </w:t>
      </w:r>
      <w:r w:rsidR="006B2171" w:rsidRPr="000F36FB">
        <w:rPr>
          <w:rFonts w:asciiTheme="majorHAnsi" w:hAnsiTheme="majorHAnsi" w:cstheme="majorHAnsi"/>
        </w:rPr>
        <w:t>(2019) continues and state</w:t>
      </w:r>
      <w:r w:rsidR="00907BE1">
        <w:rPr>
          <w:rFonts w:asciiTheme="majorHAnsi" w:hAnsiTheme="majorHAnsi" w:cstheme="majorHAnsi"/>
        </w:rPr>
        <w:t>s that through the research there</w:t>
      </w:r>
      <w:r w:rsidR="006B2171" w:rsidRPr="000F36FB">
        <w:rPr>
          <w:rFonts w:asciiTheme="majorHAnsi" w:hAnsiTheme="majorHAnsi" w:cstheme="majorHAnsi"/>
        </w:rPr>
        <w:t xml:space="preserve"> have been many conflicting results</w:t>
      </w:r>
      <w:r w:rsidR="00907BE1">
        <w:rPr>
          <w:rFonts w:asciiTheme="majorHAnsi" w:hAnsiTheme="majorHAnsi" w:cstheme="majorHAnsi"/>
        </w:rPr>
        <w:t>,</w:t>
      </w:r>
      <w:r w:rsidR="006B2171" w:rsidRPr="000F36FB">
        <w:rPr>
          <w:rFonts w:asciiTheme="majorHAnsi" w:hAnsiTheme="majorHAnsi" w:cstheme="majorHAnsi"/>
        </w:rPr>
        <w:t xml:space="preserve"> with some studies showing that there is indeed a higher risk of dementia or cognitive impairment following surgery whilst other have suggested that are is no increase risk. </w:t>
      </w:r>
      <w:r w:rsidR="006B2171" w:rsidRPr="000F36FB">
        <w:rPr>
          <w:rFonts w:asciiTheme="majorHAnsi" w:hAnsiTheme="majorHAnsi" w:cstheme="majorHAnsi"/>
        </w:rPr>
        <w:br/>
        <w:t xml:space="preserve">Hermann (2017) suggests that this is because it depends on a multitude of factors including characteristics such as age, medical conditions, pre-existing cognitive impairments </w:t>
      </w:r>
      <w:proofErr w:type="spellStart"/>
      <w:r w:rsidR="006B2171" w:rsidRPr="000F36FB">
        <w:rPr>
          <w:rFonts w:asciiTheme="majorHAnsi" w:hAnsiTheme="majorHAnsi" w:cstheme="majorHAnsi"/>
        </w:rPr>
        <w:t>etc</w:t>
      </w:r>
      <w:proofErr w:type="spellEnd"/>
      <w:r w:rsidR="006B2171" w:rsidRPr="000F36FB">
        <w:rPr>
          <w:rFonts w:asciiTheme="majorHAnsi" w:hAnsiTheme="majorHAnsi" w:cstheme="majorHAnsi"/>
        </w:rPr>
        <w:t xml:space="preserve"> also is can depend on the type of anaesthetic they receive. </w:t>
      </w:r>
      <w:r w:rsidR="00223343" w:rsidRPr="000F36FB">
        <w:rPr>
          <w:rFonts w:asciiTheme="majorHAnsi" w:hAnsiTheme="majorHAnsi" w:cstheme="majorHAnsi"/>
        </w:rPr>
        <w:br/>
      </w:r>
      <w:proofErr w:type="spellStart"/>
      <w:r w:rsidR="00223343" w:rsidRPr="000F36FB">
        <w:rPr>
          <w:rFonts w:asciiTheme="majorHAnsi" w:hAnsiTheme="majorHAnsi" w:cstheme="majorHAnsi"/>
        </w:rPr>
        <w:t>Sprug</w:t>
      </w:r>
      <w:proofErr w:type="spellEnd"/>
      <w:r w:rsidR="00223343" w:rsidRPr="000F36FB">
        <w:rPr>
          <w:rFonts w:asciiTheme="majorHAnsi" w:hAnsiTheme="majorHAnsi" w:cstheme="majorHAnsi"/>
        </w:rPr>
        <w:t xml:space="preserve"> et al (2017) furthers this and states that whilst there are many conflicting results, there are still many reasons to be concerned about with the possible affects surgery can have on an individual’s </w:t>
      </w:r>
      <w:r w:rsidR="00223343" w:rsidRPr="000F36FB">
        <w:rPr>
          <w:rFonts w:asciiTheme="majorHAnsi" w:hAnsiTheme="majorHAnsi" w:cstheme="majorHAnsi"/>
        </w:rPr>
        <w:lastRenderedPageBreak/>
        <w:t>cognition. He continues that surgical procedures can generally lead to inflammation responses and that during surgery the blood flow to the brain may be impaired because of changes in fluid levels or blood loss.</w:t>
      </w:r>
      <w:r w:rsidR="00D11392" w:rsidRPr="000F36FB">
        <w:rPr>
          <w:rFonts w:asciiTheme="majorHAnsi" w:hAnsiTheme="majorHAnsi" w:cstheme="majorHAnsi"/>
        </w:rPr>
        <w:br/>
      </w:r>
      <w:r w:rsidR="000F36FB" w:rsidRPr="000F36FB">
        <w:rPr>
          <w:rFonts w:asciiTheme="majorHAnsi" w:hAnsiTheme="majorHAnsi" w:cstheme="majorHAnsi"/>
        </w:rPr>
        <w:t xml:space="preserve">Limb </w:t>
      </w:r>
      <w:r w:rsidR="00907BE1">
        <w:rPr>
          <w:rFonts w:asciiTheme="majorHAnsi" w:hAnsiTheme="majorHAnsi" w:cstheme="majorHAnsi"/>
        </w:rPr>
        <w:t>(2018</w:t>
      </w:r>
      <w:r w:rsidR="00D11392" w:rsidRPr="000F36FB">
        <w:rPr>
          <w:rFonts w:asciiTheme="majorHAnsi" w:hAnsiTheme="majorHAnsi" w:cstheme="majorHAnsi"/>
        </w:rPr>
        <w:t xml:space="preserve">) suggests that ongoing research between the link of anaesthesia, surgery and postoperative care will shed further light on strategies to protect the brain in the perioperative period. </w:t>
      </w:r>
      <w:r w:rsidR="00D11392" w:rsidRPr="000F36FB">
        <w:rPr>
          <w:rFonts w:asciiTheme="majorHAnsi" w:hAnsiTheme="majorHAnsi" w:cstheme="majorHAnsi"/>
        </w:rPr>
        <w:br/>
        <w:t xml:space="preserve">     Rapaport (2017) reviewed a study that believed the chances of people developing or dying from dementia after surgery was all down to educating nurses. The study found that comprehensive nursing care plays an important role in reducing the excess risk patients with dementia face when undergoing surgery and that better education will help nurses understand and manage the higher complexity of what is now the patient population. </w:t>
      </w:r>
      <w:r w:rsidR="00D11392" w:rsidRPr="000F36FB">
        <w:rPr>
          <w:rFonts w:asciiTheme="majorHAnsi" w:hAnsiTheme="majorHAnsi" w:cstheme="majorHAnsi"/>
        </w:rPr>
        <w:br/>
        <w:t>Nursing times (2018) similarly report that having more graduate nurses boosts post-surgical outcomes in dementia patients</w:t>
      </w:r>
      <w:r w:rsidR="009008F2" w:rsidRPr="000F36FB">
        <w:rPr>
          <w:rFonts w:asciiTheme="majorHAnsi" w:hAnsiTheme="majorHAnsi" w:cstheme="majorHAnsi"/>
        </w:rPr>
        <w:t xml:space="preserve"> and that having the right training and being aware of the different types of dementia and warning signs can dramatically decrease risks of patients suffering dementia.  </w:t>
      </w:r>
      <w:r w:rsidR="000F36FB" w:rsidRPr="000F36FB">
        <w:rPr>
          <w:rFonts w:asciiTheme="majorHAnsi" w:hAnsiTheme="majorHAnsi" w:cstheme="majorHAnsi"/>
        </w:rPr>
        <w:br/>
        <w:t xml:space="preserve">In contrast to this, Handley et al (2017) suggests that a review on these strategies such as dementia awareness training alone will not help improve the dementia care or outcomes for </w:t>
      </w:r>
      <w:r w:rsidR="00907BE1" w:rsidRPr="000F36FB">
        <w:rPr>
          <w:rFonts w:asciiTheme="majorHAnsi" w:hAnsiTheme="majorHAnsi" w:cstheme="majorHAnsi"/>
        </w:rPr>
        <w:t>patients</w:t>
      </w:r>
      <w:r w:rsidR="000F36FB" w:rsidRPr="000F36FB">
        <w:rPr>
          <w:rFonts w:asciiTheme="majorHAnsi" w:hAnsiTheme="majorHAnsi" w:cstheme="majorHAnsi"/>
        </w:rPr>
        <w:t xml:space="preserve"> with dementia, instead it is about how staff are supported within their work place and how senior team members with dementia expertise implement learning and resources for helping to improve care practices and these outcomes. </w:t>
      </w:r>
      <w:r w:rsidR="000F36FB" w:rsidRPr="000F36FB">
        <w:rPr>
          <w:rFonts w:asciiTheme="majorHAnsi" w:hAnsiTheme="majorHAnsi" w:cstheme="majorHAnsi"/>
        </w:rPr>
        <w:br/>
        <w:t xml:space="preserve">      </w:t>
      </w:r>
      <w:r w:rsidR="00907BE1">
        <w:rPr>
          <w:rFonts w:asciiTheme="majorHAnsi" w:hAnsiTheme="majorHAnsi" w:cstheme="majorHAnsi"/>
        </w:rPr>
        <w:t>This academic paper has focused</w:t>
      </w:r>
      <w:r w:rsidR="000977E4" w:rsidRPr="000F36FB">
        <w:rPr>
          <w:rFonts w:asciiTheme="majorHAnsi" w:hAnsiTheme="majorHAnsi" w:cstheme="majorHAnsi"/>
        </w:rPr>
        <w:t xml:space="preserve"> on the overview of dement</w:t>
      </w:r>
      <w:r w:rsidR="009008F2" w:rsidRPr="000F36FB">
        <w:rPr>
          <w:rFonts w:asciiTheme="majorHAnsi" w:hAnsiTheme="majorHAnsi" w:cstheme="majorHAnsi"/>
        </w:rPr>
        <w:t xml:space="preserve">ia and how different people can suffer different dementias and how they can become a sufferer of dementia. It offered statistics on the focus of campaigns and how they can help decrease the risk of dementia if an individual can see a doctor when they recognise early warning signs. It </w:t>
      </w:r>
      <w:r w:rsidR="000977E4" w:rsidRPr="000F36FB">
        <w:rPr>
          <w:rFonts w:asciiTheme="majorHAnsi" w:hAnsiTheme="majorHAnsi" w:cstheme="majorHAnsi"/>
        </w:rPr>
        <w:t xml:space="preserve">focused on surgery in particular and provided conflicting views of whether or not surgery on dementia </w:t>
      </w:r>
      <w:r w:rsidR="009008F2" w:rsidRPr="000F36FB">
        <w:rPr>
          <w:rFonts w:asciiTheme="majorHAnsi" w:hAnsiTheme="majorHAnsi" w:cstheme="majorHAnsi"/>
        </w:rPr>
        <w:t>patients</w:t>
      </w:r>
      <w:r w:rsidR="000977E4" w:rsidRPr="000F36FB">
        <w:rPr>
          <w:rFonts w:asciiTheme="majorHAnsi" w:hAnsiTheme="majorHAnsi" w:cstheme="majorHAnsi"/>
        </w:rPr>
        <w:t xml:space="preserve"> increase or enhance the chances of dementia. Whilst studies are still ongoing a conclusion was not made, however it analysed </w:t>
      </w:r>
      <w:r w:rsidR="009008F2" w:rsidRPr="000F36FB">
        <w:rPr>
          <w:rFonts w:asciiTheme="majorHAnsi" w:hAnsiTheme="majorHAnsi" w:cstheme="majorHAnsi"/>
        </w:rPr>
        <w:t xml:space="preserve">a study that explained it may be the preoperative care that can make patients more or less at risk of dementia after surgery, however this again is an ongoing study that is yet to be proved due to a multitude of characteristic factors. </w:t>
      </w:r>
      <w:r w:rsidR="009008F2" w:rsidRPr="000F36FB">
        <w:rPr>
          <w:rFonts w:asciiTheme="majorHAnsi" w:hAnsiTheme="majorHAnsi" w:cstheme="majorHAnsi"/>
        </w:rPr>
        <w:br/>
      </w:r>
      <w:r>
        <w:rPr>
          <w:rFonts w:asciiTheme="majorHAnsi" w:hAnsiTheme="majorHAnsi" w:cstheme="majorHAnsi"/>
        </w:rPr>
        <w:br/>
      </w:r>
      <w:r w:rsidR="00D11392" w:rsidRPr="000F36FB">
        <w:rPr>
          <w:rFonts w:asciiTheme="majorHAnsi" w:hAnsiTheme="majorHAnsi" w:cstheme="majorHAnsi"/>
        </w:rPr>
        <w:br/>
      </w:r>
      <w:r w:rsidR="00D11392" w:rsidRPr="000F36FB">
        <w:rPr>
          <w:rFonts w:asciiTheme="majorHAnsi" w:hAnsiTheme="majorHAnsi" w:cstheme="majorHAnsi"/>
        </w:rPr>
        <w:br/>
      </w:r>
      <w:r w:rsidR="00223343" w:rsidRPr="000F36FB">
        <w:rPr>
          <w:rFonts w:asciiTheme="majorHAnsi" w:hAnsiTheme="majorHAnsi" w:cstheme="majorHAnsi"/>
        </w:rPr>
        <w:br/>
      </w:r>
    </w:p>
    <w:p w:rsidR="006B2171" w:rsidRDefault="00223343" w:rsidP="00D11392">
      <w:pPr>
        <w:pStyle w:val="NormalWeb"/>
        <w:shd w:val="clear" w:color="auto" w:fill="FFFFFF"/>
        <w:spacing w:after="450"/>
        <w:textAlignment w:val="baseline"/>
      </w:pPr>
      <w:r>
        <w:br/>
      </w:r>
      <w:r>
        <w:br/>
      </w:r>
      <w:r>
        <w:br/>
        <w:t xml:space="preserve">  </w:t>
      </w:r>
      <w:r>
        <w:br/>
      </w:r>
      <w:r>
        <w:br/>
      </w:r>
    </w:p>
    <w:p w:rsidR="006B2171" w:rsidRDefault="006B2171" w:rsidP="005D7D65">
      <w:pPr>
        <w:pStyle w:val="NormalWeb"/>
        <w:shd w:val="clear" w:color="auto" w:fill="FFFFFF"/>
        <w:spacing w:after="180"/>
      </w:pPr>
      <w:r>
        <w:rPr>
          <w:rFonts w:ascii="Open Sans" w:hAnsi="Open Sans"/>
          <w:color w:val="444444"/>
          <w:shd w:val="clear" w:color="auto" w:fill="FFFFFF"/>
        </w:rPr>
        <w:t xml:space="preserve">. </w:t>
      </w:r>
    </w:p>
    <w:p w:rsidR="005D7D65" w:rsidRPr="005D7D65" w:rsidRDefault="006B2171" w:rsidP="005D7D65">
      <w:pPr>
        <w:pStyle w:val="NormalWeb"/>
        <w:shd w:val="clear" w:color="auto" w:fill="FFFFFF"/>
        <w:spacing w:after="180"/>
        <w:rPr>
          <w:rFonts w:ascii="Source Sans Pro" w:eastAsia="Times New Roman" w:hAnsi="Source Sans Pro"/>
          <w:color w:val="000000"/>
          <w:sz w:val="33"/>
          <w:szCs w:val="33"/>
          <w:lang w:eastAsia="en-GB"/>
        </w:rPr>
      </w:pPr>
      <w:r>
        <w:t xml:space="preserve">     </w:t>
      </w:r>
      <w:r w:rsidR="005D7D65">
        <w:br/>
      </w:r>
      <w:r w:rsidR="00682DEF">
        <w:br/>
      </w:r>
    </w:p>
    <w:p w:rsidR="00395670" w:rsidRPr="00395670" w:rsidRDefault="00395670" w:rsidP="00395670">
      <w:pPr>
        <w:shd w:val="clear" w:color="auto" w:fill="FFFFFF"/>
        <w:spacing w:before="100" w:beforeAutospacing="1" w:after="100" w:afterAutospacing="1" w:line="240" w:lineRule="auto"/>
        <w:rPr>
          <w:rFonts w:ascii="Source Sans Pro" w:eastAsia="Times New Roman" w:hAnsi="Source Sans Pro" w:cs="Times New Roman"/>
          <w:color w:val="444444"/>
          <w:spacing w:val="-4"/>
          <w:sz w:val="32"/>
          <w:szCs w:val="32"/>
          <w:lang w:eastAsia="en-GB"/>
        </w:rPr>
      </w:pPr>
    </w:p>
    <w:p w:rsidR="005B38EC" w:rsidRPr="005B38EC" w:rsidRDefault="005B38EC" w:rsidP="005B38EC">
      <w:pPr>
        <w:shd w:val="clear" w:color="auto" w:fill="FFFFFF"/>
        <w:rPr>
          <w:rFonts w:ascii="interfaceregular" w:eastAsia="Times New Roman" w:hAnsi="interfaceregular" w:cs="Times New Roman"/>
          <w:color w:val="333333"/>
          <w:sz w:val="26"/>
          <w:szCs w:val="26"/>
          <w:lang w:eastAsia="en-GB"/>
        </w:rPr>
      </w:pPr>
      <w:proofErr w:type="gramStart"/>
      <w:r>
        <w:rPr>
          <w:rFonts w:asciiTheme="majorHAnsi" w:hAnsiTheme="majorHAnsi" w:cstheme="majorHAnsi"/>
          <w:sz w:val="24"/>
          <w:szCs w:val="24"/>
        </w:rPr>
        <w:t>References :</w:t>
      </w:r>
      <w:proofErr w:type="gramEnd"/>
      <w:r>
        <w:rPr>
          <w:rFonts w:asciiTheme="majorHAnsi" w:hAnsiTheme="majorHAnsi" w:cstheme="majorHAnsi"/>
          <w:sz w:val="24"/>
          <w:szCs w:val="24"/>
        </w:rPr>
        <w:t xml:space="preserve"> </w:t>
      </w:r>
      <w:r>
        <w:rPr>
          <w:rFonts w:asciiTheme="majorHAnsi" w:hAnsiTheme="majorHAnsi" w:cstheme="majorHAnsi"/>
          <w:sz w:val="24"/>
          <w:szCs w:val="24"/>
        </w:rPr>
        <w:br/>
      </w:r>
      <w:r>
        <w:rPr>
          <w:rFonts w:asciiTheme="majorHAnsi" w:hAnsiTheme="majorHAnsi" w:cstheme="majorHAnsi"/>
          <w:sz w:val="24"/>
          <w:szCs w:val="24"/>
        </w:rPr>
        <w:br/>
      </w:r>
      <w:r>
        <w:rPr>
          <w:rFonts w:asciiTheme="majorHAnsi" w:hAnsiTheme="majorHAnsi" w:cstheme="majorHAnsi"/>
          <w:sz w:val="24"/>
          <w:szCs w:val="24"/>
        </w:rPr>
        <w:br/>
      </w:r>
      <w:r w:rsidRPr="005B38EC">
        <w:rPr>
          <w:rFonts w:asciiTheme="majorHAnsi" w:hAnsiTheme="majorHAnsi" w:cstheme="majorHAnsi"/>
          <w:sz w:val="24"/>
          <w:szCs w:val="24"/>
        </w:rPr>
        <w:t>Alzheimer’s Society (2018).</w:t>
      </w:r>
      <w:r w:rsidRPr="005B38EC">
        <w:rPr>
          <w:rFonts w:asciiTheme="majorHAnsi" w:hAnsiTheme="majorHAnsi" w:cstheme="majorHAnsi"/>
          <w:color w:val="414042"/>
          <w:sz w:val="24"/>
          <w:szCs w:val="24"/>
          <w:lang w:val="en"/>
        </w:rPr>
        <w:t xml:space="preserve"> What is dementia?</w:t>
      </w:r>
      <w:r w:rsidRPr="005B38EC">
        <w:rPr>
          <w:rFonts w:asciiTheme="majorHAnsi" w:hAnsiTheme="majorHAnsi" w:cstheme="majorHAnsi"/>
          <w:sz w:val="24"/>
          <w:szCs w:val="24"/>
        </w:rPr>
        <w:t xml:space="preserve"> </w:t>
      </w:r>
      <w:hyperlink r:id="rId5" w:history="1">
        <w:r w:rsidRPr="005B38EC">
          <w:rPr>
            <w:rFonts w:asciiTheme="majorHAnsi" w:hAnsiTheme="majorHAnsi" w:cstheme="majorHAnsi"/>
            <w:color w:val="0000FF"/>
            <w:sz w:val="24"/>
            <w:szCs w:val="24"/>
            <w:u w:val="single"/>
          </w:rPr>
          <w:t>https://www.</w:t>
        </w:r>
        <w:r w:rsidRPr="005B38EC">
          <w:rPr>
            <w:rFonts w:asciiTheme="majorHAnsi" w:hAnsiTheme="majorHAnsi" w:cstheme="majorHAnsi"/>
            <w:color w:val="0000FF"/>
            <w:sz w:val="24"/>
            <w:szCs w:val="24"/>
            <w:u w:val="single"/>
          </w:rPr>
          <w:t>a</w:t>
        </w:r>
        <w:r w:rsidRPr="005B38EC">
          <w:rPr>
            <w:rFonts w:asciiTheme="majorHAnsi" w:hAnsiTheme="majorHAnsi" w:cstheme="majorHAnsi"/>
            <w:color w:val="0000FF"/>
            <w:sz w:val="24"/>
            <w:szCs w:val="24"/>
            <w:u w:val="single"/>
          </w:rPr>
          <w:t>lzheimers.org.uk/about-dementia/types-dementia/what-dementia</w:t>
        </w:r>
      </w:hyperlink>
      <w:r w:rsidRPr="005B38EC">
        <w:rPr>
          <w:rFonts w:asciiTheme="majorHAnsi" w:hAnsiTheme="majorHAnsi" w:cstheme="majorHAnsi"/>
          <w:color w:val="414042"/>
          <w:sz w:val="24"/>
          <w:szCs w:val="24"/>
          <w:lang w:val="en"/>
        </w:rPr>
        <w:t xml:space="preserve"> .Last accessed 23/03/2019</w:t>
      </w:r>
      <w:r w:rsidRPr="005B38EC">
        <w:rPr>
          <w:rFonts w:asciiTheme="majorHAnsi" w:hAnsiTheme="majorHAnsi" w:cstheme="majorHAnsi"/>
          <w:sz w:val="24"/>
          <w:szCs w:val="24"/>
        </w:rPr>
        <w:br/>
      </w:r>
      <w:r w:rsidRPr="005B38EC">
        <w:rPr>
          <w:rFonts w:asciiTheme="majorHAnsi" w:hAnsiTheme="majorHAnsi" w:cstheme="majorHAnsi"/>
          <w:sz w:val="24"/>
          <w:szCs w:val="24"/>
        </w:rPr>
        <w:br/>
      </w:r>
      <w:r w:rsidRPr="005B38EC">
        <w:rPr>
          <w:rFonts w:asciiTheme="majorHAnsi" w:hAnsiTheme="majorHAnsi" w:cstheme="majorHAnsi"/>
          <w:color w:val="000000"/>
          <w:sz w:val="24"/>
          <w:szCs w:val="24"/>
        </w:rPr>
        <w:t>Andrews (2016). </w:t>
      </w:r>
      <w:r w:rsidRPr="005B38EC">
        <w:rPr>
          <w:rFonts w:asciiTheme="majorHAnsi" w:hAnsiTheme="majorHAnsi" w:cstheme="majorHAnsi"/>
          <w:i/>
          <w:iCs/>
          <w:color w:val="000000"/>
          <w:sz w:val="24"/>
          <w:szCs w:val="24"/>
        </w:rPr>
        <w:t>Dementia: What you need to know</w:t>
      </w:r>
      <w:r w:rsidRPr="005B38EC">
        <w:rPr>
          <w:rFonts w:asciiTheme="majorHAnsi" w:hAnsiTheme="majorHAnsi" w:cstheme="majorHAnsi"/>
          <w:color w:val="000000"/>
          <w:sz w:val="24"/>
          <w:szCs w:val="24"/>
        </w:rPr>
        <w:t>. London: Profile Books. 7-8</w:t>
      </w:r>
      <w:proofErr w:type="gramStart"/>
      <w:r w:rsidRPr="005B38EC">
        <w:rPr>
          <w:rFonts w:asciiTheme="majorHAnsi" w:hAnsiTheme="majorHAnsi" w:cstheme="majorHAnsi"/>
          <w:color w:val="000000"/>
          <w:sz w:val="24"/>
          <w:szCs w:val="24"/>
        </w:rPr>
        <w:t>.</w:t>
      </w:r>
      <w:proofErr w:type="gramEnd"/>
      <w:r w:rsidRPr="005B38EC">
        <w:rPr>
          <w:rFonts w:asciiTheme="majorHAnsi" w:hAnsiTheme="majorHAnsi" w:cstheme="majorHAnsi"/>
          <w:sz w:val="24"/>
          <w:szCs w:val="24"/>
        </w:rPr>
        <w:br/>
      </w:r>
      <w:r w:rsidRPr="005B38EC">
        <w:rPr>
          <w:rFonts w:asciiTheme="majorHAnsi" w:hAnsiTheme="majorHAnsi" w:cstheme="majorHAnsi"/>
          <w:sz w:val="24"/>
          <w:szCs w:val="24"/>
        </w:rPr>
        <w:br/>
      </w:r>
      <w:r w:rsidRPr="005B38EC">
        <w:rPr>
          <w:rFonts w:asciiTheme="majorHAnsi" w:hAnsiTheme="majorHAnsi" w:cstheme="majorHAnsi"/>
          <w:bCs/>
          <w:color w:val="333333"/>
          <w:sz w:val="24"/>
          <w:szCs w:val="24"/>
          <w:shd w:val="clear" w:color="auto" w:fill="FFFFFF"/>
        </w:rPr>
        <w:t xml:space="preserve">BJA Education (2017) Perioperative management of patients with dementia. Volume 17, Issue 3. Pages 94-98 </w:t>
      </w:r>
      <w:r w:rsidRPr="005B38EC">
        <w:rPr>
          <w:rFonts w:asciiTheme="majorHAnsi" w:hAnsiTheme="majorHAnsi" w:cstheme="majorHAnsi"/>
          <w:bCs/>
          <w:color w:val="333333"/>
          <w:sz w:val="24"/>
          <w:szCs w:val="24"/>
          <w:shd w:val="clear" w:color="auto" w:fill="FFFFFF"/>
        </w:rPr>
        <w:br/>
      </w:r>
      <w:r w:rsidRPr="005B38EC">
        <w:rPr>
          <w:rFonts w:asciiTheme="majorHAnsi" w:hAnsiTheme="majorHAnsi" w:cstheme="majorHAnsi"/>
          <w:bCs/>
          <w:color w:val="333333"/>
          <w:sz w:val="24"/>
          <w:szCs w:val="24"/>
          <w:shd w:val="clear" w:color="auto" w:fill="FFFFFF"/>
        </w:rPr>
        <w:br/>
      </w:r>
      <w:r w:rsidRPr="005B38EC">
        <w:rPr>
          <w:rFonts w:asciiTheme="majorHAnsi" w:hAnsiTheme="majorHAnsi" w:cstheme="majorHAnsi"/>
          <w:sz w:val="24"/>
          <w:szCs w:val="24"/>
        </w:rPr>
        <w:t xml:space="preserve">Douglas (2017). Long term management of dementia. Informal Care: </w:t>
      </w:r>
      <w:proofErr w:type="spellStart"/>
      <w:r w:rsidRPr="005B38EC">
        <w:rPr>
          <w:rFonts w:asciiTheme="majorHAnsi" w:hAnsiTheme="majorHAnsi" w:cstheme="majorHAnsi"/>
          <w:sz w:val="24"/>
          <w:szCs w:val="24"/>
        </w:rPr>
        <w:t>Lodon</w:t>
      </w:r>
      <w:proofErr w:type="spellEnd"/>
      <w:r w:rsidRPr="005B38EC">
        <w:rPr>
          <w:rFonts w:asciiTheme="majorHAnsi" w:hAnsiTheme="majorHAnsi" w:cstheme="majorHAnsi"/>
          <w:sz w:val="24"/>
          <w:szCs w:val="24"/>
        </w:rPr>
        <w:t>. 34-35</w:t>
      </w:r>
      <w:r w:rsidRPr="005B38EC">
        <w:rPr>
          <w:rFonts w:asciiTheme="majorHAnsi" w:hAnsiTheme="majorHAnsi" w:cstheme="majorHAnsi"/>
          <w:sz w:val="24"/>
          <w:szCs w:val="24"/>
        </w:rPr>
        <w:br/>
      </w:r>
      <w:r w:rsidRPr="005B38EC">
        <w:rPr>
          <w:rFonts w:asciiTheme="majorHAnsi" w:hAnsiTheme="majorHAnsi" w:cstheme="majorHAnsi"/>
          <w:bCs/>
          <w:color w:val="333333"/>
          <w:sz w:val="24"/>
          <w:szCs w:val="24"/>
          <w:shd w:val="clear" w:color="auto" w:fill="FFFFFF"/>
        </w:rPr>
        <w:br/>
      </w:r>
      <w:proofErr w:type="spellStart"/>
      <w:r w:rsidRPr="005B38EC">
        <w:rPr>
          <w:rFonts w:asciiTheme="majorHAnsi" w:hAnsiTheme="majorHAnsi" w:cstheme="majorHAnsi"/>
          <w:sz w:val="24"/>
          <w:szCs w:val="24"/>
        </w:rPr>
        <w:t>Earlstein</w:t>
      </w:r>
      <w:proofErr w:type="spellEnd"/>
      <w:r w:rsidRPr="005B38EC">
        <w:rPr>
          <w:rFonts w:asciiTheme="majorHAnsi" w:hAnsiTheme="majorHAnsi" w:cstheme="majorHAnsi"/>
          <w:sz w:val="24"/>
          <w:szCs w:val="24"/>
        </w:rPr>
        <w:t xml:space="preserve"> (2016). Dementia: Facts and information. NRB PUB: London. 114-116. </w:t>
      </w:r>
      <w:r w:rsidRPr="005B38EC">
        <w:rPr>
          <w:rFonts w:asciiTheme="majorHAnsi" w:hAnsiTheme="majorHAnsi" w:cstheme="majorHAnsi"/>
          <w:sz w:val="24"/>
          <w:szCs w:val="24"/>
        </w:rPr>
        <w:br/>
      </w:r>
      <w:r w:rsidRPr="005B38EC">
        <w:rPr>
          <w:rFonts w:asciiTheme="majorHAnsi" w:hAnsiTheme="majorHAnsi" w:cstheme="majorHAnsi"/>
          <w:sz w:val="24"/>
          <w:szCs w:val="24"/>
        </w:rPr>
        <w:br/>
      </w:r>
      <w:r w:rsidRPr="005B38EC">
        <w:rPr>
          <w:rFonts w:asciiTheme="majorHAnsi" w:eastAsia="Times New Roman" w:hAnsiTheme="majorHAnsi" w:cstheme="majorHAnsi"/>
          <w:color w:val="333333"/>
          <w:sz w:val="24"/>
          <w:szCs w:val="26"/>
          <w:lang w:eastAsia="en-GB"/>
        </w:rPr>
        <w:t>Handley M, et al (2017).  Dementia-friendly interventions to improve the care of people living with dementia admitted to hospitals: a realist review. Hatfield UK, Page 8-10.</w:t>
      </w:r>
    </w:p>
    <w:p w:rsidR="005B38EC" w:rsidRPr="005B38EC" w:rsidRDefault="005B38EC" w:rsidP="005B38EC">
      <w:pPr>
        <w:rPr>
          <w:rFonts w:asciiTheme="majorHAnsi" w:hAnsiTheme="majorHAnsi" w:cstheme="majorHAnsi"/>
          <w:sz w:val="24"/>
          <w:szCs w:val="24"/>
        </w:rPr>
      </w:pPr>
      <w:r w:rsidRPr="005B38EC">
        <w:rPr>
          <w:rFonts w:asciiTheme="majorHAnsi" w:hAnsiTheme="majorHAnsi" w:cstheme="majorHAnsi"/>
          <w:sz w:val="24"/>
          <w:szCs w:val="24"/>
        </w:rPr>
        <w:br/>
        <w:t xml:space="preserve">Hermann (2017). </w:t>
      </w:r>
      <w:r w:rsidRPr="005B38EC">
        <w:rPr>
          <w:rFonts w:asciiTheme="majorHAnsi" w:hAnsiTheme="majorHAnsi" w:cstheme="majorHAnsi"/>
          <w:sz w:val="24"/>
          <w:szCs w:val="24"/>
          <w:lang w:val="en-US"/>
        </w:rPr>
        <w:t xml:space="preserve">Does surgery cause or worsen dementia? Volume </w:t>
      </w:r>
      <w:proofErr w:type="gramStart"/>
      <w:r w:rsidRPr="005B38EC">
        <w:rPr>
          <w:rFonts w:asciiTheme="majorHAnsi" w:hAnsiTheme="majorHAnsi" w:cstheme="majorHAnsi"/>
          <w:sz w:val="24"/>
          <w:szCs w:val="24"/>
          <w:lang w:val="en-US"/>
        </w:rPr>
        <w:t>4 :</w:t>
      </w:r>
      <w:proofErr w:type="gramEnd"/>
      <w:r w:rsidRPr="005B38EC">
        <w:rPr>
          <w:rFonts w:asciiTheme="majorHAnsi" w:hAnsiTheme="majorHAnsi" w:cstheme="majorHAnsi"/>
          <w:sz w:val="24"/>
          <w:szCs w:val="24"/>
          <w:lang w:val="en-US"/>
        </w:rPr>
        <w:t xml:space="preserve"> issue 1. Pages 1-2</w:t>
      </w:r>
      <w:r w:rsidRPr="005B38EC">
        <w:rPr>
          <w:rFonts w:asciiTheme="majorHAnsi" w:hAnsiTheme="majorHAnsi" w:cstheme="majorHAnsi"/>
          <w:sz w:val="24"/>
          <w:szCs w:val="24"/>
          <w:lang w:val="en-US"/>
        </w:rPr>
        <w:br/>
      </w:r>
      <w:r w:rsidRPr="005B38EC">
        <w:rPr>
          <w:rFonts w:asciiTheme="majorHAnsi" w:hAnsiTheme="majorHAnsi" w:cstheme="majorHAnsi"/>
          <w:sz w:val="24"/>
          <w:szCs w:val="24"/>
          <w:lang w:val="en-US"/>
        </w:rPr>
        <w:br/>
      </w:r>
      <w:r w:rsidRPr="005B38EC">
        <w:rPr>
          <w:rFonts w:asciiTheme="majorHAnsi" w:hAnsiTheme="majorHAnsi" w:cstheme="majorHAnsi"/>
          <w:color w:val="333333"/>
          <w:sz w:val="24"/>
          <w:szCs w:val="24"/>
          <w:shd w:val="clear" w:color="auto" w:fill="FFFFFF"/>
        </w:rPr>
        <w:t xml:space="preserve">J. Sprung, R. ET </w:t>
      </w:r>
      <w:proofErr w:type="gramStart"/>
      <w:r w:rsidRPr="005B38EC">
        <w:rPr>
          <w:rFonts w:asciiTheme="majorHAnsi" w:hAnsiTheme="majorHAnsi" w:cstheme="majorHAnsi"/>
          <w:color w:val="333333"/>
          <w:sz w:val="24"/>
          <w:szCs w:val="24"/>
          <w:shd w:val="clear" w:color="auto" w:fill="FFFFFF"/>
        </w:rPr>
        <w:t xml:space="preserve">AL </w:t>
      </w:r>
      <w:r w:rsidRPr="005B38EC">
        <w:rPr>
          <w:rFonts w:asciiTheme="majorHAnsi" w:hAnsiTheme="majorHAnsi" w:cstheme="majorHAnsi"/>
          <w:b/>
          <w:color w:val="333333"/>
          <w:sz w:val="24"/>
          <w:szCs w:val="24"/>
          <w:shd w:val="clear" w:color="auto" w:fill="FFFFFF"/>
        </w:rPr>
        <w:t xml:space="preserve"> </w:t>
      </w:r>
      <w:r w:rsidRPr="005B38EC">
        <w:rPr>
          <w:rFonts w:asciiTheme="majorHAnsi" w:hAnsiTheme="majorHAnsi" w:cstheme="majorHAnsi"/>
          <w:color w:val="333333"/>
          <w:sz w:val="24"/>
          <w:szCs w:val="24"/>
          <w:shd w:val="clear" w:color="auto" w:fill="FFFFFF"/>
        </w:rPr>
        <w:t>(</w:t>
      </w:r>
      <w:proofErr w:type="gramEnd"/>
      <w:r w:rsidRPr="005B38EC">
        <w:rPr>
          <w:rFonts w:asciiTheme="majorHAnsi" w:hAnsiTheme="majorHAnsi" w:cstheme="majorHAnsi"/>
          <w:color w:val="333333"/>
          <w:sz w:val="24"/>
          <w:szCs w:val="24"/>
          <w:shd w:val="clear" w:color="auto" w:fill="FFFFFF"/>
        </w:rPr>
        <w:t>2017)</w:t>
      </w:r>
      <w:r w:rsidRPr="005B38EC">
        <w:rPr>
          <w:rFonts w:asciiTheme="majorHAnsi" w:hAnsiTheme="majorHAnsi" w:cstheme="majorHAnsi"/>
          <w:b/>
          <w:color w:val="333333"/>
          <w:sz w:val="24"/>
          <w:szCs w:val="24"/>
          <w:shd w:val="clear" w:color="auto" w:fill="FFFFFF"/>
        </w:rPr>
        <w:t xml:space="preserve"> </w:t>
      </w:r>
      <w:r w:rsidRPr="005B38EC">
        <w:rPr>
          <w:rFonts w:asciiTheme="majorHAnsi" w:hAnsiTheme="majorHAnsi" w:cstheme="majorHAnsi"/>
          <w:bCs/>
          <w:color w:val="333333"/>
          <w:sz w:val="24"/>
          <w:szCs w:val="24"/>
          <w:shd w:val="clear" w:color="auto" w:fill="FFFFFF"/>
        </w:rPr>
        <w:t>Postoperative delirium in elderly patients is associated with subsequent cognitive impairment</w:t>
      </w:r>
      <w:r w:rsidRPr="005B38EC">
        <w:rPr>
          <w:rFonts w:asciiTheme="majorHAnsi" w:hAnsiTheme="majorHAnsi" w:cstheme="majorHAnsi"/>
          <w:color w:val="333333"/>
          <w:sz w:val="24"/>
          <w:szCs w:val="24"/>
          <w:shd w:val="clear" w:color="auto" w:fill="FFFFFF"/>
        </w:rPr>
        <w:t>. </w:t>
      </w:r>
      <w:r w:rsidRPr="005B38EC">
        <w:rPr>
          <w:rFonts w:asciiTheme="majorHAnsi" w:hAnsiTheme="majorHAnsi" w:cstheme="majorHAnsi"/>
          <w:i/>
          <w:iCs/>
          <w:color w:val="333333"/>
          <w:sz w:val="24"/>
          <w:szCs w:val="24"/>
          <w:shd w:val="clear" w:color="auto" w:fill="FFFFFF"/>
        </w:rPr>
        <w:t>B</w:t>
      </w:r>
      <w:r w:rsidRPr="005B38EC">
        <w:rPr>
          <w:rFonts w:asciiTheme="majorHAnsi" w:hAnsiTheme="majorHAnsi" w:cstheme="majorHAnsi"/>
          <w:iCs/>
          <w:color w:val="333333"/>
          <w:sz w:val="24"/>
          <w:szCs w:val="24"/>
          <w:shd w:val="clear" w:color="auto" w:fill="FFFFFF"/>
        </w:rPr>
        <w:t>JA: British Journal of Anaesthesia</w:t>
      </w:r>
      <w:r w:rsidRPr="005B38EC">
        <w:rPr>
          <w:rFonts w:asciiTheme="majorHAnsi" w:hAnsiTheme="majorHAnsi" w:cstheme="majorHAnsi"/>
          <w:i/>
          <w:color w:val="333333"/>
          <w:sz w:val="24"/>
          <w:szCs w:val="24"/>
          <w:shd w:val="clear" w:color="auto" w:fill="FFFFFF"/>
        </w:rPr>
        <w:t>, DOI: 47-49</w:t>
      </w:r>
      <w:r w:rsidRPr="005B38EC">
        <w:rPr>
          <w:rFonts w:asciiTheme="majorHAnsi" w:hAnsiTheme="majorHAnsi" w:cstheme="majorHAnsi"/>
          <w:i/>
          <w:color w:val="333333"/>
          <w:sz w:val="24"/>
          <w:szCs w:val="24"/>
          <w:shd w:val="clear" w:color="auto" w:fill="FFFFFF"/>
        </w:rPr>
        <w:br/>
      </w:r>
      <w:r w:rsidRPr="005B38EC">
        <w:rPr>
          <w:rFonts w:asciiTheme="majorHAnsi" w:hAnsiTheme="majorHAnsi" w:cstheme="majorHAnsi"/>
          <w:sz w:val="24"/>
          <w:szCs w:val="24"/>
        </w:rPr>
        <w:br/>
      </w:r>
      <w:proofErr w:type="spellStart"/>
      <w:r w:rsidRPr="005B38EC">
        <w:rPr>
          <w:rFonts w:asciiTheme="majorHAnsi" w:hAnsiTheme="majorHAnsi" w:cstheme="majorHAnsi"/>
          <w:sz w:val="24"/>
          <w:szCs w:val="24"/>
        </w:rPr>
        <w:t>Lipinkott</w:t>
      </w:r>
      <w:proofErr w:type="spellEnd"/>
      <w:r w:rsidRPr="005B38EC">
        <w:rPr>
          <w:rFonts w:asciiTheme="majorHAnsi" w:hAnsiTheme="majorHAnsi" w:cstheme="majorHAnsi"/>
          <w:sz w:val="24"/>
          <w:szCs w:val="24"/>
        </w:rPr>
        <w:t xml:space="preserve"> et al (2016) </w:t>
      </w:r>
      <w:r w:rsidRPr="005B38EC">
        <w:rPr>
          <w:rFonts w:asciiTheme="majorHAnsi" w:hAnsiTheme="majorHAnsi" w:cstheme="majorHAnsi"/>
          <w:color w:val="333333"/>
          <w:sz w:val="24"/>
          <w:szCs w:val="24"/>
        </w:rPr>
        <w:t>Late-Life Risk Factors for All-Cause Dementia and Differential Dementia Diagnoses in Women: Oxford: ed.1 - 20-22</w:t>
      </w:r>
      <w:r w:rsidRPr="005B38EC">
        <w:rPr>
          <w:rFonts w:asciiTheme="majorHAnsi" w:hAnsiTheme="majorHAnsi" w:cstheme="majorHAnsi"/>
          <w:sz w:val="24"/>
          <w:szCs w:val="24"/>
        </w:rPr>
        <w:br/>
      </w:r>
      <w:r w:rsidRPr="005B38EC">
        <w:rPr>
          <w:rFonts w:asciiTheme="majorHAnsi" w:hAnsiTheme="majorHAnsi" w:cstheme="majorHAnsi"/>
          <w:sz w:val="24"/>
          <w:szCs w:val="24"/>
        </w:rPr>
        <w:br/>
      </w:r>
      <w:r w:rsidRPr="005B38EC">
        <w:rPr>
          <w:rFonts w:asciiTheme="majorHAnsi" w:hAnsiTheme="majorHAnsi" w:cstheme="majorHAnsi"/>
          <w:i/>
          <w:iCs/>
          <w:color w:val="333333"/>
          <w:sz w:val="24"/>
          <w:szCs w:val="24"/>
          <w:bdr w:val="none" w:sz="0" w:space="0" w:color="auto" w:frame="1"/>
          <w:shd w:val="clear" w:color="auto" w:fill="FFFFFF"/>
        </w:rPr>
        <w:t xml:space="preserve">Limb (2017) </w:t>
      </w:r>
      <w:r w:rsidRPr="005B38EC">
        <w:rPr>
          <w:rFonts w:asciiTheme="majorHAnsi" w:hAnsiTheme="majorHAnsi" w:cstheme="majorHAnsi"/>
          <w:sz w:val="24"/>
          <w:szCs w:val="24"/>
          <w:lang w:val="en"/>
        </w:rPr>
        <w:t>UK government spends £2m to raise awareness of dementia: BMJ. London. 1</w:t>
      </w:r>
      <w:r w:rsidRPr="005B38EC">
        <w:rPr>
          <w:rFonts w:asciiTheme="majorHAnsi" w:hAnsiTheme="majorHAnsi" w:cstheme="majorHAnsi"/>
          <w:sz w:val="24"/>
          <w:szCs w:val="24"/>
        </w:rPr>
        <w:br/>
      </w:r>
      <w:r w:rsidRPr="005B38EC">
        <w:rPr>
          <w:rFonts w:asciiTheme="majorHAnsi" w:hAnsiTheme="majorHAnsi" w:cstheme="majorHAnsi"/>
          <w:sz w:val="24"/>
          <w:szCs w:val="24"/>
        </w:rPr>
        <w:br/>
        <w:t xml:space="preserve">National institute on ageing (2018) </w:t>
      </w:r>
      <w:proofErr w:type="spellStart"/>
      <w:r w:rsidRPr="005B38EC">
        <w:rPr>
          <w:rFonts w:asciiTheme="majorHAnsi" w:hAnsiTheme="majorHAnsi" w:cstheme="majorHAnsi"/>
          <w:sz w:val="24"/>
          <w:szCs w:val="24"/>
        </w:rPr>
        <w:t>Diagosing</w:t>
      </w:r>
      <w:proofErr w:type="spellEnd"/>
      <w:r w:rsidRPr="005B38EC">
        <w:rPr>
          <w:rFonts w:asciiTheme="majorHAnsi" w:hAnsiTheme="majorHAnsi" w:cstheme="majorHAnsi"/>
          <w:sz w:val="24"/>
          <w:szCs w:val="24"/>
        </w:rPr>
        <w:t xml:space="preserve"> dementia. </w:t>
      </w:r>
      <w:hyperlink r:id="rId6" w:history="1">
        <w:r w:rsidRPr="005B38EC">
          <w:rPr>
            <w:rFonts w:asciiTheme="majorHAnsi" w:hAnsiTheme="majorHAnsi" w:cstheme="majorHAnsi"/>
            <w:color w:val="0000FF"/>
            <w:sz w:val="24"/>
            <w:szCs w:val="24"/>
            <w:u w:val="single"/>
          </w:rPr>
          <w:t>https://www.nia.ni</w:t>
        </w:r>
        <w:r w:rsidRPr="005B38EC">
          <w:rPr>
            <w:rFonts w:asciiTheme="majorHAnsi" w:hAnsiTheme="majorHAnsi" w:cstheme="majorHAnsi"/>
            <w:color w:val="0000FF"/>
            <w:sz w:val="24"/>
            <w:szCs w:val="24"/>
            <w:u w:val="single"/>
          </w:rPr>
          <w:t>h</w:t>
        </w:r>
        <w:r w:rsidRPr="005B38EC">
          <w:rPr>
            <w:rFonts w:asciiTheme="majorHAnsi" w:hAnsiTheme="majorHAnsi" w:cstheme="majorHAnsi"/>
            <w:color w:val="0000FF"/>
            <w:sz w:val="24"/>
            <w:szCs w:val="24"/>
            <w:u w:val="single"/>
          </w:rPr>
          <w:t>.gov/health/diagnosing-dementia</w:t>
        </w:r>
      </w:hyperlink>
      <w:r w:rsidRPr="005B38EC">
        <w:rPr>
          <w:rFonts w:asciiTheme="majorHAnsi" w:hAnsiTheme="majorHAnsi" w:cstheme="majorHAnsi"/>
          <w:sz w:val="24"/>
          <w:szCs w:val="24"/>
        </w:rPr>
        <w:t>. Last accessed 23/03/2019.</w:t>
      </w:r>
      <w:r w:rsidRPr="005B38EC">
        <w:rPr>
          <w:rFonts w:asciiTheme="majorHAnsi" w:hAnsiTheme="majorHAnsi" w:cstheme="majorHAnsi"/>
          <w:sz w:val="24"/>
          <w:szCs w:val="24"/>
        </w:rPr>
        <w:br/>
      </w:r>
      <w:r w:rsidRPr="005B38EC">
        <w:rPr>
          <w:rFonts w:asciiTheme="majorHAnsi" w:hAnsiTheme="majorHAnsi" w:cstheme="majorHAnsi"/>
          <w:sz w:val="24"/>
          <w:szCs w:val="24"/>
        </w:rPr>
        <w:br/>
        <w:t xml:space="preserve">NHS, UK (2019) </w:t>
      </w:r>
      <w:r w:rsidRPr="005B38EC">
        <w:rPr>
          <w:rFonts w:asciiTheme="majorHAnsi" w:hAnsiTheme="majorHAnsi" w:cstheme="majorHAnsi"/>
          <w:sz w:val="24"/>
          <w:szCs w:val="24"/>
          <w:lang w:val="en"/>
        </w:rPr>
        <w:t xml:space="preserve">How to get a dementia diagnosis. </w:t>
      </w:r>
      <w:hyperlink r:id="rId7" w:history="1">
        <w:r w:rsidRPr="005B38EC">
          <w:rPr>
            <w:rFonts w:asciiTheme="majorHAnsi" w:hAnsiTheme="majorHAnsi" w:cstheme="majorHAnsi"/>
            <w:color w:val="0000FF"/>
            <w:sz w:val="24"/>
            <w:szCs w:val="24"/>
            <w:u w:val="single"/>
          </w:rPr>
          <w:t>https://www.nhs.</w:t>
        </w:r>
        <w:r w:rsidRPr="005B38EC">
          <w:rPr>
            <w:rFonts w:asciiTheme="majorHAnsi" w:hAnsiTheme="majorHAnsi" w:cstheme="majorHAnsi"/>
            <w:color w:val="0000FF"/>
            <w:sz w:val="24"/>
            <w:szCs w:val="24"/>
            <w:u w:val="single"/>
          </w:rPr>
          <w:t>u</w:t>
        </w:r>
        <w:r w:rsidRPr="005B38EC">
          <w:rPr>
            <w:rFonts w:asciiTheme="majorHAnsi" w:hAnsiTheme="majorHAnsi" w:cstheme="majorHAnsi"/>
            <w:color w:val="0000FF"/>
            <w:sz w:val="24"/>
            <w:szCs w:val="24"/>
            <w:u w:val="single"/>
          </w:rPr>
          <w:t>k/conditions/dementia</w:t>
        </w:r>
        <w:r w:rsidRPr="005B38EC">
          <w:rPr>
            <w:rFonts w:asciiTheme="majorHAnsi" w:hAnsiTheme="majorHAnsi" w:cstheme="majorHAnsi"/>
            <w:color w:val="0000FF"/>
            <w:sz w:val="24"/>
            <w:szCs w:val="24"/>
            <w:u w:val="single"/>
          </w:rPr>
          <w:br/>
          <w:t>/diagnosis/</w:t>
        </w:r>
      </w:hyperlink>
      <w:r w:rsidRPr="005B38EC">
        <w:rPr>
          <w:rFonts w:asciiTheme="majorHAnsi" w:hAnsiTheme="majorHAnsi" w:cstheme="majorHAnsi"/>
          <w:sz w:val="24"/>
          <w:szCs w:val="24"/>
        </w:rPr>
        <w:t xml:space="preserve">. Last accessed 23/03/2019. </w:t>
      </w:r>
      <w:r w:rsidRPr="005B38EC">
        <w:rPr>
          <w:rFonts w:asciiTheme="majorHAnsi" w:hAnsiTheme="majorHAnsi" w:cstheme="majorHAnsi"/>
          <w:sz w:val="24"/>
          <w:szCs w:val="24"/>
        </w:rPr>
        <w:br/>
      </w:r>
      <w:r w:rsidRPr="005B38EC">
        <w:rPr>
          <w:rFonts w:asciiTheme="majorHAnsi" w:hAnsiTheme="majorHAnsi" w:cstheme="majorHAnsi"/>
          <w:sz w:val="24"/>
          <w:szCs w:val="24"/>
          <w:lang w:val="en-US"/>
        </w:rPr>
        <w:br/>
      </w:r>
      <w:r w:rsidRPr="005B38EC">
        <w:rPr>
          <w:rFonts w:asciiTheme="majorHAnsi" w:hAnsiTheme="majorHAnsi" w:cstheme="majorHAnsi"/>
          <w:sz w:val="24"/>
          <w:szCs w:val="24"/>
        </w:rPr>
        <w:t xml:space="preserve">Rapport (2018) </w:t>
      </w:r>
      <w:proofErr w:type="gramStart"/>
      <w:r w:rsidRPr="005B38EC">
        <w:rPr>
          <w:rFonts w:asciiTheme="majorHAnsi" w:eastAsia="Times New Roman" w:hAnsiTheme="majorHAnsi" w:cstheme="majorHAnsi"/>
          <w:bCs/>
          <w:color w:val="3F3F40"/>
          <w:kern w:val="36"/>
          <w:sz w:val="24"/>
          <w:szCs w:val="24"/>
          <w:lang w:eastAsia="en-GB"/>
        </w:rPr>
        <w:t>Fewer</w:t>
      </w:r>
      <w:proofErr w:type="gramEnd"/>
      <w:r w:rsidRPr="005B38EC">
        <w:rPr>
          <w:rFonts w:asciiTheme="majorHAnsi" w:eastAsia="Times New Roman" w:hAnsiTheme="majorHAnsi" w:cstheme="majorHAnsi"/>
          <w:bCs/>
          <w:color w:val="3F3F40"/>
          <w:kern w:val="36"/>
          <w:sz w:val="24"/>
          <w:szCs w:val="24"/>
          <w:lang w:eastAsia="en-GB"/>
        </w:rPr>
        <w:t xml:space="preserve"> dementia patients die after surgery when nurses more educated</w:t>
      </w:r>
      <w:r w:rsidRPr="005B38EC">
        <w:rPr>
          <w:rFonts w:asciiTheme="majorHAnsi" w:hAnsiTheme="majorHAnsi" w:cstheme="majorHAnsi"/>
          <w:bCs/>
          <w:color w:val="3F3F40"/>
          <w:kern w:val="36"/>
          <w:sz w:val="24"/>
          <w:szCs w:val="24"/>
        </w:rPr>
        <w:t>. https://www.reuters.com/article/us-health-surgery-dementia/fewer-dementia-patients-die-after-surgery-when-nurses-more-educated-</w:t>
      </w:r>
      <w:proofErr w:type="gramStart"/>
      <w:r w:rsidRPr="005B38EC">
        <w:rPr>
          <w:rFonts w:asciiTheme="majorHAnsi" w:hAnsiTheme="majorHAnsi" w:cstheme="majorHAnsi"/>
          <w:bCs/>
          <w:color w:val="3F3F40"/>
          <w:kern w:val="36"/>
          <w:sz w:val="24"/>
          <w:szCs w:val="24"/>
        </w:rPr>
        <w:t>idUSKBN1HY2XE .</w:t>
      </w:r>
      <w:proofErr w:type="gramEnd"/>
      <w:r w:rsidRPr="005B38EC">
        <w:rPr>
          <w:rFonts w:asciiTheme="majorHAnsi" w:hAnsiTheme="majorHAnsi" w:cstheme="majorHAnsi"/>
          <w:bCs/>
          <w:color w:val="3F3F40"/>
          <w:kern w:val="36"/>
          <w:sz w:val="24"/>
          <w:szCs w:val="24"/>
        </w:rPr>
        <w:t xml:space="preserve"> Last accessed 24/03/2019</w:t>
      </w:r>
    </w:p>
    <w:p w:rsidR="005B38EC" w:rsidRPr="005B38EC" w:rsidRDefault="005B38EC" w:rsidP="005B38EC">
      <w:pPr>
        <w:rPr>
          <w:rFonts w:asciiTheme="majorHAnsi" w:hAnsiTheme="majorHAnsi" w:cstheme="majorHAnsi"/>
          <w:sz w:val="24"/>
          <w:szCs w:val="24"/>
        </w:rPr>
      </w:pPr>
      <w:r w:rsidRPr="005B38EC">
        <w:rPr>
          <w:rFonts w:asciiTheme="majorHAnsi" w:hAnsiTheme="majorHAnsi" w:cstheme="majorHAnsi"/>
          <w:sz w:val="24"/>
          <w:szCs w:val="24"/>
        </w:rPr>
        <w:br/>
      </w:r>
    </w:p>
    <w:p w:rsidR="004851C1" w:rsidRDefault="004851C1"/>
    <w:sectPr w:rsidR="00485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Times New Roman"/>
    <w:panose1 w:val="00000000000000000000"/>
    <w:charset w:val="00"/>
    <w:family w:val="roman"/>
    <w:notTrueType/>
    <w:pitch w:val="default"/>
  </w:font>
  <w:font w:name="Source Sans Pro">
    <w:panose1 w:val="020B0503030403020204"/>
    <w:charset w:val="00"/>
    <w:family w:val="swiss"/>
    <w:pitch w:val="variable"/>
    <w:sig w:usb0="20000007" w:usb1="00000001" w:usb2="00000000" w:usb3="00000000" w:csb0="00000193" w:csb1="00000000"/>
  </w:font>
  <w:font w:name="interfaceregular">
    <w:altName w:val="Times New Roman"/>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C07C9A"/>
    <w:multiLevelType w:val="multilevel"/>
    <w:tmpl w:val="FA5AE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9B2F97"/>
    <w:multiLevelType w:val="multilevel"/>
    <w:tmpl w:val="D250C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2DEF"/>
    <w:rsid w:val="00041A38"/>
    <w:rsid w:val="000977E4"/>
    <w:rsid w:val="000F36FB"/>
    <w:rsid w:val="001C381E"/>
    <w:rsid w:val="00223343"/>
    <w:rsid w:val="00282A73"/>
    <w:rsid w:val="00395670"/>
    <w:rsid w:val="004851C1"/>
    <w:rsid w:val="004A6978"/>
    <w:rsid w:val="005B38EC"/>
    <w:rsid w:val="005D7D65"/>
    <w:rsid w:val="00682DEF"/>
    <w:rsid w:val="006B2171"/>
    <w:rsid w:val="00820720"/>
    <w:rsid w:val="009008F2"/>
    <w:rsid w:val="00907BE1"/>
    <w:rsid w:val="00A32253"/>
    <w:rsid w:val="00B843E4"/>
    <w:rsid w:val="00C73C5B"/>
    <w:rsid w:val="00D11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40375"/>
  <w15:chartTrackingRefBased/>
  <w15:docId w15:val="{DF58B78E-42C2-43D8-A699-1480589BC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1139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2DEF"/>
    <w:rPr>
      <w:color w:val="0563C1" w:themeColor="hyperlink"/>
      <w:u w:val="single"/>
    </w:rPr>
  </w:style>
  <w:style w:type="paragraph" w:styleId="NormalWeb">
    <w:name w:val="Normal (Web)"/>
    <w:basedOn w:val="Normal"/>
    <w:uiPriority w:val="99"/>
    <w:unhideWhenUsed/>
    <w:rsid w:val="005D7D65"/>
    <w:rPr>
      <w:rFonts w:ascii="Times New Roman" w:hAnsi="Times New Roman" w:cs="Times New Roman"/>
      <w:sz w:val="24"/>
      <w:szCs w:val="24"/>
    </w:rPr>
  </w:style>
  <w:style w:type="character" w:customStyle="1" w:styleId="highwire-cite-journal">
    <w:name w:val="highwire-cite-journal"/>
    <w:basedOn w:val="DefaultParagraphFont"/>
    <w:rsid w:val="00223343"/>
  </w:style>
  <w:style w:type="character" w:customStyle="1" w:styleId="Heading1Char">
    <w:name w:val="Heading 1 Char"/>
    <w:basedOn w:val="DefaultParagraphFont"/>
    <w:link w:val="Heading1"/>
    <w:uiPriority w:val="9"/>
    <w:rsid w:val="00D11392"/>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9772828">
      <w:bodyDiv w:val="1"/>
      <w:marLeft w:val="0"/>
      <w:marRight w:val="0"/>
      <w:marTop w:val="0"/>
      <w:marBottom w:val="0"/>
      <w:divBdr>
        <w:top w:val="none" w:sz="0" w:space="0" w:color="auto"/>
        <w:left w:val="none" w:sz="0" w:space="0" w:color="auto"/>
        <w:bottom w:val="none" w:sz="0" w:space="0" w:color="auto"/>
        <w:right w:val="none" w:sz="0" w:space="0" w:color="auto"/>
      </w:divBdr>
    </w:div>
    <w:div w:id="338705618">
      <w:bodyDiv w:val="1"/>
      <w:marLeft w:val="0"/>
      <w:marRight w:val="0"/>
      <w:marTop w:val="0"/>
      <w:marBottom w:val="0"/>
      <w:divBdr>
        <w:top w:val="none" w:sz="0" w:space="0" w:color="auto"/>
        <w:left w:val="none" w:sz="0" w:space="0" w:color="auto"/>
        <w:bottom w:val="none" w:sz="0" w:space="0" w:color="auto"/>
        <w:right w:val="none" w:sz="0" w:space="0" w:color="auto"/>
      </w:divBdr>
    </w:div>
    <w:div w:id="560991896">
      <w:bodyDiv w:val="1"/>
      <w:marLeft w:val="0"/>
      <w:marRight w:val="0"/>
      <w:marTop w:val="0"/>
      <w:marBottom w:val="0"/>
      <w:divBdr>
        <w:top w:val="none" w:sz="0" w:space="0" w:color="auto"/>
        <w:left w:val="none" w:sz="0" w:space="0" w:color="auto"/>
        <w:bottom w:val="none" w:sz="0" w:space="0" w:color="auto"/>
        <w:right w:val="none" w:sz="0" w:space="0" w:color="auto"/>
      </w:divBdr>
    </w:div>
    <w:div w:id="1460758262">
      <w:bodyDiv w:val="1"/>
      <w:marLeft w:val="0"/>
      <w:marRight w:val="0"/>
      <w:marTop w:val="0"/>
      <w:marBottom w:val="0"/>
      <w:divBdr>
        <w:top w:val="none" w:sz="0" w:space="0" w:color="auto"/>
        <w:left w:val="none" w:sz="0" w:space="0" w:color="auto"/>
        <w:bottom w:val="none" w:sz="0" w:space="0" w:color="auto"/>
        <w:right w:val="none" w:sz="0" w:space="0" w:color="auto"/>
      </w:divBdr>
    </w:div>
    <w:div w:id="1653094531">
      <w:bodyDiv w:val="1"/>
      <w:marLeft w:val="0"/>
      <w:marRight w:val="0"/>
      <w:marTop w:val="0"/>
      <w:marBottom w:val="0"/>
      <w:divBdr>
        <w:top w:val="none" w:sz="0" w:space="0" w:color="auto"/>
        <w:left w:val="none" w:sz="0" w:space="0" w:color="auto"/>
        <w:bottom w:val="none" w:sz="0" w:space="0" w:color="auto"/>
        <w:right w:val="none" w:sz="0" w:space="0" w:color="auto"/>
      </w:divBdr>
      <w:divsChild>
        <w:div w:id="1951667504">
          <w:marLeft w:val="0"/>
          <w:marRight w:val="0"/>
          <w:marTop w:val="0"/>
          <w:marBottom w:val="0"/>
          <w:divBdr>
            <w:top w:val="none" w:sz="0" w:space="0" w:color="auto"/>
            <w:left w:val="none" w:sz="0" w:space="0" w:color="auto"/>
            <w:bottom w:val="none" w:sz="0" w:space="0" w:color="auto"/>
            <w:right w:val="none" w:sz="0" w:space="0" w:color="auto"/>
          </w:divBdr>
        </w:div>
        <w:div w:id="14120049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conditions/dementia/diagnosi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a.nih.gov/health/diagnosing-dementia" TargetMode="External"/><Relationship Id="rId5" Type="http://schemas.openxmlformats.org/officeDocument/2006/relationships/hyperlink" Target="https://www.alzheimers.org.uk/about-dementia/types-dementia/what-dementia"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3</Pages>
  <Words>1233</Words>
  <Characters>7032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Williams (1704650)</dc:creator>
  <cp:keywords/>
  <dc:description/>
  <cp:lastModifiedBy>Sophie Williams (1704650)</cp:lastModifiedBy>
  <cp:revision>3</cp:revision>
  <dcterms:created xsi:type="dcterms:W3CDTF">2019-03-29T08:37:00Z</dcterms:created>
  <dcterms:modified xsi:type="dcterms:W3CDTF">2019-03-29T11:04:00Z</dcterms:modified>
</cp:coreProperties>
</file>