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4DED4" w14:textId="77777777" w:rsidR="00B27B40" w:rsidRPr="00F8312C" w:rsidRDefault="00B27B40" w:rsidP="00F8312C">
      <w:pPr>
        <w:spacing w:line="360" w:lineRule="auto"/>
        <w:jc w:val="both"/>
      </w:pPr>
    </w:p>
    <w:p w14:paraId="05705C4B" w14:textId="77777777" w:rsidR="00B27B40" w:rsidRPr="00F8312C" w:rsidRDefault="00B27B40" w:rsidP="00F8312C">
      <w:pPr>
        <w:spacing w:line="360" w:lineRule="auto"/>
      </w:pPr>
    </w:p>
    <w:p w14:paraId="5FA45F99" w14:textId="77777777" w:rsidR="00B27B40" w:rsidRPr="00F8312C" w:rsidRDefault="00B27B40" w:rsidP="00F8312C">
      <w:pPr>
        <w:spacing w:line="360" w:lineRule="auto"/>
      </w:pPr>
    </w:p>
    <w:p w14:paraId="1D97F7B7" w14:textId="77777777" w:rsidR="00B27B40" w:rsidRPr="00F8312C" w:rsidRDefault="00B27B40" w:rsidP="00F8312C">
      <w:pPr>
        <w:spacing w:line="360" w:lineRule="auto"/>
      </w:pPr>
    </w:p>
    <w:p w14:paraId="0408D3FC" w14:textId="6E023314" w:rsidR="00B27B40" w:rsidRPr="00F8312C" w:rsidRDefault="00B27B40" w:rsidP="00F8312C">
      <w:pPr>
        <w:tabs>
          <w:tab w:val="left" w:pos="2270"/>
        </w:tabs>
        <w:spacing w:line="360" w:lineRule="auto"/>
        <w:jc w:val="center"/>
        <w:rPr>
          <w:b/>
          <w:bCs/>
        </w:rPr>
      </w:pPr>
      <w:r w:rsidRPr="00F8312C">
        <w:rPr>
          <w:noProof/>
        </w:rPr>
        <w:drawing>
          <wp:inline distT="0" distB="0" distL="0" distR="0" wp14:anchorId="1C86A9A2" wp14:editId="7526732E">
            <wp:extent cx="4907280" cy="1964931"/>
            <wp:effectExtent l="0" t="0" r="7620" b="0"/>
            <wp:docPr id="62705112" name="Picture 4"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766" cy="1966727"/>
                    </a:xfrm>
                    <a:prstGeom prst="rect">
                      <a:avLst/>
                    </a:prstGeom>
                    <a:noFill/>
                    <a:ln>
                      <a:noFill/>
                    </a:ln>
                  </pic:spPr>
                </pic:pic>
              </a:graphicData>
            </a:graphic>
          </wp:inline>
        </w:drawing>
      </w:r>
    </w:p>
    <w:p w14:paraId="61B92BCF" w14:textId="77777777" w:rsidR="00B27B40" w:rsidRPr="00F8312C" w:rsidRDefault="00B27B40" w:rsidP="00F8312C">
      <w:pPr>
        <w:spacing w:line="360" w:lineRule="auto"/>
        <w:jc w:val="center"/>
        <w:rPr>
          <w:b/>
          <w:bCs/>
        </w:rPr>
      </w:pPr>
    </w:p>
    <w:p w14:paraId="17D2860F" w14:textId="77777777" w:rsidR="00B27B40" w:rsidRPr="00F8312C" w:rsidRDefault="00B27B40" w:rsidP="00F8312C">
      <w:pPr>
        <w:spacing w:line="360" w:lineRule="auto"/>
        <w:jc w:val="center"/>
        <w:rPr>
          <w:b/>
          <w:bCs/>
        </w:rPr>
      </w:pPr>
    </w:p>
    <w:p w14:paraId="026DA979" w14:textId="77777777" w:rsidR="00B27B40" w:rsidRPr="00F8312C" w:rsidRDefault="00B27B40" w:rsidP="00F8312C">
      <w:pPr>
        <w:spacing w:line="360" w:lineRule="auto"/>
        <w:jc w:val="center"/>
        <w:rPr>
          <w:b/>
          <w:bCs/>
        </w:rPr>
      </w:pPr>
      <w:r w:rsidRPr="00F8312C">
        <w:rPr>
          <w:b/>
          <w:bCs/>
        </w:rPr>
        <w:t>Student Name: Rahulkumar Vipulkumar Panchal</w:t>
      </w:r>
    </w:p>
    <w:p w14:paraId="440B2707" w14:textId="575B84AE" w:rsidR="00B27B40" w:rsidRDefault="00B27B40" w:rsidP="00F8312C">
      <w:pPr>
        <w:spacing w:line="360" w:lineRule="auto"/>
        <w:jc w:val="center"/>
        <w:rPr>
          <w:b/>
          <w:bCs/>
        </w:rPr>
      </w:pPr>
      <w:r w:rsidRPr="00F8312C">
        <w:rPr>
          <w:b/>
          <w:bCs/>
        </w:rPr>
        <w:t>Student ID: 2503884</w:t>
      </w:r>
    </w:p>
    <w:p w14:paraId="6CFDE611" w14:textId="77777777" w:rsidR="005A5885" w:rsidRPr="00F8312C" w:rsidRDefault="005A5885" w:rsidP="00F8312C">
      <w:pPr>
        <w:spacing w:line="360" w:lineRule="auto"/>
        <w:jc w:val="center"/>
        <w:rPr>
          <w:b/>
          <w:bCs/>
        </w:rPr>
      </w:pPr>
    </w:p>
    <w:p w14:paraId="7AE5077E" w14:textId="77777777" w:rsidR="00B27B40" w:rsidRPr="00F8312C" w:rsidRDefault="00B27B40" w:rsidP="00F8312C">
      <w:pPr>
        <w:spacing w:line="360" w:lineRule="auto"/>
        <w:jc w:val="center"/>
      </w:pPr>
    </w:p>
    <w:p w14:paraId="7543EA3B" w14:textId="0D35DB21" w:rsidR="00F8312C" w:rsidRPr="005A5885" w:rsidRDefault="00F8312C" w:rsidP="005A5885">
      <w:pPr>
        <w:spacing w:line="360" w:lineRule="auto"/>
        <w:jc w:val="center"/>
        <w:rPr>
          <w:b/>
          <w:bCs/>
        </w:rPr>
      </w:pPr>
      <w:r w:rsidRPr="005A5885">
        <w:rPr>
          <w:b/>
          <w:bCs/>
        </w:rPr>
        <w:t>Program Name</w:t>
      </w:r>
      <w:r w:rsidR="005A5885" w:rsidRPr="005A5885">
        <w:rPr>
          <w:b/>
          <w:bCs/>
        </w:rPr>
        <w:t xml:space="preserve">: Master </w:t>
      </w:r>
      <w:r w:rsidR="00730AD1" w:rsidRPr="005A5885">
        <w:rPr>
          <w:b/>
          <w:bCs/>
        </w:rPr>
        <w:t>of</w:t>
      </w:r>
      <w:r w:rsidR="005A5885" w:rsidRPr="005A5885">
        <w:rPr>
          <w:b/>
          <w:bCs/>
        </w:rPr>
        <w:t xml:space="preserve"> Business Administration </w:t>
      </w:r>
    </w:p>
    <w:p w14:paraId="291BA40E" w14:textId="0C7D6692" w:rsidR="00B27B40" w:rsidRPr="00F8312C" w:rsidRDefault="00B27B40" w:rsidP="00F8312C">
      <w:pPr>
        <w:spacing w:line="360" w:lineRule="auto"/>
        <w:jc w:val="center"/>
        <w:rPr>
          <w:b/>
          <w:bCs/>
        </w:rPr>
      </w:pPr>
      <w:r w:rsidRPr="00F8312C">
        <w:rPr>
          <w:b/>
          <w:bCs/>
        </w:rPr>
        <w:t xml:space="preserve">Module Name: </w:t>
      </w:r>
      <w:r w:rsidRPr="00F8312C">
        <w:rPr>
          <w:b/>
          <w:bCs/>
        </w:rPr>
        <w:t xml:space="preserve">Strategic Management  </w:t>
      </w:r>
    </w:p>
    <w:p w14:paraId="24717924" w14:textId="637018BA" w:rsidR="00B27B40" w:rsidRDefault="00B27B40" w:rsidP="00F8312C">
      <w:pPr>
        <w:spacing w:line="360" w:lineRule="auto"/>
        <w:jc w:val="center"/>
        <w:rPr>
          <w:b/>
          <w:bCs/>
        </w:rPr>
      </w:pPr>
      <w:r w:rsidRPr="00F8312C">
        <w:rPr>
          <w:b/>
          <w:bCs/>
        </w:rPr>
        <w:t>Module Code: LCMB7</w:t>
      </w:r>
      <w:r w:rsidRPr="00F8312C">
        <w:rPr>
          <w:b/>
          <w:bCs/>
        </w:rPr>
        <w:t>003</w:t>
      </w:r>
    </w:p>
    <w:p w14:paraId="5E718FD4" w14:textId="77777777" w:rsidR="005A5885" w:rsidRPr="00F8312C" w:rsidRDefault="005A5885" w:rsidP="00F8312C">
      <w:pPr>
        <w:spacing w:line="360" w:lineRule="auto"/>
        <w:jc w:val="center"/>
        <w:rPr>
          <w:b/>
          <w:bCs/>
        </w:rPr>
      </w:pPr>
    </w:p>
    <w:p w14:paraId="304B60EC" w14:textId="7150CA9E" w:rsidR="00B27B40" w:rsidRPr="00F8312C" w:rsidRDefault="00B27B40" w:rsidP="005A5885">
      <w:pPr>
        <w:tabs>
          <w:tab w:val="left" w:pos="2960"/>
        </w:tabs>
        <w:spacing w:line="360" w:lineRule="auto"/>
        <w:rPr>
          <w:b/>
          <w:bCs/>
        </w:rPr>
      </w:pPr>
    </w:p>
    <w:p w14:paraId="56D2054A" w14:textId="15B2CE45" w:rsidR="00B27B40" w:rsidRDefault="00B27B40" w:rsidP="00F8312C">
      <w:pPr>
        <w:spacing w:line="360" w:lineRule="auto"/>
        <w:jc w:val="center"/>
        <w:rPr>
          <w:b/>
          <w:bCs/>
        </w:rPr>
      </w:pPr>
      <w:r w:rsidRPr="00F8312C">
        <w:rPr>
          <w:b/>
          <w:bCs/>
        </w:rPr>
        <w:t>Lecturer’s Name:</w:t>
      </w:r>
      <w:r w:rsidRPr="00F8312C">
        <w:rPr>
          <w:b/>
          <w:bCs/>
        </w:rPr>
        <w:t xml:space="preserve"> </w:t>
      </w:r>
      <w:r w:rsidRPr="00F8312C">
        <w:rPr>
          <w:b/>
          <w:bCs/>
        </w:rPr>
        <w:t>Balendran</w:t>
      </w:r>
      <w:r w:rsidRPr="00F8312C">
        <w:rPr>
          <w:b/>
          <w:bCs/>
        </w:rPr>
        <w:t xml:space="preserve"> </w:t>
      </w:r>
      <w:r w:rsidR="00730AD1">
        <w:rPr>
          <w:b/>
          <w:bCs/>
        </w:rPr>
        <w:t>K</w:t>
      </w:r>
      <w:r w:rsidRPr="00F8312C">
        <w:rPr>
          <w:b/>
          <w:bCs/>
        </w:rPr>
        <w:t>andasamy</w:t>
      </w:r>
    </w:p>
    <w:p w14:paraId="4BA40CED" w14:textId="77777777" w:rsidR="005A5885" w:rsidRPr="00F8312C" w:rsidRDefault="005A5885" w:rsidP="00F8312C">
      <w:pPr>
        <w:spacing w:line="360" w:lineRule="auto"/>
        <w:jc w:val="center"/>
        <w:rPr>
          <w:b/>
          <w:bCs/>
        </w:rPr>
      </w:pPr>
    </w:p>
    <w:p w14:paraId="5221D3A1" w14:textId="77777777" w:rsidR="00B27B40" w:rsidRPr="00F8312C" w:rsidRDefault="00B27B40" w:rsidP="00F8312C">
      <w:pPr>
        <w:spacing w:line="360" w:lineRule="auto"/>
        <w:jc w:val="center"/>
        <w:rPr>
          <w:b/>
          <w:bCs/>
        </w:rPr>
      </w:pPr>
    </w:p>
    <w:p w14:paraId="76C0A8F8" w14:textId="15A14366" w:rsidR="00B27B40" w:rsidRPr="00F8312C" w:rsidRDefault="00F8312C" w:rsidP="00F8312C">
      <w:pPr>
        <w:spacing w:line="360" w:lineRule="auto"/>
        <w:jc w:val="center"/>
        <w:rPr>
          <w:b/>
          <w:bCs/>
        </w:rPr>
      </w:pPr>
      <w:r>
        <w:rPr>
          <w:b/>
          <w:bCs/>
        </w:rPr>
        <w:t>Submission date</w:t>
      </w:r>
      <w:r w:rsidR="005A5885">
        <w:rPr>
          <w:b/>
          <w:bCs/>
        </w:rPr>
        <w:t>: 01</w:t>
      </w:r>
      <w:r w:rsidR="005A5885" w:rsidRPr="005A5885">
        <w:rPr>
          <w:b/>
          <w:bCs/>
          <w:vertAlign w:val="superscript"/>
        </w:rPr>
        <w:t>ST</w:t>
      </w:r>
      <w:r w:rsidR="005A5885">
        <w:rPr>
          <w:b/>
          <w:bCs/>
        </w:rPr>
        <w:t xml:space="preserve"> May 2026</w:t>
      </w:r>
    </w:p>
    <w:p w14:paraId="1801A83B" w14:textId="437A0A35" w:rsidR="00B27B40" w:rsidRDefault="00B27B40" w:rsidP="00F8312C">
      <w:pPr>
        <w:spacing w:line="360" w:lineRule="auto"/>
        <w:jc w:val="center"/>
        <w:rPr>
          <w:b/>
          <w:bCs/>
        </w:rPr>
      </w:pPr>
      <w:r w:rsidRPr="00F8312C">
        <w:rPr>
          <w:b/>
          <w:bCs/>
        </w:rPr>
        <w:t>Work Count:</w:t>
      </w:r>
      <w:r w:rsidR="00A40B5C" w:rsidRPr="00F8312C">
        <w:rPr>
          <w:b/>
          <w:bCs/>
        </w:rPr>
        <w:t xml:space="preserve"> 5058</w:t>
      </w:r>
      <w:r w:rsidRPr="00F8312C">
        <w:rPr>
          <w:b/>
          <w:bCs/>
        </w:rPr>
        <w:t xml:space="preserve"> words</w:t>
      </w:r>
    </w:p>
    <w:p w14:paraId="3BE66201" w14:textId="104A9689" w:rsidR="005A5885" w:rsidRDefault="005A5885" w:rsidP="00F8312C">
      <w:pPr>
        <w:spacing w:line="360" w:lineRule="auto"/>
        <w:jc w:val="center"/>
        <w:rPr>
          <w:b/>
          <w:bCs/>
        </w:rPr>
      </w:pPr>
    </w:p>
    <w:p w14:paraId="187DB4E7" w14:textId="77777777" w:rsidR="005A5885" w:rsidRPr="00F8312C" w:rsidRDefault="005A5885" w:rsidP="00F8312C">
      <w:pPr>
        <w:spacing w:line="360" w:lineRule="auto"/>
        <w:jc w:val="center"/>
        <w:rPr>
          <w:b/>
          <w:bCs/>
        </w:rPr>
      </w:pPr>
    </w:p>
    <w:p w14:paraId="129F9935" w14:textId="77777777" w:rsidR="00B27B40" w:rsidRPr="00F8312C" w:rsidRDefault="00B27B40" w:rsidP="00F8312C">
      <w:pPr>
        <w:spacing w:line="360" w:lineRule="auto"/>
        <w:jc w:val="center"/>
        <w:rPr>
          <w:b/>
          <w:bCs/>
        </w:rPr>
      </w:pPr>
      <w:r w:rsidRPr="00F8312C">
        <w:rPr>
          <w:b/>
          <w:bCs/>
        </w:rPr>
        <w:t>Term 2</w:t>
      </w:r>
    </w:p>
    <w:p w14:paraId="3CE70ED2" w14:textId="07305BEB" w:rsidR="005A5885" w:rsidRDefault="005A5885" w:rsidP="005A5885">
      <w:pPr>
        <w:pStyle w:val="TOCHeading"/>
        <w:spacing w:line="360" w:lineRule="auto"/>
      </w:pPr>
    </w:p>
    <w:sdt>
      <w:sdtPr>
        <w:id w:val="-2101856835"/>
        <w:docPartObj>
          <w:docPartGallery w:val="Table of Contents"/>
          <w:docPartUnique/>
        </w:docPartObj>
      </w:sdtPr>
      <w:sdtEndPr>
        <w:rPr>
          <w:b/>
          <w:bCs/>
          <w:noProof/>
        </w:rPr>
      </w:sdtEndPr>
      <w:sdtContent>
        <w:p w14:paraId="3EC8B0BB" w14:textId="79FC7511" w:rsidR="00D53367" w:rsidRDefault="00D53367" w:rsidP="005A5885">
          <w:pPr>
            <w:tabs>
              <w:tab w:val="left" w:pos="6330"/>
            </w:tabs>
            <w:jc w:val="center"/>
            <w:rPr>
              <w:b/>
              <w:bCs/>
              <w:color w:val="auto"/>
            </w:rPr>
          </w:pPr>
          <w:r w:rsidRPr="00F8312C">
            <w:rPr>
              <w:b/>
              <w:bCs/>
              <w:color w:val="auto"/>
            </w:rPr>
            <w:t>Table of Contents</w:t>
          </w:r>
        </w:p>
        <w:p w14:paraId="652414CB" w14:textId="77777777" w:rsidR="005A5885" w:rsidRPr="00F8312C" w:rsidRDefault="005A5885" w:rsidP="005A5885">
          <w:pPr>
            <w:tabs>
              <w:tab w:val="left" w:pos="6330"/>
            </w:tabs>
            <w:jc w:val="center"/>
            <w:rPr>
              <w:b/>
              <w:bCs/>
              <w:color w:val="auto"/>
            </w:rPr>
          </w:pPr>
        </w:p>
        <w:p w14:paraId="6973D36A" w14:textId="6A986E18" w:rsidR="00730AD1" w:rsidRDefault="00D53367">
          <w:pPr>
            <w:pStyle w:val="TOC1"/>
            <w:tabs>
              <w:tab w:val="left" w:pos="480"/>
              <w:tab w:val="right" w:leader="dot" w:pos="9710"/>
            </w:tabs>
            <w:rPr>
              <w:rFonts w:asciiTheme="minorHAnsi" w:eastAsiaTheme="minorEastAsia" w:hAnsiTheme="minorHAnsi" w:cstheme="minorBidi"/>
              <w:noProof/>
              <w:color w:val="auto"/>
              <w:sz w:val="22"/>
              <w:szCs w:val="22"/>
            </w:rPr>
          </w:pPr>
          <w:r w:rsidRPr="00F8312C">
            <w:fldChar w:fldCharType="begin"/>
          </w:r>
          <w:r w:rsidRPr="00F8312C">
            <w:instrText xml:space="preserve"> TOC \o "1-3" \h \z \u </w:instrText>
          </w:r>
          <w:r w:rsidRPr="00F8312C">
            <w:fldChar w:fldCharType="separate"/>
          </w:r>
          <w:hyperlink w:anchor="_Toc228227463" w:history="1">
            <w:r w:rsidR="00730AD1" w:rsidRPr="00076390">
              <w:rPr>
                <w:rStyle w:val="Hyperlink"/>
                <w:noProof/>
              </w:rPr>
              <w:t>1</w:t>
            </w:r>
            <w:r w:rsidR="00730AD1">
              <w:rPr>
                <w:rFonts w:asciiTheme="minorHAnsi" w:eastAsiaTheme="minorEastAsia" w:hAnsiTheme="minorHAnsi" w:cstheme="minorBidi"/>
                <w:noProof/>
                <w:color w:val="auto"/>
                <w:sz w:val="22"/>
                <w:szCs w:val="22"/>
              </w:rPr>
              <w:tab/>
            </w:r>
            <w:r w:rsidR="00730AD1" w:rsidRPr="00076390">
              <w:rPr>
                <w:rStyle w:val="Hyperlink"/>
                <w:noProof/>
              </w:rPr>
              <w:t>SECTION 1: STRATEGIC ANALYSIS REPORT</w:t>
            </w:r>
            <w:r w:rsidR="00730AD1">
              <w:rPr>
                <w:noProof/>
                <w:webHidden/>
              </w:rPr>
              <w:tab/>
            </w:r>
            <w:r w:rsidR="00730AD1">
              <w:rPr>
                <w:noProof/>
                <w:webHidden/>
              </w:rPr>
              <w:fldChar w:fldCharType="begin"/>
            </w:r>
            <w:r w:rsidR="00730AD1">
              <w:rPr>
                <w:noProof/>
                <w:webHidden/>
              </w:rPr>
              <w:instrText xml:space="preserve"> PAGEREF _Toc228227463 \h </w:instrText>
            </w:r>
            <w:r w:rsidR="00730AD1">
              <w:rPr>
                <w:noProof/>
                <w:webHidden/>
              </w:rPr>
            </w:r>
            <w:r w:rsidR="00730AD1">
              <w:rPr>
                <w:noProof/>
                <w:webHidden/>
              </w:rPr>
              <w:fldChar w:fldCharType="separate"/>
            </w:r>
            <w:r w:rsidR="00730AD1">
              <w:rPr>
                <w:noProof/>
                <w:webHidden/>
              </w:rPr>
              <w:t>3</w:t>
            </w:r>
            <w:r w:rsidR="00730AD1">
              <w:rPr>
                <w:noProof/>
                <w:webHidden/>
              </w:rPr>
              <w:fldChar w:fldCharType="end"/>
            </w:r>
          </w:hyperlink>
        </w:p>
        <w:p w14:paraId="1B82812C" w14:textId="72395E37"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64" w:history="1">
            <w:r w:rsidRPr="00076390">
              <w:rPr>
                <w:rStyle w:val="Hyperlink"/>
                <w:noProof/>
              </w:rPr>
              <w:t>1.1</w:t>
            </w:r>
            <w:r>
              <w:rPr>
                <w:rFonts w:asciiTheme="minorHAnsi" w:eastAsiaTheme="minorEastAsia" w:hAnsiTheme="minorHAnsi" w:cstheme="minorBidi"/>
                <w:noProof/>
                <w:color w:val="auto"/>
                <w:sz w:val="22"/>
                <w:szCs w:val="22"/>
              </w:rPr>
              <w:tab/>
            </w:r>
            <w:r w:rsidRPr="00076390">
              <w:rPr>
                <w:rStyle w:val="Hyperlink"/>
                <w:noProof/>
              </w:rPr>
              <w:t>Organisational Context and Overview</w:t>
            </w:r>
            <w:r>
              <w:rPr>
                <w:noProof/>
                <w:webHidden/>
              </w:rPr>
              <w:tab/>
            </w:r>
            <w:r>
              <w:rPr>
                <w:noProof/>
                <w:webHidden/>
              </w:rPr>
              <w:fldChar w:fldCharType="begin"/>
            </w:r>
            <w:r>
              <w:rPr>
                <w:noProof/>
                <w:webHidden/>
              </w:rPr>
              <w:instrText xml:space="preserve"> PAGEREF _Toc228227464 \h </w:instrText>
            </w:r>
            <w:r>
              <w:rPr>
                <w:noProof/>
                <w:webHidden/>
              </w:rPr>
            </w:r>
            <w:r>
              <w:rPr>
                <w:noProof/>
                <w:webHidden/>
              </w:rPr>
              <w:fldChar w:fldCharType="separate"/>
            </w:r>
            <w:r>
              <w:rPr>
                <w:noProof/>
                <w:webHidden/>
              </w:rPr>
              <w:t>3</w:t>
            </w:r>
            <w:r>
              <w:rPr>
                <w:noProof/>
                <w:webHidden/>
              </w:rPr>
              <w:fldChar w:fldCharType="end"/>
            </w:r>
          </w:hyperlink>
        </w:p>
        <w:p w14:paraId="78A22B87" w14:textId="2EDCD437"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65" w:history="1">
            <w:r w:rsidRPr="00076390">
              <w:rPr>
                <w:rStyle w:val="Hyperlink"/>
                <w:noProof/>
              </w:rPr>
              <w:t>1.2</w:t>
            </w:r>
            <w:r>
              <w:rPr>
                <w:rFonts w:asciiTheme="minorHAnsi" w:eastAsiaTheme="minorEastAsia" w:hAnsiTheme="minorHAnsi" w:cstheme="minorBidi"/>
                <w:noProof/>
                <w:color w:val="auto"/>
                <w:sz w:val="22"/>
                <w:szCs w:val="22"/>
              </w:rPr>
              <w:tab/>
            </w:r>
            <w:r w:rsidRPr="00076390">
              <w:rPr>
                <w:rStyle w:val="Hyperlink"/>
                <w:noProof/>
              </w:rPr>
              <w:t>External and Internal Environment Analysis</w:t>
            </w:r>
            <w:r>
              <w:rPr>
                <w:noProof/>
                <w:webHidden/>
              </w:rPr>
              <w:tab/>
            </w:r>
            <w:r>
              <w:rPr>
                <w:noProof/>
                <w:webHidden/>
              </w:rPr>
              <w:fldChar w:fldCharType="begin"/>
            </w:r>
            <w:r>
              <w:rPr>
                <w:noProof/>
                <w:webHidden/>
              </w:rPr>
              <w:instrText xml:space="preserve"> PAGEREF _Toc228227465 \h </w:instrText>
            </w:r>
            <w:r>
              <w:rPr>
                <w:noProof/>
                <w:webHidden/>
              </w:rPr>
            </w:r>
            <w:r>
              <w:rPr>
                <w:noProof/>
                <w:webHidden/>
              </w:rPr>
              <w:fldChar w:fldCharType="separate"/>
            </w:r>
            <w:r>
              <w:rPr>
                <w:noProof/>
                <w:webHidden/>
              </w:rPr>
              <w:t>5</w:t>
            </w:r>
            <w:r>
              <w:rPr>
                <w:noProof/>
                <w:webHidden/>
              </w:rPr>
              <w:fldChar w:fldCharType="end"/>
            </w:r>
          </w:hyperlink>
        </w:p>
        <w:p w14:paraId="006CE33E" w14:textId="16278762"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66" w:history="1">
            <w:r w:rsidRPr="00076390">
              <w:rPr>
                <w:rStyle w:val="Hyperlink"/>
                <w:noProof/>
              </w:rPr>
              <w:t>1.2.1</w:t>
            </w:r>
            <w:r>
              <w:rPr>
                <w:rFonts w:asciiTheme="minorHAnsi" w:eastAsiaTheme="minorEastAsia" w:hAnsiTheme="minorHAnsi" w:cstheme="minorBidi"/>
                <w:noProof/>
                <w:color w:val="auto"/>
                <w:sz w:val="22"/>
                <w:szCs w:val="22"/>
              </w:rPr>
              <w:tab/>
            </w:r>
            <w:r w:rsidRPr="00076390">
              <w:rPr>
                <w:rStyle w:val="Hyperlink"/>
                <w:noProof/>
              </w:rPr>
              <w:t>PESTEL Analysis</w:t>
            </w:r>
            <w:r>
              <w:rPr>
                <w:noProof/>
                <w:webHidden/>
              </w:rPr>
              <w:tab/>
            </w:r>
            <w:r>
              <w:rPr>
                <w:noProof/>
                <w:webHidden/>
              </w:rPr>
              <w:fldChar w:fldCharType="begin"/>
            </w:r>
            <w:r>
              <w:rPr>
                <w:noProof/>
                <w:webHidden/>
              </w:rPr>
              <w:instrText xml:space="preserve"> PAGEREF _Toc228227466 \h </w:instrText>
            </w:r>
            <w:r>
              <w:rPr>
                <w:noProof/>
                <w:webHidden/>
              </w:rPr>
            </w:r>
            <w:r>
              <w:rPr>
                <w:noProof/>
                <w:webHidden/>
              </w:rPr>
              <w:fldChar w:fldCharType="separate"/>
            </w:r>
            <w:r>
              <w:rPr>
                <w:noProof/>
                <w:webHidden/>
              </w:rPr>
              <w:t>5</w:t>
            </w:r>
            <w:r>
              <w:rPr>
                <w:noProof/>
                <w:webHidden/>
              </w:rPr>
              <w:fldChar w:fldCharType="end"/>
            </w:r>
          </w:hyperlink>
        </w:p>
        <w:p w14:paraId="6C56651D" w14:textId="794C9680"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67" w:history="1">
            <w:r w:rsidRPr="00076390">
              <w:rPr>
                <w:rStyle w:val="Hyperlink"/>
                <w:noProof/>
              </w:rPr>
              <w:t>1.2.2</w:t>
            </w:r>
            <w:r>
              <w:rPr>
                <w:rFonts w:asciiTheme="minorHAnsi" w:eastAsiaTheme="minorEastAsia" w:hAnsiTheme="minorHAnsi" w:cstheme="minorBidi"/>
                <w:noProof/>
                <w:color w:val="auto"/>
                <w:sz w:val="22"/>
                <w:szCs w:val="22"/>
              </w:rPr>
              <w:tab/>
            </w:r>
            <w:r w:rsidRPr="00076390">
              <w:rPr>
                <w:rStyle w:val="Hyperlink"/>
                <w:noProof/>
              </w:rPr>
              <w:t>Five Forces Analysis of Porter.</w:t>
            </w:r>
            <w:r>
              <w:rPr>
                <w:noProof/>
                <w:webHidden/>
              </w:rPr>
              <w:tab/>
            </w:r>
            <w:r>
              <w:rPr>
                <w:noProof/>
                <w:webHidden/>
              </w:rPr>
              <w:fldChar w:fldCharType="begin"/>
            </w:r>
            <w:r>
              <w:rPr>
                <w:noProof/>
                <w:webHidden/>
              </w:rPr>
              <w:instrText xml:space="preserve"> PAGEREF _Toc228227467 \h </w:instrText>
            </w:r>
            <w:r>
              <w:rPr>
                <w:noProof/>
                <w:webHidden/>
              </w:rPr>
            </w:r>
            <w:r>
              <w:rPr>
                <w:noProof/>
                <w:webHidden/>
              </w:rPr>
              <w:fldChar w:fldCharType="separate"/>
            </w:r>
            <w:r>
              <w:rPr>
                <w:noProof/>
                <w:webHidden/>
              </w:rPr>
              <w:t>8</w:t>
            </w:r>
            <w:r>
              <w:rPr>
                <w:noProof/>
                <w:webHidden/>
              </w:rPr>
              <w:fldChar w:fldCharType="end"/>
            </w:r>
          </w:hyperlink>
        </w:p>
        <w:p w14:paraId="4971EE17" w14:textId="0B96867E"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68" w:history="1">
            <w:r w:rsidRPr="00076390">
              <w:rPr>
                <w:rStyle w:val="Hyperlink"/>
                <w:noProof/>
              </w:rPr>
              <w:t>1.2.3</w:t>
            </w:r>
            <w:r>
              <w:rPr>
                <w:rFonts w:asciiTheme="minorHAnsi" w:eastAsiaTheme="minorEastAsia" w:hAnsiTheme="minorHAnsi" w:cstheme="minorBidi"/>
                <w:noProof/>
                <w:color w:val="auto"/>
                <w:sz w:val="22"/>
                <w:szCs w:val="22"/>
              </w:rPr>
              <w:tab/>
            </w:r>
            <w:r w:rsidRPr="00076390">
              <w:rPr>
                <w:rStyle w:val="Hyperlink"/>
                <w:noProof/>
              </w:rPr>
              <w:t>Strategic Challenges and Critical Success Factors.</w:t>
            </w:r>
            <w:r>
              <w:rPr>
                <w:noProof/>
                <w:webHidden/>
              </w:rPr>
              <w:tab/>
            </w:r>
            <w:r>
              <w:rPr>
                <w:noProof/>
                <w:webHidden/>
              </w:rPr>
              <w:fldChar w:fldCharType="begin"/>
            </w:r>
            <w:r>
              <w:rPr>
                <w:noProof/>
                <w:webHidden/>
              </w:rPr>
              <w:instrText xml:space="preserve"> PAGEREF _Toc228227468 \h </w:instrText>
            </w:r>
            <w:r>
              <w:rPr>
                <w:noProof/>
                <w:webHidden/>
              </w:rPr>
            </w:r>
            <w:r>
              <w:rPr>
                <w:noProof/>
                <w:webHidden/>
              </w:rPr>
              <w:fldChar w:fldCharType="separate"/>
            </w:r>
            <w:r>
              <w:rPr>
                <w:noProof/>
                <w:webHidden/>
              </w:rPr>
              <w:t>10</w:t>
            </w:r>
            <w:r>
              <w:rPr>
                <w:noProof/>
                <w:webHidden/>
              </w:rPr>
              <w:fldChar w:fldCharType="end"/>
            </w:r>
          </w:hyperlink>
        </w:p>
        <w:p w14:paraId="32C7C498" w14:textId="3FE35C64"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69" w:history="1">
            <w:r w:rsidRPr="00076390">
              <w:rPr>
                <w:rStyle w:val="Hyperlink"/>
                <w:noProof/>
              </w:rPr>
              <w:t>1.2.4</w:t>
            </w:r>
            <w:r>
              <w:rPr>
                <w:rFonts w:asciiTheme="minorHAnsi" w:eastAsiaTheme="minorEastAsia" w:hAnsiTheme="minorHAnsi" w:cstheme="minorBidi"/>
                <w:noProof/>
                <w:color w:val="auto"/>
                <w:sz w:val="22"/>
                <w:szCs w:val="22"/>
              </w:rPr>
              <w:tab/>
            </w:r>
            <w:r w:rsidRPr="00076390">
              <w:rPr>
                <w:rStyle w:val="Hyperlink"/>
                <w:noProof/>
              </w:rPr>
              <w:t>VRIO Framework: Internal Capability Assessment</w:t>
            </w:r>
            <w:r>
              <w:rPr>
                <w:noProof/>
                <w:webHidden/>
              </w:rPr>
              <w:tab/>
            </w:r>
            <w:r>
              <w:rPr>
                <w:noProof/>
                <w:webHidden/>
              </w:rPr>
              <w:fldChar w:fldCharType="begin"/>
            </w:r>
            <w:r>
              <w:rPr>
                <w:noProof/>
                <w:webHidden/>
              </w:rPr>
              <w:instrText xml:space="preserve"> PAGEREF _Toc228227469 \h </w:instrText>
            </w:r>
            <w:r>
              <w:rPr>
                <w:noProof/>
                <w:webHidden/>
              </w:rPr>
            </w:r>
            <w:r>
              <w:rPr>
                <w:noProof/>
                <w:webHidden/>
              </w:rPr>
              <w:fldChar w:fldCharType="separate"/>
            </w:r>
            <w:r>
              <w:rPr>
                <w:noProof/>
                <w:webHidden/>
              </w:rPr>
              <w:t>10</w:t>
            </w:r>
            <w:r>
              <w:rPr>
                <w:noProof/>
                <w:webHidden/>
              </w:rPr>
              <w:fldChar w:fldCharType="end"/>
            </w:r>
          </w:hyperlink>
        </w:p>
        <w:p w14:paraId="34CDC5B3" w14:textId="02034AA5"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70" w:history="1">
            <w:r w:rsidRPr="00076390">
              <w:rPr>
                <w:rStyle w:val="Hyperlink"/>
                <w:noProof/>
              </w:rPr>
              <w:t>1.3</w:t>
            </w:r>
            <w:r>
              <w:rPr>
                <w:rFonts w:asciiTheme="minorHAnsi" w:eastAsiaTheme="minorEastAsia" w:hAnsiTheme="minorHAnsi" w:cstheme="minorBidi"/>
                <w:noProof/>
                <w:color w:val="auto"/>
                <w:sz w:val="22"/>
                <w:szCs w:val="22"/>
              </w:rPr>
              <w:tab/>
            </w:r>
            <w:r w:rsidRPr="00076390">
              <w:rPr>
                <w:rStyle w:val="Hyperlink"/>
                <w:noProof/>
              </w:rPr>
              <w:t>CSR and Sustainability Objectives</w:t>
            </w:r>
            <w:r>
              <w:rPr>
                <w:noProof/>
                <w:webHidden/>
              </w:rPr>
              <w:tab/>
            </w:r>
            <w:r>
              <w:rPr>
                <w:noProof/>
                <w:webHidden/>
              </w:rPr>
              <w:fldChar w:fldCharType="begin"/>
            </w:r>
            <w:r>
              <w:rPr>
                <w:noProof/>
                <w:webHidden/>
              </w:rPr>
              <w:instrText xml:space="preserve"> PAGEREF _Toc228227470 \h </w:instrText>
            </w:r>
            <w:r>
              <w:rPr>
                <w:noProof/>
                <w:webHidden/>
              </w:rPr>
            </w:r>
            <w:r>
              <w:rPr>
                <w:noProof/>
                <w:webHidden/>
              </w:rPr>
              <w:fldChar w:fldCharType="separate"/>
            </w:r>
            <w:r>
              <w:rPr>
                <w:noProof/>
                <w:webHidden/>
              </w:rPr>
              <w:t>12</w:t>
            </w:r>
            <w:r>
              <w:rPr>
                <w:noProof/>
                <w:webHidden/>
              </w:rPr>
              <w:fldChar w:fldCharType="end"/>
            </w:r>
          </w:hyperlink>
        </w:p>
        <w:p w14:paraId="55262CA2" w14:textId="290EE932"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71" w:history="1">
            <w:r w:rsidRPr="00076390">
              <w:rPr>
                <w:rStyle w:val="Hyperlink"/>
                <w:noProof/>
              </w:rPr>
              <w:t>1.4</w:t>
            </w:r>
            <w:r>
              <w:rPr>
                <w:rFonts w:asciiTheme="minorHAnsi" w:eastAsiaTheme="minorEastAsia" w:hAnsiTheme="minorHAnsi" w:cstheme="minorBidi"/>
                <w:noProof/>
                <w:color w:val="auto"/>
                <w:sz w:val="22"/>
                <w:szCs w:val="22"/>
              </w:rPr>
              <w:tab/>
            </w:r>
            <w:r w:rsidRPr="00076390">
              <w:rPr>
                <w:rStyle w:val="Hyperlink"/>
                <w:noProof/>
              </w:rPr>
              <w:t>Comprehensive and Holistic View: The Balanced Scorecard</w:t>
            </w:r>
            <w:r>
              <w:rPr>
                <w:noProof/>
                <w:webHidden/>
              </w:rPr>
              <w:tab/>
            </w:r>
            <w:r>
              <w:rPr>
                <w:noProof/>
                <w:webHidden/>
              </w:rPr>
              <w:fldChar w:fldCharType="begin"/>
            </w:r>
            <w:r>
              <w:rPr>
                <w:noProof/>
                <w:webHidden/>
              </w:rPr>
              <w:instrText xml:space="preserve"> PAGEREF _Toc228227471 \h </w:instrText>
            </w:r>
            <w:r>
              <w:rPr>
                <w:noProof/>
                <w:webHidden/>
              </w:rPr>
            </w:r>
            <w:r>
              <w:rPr>
                <w:noProof/>
                <w:webHidden/>
              </w:rPr>
              <w:fldChar w:fldCharType="separate"/>
            </w:r>
            <w:r>
              <w:rPr>
                <w:noProof/>
                <w:webHidden/>
              </w:rPr>
              <w:t>12</w:t>
            </w:r>
            <w:r>
              <w:rPr>
                <w:noProof/>
                <w:webHidden/>
              </w:rPr>
              <w:fldChar w:fldCharType="end"/>
            </w:r>
          </w:hyperlink>
        </w:p>
        <w:p w14:paraId="348B1D11" w14:textId="7160153D"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72" w:history="1">
            <w:r w:rsidRPr="00076390">
              <w:rPr>
                <w:rStyle w:val="Hyperlink"/>
                <w:noProof/>
              </w:rPr>
              <w:t>1.5</w:t>
            </w:r>
            <w:r>
              <w:rPr>
                <w:rFonts w:asciiTheme="minorHAnsi" w:eastAsiaTheme="minorEastAsia" w:hAnsiTheme="minorHAnsi" w:cstheme="minorBidi"/>
                <w:noProof/>
                <w:color w:val="auto"/>
                <w:sz w:val="22"/>
                <w:szCs w:val="22"/>
              </w:rPr>
              <w:tab/>
            </w:r>
            <w:r w:rsidRPr="00076390">
              <w:rPr>
                <w:rStyle w:val="Hyperlink"/>
                <w:noProof/>
              </w:rPr>
              <w:t>Strategic Choices and Implementation</w:t>
            </w:r>
            <w:r>
              <w:rPr>
                <w:noProof/>
                <w:webHidden/>
              </w:rPr>
              <w:tab/>
            </w:r>
            <w:r>
              <w:rPr>
                <w:noProof/>
                <w:webHidden/>
              </w:rPr>
              <w:fldChar w:fldCharType="begin"/>
            </w:r>
            <w:r>
              <w:rPr>
                <w:noProof/>
                <w:webHidden/>
              </w:rPr>
              <w:instrText xml:space="preserve"> PAGEREF _Toc228227472 \h </w:instrText>
            </w:r>
            <w:r>
              <w:rPr>
                <w:noProof/>
                <w:webHidden/>
              </w:rPr>
            </w:r>
            <w:r>
              <w:rPr>
                <w:noProof/>
                <w:webHidden/>
              </w:rPr>
              <w:fldChar w:fldCharType="separate"/>
            </w:r>
            <w:r>
              <w:rPr>
                <w:noProof/>
                <w:webHidden/>
              </w:rPr>
              <w:t>16</w:t>
            </w:r>
            <w:r>
              <w:rPr>
                <w:noProof/>
                <w:webHidden/>
              </w:rPr>
              <w:fldChar w:fldCharType="end"/>
            </w:r>
          </w:hyperlink>
        </w:p>
        <w:p w14:paraId="57E6E353" w14:textId="29E91568"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73" w:history="1">
            <w:r w:rsidRPr="00076390">
              <w:rPr>
                <w:rStyle w:val="Hyperlink"/>
                <w:noProof/>
              </w:rPr>
              <w:t>1.5.1</w:t>
            </w:r>
            <w:r>
              <w:rPr>
                <w:rFonts w:asciiTheme="minorHAnsi" w:eastAsiaTheme="minorEastAsia" w:hAnsiTheme="minorHAnsi" w:cstheme="minorBidi"/>
                <w:noProof/>
                <w:color w:val="auto"/>
                <w:sz w:val="22"/>
                <w:szCs w:val="22"/>
              </w:rPr>
              <w:tab/>
            </w:r>
            <w:r w:rsidRPr="00076390">
              <w:rPr>
                <w:rStyle w:val="Hyperlink"/>
                <w:noProof/>
              </w:rPr>
              <w:t>Business-Level Strategy: Differentiation</w:t>
            </w:r>
            <w:r>
              <w:rPr>
                <w:noProof/>
                <w:webHidden/>
              </w:rPr>
              <w:tab/>
            </w:r>
            <w:r>
              <w:rPr>
                <w:noProof/>
                <w:webHidden/>
              </w:rPr>
              <w:fldChar w:fldCharType="begin"/>
            </w:r>
            <w:r>
              <w:rPr>
                <w:noProof/>
                <w:webHidden/>
              </w:rPr>
              <w:instrText xml:space="preserve"> PAGEREF _Toc228227473 \h </w:instrText>
            </w:r>
            <w:r>
              <w:rPr>
                <w:noProof/>
                <w:webHidden/>
              </w:rPr>
            </w:r>
            <w:r>
              <w:rPr>
                <w:noProof/>
                <w:webHidden/>
              </w:rPr>
              <w:fldChar w:fldCharType="separate"/>
            </w:r>
            <w:r>
              <w:rPr>
                <w:noProof/>
                <w:webHidden/>
              </w:rPr>
              <w:t>16</w:t>
            </w:r>
            <w:r>
              <w:rPr>
                <w:noProof/>
                <w:webHidden/>
              </w:rPr>
              <w:fldChar w:fldCharType="end"/>
            </w:r>
          </w:hyperlink>
        </w:p>
        <w:p w14:paraId="4FABD24D" w14:textId="1C1C39B2"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74" w:history="1">
            <w:r w:rsidRPr="00076390">
              <w:rPr>
                <w:rStyle w:val="Hyperlink"/>
                <w:noProof/>
              </w:rPr>
              <w:t>1.5.2</w:t>
            </w:r>
            <w:r>
              <w:rPr>
                <w:rFonts w:asciiTheme="minorHAnsi" w:eastAsiaTheme="minorEastAsia" w:hAnsiTheme="minorHAnsi" w:cstheme="minorBidi"/>
                <w:noProof/>
                <w:color w:val="auto"/>
                <w:sz w:val="22"/>
                <w:szCs w:val="22"/>
              </w:rPr>
              <w:tab/>
            </w:r>
            <w:r w:rsidRPr="00076390">
              <w:rPr>
                <w:rStyle w:val="Hyperlink"/>
                <w:noProof/>
              </w:rPr>
              <w:t>Corporate-Level Strategy: Recommended Direction</w:t>
            </w:r>
            <w:r>
              <w:rPr>
                <w:noProof/>
                <w:webHidden/>
              </w:rPr>
              <w:tab/>
            </w:r>
            <w:r>
              <w:rPr>
                <w:noProof/>
                <w:webHidden/>
              </w:rPr>
              <w:fldChar w:fldCharType="begin"/>
            </w:r>
            <w:r>
              <w:rPr>
                <w:noProof/>
                <w:webHidden/>
              </w:rPr>
              <w:instrText xml:space="preserve"> PAGEREF _Toc228227474 \h </w:instrText>
            </w:r>
            <w:r>
              <w:rPr>
                <w:noProof/>
                <w:webHidden/>
              </w:rPr>
            </w:r>
            <w:r>
              <w:rPr>
                <w:noProof/>
                <w:webHidden/>
              </w:rPr>
              <w:fldChar w:fldCharType="separate"/>
            </w:r>
            <w:r>
              <w:rPr>
                <w:noProof/>
                <w:webHidden/>
              </w:rPr>
              <w:t>16</w:t>
            </w:r>
            <w:r>
              <w:rPr>
                <w:noProof/>
                <w:webHidden/>
              </w:rPr>
              <w:fldChar w:fldCharType="end"/>
            </w:r>
          </w:hyperlink>
        </w:p>
        <w:p w14:paraId="0DAFA413" w14:textId="0104F364"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75" w:history="1">
            <w:r w:rsidRPr="00076390">
              <w:rPr>
                <w:rStyle w:val="Hyperlink"/>
                <w:noProof/>
              </w:rPr>
              <w:t>1.5.3</w:t>
            </w:r>
            <w:r>
              <w:rPr>
                <w:rFonts w:asciiTheme="minorHAnsi" w:eastAsiaTheme="minorEastAsia" w:hAnsiTheme="minorHAnsi" w:cstheme="minorBidi"/>
                <w:noProof/>
                <w:color w:val="auto"/>
                <w:sz w:val="22"/>
                <w:szCs w:val="22"/>
              </w:rPr>
              <w:tab/>
            </w:r>
            <w:r w:rsidRPr="00076390">
              <w:rPr>
                <w:rStyle w:val="Hyperlink"/>
                <w:noProof/>
              </w:rPr>
              <w:t>Strategy Implementation and Change Management.</w:t>
            </w:r>
            <w:r>
              <w:rPr>
                <w:noProof/>
                <w:webHidden/>
              </w:rPr>
              <w:tab/>
            </w:r>
            <w:r>
              <w:rPr>
                <w:noProof/>
                <w:webHidden/>
              </w:rPr>
              <w:fldChar w:fldCharType="begin"/>
            </w:r>
            <w:r>
              <w:rPr>
                <w:noProof/>
                <w:webHidden/>
              </w:rPr>
              <w:instrText xml:space="preserve"> PAGEREF _Toc228227475 \h </w:instrText>
            </w:r>
            <w:r>
              <w:rPr>
                <w:noProof/>
                <w:webHidden/>
              </w:rPr>
            </w:r>
            <w:r>
              <w:rPr>
                <w:noProof/>
                <w:webHidden/>
              </w:rPr>
              <w:fldChar w:fldCharType="separate"/>
            </w:r>
            <w:r>
              <w:rPr>
                <w:noProof/>
                <w:webHidden/>
              </w:rPr>
              <w:t>17</w:t>
            </w:r>
            <w:r>
              <w:rPr>
                <w:noProof/>
                <w:webHidden/>
              </w:rPr>
              <w:fldChar w:fldCharType="end"/>
            </w:r>
          </w:hyperlink>
        </w:p>
        <w:p w14:paraId="2636270C" w14:textId="16632486"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76" w:history="1">
            <w:r w:rsidRPr="00076390">
              <w:rPr>
                <w:rStyle w:val="Hyperlink"/>
                <w:noProof/>
              </w:rPr>
              <w:t>1.6</w:t>
            </w:r>
            <w:r>
              <w:rPr>
                <w:rFonts w:asciiTheme="minorHAnsi" w:eastAsiaTheme="minorEastAsia" w:hAnsiTheme="minorHAnsi" w:cstheme="minorBidi"/>
                <w:noProof/>
                <w:color w:val="auto"/>
                <w:sz w:val="22"/>
                <w:szCs w:val="22"/>
              </w:rPr>
              <w:tab/>
            </w:r>
            <w:r w:rsidRPr="00076390">
              <w:rPr>
                <w:rStyle w:val="Hyperlink"/>
                <w:noProof/>
              </w:rPr>
              <w:t>Strategic Evaluation and Recommendations</w:t>
            </w:r>
            <w:r>
              <w:rPr>
                <w:noProof/>
                <w:webHidden/>
              </w:rPr>
              <w:tab/>
            </w:r>
            <w:r>
              <w:rPr>
                <w:noProof/>
                <w:webHidden/>
              </w:rPr>
              <w:fldChar w:fldCharType="begin"/>
            </w:r>
            <w:r>
              <w:rPr>
                <w:noProof/>
                <w:webHidden/>
              </w:rPr>
              <w:instrText xml:space="preserve"> PAGEREF _Toc228227476 \h </w:instrText>
            </w:r>
            <w:r>
              <w:rPr>
                <w:noProof/>
                <w:webHidden/>
              </w:rPr>
            </w:r>
            <w:r>
              <w:rPr>
                <w:noProof/>
                <w:webHidden/>
              </w:rPr>
              <w:fldChar w:fldCharType="separate"/>
            </w:r>
            <w:r>
              <w:rPr>
                <w:noProof/>
                <w:webHidden/>
              </w:rPr>
              <w:t>17</w:t>
            </w:r>
            <w:r>
              <w:rPr>
                <w:noProof/>
                <w:webHidden/>
              </w:rPr>
              <w:fldChar w:fldCharType="end"/>
            </w:r>
          </w:hyperlink>
        </w:p>
        <w:p w14:paraId="0684CF67" w14:textId="31747ECD"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77" w:history="1">
            <w:r w:rsidRPr="00076390">
              <w:rPr>
                <w:rStyle w:val="Hyperlink"/>
                <w:noProof/>
              </w:rPr>
              <w:t>1.6.1</w:t>
            </w:r>
            <w:r>
              <w:rPr>
                <w:rFonts w:asciiTheme="minorHAnsi" w:eastAsiaTheme="minorEastAsia" w:hAnsiTheme="minorHAnsi" w:cstheme="minorBidi"/>
                <w:noProof/>
                <w:color w:val="auto"/>
                <w:sz w:val="22"/>
                <w:szCs w:val="22"/>
              </w:rPr>
              <w:tab/>
            </w:r>
            <w:r w:rsidRPr="00076390">
              <w:rPr>
                <w:rStyle w:val="Hyperlink"/>
                <w:noProof/>
              </w:rPr>
              <w:t>SWOT Analysis</w:t>
            </w:r>
            <w:r>
              <w:rPr>
                <w:noProof/>
                <w:webHidden/>
              </w:rPr>
              <w:tab/>
            </w:r>
            <w:r>
              <w:rPr>
                <w:noProof/>
                <w:webHidden/>
              </w:rPr>
              <w:fldChar w:fldCharType="begin"/>
            </w:r>
            <w:r>
              <w:rPr>
                <w:noProof/>
                <w:webHidden/>
              </w:rPr>
              <w:instrText xml:space="preserve"> PAGEREF _Toc228227477 \h </w:instrText>
            </w:r>
            <w:r>
              <w:rPr>
                <w:noProof/>
                <w:webHidden/>
              </w:rPr>
            </w:r>
            <w:r>
              <w:rPr>
                <w:noProof/>
                <w:webHidden/>
              </w:rPr>
              <w:fldChar w:fldCharType="separate"/>
            </w:r>
            <w:r>
              <w:rPr>
                <w:noProof/>
                <w:webHidden/>
              </w:rPr>
              <w:t>17</w:t>
            </w:r>
            <w:r>
              <w:rPr>
                <w:noProof/>
                <w:webHidden/>
              </w:rPr>
              <w:fldChar w:fldCharType="end"/>
            </w:r>
          </w:hyperlink>
        </w:p>
        <w:p w14:paraId="3015664E" w14:textId="140C8AD0"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78" w:history="1">
            <w:r w:rsidRPr="00076390">
              <w:rPr>
                <w:rStyle w:val="Hyperlink"/>
                <w:noProof/>
              </w:rPr>
              <w:t>1.7</w:t>
            </w:r>
            <w:r>
              <w:rPr>
                <w:rFonts w:asciiTheme="minorHAnsi" w:eastAsiaTheme="minorEastAsia" w:hAnsiTheme="minorHAnsi" w:cstheme="minorBidi"/>
                <w:noProof/>
                <w:color w:val="auto"/>
                <w:sz w:val="22"/>
                <w:szCs w:val="22"/>
              </w:rPr>
              <w:tab/>
            </w:r>
            <w:r w:rsidRPr="00076390">
              <w:rPr>
                <w:rStyle w:val="Hyperlink"/>
                <w:noProof/>
              </w:rPr>
              <w:t>Ansoff's Matrix: Strategic Growth Options</w:t>
            </w:r>
            <w:r>
              <w:rPr>
                <w:noProof/>
                <w:webHidden/>
              </w:rPr>
              <w:tab/>
            </w:r>
            <w:r>
              <w:rPr>
                <w:noProof/>
                <w:webHidden/>
              </w:rPr>
              <w:fldChar w:fldCharType="begin"/>
            </w:r>
            <w:r>
              <w:rPr>
                <w:noProof/>
                <w:webHidden/>
              </w:rPr>
              <w:instrText xml:space="preserve"> PAGEREF _Toc228227478 \h </w:instrText>
            </w:r>
            <w:r>
              <w:rPr>
                <w:noProof/>
                <w:webHidden/>
              </w:rPr>
            </w:r>
            <w:r>
              <w:rPr>
                <w:noProof/>
                <w:webHidden/>
              </w:rPr>
              <w:fldChar w:fldCharType="separate"/>
            </w:r>
            <w:r>
              <w:rPr>
                <w:noProof/>
                <w:webHidden/>
              </w:rPr>
              <w:t>19</w:t>
            </w:r>
            <w:r>
              <w:rPr>
                <w:noProof/>
                <w:webHidden/>
              </w:rPr>
              <w:fldChar w:fldCharType="end"/>
            </w:r>
          </w:hyperlink>
        </w:p>
        <w:p w14:paraId="4002878B" w14:textId="36359866" w:rsidR="00730AD1" w:rsidRDefault="00730AD1">
          <w:pPr>
            <w:pStyle w:val="TOC3"/>
            <w:tabs>
              <w:tab w:val="left" w:pos="1320"/>
              <w:tab w:val="right" w:leader="dot" w:pos="9710"/>
            </w:tabs>
            <w:rPr>
              <w:rFonts w:asciiTheme="minorHAnsi" w:eastAsiaTheme="minorEastAsia" w:hAnsiTheme="minorHAnsi" w:cstheme="minorBidi"/>
              <w:noProof/>
              <w:color w:val="auto"/>
              <w:sz w:val="22"/>
              <w:szCs w:val="22"/>
            </w:rPr>
          </w:pPr>
          <w:hyperlink w:anchor="_Toc228227479" w:history="1">
            <w:r w:rsidRPr="00076390">
              <w:rPr>
                <w:rStyle w:val="Hyperlink"/>
                <w:noProof/>
              </w:rPr>
              <w:t>1.7.1</w:t>
            </w:r>
            <w:r>
              <w:rPr>
                <w:rFonts w:asciiTheme="minorHAnsi" w:eastAsiaTheme="minorEastAsia" w:hAnsiTheme="minorHAnsi" w:cstheme="minorBidi"/>
                <w:noProof/>
                <w:color w:val="auto"/>
                <w:sz w:val="22"/>
                <w:szCs w:val="22"/>
              </w:rPr>
              <w:tab/>
            </w:r>
            <w:r w:rsidRPr="00076390">
              <w:rPr>
                <w:rStyle w:val="Hyperlink"/>
                <w:noProof/>
              </w:rPr>
              <w:t>BCG Matrix: Portfolio Analysis</w:t>
            </w:r>
            <w:r>
              <w:rPr>
                <w:noProof/>
                <w:webHidden/>
              </w:rPr>
              <w:tab/>
            </w:r>
            <w:r>
              <w:rPr>
                <w:noProof/>
                <w:webHidden/>
              </w:rPr>
              <w:fldChar w:fldCharType="begin"/>
            </w:r>
            <w:r>
              <w:rPr>
                <w:noProof/>
                <w:webHidden/>
              </w:rPr>
              <w:instrText xml:space="preserve"> PAGEREF _Toc228227479 \h </w:instrText>
            </w:r>
            <w:r>
              <w:rPr>
                <w:noProof/>
                <w:webHidden/>
              </w:rPr>
            </w:r>
            <w:r>
              <w:rPr>
                <w:noProof/>
                <w:webHidden/>
              </w:rPr>
              <w:fldChar w:fldCharType="separate"/>
            </w:r>
            <w:r>
              <w:rPr>
                <w:noProof/>
                <w:webHidden/>
              </w:rPr>
              <w:t>19</w:t>
            </w:r>
            <w:r>
              <w:rPr>
                <w:noProof/>
                <w:webHidden/>
              </w:rPr>
              <w:fldChar w:fldCharType="end"/>
            </w:r>
          </w:hyperlink>
        </w:p>
        <w:p w14:paraId="3C16A4BB" w14:textId="51F5A5EA"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0" w:history="1">
            <w:r w:rsidRPr="00076390">
              <w:rPr>
                <w:rStyle w:val="Hyperlink"/>
                <w:noProof/>
              </w:rPr>
              <w:t>1.8</w:t>
            </w:r>
            <w:r>
              <w:rPr>
                <w:rFonts w:asciiTheme="minorHAnsi" w:eastAsiaTheme="minorEastAsia" w:hAnsiTheme="minorHAnsi" w:cstheme="minorBidi"/>
                <w:noProof/>
                <w:color w:val="auto"/>
                <w:sz w:val="22"/>
                <w:szCs w:val="22"/>
              </w:rPr>
              <w:tab/>
            </w:r>
            <w:r w:rsidRPr="00076390">
              <w:rPr>
                <w:rStyle w:val="Hyperlink"/>
                <w:noProof/>
              </w:rPr>
              <w:t>Strategic Recommendations</w:t>
            </w:r>
            <w:r>
              <w:rPr>
                <w:noProof/>
                <w:webHidden/>
              </w:rPr>
              <w:tab/>
            </w:r>
            <w:r>
              <w:rPr>
                <w:noProof/>
                <w:webHidden/>
              </w:rPr>
              <w:fldChar w:fldCharType="begin"/>
            </w:r>
            <w:r>
              <w:rPr>
                <w:noProof/>
                <w:webHidden/>
              </w:rPr>
              <w:instrText xml:space="preserve"> PAGEREF _Toc228227480 \h </w:instrText>
            </w:r>
            <w:r>
              <w:rPr>
                <w:noProof/>
                <w:webHidden/>
              </w:rPr>
            </w:r>
            <w:r>
              <w:rPr>
                <w:noProof/>
                <w:webHidden/>
              </w:rPr>
              <w:fldChar w:fldCharType="separate"/>
            </w:r>
            <w:r>
              <w:rPr>
                <w:noProof/>
                <w:webHidden/>
              </w:rPr>
              <w:t>20</w:t>
            </w:r>
            <w:r>
              <w:rPr>
                <w:noProof/>
                <w:webHidden/>
              </w:rPr>
              <w:fldChar w:fldCharType="end"/>
            </w:r>
          </w:hyperlink>
        </w:p>
        <w:p w14:paraId="4BBA6D7A" w14:textId="2A27B8A4" w:rsidR="00730AD1" w:rsidRDefault="00730AD1">
          <w:pPr>
            <w:pStyle w:val="TOC1"/>
            <w:tabs>
              <w:tab w:val="left" w:pos="480"/>
              <w:tab w:val="right" w:leader="dot" w:pos="9710"/>
            </w:tabs>
            <w:rPr>
              <w:rFonts w:asciiTheme="minorHAnsi" w:eastAsiaTheme="minorEastAsia" w:hAnsiTheme="minorHAnsi" w:cstheme="minorBidi"/>
              <w:noProof/>
              <w:color w:val="auto"/>
              <w:sz w:val="22"/>
              <w:szCs w:val="22"/>
            </w:rPr>
          </w:pPr>
          <w:hyperlink w:anchor="_Toc228227481" w:history="1">
            <w:r w:rsidRPr="00076390">
              <w:rPr>
                <w:rStyle w:val="Hyperlink"/>
                <w:noProof/>
              </w:rPr>
              <w:t>2</w:t>
            </w:r>
            <w:r>
              <w:rPr>
                <w:rFonts w:asciiTheme="minorHAnsi" w:eastAsiaTheme="minorEastAsia" w:hAnsiTheme="minorHAnsi" w:cstheme="minorBidi"/>
                <w:noProof/>
                <w:color w:val="auto"/>
                <w:sz w:val="22"/>
                <w:szCs w:val="22"/>
              </w:rPr>
              <w:tab/>
            </w:r>
            <w:r w:rsidRPr="00076390">
              <w:rPr>
                <w:rStyle w:val="Hyperlink"/>
                <w:noProof/>
              </w:rPr>
              <w:t>SECTION 2: REFLECTIVE ACCOUNT</w:t>
            </w:r>
            <w:r>
              <w:rPr>
                <w:noProof/>
                <w:webHidden/>
              </w:rPr>
              <w:tab/>
            </w:r>
            <w:r>
              <w:rPr>
                <w:noProof/>
                <w:webHidden/>
              </w:rPr>
              <w:fldChar w:fldCharType="begin"/>
            </w:r>
            <w:r>
              <w:rPr>
                <w:noProof/>
                <w:webHidden/>
              </w:rPr>
              <w:instrText xml:space="preserve"> PAGEREF _Toc228227481 \h </w:instrText>
            </w:r>
            <w:r>
              <w:rPr>
                <w:noProof/>
                <w:webHidden/>
              </w:rPr>
            </w:r>
            <w:r>
              <w:rPr>
                <w:noProof/>
                <w:webHidden/>
              </w:rPr>
              <w:fldChar w:fldCharType="separate"/>
            </w:r>
            <w:r>
              <w:rPr>
                <w:noProof/>
                <w:webHidden/>
              </w:rPr>
              <w:t>22</w:t>
            </w:r>
            <w:r>
              <w:rPr>
                <w:noProof/>
                <w:webHidden/>
              </w:rPr>
              <w:fldChar w:fldCharType="end"/>
            </w:r>
          </w:hyperlink>
        </w:p>
        <w:p w14:paraId="4A06CF77" w14:textId="215FD2B8"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2" w:history="1">
            <w:r w:rsidRPr="00076390">
              <w:rPr>
                <w:rStyle w:val="Hyperlink"/>
                <w:noProof/>
              </w:rPr>
              <w:t>2.1</w:t>
            </w:r>
            <w:r>
              <w:rPr>
                <w:rFonts w:asciiTheme="minorHAnsi" w:eastAsiaTheme="minorEastAsia" w:hAnsiTheme="minorHAnsi" w:cstheme="minorBidi"/>
                <w:noProof/>
                <w:color w:val="auto"/>
                <w:sz w:val="22"/>
                <w:szCs w:val="22"/>
              </w:rPr>
              <w:tab/>
            </w:r>
            <w:r w:rsidRPr="00076390">
              <w:rPr>
                <w:rStyle w:val="Hyperlink"/>
                <w:noProof/>
              </w:rPr>
              <w:t>Structured Reflection Using Gibbs' Reflective Cycle (1988)</w:t>
            </w:r>
            <w:r>
              <w:rPr>
                <w:noProof/>
                <w:webHidden/>
              </w:rPr>
              <w:tab/>
            </w:r>
            <w:r>
              <w:rPr>
                <w:noProof/>
                <w:webHidden/>
              </w:rPr>
              <w:fldChar w:fldCharType="begin"/>
            </w:r>
            <w:r>
              <w:rPr>
                <w:noProof/>
                <w:webHidden/>
              </w:rPr>
              <w:instrText xml:space="preserve"> PAGEREF _Toc228227482 \h </w:instrText>
            </w:r>
            <w:r>
              <w:rPr>
                <w:noProof/>
                <w:webHidden/>
              </w:rPr>
            </w:r>
            <w:r>
              <w:rPr>
                <w:noProof/>
                <w:webHidden/>
              </w:rPr>
              <w:fldChar w:fldCharType="separate"/>
            </w:r>
            <w:r>
              <w:rPr>
                <w:noProof/>
                <w:webHidden/>
              </w:rPr>
              <w:t>22</w:t>
            </w:r>
            <w:r>
              <w:rPr>
                <w:noProof/>
                <w:webHidden/>
              </w:rPr>
              <w:fldChar w:fldCharType="end"/>
            </w:r>
          </w:hyperlink>
        </w:p>
        <w:p w14:paraId="0251E286" w14:textId="003AF36E"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3" w:history="1">
            <w:r w:rsidRPr="00076390">
              <w:rPr>
                <w:rStyle w:val="Hyperlink"/>
                <w:noProof/>
              </w:rPr>
              <w:t>2.2</w:t>
            </w:r>
            <w:r>
              <w:rPr>
                <w:rFonts w:asciiTheme="minorHAnsi" w:eastAsiaTheme="minorEastAsia" w:hAnsiTheme="minorHAnsi" w:cstheme="minorBidi"/>
                <w:noProof/>
                <w:color w:val="auto"/>
                <w:sz w:val="22"/>
                <w:szCs w:val="22"/>
              </w:rPr>
              <w:tab/>
            </w:r>
            <w:r w:rsidRPr="00076390">
              <w:rPr>
                <w:rStyle w:val="Hyperlink"/>
                <w:noProof/>
              </w:rPr>
              <w:t>Stage 1: Description</w:t>
            </w:r>
            <w:r>
              <w:rPr>
                <w:noProof/>
                <w:webHidden/>
              </w:rPr>
              <w:tab/>
            </w:r>
            <w:r>
              <w:rPr>
                <w:noProof/>
                <w:webHidden/>
              </w:rPr>
              <w:fldChar w:fldCharType="begin"/>
            </w:r>
            <w:r>
              <w:rPr>
                <w:noProof/>
                <w:webHidden/>
              </w:rPr>
              <w:instrText xml:space="preserve"> PAGEREF _Toc228227483 \h </w:instrText>
            </w:r>
            <w:r>
              <w:rPr>
                <w:noProof/>
                <w:webHidden/>
              </w:rPr>
            </w:r>
            <w:r>
              <w:rPr>
                <w:noProof/>
                <w:webHidden/>
              </w:rPr>
              <w:fldChar w:fldCharType="separate"/>
            </w:r>
            <w:r>
              <w:rPr>
                <w:noProof/>
                <w:webHidden/>
              </w:rPr>
              <w:t>22</w:t>
            </w:r>
            <w:r>
              <w:rPr>
                <w:noProof/>
                <w:webHidden/>
              </w:rPr>
              <w:fldChar w:fldCharType="end"/>
            </w:r>
          </w:hyperlink>
        </w:p>
        <w:p w14:paraId="1A6BDD70" w14:textId="6D67AB75"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4" w:history="1">
            <w:r w:rsidRPr="00076390">
              <w:rPr>
                <w:rStyle w:val="Hyperlink"/>
                <w:noProof/>
              </w:rPr>
              <w:t>2.3</w:t>
            </w:r>
            <w:r>
              <w:rPr>
                <w:rFonts w:asciiTheme="minorHAnsi" w:eastAsiaTheme="minorEastAsia" w:hAnsiTheme="minorHAnsi" w:cstheme="minorBidi"/>
                <w:noProof/>
                <w:color w:val="auto"/>
                <w:sz w:val="22"/>
                <w:szCs w:val="22"/>
              </w:rPr>
              <w:tab/>
            </w:r>
            <w:r w:rsidRPr="00076390">
              <w:rPr>
                <w:rStyle w:val="Hyperlink"/>
                <w:noProof/>
              </w:rPr>
              <w:t>Stage 2: Feelings</w:t>
            </w:r>
            <w:r>
              <w:rPr>
                <w:noProof/>
                <w:webHidden/>
              </w:rPr>
              <w:tab/>
            </w:r>
            <w:r>
              <w:rPr>
                <w:noProof/>
                <w:webHidden/>
              </w:rPr>
              <w:fldChar w:fldCharType="begin"/>
            </w:r>
            <w:r>
              <w:rPr>
                <w:noProof/>
                <w:webHidden/>
              </w:rPr>
              <w:instrText xml:space="preserve"> PAGEREF _Toc228227484 \h </w:instrText>
            </w:r>
            <w:r>
              <w:rPr>
                <w:noProof/>
                <w:webHidden/>
              </w:rPr>
            </w:r>
            <w:r>
              <w:rPr>
                <w:noProof/>
                <w:webHidden/>
              </w:rPr>
              <w:fldChar w:fldCharType="separate"/>
            </w:r>
            <w:r>
              <w:rPr>
                <w:noProof/>
                <w:webHidden/>
              </w:rPr>
              <w:t>22</w:t>
            </w:r>
            <w:r>
              <w:rPr>
                <w:noProof/>
                <w:webHidden/>
              </w:rPr>
              <w:fldChar w:fldCharType="end"/>
            </w:r>
          </w:hyperlink>
        </w:p>
        <w:p w14:paraId="371AD25B" w14:textId="35C60011"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5" w:history="1">
            <w:r w:rsidRPr="00076390">
              <w:rPr>
                <w:rStyle w:val="Hyperlink"/>
                <w:noProof/>
              </w:rPr>
              <w:t>2.4</w:t>
            </w:r>
            <w:r>
              <w:rPr>
                <w:rFonts w:asciiTheme="minorHAnsi" w:eastAsiaTheme="minorEastAsia" w:hAnsiTheme="minorHAnsi" w:cstheme="minorBidi"/>
                <w:noProof/>
                <w:color w:val="auto"/>
                <w:sz w:val="22"/>
                <w:szCs w:val="22"/>
              </w:rPr>
              <w:tab/>
            </w:r>
            <w:r w:rsidRPr="00076390">
              <w:rPr>
                <w:rStyle w:val="Hyperlink"/>
                <w:noProof/>
              </w:rPr>
              <w:t>Stage 3: Evaluation</w:t>
            </w:r>
            <w:r>
              <w:rPr>
                <w:noProof/>
                <w:webHidden/>
              </w:rPr>
              <w:tab/>
            </w:r>
            <w:r>
              <w:rPr>
                <w:noProof/>
                <w:webHidden/>
              </w:rPr>
              <w:fldChar w:fldCharType="begin"/>
            </w:r>
            <w:r>
              <w:rPr>
                <w:noProof/>
                <w:webHidden/>
              </w:rPr>
              <w:instrText xml:space="preserve"> PAGEREF _Toc228227485 \h </w:instrText>
            </w:r>
            <w:r>
              <w:rPr>
                <w:noProof/>
                <w:webHidden/>
              </w:rPr>
            </w:r>
            <w:r>
              <w:rPr>
                <w:noProof/>
                <w:webHidden/>
              </w:rPr>
              <w:fldChar w:fldCharType="separate"/>
            </w:r>
            <w:r>
              <w:rPr>
                <w:noProof/>
                <w:webHidden/>
              </w:rPr>
              <w:t>23</w:t>
            </w:r>
            <w:r>
              <w:rPr>
                <w:noProof/>
                <w:webHidden/>
              </w:rPr>
              <w:fldChar w:fldCharType="end"/>
            </w:r>
          </w:hyperlink>
        </w:p>
        <w:p w14:paraId="1B04AE2D" w14:textId="6DA6E6EF"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6" w:history="1">
            <w:r w:rsidRPr="00076390">
              <w:rPr>
                <w:rStyle w:val="Hyperlink"/>
                <w:noProof/>
              </w:rPr>
              <w:t>2.5</w:t>
            </w:r>
            <w:r>
              <w:rPr>
                <w:rFonts w:asciiTheme="minorHAnsi" w:eastAsiaTheme="minorEastAsia" w:hAnsiTheme="minorHAnsi" w:cstheme="minorBidi"/>
                <w:noProof/>
                <w:color w:val="auto"/>
                <w:sz w:val="22"/>
                <w:szCs w:val="22"/>
              </w:rPr>
              <w:tab/>
            </w:r>
            <w:r w:rsidRPr="00076390">
              <w:rPr>
                <w:rStyle w:val="Hyperlink"/>
                <w:noProof/>
              </w:rPr>
              <w:t>Stage 4: Analysis</w:t>
            </w:r>
            <w:r>
              <w:rPr>
                <w:noProof/>
                <w:webHidden/>
              </w:rPr>
              <w:tab/>
            </w:r>
            <w:r>
              <w:rPr>
                <w:noProof/>
                <w:webHidden/>
              </w:rPr>
              <w:fldChar w:fldCharType="begin"/>
            </w:r>
            <w:r>
              <w:rPr>
                <w:noProof/>
                <w:webHidden/>
              </w:rPr>
              <w:instrText xml:space="preserve"> PAGEREF _Toc228227486 \h </w:instrText>
            </w:r>
            <w:r>
              <w:rPr>
                <w:noProof/>
                <w:webHidden/>
              </w:rPr>
            </w:r>
            <w:r>
              <w:rPr>
                <w:noProof/>
                <w:webHidden/>
              </w:rPr>
              <w:fldChar w:fldCharType="separate"/>
            </w:r>
            <w:r>
              <w:rPr>
                <w:noProof/>
                <w:webHidden/>
              </w:rPr>
              <w:t>23</w:t>
            </w:r>
            <w:r>
              <w:rPr>
                <w:noProof/>
                <w:webHidden/>
              </w:rPr>
              <w:fldChar w:fldCharType="end"/>
            </w:r>
          </w:hyperlink>
        </w:p>
        <w:p w14:paraId="1D9AA1E8" w14:textId="4416427F"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7" w:history="1">
            <w:r w:rsidRPr="00076390">
              <w:rPr>
                <w:rStyle w:val="Hyperlink"/>
                <w:noProof/>
              </w:rPr>
              <w:t>2.6</w:t>
            </w:r>
            <w:r>
              <w:rPr>
                <w:rFonts w:asciiTheme="minorHAnsi" w:eastAsiaTheme="minorEastAsia" w:hAnsiTheme="minorHAnsi" w:cstheme="minorBidi"/>
                <w:noProof/>
                <w:color w:val="auto"/>
                <w:sz w:val="22"/>
                <w:szCs w:val="22"/>
              </w:rPr>
              <w:tab/>
            </w:r>
            <w:r w:rsidRPr="00076390">
              <w:rPr>
                <w:rStyle w:val="Hyperlink"/>
                <w:noProof/>
              </w:rPr>
              <w:t>Stage 5: Conclusion</w:t>
            </w:r>
            <w:r>
              <w:rPr>
                <w:noProof/>
                <w:webHidden/>
              </w:rPr>
              <w:tab/>
            </w:r>
            <w:r>
              <w:rPr>
                <w:noProof/>
                <w:webHidden/>
              </w:rPr>
              <w:fldChar w:fldCharType="begin"/>
            </w:r>
            <w:r>
              <w:rPr>
                <w:noProof/>
                <w:webHidden/>
              </w:rPr>
              <w:instrText xml:space="preserve"> PAGEREF _Toc228227487 \h </w:instrText>
            </w:r>
            <w:r>
              <w:rPr>
                <w:noProof/>
                <w:webHidden/>
              </w:rPr>
            </w:r>
            <w:r>
              <w:rPr>
                <w:noProof/>
                <w:webHidden/>
              </w:rPr>
              <w:fldChar w:fldCharType="separate"/>
            </w:r>
            <w:r>
              <w:rPr>
                <w:noProof/>
                <w:webHidden/>
              </w:rPr>
              <w:t>23</w:t>
            </w:r>
            <w:r>
              <w:rPr>
                <w:noProof/>
                <w:webHidden/>
              </w:rPr>
              <w:fldChar w:fldCharType="end"/>
            </w:r>
          </w:hyperlink>
        </w:p>
        <w:p w14:paraId="5042058A" w14:textId="4F56EE74" w:rsidR="00730AD1" w:rsidRDefault="00730AD1">
          <w:pPr>
            <w:pStyle w:val="TOC2"/>
            <w:tabs>
              <w:tab w:val="left" w:pos="880"/>
              <w:tab w:val="right" w:leader="dot" w:pos="9710"/>
            </w:tabs>
            <w:rPr>
              <w:rFonts w:asciiTheme="minorHAnsi" w:eastAsiaTheme="minorEastAsia" w:hAnsiTheme="minorHAnsi" w:cstheme="minorBidi"/>
              <w:noProof/>
              <w:color w:val="auto"/>
              <w:sz w:val="22"/>
              <w:szCs w:val="22"/>
            </w:rPr>
          </w:pPr>
          <w:hyperlink w:anchor="_Toc228227488" w:history="1">
            <w:r w:rsidRPr="00076390">
              <w:rPr>
                <w:rStyle w:val="Hyperlink"/>
                <w:noProof/>
              </w:rPr>
              <w:t>2.7</w:t>
            </w:r>
            <w:r>
              <w:rPr>
                <w:rFonts w:asciiTheme="minorHAnsi" w:eastAsiaTheme="minorEastAsia" w:hAnsiTheme="minorHAnsi" w:cstheme="minorBidi"/>
                <w:noProof/>
                <w:color w:val="auto"/>
                <w:sz w:val="22"/>
                <w:szCs w:val="22"/>
              </w:rPr>
              <w:tab/>
            </w:r>
            <w:r w:rsidRPr="00076390">
              <w:rPr>
                <w:rStyle w:val="Hyperlink"/>
                <w:noProof/>
              </w:rPr>
              <w:t>Stage 6: Action Plan</w:t>
            </w:r>
            <w:r>
              <w:rPr>
                <w:noProof/>
                <w:webHidden/>
              </w:rPr>
              <w:tab/>
            </w:r>
            <w:r>
              <w:rPr>
                <w:noProof/>
                <w:webHidden/>
              </w:rPr>
              <w:fldChar w:fldCharType="begin"/>
            </w:r>
            <w:r>
              <w:rPr>
                <w:noProof/>
                <w:webHidden/>
              </w:rPr>
              <w:instrText xml:space="preserve"> PAGEREF _Toc228227488 \h </w:instrText>
            </w:r>
            <w:r>
              <w:rPr>
                <w:noProof/>
                <w:webHidden/>
              </w:rPr>
            </w:r>
            <w:r>
              <w:rPr>
                <w:noProof/>
                <w:webHidden/>
              </w:rPr>
              <w:fldChar w:fldCharType="separate"/>
            </w:r>
            <w:r>
              <w:rPr>
                <w:noProof/>
                <w:webHidden/>
              </w:rPr>
              <w:t>24</w:t>
            </w:r>
            <w:r>
              <w:rPr>
                <w:noProof/>
                <w:webHidden/>
              </w:rPr>
              <w:fldChar w:fldCharType="end"/>
            </w:r>
          </w:hyperlink>
        </w:p>
        <w:p w14:paraId="0FDB6B2F" w14:textId="5AD7CF7A" w:rsidR="00730AD1" w:rsidRDefault="00730AD1">
          <w:pPr>
            <w:pStyle w:val="TOC1"/>
            <w:tabs>
              <w:tab w:val="left" w:pos="480"/>
              <w:tab w:val="right" w:leader="dot" w:pos="9710"/>
            </w:tabs>
            <w:rPr>
              <w:rFonts w:asciiTheme="minorHAnsi" w:eastAsiaTheme="minorEastAsia" w:hAnsiTheme="minorHAnsi" w:cstheme="minorBidi"/>
              <w:noProof/>
              <w:color w:val="auto"/>
              <w:sz w:val="22"/>
              <w:szCs w:val="22"/>
            </w:rPr>
          </w:pPr>
          <w:hyperlink w:anchor="_Toc228227489" w:history="1">
            <w:r w:rsidRPr="00076390">
              <w:rPr>
                <w:rStyle w:val="Hyperlink"/>
                <w:noProof/>
              </w:rPr>
              <w:t>3</w:t>
            </w:r>
            <w:r>
              <w:rPr>
                <w:rFonts w:asciiTheme="minorHAnsi" w:eastAsiaTheme="minorEastAsia" w:hAnsiTheme="minorHAnsi" w:cstheme="minorBidi"/>
                <w:noProof/>
                <w:color w:val="auto"/>
                <w:sz w:val="22"/>
                <w:szCs w:val="22"/>
              </w:rPr>
              <w:tab/>
            </w:r>
            <w:r w:rsidRPr="00076390">
              <w:rPr>
                <w:rStyle w:val="Hyperlink"/>
                <w:noProof/>
              </w:rPr>
              <w:t>References</w:t>
            </w:r>
            <w:r>
              <w:rPr>
                <w:noProof/>
                <w:webHidden/>
              </w:rPr>
              <w:tab/>
            </w:r>
            <w:r>
              <w:rPr>
                <w:noProof/>
                <w:webHidden/>
              </w:rPr>
              <w:fldChar w:fldCharType="begin"/>
            </w:r>
            <w:r>
              <w:rPr>
                <w:noProof/>
                <w:webHidden/>
              </w:rPr>
              <w:instrText xml:space="preserve"> PAGEREF _Toc228227489 \h </w:instrText>
            </w:r>
            <w:r>
              <w:rPr>
                <w:noProof/>
                <w:webHidden/>
              </w:rPr>
            </w:r>
            <w:r>
              <w:rPr>
                <w:noProof/>
                <w:webHidden/>
              </w:rPr>
              <w:fldChar w:fldCharType="separate"/>
            </w:r>
            <w:r>
              <w:rPr>
                <w:noProof/>
                <w:webHidden/>
              </w:rPr>
              <w:t>25</w:t>
            </w:r>
            <w:r>
              <w:rPr>
                <w:noProof/>
                <w:webHidden/>
              </w:rPr>
              <w:fldChar w:fldCharType="end"/>
            </w:r>
          </w:hyperlink>
        </w:p>
        <w:p w14:paraId="3430C67C" w14:textId="6FAB9AB3" w:rsidR="00D53367" w:rsidRPr="00F8312C" w:rsidRDefault="00D53367" w:rsidP="00F8312C">
          <w:pPr>
            <w:spacing w:line="360" w:lineRule="auto"/>
          </w:pPr>
          <w:r w:rsidRPr="00F8312C">
            <w:rPr>
              <w:b/>
              <w:bCs/>
              <w:noProof/>
            </w:rPr>
            <w:fldChar w:fldCharType="end"/>
          </w:r>
        </w:p>
      </w:sdtContent>
    </w:sdt>
    <w:p w14:paraId="1EAEAD9D" w14:textId="77777777" w:rsidR="0081057C" w:rsidRPr="00F8312C" w:rsidRDefault="00733C2D" w:rsidP="00F8312C">
      <w:pPr>
        <w:spacing w:line="360" w:lineRule="auto"/>
        <w:jc w:val="both"/>
      </w:pPr>
      <w:r w:rsidRPr="00F8312C">
        <w:br w:type="page"/>
      </w:r>
    </w:p>
    <w:p w14:paraId="2E471037" w14:textId="77777777" w:rsidR="0081057C" w:rsidRPr="00F8312C" w:rsidRDefault="00733C2D" w:rsidP="00F8312C">
      <w:pPr>
        <w:pStyle w:val="Heading1"/>
        <w:spacing w:line="360" w:lineRule="auto"/>
        <w:rPr>
          <w:rFonts w:ascii="Arial" w:hAnsi="Arial"/>
          <w:sz w:val="24"/>
          <w:szCs w:val="24"/>
        </w:rPr>
      </w:pPr>
      <w:bookmarkStart w:id="0" w:name="_Toc228227463"/>
      <w:r w:rsidRPr="00F8312C">
        <w:rPr>
          <w:rFonts w:ascii="Arial" w:hAnsi="Arial"/>
          <w:sz w:val="24"/>
          <w:szCs w:val="24"/>
        </w:rPr>
        <w:lastRenderedPageBreak/>
        <w:t>SECTION 1: STRATEGIC ANALYSIS REPORT</w:t>
      </w:r>
      <w:bookmarkEnd w:id="0"/>
    </w:p>
    <w:p w14:paraId="7745DFF3" w14:textId="06DE5DC9" w:rsidR="0081057C" w:rsidRPr="00F8312C" w:rsidRDefault="00733C2D" w:rsidP="00F8312C">
      <w:pPr>
        <w:pStyle w:val="Heading2"/>
        <w:spacing w:line="360" w:lineRule="auto"/>
        <w:rPr>
          <w:rFonts w:ascii="Arial" w:hAnsi="Arial"/>
          <w:szCs w:val="24"/>
        </w:rPr>
      </w:pPr>
      <w:bookmarkStart w:id="1" w:name="_Toc228227464"/>
      <w:r w:rsidRPr="00F8312C">
        <w:rPr>
          <w:rFonts w:ascii="Arial" w:hAnsi="Arial"/>
          <w:szCs w:val="24"/>
        </w:rPr>
        <w:t>Organisational Context and Overview</w:t>
      </w:r>
      <w:bookmarkEnd w:id="1"/>
    </w:p>
    <w:p w14:paraId="2A038539" w14:textId="77777777" w:rsidR="00A9669F" w:rsidRPr="00F8312C" w:rsidRDefault="00A9669F" w:rsidP="00F8312C">
      <w:pPr>
        <w:spacing w:line="360" w:lineRule="auto"/>
        <w:jc w:val="both"/>
      </w:pPr>
      <w:r w:rsidRPr="00F8312C">
        <w:t>Gymshark Ltd was established in 2012 by a 19-year-old university student, Ben Francis, of Birmingham, and his co-founder Lewis Morgan. Started in a garage, the founders used to screen-print and drop-ship fitness clothes and test a new and relatively unexplored marketing approach: gifting products to bodybuilding YouTubers and fitness social media influencers in exchange of organic promotion (Johnson et al., 2023). This is an innovative influencer marketing strategy that was pre-established before the practice was formalised (as one of the most believable types of digital purchase influence) by Djafarova and Rushworth (2017) among young consumers.</w:t>
      </w:r>
    </w:p>
    <w:p w14:paraId="070408D3" w14:textId="77777777" w:rsidR="000710F1" w:rsidRPr="00F8312C" w:rsidRDefault="000710F1" w:rsidP="00F8312C">
      <w:pPr>
        <w:spacing w:line="360" w:lineRule="auto"/>
        <w:jc w:val="both"/>
      </w:pPr>
    </w:p>
    <w:p w14:paraId="6007169E" w14:textId="5F8B18B5" w:rsidR="000710F1" w:rsidRPr="00F8312C" w:rsidRDefault="000710F1" w:rsidP="00F8312C">
      <w:pPr>
        <w:spacing w:line="360" w:lineRule="auto"/>
        <w:jc w:val="center"/>
      </w:pPr>
      <w:r w:rsidRPr="00F8312C">
        <w:rPr>
          <w:noProof/>
        </w:rPr>
        <w:drawing>
          <wp:inline distT="0" distB="0" distL="0" distR="0" wp14:anchorId="4B47ECB7" wp14:editId="12CFB7DC">
            <wp:extent cx="4587240" cy="769259"/>
            <wp:effectExtent l="0" t="0" r="3810" b="0"/>
            <wp:docPr id="54484948" name="Picture 1" descr="Logos Download | Gymshark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s Download | Gymshark Limi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03430" cy="771974"/>
                    </a:xfrm>
                    <a:prstGeom prst="rect">
                      <a:avLst/>
                    </a:prstGeom>
                    <a:noFill/>
                    <a:ln>
                      <a:noFill/>
                    </a:ln>
                  </pic:spPr>
                </pic:pic>
              </a:graphicData>
            </a:graphic>
          </wp:inline>
        </w:drawing>
      </w:r>
    </w:p>
    <w:p w14:paraId="019FCD91" w14:textId="77777777" w:rsidR="002F0D77" w:rsidRDefault="002F0D77" w:rsidP="00F8312C">
      <w:pPr>
        <w:spacing w:line="360" w:lineRule="auto"/>
        <w:jc w:val="center"/>
        <w:rPr>
          <w:b/>
          <w:bCs/>
          <w:i/>
          <w:iCs/>
        </w:rPr>
      </w:pPr>
    </w:p>
    <w:p w14:paraId="63B2E42F" w14:textId="6A9DE055" w:rsidR="000710F1" w:rsidRDefault="000710F1" w:rsidP="00F8312C">
      <w:pPr>
        <w:spacing w:line="360" w:lineRule="auto"/>
        <w:jc w:val="center"/>
        <w:rPr>
          <w:b/>
          <w:bCs/>
          <w:i/>
          <w:iCs/>
        </w:rPr>
      </w:pPr>
      <w:r w:rsidRPr="00F8312C">
        <w:rPr>
          <w:b/>
          <w:bCs/>
          <w:i/>
          <w:iCs/>
        </w:rPr>
        <w:t xml:space="preserve">Figure 1: Gymshark (Gymshark, 2023). </w:t>
      </w:r>
    </w:p>
    <w:p w14:paraId="45B4009C" w14:textId="77777777" w:rsidR="002F0D77" w:rsidRPr="00F8312C" w:rsidRDefault="002F0D77" w:rsidP="00F8312C">
      <w:pPr>
        <w:spacing w:line="360" w:lineRule="auto"/>
        <w:jc w:val="center"/>
        <w:rPr>
          <w:b/>
          <w:bCs/>
          <w:i/>
          <w:iCs/>
        </w:rPr>
      </w:pPr>
    </w:p>
    <w:p w14:paraId="641A9D91" w14:textId="0FAC3504" w:rsidR="00A9669F" w:rsidRPr="00F8312C" w:rsidRDefault="00A9669F" w:rsidP="00F8312C">
      <w:pPr>
        <w:spacing w:line="360" w:lineRule="auto"/>
        <w:jc w:val="both"/>
      </w:pPr>
      <w:r w:rsidRPr="00F8312C">
        <w:t xml:space="preserve">In 2020, the company was valued at over a billion pounds when General Atlantic, a US-based private equity firm, purchased 21 percent of the company, making it a unicorn (Gymshark, 2023). This landmark saw Gymshark become one of the </w:t>
      </w:r>
      <w:r w:rsidR="000710F1" w:rsidRPr="00F8312C">
        <w:t>fastest growing</w:t>
      </w:r>
      <w:r w:rsidRPr="00F8312C">
        <w:t xml:space="preserve"> and most valuable consumer brands in contemporary business history in the UK. Today, the brand sells to over 180 countries, mostly via its proprietary direct-to-consumer (DTC) e-commerce platform, which brings in about 95% of all revenues (Gymshark, 2023).</w:t>
      </w:r>
    </w:p>
    <w:p w14:paraId="6C1BB6EA" w14:textId="63B7FFBC" w:rsidR="00A9669F" w:rsidRPr="00F8312C" w:rsidRDefault="00A9669F" w:rsidP="00F8312C">
      <w:pPr>
        <w:spacing w:line="360" w:lineRule="auto"/>
        <w:jc w:val="both"/>
      </w:pPr>
      <w:r w:rsidRPr="00F8312C">
        <w:t xml:space="preserve">The purpose of Gymshark is to bring the fitness community together and help people become the best of themselves, which is captured in the brand philosophy, Be a Visionary. It has a vision to be the </w:t>
      </w:r>
      <w:r w:rsidR="000710F1" w:rsidRPr="00F8312C">
        <w:t>preferred</w:t>
      </w:r>
      <w:r w:rsidRPr="00F8312C">
        <w:t xml:space="preserve"> fitness clothing and lifestyle brand in the world. The business model is essentially digital-first: it has little physical retailing, does not have wholesale distribution, and features a vertically integrated supply chain that functions via manufacturing partners largely located in China and Vietnam (Gymshark, 2024).</w:t>
      </w:r>
    </w:p>
    <w:p w14:paraId="5368A972" w14:textId="7E4516C8" w:rsidR="0081057C" w:rsidRPr="00F8312C" w:rsidRDefault="00A9669F" w:rsidP="00F8312C">
      <w:pPr>
        <w:spacing w:line="360" w:lineRule="auto"/>
        <w:jc w:val="both"/>
      </w:pPr>
      <w:r w:rsidRPr="00F8312C">
        <w:t xml:space="preserve">Gymshark is operating within the global athleisure industry that is estimated to be worth billions of dollars, with Statista (2024) estimating the value of the global athleisure industry </w:t>
      </w:r>
      <w:r w:rsidRPr="00F8312C">
        <w:lastRenderedPageBreak/>
        <w:t>to be $357 billion in 2023 and a compound annual growth rate (CAGR) of 8.5% through 2030. Important competitors cut across more than one level: at the global high-end market, Nike and Adidas have dominant market shares due to decades of brand building; in the high-end DTC market, Lululemon Athletica is the nearest competitor in strategy to Gymshark; and in the emerging UK DTC market, Castore and AYBL are increasingly competitive (Grant, 2022).</w:t>
      </w:r>
    </w:p>
    <w:p w14:paraId="67A383DC" w14:textId="77777777" w:rsidR="00A9669F" w:rsidRPr="00F8312C" w:rsidRDefault="00A9669F"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93"/>
        <w:gridCol w:w="1694"/>
        <w:gridCol w:w="1721"/>
        <w:gridCol w:w="1698"/>
        <w:gridCol w:w="2254"/>
      </w:tblGrid>
      <w:tr w:rsidR="0081057C" w:rsidRPr="00F8312C" w14:paraId="7751BC9A" w14:textId="77777777" w:rsidTr="00F8312C">
        <w:trPr>
          <w:jc w:val="center"/>
        </w:trPr>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713952E7" w14:textId="77777777" w:rsidR="0081057C" w:rsidRPr="00F8312C" w:rsidRDefault="00733C2D" w:rsidP="00F8312C">
            <w:pPr>
              <w:spacing w:line="360" w:lineRule="auto"/>
              <w:jc w:val="both"/>
              <w:rPr>
                <w:b/>
                <w:bCs/>
              </w:rPr>
            </w:pPr>
            <w:r w:rsidRPr="00F8312C">
              <w:rPr>
                <w:b/>
                <w:bCs/>
                <w:color w:val="FFFFFF"/>
              </w:rPr>
              <w:t>Company</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3F2E559D" w14:textId="77777777" w:rsidR="0081057C" w:rsidRPr="00F8312C" w:rsidRDefault="00733C2D" w:rsidP="00F8312C">
            <w:pPr>
              <w:spacing w:line="360" w:lineRule="auto"/>
              <w:jc w:val="both"/>
              <w:rPr>
                <w:b/>
                <w:bCs/>
              </w:rPr>
            </w:pPr>
            <w:r w:rsidRPr="00F8312C">
              <w:rPr>
                <w:b/>
                <w:bCs/>
                <w:color w:val="FFFFFF"/>
              </w:rPr>
              <w:t>Market Position</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6F973EE0" w14:textId="77777777" w:rsidR="0081057C" w:rsidRPr="00F8312C" w:rsidRDefault="00733C2D" w:rsidP="00F8312C">
            <w:pPr>
              <w:spacing w:line="360" w:lineRule="auto"/>
              <w:jc w:val="both"/>
              <w:rPr>
                <w:b/>
                <w:bCs/>
              </w:rPr>
            </w:pPr>
            <w:r w:rsidRPr="00F8312C">
              <w:rPr>
                <w:b/>
                <w:bCs/>
                <w:color w:val="FFFFFF"/>
              </w:rPr>
              <w:t>Strategy</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18540539" w14:textId="77777777" w:rsidR="0081057C" w:rsidRPr="00F8312C" w:rsidRDefault="00733C2D" w:rsidP="00F8312C">
            <w:pPr>
              <w:spacing w:line="360" w:lineRule="auto"/>
              <w:jc w:val="both"/>
              <w:rPr>
                <w:b/>
                <w:bCs/>
              </w:rPr>
            </w:pPr>
            <w:r w:rsidRPr="00F8312C">
              <w:rPr>
                <w:b/>
                <w:bCs/>
                <w:color w:val="FFFFFF"/>
              </w:rPr>
              <w:t>Key Strength</w:t>
            </w:r>
          </w:p>
        </w:tc>
        <w:tc>
          <w:tcPr>
            <w:tcW w:w="226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6A591A45" w14:textId="77777777" w:rsidR="0081057C" w:rsidRPr="00F8312C" w:rsidRDefault="00733C2D" w:rsidP="00F8312C">
            <w:pPr>
              <w:spacing w:line="360" w:lineRule="auto"/>
              <w:jc w:val="both"/>
              <w:rPr>
                <w:b/>
                <w:bCs/>
              </w:rPr>
            </w:pPr>
            <w:r w:rsidRPr="00F8312C">
              <w:rPr>
                <w:b/>
                <w:bCs/>
                <w:color w:val="FFFFFF"/>
              </w:rPr>
              <w:t>Threat to Gymshark</w:t>
            </w:r>
          </w:p>
        </w:tc>
      </w:tr>
      <w:tr w:rsidR="0081057C" w:rsidRPr="00F8312C" w14:paraId="191ED441" w14:textId="77777777" w:rsidTr="00F8312C">
        <w:trPr>
          <w:jc w:val="center"/>
        </w:trPr>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5BD6399" w14:textId="77777777" w:rsidR="0081057C" w:rsidRPr="00F8312C" w:rsidRDefault="00733C2D" w:rsidP="00F8312C">
            <w:pPr>
              <w:spacing w:line="360" w:lineRule="auto"/>
              <w:jc w:val="both"/>
            </w:pPr>
            <w:r w:rsidRPr="00F8312C">
              <w:t>Nike</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DA29D9B" w14:textId="77777777" w:rsidR="0081057C" w:rsidRPr="00F8312C" w:rsidRDefault="00733C2D" w:rsidP="00F8312C">
            <w:pPr>
              <w:spacing w:line="360" w:lineRule="auto"/>
              <w:jc w:val="both"/>
            </w:pPr>
            <w:r w:rsidRPr="00F8312C">
              <w:t>Global #1</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284FF8E" w14:textId="77777777" w:rsidR="0081057C" w:rsidRPr="00F8312C" w:rsidRDefault="00733C2D" w:rsidP="00F8312C">
            <w:pPr>
              <w:spacing w:line="360" w:lineRule="auto"/>
              <w:jc w:val="both"/>
            </w:pPr>
            <w:r w:rsidRPr="00F8312C">
              <w:t>Differentiation + Cost</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34C9F8F" w14:textId="77777777" w:rsidR="0081057C" w:rsidRPr="00F8312C" w:rsidRDefault="00733C2D" w:rsidP="00F8312C">
            <w:pPr>
              <w:spacing w:line="360" w:lineRule="auto"/>
              <w:jc w:val="both"/>
            </w:pPr>
            <w:r w:rsidRPr="00F8312C">
              <w:t>Brand equity, R&amp;D</w:t>
            </w:r>
          </w:p>
        </w:tc>
        <w:tc>
          <w:tcPr>
            <w:tcW w:w="22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D921AE6" w14:textId="77777777" w:rsidR="0081057C" w:rsidRPr="00F8312C" w:rsidRDefault="00733C2D" w:rsidP="00F8312C">
            <w:pPr>
              <w:spacing w:line="360" w:lineRule="auto"/>
              <w:jc w:val="both"/>
            </w:pPr>
            <w:r w:rsidRPr="00F8312C">
              <w:t>Marketing spend overwhelming Gymshark in premium segment</w:t>
            </w:r>
          </w:p>
        </w:tc>
      </w:tr>
      <w:tr w:rsidR="0081057C" w:rsidRPr="00F8312C" w14:paraId="399279C1" w14:textId="77777777" w:rsidTr="00F8312C">
        <w:trPr>
          <w:jc w:val="center"/>
        </w:trPr>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EC18E44" w14:textId="77777777" w:rsidR="0081057C" w:rsidRPr="00F8312C" w:rsidRDefault="00733C2D" w:rsidP="00F8312C">
            <w:pPr>
              <w:spacing w:line="360" w:lineRule="auto"/>
              <w:jc w:val="both"/>
            </w:pPr>
            <w:r w:rsidRPr="00F8312C">
              <w:t>Adidas</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27B9992" w14:textId="77777777" w:rsidR="0081057C" w:rsidRPr="00F8312C" w:rsidRDefault="00733C2D" w:rsidP="00F8312C">
            <w:pPr>
              <w:spacing w:line="360" w:lineRule="auto"/>
              <w:jc w:val="both"/>
            </w:pPr>
            <w:r w:rsidRPr="00F8312C">
              <w:t>Global #2</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ABF7233" w14:textId="77777777" w:rsidR="0081057C" w:rsidRPr="00F8312C" w:rsidRDefault="00733C2D" w:rsidP="00F8312C">
            <w:pPr>
              <w:spacing w:line="360" w:lineRule="auto"/>
              <w:jc w:val="both"/>
            </w:pPr>
            <w:r w:rsidRPr="00F8312C">
              <w:t>Differentiation</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D8CC140" w14:textId="77777777" w:rsidR="0081057C" w:rsidRPr="00F8312C" w:rsidRDefault="00733C2D" w:rsidP="00F8312C">
            <w:pPr>
              <w:spacing w:line="360" w:lineRule="auto"/>
              <w:jc w:val="both"/>
            </w:pPr>
            <w:r w:rsidRPr="00F8312C">
              <w:t>Heritage, partnerships</w:t>
            </w:r>
          </w:p>
        </w:tc>
        <w:tc>
          <w:tcPr>
            <w:tcW w:w="22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BDEB354" w14:textId="77777777" w:rsidR="0081057C" w:rsidRPr="00F8312C" w:rsidRDefault="00733C2D" w:rsidP="00F8312C">
            <w:pPr>
              <w:spacing w:line="360" w:lineRule="auto"/>
              <w:jc w:val="both"/>
            </w:pPr>
            <w:r w:rsidRPr="00F8312C">
              <w:t>Designer collaborations targeting fitness-fashion crossover</w:t>
            </w:r>
          </w:p>
        </w:tc>
      </w:tr>
      <w:tr w:rsidR="0081057C" w:rsidRPr="00F8312C" w14:paraId="34FC84F2" w14:textId="77777777" w:rsidTr="00F8312C">
        <w:trPr>
          <w:jc w:val="center"/>
        </w:trPr>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355AB98" w14:textId="77777777" w:rsidR="0081057C" w:rsidRPr="00F8312C" w:rsidRDefault="00733C2D" w:rsidP="00F8312C">
            <w:pPr>
              <w:spacing w:line="360" w:lineRule="auto"/>
              <w:jc w:val="both"/>
            </w:pPr>
            <w:r w:rsidRPr="00F8312C">
              <w:t>Lululemon</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8A4AED3" w14:textId="77777777" w:rsidR="0081057C" w:rsidRPr="00F8312C" w:rsidRDefault="00733C2D" w:rsidP="00F8312C">
            <w:pPr>
              <w:spacing w:line="360" w:lineRule="auto"/>
              <w:jc w:val="both"/>
            </w:pPr>
            <w:r w:rsidRPr="00F8312C">
              <w:t>Premium DTC</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0D3AEDD" w14:textId="77777777" w:rsidR="0081057C" w:rsidRPr="00F8312C" w:rsidRDefault="00733C2D" w:rsidP="00F8312C">
            <w:pPr>
              <w:spacing w:line="360" w:lineRule="auto"/>
              <w:jc w:val="both"/>
            </w:pPr>
            <w:r w:rsidRPr="00F8312C">
              <w:t>Focused Differentiation</w:t>
            </w:r>
          </w:p>
        </w:tc>
        <w:tc>
          <w:tcPr>
            <w:tcW w:w="17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3E848CD" w14:textId="77777777" w:rsidR="0081057C" w:rsidRPr="00F8312C" w:rsidRDefault="00733C2D" w:rsidP="00F8312C">
            <w:pPr>
              <w:spacing w:line="360" w:lineRule="auto"/>
              <w:jc w:val="both"/>
            </w:pPr>
            <w:r w:rsidRPr="00F8312C">
              <w:t>Community events, quality</w:t>
            </w:r>
          </w:p>
        </w:tc>
        <w:tc>
          <w:tcPr>
            <w:tcW w:w="22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13DA556" w14:textId="77777777" w:rsidR="0081057C" w:rsidRPr="00F8312C" w:rsidRDefault="00733C2D" w:rsidP="00F8312C">
            <w:pPr>
              <w:spacing w:line="360" w:lineRule="auto"/>
              <w:jc w:val="both"/>
            </w:pPr>
            <w:r w:rsidRPr="00F8312C">
              <w:t>Direct DTC model competitor; higher margin positioning</w:t>
            </w:r>
          </w:p>
        </w:tc>
      </w:tr>
      <w:tr w:rsidR="0081057C" w:rsidRPr="00F8312C" w14:paraId="1724FE8B" w14:textId="77777777" w:rsidTr="00F8312C">
        <w:trPr>
          <w:jc w:val="center"/>
        </w:trPr>
        <w:tc>
          <w:tcPr>
            <w:tcW w:w="2000" w:type="dxa"/>
            <w:tcBorders>
              <w:top w:val="single" w:sz="2" w:space="0" w:color="CCCCCC"/>
              <w:left w:val="single" w:sz="2" w:space="0" w:color="CCCCCC"/>
              <w:bottom w:val="single" w:sz="2" w:space="0" w:color="CCCCCC"/>
              <w:right w:val="single" w:sz="2" w:space="0" w:color="CCCCCC"/>
            </w:tcBorders>
            <w:shd w:val="clear" w:color="auto" w:fill="D5F5E3"/>
            <w:tcMar>
              <w:top w:w="80" w:type="dxa"/>
              <w:left w:w="120" w:type="dxa"/>
              <w:bottom w:w="80" w:type="dxa"/>
              <w:right w:w="120" w:type="dxa"/>
            </w:tcMar>
            <w:vAlign w:val="center"/>
          </w:tcPr>
          <w:p w14:paraId="5685144D" w14:textId="77777777" w:rsidR="0081057C" w:rsidRPr="00F8312C" w:rsidRDefault="00733C2D" w:rsidP="00F8312C">
            <w:pPr>
              <w:spacing w:line="360" w:lineRule="auto"/>
              <w:jc w:val="both"/>
            </w:pPr>
            <w:r w:rsidRPr="00F8312C">
              <w:t>Gymshark</w:t>
            </w:r>
          </w:p>
        </w:tc>
        <w:tc>
          <w:tcPr>
            <w:tcW w:w="1700" w:type="dxa"/>
            <w:tcBorders>
              <w:top w:val="single" w:sz="2" w:space="0" w:color="CCCCCC"/>
              <w:left w:val="single" w:sz="2" w:space="0" w:color="CCCCCC"/>
              <w:bottom w:val="single" w:sz="2" w:space="0" w:color="CCCCCC"/>
              <w:right w:val="single" w:sz="2" w:space="0" w:color="CCCCCC"/>
            </w:tcBorders>
            <w:shd w:val="clear" w:color="auto" w:fill="D5F5E3"/>
            <w:tcMar>
              <w:top w:w="80" w:type="dxa"/>
              <w:left w:w="120" w:type="dxa"/>
              <w:bottom w:w="80" w:type="dxa"/>
              <w:right w:w="120" w:type="dxa"/>
            </w:tcMar>
            <w:vAlign w:val="center"/>
          </w:tcPr>
          <w:p w14:paraId="4A68B1E4" w14:textId="77777777" w:rsidR="0081057C" w:rsidRPr="00F8312C" w:rsidRDefault="00733C2D" w:rsidP="00F8312C">
            <w:pPr>
              <w:spacing w:line="360" w:lineRule="auto"/>
              <w:jc w:val="both"/>
            </w:pPr>
            <w:r w:rsidRPr="00F8312C">
              <w:t xml:space="preserve">UK DTC </w:t>
            </w:r>
            <w:r w:rsidRPr="00F8312C">
              <w:t>Unicorn</w:t>
            </w:r>
          </w:p>
        </w:tc>
        <w:tc>
          <w:tcPr>
            <w:tcW w:w="1700" w:type="dxa"/>
            <w:tcBorders>
              <w:top w:val="single" w:sz="2" w:space="0" w:color="CCCCCC"/>
              <w:left w:val="single" w:sz="2" w:space="0" w:color="CCCCCC"/>
              <w:bottom w:val="single" w:sz="2" w:space="0" w:color="CCCCCC"/>
              <w:right w:val="single" w:sz="2" w:space="0" w:color="CCCCCC"/>
            </w:tcBorders>
            <w:shd w:val="clear" w:color="auto" w:fill="D5F5E3"/>
            <w:tcMar>
              <w:top w:w="80" w:type="dxa"/>
              <w:left w:w="120" w:type="dxa"/>
              <w:bottom w:w="80" w:type="dxa"/>
              <w:right w:w="120" w:type="dxa"/>
            </w:tcMar>
            <w:vAlign w:val="center"/>
          </w:tcPr>
          <w:p w14:paraId="2D7D46CE" w14:textId="77777777" w:rsidR="0081057C" w:rsidRPr="00F8312C" w:rsidRDefault="00733C2D" w:rsidP="00F8312C">
            <w:pPr>
              <w:spacing w:line="360" w:lineRule="auto"/>
              <w:jc w:val="both"/>
            </w:pPr>
            <w:r w:rsidRPr="00F8312C">
              <w:t>Differentiation (Digital)</w:t>
            </w:r>
          </w:p>
        </w:tc>
        <w:tc>
          <w:tcPr>
            <w:tcW w:w="1700" w:type="dxa"/>
            <w:tcBorders>
              <w:top w:val="single" w:sz="2" w:space="0" w:color="CCCCCC"/>
              <w:left w:val="single" w:sz="2" w:space="0" w:color="CCCCCC"/>
              <w:bottom w:val="single" w:sz="2" w:space="0" w:color="CCCCCC"/>
              <w:right w:val="single" w:sz="2" w:space="0" w:color="CCCCCC"/>
            </w:tcBorders>
            <w:shd w:val="clear" w:color="auto" w:fill="D5F5E3"/>
            <w:tcMar>
              <w:top w:w="80" w:type="dxa"/>
              <w:left w:w="120" w:type="dxa"/>
              <w:bottom w:w="80" w:type="dxa"/>
              <w:right w:w="120" w:type="dxa"/>
            </w:tcMar>
            <w:vAlign w:val="center"/>
          </w:tcPr>
          <w:p w14:paraId="3A12118C" w14:textId="77777777" w:rsidR="0081057C" w:rsidRPr="00F8312C" w:rsidRDefault="00733C2D" w:rsidP="00F8312C">
            <w:pPr>
              <w:spacing w:line="360" w:lineRule="auto"/>
              <w:jc w:val="both"/>
            </w:pPr>
            <w:r w:rsidRPr="00F8312C">
              <w:t>Influencer community</w:t>
            </w:r>
          </w:p>
        </w:tc>
        <w:tc>
          <w:tcPr>
            <w:tcW w:w="2260" w:type="dxa"/>
            <w:tcBorders>
              <w:top w:val="single" w:sz="2" w:space="0" w:color="CCCCCC"/>
              <w:left w:val="single" w:sz="2" w:space="0" w:color="CCCCCC"/>
              <w:bottom w:val="single" w:sz="2" w:space="0" w:color="CCCCCC"/>
              <w:right w:val="single" w:sz="2" w:space="0" w:color="CCCCCC"/>
            </w:tcBorders>
            <w:shd w:val="clear" w:color="auto" w:fill="D5F5E3"/>
            <w:tcMar>
              <w:top w:w="80" w:type="dxa"/>
              <w:left w:w="120" w:type="dxa"/>
              <w:bottom w:w="80" w:type="dxa"/>
              <w:right w:w="120" w:type="dxa"/>
            </w:tcMar>
            <w:vAlign w:val="center"/>
          </w:tcPr>
          <w:p w14:paraId="6237F0FD" w14:textId="77777777" w:rsidR="0081057C" w:rsidRPr="00F8312C" w:rsidRDefault="00733C2D" w:rsidP="00F8312C">
            <w:pPr>
              <w:spacing w:line="360" w:lineRule="auto"/>
              <w:jc w:val="both"/>
            </w:pPr>
            <w:r w:rsidRPr="00F8312C">
              <w:t>N/A (Subject company)</w:t>
            </w:r>
          </w:p>
        </w:tc>
      </w:tr>
      <w:tr w:rsidR="0081057C" w:rsidRPr="00F8312C" w14:paraId="29429F67" w14:textId="77777777" w:rsidTr="00F8312C">
        <w:trPr>
          <w:jc w:val="center"/>
        </w:trPr>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145CBCE" w14:textId="77777777" w:rsidR="0081057C" w:rsidRPr="00F8312C" w:rsidRDefault="00733C2D" w:rsidP="00F8312C">
            <w:pPr>
              <w:spacing w:line="360" w:lineRule="auto"/>
              <w:jc w:val="both"/>
            </w:pPr>
            <w:r w:rsidRPr="00F8312C">
              <w:t>Castore</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DA83EE0" w14:textId="77777777" w:rsidR="0081057C" w:rsidRPr="00F8312C" w:rsidRDefault="00733C2D" w:rsidP="00F8312C">
            <w:pPr>
              <w:spacing w:line="360" w:lineRule="auto"/>
              <w:jc w:val="both"/>
            </w:pPr>
            <w:r w:rsidRPr="00F8312C">
              <w:t>UK Premium DTC</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A811B8C" w14:textId="77777777" w:rsidR="0081057C" w:rsidRPr="00F8312C" w:rsidRDefault="00733C2D" w:rsidP="00F8312C">
            <w:pPr>
              <w:spacing w:line="360" w:lineRule="auto"/>
              <w:jc w:val="both"/>
            </w:pPr>
            <w:r w:rsidRPr="00F8312C">
              <w:t>Focused Differentiation</w:t>
            </w:r>
          </w:p>
        </w:tc>
        <w:tc>
          <w:tcPr>
            <w:tcW w:w="17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60ABF1F" w14:textId="77777777" w:rsidR="0081057C" w:rsidRPr="00F8312C" w:rsidRDefault="00733C2D" w:rsidP="00F8312C">
            <w:pPr>
              <w:spacing w:line="360" w:lineRule="auto"/>
              <w:jc w:val="both"/>
            </w:pPr>
            <w:r w:rsidRPr="00F8312C">
              <w:t>Elite athlete partnerships</w:t>
            </w:r>
          </w:p>
        </w:tc>
        <w:tc>
          <w:tcPr>
            <w:tcW w:w="22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552EC5E" w14:textId="77777777" w:rsidR="0081057C" w:rsidRPr="00F8312C" w:rsidRDefault="00733C2D" w:rsidP="00F8312C">
            <w:pPr>
              <w:spacing w:line="360" w:lineRule="auto"/>
              <w:jc w:val="both"/>
            </w:pPr>
            <w:r w:rsidRPr="00F8312C">
              <w:t>Emerging rival for premium UK market share</w:t>
            </w:r>
          </w:p>
        </w:tc>
      </w:tr>
    </w:tbl>
    <w:p w14:paraId="61BEE9EA" w14:textId="77777777" w:rsidR="00313FBD" w:rsidRDefault="00313FBD" w:rsidP="00F8312C">
      <w:pPr>
        <w:spacing w:line="360" w:lineRule="auto"/>
        <w:jc w:val="center"/>
        <w:rPr>
          <w:b/>
          <w:bCs/>
          <w:color w:val="auto"/>
        </w:rPr>
      </w:pPr>
    </w:p>
    <w:p w14:paraId="7BE9F04E" w14:textId="6A6FE55C" w:rsidR="0081057C" w:rsidRPr="00F8312C" w:rsidRDefault="00733C2D" w:rsidP="00F8312C">
      <w:pPr>
        <w:spacing w:line="360" w:lineRule="auto"/>
        <w:jc w:val="center"/>
        <w:rPr>
          <w:b/>
          <w:bCs/>
          <w:color w:val="auto"/>
        </w:rPr>
      </w:pPr>
      <w:r w:rsidRPr="00F8312C">
        <w:rPr>
          <w:b/>
          <w:bCs/>
          <w:color w:val="auto"/>
        </w:rPr>
        <w:t>Table 1: Gymshark</w:t>
      </w:r>
      <w:r w:rsidRPr="00F8312C">
        <w:rPr>
          <w:b/>
          <w:bCs/>
          <w:color w:val="auto"/>
        </w:rPr>
        <w:t xml:space="preserve"> Competitive Landscape Overview (2024–2025)</w:t>
      </w:r>
    </w:p>
    <w:p w14:paraId="58B4E1E3" w14:textId="77777777" w:rsidR="0081057C" w:rsidRPr="00F8312C" w:rsidRDefault="0081057C" w:rsidP="00F8312C">
      <w:pPr>
        <w:spacing w:line="360" w:lineRule="auto"/>
        <w:jc w:val="both"/>
      </w:pPr>
    </w:p>
    <w:p w14:paraId="7F8B0D20" w14:textId="06768ED9" w:rsidR="0081057C" w:rsidRPr="00F8312C" w:rsidRDefault="00A9669F" w:rsidP="00F8312C">
      <w:pPr>
        <w:spacing w:line="360" w:lineRule="auto"/>
        <w:jc w:val="both"/>
      </w:pPr>
      <w:r w:rsidRPr="00F8312C">
        <w:t xml:space="preserve">The competitive positioning of Gymshark can be described in terms of the concept of differentiation strategy that is proposed by Porter (1985): competing not with price but with </w:t>
      </w:r>
      <w:r w:rsidRPr="00F8312C">
        <w:lastRenderedPageBreak/>
        <w:t xml:space="preserve">brand identity, community belonging, digital experience and design relevance. Compared to the previous ads that helped incumbents develop brand equity in mass-media advertising, the brand architecture of Gymshark is inherently relational, being built through millions of individual community touchpoints in </w:t>
      </w:r>
      <w:r w:rsidR="000710F1" w:rsidRPr="00F8312C">
        <w:t>social</w:t>
      </w:r>
      <w:r w:rsidRPr="00F8312C">
        <w:t xml:space="preserve"> media, influencer content, and community events (Mintzberg et al., 2020).</w:t>
      </w:r>
    </w:p>
    <w:p w14:paraId="1FC33750" w14:textId="77777777" w:rsidR="00A9669F" w:rsidRPr="00F8312C" w:rsidRDefault="00A9669F" w:rsidP="00F8312C">
      <w:pPr>
        <w:spacing w:line="360" w:lineRule="auto"/>
        <w:jc w:val="both"/>
      </w:pPr>
    </w:p>
    <w:p w14:paraId="14837BD7" w14:textId="77777777" w:rsidR="0081057C" w:rsidRPr="00F8312C" w:rsidRDefault="00733C2D" w:rsidP="00F8312C">
      <w:pPr>
        <w:spacing w:line="360" w:lineRule="auto"/>
        <w:jc w:val="center"/>
      </w:pPr>
      <w:r w:rsidRPr="00F8312C">
        <w:rPr>
          <w:noProof/>
        </w:rPr>
        <w:drawing>
          <wp:inline distT="0" distB="0" distL="0" distR="0" wp14:anchorId="5F3EF24C" wp14:editId="67C285C0">
            <wp:extent cx="6012815" cy="3131788"/>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10"/>
                    <a:srcRect t="5299"/>
                    <a:stretch>
                      <a:fillRect/>
                    </a:stretch>
                  </pic:blipFill>
                  <pic:spPr bwMode="auto">
                    <a:xfrm>
                      <a:off x="0" y="0"/>
                      <a:ext cx="6016617" cy="3133768"/>
                    </a:xfrm>
                    <a:prstGeom prst="rect">
                      <a:avLst/>
                    </a:prstGeom>
                    <a:ln>
                      <a:noFill/>
                    </a:ln>
                    <a:extLst>
                      <a:ext uri="{53640926-AAD7-44D8-BBD7-CCE9431645EC}">
                        <a14:shadowObscured xmlns:a14="http://schemas.microsoft.com/office/drawing/2010/main"/>
                      </a:ext>
                    </a:extLst>
                  </pic:spPr>
                </pic:pic>
              </a:graphicData>
            </a:graphic>
          </wp:inline>
        </w:drawing>
      </w:r>
    </w:p>
    <w:p w14:paraId="43E52E8C" w14:textId="4A37903E" w:rsidR="000710F1" w:rsidRPr="00F8312C" w:rsidRDefault="00733C2D" w:rsidP="00F8312C">
      <w:pPr>
        <w:spacing w:line="360" w:lineRule="auto"/>
        <w:jc w:val="center"/>
        <w:rPr>
          <w:b/>
          <w:bCs/>
          <w:color w:val="auto"/>
        </w:rPr>
      </w:pPr>
      <w:r w:rsidRPr="00F8312C">
        <w:rPr>
          <w:b/>
          <w:bCs/>
          <w:color w:val="auto"/>
        </w:rPr>
        <w:t xml:space="preserve">Figure </w:t>
      </w:r>
      <w:r w:rsidR="000710F1" w:rsidRPr="00F8312C">
        <w:rPr>
          <w:b/>
          <w:bCs/>
          <w:color w:val="auto"/>
        </w:rPr>
        <w:t>2</w:t>
      </w:r>
      <w:r w:rsidRPr="00F8312C">
        <w:rPr>
          <w:b/>
          <w:bCs/>
          <w:color w:val="auto"/>
        </w:rPr>
        <w:t>: Gymshark Estimated Revenue Growth 2018–2024</w:t>
      </w:r>
    </w:p>
    <w:p w14:paraId="4CB41001" w14:textId="782333DC" w:rsidR="005A5885" w:rsidRDefault="00733C2D" w:rsidP="005A5885">
      <w:pPr>
        <w:spacing w:line="360" w:lineRule="auto"/>
        <w:jc w:val="center"/>
        <w:rPr>
          <w:b/>
          <w:bCs/>
          <w:color w:val="auto"/>
        </w:rPr>
      </w:pPr>
      <w:r w:rsidRPr="00F8312C">
        <w:rPr>
          <w:b/>
          <w:bCs/>
          <w:color w:val="auto"/>
        </w:rPr>
        <w:t>(Source: Gymshark, 2023; Statista, 2024)</w:t>
      </w:r>
    </w:p>
    <w:p w14:paraId="01F9E4B5" w14:textId="77777777" w:rsidR="005A5885" w:rsidRPr="00F8312C" w:rsidRDefault="005A5885" w:rsidP="005A5885">
      <w:pPr>
        <w:spacing w:line="360" w:lineRule="auto"/>
        <w:jc w:val="center"/>
        <w:rPr>
          <w:b/>
          <w:bCs/>
          <w:color w:val="auto"/>
        </w:rPr>
      </w:pPr>
    </w:p>
    <w:p w14:paraId="49C1454D" w14:textId="2F7C6317" w:rsidR="0081057C" w:rsidRPr="00F8312C" w:rsidRDefault="00733C2D" w:rsidP="00F8312C">
      <w:pPr>
        <w:pStyle w:val="Heading2"/>
        <w:spacing w:line="360" w:lineRule="auto"/>
        <w:rPr>
          <w:rFonts w:ascii="Arial" w:hAnsi="Arial"/>
          <w:szCs w:val="24"/>
        </w:rPr>
      </w:pPr>
      <w:bookmarkStart w:id="2" w:name="_Toc228227465"/>
      <w:r w:rsidRPr="00F8312C">
        <w:rPr>
          <w:rFonts w:ascii="Arial" w:hAnsi="Arial"/>
          <w:szCs w:val="24"/>
        </w:rPr>
        <w:t>External and Internal Environment Analysis</w:t>
      </w:r>
      <w:bookmarkEnd w:id="2"/>
    </w:p>
    <w:p w14:paraId="168C67B4" w14:textId="43BBD13C" w:rsidR="0081057C" w:rsidRPr="00F8312C" w:rsidRDefault="00733C2D" w:rsidP="00F8312C">
      <w:pPr>
        <w:pStyle w:val="Heading3"/>
        <w:spacing w:line="360" w:lineRule="auto"/>
        <w:rPr>
          <w:rFonts w:ascii="Arial" w:hAnsi="Arial"/>
          <w:szCs w:val="24"/>
        </w:rPr>
      </w:pPr>
      <w:bookmarkStart w:id="3" w:name="_Toc228227466"/>
      <w:r w:rsidRPr="00F8312C">
        <w:rPr>
          <w:rFonts w:ascii="Arial" w:hAnsi="Arial"/>
          <w:szCs w:val="24"/>
        </w:rPr>
        <w:t>PESTEL Analysis</w:t>
      </w:r>
      <w:bookmarkEnd w:id="3"/>
    </w:p>
    <w:p w14:paraId="11677153" w14:textId="406EFBD3" w:rsidR="0081057C" w:rsidRDefault="00A9669F" w:rsidP="00F8312C">
      <w:pPr>
        <w:spacing w:line="360" w:lineRule="auto"/>
        <w:jc w:val="both"/>
      </w:pPr>
      <w:r w:rsidRPr="00F8312C">
        <w:t>A PESTEL analysis offers an orderly macro-environmental systematisation to assess the influence of external forces on the strategic decisions of an organisation (Johnson et al., 2023). Table 2 combines the most strategically important issues to Gymshark in the six dimensions of PESTEL:</w:t>
      </w:r>
    </w:p>
    <w:p w14:paraId="7CBF950E" w14:textId="4A4ADF2E" w:rsidR="005A5885" w:rsidRDefault="005A5885" w:rsidP="00F8312C">
      <w:pPr>
        <w:spacing w:line="360" w:lineRule="auto"/>
        <w:jc w:val="both"/>
      </w:pPr>
    </w:p>
    <w:p w14:paraId="3560C9CB" w14:textId="5D2A41AB" w:rsidR="005A5885" w:rsidRDefault="005A5885" w:rsidP="00F8312C">
      <w:pPr>
        <w:spacing w:line="360" w:lineRule="auto"/>
        <w:jc w:val="both"/>
      </w:pPr>
    </w:p>
    <w:p w14:paraId="39261D8E" w14:textId="0648A1AA" w:rsidR="005A5885" w:rsidRDefault="005A5885" w:rsidP="00F8312C">
      <w:pPr>
        <w:spacing w:line="360" w:lineRule="auto"/>
        <w:jc w:val="both"/>
      </w:pPr>
    </w:p>
    <w:p w14:paraId="2B6E9867" w14:textId="77777777" w:rsidR="005A5885" w:rsidRPr="00F8312C" w:rsidRDefault="005A5885" w:rsidP="00F8312C">
      <w:pPr>
        <w:spacing w:line="360" w:lineRule="auto"/>
        <w:jc w:val="both"/>
      </w:pPr>
    </w:p>
    <w:p w14:paraId="44CA77BE" w14:textId="77777777" w:rsidR="00A9669F" w:rsidRPr="00F8312C" w:rsidRDefault="00A9669F"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780"/>
        <w:gridCol w:w="3380"/>
      </w:tblGrid>
      <w:tr w:rsidR="0081057C" w:rsidRPr="00F8312C" w14:paraId="4B541587" w14:textId="77777777" w:rsidTr="000710F1">
        <w:trPr>
          <w:jc w:val="center"/>
        </w:trPr>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4873302E" w14:textId="77777777" w:rsidR="0081057C" w:rsidRPr="00F8312C" w:rsidRDefault="00733C2D" w:rsidP="00F8312C">
            <w:pPr>
              <w:spacing w:line="360" w:lineRule="auto"/>
              <w:jc w:val="both"/>
            </w:pPr>
            <w:r w:rsidRPr="00F8312C">
              <w:rPr>
                <w:color w:val="FFFFFF"/>
              </w:rPr>
              <w:t>PESTEL Factor</w:t>
            </w:r>
          </w:p>
        </w:tc>
        <w:tc>
          <w:tcPr>
            <w:tcW w:w="37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060C22F1" w14:textId="77777777" w:rsidR="0081057C" w:rsidRPr="00F8312C" w:rsidRDefault="00733C2D" w:rsidP="00F8312C">
            <w:pPr>
              <w:spacing w:line="360" w:lineRule="auto"/>
              <w:jc w:val="both"/>
            </w:pPr>
            <w:r w:rsidRPr="00F8312C">
              <w:rPr>
                <w:color w:val="FFFFFF"/>
              </w:rPr>
              <w:t>Key Macro Issues</w:t>
            </w:r>
          </w:p>
        </w:tc>
        <w:tc>
          <w:tcPr>
            <w:tcW w:w="33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1AA51CF1" w14:textId="77777777" w:rsidR="0081057C" w:rsidRPr="00F8312C" w:rsidRDefault="00733C2D" w:rsidP="00F8312C">
            <w:pPr>
              <w:spacing w:line="360" w:lineRule="auto"/>
              <w:jc w:val="both"/>
            </w:pPr>
            <w:r w:rsidRPr="00F8312C">
              <w:rPr>
                <w:color w:val="FFFFFF"/>
              </w:rPr>
              <w:t>Strategic Impact on Gymshark</w:t>
            </w:r>
          </w:p>
        </w:tc>
      </w:tr>
      <w:tr w:rsidR="0081057C" w:rsidRPr="00F8312C" w14:paraId="2E86CC13"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3CABCEC" w14:textId="77777777" w:rsidR="0081057C" w:rsidRPr="00F8312C" w:rsidRDefault="00733C2D" w:rsidP="00F8312C">
            <w:pPr>
              <w:spacing w:line="360" w:lineRule="auto"/>
              <w:jc w:val="both"/>
            </w:pPr>
            <w:r w:rsidRPr="00F8312C">
              <w:t>Political</w:t>
            </w:r>
          </w:p>
        </w:tc>
        <w:tc>
          <w:tcPr>
            <w:tcW w:w="37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3BEA49E" w14:textId="77777777" w:rsidR="0081057C" w:rsidRPr="00F8312C" w:rsidRDefault="00733C2D" w:rsidP="00F8312C">
            <w:pPr>
              <w:spacing w:line="360" w:lineRule="auto"/>
              <w:jc w:val="both"/>
            </w:pPr>
            <w:r w:rsidRPr="00F8312C">
              <w:t>Brexit trade friction; UK-EU tariff changes; government sport investment policies (DCMS, 2023)</w:t>
            </w:r>
          </w:p>
        </w:tc>
        <w:tc>
          <w:tcPr>
            <w:tcW w:w="33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3BE170C" w14:textId="77777777" w:rsidR="0081057C" w:rsidRPr="00F8312C" w:rsidRDefault="00733C2D" w:rsidP="00F8312C">
            <w:pPr>
              <w:spacing w:line="360" w:lineRule="auto"/>
              <w:jc w:val="both"/>
            </w:pPr>
            <w:r w:rsidRPr="00F8312C">
              <w:t>Increased EU logistics costs; customs compliance burden; potential VAT complexities for cross-border DTC sales</w:t>
            </w:r>
          </w:p>
        </w:tc>
      </w:tr>
      <w:tr w:rsidR="0081057C" w:rsidRPr="00F8312C" w14:paraId="1A7355B8"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44FCEE5" w14:textId="77777777" w:rsidR="0081057C" w:rsidRPr="00F8312C" w:rsidRDefault="00733C2D" w:rsidP="00F8312C">
            <w:pPr>
              <w:spacing w:line="360" w:lineRule="auto"/>
              <w:jc w:val="both"/>
            </w:pPr>
            <w:r w:rsidRPr="00F8312C">
              <w:t>Economic</w:t>
            </w:r>
          </w:p>
        </w:tc>
        <w:tc>
          <w:tcPr>
            <w:tcW w:w="37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4C0E071" w14:textId="77777777" w:rsidR="0081057C" w:rsidRPr="00F8312C" w:rsidRDefault="00733C2D" w:rsidP="00F8312C">
            <w:pPr>
              <w:spacing w:line="360" w:lineRule="auto"/>
              <w:jc w:val="both"/>
            </w:pPr>
            <w:r w:rsidRPr="00F8312C">
              <w:t>UK CPI inflation 4.0% (ONS, 2023); cost-of-living squeeze; rising interest rates; post-COVID demand recovery</w:t>
            </w:r>
          </w:p>
        </w:tc>
        <w:tc>
          <w:tcPr>
            <w:tcW w:w="33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66EF9D5" w14:textId="77777777" w:rsidR="0081057C" w:rsidRPr="00F8312C" w:rsidRDefault="00733C2D" w:rsidP="00F8312C">
            <w:pPr>
              <w:spacing w:line="360" w:lineRule="auto"/>
              <w:jc w:val="both"/>
            </w:pPr>
            <w:r w:rsidRPr="00F8312C">
              <w:t>Pressure on consumer discretionary spending; potential shift toward value sportswear brands; dampened international expansion ROI</w:t>
            </w:r>
          </w:p>
        </w:tc>
      </w:tr>
      <w:tr w:rsidR="0081057C" w:rsidRPr="00F8312C" w14:paraId="3F00BF3E"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5AC38B4" w14:textId="77777777" w:rsidR="0081057C" w:rsidRPr="00F8312C" w:rsidRDefault="00733C2D" w:rsidP="00F8312C">
            <w:pPr>
              <w:spacing w:line="360" w:lineRule="auto"/>
              <w:jc w:val="both"/>
            </w:pPr>
            <w:r w:rsidRPr="00F8312C">
              <w:t>Social</w:t>
            </w:r>
          </w:p>
        </w:tc>
        <w:tc>
          <w:tcPr>
            <w:tcW w:w="37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B082875" w14:textId="77777777" w:rsidR="0081057C" w:rsidRPr="00F8312C" w:rsidRDefault="00733C2D" w:rsidP="00F8312C">
            <w:pPr>
              <w:spacing w:line="360" w:lineRule="auto"/>
              <w:jc w:val="both"/>
            </w:pPr>
            <w:r w:rsidRPr="00F8312C">
              <w:t>Health &amp; wellness boom; Gen Z authenticity demands; body positivity; fitness influencer culture (Djafarova &amp; Rushworth, 2017)</w:t>
            </w:r>
          </w:p>
        </w:tc>
        <w:tc>
          <w:tcPr>
            <w:tcW w:w="33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304ECE5" w14:textId="77777777" w:rsidR="0081057C" w:rsidRPr="00F8312C" w:rsidRDefault="00733C2D" w:rsidP="00F8312C">
            <w:pPr>
              <w:spacing w:line="360" w:lineRule="auto"/>
              <w:jc w:val="both"/>
            </w:pPr>
            <w:r w:rsidRPr="00F8312C">
              <w:t>Strong demand for inclusive, performance-driven apparel; community-driven brand model uniquely positioned to capitalize</w:t>
            </w:r>
          </w:p>
        </w:tc>
      </w:tr>
      <w:tr w:rsidR="0081057C" w:rsidRPr="00F8312C" w14:paraId="52666B4B"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AB59441" w14:textId="77777777" w:rsidR="0081057C" w:rsidRPr="00F8312C" w:rsidRDefault="00733C2D" w:rsidP="00F8312C">
            <w:pPr>
              <w:spacing w:line="360" w:lineRule="auto"/>
              <w:jc w:val="both"/>
            </w:pPr>
            <w:r w:rsidRPr="00F8312C">
              <w:t>Technological</w:t>
            </w:r>
          </w:p>
        </w:tc>
        <w:tc>
          <w:tcPr>
            <w:tcW w:w="37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3053637" w14:textId="77777777" w:rsidR="0081057C" w:rsidRPr="00F8312C" w:rsidRDefault="00733C2D" w:rsidP="00F8312C">
            <w:pPr>
              <w:spacing w:line="360" w:lineRule="auto"/>
              <w:jc w:val="both"/>
            </w:pPr>
            <w:r w:rsidRPr="00F8312C">
              <w:t>Social commerce growth (TikTok Shop); AI personalisation; AR/VR try-on; algorithm dependency (Voorveld et al., 2018)</w:t>
            </w:r>
          </w:p>
        </w:tc>
        <w:tc>
          <w:tcPr>
            <w:tcW w:w="33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9FDA317" w14:textId="77777777" w:rsidR="0081057C" w:rsidRPr="00F8312C" w:rsidRDefault="00733C2D" w:rsidP="00F8312C">
            <w:pPr>
              <w:spacing w:line="360" w:lineRule="auto"/>
              <w:jc w:val="both"/>
            </w:pPr>
            <w:r w:rsidRPr="00F8312C">
              <w:t>Core competitive advantage in DTC model; requires continuous digital investment; algorithm changes represent operational risk</w:t>
            </w:r>
          </w:p>
        </w:tc>
      </w:tr>
      <w:tr w:rsidR="0081057C" w:rsidRPr="00F8312C" w14:paraId="11A229D0"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E2EF017" w14:textId="77777777" w:rsidR="0081057C" w:rsidRPr="00F8312C" w:rsidRDefault="00733C2D" w:rsidP="00F8312C">
            <w:pPr>
              <w:spacing w:line="360" w:lineRule="auto"/>
              <w:jc w:val="both"/>
            </w:pPr>
            <w:r w:rsidRPr="00F8312C">
              <w:t>Environmental</w:t>
            </w:r>
          </w:p>
        </w:tc>
        <w:tc>
          <w:tcPr>
            <w:tcW w:w="37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9BD8603" w14:textId="77777777" w:rsidR="0081057C" w:rsidRPr="00F8312C" w:rsidRDefault="00733C2D" w:rsidP="00F8312C">
            <w:pPr>
              <w:spacing w:line="360" w:lineRule="auto"/>
              <w:jc w:val="both"/>
            </w:pPr>
            <w:r w:rsidRPr="00F8312C">
              <w:t>EU Green Deal; SBTi mandates; consumer ESG scrutiny; fast fashion backlash (Bhardwaj &amp; Fairhurst, 2010)</w:t>
            </w:r>
          </w:p>
        </w:tc>
        <w:tc>
          <w:tcPr>
            <w:tcW w:w="33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6CAEAE4" w14:textId="77777777" w:rsidR="0081057C" w:rsidRPr="00F8312C" w:rsidRDefault="00733C2D" w:rsidP="00F8312C">
            <w:pPr>
              <w:spacing w:line="360" w:lineRule="auto"/>
              <w:jc w:val="both"/>
            </w:pPr>
            <w:r w:rsidRPr="00F8312C">
              <w:t>Reputational risk if sustainability commitments lag; strategic opportunity to differentiate through credible ESG programme</w:t>
            </w:r>
          </w:p>
        </w:tc>
      </w:tr>
      <w:tr w:rsidR="0081057C" w:rsidRPr="00F8312C" w14:paraId="0DD51D5E" w14:textId="77777777" w:rsidTr="000710F1">
        <w:trPr>
          <w:jc w:val="center"/>
        </w:trPr>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52AC324" w14:textId="77777777" w:rsidR="0081057C" w:rsidRPr="00F8312C" w:rsidRDefault="00733C2D" w:rsidP="00F8312C">
            <w:pPr>
              <w:spacing w:line="360" w:lineRule="auto"/>
              <w:jc w:val="both"/>
            </w:pPr>
            <w:r w:rsidRPr="00F8312C">
              <w:lastRenderedPageBreak/>
              <w:t>Legal</w:t>
            </w:r>
          </w:p>
        </w:tc>
        <w:tc>
          <w:tcPr>
            <w:tcW w:w="37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48D06DC" w14:textId="77777777" w:rsidR="0081057C" w:rsidRPr="00F8312C" w:rsidRDefault="00733C2D" w:rsidP="00F8312C">
            <w:pPr>
              <w:spacing w:line="360" w:lineRule="auto"/>
              <w:jc w:val="both"/>
            </w:pPr>
            <w:r w:rsidRPr="00F8312C">
              <w:t>UK GDPR; ASA influencer advertising regulations; Consumer Rights Act 2015; employment law reforms</w:t>
            </w:r>
          </w:p>
        </w:tc>
        <w:tc>
          <w:tcPr>
            <w:tcW w:w="33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14CE409" w14:textId="77777777" w:rsidR="0081057C" w:rsidRPr="00F8312C" w:rsidRDefault="00733C2D" w:rsidP="00F8312C">
            <w:pPr>
              <w:spacing w:line="360" w:lineRule="auto"/>
              <w:jc w:val="both"/>
            </w:pPr>
            <w:r w:rsidRPr="00F8312C">
              <w:t xml:space="preserve">Marketing </w:t>
            </w:r>
            <w:r w:rsidRPr="00F8312C">
              <w:t>compliance cost; data privacy obligations on e-commerce platform; influencer disclosure requirements</w:t>
            </w:r>
          </w:p>
        </w:tc>
      </w:tr>
    </w:tbl>
    <w:p w14:paraId="21D936E2" w14:textId="77777777" w:rsidR="00313FBD" w:rsidRDefault="00313FBD" w:rsidP="00F8312C">
      <w:pPr>
        <w:spacing w:line="360" w:lineRule="auto"/>
        <w:jc w:val="center"/>
        <w:rPr>
          <w:b/>
          <w:bCs/>
          <w:color w:val="auto"/>
        </w:rPr>
      </w:pPr>
    </w:p>
    <w:p w14:paraId="43D4486F" w14:textId="74209AA2" w:rsidR="0081057C" w:rsidRPr="00F8312C" w:rsidRDefault="00733C2D" w:rsidP="00F8312C">
      <w:pPr>
        <w:spacing w:line="360" w:lineRule="auto"/>
        <w:jc w:val="center"/>
        <w:rPr>
          <w:b/>
          <w:bCs/>
          <w:color w:val="auto"/>
        </w:rPr>
      </w:pPr>
      <w:r w:rsidRPr="00F8312C">
        <w:rPr>
          <w:b/>
          <w:bCs/>
          <w:color w:val="auto"/>
        </w:rPr>
        <w:t>Table 2: PESTEL Analysis, Gymshark Ltd (2024–2025)</w:t>
      </w:r>
    </w:p>
    <w:p w14:paraId="41EBA763" w14:textId="77777777" w:rsidR="0081057C" w:rsidRPr="00F8312C" w:rsidRDefault="0081057C" w:rsidP="00F8312C">
      <w:pPr>
        <w:spacing w:line="360" w:lineRule="auto"/>
        <w:jc w:val="both"/>
        <w:rPr>
          <w:b/>
          <w:bCs/>
          <w:color w:val="auto"/>
        </w:rPr>
      </w:pPr>
    </w:p>
    <w:p w14:paraId="08814B5F" w14:textId="77777777" w:rsidR="0081057C" w:rsidRPr="00F8312C" w:rsidRDefault="00733C2D" w:rsidP="00F8312C">
      <w:pPr>
        <w:spacing w:line="360" w:lineRule="auto"/>
        <w:jc w:val="center"/>
      </w:pPr>
      <w:r w:rsidRPr="00F8312C">
        <w:rPr>
          <w:noProof/>
        </w:rPr>
        <w:drawing>
          <wp:inline distT="0" distB="0" distL="0" distR="0" wp14:anchorId="5FB922C7" wp14:editId="6DDF4AE3">
            <wp:extent cx="5860415" cy="2956528"/>
            <wp:effectExtent l="0" t="0" r="6985" b="0"/>
            <wp:docPr id="2034027314" name="Picture 2034027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27314" name="Picture 2034027314"/>
                    <pic:cNvPicPr>
                      <a:picLocks noChangeAspect="1" noChangeArrowheads="1"/>
                    </pic:cNvPicPr>
                  </pic:nvPicPr>
                  <pic:blipFill rotWithShape="1">
                    <a:blip r:embed="rId11"/>
                    <a:srcRect t="8274"/>
                    <a:stretch>
                      <a:fillRect/>
                    </a:stretch>
                  </pic:blipFill>
                  <pic:spPr bwMode="auto">
                    <a:xfrm>
                      <a:off x="0" y="0"/>
                      <a:ext cx="5862453" cy="2957556"/>
                    </a:xfrm>
                    <a:prstGeom prst="rect">
                      <a:avLst/>
                    </a:prstGeom>
                    <a:ln>
                      <a:noFill/>
                    </a:ln>
                    <a:extLst>
                      <a:ext uri="{53640926-AAD7-44D8-BBD7-CCE9431645EC}">
                        <a14:shadowObscured xmlns:a14="http://schemas.microsoft.com/office/drawing/2010/main"/>
                      </a:ext>
                    </a:extLst>
                  </pic:spPr>
                </pic:pic>
              </a:graphicData>
            </a:graphic>
          </wp:inline>
        </w:drawing>
      </w:r>
    </w:p>
    <w:p w14:paraId="63353D26" w14:textId="1E3F673D" w:rsidR="0081057C" w:rsidRPr="00F8312C" w:rsidRDefault="00733C2D" w:rsidP="00F8312C">
      <w:pPr>
        <w:spacing w:line="360" w:lineRule="auto"/>
        <w:jc w:val="center"/>
        <w:rPr>
          <w:b/>
          <w:bCs/>
          <w:i/>
          <w:iCs/>
          <w:color w:val="auto"/>
        </w:rPr>
      </w:pPr>
      <w:r w:rsidRPr="00F8312C">
        <w:rPr>
          <w:b/>
          <w:bCs/>
          <w:i/>
          <w:iCs/>
          <w:color w:val="auto"/>
        </w:rPr>
        <w:t xml:space="preserve">Figure </w:t>
      </w:r>
      <w:r w:rsidR="000710F1" w:rsidRPr="00F8312C">
        <w:rPr>
          <w:b/>
          <w:bCs/>
          <w:i/>
          <w:iCs/>
          <w:color w:val="auto"/>
        </w:rPr>
        <w:t>3</w:t>
      </w:r>
      <w:r w:rsidRPr="00F8312C">
        <w:rPr>
          <w:b/>
          <w:bCs/>
          <w:i/>
          <w:iCs/>
          <w:color w:val="auto"/>
        </w:rPr>
        <w:t xml:space="preserve">: Global Athleisure Market Size and Forecast 2020–2030 (Source: Statista, 2024; Grand </w:t>
      </w:r>
      <w:r w:rsidRPr="00F8312C">
        <w:rPr>
          <w:b/>
          <w:bCs/>
          <w:i/>
          <w:iCs/>
          <w:color w:val="auto"/>
        </w:rPr>
        <w:t>View Research, 2023)</w:t>
      </w:r>
    </w:p>
    <w:p w14:paraId="0C77B925" w14:textId="77777777" w:rsidR="0081057C" w:rsidRPr="00F8312C" w:rsidRDefault="0081057C" w:rsidP="00F8312C">
      <w:pPr>
        <w:spacing w:line="360" w:lineRule="auto"/>
        <w:jc w:val="center"/>
        <w:rPr>
          <w:b/>
          <w:bCs/>
          <w:i/>
          <w:iCs/>
          <w:color w:val="auto"/>
        </w:rPr>
      </w:pPr>
    </w:p>
    <w:p w14:paraId="1CBD51F7" w14:textId="77777777" w:rsidR="00A9669F" w:rsidRPr="00F8312C" w:rsidRDefault="00A9669F" w:rsidP="00F8312C">
      <w:pPr>
        <w:spacing w:line="360" w:lineRule="auto"/>
        <w:jc w:val="both"/>
      </w:pPr>
      <w:r w:rsidRPr="00F8312C">
        <w:t>Brexit has also created considerable tension in the logistics and customer fulfilment processes of Gymshark in Europe. The existence of new post-Brexit operational costs and complexity in the customs of EU-bound direct-to-consumer orders due to the introduction of the UK-EU trade friction have added complexity to operations and their delivery. The DCMS (2023) sport strategy documents are indicative of further investment in fitness infrastructure by the public sector, which offers indirect opportunities to grow the market.</w:t>
      </w:r>
    </w:p>
    <w:p w14:paraId="25FE3A76" w14:textId="6AD93B34" w:rsidR="00A9669F" w:rsidRPr="00F8312C" w:rsidRDefault="00A9669F" w:rsidP="00F8312C">
      <w:pPr>
        <w:spacing w:line="360" w:lineRule="auto"/>
        <w:jc w:val="both"/>
      </w:pPr>
      <w:r w:rsidRPr="00F8312C">
        <w:t xml:space="preserve">Economically, ONS (2023) statistics established the UK CPI inflation at 4.0% in late 2023, which squeezes real household incomes and tapers discretionary consumer expenditure, a significant threat to a high-end sportswear brand. Nevertheless, the health and wellness </w:t>
      </w:r>
      <w:r w:rsidRPr="00F8312C">
        <w:lastRenderedPageBreak/>
        <w:t xml:space="preserve">rebound of the aftermath of the pandemic has given a lasting structural tailwind, especially to the core 1835 demographic of the </w:t>
      </w:r>
      <w:r w:rsidR="007C3D63" w:rsidRPr="00F8312C">
        <w:t>G</w:t>
      </w:r>
      <w:r w:rsidRPr="00F8312C">
        <w:t>ymshark. Bhardwaj and Fairhurst (2010) point to the increasing consumer demand of quality and fashion-responsiveness in activewear, which is provided by the relatively short product cycle of Gymshark.</w:t>
      </w:r>
    </w:p>
    <w:p w14:paraId="25159085" w14:textId="606906F2" w:rsidR="00A9669F" w:rsidRPr="00F8312C" w:rsidRDefault="00A9669F" w:rsidP="00F8312C">
      <w:pPr>
        <w:spacing w:line="360" w:lineRule="auto"/>
        <w:jc w:val="both"/>
      </w:pPr>
      <w:r w:rsidRPr="00F8312C">
        <w:t xml:space="preserve">Technologically, the emergence of social commerce, in particular, TikTok Shop and Instagram checkout, both </w:t>
      </w:r>
      <w:r w:rsidR="00016F86" w:rsidRPr="00F8312C">
        <w:t>build</w:t>
      </w:r>
      <w:r w:rsidRPr="00F8312C">
        <w:t xml:space="preserve"> on the current digital competitive edge of Gymshark and </w:t>
      </w:r>
      <w:r w:rsidR="00016F86" w:rsidRPr="00F8312C">
        <w:t>present</w:t>
      </w:r>
      <w:r w:rsidRPr="00F8312C">
        <w:t xml:space="preserve"> a new dependency risk. As Voorveld et al. (2018) show, the effectiveness of social media advertising is dependent on the platform type to a significant extent, which means that, instead of attempting to focus on one channel too much, Gymshark should diversify its digital footprint across platforms. The environmental aspect is becoming more tangible: the EU Green Deal, increased consumer ESG awareness, and SBTi obligations force Gymshark to move at a faster rate in its sustainability programme than it does now (Wood, 1991).</w:t>
      </w:r>
    </w:p>
    <w:p w14:paraId="4755F504" w14:textId="687CBA6B" w:rsidR="00A9669F" w:rsidRPr="00F8312C" w:rsidRDefault="00A9669F" w:rsidP="00F8312C">
      <w:pPr>
        <w:pStyle w:val="Heading3"/>
        <w:spacing w:line="360" w:lineRule="auto"/>
        <w:rPr>
          <w:rFonts w:ascii="Arial" w:hAnsi="Arial"/>
          <w:szCs w:val="24"/>
        </w:rPr>
      </w:pPr>
      <w:bookmarkStart w:id="4" w:name="_Toc228227467"/>
      <w:r w:rsidRPr="00F8312C">
        <w:rPr>
          <w:rFonts w:ascii="Arial" w:hAnsi="Arial"/>
          <w:szCs w:val="24"/>
        </w:rPr>
        <w:t>Five Forces Analysis of Porter.</w:t>
      </w:r>
      <w:bookmarkEnd w:id="4"/>
    </w:p>
    <w:p w14:paraId="54E2A57F" w14:textId="41CDB931" w:rsidR="0081057C" w:rsidRDefault="00A9669F" w:rsidP="00F8312C">
      <w:pPr>
        <w:spacing w:line="360" w:lineRule="auto"/>
        <w:jc w:val="both"/>
      </w:pPr>
      <w:r w:rsidRPr="00F8312C">
        <w:t>The PESTEL analysis is complemented by the Five Forces framework developed by Porter (1979) which studies the attractiveness of the structure and competitive dynamics of the athleisure industry on a sector level. The radar chart below visualises the relative intensity of each force:</w:t>
      </w:r>
    </w:p>
    <w:p w14:paraId="0C46582F" w14:textId="77777777" w:rsidR="005A5885" w:rsidRPr="00F8312C" w:rsidRDefault="005A5885" w:rsidP="00F8312C">
      <w:pPr>
        <w:spacing w:line="360" w:lineRule="auto"/>
        <w:jc w:val="both"/>
      </w:pPr>
    </w:p>
    <w:p w14:paraId="3BE40549" w14:textId="77777777" w:rsidR="00A9669F" w:rsidRPr="00F8312C" w:rsidRDefault="00A9669F" w:rsidP="00F8312C">
      <w:pPr>
        <w:spacing w:line="360" w:lineRule="auto"/>
        <w:jc w:val="both"/>
      </w:pPr>
    </w:p>
    <w:p w14:paraId="15F3DB5F" w14:textId="77777777" w:rsidR="0081057C" w:rsidRPr="00F8312C" w:rsidRDefault="00733C2D" w:rsidP="00F8312C">
      <w:pPr>
        <w:spacing w:line="360" w:lineRule="auto"/>
        <w:jc w:val="center"/>
      </w:pPr>
      <w:r w:rsidRPr="00F8312C">
        <w:rPr>
          <w:noProof/>
        </w:rPr>
        <w:lastRenderedPageBreak/>
        <w:drawing>
          <wp:inline distT="0" distB="0" distL="0" distR="0" wp14:anchorId="05E8DD00" wp14:editId="5172EAB8">
            <wp:extent cx="6172200" cy="4003040"/>
            <wp:effectExtent l="0" t="0" r="0" b="0"/>
            <wp:docPr id="1063095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95734" name="Picture 1"/>
                    <pic:cNvPicPr>
                      <a:picLocks noChangeAspect="1"/>
                    </pic:cNvPicPr>
                  </pic:nvPicPr>
                  <pic:blipFill>
                    <a:blip r:embed="rId12"/>
                    <a:stretch>
                      <a:fillRect/>
                    </a:stretch>
                  </pic:blipFill>
                  <pic:spPr>
                    <a:xfrm>
                      <a:off x="0" y="0"/>
                      <a:ext cx="6172200" cy="4003040"/>
                    </a:xfrm>
                    <a:prstGeom prst="rect">
                      <a:avLst/>
                    </a:prstGeom>
                  </pic:spPr>
                </pic:pic>
              </a:graphicData>
            </a:graphic>
          </wp:inline>
        </w:drawing>
      </w:r>
    </w:p>
    <w:p w14:paraId="47338402" w14:textId="0135031C" w:rsidR="0081057C" w:rsidRPr="00F8312C" w:rsidRDefault="00733C2D" w:rsidP="00F8312C">
      <w:pPr>
        <w:spacing w:line="360" w:lineRule="auto"/>
        <w:jc w:val="center"/>
        <w:rPr>
          <w:b/>
          <w:bCs/>
          <w:i/>
          <w:iCs/>
          <w:color w:val="auto"/>
        </w:rPr>
      </w:pPr>
      <w:r w:rsidRPr="00F8312C">
        <w:rPr>
          <w:b/>
          <w:bCs/>
          <w:i/>
          <w:iCs/>
          <w:color w:val="auto"/>
        </w:rPr>
        <w:t xml:space="preserve">Figure </w:t>
      </w:r>
      <w:r w:rsidR="00016F86" w:rsidRPr="00F8312C">
        <w:rPr>
          <w:b/>
          <w:bCs/>
          <w:i/>
          <w:iCs/>
          <w:color w:val="auto"/>
        </w:rPr>
        <w:t>4</w:t>
      </w:r>
      <w:r w:rsidRPr="00F8312C">
        <w:rPr>
          <w:b/>
          <w:bCs/>
          <w:i/>
          <w:iCs/>
          <w:color w:val="auto"/>
        </w:rPr>
        <w:t>: Porter's Five Forces, Gymshark</w:t>
      </w:r>
      <w:r w:rsidRPr="00F8312C">
        <w:rPr>
          <w:b/>
          <w:bCs/>
          <w:i/>
          <w:iCs/>
          <w:color w:val="auto"/>
        </w:rPr>
        <w:t xml:space="preserve"> Ltd (Adapted from Porter, 1979; Author's Analysis, 2025)</w:t>
      </w:r>
    </w:p>
    <w:p w14:paraId="1E5C18EB" w14:textId="77777777" w:rsidR="0081057C" w:rsidRPr="00F8312C" w:rsidRDefault="0081057C" w:rsidP="00F8312C">
      <w:pPr>
        <w:spacing w:line="360" w:lineRule="auto"/>
        <w:jc w:val="both"/>
        <w:rPr>
          <w:i/>
          <w:iCs/>
        </w:rPr>
      </w:pPr>
    </w:p>
    <w:p w14:paraId="07828AC3" w14:textId="7B252311" w:rsidR="00A9669F" w:rsidRPr="00F8312C" w:rsidRDefault="00DE5A7C" w:rsidP="00F8312C">
      <w:pPr>
        <w:spacing w:line="360" w:lineRule="auto"/>
        <w:jc w:val="both"/>
      </w:pPr>
      <w:r w:rsidRPr="00F8312C">
        <w:t xml:space="preserve">The strongest force (4.5/5) is competitive rivalry, which is facilitated by the presence of Nike, Adidas, and Lululemon, which have much more significant financial resources and international brand awareness. </w:t>
      </w:r>
      <w:r w:rsidR="00A9669F" w:rsidRPr="00F8312C">
        <w:t xml:space="preserve">The threat of new entrants is high (3.5/5) due to the relatively low capital barrier of a digital DTC brand; the bonded capital and community capital that has been developed by Gymshark over 10+ years is a structural factor that poses a serious impediment to meaningful new entries. The buyer bargaining power is average (3.8/5) with price-sensitive customers having a lot of options, but brand recognition and community membership decrease switching intentions among customers who use the </w:t>
      </w:r>
      <w:r w:rsidR="007C3D63" w:rsidRPr="00F8312C">
        <w:t>G</w:t>
      </w:r>
      <w:r w:rsidR="00A9669F" w:rsidRPr="00F8312C">
        <w:t xml:space="preserve">ymshark actively. The supplier power is moderate-low (2.5/5) because the manufacturing of Gymshark is geographically diversified with several suppliers in Asia. The risk of substitutes is average (3.2/5) where fast-fashion athleisure by ASOS and </w:t>
      </w:r>
      <w:r w:rsidR="007C3D63" w:rsidRPr="00F8312C">
        <w:t>Shein</w:t>
      </w:r>
      <w:r w:rsidR="00A9669F" w:rsidRPr="00F8312C">
        <w:t xml:space="preserve"> poses a risk of price-segment substitution (Porter, 1980).</w:t>
      </w:r>
    </w:p>
    <w:p w14:paraId="68BB8E5F" w14:textId="7E51C7B2" w:rsidR="007C3D63" w:rsidRPr="00F8312C" w:rsidRDefault="007C3D63" w:rsidP="00F8312C">
      <w:pPr>
        <w:spacing w:line="360" w:lineRule="auto"/>
        <w:jc w:val="both"/>
      </w:pPr>
    </w:p>
    <w:p w14:paraId="2266FB2A" w14:textId="77777777" w:rsidR="007C3D63" w:rsidRPr="00F8312C" w:rsidRDefault="007C3D63" w:rsidP="00F8312C">
      <w:pPr>
        <w:spacing w:line="360" w:lineRule="auto"/>
        <w:jc w:val="both"/>
      </w:pPr>
    </w:p>
    <w:p w14:paraId="36120D1E" w14:textId="19AE25F8" w:rsidR="00A9669F" w:rsidRPr="00F8312C" w:rsidRDefault="00A9669F" w:rsidP="00F8312C">
      <w:pPr>
        <w:pStyle w:val="Heading3"/>
        <w:spacing w:line="360" w:lineRule="auto"/>
        <w:rPr>
          <w:rFonts w:ascii="Arial" w:hAnsi="Arial"/>
          <w:szCs w:val="24"/>
        </w:rPr>
      </w:pPr>
      <w:bookmarkStart w:id="5" w:name="_Toc228227468"/>
      <w:r w:rsidRPr="00F8312C">
        <w:rPr>
          <w:rFonts w:ascii="Arial" w:hAnsi="Arial"/>
          <w:szCs w:val="24"/>
        </w:rPr>
        <w:t>Strategic Challenges and Critical Success Factors.</w:t>
      </w:r>
      <w:bookmarkEnd w:id="5"/>
    </w:p>
    <w:p w14:paraId="6D8E0D2A" w14:textId="77777777" w:rsidR="00A9669F" w:rsidRPr="00F8312C" w:rsidRDefault="00A9669F" w:rsidP="00F8312C">
      <w:pPr>
        <w:spacing w:line="360" w:lineRule="auto"/>
        <w:jc w:val="both"/>
      </w:pPr>
      <w:r w:rsidRPr="00F8312C">
        <w:t>The competitive environment of Gymshark has the following critical success factors (CSFs): authentic brand community; speed-to-market in trend-responsive product design; digital marketing excellence on multiple platforms; and trusted, speedy e-commerce fulfilment. The greatest strategic risk that the company faces is the need to preserve its grassroots authenticity and community credibility as the company goes beyond being an entrepreneurial disruptor to a global premium brand, a tension Grant (2022) identifies as inherent to high-growth DTC companies aiming to scale to an institutional level.</w:t>
      </w:r>
    </w:p>
    <w:p w14:paraId="7D9BF938" w14:textId="6A3066EE" w:rsidR="00A9669F" w:rsidRPr="00F8312C" w:rsidRDefault="00A9669F" w:rsidP="00F8312C">
      <w:pPr>
        <w:pStyle w:val="Heading3"/>
        <w:spacing w:line="360" w:lineRule="auto"/>
        <w:rPr>
          <w:rFonts w:ascii="Arial" w:hAnsi="Arial"/>
          <w:szCs w:val="24"/>
        </w:rPr>
      </w:pPr>
      <w:bookmarkStart w:id="6" w:name="_Toc228227469"/>
      <w:r w:rsidRPr="00F8312C">
        <w:rPr>
          <w:rFonts w:ascii="Arial" w:hAnsi="Arial"/>
          <w:szCs w:val="24"/>
        </w:rPr>
        <w:t>VRIO Framework: Internal Capability Assessment</w:t>
      </w:r>
      <w:bookmarkEnd w:id="6"/>
    </w:p>
    <w:p w14:paraId="3DF3ED02" w14:textId="63B4C803" w:rsidR="0081057C" w:rsidRPr="00F8312C" w:rsidRDefault="00A9669F" w:rsidP="00F8312C">
      <w:pPr>
        <w:spacing w:line="360" w:lineRule="auto"/>
        <w:jc w:val="both"/>
      </w:pPr>
      <w:r w:rsidRPr="00F8312C">
        <w:t>The VRIO framework developed by Barney (1991) measures organisational resources along four dimensions: Value (does the resource exploit opportunities or neutralise threats?), Rarity (how many competitors possess this resource?), Imitability (is it expensive to competitors to imitate?), and Organisation (is the firm organised to exploit the resource?). Penrose (2009) developed the background resource-based perspective that competitive advantage is based on the rare collection of firm-specific resources, which have since been the focus of the strategic management literature. Prahalad and Hamel (1990) build on this and determine core competencies as the source of enduring advantage: the learning that is embedded in the processes of firms, which is hard to be duplicated by competitors.</w:t>
      </w:r>
    </w:p>
    <w:p w14:paraId="6289CD40" w14:textId="77777777" w:rsidR="00A9669F" w:rsidRPr="00F8312C" w:rsidRDefault="00A9669F"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73"/>
        <w:gridCol w:w="1296"/>
        <w:gridCol w:w="1289"/>
        <w:gridCol w:w="1299"/>
        <w:gridCol w:w="1348"/>
        <w:gridCol w:w="1655"/>
      </w:tblGrid>
      <w:tr w:rsidR="0081057C" w:rsidRPr="00F8312C" w14:paraId="457EB40E" w14:textId="77777777" w:rsidTr="00016F86">
        <w:trPr>
          <w:jc w:val="center"/>
        </w:trPr>
        <w:tc>
          <w:tcPr>
            <w:tcW w:w="25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51D83DFE" w14:textId="77777777" w:rsidR="0081057C" w:rsidRPr="00F8312C" w:rsidRDefault="00733C2D" w:rsidP="00F8312C">
            <w:pPr>
              <w:spacing w:line="360" w:lineRule="auto"/>
              <w:jc w:val="both"/>
            </w:pPr>
            <w:r w:rsidRPr="00F8312C">
              <w:rPr>
                <w:color w:val="FFFFFF"/>
              </w:rPr>
              <w:t>Resource / Capability</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6FCF1210" w14:textId="77777777" w:rsidR="0081057C" w:rsidRPr="00F8312C" w:rsidRDefault="00733C2D" w:rsidP="00F8312C">
            <w:pPr>
              <w:spacing w:line="360" w:lineRule="auto"/>
              <w:jc w:val="both"/>
            </w:pPr>
            <w:r w:rsidRPr="00F8312C">
              <w:rPr>
                <w:color w:val="FFFFFF"/>
              </w:rPr>
              <w:t>Valuable</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75F4D304" w14:textId="77777777" w:rsidR="0081057C" w:rsidRPr="00F8312C" w:rsidRDefault="00733C2D" w:rsidP="00F8312C">
            <w:pPr>
              <w:spacing w:line="360" w:lineRule="auto"/>
              <w:jc w:val="both"/>
            </w:pPr>
            <w:r w:rsidRPr="00F8312C">
              <w:rPr>
                <w:color w:val="FFFFFF"/>
              </w:rPr>
              <w:t>Rare</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4C502D2C" w14:textId="77777777" w:rsidR="0081057C" w:rsidRPr="00F8312C" w:rsidRDefault="00733C2D" w:rsidP="00F8312C">
            <w:pPr>
              <w:spacing w:line="360" w:lineRule="auto"/>
              <w:jc w:val="both"/>
            </w:pPr>
            <w:r w:rsidRPr="00F8312C">
              <w:rPr>
                <w:color w:val="FFFFFF"/>
              </w:rPr>
              <w:t>Inimitable</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3AE1E067" w14:textId="77777777" w:rsidR="0081057C" w:rsidRPr="00F8312C" w:rsidRDefault="00733C2D" w:rsidP="00F8312C">
            <w:pPr>
              <w:spacing w:line="360" w:lineRule="auto"/>
              <w:jc w:val="both"/>
            </w:pPr>
            <w:r w:rsidRPr="00F8312C">
              <w:rPr>
                <w:color w:val="FFFFFF"/>
              </w:rPr>
              <w:t>Organised</w:t>
            </w:r>
          </w:p>
        </w:tc>
        <w:tc>
          <w:tcPr>
            <w:tcW w:w="166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066AAD15" w14:textId="77777777" w:rsidR="0081057C" w:rsidRPr="00F8312C" w:rsidRDefault="00733C2D" w:rsidP="00F8312C">
            <w:pPr>
              <w:spacing w:line="360" w:lineRule="auto"/>
              <w:jc w:val="both"/>
            </w:pPr>
            <w:r w:rsidRPr="00F8312C">
              <w:rPr>
                <w:color w:val="FFFFFF"/>
              </w:rPr>
              <w:t>Competitive Implication</w:t>
            </w:r>
          </w:p>
        </w:tc>
      </w:tr>
      <w:tr w:rsidR="0081057C" w:rsidRPr="00F8312C" w14:paraId="2662AEA0"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8CE441F" w14:textId="77777777" w:rsidR="0081057C" w:rsidRPr="00F8312C" w:rsidRDefault="00733C2D" w:rsidP="00F8312C">
            <w:pPr>
              <w:spacing w:line="360" w:lineRule="auto"/>
              <w:jc w:val="both"/>
            </w:pPr>
            <w:r w:rsidRPr="00F8312C">
              <w:t>Influencer &amp; community network</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C18143C"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2CCF367"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BA27355"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22F7793"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20AE0E5" w14:textId="77777777" w:rsidR="0081057C" w:rsidRPr="00F8312C" w:rsidRDefault="00733C2D" w:rsidP="00F8312C">
            <w:pPr>
              <w:spacing w:line="360" w:lineRule="auto"/>
              <w:jc w:val="both"/>
            </w:pPr>
            <w:r w:rsidRPr="00F8312C">
              <w:t>Sustained Competitive Advantage</w:t>
            </w:r>
          </w:p>
        </w:tc>
      </w:tr>
      <w:tr w:rsidR="0081057C" w:rsidRPr="00F8312C" w14:paraId="0FFA171D"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2D1FD3A" w14:textId="77777777" w:rsidR="0081057C" w:rsidRPr="00F8312C" w:rsidRDefault="00733C2D" w:rsidP="00F8312C">
            <w:pPr>
              <w:spacing w:line="360" w:lineRule="auto"/>
              <w:jc w:val="both"/>
            </w:pPr>
            <w:r w:rsidRPr="00F8312C">
              <w:t>Digital-first brand identity</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CEC7063"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5A06965"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5F822F5"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B61CDA0"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21A2495" w14:textId="77777777" w:rsidR="0081057C" w:rsidRPr="00F8312C" w:rsidRDefault="00733C2D" w:rsidP="00F8312C">
            <w:pPr>
              <w:spacing w:line="360" w:lineRule="auto"/>
              <w:jc w:val="both"/>
            </w:pPr>
            <w:r w:rsidRPr="00F8312C">
              <w:t xml:space="preserve">Sustained </w:t>
            </w:r>
            <w:r w:rsidRPr="00F8312C">
              <w:t>Competitive Advantage</w:t>
            </w:r>
          </w:p>
        </w:tc>
      </w:tr>
      <w:tr w:rsidR="0081057C" w:rsidRPr="00F8312C" w14:paraId="60CCBECF"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85562BE" w14:textId="77777777" w:rsidR="0081057C" w:rsidRPr="00F8312C" w:rsidRDefault="00733C2D" w:rsidP="00F8312C">
            <w:pPr>
              <w:spacing w:line="360" w:lineRule="auto"/>
              <w:jc w:val="both"/>
            </w:pPr>
            <w:r w:rsidRPr="00F8312C">
              <w:lastRenderedPageBreak/>
              <w:t>Gymshark66 community events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EB9D722"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A7F1176"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7CDBB1B" w14:textId="77777777" w:rsidR="0081057C" w:rsidRPr="00F8312C" w:rsidRDefault="00733C2D" w:rsidP="00F8312C">
            <w:pPr>
              <w:spacing w:line="360" w:lineRule="auto"/>
              <w:jc w:val="both"/>
            </w:pPr>
            <w:r w:rsidRPr="00F8312C">
              <w:t>Partial</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A8FA91C"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457A11D" w14:textId="77777777" w:rsidR="0081057C" w:rsidRPr="00F8312C" w:rsidRDefault="00733C2D" w:rsidP="00F8312C">
            <w:pPr>
              <w:spacing w:line="360" w:lineRule="auto"/>
              <w:jc w:val="both"/>
            </w:pPr>
            <w:r w:rsidRPr="00F8312C">
              <w:t>Temporary Competitive Advantage</w:t>
            </w:r>
          </w:p>
        </w:tc>
      </w:tr>
      <w:tr w:rsidR="0081057C" w:rsidRPr="00F8312C" w14:paraId="668DF677"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9C0ECFB" w14:textId="77777777" w:rsidR="0081057C" w:rsidRPr="00F8312C" w:rsidRDefault="00733C2D" w:rsidP="00F8312C">
            <w:pPr>
              <w:spacing w:line="360" w:lineRule="auto"/>
              <w:jc w:val="both"/>
            </w:pPr>
            <w:r w:rsidRPr="00F8312C">
              <w:t>In-house product design &amp; R&amp;D</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9503498"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4FE9C23" w14:textId="77777777" w:rsidR="0081057C" w:rsidRPr="00F8312C" w:rsidRDefault="00733C2D" w:rsidP="00F8312C">
            <w:pPr>
              <w:spacing w:line="360" w:lineRule="auto"/>
              <w:jc w:val="both"/>
            </w:pPr>
            <w:r w:rsidRPr="00F8312C">
              <w:t>Partial</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6B8BA49" w14:textId="77777777" w:rsidR="0081057C" w:rsidRPr="00F8312C" w:rsidRDefault="00733C2D" w:rsidP="00F8312C">
            <w:pPr>
              <w:spacing w:line="360" w:lineRule="auto"/>
              <w:jc w:val="both"/>
            </w:pPr>
            <w:r w:rsidRPr="00F8312C">
              <w:t>Partial</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7CF7EFA"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E470B6B" w14:textId="77777777" w:rsidR="0081057C" w:rsidRPr="00F8312C" w:rsidRDefault="00733C2D" w:rsidP="00F8312C">
            <w:pPr>
              <w:spacing w:line="360" w:lineRule="auto"/>
              <w:jc w:val="both"/>
            </w:pPr>
            <w:r w:rsidRPr="00F8312C">
              <w:t>Competitive Parity</w:t>
            </w:r>
          </w:p>
        </w:tc>
      </w:tr>
      <w:tr w:rsidR="0081057C" w:rsidRPr="00F8312C" w14:paraId="5272A5C6"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F3510F7" w14:textId="77777777" w:rsidR="0081057C" w:rsidRPr="00F8312C" w:rsidRDefault="00733C2D" w:rsidP="00F8312C">
            <w:pPr>
              <w:spacing w:line="360" w:lineRule="auto"/>
              <w:jc w:val="both"/>
            </w:pPr>
            <w:r w:rsidRPr="00F8312C">
              <w:t>Proprietary e-commerce platform</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1D8B67C"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1DD9C78" w14:textId="77777777" w:rsidR="0081057C" w:rsidRPr="00F8312C" w:rsidRDefault="00733C2D" w:rsidP="00F8312C">
            <w:pPr>
              <w:spacing w:line="360" w:lineRule="auto"/>
              <w:jc w:val="both"/>
            </w:pPr>
            <w:r w:rsidRPr="00F8312C">
              <w:t>No</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DC8973D" w14:textId="77777777" w:rsidR="0081057C" w:rsidRPr="00F8312C" w:rsidRDefault="00733C2D" w:rsidP="00F8312C">
            <w:pPr>
              <w:spacing w:line="360" w:lineRule="auto"/>
              <w:jc w:val="both"/>
            </w:pPr>
            <w:r w:rsidRPr="00F8312C">
              <w:t>No</w:t>
            </w:r>
          </w:p>
        </w:tc>
        <w:tc>
          <w:tcPr>
            <w:tcW w:w="13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35ECB5D"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6AC7E35" w14:textId="77777777" w:rsidR="0081057C" w:rsidRPr="00F8312C" w:rsidRDefault="00733C2D" w:rsidP="00F8312C">
            <w:pPr>
              <w:spacing w:line="360" w:lineRule="auto"/>
              <w:jc w:val="both"/>
            </w:pPr>
            <w:r w:rsidRPr="00F8312C">
              <w:t>Competitive Parity</w:t>
            </w:r>
          </w:p>
        </w:tc>
      </w:tr>
      <w:tr w:rsidR="0081057C" w:rsidRPr="00F8312C" w14:paraId="4417AB4E" w14:textId="77777777" w:rsidTr="00016F86">
        <w:trPr>
          <w:jc w:val="center"/>
        </w:trPr>
        <w:tc>
          <w:tcPr>
            <w:tcW w:w="25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34E73C6" w14:textId="77777777" w:rsidR="0081057C" w:rsidRPr="00F8312C" w:rsidRDefault="00733C2D" w:rsidP="00F8312C">
            <w:pPr>
              <w:spacing w:line="360" w:lineRule="auto"/>
              <w:jc w:val="both"/>
            </w:pPr>
            <w:r w:rsidRPr="00F8312C">
              <w:t>General Atlantic investment capital</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3BC3A69" w14:textId="77777777" w:rsidR="0081057C" w:rsidRPr="00F8312C" w:rsidRDefault="00733C2D" w:rsidP="00F8312C">
            <w:pPr>
              <w:spacing w:line="360" w:lineRule="auto"/>
              <w:jc w:val="both"/>
            </w:pPr>
            <w:r w:rsidRPr="00F8312C">
              <w:t>Yes</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719B2ED" w14:textId="77777777" w:rsidR="0081057C" w:rsidRPr="00F8312C" w:rsidRDefault="00733C2D" w:rsidP="00F8312C">
            <w:pPr>
              <w:spacing w:line="360" w:lineRule="auto"/>
              <w:jc w:val="both"/>
            </w:pPr>
            <w:r w:rsidRPr="00F8312C">
              <w:t>Partial</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FF1ED57" w14:textId="77777777" w:rsidR="0081057C" w:rsidRPr="00F8312C" w:rsidRDefault="00733C2D" w:rsidP="00F8312C">
            <w:pPr>
              <w:spacing w:line="360" w:lineRule="auto"/>
              <w:jc w:val="both"/>
            </w:pPr>
            <w:r w:rsidRPr="00F8312C">
              <w:t>No</w:t>
            </w:r>
          </w:p>
        </w:tc>
        <w:tc>
          <w:tcPr>
            <w:tcW w:w="13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1F2AE1C6" w14:textId="77777777" w:rsidR="0081057C" w:rsidRPr="00F8312C" w:rsidRDefault="00733C2D" w:rsidP="00F8312C">
            <w:pPr>
              <w:spacing w:line="360" w:lineRule="auto"/>
              <w:jc w:val="both"/>
            </w:pPr>
            <w:r w:rsidRPr="00F8312C">
              <w:t>Yes</w:t>
            </w:r>
          </w:p>
        </w:tc>
        <w:tc>
          <w:tcPr>
            <w:tcW w:w="16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B242120" w14:textId="77777777" w:rsidR="0081057C" w:rsidRPr="00F8312C" w:rsidRDefault="00733C2D" w:rsidP="00F8312C">
            <w:pPr>
              <w:spacing w:line="360" w:lineRule="auto"/>
              <w:jc w:val="both"/>
            </w:pPr>
            <w:r w:rsidRPr="00F8312C">
              <w:t>Temporary Competitive Advantage</w:t>
            </w:r>
          </w:p>
        </w:tc>
      </w:tr>
    </w:tbl>
    <w:p w14:paraId="21FF6FC8" w14:textId="77777777" w:rsidR="00313FBD" w:rsidRDefault="00313FBD" w:rsidP="00F8312C">
      <w:pPr>
        <w:spacing w:line="360" w:lineRule="auto"/>
        <w:jc w:val="center"/>
        <w:rPr>
          <w:b/>
          <w:bCs/>
          <w:color w:val="auto"/>
        </w:rPr>
      </w:pPr>
    </w:p>
    <w:p w14:paraId="1D92C668" w14:textId="251B43A9" w:rsidR="0081057C" w:rsidRPr="00F8312C" w:rsidRDefault="00733C2D" w:rsidP="00F8312C">
      <w:pPr>
        <w:spacing w:line="360" w:lineRule="auto"/>
        <w:jc w:val="center"/>
        <w:rPr>
          <w:b/>
          <w:bCs/>
          <w:color w:val="auto"/>
        </w:rPr>
      </w:pPr>
      <w:r w:rsidRPr="00F8312C">
        <w:rPr>
          <w:b/>
          <w:bCs/>
          <w:color w:val="auto"/>
        </w:rPr>
        <w:t>Table 3: VRIO Framework Analysis, Gymshark Ltd (Adapted from Barney, 1991)</w:t>
      </w:r>
    </w:p>
    <w:p w14:paraId="42850CD1" w14:textId="77777777" w:rsidR="00016F86" w:rsidRPr="00F8312C" w:rsidRDefault="00016F86" w:rsidP="00F8312C">
      <w:pPr>
        <w:spacing w:line="360" w:lineRule="auto"/>
        <w:jc w:val="center"/>
        <w:rPr>
          <w:b/>
          <w:bCs/>
          <w:color w:val="auto"/>
        </w:rPr>
      </w:pPr>
    </w:p>
    <w:p w14:paraId="1D7A5275" w14:textId="71CA71C9" w:rsidR="00A9669F" w:rsidRPr="00F8312C" w:rsidRDefault="00A9669F" w:rsidP="00F8312C">
      <w:pPr>
        <w:spacing w:line="360" w:lineRule="auto"/>
        <w:jc w:val="both"/>
      </w:pPr>
      <w:r w:rsidRPr="00F8312C">
        <w:t xml:space="preserve">The strongest competitive advantage that could be defended by Gymshark is its influencer and community network. This network is, at once, valuable (it generates purchase intent and brand advocacy), rare (no rival has recreated the depth, authenticity, or breadth of the Gymshark community ecosystem), and inimitable, as the path-dependent nature of relationships based on trust that Teece et al. (1997) </w:t>
      </w:r>
      <w:r w:rsidR="00016F86" w:rsidRPr="00F8312C">
        <w:t>asserts</w:t>
      </w:r>
      <w:r w:rsidRPr="00F8312C">
        <w:t xml:space="preserve"> at the core of dynamic capabilities.</w:t>
      </w:r>
    </w:p>
    <w:p w14:paraId="0E16A54D" w14:textId="01B1AC37" w:rsidR="00A9669F" w:rsidRDefault="00A9669F" w:rsidP="00F8312C">
      <w:pPr>
        <w:spacing w:line="360" w:lineRule="auto"/>
        <w:jc w:val="both"/>
      </w:pPr>
      <w:r w:rsidRPr="00F8312C">
        <w:t xml:space="preserve">A second source of sustained competitive advantage is the brand digital-first organisational identity. All operating model, </w:t>
      </w:r>
      <w:r w:rsidR="00016F86" w:rsidRPr="00F8312C">
        <w:t>cultures</w:t>
      </w:r>
      <w:r w:rsidRPr="00F8312C">
        <w:t xml:space="preserve">, processes, talent and systems at Gymshark are designed to run digitally to enable agile execution of campaigns and fast data-driven iteration. This is in line with the dynamic </w:t>
      </w:r>
      <w:r w:rsidR="00016F86" w:rsidRPr="00F8312C">
        <w:t>capability’s</w:t>
      </w:r>
      <w:r w:rsidRPr="00F8312C">
        <w:t xml:space="preserve"> framework of Teece et al. (1997): the ability of the firm to identify the emergent opportunities in the market and capture them before the other firms and re-arrange its resource base continuously. The proprietary e-commerce platform, on the other hand, is not operationally special, as similar platforms exist commercially, which can only put it in competitive parity but not in a sustained advantage.</w:t>
      </w:r>
    </w:p>
    <w:p w14:paraId="182862BF" w14:textId="6060E5AC" w:rsidR="005A5885" w:rsidRDefault="005A5885" w:rsidP="00F8312C">
      <w:pPr>
        <w:spacing w:line="360" w:lineRule="auto"/>
        <w:jc w:val="both"/>
      </w:pPr>
    </w:p>
    <w:p w14:paraId="0057CF61" w14:textId="09161357" w:rsidR="005A5885" w:rsidRDefault="005A5885" w:rsidP="00F8312C">
      <w:pPr>
        <w:spacing w:line="360" w:lineRule="auto"/>
        <w:jc w:val="both"/>
      </w:pPr>
    </w:p>
    <w:p w14:paraId="64014911" w14:textId="77777777" w:rsidR="005A5885" w:rsidRPr="00F8312C" w:rsidRDefault="005A5885" w:rsidP="00F8312C">
      <w:pPr>
        <w:spacing w:line="360" w:lineRule="auto"/>
        <w:jc w:val="both"/>
      </w:pPr>
    </w:p>
    <w:p w14:paraId="45919822" w14:textId="311CF3F3" w:rsidR="0081057C" w:rsidRPr="00F8312C" w:rsidRDefault="00733C2D" w:rsidP="00F8312C">
      <w:pPr>
        <w:pStyle w:val="Heading2"/>
        <w:spacing w:line="360" w:lineRule="auto"/>
        <w:rPr>
          <w:rFonts w:ascii="Arial" w:hAnsi="Arial"/>
          <w:szCs w:val="24"/>
        </w:rPr>
      </w:pPr>
      <w:bookmarkStart w:id="7" w:name="_Toc228227470"/>
      <w:r w:rsidRPr="00F8312C">
        <w:rPr>
          <w:rFonts w:ascii="Arial" w:hAnsi="Arial"/>
          <w:szCs w:val="24"/>
        </w:rPr>
        <w:lastRenderedPageBreak/>
        <w:t>CSR and Sustainability Objectives</w:t>
      </w:r>
      <w:bookmarkEnd w:id="7"/>
    </w:p>
    <w:p w14:paraId="6069426F" w14:textId="77777777" w:rsidR="00A9669F" w:rsidRPr="00F8312C" w:rsidRDefault="00A9669F" w:rsidP="00F8312C">
      <w:pPr>
        <w:spacing w:line="360" w:lineRule="auto"/>
        <w:jc w:val="both"/>
      </w:pPr>
      <w:r w:rsidRPr="00F8312C">
        <w:t>The pyramid of corporate social responsibility created by Carroll (1991) creates four levels of responsibility that organisations must follow: economic (be profitable), legal (comply with laws), ethical (do what is right) and philanthropic (contribute to community). In the case of Gymshark, which is a consumer-facing brand, with its main target group being Gen Z, a demographic that Dacin et al. (2010) define as attributing material importance to corporate ethics and social purpose, the concept of CSR is not a strategy side but a core one.</w:t>
      </w:r>
    </w:p>
    <w:p w14:paraId="412680F4" w14:textId="77777777" w:rsidR="00A9669F" w:rsidRPr="00F8312C" w:rsidRDefault="00A9669F" w:rsidP="00F8312C">
      <w:pPr>
        <w:spacing w:line="360" w:lineRule="auto"/>
        <w:jc w:val="both"/>
      </w:pPr>
      <w:r w:rsidRPr="00F8312C">
        <w:t>The CSR programme of Gymshark, which can be found in the 2024 Impact Report (Gymshark, 2024), is based on three pillars. The Community pillar is the most developed one, it includes the Gymshark66 challenge, mental health partnership initiatives, and inclusive fitness campaigns. Environmental pillar entails pledges to cut carbon, use of recycled materials, and SBTi alignment by 2026, but independent evaluations reveal that the sustainability of the company is still in its infancy compared to Patagonia or Lululemon. The pillar of inclusivity displays the brand on record by embracing body positivity, inclusive marketing, and open sizing (Wood, 1991).</w:t>
      </w:r>
    </w:p>
    <w:p w14:paraId="5FC977B1" w14:textId="74A5C7B5" w:rsidR="00A9669F" w:rsidRPr="00F8312C" w:rsidRDefault="00A9669F" w:rsidP="00F8312C">
      <w:pPr>
        <w:spacing w:line="360" w:lineRule="auto"/>
        <w:jc w:val="both"/>
      </w:pPr>
      <w:r w:rsidRPr="00F8312C">
        <w:t xml:space="preserve">Essentially, the CSR approach of Gymshark is slightly unbalanced: the philanthropic and economic corners of the pyramid of Carroll (1991) are well-established, whereas the ethical one, namely, regarding the issues of supply chain </w:t>
      </w:r>
      <w:r w:rsidR="007C3D63" w:rsidRPr="00F8312C">
        <w:t>labor</w:t>
      </w:r>
      <w:r w:rsidRPr="00F8312C">
        <w:t xml:space="preserve"> and environmental impact, has to be substantially developed. Kim and Mauborgne (2005) believe that those companies that generate a true shared value, in the sense that they both tackle social concerns and competitive positioning, open blue ocean market opportunities that competitors whose sole objective is to generate profit cannot reach. This worldview contributes to the strategic argument as to why Gymshark should invest more heavily in its sustainability program than the minimum requirements of compliance.</w:t>
      </w:r>
    </w:p>
    <w:p w14:paraId="50D2509F" w14:textId="025C62F9" w:rsidR="0081057C" w:rsidRPr="00F8312C" w:rsidRDefault="00733C2D" w:rsidP="00F8312C">
      <w:pPr>
        <w:pStyle w:val="Heading2"/>
        <w:spacing w:line="360" w:lineRule="auto"/>
        <w:rPr>
          <w:rFonts w:ascii="Arial" w:hAnsi="Arial"/>
          <w:szCs w:val="24"/>
        </w:rPr>
      </w:pPr>
      <w:bookmarkStart w:id="8" w:name="_Toc228227471"/>
      <w:r w:rsidRPr="00F8312C">
        <w:rPr>
          <w:rFonts w:ascii="Arial" w:hAnsi="Arial"/>
          <w:szCs w:val="24"/>
        </w:rPr>
        <w:t>Comprehensive and Holistic View: The Balanced Scorecard</w:t>
      </w:r>
      <w:bookmarkEnd w:id="8"/>
    </w:p>
    <w:p w14:paraId="53444F64" w14:textId="45214F12" w:rsidR="0081057C" w:rsidRPr="00F8312C" w:rsidRDefault="00A9669F" w:rsidP="00F8312C">
      <w:pPr>
        <w:spacing w:line="360" w:lineRule="auto"/>
        <w:jc w:val="both"/>
      </w:pPr>
      <w:r w:rsidRPr="00F8312C">
        <w:t xml:space="preserve">The Balanced Scorecard (BSC) is a strategic system of management that in their seminal article in the Harvard Business Review, Kaplan and Norton (1992) suggested that translates organisational mission and strategy into a balanced combination of performance measures across four perspectives: Financial, Customer, Internal Business Processes and Learning and Growth. In the case of </w:t>
      </w:r>
      <w:r w:rsidR="00016F86" w:rsidRPr="00F8312C">
        <w:t>a</w:t>
      </w:r>
      <w:r w:rsidRPr="00F8312C">
        <w:t xml:space="preserve"> company whose competitive advantage is largely non-financial </w:t>
      </w:r>
      <w:r w:rsidRPr="00F8312C">
        <w:lastRenderedPageBreak/>
        <w:t xml:space="preserve">in nature, </w:t>
      </w:r>
      <w:r w:rsidR="005A5885" w:rsidRPr="00F8312C">
        <w:t>i.e.,</w:t>
      </w:r>
      <w:r w:rsidRPr="00F8312C">
        <w:t xml:space="preserve"> Gymshark, the BSC offers a rather suitable model of comprehensive performance analysis (Kaplan and Norton, 1992).</w:t>
      </w:r>
    </w:p>
    <w:p w14:paraId="2D02F2A5" w14:textId="77777777" w:rsidR="00A9669F" w:rsidRPr="00F8312C" w:rsidRDefault="00A9669F"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000"/>
        <w:gridCol w:w="2200"/>
        <w:gridCol w:w="1480"/>
        <w:gridCol w:w="1880"/>
      </w:tblGrid>
      <w:tr w:rsidR="0081057C" w:rsidRPr="00F8312C" w14:paraId="388993A6" w14:textId="77777777" w:rsidTr="00016F86">
        <w:trPr>
          <w:jc w:val="center"/>
        </w:trPr>
        <w:tc>
          <w:tcPr>
            <w:tcW w:w="18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7EA6A171" w14:textId="77777777" w:rsidR="0081057C" w:rsidRPr="00F8312C" w:rsidRDefault="00733C2D" w:rsidP="00F8312C">
            <w:pPr>
              <w:spacing w:line="360" w:lineRule="auto"/>
              <w:jc w:val="both"/>
            </w:pPr>
            <w:r w:rsidRPr="00F8312C">
              <w:rPr>
                <w:color w:val="FFFFFF"/>
              </w:rPr>
              <w:t>Perspective</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598C5E64" w14:textId="77777777" w:rsidR="0081057C" w:rsidRPr="00F8312C" w:rsidRDefault="00733C2D" w:rsidP="00F8312C">
            <w:pPr>
              <w:spacing w:line="360" w:lineRule="auto"/>
              <w:jc w:val="both"/>
            </w:pPr>
            <w:r w:rsidRPr="00F8312C">
              <w:rPr>
                <w:color w:val="FFFFFF"/>
              </w:rPr>
              <w:t>Objective</w:t>
            </w:r>
          </w:p>
        </w:tc>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790E035B" w14:textId="77777777" w:rsidR="0081057C" w:rsidRPr="00F8312C" w:rsidRDefault="00733C2D" w:rsidP="00F8312C">
            <w:pPr>
              <w:spacing w:line="360" w:lineRule="auto"/>
              <w:jc w:val="both"/>
            </w:pPr>
            <w:r w:rsidRPr="00F8312C">
              <w:rPr>
                <w:color w:val="FFFFFF"/>
              </w:rPr>
              <w:t>KPI</w:t>
            </w:r>
          </w:p>
        </w:tc>
        <w:tc>
          <w:tcPr>
            <w:tcW w:w="14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29A3C2E1" w14:textId="77777777" w:rsidR="0081057C" w:rsidRPr="00F8312C" w:rsidRDefault="00733C2D" w:rsidP="00F8312C">
            <w:pPr>
              <w:spacing w:line="360" w:lineRule="auto"/>
              <w:jc w:val="both"/>
            </w:pPr>
            <w:r w:rsidRPr="00F8312C">
              <w:rPr>
                <w:color w:val="FFFFFF"/>
              </w:rPr>
              <w:t>Target</w:t>
            </w:r>
          </w:p>
        </w:tc>
        <w:tc>
          <w:tcPr>
            <w:tcW w:w="18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0A77FF4B" w14:textId="77777777" w:rsidR="0081057C" w:rsidRPr="00F8312C" w:rsidRDefault="00733C2D" w:rsidP="00F8312C">
            <w:pPr>
              <w:spacing w:line="360" w:lineRule="auto"/>
              <w:jc w:val="both"/>
            </w:pPr>
            <w:r w:rsidRPr="00F8312C">
              <w:rPr>
                <w:color w:val="FFFFFF"/>
              </w:rPr>
              <w:t>Initiative</w:t>
            </w:r>
          </w:p>
        </w:tc>
      </w:tr>
      <w:tr w:rsidR="0081057C" w:rsidRPr="00F8312C" w14:paraId="29510529"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0F21203" w14:textId="77777777" w:rsidR="0081057C" w:rsidRPr="00F8312C" w:rsidRDefault="00733C2D" w:rsidP="00F8312C">
            <w:pPr>
              <w:spacing w:line="360" w:lineRule="auto"/>
              <w:jc w:val="both"/>
            </w:pPr>
            <w:r w:rsidRPr="00F8312C">
              <w:t>Financial</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1A9B43D" w14:textId="77777777" w:rsidR="0081057C" w:rsidRPr="00F8312C" w:rsidRDefault="00733C2D" w:rsidP="00F8312C">
            <w:pPr>
              <w:spacing w:line="360" w:lineRule="auto"/>
              <w:jc w:val="both"/>
            </w:pPr>
            <w:r w:rsidRPr="00F8312C">
              <w:t>Sustain revenue growth</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6745602" w14:textId="77777777" w:rsidR="0081057C" w:rsidRPr="00F8312C" w:rsidRDefault="00733C2D" w:rsidP="00F8312C">
            <w:pPr>
              <w:spacing w:line="360" w:lineRule="auto"/>
              <w:jc w:val="both"/>
            </w:pPr>
            <w:r w:rsidRPr="00F8312C">
              <w:t>Annual revenue growth rate</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814805D" w14:textId="77777777" w:rsidR="0081057C" w:rsidRPr="00F8312C" w:rsidRDefault="00733C2D" w:rsidP="00F8312C">
            <w:pPr>
              <w:spacing w:line="360" w:lineRule="auto"/>
              <w:jc w:val="both"/>
            </w:pPr>
            <w:r w:rsidRPr="00F8312C">
              <w:t>20% YoY</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58D505E" w14:textId="77777777" w:rsidR="0081057C" w:rsidRPr="00F8312C" w:rsidRDefault="00733C2D" w:rsidP="00F8312C">
            <w:pPr>
              <w:spacing w:line="360" w:lineRule="auto"/>
              <w:jc w:val="both"/>
            </w:pPr>
            <w:r w:rsidRPr="00F8312C">
              <w:t>New market entry; product line extension</w:t>
            </w:r>
          </w:p>
        </w:tc>
      </w:tr>
      <w:tr w:rsidR="0081057C" w:rsidRPr="00F8312C" w14:paraId="4BC262AF"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43FB5A9" w14:textId="77777777" w:rsidR="0081057C" w:rsidRPr="00F8312C" w:rsidRDefault="00733C2D" w:rsidP="00F8312C">
            <w:pPr>
              <w:spacing w:line="360" w:lineRule="auto"/>
              <w:jc w:val="both"/>
            </w:pPr>
            <w:r w:rsidRPr="00F8312C">
              <w:t>Financial</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B28DDFA" w14:textId="77777777" w:rsidR="0081057C" w:rsidRPr="00F8312C" w:rsidRDefault="00733C2D" w:rsidP="00F8312C">
            <w:pPr>
              <w:spacing w:line="360" w:lineRule="auto"/>
              <w:jc w:val="both"/>
            </w:pPr>
            <w:r w:rsidRPr="00F8312C">
              <w:t>Improve EBITDA margins</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9D88189" w14:textId="77777777" w:rsidR="0081057C" w:rsidRPr="00F8312C" w:rsidRDefault="00733C2D" w:rsidP="00F8312C">
            <w:pPr>
              <w:spacing w:line="360" w:lineRule="auto"/>
              <w:jc w:val="both"/>
            </w:pPr>
            <w:r w:rsidRPr="00F8312C">
              <w:t>EBITDA margin %</w:t>
            </w:r>
          </w:p>
        </w:tc>
        <w:tc>
          <w:tcPr>
            <w:tcW w:w="1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1EE23B5" w14:textId="77777777" w:rsidR="0081057C" w:rsidRPr="00F8312C" w:rsidRDefault="00733C2D" w:rsidP="00F8312C">
            <w:pPr>
              <w:spacing w:line="360" w:lineRule="auto"/>
              <w:jc w:val="both"/>
            </w:pPr>
            <w:r w:rsidRPr="00F8312C">
              <w:t>&gt;12%</w:t>
            </w:r>
          </w:p>
        </w:tc>
        <w:tc>
          <w:tcPr>
            <w:tcW w:w="18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7DCC6C5" w14:textId="77777777" w:rsidR="0081057C" w:rsidRPr="00F8312C" w:rsidRDefault="00733C2D" w:rsidP="00F8312C">
            <w:pPr>
              <w:spacing w:line="360" w:lineRule="auto"/>
              <w:jc w:val="both"/>
            </w:pPr>
            <w:r w:rsidRPr="00F8312C">
              <w:t xml:space="preserve">Supply chain renegotiation; </w:t>
            </w:r>
            <w:proofErr w:type="spellStart"/>
            <w:r w:rsidRPr="00F8312C">
              <w:t>opex</w:t>
            </w:r>
            <w:proofErr w:type="spellEnd"/>
            <w:r w:rsidRPr="00F8312C">
              <w:t xml:space="preserve"> controls</w:t>
            </w:r>
          </w:p>
        </w:tc>
      </w:tr>
      <w:tr w:rsidR="0081057C" w:rsidRPr="00F8312C" w14:paraId="160A9379"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B50BBB9" w14:textId="77777777" w:rsidR="0081057C" w:rsidRPr="00F8312C" w:rsidRDefault="00733C2D" w:rsidP="00F8312C">
            <w:pPr>
              <w:spacing w:line="360" w:lineRule="auto"/>
              <w:jc w:val="both"/>
            </w:pPr>
            <w:r w:rsidRPr="00F8312C">
              <w:t>Financial</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33E947A" w14:textId="77777777" w:rsidR="0081057C" w:rsidRPr="00F8312C" w:rsidRDefault="00733C2D" w:rsidP="00F8312C">
            <w:pPr>
              <w:spacing w:line="360" w:lineRule="auto"/>
              <w:jc w:val="both"/>
            </w:pPr>
            <w:r w:rsidRPr="00F8312C">
              <w:t xml:space="preserve">Capital </w:t>
            </w:r>
            <w:r w:rsidRPr="00F8312C">
              <w:t>efficiency</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2D2F84A" w14:textId="77777777" w:rsidR="0081057C" w:rsidRPr="00F8312C" w:rsidRDefault="00733C2D" w:rsidP="00F8312C">
            <w:pPr>
              <w:spacing w:line="360" w:lineRule="auto"/>
              <w:jc w:val="both"/>
            </w:pPr>
            <w:r w:rsidRPr="00F8312C">
              <w:t>Return on invested capital (ROIC)</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28C2546" w14:textId="77777777" w:rsidR="0081057C" w:rsidRPr="00F8312C" w:rsidRDefault="00733C2D" w:rsidP="00F8312C">
            <w:pPr>
              <w:spacing w:line="360" w:lineRule="auto"/>
              <w:jc w:val="both"/>
            </w:pPr>
            <w:r w:rsidRPr="00F8312C">
              <w:t>&gt;15%</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57EA19A" w14:textId="77777777" w:rsidR="0081057C" w:rsidRPr="00F8312C" w:rsidRDefault="00733C2D" w:rsidP="00F8312C">
            <w:pPr>
              <w:spacing w:line="360" w:lineRule="auto"/>
              <w:jc w:val="both"/>
            </w:pPr>
            <w:r w:rsidRPr="00F8312C">
              <w:t>Phased international capex allocation</w:t>
            </w:r>
          </w:p>
        </w:tc>
      </w:tr>
      <w:tr w:rsidR="0081057C" w:rsidRPr="00F8312C" w14:paraId="11D7DFA3"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EC84C9E" w14:textId="77777777" w:rsidR="0081057C" w:rsidRPr="00F8312C" w:rsidRDefault="00733C2D" w:rsidP="00F8312C">
            <w:pPr>
              <w:spacing w:line="360" w:lineRule="auto"/>
              <w:jc w:val="both"/>
            </w:pPr>
            <w:r w:rsidRPr="00F8312C">
              <w:t>Customer</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5302410" w14:textId="77777777" w:rsidR="0081057C" w:rsidRPr="00F8312C" w:rsidRDefault="00733C2D" w:rsidP="00F8312C">
            <w:pPr>
              <w:spacing w:line="360" w:lineRule="auto"/>
              <w:jc w:val="both"/>
            </w:pPr>
            <w:r w:rsidRPr="00F8312C">
              <w:t>Deepen brand loyalty</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2E44B69" w14:textId="77777777" w:rsidR="0081057C" w:rsidRPr="00F8312C" w:rsidRDefault="00733C2D" w:rsidP="00F8312C">
            <w:pPr>
              <w:spacing w:line="360" w:lineRule="auto"/>
              <w:jc w:val="both"/>
            </w:pPr>
            <w:r w:rsidRPr="00F8312C">
              <w:t>Net Promoter Score (NPS)</w:t>
            </w:r>
          </w:p>
        </w:tc>
        <w:tc>
          <w:tcPr>
            <w:tcW w:w="1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B2DCD90" w14:textId="77777777" w:rsidR="0081057C" w:rsidRPr="00F8312C" w:rsidRDefault="00733C2D" w:rsidP="00F8312C">
            <w:pPr>
              <w:spacing w:line="360" w:lineRule="auto"/>
              <w:jc w:val="both"/>
            </w:pPr>
            <w:r w:rsidRPr="00F8312C">
              <w:t>&gt;70</w:t>
            </w:r>
          </w:p>
        </w:tc>
        <w:tc>
          <w:tcPr>
            <w:tcW w:w="18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7340606" w14:textId="77777777" w:rsidR="0081057C" w:rsidRPr="00F8312C" w:rsidRDefault="00733C2D" w:rsidP="00F8312C">
            <w:pPr>
              <w:spacing w:line="360" w:lineRule="auto"/>
              <w:jc w:val="both"/>
            </w:pPr>
            <w:r w:rsidRPr="00F8312C">
              <w:t>Gymshark66; loyalty rewards; ambassador events</w:t>
            </w:r>
          </w:p>
        </w:tc>
      </w:tr>
      <w:tr w:rsidR="0081057C" w:rsidRPr="00F8312C" w14:paraId="30563914"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1AB2052" w14:textId="77777777" w:rsidR="0081057C" w:rsidRPr="00F8312C" w:rsidRDefault="00733C2D" w:rsidP="00F8312C">
            <w:pPr>
              <w:spacing w:line="360" w:lineRule="auto"/>
              <w:jc w:val="both"/>
            </w:pPr>
            <w:r w:rsidRPr="00F8312C">
              <w:t>Customer</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D03B4CB" w14:textId="77777777" w:rsidR="0081057C" w:rsidRPr="00F8312C" w:rsidRDefault="00733C2D" w:rsidP="00F8312C">
            <w:pPr>
              <w:spacing w:line="360" w:lineRule="auto"/>
              <w:jc w:val="both"/>
            </w:pPr>
            <w:r w:rsidRPr="00F8312C">
              <w:t>Grow global customer base</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23BA2C4" w14:textId="77777777" w:rsidR="0081057C" w:rsidRPr="00F8312C" w:rsidRDefault="00733C2D" w:rsidP="00F8312C">
            <w:pPr>
              <w:spacing w:line="360" w:lineRule="auto"/>
              <w:jc w:val="both"/>
            </w:pPr>
            <w:r w:rsidRPr="00F8312C">
              <w:t>International revenue share</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54E01CEF" w14:textId="77777777" w:rsidR="0081057C" w:rsidRPr="00F8312C" w:rsidRDefault="00733C2D" w:rsidP="00F8312C">
            <w:pPr>
              <w:spacing w:line="360" w:lineRule="auto"/>
              <w:jc w:val="both"/>
            </w:pPr>
            <w:r w:rsidRPr="00F8312C">
              <w:t>&gt;50%</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4C2CD99" w14:textId="77777777" w:rsidR="0081057C" w:rsidRPr="00F8312C" w:rsidRDefault="00733C2D" w:rsidP="00F8312C">
            <w:pPr>
              <w:spacing w:line="360" w:lineRule="auto"/>
              <w:jc w:val="both"/>
            </w:pPr>
            <w:r w:rsidRPr="00F8312C">
              <w:t>Localised campaigns; regional pop-ups; multilingual platform</w:t>
            </w:r>
          </w:p>
        </w:tc>
      </w:tr>
      <w:tr w:rsidR="0081057C" w:rsidRPr="00F8312C" w14:paraId="54543DC0"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6D88D94" w14:textId="77777777" w:rsidR="0081057C" w:rsidRPr="00F8312C" w:rsidRDefault="00733C2D" w:rsidP="00F8312C">
            <w:pPr>
              <w:spacing w:line="360" w:lineRule="auto"/>
              <w:jc w:val="both"/>
            </w:pPr>
            <w:r w:rsidRPr="00F8312C">
              <w:t>Customer</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CBC5462" w14:textId="77777777" w:rsidR="0081057C" w:rsidRPr="00F8312C" w:rsidRDefault="00733C2D" w:rsidP="00F8312C">
            <w:pPr>
              <w:spacing w:line="360" w:lineRule="auto"/>
              <w:jc w:val="both"/>
            </w:pPr>
            <w:r w:rsidRPr="00F8312C">
              <w:t>Improve customer satisfaction</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0FFE29EB" w14:textId="77777777" w:rsidR="0081057C" w:rsidRPr="00F8312C" w:rsidRDefault="00733C2D" w:rsidP="00F8312C">
            <w:pPr>
              <w:spacing w:line="360" w:lineRule="auto"/>
              <w:jc w:val="both"/>
            </w:pPr>
            <w:r w:rsidRPr="00F8312C">
              <w:t>CSAT / post-purchase rating</w:t>
            </w:r>
          </w:p>
        </w:tc>
        <w:tc>
          <w:tcPr>
            <w:tcW w:w="1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49AC8A8" w14:textId="77777777" w:rsidR="0081057C" w:rsidRPr="00F8312C" w:rsidRDefault="00733C2D" w:rsidP="00F8312C">
            <w:pPr>
              <w:spacing w:line="360" w:lineRule="auto"/>
              <w:jc w:val="both"/>
            </w:pPr>
            <w:r w:rsidRPr="00F8312C">
              <w:t>&gt;4.5/5</w:t>
            </w:r>
          </w:p>
        </w:tc>
        <w:tc>
          <w:tcPr>
            <w:tcW w:w="18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611095EB" w14:textId="77777777" w:rsidR="0081057C" w:rsidRPr="00F8312C" w:rsidRDefault="00733C2D" w:rsidP="00F8312C">
            <w:pPr>
              <w:spacing w:line="360" w:lineRule="auto"/>
              <w:jc w:val="both"/>
            </w:pPr>
            <w:r w:rsidRPr="00F8312C">
              <w:t>Enhanced delivery; easy returns; live chat</w:t>
            </w:r>
          </w:p>
        </w:tc>
      </w:tr>
      <w:tr w:rsidR="0081057C" w:rsidRPr="00F8312C" w14:paraId="7961674D"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ED1BF60" w14:textId="77777777" w:rsidR="0081057C" w:rsidRPr="00F8312C" w:rsidRDefault="00733C2D" w:rsidP="00F8312C">
            <w:pPr>
              <w:spacing w:line="360" w:lineRule="auto"/>
              <w:jc w:val="both"/>
            </w:pPr>
            <w:r w:rsidRPr="00F8312C">
              <w:lastRenderedPageBreak/>
              <w:t>Internal Processes</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FA78A70" w14:textId="77777777" w:rsidR="0081057C" w:rsidRPr="00F8312C" w:rsidRDefault="00733C2D" w:rsidP="00F8312C">
            <w:pPr>
              <w:spacing w:line="360" w:lineRule="auto"/>
              <w:jc w:val="both"/>
            </w:pPr>
            <w:r w:rsidRPr="00F8312C">
              <w:t>Optimise</w:t>
            </w:r>
            <w:r w:rsidRPr="00F8312C">
              <w:t xml:space="preserve"> order fulfilment</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976A5E2" w14:textId="77777777" w:rsidR="0081057C" w:rsidRPr="00F8312C" w:rsidRDefault="00733C2D" w:rsidP="00F8312C">
            <w:pPr>
              <w:spacing w:line="360" w:lineRule="auto"/>
              <w:jc w:val="both"/>
            </w:pPr>
            <w:r w:rsidRPr="00F8312C">
              <w:t>Order accuracy rate</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7C6959C" w14:textId="77777777" w:rsidR="0081057C" w:rsidRPr="00F8312C" w:rsidRDefault="00733C2D" w:rsidP="00F8312C">
            <w:pPr>
              <w:spacing w:line="360" w:lineRule="auto"/>
              <w:jc w:val="both"/>
            </w:pPr>
            <w:r w:rsidRPr="00F8312C">
              <w:t>&gt;99%</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8665897" w14:textId="77777777" w:rsidR="0081057C" w:rsidRPr="00F8312C" w:rsidRDefault="00733C2D" w:rsidP="00F8312C">
            <w:pPr>
              <w:spacing w:line="360" w:lineRule="auto"/>
              <w:jc w:val="both"/>
            </w:pPr>
            <w:r w:rsidRPr="00F8312C">
              <w:t>Warehouse automation; 3PL optimisation</w:t>
            </w:r>
          </w:p>
        </w:tc>
      </w:tr>
      <w:tr w:rsidR="0081057C" w:rsidRPr="00F8312C" w14:paraId="1AF172E4"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8C4FBFF" w14:textId="77777777" w:rsidR="0081057C" w:rsidRPr="00F8312C" w:rsidRDefault="00733C2D" w:rsidP="00F8312C">
            <w:pPr>
              <w:spacing w:line="360" w:lineRule="auto"/>
              <w:jc w:val="both"/>
            </w:pPr>
            <w:r w:rsidRPr="00F8312C">
              <w:t>Internal Processes</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8042567" w14:textId="77777777" w:rsidR="0081057C" w:rsidRPr="00F8312C" w:rsidRDefault="00733C2D" w:rsidP="00F8312C">
            <w:pPr>
              <w:spacing w:line="360" w:lineRule="auto"/>
              <w:jc w:val="both"/>
            </w:pPr>
            <w:r w:rsidRPr="00F8312C">
              <w:t>Reduce product return rate</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21BA9FF" w14:textId="77777777" w:rsidR="0081057C" w:rsidRPr="00F8312C" w:rsidRDefault="00733C2D" w:rsidP="00F8312C">
            <w:pPr>
              <w:spacing w:line="360" w:lineRule="auto"/>
              <w:jc w:val="both"/>
            </w:pPr>
            <w:r w:rsidRPr="00F8312C">
              <w:t>Return rate %</w:t>
            </w:r>
          </w:p>
        </w:tc>
        <w:tc>
          <w:tcPr>
            <w:tcW w:w="1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A5583B6" w14:textId="77777777" w:rsidR="0081057C" w:rsidRPr="00F8312C" w:rsidRDefault="00733C2D" w:rsidP="00F8312C">
            <w:pPr>
              <w:spacing w:line="360" w:lineRule="auto"/>
              <w:jc w:val="both"/>
            </w:pPr>
            <w:r w:rsidRPr="00F8312C">
              <w:t>&lt;8%</w:t>
            </w:r>
          </w:p>
        </w:tc>
        <w:tc>
          <w:tcPr>
            <w:tcW w:w="18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7DAAC26B" w14:textId="77777777" w:rsidR="0081057C" w:rsidRPr="00F8312C" w:rsidRDefault="00733C2D" w:rsidP="00F8312C">
            <w:pPr>
              <w:spacing w:line="360" w:lineRule="auto"/>
              <w:jc w:val="both"/>
            </w:pPr>
            <w:r w:rsidRPr="00F8312C">
              <w:t>AI sizing tools; virtual try-on feature</w:t>
            </w:r>
          </w:p>
        </w:tc>
      </w:tr>
      <w:tr w:rsidR="0081057C" w:rsidRPr="00F8312C" w14:paraId="33AB66A5"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3BD15D96" w14:textId="77777777" w:rsidR="0081057C" w:rsidRPr="00F8312C" w:rsidRDefault="00733C2D" w:rsidP="00F8312C">
            <w:pPr>
              <w:spacing w:line="360" w:lineRule="auto"/>
              <w:jc w:val="both"/>
            </w:pPr>
            <w:r w:rsidRPr="00F8312C">
              <w:t>Internal Processes</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A000547" w14:textId="77777777" w:rsidR="0081057C" w:rsidRPr="00F8312C" w:rsidRDefault="00733C2D" w:rsidP="00F8312C">
            <w:pPr>
              <w:spacing w:line="360" w:lineRule="auto"/>
              <w:jc w:val="both"/>
            </w:pPr>
            <w:r w:rsidRPr="00F8312C">
              <w:t>Strengthen ESG processes</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1DD76111" w14:textId="77777777" w:rsidR="0081057C" w:rsidRPr="00F8312C" w:rsidRDefault="00733C2D" w:rsidP="00F8312C">
            <w:pPr>
              <w:spacing w:line="360" w:lineRule="auto"/>
              <w:jc w:val="both"/>
            </w:pPr>
            <w:r w:rsidRPr="00F8312C">
              <w:t xml:space="preserve">% </w:t>
            </w:r>
            <w:proofErr w:type="gramStart"/>
            <w:r w:rsidRPr="00F8312C">
              <w:t>recycled</w:t>
            </w:r>
            <w:proofErr w:type="gramEnd"/>
            <w:r w:rsidRPr="00F8312C">
              <w:t xml:space="preserve"> </w:t>
            </w:r>
            <w:r w:rsidRPr="00F8312C">
              <w:t>materials in product range</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6AB38EB5" w14:textId="77777777" w:rsidR="0081057C" w:rsidRPr="00F8312C" w:rsidRDefault="00733C2D" w:rsidP="00F8312C">
            <w:pPr>
              <w:spacing w:line="360" w:lineRule="auto"/>
              <w:jc w:val="both"/>
            </w:pPr>
            <w:r w:rsidRPr="00F8312C">
              <w:t>&gt;40% by 2026</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0576A52D" w14:textId="77777777" w:rsidR="0081057C" w:rsidRPr="00F8312C" w:rsidRDefault="00733C2D" w:rsidP="00F8312C">
            <w:pPr>
              <w:spacing w:line="360" w:lineRule="auto"/>
              <w:jc w:val="both"/>
            </w:pPr>
            <w:r w:rsidRPr="00F8312C">
              <w:t>Sustainable supplier onboarding; SBTi audit</w:t>
            </w:r>
          </w:p>
        </w:tc>
      </w:tr>
      <w:tr w:rsidR="0081057C" w:rsidRPr="00F8312C" w14:paraId="789C66BA"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518DA3BA" w14:textId="77777777" w:rsidR="0081057C" w:rsidRPr="00F8312C" w:rsidRDefault="00733C2D" w:rsidP="00F8312C">
            <w:pPr>
              <w:spacing w:line="360" w:lineRule="auto"/>
              <w:jc w:val="both"/>
            </w:pPr>
            <w:r w:rsidRPr="00F8312C">
              <w:t>Learning &amp; Growth</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41CF03F7" w14:textId="77777777" w:rsidR="0081057C" w:rsidRPr="00F8312C" w:rsidRDefault="00733C2D" w:rsidP="00F8312C">
            <w:pPr>
              <w:spacing w:line="360" w:lineRule="auto"/>
              <w:jc w:val="both"/>
            </w:pPr>
            <w:r w:rsidRPr="00F8312C">
              <w:t>Build digital &amp; data capability</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DD7FC10" w14:textId="77777777" w:rsidR="0081057C" w:rsidRPr="00F8312C" w:rsidRDefault="00733C2D" w:rsidP="00F8312C">
            <w:pPr>
              <w:spacing w:line="360" w:lineRule="auto"/>
              <w:jc w:val="both"/>
            </w:pPr>
            <w:r w:rsidRPr="00F8312C">
              <w:t xml:space="preserve">% </w:t>
            </w:r>
            <w:proofErr w:type="gramStart"/>
            <w:r w:rsidRPr="00F8312C">
              <w:t>staff</w:t>
            </w:r>
            <w:proofErr w:type="gramEnd"/>
            <w:r w:rsidRPr="00F8312C">
              <w:t xml:space="preserve"> with advanced digital skills</w:t>
            </w:r>
          </w:p>
        </w:tc>
        <w:tc>
          <w:tcPr>
            <w:tcW w:w="1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21EDC9C8" w14:textId="77777777" w:rsidR="0081057C" w:rsidRPr="00F8312C" w:rsidRDefault="00733C2D" w:rsidP="00F8312C">
            <w:pPr>
              <w:spacing w:line="360" w:lineRule="auto"/>
              <w:jc w:val="both"/>
            </w:pPr>
            <w:r w:rsidRPr="00F8312C">
              <w:t>&gt;80%</w:t>
            </w:r>
          </w:p>
        </w:tc>
        <w:tc>
          <w:tcPr>
            <w:tcW w:w="18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vAlign w:val="center"/>
          </w:tcPr>
          <w:p w14:paraId="3A62BA93" w14:textId="77777777" w:rsidR="0081057C" w:rsidRPr="00F8312C" w:rsidRDefault="00733C2D" w:rsidP="00F8312C">
            <w:pPr>
              <w:spacing w:line="360" w:lineRule="auto"/>
              <w:jc w:val="both"/>
            </w:pPr>
            <w:r w:rsidRPr="00F8312C">
              <w:t>Internal training academies; data analytics hires</w:t>
            </w:r>
          </w:p>
        </w:tc>
      </w:tr>
      <w:tr w:rsidR="0081057C" w:rsidRPr="00F8312C" w14:paraId="140A26E1" w14:textId="77777777" w:rsidTr="00016F86">
        <w:trPr>
          <w:jc w:val="center"/>
        </w:trPr>
        <w:tc>
          <w:tcPr>
            <w:tcW w:w="18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31DD8CB" w14:textId="77777777" w:rsidR="0081057C" w:rsidRPr="00F8312C" w:rsidRDefault="00733C2D" w:rsidP="00F8312C">
            <w:pPr>
              <w:spacing w:line="360" w:lineRule="auto"/>
              <w:jc w:val="both"/>
            </w:pPr>
            <w:r w:rsidRPr="00F8312C">
              <w:t>Learning &amp; Growth</w:t>
            </w:r>
          </w:p>
        </w:tc>
        <w:tc>
          <w:tcPr>
            <w:tcW w:w="20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B12BAE3" w14:textId="77777777" w:rsidR="0081057C" w:rsidRPr="00F8312C" w:rsidRDefault="00733C2D" w:rsidP="00F8312C">
            <w:pPr>
              <w:spacing w:line="360" w:lineRule="auto"/>
              <w:jc w:val="both"/>
            </w:pPr>
            <w:r w:rsidRPr="00F8312C">
              <w:t>Retain top talent</w:t>
            </w:r>
          </w:p>
        </w:tc>
        <w:tc>
          <w:tcPr>
            <w:tcW w:w="220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289879D2" w14:textId="77777777" w:rsidR="0081057C" w:rsidRPr="00F8312C" w:rsidRDefault="00733C2D" w:rsidP="00F8312C">
            <w:pPr>
              <w:spacing w:line="360" w:lineRule="auto"/>
              <w:jc w:val="both"/>
            </w:pPr>
            <w:r w:rsidRPr="00F8312C">
              <w:t>Employee retention rate</w:t>
            </w:r>
          </w:p>
        </w:tc>
        <w:tc>
          <w:tcPr>
            <w:tcW w:w="14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7C864194" w14:textId="77777777" w:rsidR="0081057C" w:rsidRPr="00F8312C" w:rsidRDefault="00733C2D" w:rsidP="00F8312C">
            <w:pPr>
              <w:spacing w:line="360" w:lineRule="auto"/>
              <w:jc w:val="both"/>
            </w:pPr>
            <w:r w:rsidRPr="00F8312C">
              <w:t>&gt;85%</w:t>
            </w:r>
          </w:p>
        </w:tc>
        <w:tc>
          <w:tcPr>
            <w:tcW w:w="1880" w:type="dxa"/>
            <w:tcBorders>
              <w:top w:val="single" w:sz="2" w:space="0" w:color="CCCCCC"/>
              <w:left w:val="single" w:sz="2" w:space="0" w:color="CCCCCC"/>
              <w:bottom w:val="single" w:sz="2" w:space="0" w:color="CCCCCC"/>
              <w:right w:val="single" w:sz="2" w:space="0" w:color="CCCCCC"/>
            </w:tcBorders>
            <w:shd w:val="clear" w:color="auto" w:fill="D6E4F0"/>
            <w:tcMar>
              <w:top w:w="80" w:type="dxa"/>
              <w:left w:w="120" w:type="dxa"/>
              <w:bottom w:w="80" w:type="dxa"/>
              <w:right w:w="120" w:type="dxa"/>
            </w:tcMar>
            <w:vAlign w:val="center"/>
          </w:tcPr>
          <w:p w14:paraId="458ED83B" w14:textId="77777777" w:rsidR="0081057C" w:rsidRPr="00F8312C" w:rsidRDefault="00733C2D" w:rsidP="00F8312C">
            <w:pPr>
              <w:spacing w:line="360" w:lineRule="auto"/>
              <w:jc w:val="both"/>
            </w:pPr>
            <w:r w:rsidRPr="00F8312C">
              <w:t>Equity schemes; flexible working; culture investment</w:t>
            </w:r>
          </w:p>
        </w:tc>
      </w:tr>
    </w:tbl>
    <w:p w14:paraId="67C0BFD4" w14:textId="77777777" w:rsidR="00313FBD" w:rsidRDefault="00313FBD" w:rsidP="00F8312C">
      <w:pPr>
        <w:spacing w:line="360" w:lineRule="auto"/>
        <w:jc w:val="center"/>
        <w:rPr>
          <w:b/>
          <w:bCs/>
          <w:color w:val="auto"/>
        </w:rPr>
      </w:pPr>
    </w:p>
    <w:p w14:paraId="6482383D" w14:textId="5F7006C6" w:rsidR="0081057C" w:rsidRPr="00F8312C" w:rsidRDefault="00733C2D" w:rsidP="00F8312C">
      <w:pPr>
        <w:spacing w:line="360" w:lineRule="auto"/>
        <w:jc w:val="center"/>
        <w:rPr>
          <w:b/>
          <w:bCs/>
          <w:color w:val="auto"/>
        </w:rPr>
      </w:pPr>
      <w:r w:rsidRPr="00F8312C">
        <w:rPr>
          <w:b/>
          <w:bCs/>
          <w:color w:val="auto"/>
        </w:rPr>
        <w:t>Table 4: Balanced Scorecard, Gymshark Ltd (Kaplan and Norton, 1992)</w:t>
      </w:r>
    </w:p>
    <w:p w14:paraId="72B46655" w14:textId="77777777" w:rsidR="0081057C" w:rsidRPr="00F8312C" w:rsidRDefault="0081057C" w:rsidP="00F8312C">
      <w:pPr>
        <w:spacing w:line="360" w:lineRule="auto"/>
        <w:jc w:val="both"/>
        <w:rPr>
          <w:b/>
          <w:bCs/>
          <w:color w:val="auto"/>
        </w:rPr>
      </w:pPr>
    </w:p>
    <w:p w14:paraId="17630C5E" w14:textId="77777777" w:rsidR="00A9669F" w:rsidRPr="00F8312C" w:rsidRDefault="00A9669F" w:rsidP="00F8312C">
      <w:pPr>
        <w:spacing w:line="360" w:lineRule="auto"/>
        <w:jc w:val="both"/>
      </w:pPr>
      <w:r w:rsidRPr="00F8312C">
        <w:t xml:space="preserve">Financially, the key targets are to maintain a year-on-year revenue growth of 20 percent and increase EBITDA margins to 12 percent by enhancing supply chain efficiency and scale in operations. The target set at reaching a strategic goal of 1 billion in revenue per year is publicly noted, which means that a growth in geographic markets and diversification of the product line are needed (Gymshark, 2023). The addition of ROIC to the list of KPIs will </w:t>
      </w:r>
      <w:r w:rsidRPr="00F8312C">
        <w:lastRenderedPageBreak/>
        <w:t>indicate that the company must satisfy the requirement of General Atlantic investors to produce capital-efficient growth (Ghaleb et al., 2022).</w:t>
      </w:r>
    </w:p>
    <w:p w14:paraId="27DF35CE" w14:textId="4DDE3535" w:rsidR="0081057C" w:rsidRPr="00F8312C" w:rsidRDefault="00A9669F" w:rsidP="00F8312C">
      <w:pPr>
        <w:spacing w:line="360" w:lineRule="auto"/>
        <w:jc w:val="both"/>
      </w:pPr>
      <w:r w:rsidRPr="00F8312C">
        <w:t>The Customer view is based on two mutually reinforcing goals: increasing loyalty among the existing community (with the NPS of above 70) and growing the global customer base to reach over 50% of international revenue. Current performance is put into context by the geographic revenue distribution chart below:</w:t>
      </w:r>
    </w:p>
    <w:p w14:paraId="469D40C2" w14:textId="77777777" w:rsidR="00A9669F" w:rsidRPr="00F8312C" w:rsidRDefault="00A9669F" w:rsidP="00F8312C">
      <w:pPr>
        <w:spacing w:line="360" w:lineRule="auto"/>
        <w:jc w:val="both"/>
      </w:pPr>
    </w:p>
    <w:p w14:paraId="391FEB24" w14:textId="77777777" w:rsidR="0081057C" w:rsidRPr="00F8312C" w:rsidRDefault="00733C2D" w:rsidP="00F8312C">
      <w:pPr>
        <w:spacing w:line="360" w:lineRule="auto"/>
        <w:jc w:val="center"/>
      </w:pPr>
      <w:r w:rsidRPr="00F8312C">
        <w:rPr>
          <w:noProof/>
        </w:rPr>
        <w:drawing>
          <wp:inline distT="0" distB="0" distL="0" distR="0" wp14:anchorId="40A364A5" wp14:editId="7A4BD1E6">
            <wp:extent cx="4738255" cy="2895600"/>
            <wp:effectExtent l="0" t="0" r="5715" b="0"/>
            <wp:docPr id="717403491" name="Picture 717403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403491" name="Picture 717403491"/>
                    <pic:cNvPicPr>
                      <a:picLocks noChangeAspect="1" noChangeArrowheads="1"/>
                    </pic:cNvPicPr>
                  </pic:nvPicPr>
                  <pic:blipFill rotWithShape="1">
                    <a:blip r:embed="rId13"/>
                    <a:srcRect t="11481" b="7037"/>
                    <a:stretch>
                      <a:fillRect/>
                    </a:stretch>
                  </pic:blipFill>
                  <pic:spPr bwMode="auto">
                    <a:xfrm>
                      <a:off x="0" y="0"/>
                      <a:ext cx="4739095" cy="2896113"/>
                    </a:xfrm>
                    <a:prstGeom prst="rect">
                      <a:avLst/>
                    </a:prstGeom>
                    <a:ln>
                      <a:noFill/>
                    </a:ln>
                    <a:extLst>
                      <a:ext uri="{53640926-AAD7-44D8-BBD7-CCE9431645EC}">
                        <a14:shadowObscured xmlns:a14="http://schemas.microsoft.com/office/drawing/2010/main"/>
                      </a:ext>
                    </a:extLst>
                  </pic:spPr>
                </pic:pic>
              </a:graphicData>
            </a:graphic>
          </wp:inline>
        </w:drawing>
      </w:r>
    </w:p>
    <w:p w14:paraId="3F2A4772" w14:textId="77777777" w:rsidR="00016F86" w:rsidRPr="00F8312C" w:rsidRDefault="00733C2D" w:rsidP="00F8312C">
      <w:pPr>
        <w:spacing w:line="360" w:lineRule="auto"/>
        <w:jc w:val="center"/>
        <w:rPr>
          <w:b/>
          <w:bCs/>
          <w:i/>
          <w:iCs/>
          <w:color w:val="auto"/>
        </w:rPr>
      </w:pPr>
      <w:r w:rsidRPr="00F8312C">
        <w:rPr>
          <w:b/>
          <w:bCs/>
          <w:i/>
          <w:iCs/>
          <w:color w:val="auto"/>
        </w:rPr>
        <w:t xml:space="preserve">Figure </w:t>
      </w:r>
      <w:r w:rsidR="00016F86" w:rsidRPr="00F8312C">
        <w:rPr>
          <w:b/>
          <w:bCs/>
          <w:i/>
          <w:iCs/>
          <w:color w:val="auto"/>
        </w:rPr>
        <w:t>5</w:t>
      </w:r>
      <w:r w:rsidRPr="00F8312C">
        <w:rPr>
          <w:b/>
          <w:bCs/>
          <w:i/>
          <w:iCs/>
          <w:color w:val="auto"/>
        </w:rPr>
        <w:t>: Gymshark</w:t>
      </w:r>
      <w:r w:rsidRPr="00F8312C">
        <w:rPr>
          <w:b/>
          <w:bCs/>
          <w:i/>
          <w:iCs/>
          <w:color w:val="auto"/>
        </w:rPr>
        <w:t xml:space="preserve"> Estimated Revenue Distribution by Geography, 2023–2024 </w:t>
      </w:r>
    </w:p>
    <w:p w14:paraId="188C8C9D" w14:textId="20177683" w:rsidR="0081057C" w:rsidRPr="00F8312C" w:rsidRDefault="00733C2D" w:rsidP="00F8312C">
      <w:pPr>
        <w:spacing w:line="360" w:lineRule="auto"/>
        <w:jc w:val="center"/>
        <w:rPr>
          <w:b/>
          <w:bCs/>
          <w:i/>
          <w:iCs/>
          <w:color w:val="auto"/>
        </w:rPr>
      </w:pPr>
      <w:r w:rsidRPr="00F8312C">
        <w:rPr>
          <w:b/>
          <w:bCs/>
          <w:i/>
          <w:iCs/>
          <w:color w:val="auto"/>
        </w:rPr>
        <w:t>(Source: Gymshark, 2023; Statista, 2024; Author Estimates)</w:t>
      </w:r>
    </w:p>
    <w:p w14:paraId="62FB0FEA" w14:textId="77777777" w:rsidR="0081057C" w:rsidRPr="00F8312C" w:rsidRDefault="0081057C" w:rsidP="00F8312C">
      <w:pPr>
        <w:spacing w:line="360" w:lineRule="auto"/>
        <w:jc w:val="both"/>
      </w:pPr>
    </w:p>
    <w:p w14:paraId="6128C243" w14:textId="77777777" w:rsidR="000710F1" w:rsidRPr="00F8312C" w:rsidRDefault="000710F1" w:rsidP="00F8312C">
      <w:pPr>
        <w:spacing w:line="360" w:lineRule="auto"/>
        <w:jc w:val="both"/>
      </w:pPr>
      <w:r w:rsidRPr="00F8312C">
        <w:t>The Internal Business Processes perspective deals with fulfilment excellence and reduction of returns, both of which the DTC model generates structural tension. The high rate of returns (which is a frequent issue with online clothing stores) reduces margin and creates environmental waste, AI-assisted virtual sizing and AR try-on solutions are process innovations that can both enhance customer experience and decrease returns (Grant, 2022). The incorporation of ESG process KPIs, percentage of recycled materials in the product range, is an indication of sustainability being integrated into the operational strategy.</w:t>
      </w:r>
    </w:p>
    <w:p w14:paraId="22E854AD" w14:textId="29E34094" w:rsidR="007C3D63" w:rsidRPr="00F8312C" w:rsidRDefault="000710F1" w:rsidP="00F8312C">
      <w:pPr>
        <w:spacing w:line="360" w:lineRule="auto"/>
        <w:jc w:val="both"/>
      </w:pPr>
      <w:r w:rsidRPr="00F8312C">
        <w:t xml:space="preserve">The Learning and Growth view understands that the long-term competitive edge of Gymshark lies in the ability to recruit, cultivate and maintain the top global talent in digital marketing, data analytics and product design. Wheelen et al. (2018) affirm that organisational learning capability is central to strategy execution in the fast-paced consumer markets, and their </w:t>
      </w:r>
      <w:r w:rsidRPr="00F8312C">
        <w:lastRenderedPageBreak/>
        <w:t>information is especially relevant to a company that is at the stage of transition between the entrepreneurial startup and global brand.</w:t>
      </w:r>
    </w:p>
    <w:p w14:paraId="7E687250" w14:textId="39D8AAF2" w:rsidR="0081057C" w:rsidRPr="00F8312C" w:rsidRDefault="00733C2D" w:rsidP="00F8312C">
      <w:pPr>
        <w:pStyle w:val="Heading2"/>
        <w:spacing w:line="360" w:lineRule="auto"/>
        <w:rPr>
          <w:rFonts w:ascii="Arial" w:hAnsi="Arial"/>
          <w:szCs w:val="24"/>
        </w:rPr>
      </w:pPr>
      <w:bookmarkStart w:id="9" w:name="_Toc228227472"/>
      <w:r w:rsidRPr="00F8312C">
        <w:rPr>
          <w:rFonts w:ascii="Arial" w:hAnsi="Arial"/>
          <w:szCs w:val="24"/>
        </w:rPr>
        <w:t>Strategic Choices and Imple</w:t>
      </w:r>
      <w:r w:rsidRPr="00F8312C">
        <w:rPr>
          <w:rFonts w:ascii="Arial" w:hAnsi="Arial"/>
          <w:szCs w:val="24"/>
        </w:rPr>
        <w:t>mentation</w:t>
      </w:r>
      <w:bookmarkEnd w:id="9"/>
    </w:p>
    <w:p w14:paraId="07F65C2E" w14:textId="65E29B32" w:rsidR="0081057C" w:rsidRPr="00F8312C" w:rsidRDefault="00733C2D" w:rsidP="00F8312C">
      <w:pPr>
        <w:pStyle w:val="Heading3"/>
        <w:spacing w:line="360" w:lineRule="auto"/>
        <w:rPr>
          <w:rFonts w:ascii="Arial" w:hAnsi="Arial"/>
          <w:szCs w:val="24"/>
        </w:rPr>
      </w:pPr>
      <w:bookmarkStart w:id="10" w:name="_Toc228227473"/>
      <w:r w:rsidRPr="00F8312C">
        <w:rPr>
          <w:rFonts w:ascii="Arial" w:hAnsi="Arial"/>
          <w:szCs w:val="24"/>
        </w:rPr>
        <w:t>Business-Level Strategy: Differentiation</w:t>
      </w:r>
      <w:bookmarkEnd w:id="10"/>
    </w:p>
    <w:p w14:paraId="6AAF3FC9" w14:textId="77777777" w:rsidR="000710F1" w:rsidRPr="00F8312C" w:rsidRDefault="000710F1" w:rsidP="00F8312C">
      <w:pPr>
        <w:spacing w:line="360" w:lineRule="auto"/>
        <w:jc w:val="both"/>
      </w:pPr>
      <w:r w:rsidRPr="00F8312C">
        <w:t>The generic strategies framework by Porter (1980) recognizes three possible competitive positions: cost leadership, differentiation and focus. Gymshark clearly adopts a differentiation business level strategy, where they compete based on brand name, sense of community, aesthetics in product design, and online experience instead of price. This is supported by high price (usually 20-40% higher than high-street options), ongoing investment in relationships with influencers, and quick product development cycles based on trends related to the fitness culture.</w:t>
      </w:r>
    </w:p>
    <w:p w14:paraId="7364582F" w14:textId="1AB70948" w:rsidR="000710F1" w:rsidRPr="00F8312C" w:rsidRDefault="000710F1" w:rsidP="00F8312C">
      <w:pPr>
        <w:spacing w:line="360" w:lineRule="auto"/>
        <w:jc w:val="both"/>
      </w:pPr>
      <w:r w:rsidRPr="00F8312C">
        <w:t xml:space="preserve">This strategic option is based on the internal strengths of the company. It would not be a strategic choice to compete with Nike or Adidas by pursuing a cost leadership strategy when their scale of manufacturing, logistics infrastructure, and capital resources are multiples of those of Gymshark (Barney and Hesterly, 2019). Differentiation, in turn, enables </w:t>
      </w:r>
      <w:r w:rsidR="007C3D63" w:rsidRPr="00F8312C">
        <w:t>G</w:t>
      </w:r>
      <w:r w:rsidRPr="00F8312C">
        <w:t>ymshark to generate price premiums in a market segment of brand-aware, fitness-devoted customers with high switching costs due to the attachment of community identity and social inclusion. According to Barney (1991), sustainable differentiation is based on resource heterogeneity: the relationships with the community and the digital capacities of Gymshark are the very type of heterogeneous, socially perplexed resources that create sustainable competitive advantage.</w:t>
      </w:r>
    </w:p>
    <w:p w14:paraId="51DE6BCF" w14:textId="164657B7" w:rsidR="0081057C" w:rsidRPr="00F8312C" w:rsidRDefault="00733C2D" w:rsidP="00F8312C">
      <w:pPr>
        <w:pStyle w:val="Heading3"/>
        <w:spacing w:line="360" w:lineRule="auto"/>
        <w:rPr>
          <w:rFonts w:ascii="Arial" w:hAnsi="Arial"/>
          <w:szCs w:val="24"/>
        </w:rPr>
      </w:pPr>
      <w:bookmarkStart w:id="11" w:name="_Toc228227474"/>
      <w:r w:rsidRPr="00F8312C">
        <w:rPr>
          <w:rFonts w:ascii="Arial" w:hAnsi="Arial"/>
          <w:szCs w:val="24"/>
        </w:rPr>
        <w:t>Corporate-Level Strategy: Recommended Direction</w:t>
      </w:r>
      <w:bookmarkEnd w:id="11"/>
    </w:p>
    <w:p w14:paraId="1B11260A" w14:textId="77777777" w:rsidR="000710F1" w:rsidRPr="00F8312C" w:rsidRDefault="000710F1" w:rsidP="00F8312C">
      <w:pPr>
        <w:spacing w:line="360" w:lineRule="auto"/>
        <w:jc w:val="both"/>
      </w:pPr>
      <w:r w:rsidRPr="00F8312C">
        <w:t>On the corporate level, the historical growth strategy of Gymshark has been both a market penetration (strengthening its presence in the UK and the US) and a global expansion (expanding into Europe, Middle East, and Asia-Pacific with the help of a digital-first entry). It was General Atlantic investment that was used to raise capital to finance region-wide warehousing infrastructure, localised marketing, and the development of multilingual platforms (Gymshark, 2023).</w:t>
      </w:r>
    </w:p>
    <w:p w14:paraId="7BED0DEB" w14:textId="77777777" w:rsidR="000710F1" w:rsidRPr="00F8312C" w:rsidRDefault="000710F1" w:rsidP="00F8312C">
      <w:pPr>
        <w:spacing w:line="360" w:lineRule="auto"/>
        <w:jc w:val="both"/>
      </w:pPr>
      <w:r w:rsidRPr="00F8312C">
        <w:t xml:space="preserve">In this report, it is proposed that Gymshark focus on product development (Ansoff, 1957), </w:t>
      </w:r>
      <w:proofErr w:type="gramStart"/>
      <w:r w:rsidRPr="00F8312C">
        <w:t>i.e.</w:t>
      </w:r>
      <w:proofErr w:type="gramEnd"/>
      <w:r w:rsidRPr="00F8312C">
        <w:t xml:space="preserve"> the introduction of complementary product lines, sports nutrition, recovery equipment, and </w:t>
      </w:r>
      <w:r w:rsidRPr="00F8312C">
        <w:lastRenderedPageBreak/>
        <w:t>wellness accessories that build on the current brand equity and trust. This suggestion is similar to the effective adjacency approach (acquisition of Mirror) of Lululemon Athletica and justified by the Ansoff (1957) framework analysis presented in Section 1.6.</w:t>
      </w:r>
    </w:p>
    <w:p w14:paraId="503BEABA" w14:textId="3A5A8443" w:rsidR="000710F1" w:rsidRPr="00F8312C" w:rsidRDefault="000710F1" w:rsidP="00F8312C">
      <w:pPr>
        <w:pStyle w:val="Heading3"/>
        <w:spacing w:line="360" w:lineRule="auto"/>
        <w:rPr>
          <w:rFonts w:ascii="Arial" w:hAnsi="Arial"/>
          <w:szCs w:val="24"/>
        </w:rPr>
      </w:pPr>
      <w:bookmarkStart w:id="12" w:name="_Toc228227475"/>
      <w:r w:rsidRPr="00F8312C">
        <w:rPr>
          <w:rFonts w:ascii="Arial" w:hAnsi="Arial"/>
          <w:szCs w:val="24"/>
        </w:rPr>
        <w:t>Strategy Implementation and Change Management.</w:t>
      </w:r>
      <w:bookmarkEnd w:id="12"/>
    </w:p>
    <w:p w14:paraId="25A8D33D" w14:textId="77777777" w:rsidR="000710F1" w:rsidRPr="00F8312C" w:rsidRDefault="000710F1" w:rsidP="00F8312C">
      <w:pPr>
        <w:spacing w:line="360" w:lineRule="auto"/>
        <w:jc w:val="both"/>
      </w:pPr>
      <w:r w:rsidRPr="00F8312C">
        <w:t>The move to a professionalised executive structure, which was first led by founder Gus Luton, has been the biggest strategic implementation issue in Gymshark. In 2021, Ben Francis retired the CEO position to concentrate on brand and product but later reverses the decision in 2022 when Francis returned to the position of CEO. This example of governance revealed the structural conflicts of unicorn founder-led companies that have to deal with high growth in the complexity of the organisation (Wheelen et al., 2018).</w:t>
      </w:r>
    </w:p>
    <w:p w14:paraId="61398D21" w14:textId="77777777" w:rsidR="000710F1" w:rsidRPr="00F8312C" w:rsidRDefault="000710F1" w:rsidP="00F8312C">
      <w:pPr>
        <w:spacing w:line="360" w:lineRule="auto"/>
        <w:jc w:val="both"/>
      </w:pPr>
      <w:r w:rsidRPr="00F8312C">
        <w:t>Johnson et al. (2023) note that strategic implementation is the aspect that fails most often in otherwise well-designed strategies: the organisational systems, cultural norms, and management capabilities needed to implement strategy at scale are frequently not aligned with the strategy itself. Gymshark has reacted by investing in a professional management tier in supply chain, technology and international operations, retaining the founder creative and community-based vision at the brand leadership tier. This business-style management infrastructure; professional with entrepreneurial brand leadership is a pragmatic and theoretically valid scaling competitive advantage without commoditising it (Mintzberg et al., 2020).</w:t>
      </w:r>
    </w:p>
    <w:p w14:paraId="42F5D051" w14:textId="08E43A15" w:rsidR="0081057C" w:rsidRPr="00F8312C" w:rsidRDefault="00733C2D" w:rsidP="00F8312C">
      <w:pPr>
        <w:pStyle w:val="Heading2"/>
        <w:spacing w:line="360" w:lineRule="auto"/>
        <w:rPr>
          <w:rFonts w:ascii="Arial" w:hAnsi="Arial"/>
          <w:szCs w:val="24"/>
        </w:rPr>
      </w:pPr>
      <w:bookmarkStart w:id="13" w:name="_Toc228227476"/>
      <w:r w:rsidRPr="00F8312C">
        <w:rPr>
          <w:rFonts w:ascii="Arial" w:hAnsi="Arial"/>
          <w:szCs w:val="24"/>
        </w:rPr>
        <w:t>Strategic Evaluation and Recommendations</w:t>
      </w:r>
      <w:bookmarkEnd w:id="13"/>
    </w:p>
    <w:p w14:paraId="6B45894B" w14:textId="152E1EF5" w:rsidR="0081057C" w:rsidRPr="00F8312C" w:rsidRDefault="00733C2D" w:rsidP="00F8312C">
      <w:pPr>
        <w:pStyle w:val="Heading3"/>
        <w:spacing w:line="360" w:lineRule="auto"/>
        <w:rPr>
          <w:rFonts w:ascii="Arial" w:hAnsi="Arial"/>
          <w:szCs w:val="24"/>
        </w:rPr>
      </w:pPr>
      <w:bookmarkStart w:id="14" w:name="_Toc228227477"/>
      <w:r w:rsidRPr="00F8312C">
        <w:rPr>
          <w:rFonts w:ascii="Arial" w:hAnsi="Arial"/>
          <w:szCs w:val="24"/>
        </w:rPr>
        <w:t>SWOT Analysis</w:t>
      </w:r>
      <w:bookmarkEnd w:id="14"/>
    </w:p>
    <w:p w14:paraId="65B0E23A" w14:textId="77777777" w:rsidR="0081057C" w:rsidRPr="00F8312C" w:rsidRDefault="0081057C"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81057C" w:rsidRPr="00F8312C" w14:paraId="696CD28C" w14:textId="77777777" w:rsidTr="00016F86">
        <w:trPr>
          <w:jc w:val="center"/>
        </w:trPr>
        <w:tc>
          <w:tcPr>
            <w:tcW w:w="46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4DE3BF22" w14:textId="77777777" w:rsidR="0081057C" w:rsidRPr="00F8312C" w:rsidRDefault="00733C2D" w:rsidP="00F8312C">
            <w:pPr>
              <w:spacing w:line="360" w:lineRule="auto"/>
              <w:jc w:val="both"/>
            </w:pPr>
            <w:r w:rsidRPr="00F8312C">
              <w:rPr>
                <w:color w:val="FFFFFF"/>
              </w:rPr>
              <w:t>STRENGTHS (Internal)</w:t>
            </w:r>
          </w:p>
        </w:tc>
        <w:tc>
          <w:tcPr>
            <w:tcW w:w="46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3528630E" w14:textId="77777777" w:rsidR="0081057C" w:rsidRPr="00F8312C" w:rsidRDefault="00733C2D" w:rsidP="00F8312C">
            <w:pPr>
              <w:spacing w:line="360" w:lineRule="auto"/>
              <w:jc w:val="both"/>
            </w:pPr>
            <w:r w:rsidRPr="00F8312C">
              <w:rPr>
                <w:color w:val="FFFFFF"/>
              </w:rPr>
              <w:t>WEAKNESSES (Internal)</w:t>
            </w:r>
          </w:p>
        </w:tc>
      </w:tr>
      <w:tr w:rsidR="0081057C" w:rsidRPr="00F8312C" w14:paraId="710164ED" w14:textId="77777777" w:rsidTr="00016F86">
        <w:trPr>
          <w:jc w:val="center"/>
        </w:trPr>
        <w:tc>
          <w:tcPr>
            <w:tcW w:w="4680" w:type="dxa"/>
            <w:tcBorders>
              <w:top w:val="single" w:sz="2" w:space="0" w:color="CCCCCC"/>
              <w:left w:val="single" w:sz="2" w:space="0" w:color="CCCCCC"/>
              <w:bottom w:val="single" w:sz="2" w:space="0" w:color="CCCCCC"/>
              <w:right w:val="single" w:sz="2" w:space="0" w:color="CCCCCC"/>
            </w:tcBorders>
            <w:shd w:val="clear" w:color="auto" w:fill="D5F5E3"/>
            <w:tcMar>
              <w:top w:w="100" w:type="dxa"/>
              <w:left w:w="140" w:type="dxa"/>
              <w:bottom w:w="100" w:type="dxa"/>
              <w:right w:w="140" w:type="dxa"/>
            </w:tcMar>
          </w:tcPr>
          <w:p w14:paraId="0ED6231F" w14:textId="77777777" w:rsidR="0081057C" w:rsidRPr="00F8312C" w:rsidRDefault="00733C2D" w:rsidP="00F8312C">
            <w:pPr>
              <w:spacing w:line="360" w:lineRule="auto"/>
              <w:jc w:val="both"/>
            </w:pPr>
            <w:r w:rsidRPr="00F8312C">
              <w:t xml:space="preserve">• Pioneer of </w:t>
            </w:r>
            <w:r w:rsidRPr="00F8312C">
              <w:t>influencer-led marketing (Djafarova &amp; Rushworth, 2017)</w:t>
            </w:r>
          </w:p>
          <w:p w14:paraId="480E2312" w14:textId="77777777" w:rsidR="0081057C" w:rsidRPr="00F8312C" w:rsidRDefault="00733C2D" w:rsidP="00F8312C">
            <w:pPr>
              <w:spacing w:line="360" w:lineRule="auto"/>
              <w:jc w:val="both"/>
            </w:pPr>
            <w:r w:rsidRPr="00F8312C">
              <w:t>• Unicorn valuation (£1B+); General Atlantic-backed</w:t>
            </w:r>
          </w:p>
          <w:p w14:paraId="616435F7" w14:textId="77777777" w:rsidR="0081057C" w:rsidRPr="00F8312C" w:rsidRDefault="00733C2D" w:rsidP="00F8312C">
            <w:pPr>
              <w:spacing w:line="360" w:lineRule="auto"/>
              <w:jc w:val="both"/>
            </w:pPr>
            <w:r w:rsidRPr="00F8312C">
              <w:t>• Strong Gen Z brand loyalty and community identity</w:t>
            </w:r>
          </w:p>
          <w:p w14:paraId="5C77290F" w14:textId="77777777" w:rsidR="0081057C" w:rsidRPr="00F8312C" w:rsidRDefault="00733C2D" w:rsidP="00F8312C">
            <w:pPr>
              <w:spacing w:line="360" w:lineRule="auto"/>
              <w:jc w:val="both"/>
            </w:pPr>
            <w:r w:rsidRPr="00F8312C">
              <w:lastRenderedPageBreak/>
              <w:t>• Digital-first DTC model: lean cost structure</w:t>
            </w:r>
          </w:p>
          <w:p w14:paraId="626F069A" w14:textId="77777777" w:rsidR="0081057C" w:rsidRPr="00F8312C" w:rsidRDefault="00733C2D" w:rsidP="00F8312C">
            <w:pPr>
              <w:spacing w:line="360" w:lineRule="auto"/>
              <w:jc w:val="both"/>
            </w:pPr>
            <w:r w:rsidRPr="00F8312C">
              <w:t>• Rapid product design and time-to-market agility</w:t>
            </w:r>
          </w:p>
          <w:p w14:paraId="585D4033" w14:textId="77777777" w:rsidR="0081057C" w:rsidRPr="00F8312C" w:rsidRDefault="00733C2D" w:rsidP="00F8312C">
            <w:pPr>
              <w:spacing w:line="360" w:lineRule="auto"/>
              <w:jc w:val="both"/>
            </w:pPr>
            <w:r w:rsidRPr="00F8312C">
              <w:t>• Global reach: 180+ countries via e-commerce</w:t>
            </w:r>
          </w:p>
        </w:tc>
        <w:tc>
          <w:tcPr>
            <w:tcW w:w="4680" w:type="dxa"/>
            <w:tcBorders>
              <w:top w:val="single" w:sz="2" w:space="0" w:color="CCCCCC"/>
              <w:left w:val="single" w:sz="2" w:space="0" w:color="CCCCCC"/>
              <w:bottom w:val="single" w:sz="2" w:space="0" w:color="CCCCCC"/>
              <w:right w:val="single" w:sz="2" w:space="0" w:color="CCCCCC"/>
            </w:tcBorders>
            <w:shd w:val="clear" w:color="auto" w:fill="FADBD8"/>
            <w:tcMar>
              <w:top w:w="100" w:type="dxa"/>
              <w:left w:w="140" w:type="dxa"/>
              <w:bottom w:w="100" w:type="dxa"/>
              <w:right w:w="140" w:type="dxa"/>
            </w:tcMar>
          </w:tcPr>
          <w:p w14:paraId="0C74C0D8" w14:textId="77777777" w:rsidR="0081057C" w:rsidRPr="00F8312C" w:rsidRDefault="00733C2D" w:rsidP="00F8312C">
            <w:pPr>
              <w:spacing w:line="360" w:lineRule="auto"/>
              <w:jc w:val="both"/>
            </w:pPr>
            <w:r w:rsidRPr="00F8312C">
              <w:lastRenderedPageBreak/>
              <w:t>• Very limited physical retail footprint</w:t>
            </w:r>
          </w:p>
          <w:p w14:paraId="7616C98D" w14:textId="77777777" w:rsidR="0081057C" w:rsidRPr="00F8312C" w:rsidRDefault="00733C2D" w:rsidP="00F8312C">
            <w:pPr>
              <w:spacing w:line="360" w:lineRule="auto"/>
              <w:jc w:val="both"/>
            </w:pPr>
            <w:r w:rsidRPr="00F8312C">
              <w:t>• Over-reliance on social media platform algorithms</w:t>
            </w:r>
          </w:p>
          <w:p w14:paraId="633F1112" w14:textId="77777777" w:rsidR="0081057C" w:rsidRPr="00F8312C" w:rsidRDefault="00733C2D" w:rsidP="00F8312C">
            <w:pPr>
              <w:spacing w:line="360" w:lineRule="auto"/>
              <w:jc w:val="both"/>
            </w:pPr>
            <w:r w:rsidRPr="00F8312C">
              <w:t>• Narrow product category focus (gym/fitness only)</w:t>
            </w:r>
          </w:p>
          <w:p w14:paraId="057EBA48" w14:textId="77777777" w:rsidR="0081057C" w:rsidRPr="00F8312C" w:rsidRDefault="00733C2D" w:rsidP="00F8312C">
            <w:pPr>
              <w:spacing w:line="360" w:lineRule="auto"/>
              <w:jc w:val="both"/>
            </w:pPr>
            <w:r w:rsidRPr="00F8312C">
              <w:lastRenderedPageBreak/>
              <w:t>• Sustainability credentials nascent vs. Patagonia/Lululemon</w:t>
            </w:r>
          </w:p>
          <w:p w14:paraId="69BD0E5B" w14:textId="77777777" w:rsidR="0081057C" w:rsidRPr="00F8312C" w:rsidRDefault="00733C2D" w:rsidP="00F8312C">
            <w:pPr>
              <w:spacing w:line="360" w:lineRule="auto"/>
              <w:jc w:val="both"/>
            </w:pPr>
            <w:r w:rsidRPr="00F8312C">
              <w:t>• Fou</w:t>
            </w:r>
            <w:r w:rsidRPr="00F8312C">
              <w:t>nder-CEO governance vulnerabilities (2021 episode)</w:t>
            </w:r>
          </w:p>
          <w:p w14:paraId="14DCADBA" w14:textId="77777777" w:rsidR="0081057C" w:rsidRPr="00F8312C" w:rsidRDefault="00733C2D" w:rsidP="00F8312C">
            <w:pPr>
              <w:spacing w:line="360" w:lineRule="auto"/>
              <w:jc w:val="both"/>
            </w:pPr>
            <w:r w:rsidRPr="00F8312C">
              <w:t>• Limited brand awareness outside fitness community</w:t>
            </w:r>
          </w:p>
        </w:tc>
      </w:tr>
      <w:tr w:rsidR="0081057C" w:rsidRPr="00F8312C" w14:paraId="0C32D472" w14:textId="77777777" w:rsidTr="00016F86">
        <w:trPr>
          <w:jc w:val="center"/>
        </w:trPr>
        <w:tc>
          <w:tcPr>
            <w:tcW w:w="46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5D89C651" w14:textId="77777777" w:rsidR="0081057C" w:rsidRPr="00F8312C" w:rsidRDefault="00733C2D" w:rsidP="00F8312C">
            <w:pPr>
              <w:spacing w:line="360" w:lineRule="auto"/>
              <w:jc w:val="both"/>
            </w:pPr>
            <w:r w:rsidRPr="00F8312C">
              <w:rPr>
                <w:color w:val="FFFFFF"/>
              </w:rPr>
              <w:lastRenderedPageBreak/>
              <w:t>OPPORTUNITIES (External)</w:t>
            </w:r>
          </w:p>
        </w:tc>
        <w:tc>
          <w:tcPr>
            <w:tcW w:w="468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0989F2C3" w14:textId="77777777" w:rsidR="0081057C" w:rsidRPr="00F8312C" w:rsidRDefault="00733C2D" w:rsidP="00F8312C">
            <w:pPr>
              <w:spacing w:line="360" w:lineRule="auto"/>
              <w:jc w:val="both"/>
            </w:pPr>
            <w:r w:rsidRPr="00F8312C">
              <w:rPr>
                <w:color w:val="FFFFFF"/>
              </w:rPr>
              <w:t>THREATS (External)</w:t>
            </w:r>
          </w:p>
        </w:tc>
      </w:tr>
      <w:tr w:rsidR="0081057C" w:rsidRPr="00F8312C" w14:paraId="5F7E1AE2" w14:textId="77777777" w:rsidTr="00016F86">
        <w:trPr>
          <w:jc w:val="center"/>
        </w:trPr>
        <w:tc>
          <w:tcPr>
            <w:tcW w:w="4680" w:type="dxa"/>
            <w:tcBorders>
              <w:top w:val="single" w:sz="2" w:space="0" w:color="CCCCCC"/>
              <w:left w:val="single" w:sz="2" w:space="0" w:color="CCCCCC"/>
              <w:bottom w:val="single" w:sz="2" w:space="0" w:color="CCCCCC"/>
              <w:right w:val="single" w:sz="2" w:space="0" w:color="CCCCCC"/>
            </w:tcBorders>
            <w:shd w:val="clear" w:color="auto" w:fill="D6EAF8"/>
            <w:tcMar>
              <w:top w:w="100" w:type="dxa"/>
              <w:left w:w="140" w:type="dxa"/>
              <w:bottom w:w="100" w:type="dxa"/>
              <w:right w:w="140" w:type="dxa"/>
            </w:tcMar>
          </w:tcPr>
          <w:p w14:paraId="150CD655" w14:textId="77777777" w:rsidR="0081057C" w:rsidRPr="00F8312C" w:rsidRDefault="00733C2D" w:rsidP="00F8312C">
            <w:pPr>
              <w:spacing w:line="360" w:lineRule="auto"/>
              <w:jc w:val="both"/>
            </w:pPr>
            <w:r w:rsidRPr="00F8312C">
              <w:t>• Global athleisure CAGR ~8.5% (Statista, 2024)</w:t>
            </w:r>
          </w:p>
          <w:p w14:paraId="28874835" w14:textId="77777777" w:rsidR="0081057C" w:rsidRPr="00F8312C" w:rsidRDefault="00733C2D" w:rsidP="00F8312C">
            <w:pPr>
              <w:spacing w:line="360" w:lineRule="auto"/>
              <w:jc w:val="both"/>
            </w:pPr>
            <w:r w:rsidRPr="00F8312C">
              <w:t xml:space="preserve">• Expand into nutrition, recovery &amp; wellness </w:t>
            </w:r>
            <w:r w:rsidRPr="00F8312C">
              <w:t>adjacencies</w:t>
            </w:r>
          </w:p>
          <w:p w14:paraId="68E9DE1C" w14:textId="77777777" w:rsidR="0081057C" w:rsidRPr="00F8312C" w:rsidRDefault="00733C2D" w:rsidP="00F8312C">
            <w:pPr>
              <w:spacing w:line="360" w:lineRule="auto"/>
              <w:jc w:val="both"/>
            </w:pPr>
            <w:r w:rsidRPr="00F8312C">
              <w:t>• Southeast Asia, Middle East emerging market growth</w:t>
            </w:r>
          </w:p>
          <w:p w14:paraId="6EFAD599" w14:textId="77777777" w:rsidR="0081057C" w:rsidRPr="00F8312C" w:rsidRDefault="00733C2D" w:rsidP="00F8312C">
            <w:pPr>
              <w:spacing w:line="360" w:lineRule="auto"/>
              <w:jc w:val="both"/>
            </w:pPr>
            <w:r w:rsidRPr="00F8312C">
              <w:t>• TikTok Shop &amp; social commerce rapid expansion</w:t>
            </w:r>
          </w:p>
          <w:p w14:paraId="27E15155" w14:textId="77777777" w:rsidR="0081057C" w:rsidRPr="00F8312C" w:rsidRDefault="00733C2D" w:rsidP="00F8312C">
            <w:pPr>
              <w:spacing w:line="360" w:lineRule="auto"/>
              <w:jc w:val="both"/>
            </w:pPr>
            <w:r w:rsidRPr="00F8312C">
              <w:t>• Strategic fitness platform / gym chain partnerships</w:t>
            </w:r>
          </w:p>
          <w:p w14:paraId="09FA025F" w14:textId="77777777" w:rsidR="0081057C" w:rsidRPr="00F8312C" w:rsidRDefault="00733C2D" w:rsidP="00F8312C">
            <w:pPr>
              <w:spacing w:line="360" w:lineRule="auto"/>
              <w:jc w:val="both"/>
            </w:pPr>
            <w:r w:rsidRPr="00F8312C">
              <w:t>• Growing demand for sustainable sportswear</w:t>
            </w:r>
          </w:p>
        </w:tc>
        <w:tc>
          <w:tcPr>
            <w:tcW w:w="4680" w:type="dxa"/>
            <w:tcBorders>
              <w:top w:val="single" w:sz="2" w:space="0" w:color="CCCCCC"/>
              <w:left w:val="single" w:sz="2" w:space="0" w:color="CCCCCC"/>
              <w:bottom w:val="single" w:sz="2" w:space="0" w:color="CCCCCC"/>
              <w:right w:val="single" w:sz="2" w:space="0" w:color="CCCCCC"/>
            </w:tcBorders>
            <w:shd w:val="clear" w:color="auto" w:fill="FDEBD0"/>
            <w:tcMar>
              <w:top w:w="100" w:type="dxa"/>
              <w:left w:w="140" w:type="dxa"/>
              <w:bottom w:w="100" w:type="dxa"/>
              <w:right w:w="140" w:type="dxa"/>
            </w:tcMar>
          </w:tcPr>
          <w:p w14:paraId="5739BDD8" w14:textId="77777777" w:rsidR="0081057C" w:rsidRPr="00F8312C" w:rsidRDefault="00733C2D" w:rsidP="00F8312C">
            <w:pPr>
              <w:spacing w:line="360" w:lineRule="auto"/>
              <w:jc w:val="both"/>
            </w:pPr>
            <w:r w:rsidRPr="00F8312C">
              <w:t>• Intense competition: Nike, Adidas, Lululemo</w:t>
            </w:r>
            <w:r w:rsidRPr="00F8312C">
              <w:t>n, Castore</w:t>
            </w:r>
          </w:p>
          <w:p w14:paraId="5D34DE4F" w14:textId="77777777" w:rsidR="0081057C" w:rsidRPr="00F8312C" w:rsidRDefault="00733C2D" w:rsidP="00F8312C">
            <w:pPr>
              <w:spacing w:line="360" w:lineRule="auto"/>
              <w:jc w:val="both"/>
            </w:pPr>
            <w:r w:rsidRPr="00F8312C">
              <w:t>• Social media algorithm shifts reducing organic reach</w:t>
            </w:r>
          </w:p>
          <w:p w14:paraId="50416A8B" w14:textId="77777777" w:rsidR="0081057C" w:rsidRPr="00F8312C" w:rsidRDefault="00733C2D" w:rsidP="00F8312C">
            <w:pPr>
              <w:spacing w:line="360" w:lineRule="auto"/>
              <w:jc w:val="both"/>
            </w:pPr>
            <w:r w:rsidRPr="00F8312C">
              <w:t>• Cost-of-living crisis dampening discretionary spend (ONS, 2023)</w:t>
            </w:r>
          </w:p>
          <w:p w14:paraId="78A13B46" w14:textId="77777777" w:rsidR="0081057C" w:rsidRPr="00F8312C" w:rsidRDefault="00733C2D" w:rsidP="00F8312C">
            <w:pPr>
              <w:spacing w:line="360" w:lineRule="auto"/>
              <w:jc w:val="both"/>
            </w:pPr>
            <w:r w:rsidRPr="00F8312C">
              <w:t>• Fast-fashion brands (ASOS, Shein) entering athleisure</w:t>
            </w:r>
          </w:p>
          <w:p w14:paraId="5C6BD208" w14:textId="77777777" w:rsidR="0081057C" w:rsidRPr="00F8312C" w:rsidRDefault="00733C2D" w:rsidP="00F8312C">
            <w:pPr>
              <w:spacing w:line="360" w:lineRule="auto"/>
              <w:jc w:val="both"/>
            </w:pPr>
            <w:r w:rsidRPr="00F8312C">
              <w:t>• Rising material and logistics costs post-pandemic</w:t>
            </w:r>
          </w:p>
          <w:p w14:paraId="2F65626F" w14:textId="77777777" w:rsidR="0081057C" w:rsidRPr="00F8312C" w:rsidRDefault="00733C2D" w:rsidP="00F8312C">
            <w:pPr>
              <w:spacing w:line="360" w:lineRule="auto"/>
              <w:jc w:val="both"/>
            </w:pPr>
            <w:r w:rsidRPr="00F8312C">
              <w:t>• Data privacy r</w:t>
            </w:r>
            <w:r w:rsidRPr="00F8312C">
              <w:t>egulation tightening (UK GDPR)</w:t>
            </w:r>
          </w:p>
        </w:tc>
      </w:tr>
    </w:tbl>
    <w:p w14:paraId="641DBBF2" w14:textId="77777777" w:rsidR="00313FBD" w:rsidRDefault="00313FBD" w:rsidP="00F8312C">
      <w:pPr>
        <w:spacing w:line="360" w:lineRule="auto"/>
        <w:jc w:val="center"/>
        <w:rPr>
          <w:b/>
          <w:bCs/>
          <w:i/>
          <w:iCs/>
          <w:color w:val="auto"/>
        </w:rPr>
      </w:pPr>
    </w:p>
    <w:p w14:paraId="03DA32C9" w14:textId="688C296A" w:rsidR="0081057C" w:rsidRPr="00F8312C" w:rsidRDefault="00733C2D" w:rsidP="00F8312C">
      <w:pPr>
        <w:spacing w:line="360" w:lineRule="auto"/>
        <w:jc w:val="center"/>
        <w:rPr>
          <w:b/>
          <w:bCs/>
          <w:i/>
          <w:iCs/>
          <w:color w:val="auto"/>
        </w:rPr>
      </w:pPr>
      <w:r w:rsidRPr="00F8312C">
        <w:rPr>
          <w:b/>
          <w:bCs/>
          <w:i/>
          <w:iCs/>
          <w:color w:val="auto"/>
        </w:rPr>
        <w:t>Table 5: SWOT Analysis, Gymshark Ltd (2024–2025)</w:t>
      </w:r>
    </w:p>
    <w:p w14:paraId="64DB04F6" w14:textId="77777777" w:rsidR="0081057C" w:rsidRPr="00F8312C" w:rsidRDefault="0081057C" w:rsidP="00F8312C">
      <w:pPr>
        <w:spacing w:line="360" w:lineRule="auto"/>
        <w:jc w:val="both"/>
      </w:pPr>
    </w:p>
    <w:p w14:paraId="600889CB" w14:textId="63C01717" w:rsidR="005A5885" w:rsidRPr="00F8312C" w:rsidRDefault="000710F1" w:rsidP="00F8312C">
      <w:pPr>
        <w:spacing w:line="360" w:lineRule="auto"/>
        <w:jc w:val="both"/>
      </w:pPr>
      <w:r w:rsidRPr="00F8312C">
        <w:t>The SWOT analysis has shown that the most powerful strategic resources of the company such as influencer network, digital capability, and community brand equity are internal and are hard to imitate by rival firms. Nonetheless, the limited scope of these strengths to one product range (fitness apparel) and one channel, which is mostly digital, makes protection against platform disruption, constraints in product range, and the cost-of-living pressures recorded by ONS (2023) dampening UK discretionary spending vulnerable. The match between the external opportunities (athleisure market growth, expansion into new markets, product adjacencies) and the internal strengths indicates a high strategic potential of the targeted diversification and geographic expansion (Ghaleb et al., 2022).</w:t>
      </w:r>
    </w:p>
    <w:p w14:paraId="3D044D3C" w14:textId="7A253C0F" w:rsidR="0081057C" w:rsidRPr="00F8312C" w:rsidRDefault="00733C2D" w:rsidP="00F8312C">
      <w:pPr>
        <w:pStyle w:val="Heading2"/>
        <w:spacing w:line="360" w:lineRule="auto"/>
        <w:rPr>
          <w:rFonts w:ascii="Arial" w:hAnsi="Arial"/>
          <w:szCs w:val="24"/>
        </w:rPr>
      </w:pPr>
      <w:bookmarkStart w:id="15" w:name="_Toc228227478"/>
      <w:r w:rsidRPr="00F8312C">
        <w:rPr>
          <w:rFonts w:ascii="Arial" w:hAnsi="Arial"/>
          <w:szCs w:val="24"/>
        </w:rPr>
        <w:lastRenderedPageBreak/>
        <w:t>Ansoff's Matrix: Strategic Growth Options</w:t>
      </w:r>
      <w:bookmarkEnd w:id="15"/>
    </w:p>
    <w:p w14:paraId="6913C8FE" w14:textId="77777777" w:rsidR="0081057C" w:rsidRPr="00F8312C" w:rsidRDefault="0081057C" w:rsidP="00F8312C">
      <w:pPr>
        <w:spacing w:line="360" w:lineRule="auto"/>
        <w:jc w:val="both"/>
      </w:pP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3510"/>
        <w:gridCol w:w="3510"/>
      </w:tblGrid>
      <w:tr w:rsidR="0081057C" w:rsidRPr="00F8312C" w14:paraId="6C3D6922" w14:textId="77777777" w:rsidTr="00016F86">
        <w:trPr>
          <w:jc w:val="center"/>
        </w:trPr>
        <w:tc>
          <w:tcPr>
            <w:tcW w:w="234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37129C14" w14:textId="77777777" w:rsidR="0081057C" w:rsidRPr="00F8312C" w:rsidRDefault="0081057C" w:rsidP="00F8312C">
            <w:pPr>
              <w:spacing w:line="360" w:lineRule="auto"/>
              <w:jc w:val="both"/>
            </w:pPr>
          </w:p>
        </w:tc>
        <w:tc>
          <w:tcPr>
            <w:tcW w:w="351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5FFA8301" w14:textId="77777777" w:rsidR="0081057C" w:rsidRPr="00F8312C" w:rsidRDefault="00733C2D" w:rsidP="00F8312C">
            <w:pPr>
              <w:spacing w:line="360" w:lineRule="auto"/>
              <w:jc w:val="both"/>
            </w:pPr>
            <w:r w:rsidRPr="00F8312C">
              <w:rPr>
                <w:color w:val="FFFFFF"/>
              </w:rPr>
              <w:t>Existing Products</w:t>
            </w:r>
          </w:p>
        </w:tc>
        <w:tc>
          <w:tcPr>
            <w:tcW w:w="351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2880B21A" w14:textId="77777777" w:rsidR="0081057C" w:rsidRPr="00F8312C" w:rsidRDefault="00733C2D" w:rsidP="00F8312C">
            <w:pPr>
              <w:spacing w:line="360" w:lineRule="auto"/>
              <w:jc w:val="both"/>
            </w:pPr>
            <w:r w:rsidRPr="00F8312C">
              <w:rPr>
                <w:color w:val="FFFFFF"/>
              </w:rPr>
              <w:t>New Products</w:t>
            </w:r>
          </w:p>
        </w:tc>
      </w:tr>
      <w:tr w:rsidR="0081057C" w:rsidRPr="00F8312C" w14:paraId="0C212012" w14:textId="77777777" w:rsidTr="00016F86">
        <w:trPr>
          <w:jc w:val="center"/>
        </w:trPr>
        <w:tc>
          <w:tcPr>
            <w:tcW w:w="234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0AF72774" w14:textId="77777777" w:rsidR="0081057C" w:rsidRPr="00F8312C" w:rsidRDefault="00733C2D" w:rsidP="00F8312C">
            <w:pPr>
              <w:spacing w:line="360" w:lineRule="auto"/>
              <w:jc w:val="both"/>
            </w:pPr>
            <w:r w:rsidRPr="00F8312C">
              <w:rPr>
                <w:color w:val="FFFFFF"/>
              </w:rPr>
              <w:t>Existing Markets</w:t>
            </w:r>
          </w:p>
        </w:tc>
        <w:tc>
          <w:tcPr>
            <w:tcW w:w="3510" w:type="dxa"/>
            <w:tcBorders>
              <w:top w:val="single" w:sz="2" w:space="0" w:color="CCCCCC"/>
              <w:left w:val="single" w:sz="2" w:space="0" w:color="CCCCCC"/>
              <w:bottom w:val="single" w:sz="2" w:space="0" w:color="CCCCCC"/>
              <w:right w:val="single" w:sz="2" w:space="0" w:color="CCCCCC"/>
            </w:tcBorders>
            <w:shd w:val="clear" w:color="auto" w:fill="D5F5E3"/>
            <w:tcMar>
              <w:top w:w="100" w:type="dxa"/>
              <w:left w:w="140" w:type="dxa"/>
              <w:bottom w:w="100" w:type="dxa"/>
              <w:right w:w="140" w:type="dxa"/>
            </w:tcMar>
          </w:tcPr>
          <w:p w14:paraId="46B14869" w14:textId="77777777" w:rsidR="0081057C" w:rsidRPr="00F8312C" w:rsidRDefault="00733C2D" w:rsidP="00F8312C">
            <w:pPr>
              <w:spacing w:line="360" w:lineRule="auto"/>
              <w:jc w:val="both"/>
            </w:pPr>
            <w:r w:rsidRPr="00F8312C">
              <w:t>MARKET PENETRATION (Current Strategy)</w:t>
            </w:r>
          </w:p>
          <w:p w14:paraId="1A33B19F" w14:textId="77777777" w:rsidR="0081057C" w:rsidRPr="00F8312C" w:rsidRDefault="00733C2D" w:rsidP="00F8312C">
            <w:pPr>
              <w:spacing w:line="360" w:lineRule="auto"/>
              <w:jc w:val="both"/>
            </w:pPr>
            <w:r w:rsidRPr="00F8312C">
              <w:t>Deepen UK/US</w:t>
            </w:r>
            <w:r w:rsidRPr="00F8312C">
              <w:t xml:space="preserve"> market share via Gymshark66 campaigns, loyalty rewards, seasonal promotions and ambassador activations (Johnson et al., 2023)</w:t>
            </w:r>
          </w:p>
        </w:tc>
        <w:tc>
          <w:tcPr>
            <w:tcW w:w="3510" w:type="dxa"/>
            <w:tcBorders>
              <w:top w:val="single" w:sz="2" w:space="0" w:color="CCCCCC"/>
              <w:left w:val="single" w:sz="2" w:space="0" w:color="CCCCCC"/>
              <w:bottom w:val="single" w:sz="2" w:space="0" w:color="CCCCCC"/>
              <w:right w:val="single" w:sz="2" w:space="0" w:color="CCCCCC"/>
            </w:tcBorders>
            <w:shd w:val="clear" w:color="auto" w:fill="FEF9E7"/>
            <w:tcMar>
              <w:top w:w="100" w:type="dxa"/>
              <w:left w:w="140" w:type="dxa"/>
              <w:bottom w:w="100" w:type="dxa"/>
              <w:right w:w="140" w:type="dxa"/>
            </w:tcMar>
          </w:tcPr>
          <w:p w14:paraId="4C31F38F" w14:textId="77777777" w:rsidR="0081057C" w:rsidRPr="00F8312C" w:rsidRDefault="00733C2D" w:rsidP="00F8312C">
            <w:pPr>
              <w:spacing w:line="360" w:lineRule="auto"/>
              <w:jc w:val="both"/>
            </w:pPr>
            <w:r w:rsidRPr="00F8312C">
              <w:t>PRODUCT DEVELOPMENT (Recommended Priority)</w:t>
            </w:r>
          </w:p>
          <w:p w14:paraId="335983C6" w14:textId="77777777" w:rsidR="0081057C" w:rsidRPr="00F8312C" w:rsidRDefault="00733C2D" w:rsidP="00F8312C">
            <w:pPr>
              <w:spacing w:line="360" w:lineRule="auto"/>
              <w:jc w:val="both"/>
            </w:pPr>
            <w:r w:rsidRPr="00F8312C">
              <w:t>Launch Gymshark</w:t>
            </w:r>
            <w:r w:rsidRPr="00F8312C">
              <w:t xml:space="preserve"> Nutrition, recovery accessories, and sustainable product lines targeting existing fitness community, leveraging current brand trust and influencer network</w:t>
            </w:r>
          </w:p>
        </w:tc>
      </w:tr>
      <w:tr w:rsidR="0081057C" w:rsidRPr="00F8312C" w14:paraId="5BA53E8E" w14:textId="77777777" w:rsidTr="00016F86">
        <w:trPr>
          <w:jc w:val="center"/>
        </w:trPr>
        <w:tc>
          <w:tcPr>
            <w:tcW w:w="2340" w:type="dxa"/>
            <w:tcBorders>
              <w:top w:val="single" w:sz="4" w:space="0" w:color="2E75B6"/>
              <w:left w:val="single" w:sz="4" w:space="0" w:color="2E75B6"/>
              <w:bottom w:val="single" w:sz="4" w:space="0" w:color="2E75B6"/>
              <w:right w:val="single" w:sz="4" w:space="0" w:color="2E75B6"/>
            </w:tcBorders>
            <w:shd w:val="clear" w:color="auto" w:fill="1F3864"/>
            <w:tcMar>
              <w:top w:w="100" w:type="dxa"/>
              <w:left w:w="120" w:type="dxa"/>
              <w:bottom w:w="100" w:type="dxa"/>
              <w:right w:w="120" w:type="dxa"/>
            </w:tcMar>
            <w:vAlign w:val="center"/>
          </w:tcPr>
          <w:p w14:paraId="6DD7FD8C" w14:textId="77777777" w:rsidR="0081057C" w:rsidRPr="00F8312C" w:rsidRDefault="00733C2D" w:rsidP="00F8312C">
            <w:pPr>
              <w:spacing w:line="360" w:lineRule="auto"/>
              <w:jc w:val="both"/>
            </w:pPr>
            <w:r w:rsidRPr="00F8312C">
              <w:rPr>
                <w:color w:val="FFFFFF"/>
              </w:rPr>
              <w:t>New Markets</w:t>
            </w:r>
          </w:p>
        </w:tc>
        <w:tc>
          <w:tcPr>
            <w:tcW w:w="3510" w:type="dxa"/>
            <w:tcBorders>
              <w:top w:val="single" w:sz="2" w:space="0" w:color="CCCCCC"/>
              <w:left w:val="single" w:sz="2" w:space="0" w:color="CCCCCC"/>
              <w:bottom w:val="single" w:sz="2" w:space="0" w:color="CCCCCC"/>
              <w:right w:val="single" w:sz="2" w:space="0" w:color="CCCCCC"/>
            </w:tcBorders>
            <w:shd w:val="clear" w:color="auto" w:fill="D6EAF8"/>
            <w:tcMar>
              <w:top w:w="100" w:type="dxa"/>
              <w:left w:w="140" w:type="dxa"/>
              <w:bottom w:w="100" w:type="dxa"/>
              <w:right w:w="140" w:type="dxa"/>
            </w:tcMar>
          </w:tcPr>
          <w:p w14:paraId="1226C7BE" w14:textId="77777777" w:rsidR="0081057C" w:rsidRPr="00F8312C" w:rsidRDefault="00733C2D" w:rsidP="00F8312C">
            <w:pPr>
              <w:spacing w:line="360" w:lineRule="auto"/>
              <w:jc w:val="both"/>
            </w:pPr>
            <w:r w:rsidRPr="00F8312C">
              <w:t>MARKET DEVELOPMENT (Recommended)</w:t>
            </w:r>
          </w:p>
          <w:p w14:paraId="74C97C71" w14:textId="77777777" w:rsidR="0081057C" w:rsidRPr="00F8312C" w:rsidRDefault="00733C2D" w:rsidP="00F8312C">
            <w:pPr>
              <w:spacing w:line="360" w:lineRule="auto"/>
              <w:jc w:val="both"/>
            </w:pPr>
            <w:r w:rsidRPr="00F8312C">
              <w:t xml:space="preserve">Digital-first expansion into Southeast Asia (Vietnam, </w:t>
            </w:r>
            <w:r w:rsidRPr="00F8312C">
              <w:t>Thailand) and Middle East (UAE, Saudi Arabia) using localised influencer partnerships and regional fulfilment (Johanson &amp; Vahlne, 2017)</w:t>
            </w:r>
          </w:p>
        </w:tc>
        <w:tc>
          <w:tcPr>
            <w:tcW w:w="3510" w:type="dxa"/>
            <w:tcBorders>
              <w:top w:val="single" w:sz="2" w:space="0" w:color="CCCCCC"/>
              <w:left w:val="single" w:sz="2" w:space="0" w:color="CCCCCC"/>
              <w:bottom w:val="single" w:sz="2" w:space="0" w:color="CCCCCC"/>
              <w:right w:val="single" w:sz="2" w:space="0" w:color="CCCCCC"/>
            </w:tcBorders>
            <w:shd w:val="clear" w:color="auto" w:fill="FADBD8"/>
            <w:tcMar>
              <w:top w:w="100" w:type="dxa"/>
              <w:left w:w="140" w:type="dxa"/>
              <w:bottom w:w="100" w:type="dxa"/>
              <w:right w:w="140" w:type="dxa"/>
            </w:tcMar>
          </w:tcPr>
          <w:p w14:paraId="70B7F2A2" w14:textId="77777777" w:rsidR="0081057C" w:rsidRPr="00F8312C" w:rsidRDefault="00733C2D" w:rsidP="00F8312C">
            <w:pPr>
              <w:spacing w:line="360" w:lineRule="auto"/>
              <w:jc w:val="both"/>
            </w:pPr>
            <w:r w:rsidRPr="00F8312C">
              <w:t>DIVERSIFICATION (Long-term Horizon)</w:t>
            </w:r>
          </w:p>
          <w:p w14:paraId="5BE42D28" w14:textId="77777777" w:rsidR="0081057C" w:rsidRPr="00F8312C" w:rsidRDefault="00733C2D" w:rsidP="00F8312C">
            <w:pPr>
              <w:spacing w:line="360" w:lineRule="auto"/>
              <w:jc w:val="both"/>
            </w:pPr>
            <w:r w:rsidRPr="00F8312C">
              <w:t xml:space="preserve">Entry into fitness technology (branded training apps, wearables), aligned with </w:t>
            </w:r>
            <w:r w:rsidRPr="00F8312C">
              <w:t>Lululemon's acquisition of Mirror as a strategic benchmark</w:t>
            </w:r>
          </w:p>
        </w:tc>
      </w:tr>
    </w:tbl>
    <w:p w14:paraId="50F6D531" w14:textId="77777777" w:rsidR="005A5885" w:rsidRDefault="005A5885" w:rsidP="00F8312C">
      <w:pPr>
        <w:spacing w:line="360" w:lineRule="auto"/>
        <w:jc w:val="center"/>
        <w:rPr>
          <w:b/>
          <w:bCs/>
          <w:i/>
          <w:iCs/>
          <w:color w:val="auto"/>
        </w:rPr>
      </w:pPr>
    </w:p>
    <w:p w14:paraId="6D5DC46B" w14:textId="549E1E22" w:rsidR="0081057C" w:rsidRPr="00F8312C" w:rsidRDefault="00733C2D" w:rsidP="00F8312C">
      <w:pPr>
        <w:spacing w:line="360" w:lineRule="auto"/>
        <w:jc w:val="center"/>
        <w:rPr>
          <w:b/>
          <w:bCs/>
          <w:i/>
          <w:iCs/>
          <w:color w:val="auto"/>
        </w:rPr>
      </w:pPr>
      <w:r w:rsidRPr="00F8312C">
        <w:rPr>
          <w:b/>
          <w:bCs/>
          <w:i/>
          <w:iCs/>
          <w:color w:val="auto"/>
        </w:rPr>
        <w:t>Table 6: Ansoff's Matrix Applied to Gymshark Ltd (Ansoff, 1957)</w:t>
      </w:r>
    </w:p>
    <w:p w14:paraId="41454038" w14:textId="77777777" w:rsidR="0081057C" w:rsidRPr="00F8312C" w:rsidRDefault="0081057C" w:rsidP="00F8312C">
      <w:pPr>
        <w:spacing w:line="360" w:lineRule="auto"/>
        <w:jc w:val="both"/>
      </w:pPr>
    </w:p>
    <w:p w14:paraId="18BD8E38" w14:textId="0254AA42" w:rsidR="0081057C" w:rsidRPr="00F8312C" w:rsidRDefault="00733C2D" w:rsidP="00F8312C">
      <w:pPr>
        <w:pStyle w:val="Heading3"/>
        <w:spacing w:line="360" w:lineRule="auto"/>
        <w:rPr>
          <w:rFonts w:ascii="Arial" w:hAnsi="Arial"/>
          <w:szCs w:val="24"/>
        </w:rPr>
      </w:pPr>
      <w:r w:rsidRPr="00F8312C">
        <w:rPr>
          <w:rFonts w:ascii="Arial" w:hAnsi="Arial"/>
          <w:szCs w:val="24"/>
        </w:rPr>
        <w:t xml:space="preserve"> </w:t>
      </w:r>
      <w:bookmarkStart w:id="16" w:name="_Toc228227479"/>
      <w:r w:rsidRPr="00F8312C">
        <w:rPr>
          <w:rFonts w:ascii="Arial" w:hAnsi="Arial"/>
          <w:szCs w:val="24"/>
        </w:rPr>
        <w:t>BCG Matrix: Portfolio Analysis</w:t>
      </w:r>
      <w:bookmarkEnd w:id="16"/>
    </w:p>
    <w:p w14:paraId="3C0DC4E7" w14:textId="1141FDEC" w:rsidR="00016F86" w:rsidRPr="00F8312C" w:rsidRDefault="00016F86" w:rsidP="00F8312C">
      <w:pPr>
        <w:spacing w:line="360" w:lineRule="auto"/>
        <w:jc w:val="both"/>
      </w:pPr>
      <w:r w:rsidRPr="00F8312C">
        <w:t xml:space="preserve">According to the BCG Matrix analysis, the main active wear lines of Gymshark, men and women sets in the performance segment, are located in the Star quadrant: they control an increasing market share in a booming industry. Classic best-sellers like the Flex leggings </w:t>
      </w:r>
      <w:r w:rsidRPr="00F8312C">
        <w:lastRenderedPageBreak/>
        <w:t>and Crest hoodie operate as Cash Cows, earning consistent income with less and less marketing effort necessary. The Question Mark position, high-growth market, yet low current market share is filled by newer lifestyle and casual ranges, and deliberate decisions must be made about the scale-up or rationalisation (Ghaleb et al., 2022).</w:t>
      </w:r>
    </w:p>
    <w:p w14:paraId="3B05C712" w14:textId="77777777" w:rsidR="0081057C" w:rsidRPr="00F8312C" w:rsidRDefault="0081057C" w:rsidP="00F8312C">
      <w:pPr>
        <w:spacing w:line="360" w:lineRule="auto"/>
        <w:jc w:val="both"/>
      </w:pPr>
    </w:p>
    <w:p w14:paraId="67B2D760" w14:textId="77777777" w:rsidR="0081057C" w:rsidRPr="00F8312C" w:rsidRDefault="00733C2D" w:rsidP="00F8312C">
      <w:pPr>
        <w:spacing w:line="360" w:lineRule="auto"/>
        <w:jc w:val="center"/>
      </w:pPr>
      <w:r w:rsidRPr="00F8312C">
        <w:rPr>
          <w:noProof/>
        </w:rPr>
        <w:drawing>
          <wp:inline distT="0" distB="0" distL="0" distR="0" wp14:anchorId="059339EE" wp14:editId="7B3F3AA7">
            <wp:extent cx="6330950" cy="3063060"/>
            <wp:effectExtent l="0" t="0" r="0" b="0"/>
            <wp:docPr id="189758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86999" name="Picture 1"/>
                    <pic:cNvPicPr>
                      <a:picLocks noChangeAspect="1"/>
                    </pic:cNvPicPr>
                  </pic:nvPicPr>
                  <pic:blipFill>
                    <a:blip r:embed="rId14"/>
                    <a:srcRect t="25337" b="5950"/>
                    <a:stretch>
                      <a:fillRect/>
                    </a:stretch>
                  </pic:blipFill>
                  <pic:spPr>
                    <a:xfrm>
                      <a:off x="0" y="0"/>
                      <a:ext cx="6447925" cy="3119655"/>
                    </a:xfrm>
                    <a:prstGeom prst="rect">
                      <a:avLst/>
                    </a:prstGeom>
                    <a:ln>
                      <a:noFill/>
                    </a:ln>
                  </pic:spPr>
                </pic:pic>
              </a:graphicData>
            </a:graphic>
          </wp:inline>
        </w:drawing>
      </w:r>
    </w:p>
    <w:p w14:paraId="2BFD2252" w14:textId="77777777" w:rsidR="00313FBD" w:rsidRDefault="00313FBD" w:rsidP="00F8312C">
      <w:pPr>
        <w:spacing w:line="360" w:lineRule="auto"/>
        <w:jc w:val="center"/>
        <w:rPr>
          <w:b/>
          <w:bCs/>
          <w:i/>
          <w:iCs/>
          <w:color w:val="auto"/>
        </w:rPr>
      </w:pPr>
    </w:p>
    <w:p w14:paraId="52FD75E9" w14:textId="5B42C7F0" w:rsidR="0081057C" w:rsidRPr="00F8312C" w:rsidRDefault="00733C2D" w:rsidP="00F8312C">
      <w:pPr>
        <w:spacing w:line="360" w:lineRule="auto"/>
        <w:jc w:val="center"/>
        <w:rPr>
          <w:rFonts w:eastAsia="SimSun"/>
          <w:b/>
          <w:bCs/>
          <w:i/>
          <w:iCs/>
          <w:color w:val="auto"/>
          <w:shd w:val="clear" w:color="auto" w:fill="FFFFFF"/>
        </w:rPr>
      </w:pPr>
      <w:r w:rsidRPr="00F8312C">
        <w:rPr>
          <w:b/>
          <w:bCs/>
          <w:i/>
          <w:iCs/>
          <w:color w:val="auto"/>
        </w:rPr>
        <w:t xml:space="preserve">Figure </w:t>
      </w:r>
      <w:r w:rsidR="00016F86" w:rsidRPr="00F8312C">
        <w:rPr>
          <w:b/>
          <w:bCs/>
          <w:i/>
          <w:iCs/>
          <w:color w:val="auto"/>
        </w:rPr>
        <w:t>6</w:t>
      </w:r>
      <w:r w:rsidRPr="00F8312C">
        <w:rPr>
          <w:b/>
          <w:bCs/>
          <w:i/>
          <w:iCs/>
          <w:color w:val="auto"/>
        </w:rPr>
        <w:t>: BCG Matrix, Gymshark Product Portfolio Analysis (</w:t>
      </w:r>
      <w:r w:rsidRPr="00F8312C">
        <w:rPr>
          <w:rFonts w:eastAsia="SimSun"/>
          <w:b/>
          <w:bCs/>
          <w:i/>
          <w:iCs/>
          <w:color w:val="auto"/>
          <w:shd w:val="clear" w:color="auto" w:fill="FFFFFF"/>
        </w:rPr>
        <w:t>Ghaleb</w:t>
      </w:r>
    </w:p>
    <w:p w14:paraId="60A14508" w14:textId="59713830" w:rsidR="0081057C" w:rsidRPr="00F8312C" w:rsidRDefault="00733C2D" w:rsidP="00F8312C">
      <w:pPr>
        <w:spacing w:line="360" w:lineRule="auto"/>
        <w:jc w:val="center"/>
        <w:rPr>
          <w:b/>
          <w:bCs/>
          <w:i/>
          <w:iCs/>
          <w:color w:val="auto"/>
        </w:rPr>
      </w:pPr>
      <w:r w:rsidRPr="00F8312C">
        <w:rPr>
          <w:b/>
          <w:bCs/>
          <w:i/>
          <w:iCs/>
          <w:color w:val="auto"/>
        </w:rPr>
        <w:t>et al., 2022)</w:t>
      </w:r>
    </w:p>
    <w:p w14:paraId="25E2387F" w14:textId="10693A15" w:rsidR="0081057C" w:rsidRPr="00F8312C" w:rsidRDefault="0081057C" w:rsidP="00F8312C">
      <w:pPr>
        <w:spacing w:line="360" w:lineRule="auto"/>
        <w:jc w:val="both"/>
      </w:pPr>
    </w:p>
    <w:p w14:paraId="2FE5E8C8" w14:textId="77777777" w:rsidR="007223E0" w:rsidRPr="00F8312C" w:rsidRDefault="007223E0" w:rsidP="00F8312C">
      <w:pPr>
        <w:spacing w:line="360" w:lineRule="auto"/>
        <w:jc w:val="both"/>
      </w:pPr>
    </w:p>
    <w:p w14:paraId="390695CE" w14:textId="5FDEDC8A" w:rsidR="0081057C" w:rsidRPr="00F8312C" w:rsidRDefault="00733C2D" w:rsidP="00F8312C">
      <w:pPr>
        <w:pStyle w:val="Heading2"/>
        <w:spacing w:line="360" w:lineRule="auto"/>
        <w:rPr>
          <w:rFonts w:ascii="Arial" w:hAnsi="Arial"/>
          <w:szCs w:val="24"/>
        </w:rPr>
      </w:pPr>
      <w:bookmarkStart w:id="17" w:name="_Toc228227480"/>
      <w:r w:rsidRPr="00F8312C">
        <w:rPr>
          <w:rFonts w:ascii="Arial" w:hAnsi="Arial"/>
          <w:szCs w:val="24"/>
        </w:rPr>
        <w:t>Strategic Recommendations</w:t>
      </w:r>
      <w:bookmarkEnd w:id="17"/>
    </w:p>
    <w:p w14:paraId="3FA1FE43" w14:textId="77777777" w:rsidR="000710F1" w:rsidRPr="00F8312C" w:rsidRDefault="000710F1" w:rsidP="00F8312C">
      <w:pPr>
        <w:spacing w:line="360" w:lineRule="auto"/>
        <w:jc w:val="both"/>
      </w:pPr>
      <w:r w:rsidRPr="00F8312C">
        <w:t>The following strategic recommendations emerge from the foregoing analysis, each grounded in theoretical frameworks and supported by empirical and real-world evidence:</w:t>
      </w:r>
    </w:p>
    <w:p w14:paraId="44A4236F" w14:textId="67CC85D9" w:rsidR="000710F1" w:rsidRPr="00F8312C" w:rsidRDefault="000710F1" w:rsidP="00F8312C">
      <w:pPr>
        <w:pStyle w:val="ListParagraph"/>
        <w:numPr>
          <w:ilvl w:val="0"/>
          <w:numId w:val="2"/>
        </w:numPr>
        <w:spacing w:line="360" w:lineRule="auto"/>
        <w:jc w:val="both"/>
      </w:pPr>
      <w:r w:rsidRPr="00F8312C">
        <w:t xml:space="preserve">Invest in sustainable product innovation </w:t>
      </w:r>
      <w:r w:rsidRPr="00F8312C">
        <w:rPr>
          <w:b/>
          <w:bCs/>
        </w:rPr>
        <w:t>(Priority: High).</w:t>
      </w:r>
      <w:r w:rsidRPr="00F8312C">
        <w:t xml:space="preserve"> Gymshark needs to speed up the SBTi alignment and the use of recycled material more than 40 percent. According to Carroll (1991), the key to building brand legitimacy in the long term is ethical responsibility; businesses that do not fulfill increasing demands on ESG are under a growing reputational risk as more regulations are enforced within the context of the EU Green Deal.</w:t>
      </w:r>
    </w:p>
    <w:p w14:paraId="67F04405" w14:textId="700D6323" w:rsidR="000710F1" w:rsidRPr="00F8312C" w:rsidRDefault="000710F1" w:rsidP="00F8312C">
      <w:pPr>
        <w:pStyle w:val="ListParagraph"/>
        <w:numPr>
          <w:ilvl w:val="0"/>
          <w:numId w:val="2"/>
        </w:numPr>
        <w:spacing w:line="360" w:lineRule="auto"/>
        <w:jc w:val="both"/>
      </w:pPr>
      <w:r w:rsidRPr="00F8312C">
        <w:lastRenderedPageBreak/>
        <w:t xml:space="preserve">Develop product adjacency </w:t>
      </w:r>
      <w:r w:rsidRPr="00F8312C">
        <w:rPr>
          <w:b/>
          <w:bCs/>
        </w:rPr>
        <w:t>(Priority: High).</w:t>
      </w:r>
      <w:r w:rsidRPr="00F8312C">
        <w:t xml:space="preserve"> Introducing a new Gymshark Nutrition or Gymshark Recovery sub-brand, which builds on the established network of influencers, community, and brand equity, is a low-risk, high-opportunity growth opportunity, which fits the product development quadrant of Ansoff (1957). This is a reflection of the effective adjacency strategy adopted by Lululemon and would push the cross-category revenue diversification.</w:t>
      </w:r>
    </w:p>
    <w:p w14:paraId="076E66D6" w14:textId="5BC1769B" w:rsidR="000710F1" w:rsidRPr="00F8312C" w:rsidRDefault="000710F1" w:rsidP="00F8312C">
      <w:pPr>
        <w:pStyle w:val="ListParagraph"/>
        <w:numPr>
          <w:ilvl w:val="0"/>
          <w:numId w:val="2"/>
        </w:numPr>
        <w:spacing w:line="360" w:lineRule="auto"/>
        <w:jc w:val="both"/>
      </w:pPr>
      <w:r w:rsidRPr="00F8312C">
        <w:t xml:space="preserve">Quickly expand into the Southeast Asian and Middle East markets </w:t>
      </w:r>
      <w:r w:rsidRPr="00F8312C">
        <w:rPr>
          <w:b/>
          <w:bCs/>
        </w:rPr>
        <w:t>(Priority: Medium-High).</w:t>
      </w:r>
      <w:r w:rsidRPr="00F8312C">
        <w:t xml:space="preserve"> The two areas are characterised by soaring middle-income fitness, high levels of social media penetration, and low levels of established brand dominance in the athleisure sector. The internationalisation process model by Johanson and Vahlne (2017) proposes a stepwise entry with a digital-first strategy, using local influencers prior to investment in the physical infrastructure, which reduces the risk and maximises market awareness.</w:t>
      </w:r>
    </w:p>
    <w:p w14:paraId="316BCC40" w14:textId="3BDE8554" w:rsidR="000710F1" w:rsidRPr="00F8312C" w:rsidRDefault="000710F1" w:rsidP="00F8312C">
      <w:pPr>
        <w:pStyle w:val="ListParagraph"/>
        <w:numPr>
          <w:ilvl w:val="0"/>
          <w:numId w:val="2"/>
        </w:numPr>
        <w:spacing w:line="360" w:lineRule="auto"/>
        <w:jc w:val="both"/>
      </w:pPr>
      <w:r w:rsidRPr="00F8312C">
        <w:t xml:space="preserve">Develop selective flagship retail presence </w:t>
      </w:r>
      <w:r w:rsidRPr="00F8312C">
        <w:rPr>
          <w:b/>
          <w:bCs/>
        </w:rPr>
        <w:t>(Priority: Medium).</w:t>
      </w:r>
      <w:r w:rsidRPr="00F8312C">
        <w:t xml:space="preserve"> Although Gymshark DTC model offers structural cost benefits, flagship stores in London, New York and Dubai would contribute to brand experiential interactions, lowering returns due to physical trial, and establishing high-visibility brand events. Grant (2022) states that competitive advantage can be enhanced by selective channel diversification as long as it is done with brand coherence.</w:t>
      </w:r>
    </w:p>
    <w:p w14:paraId="0F87890C" w14:textId="77777777" w:rsidR="000710F1" w:rsidRPr="00F8312C" w:rsidRDefault="000710F1" w:rsidP="00F8312C">
      <w:pPr>
        <w:pStyle w:val="ListParagraph"/>
        <w:numPr>
          <w:ilvl w:val="0"/>
          <w:numId w:val="2"/>
        </w:numPr>
        <w:spacing w:line="360" w:lineRule="auto"/>
        <w:jc w:val="both"/>
      </w:pPr>
      <w:r w:rsidRPr="00F8312C">
        <w:t xml:space="preserve">Strengthen governance, executive team, ESG reporting </w:t>
      </w:r>
      <w:r w:rsidRPr="00F8312C">
        <w:rPr>
          <w:b/>
          <w:bCs/>
        </w:rPr>
        <w:t xml:space="preserve">(Priority: Medium). </w:t>
      </w:r>
      <w:r w:rsidRPr="00F8312C">
        <w:t>Prerequisites to possible future IPO or institutional investor relations include formalised structures of ESG reporting, independent sustainability auditing and sustained investment in senior leadership capability. Kim and Mauborgne (2005) show that firms that generate authentic shared value, via core strategy, can provide solutions to social problems, open competitive advantages in the long run unreachable by purely profit-maximising firms.</w:t>
      </w:r>
    </w:p>
    <w:p w14:paraId="41100A97" w14:textId="5DA14402" w:rsidR="000710F1" w:rsidRPr="00F8312C" w:rsidRDefault="000710F1" w:rsidP="00F8312C">
      <w:pPr>
        <w:spacing w:line="360" w:lineRule="auto"/>
        <w:jc w:val="both"/>
      </w:pPr>
      <w:r w:rsidRPr="00F8312C">
        <w:t>All these recommendations are based on the resource-based view (Barney, 1991) and dynamic capabilities theory (Teece et al., 1997), as well as the growth matrix of Ansoff (1957) and value chain model of Porter (1985) to provide a theoretical rigour and strategic coherence in business-level, corporate-level and sustainability levels.</w:t>
      </w:r>
    </w:p>
    <w:p w14:paraId="42808478" w14:textId="77777777" w:rsidR="00016F86" w:rsidRPr="00F8312C" w:rsidRDefault="00016F86" w:rsidP="00F8312C">
      <w:pPr>
        <w:spacing w:line="360" w:lineRule="auto"/>
        <w:jc w:val="both"/>
      </w:pPr>
    </w:p>
    <w:p w14:paraId="7E7590FA" w14:textId="77777777" w:rsidR="00016F86" w:rsidRPr="00F8312C" w:rsidRDefault="00016F86" w:rsidP="00313FBD">
      <w:pPr>
        <w:spacing w:line="360" w:lineRule="auto"/>
        <w:ind w:firstLine="720"/>
        <w:jc w:val="both"/>
      </w:pPr>
    </w:p>
    <w:p w14:paraId="7692A298" w14:textId="77777777" w:rsidR="0081057C" w:rsidRPr="00F8312C" w:rsidRDefault="00733C2D" w:rsidP="00F8312C">
      <w:pPr>
        <w:pStyle w:val="Heading1"/>
        <w:spacing w:line="360" w:lineRule="auto"/>
        <w:rPr>
          <w:rFonts w:ascii="Arial" w:hAnsi="Arial"/>
          <w:sz w:val="24"/>
          <w:szCs w:val="24"/>
        </w:rPr>
      </w:pPr>
      <w:bookmarkStart w:id="18" w:name="_Toc228227481"/>
      <w:r w:rsidRPr="00F8312C">
        <w:rPr>
          <w:rFonts w:ascii="Arial" w:hAnsi="Arial"/>
          <w:sz w:val="24"/>
          <w:szCs w:val="24"/>
        </w:rPr>
        <w:lastRenderedPageBreak/>
        <w:t>SECTION 2: REFLECTIVE ACCOUNT</w:t>
      </w:r>
      <w:bookmarkEnd w:id="18"/>
      <w:r w:rsidRPr="00F8312C">
        <w:rPr>
          <w:rFonts w:ascii="Arial" w:hAnsi="Arial"/>
          <w:sz w:val="24"/>
          <w:szCs w:val="24"/>
        </w:rPr>
        <w:tab/>
      </w:r>
    </w:p>
    <w:p w14:paraId="7274A444" w14:textId="2D9EB974" w:rsidR="0081057C" w:rsidRPr="00F8312C" w:rsidRDefault="00733C2D" w:rsidP="00F8312C">
      <w:pPr>
        <w:pStyle w:val="Heading2"/>
        <w:spacing w:line="360" w:lineRule="auto"/>
        <w:rPr>
          <w:rFonts w:ascii="Arial" w:hAnsi="Arial"/>
          <w:szCs w:val="24"/>
        </w:rPr>
      </w:pPr>
      <w:bookmarkStart w:id="19" w:name="_Toc228227482"/>
      <w:r w:rsidRPr="00F8312C">
        <w:rPr>
          <w:rFonts w:ascii="Arial" w:hAnsi="Arial"/>
          <w:szCs w:val="24"/>
        </w:rPr>
        <w:t>Structured Reflection Using Gibbs' Reflective Cycle (1988)</w:t>
      </w:r>
      <w:bookmarkEnd w:id="19"/>
    </w:p>
    <w:p w14:paraId="3D0488FD" w14:textId="77777777" w:rsidR="000710F1" w:rsidRPr="00F8312C" w:rsidRDefault="000710F1" w:rsidP="00F8312C">
      <w:pPr>
        <w:spacing w:line="360" w:lineRule="auto"/>
        <w:jc w:val="both"/>
      </w:pPr>
      <w:r w:rsidRPr="00F8312C">
        <w:t>This section is a systematic personal reflection of the research, analysis and writing of the above strategic management report. The organising framework used is the Reflective Cycle by Gibbs (1988) and this framework consists of six consecutive stages, which are: Description, Feelings, Evaluation, Analysis, Conclusion and Action Plan. It was chosen above the Experiential Learning Cycle in Kolb (1984, cited in Gibbs, 1988) because it offers a more articulate mechanism of the transfer of personal experience into practical learning, which is especially well valued by the professional development goals of a postgraduate education.</w:t>
      </w:r>
    </w:p>
    <w:p w14:paraId="72082F4E" w14:textId="77777777" w:rsidR="000710F1" w:rsidRPr="00F8312C" w:rsidRDefault="000710F1" w:rsidP="00F8312C">
      <w:pPr>
        <w:pStyle w:val="Heading2"/>
        <w:spacing w:line="360" w:lineRule="auto"/>
        <w:rPr>
          <w:rFonts w:ascii="Arial" w:hAnsi="Arial"/>
          <w:szCs w:val="24"/>
        </w:rPr>
      </w:pPr>
      <w:bookmarkStart w:id="20" w:name="_Toc228227483"/>
      <w:r w:rsidRPr="00F8312C">
        <w:rPr>
          <w:rFonts w:ascii="Arial" w:hAnsi="Arial"/>
          <w:szCs w:val="24"/>
        </w:rPr>
        <w:t>Stage 1: Description</w:t>
      </w:r>
      <w:bookmarkEnd w:id="20"/>
      <w:r w:rsidRPr="00F8312C">
        <w:rPr>
          <w:rFonts w:ascii="Arial" w:hAnsi="Arial"/>
          <w:szCs w:val="24"/>
        </w:rPr>
        <w:t xml:space="preserve"> </w:t>
      </w:r>
    </w:p>
    <w:p w14:paraId="3F0BC051" w14:textId="1A2B546B" w:rsidR="000710F1" w:rsidRPr="00F8312C" w:rsidRDefault="000710F1" w:rsidP="00F8312C">
      <w:pPr>
        <w:spacing w:line="360" w:lineRule="auto"/>
        <w:jc w:val="both"/>
      </w:pPr>
      <w:r w:rsidRPr="00F8312C">
        <w:t xml:space="preserve">This analysis involved the strategic management analysis of the DTC fitness apparel brand, which is based in the United Kingdom, and is referred to as Gymshark Ltd. This reflective account, which was required to be developed and to integrate several strategic frameworks, PESTEL, Porters Five Forces, VRIO, Balanced Scorecard, SWOT, Ansoffs Matrix and BCG Matrix and CSR analysis, strategic recommendations development, and this reflective account, was required to tot a total of about 5,000 words. It was conducted through systematic literature searches using Google Scholar, review of published annual and impact reports by the </w:t>
      </w:r>
      <w:r w:rsidR="005B6806" w:rsidRPr="00F8312C">
        <w:t>g</w:t>
      </w:r>
      <w:r w:rsidRPr="00F8312C">
        <w:t>ymshark, use of the Statista market intelligence database, analysis of the ONS macroeconomic data, and deep reading of the core and supplementary reading of the module (Johnson et al., 2023; Grant, 2022; Wheelen et al., 2018).</w:t>
      </w:r>
    </w:p>
    <w:p w14:paraId="40DDBC5E" w14:textId="77777777" w:rsidR="000710F1" w:rsidRPr="00F8312C" w:rsidRDefault="000710F1" w:rsidP="00F8312C">
      <w:pPr>
        <w:pStyle w:val="Heading2"/>
        <w:spacing w:line="360" w:lineRule="auto"/>
        <w:rPr>
          <w:rFonts w:ascii="Arial" w:hAnsi="Arial"/>
          <w:szCs w:val="24"/>
        </w:rPr>
      </w:pPr>
      <w:bookmarkStart w:id="21" w:name="_Toc228227484"/>
      <w:r w:rsidRPr="00F8312C">
        <w:rPr>
          <w:rFonts w:ascii="Arial" w:hAnsi="Arial"/>
          <w:szCs w:val="24"/>
        </w:rPr>
        <w:t>Stage 2: Feelings</w:t>
      </w:r>
      <w:bookmarkEnd w:id="21"/>
      <w:r w:rsidRPr="00F8312C">
        <w:rPr>
          <w:rFonts w:ascii="Arial" w:hAnsi="Arial"/>
          <w:szCs w:val="24"/>
        </w:rPr>
        <w:t xml:space="preserve"> </w:t>
      </w:r>
    </w:p>
    <w:p w14:paraId="558A2160" w14:textId="7107C809" w:rsidR="00DE5A7C" w:rsidRPr="00F8312C" w:rsidRDefault="00DE5A7C" w:rsidP="00F8312C">
      <w:pPr>
        <w:spacing w:line="360" w:lineRule="auto"/>
        <w:jc w:val="both"/>
      </w:pPr>
      <w:r w:rsidRPr="00F8312C">
        <w:t xml:space="preserve">I was at first confronted with intellectual thrill and fear of procedure. The scale of the project of analysis, including 7 different strategic structures in an integrated 5,000 words narrative, had substance. Gymshark was a personally inspirational choice: as one of the companies that reflect the concept of digital-native entrepreneurship, marketing on the basis of communities, and the challenges of scaling competitive advantage, it provided provocative content on every analytical level. I was especially interested in the VRIO analysis, in which I was gradually finding out the differences between the value of resources and inimitability of </w:t>
      </w:r>
      <w:r w:rsidRPr="00F8312C">
        <w:lastRenderedPageBreak/>
        <w:t>resources as well as the practical implication of the difference in the context of long-term competitive positioning of the Gymshark.</w:t>
      </w:r>
    </w:p>
    <w:p w14:paraId="57186493" w14:textId="77777777" w:rsidR="000710F1" w:rsidRPr="00F8312C" w:rsidRDefault="000710F1" w:rsidP="00F8312C">
      <w:pPr>
        <w:pStyle w:val="Heading2"/>
        <w:spacing w:line="360" w:lineRule="auto"/>
        <w:rPr>
          <w:rFonts w:ascii="Arial" w:hAnsi="Arial"/>
          <w:szCs w:val="24"/>
        </w:rPr>
      </w:pPr>
      <w:bookmarkStart w:id="22" w:name="_Toc228227485"/>
      <w:r w:rsidRPr="00F8312C">
        <w:rPr>
          <w:rFonts w:ascii="Arial" w:hAnsi="Arial"/>
          <w:szCs w:val="24"/>
        </w:rPr>
        <w:t>Stage 3: Evaluation</w:t>
      </w:r>
      <w:bookmarkEnd w:id="22"/>
      <w:r w:rsidRPr="00F8312C">
        <w:rPr>
          <w:rFonts w:ascii="Arial" w:hAnsi="Arial"/>
          <w:szCs w:val="24"/>
        </w:rPr>
        <w:t xml:space="preserve"> </w:t>
      </w:r>
    </w:p>
    <w:p w14:paraId="5DD74B7E" w14:textId="77777777" w:rsidR="000710F1" w:rsidRPr="00F8312C" w:rsidRDefault="000710F1" w:rsidP="00F8312C">
      <w:pPr>
        <w:spacing w:line="360" w:lineRule="auto"/>
        <w:jc w:val="both"/>
      </w:pPr>
      <w:r w:rsidRPr="00F8312C">
        <w:t>The procedure produced a number of good results. The fact that the analysis is anchored in a smaller, entrepreneurially based company in the UK, not a conglomerate, allowed the application of strategic management frameworks more subtly and theoretically interesting. The resource-based view of competitive advantage (Barney, 1991; Prahalad and Hamel, 1990) in the context of community-based model provided by Gymshark provided a logical analytical connection which brought the argument of the report together. Problems were the lack of access to granular financial information pertaining to a privately-owned company and thereby limited the quantitative richness that could be attained within the Balanced Scorecard section. The need to reconcile conflicting scholarly views, the more benevolent CSR pyramid of Carroll (1991) with more critical performance-based CSR model of Wood (1991), and the prescriptive strategy stance of Porter (1980) with the more critical emergent strategy stance of Mintzberg et al. (2020) meant that they had to be carefully critiqued and</w:t>
      </w:r>
    </w:p>
    <w:p w14:paraId="277816CA" w14:textId="77777777" w:rsidR="000710F1" w:rsidRPr="00F8312C" w:rsidRDefault="000710F1" w:rsidP="00F8312C">
      <w:pPr>
        <w:pStyle w:val="Heading2"/>
        <w:spacing w:line="360" w:lineRule="auto"/>
        <w:rPr>
          <w:rFonts w:ascii="Arial" w:hAnsi="Arial"/>
          <w:szCs w:val="24"/>
        </w:rPr>
      </w:pPr>
      <w:bookmarkStart w:id="23" w:name="_Toc228227486"/>
      <w:r w:rsidRPr="00F8312C">
        <w:rPr>
          <w:rFonts w:ascii="Arial" w:hAnsi="Arial"/>
          <w:szCs w:val="24"/>
        </w:rPr>
        <w:t>Stage 4: Analysis</w:t>
      </w:r>
      <w:bookmarkEnd w:id="23"/>
      <w:r w:rsidRPr="00F8312C">
        <w:rPr>
          <w:rFonts w:ascii="Arial" w:hAnsi="Arial"/>
          <w:szCs w:val="24"/>
        </w:rPr>
        <w:t xml:space="preserve"> </w:t>
      </w:r>
    </w:p>
    <w:p w14:paraId="450EFA15" w14:textId="77777777" w:rsidR="000710F1" w:rsidRPr="00F8312C" w:rsidRDefault="000710F1" w:rsidP="00F8312C">
      <w:pPr>
        <w:spacing w:line="360" w:lineRule="auto"/>
        <w:jc w:val="both"/>
      </w:pPr>
      <w:r w:rsidRPr="00F8312C">
        <w:t>In retrospect to the analytical process, I identify the first intention to narrate structures prior to critically questioning them. The difference between descriptive and analytical academic writing, between saying what a framework implies and determining whether, how, and with what restrictions it is applicable to a particular organisational environment is the key to attaining distinction-level writing at Level 7. Constant access to the core literature and not using the secondary textbook summaries greatly enhanced the quality of analysis of the report. The direct involvement with the original VRIO paper of Barney (1991), the dynamic capabilities article by Teece et al. (1997), and the study on influencer credibility by Djafarova and Rushworth (2017) allowed conducting rigorous and evidence-based analysis that could not have been done using textbook-based sources alone. The Five Forces part was especially enriched by reading the original article by Porter (1979) in the Harvard Business Review that has its own nuances that are often dissimplified in the textbooks.</w:t>
      </w:r>
    </w:p>
    <w:p w14:paraId="6A9CC208" w14:textId="77777777" w:rsidR="000710F1" w:rsidRPr="00F8312C" w:rsidRDefault="000710F1" w:rsidP="00F8312C">
      <w:pPr>
        <w:pStyle w:val="Heading2"/>
        <w:spacing w:line="360" w:lineRule="auto"/>
        <w:rPr>
          <w:rFonts w:ascii="Arial" w:hAnsi="Arial"/>
          <w:szCs w:val="24"/>
        </w:rPr>
      </w:pPr>
      <w:bookmarkStart w:id="24" w:name="_Toc228227487"/>
      <w:r w:rsidRPr="00F8312C">
        <w:rPr>
          <w:rFonts w:ascii="Arial" w:hAnsi="Arial"/>
          <w:szCs w:val="24"/>
        </w:rPr>
        <w:t>Stage 5: Conclusion</w:t>
      </w:r>
      <w:bookmarkEnd w:id="24"/>
      <w:r w:rsidRPr="00F8312C">
        <w:rPr>
          <w:rFonts w:ascii="Arial" w:hAnsi="Arial"/>
          <w:szCs w:val="24"/>
        </w:rPr>
        <w:t xml:space="preserve"> </w:t>
      </w:r>
    </w:p>
    <w:p w14:paraId="1ACC94E9" w14:textId="77777777" w:rsidR="000710F1" w:rsidRPr="00F8312C" w:rsidRDefault="000710F1" w:rsidP="00F8312C">
      <w:pPr>
        <w:spacing w:line="360" w:lineRule="auto"/>
        <w:jc w:val="both"/>
      </w:pPr>
      <w:r w:rsidRPr="00F8312C">
        <w:lastRenderedPageBreak/>
        <w:t>This review has significantly enhanced my knowledge of the translation of strategic management theory into organisational practice within a high-growth, digitally native company. I have gained a more critical view of resource-based view as an explanatory framework (Barney, 1991; Penrose, 2009) in understanding that competitive advantage is not solely based on industry structure but on firm-specific resources which are path-dependent. My thinking on CSR has also been changed in a more critical way: I have realised that the pyramid of philanthropy suggested by Carroll (1991) in its use as a conceptual framework might be incomplete in terms of the ESG accountability required by organisations in the 21st century, as Wood (1991) predicts. More time would have helped improve the evaluative rigour of the strategic recommendations section by carrying out a comparative analysis, benchmarking the strategy of Gymshark with those of Lululemon using the same frameworks.</w:t>
      </w:r>
    </w:p>
    <w:p w14:paraId="3579669E" w14:textId="77777777" w:rsidR="000710F1" w:rsidRPr="00F8312C" w:rsidRDefault="000710F1" w:rsidP="00F8312C">
      <w:pPr>
        <w:pStyle w:val="Heading2"/>
        <w:spacing w:line="360" w:lineRule="auto"/>
        <w:rPr>
          <w:rFonts w:ascii="Arial" w:hAnsi="Arial"/>
          <w:szCs w:val="24"/>
        </w:rPr>
      </w:pPr>
      <w:bookmarkStart w:id="25" w:name="_Toc228227488"/>
      <w:r w:rsidRPr="00F8312C">
        <w:rPr>
          <w:rFonts w:ascii="Arial" w:hAnsi="Arial"/>
          <w:szCs w:val="24"/>
        </w:rPr>
        <w:t>Stage 6: Action Plan</w:t>
      </w:r>
      <w:bookmarkEnd w:id="25"/>
      <w:r w:rsidRPr="00F8312C">
        <w:rPr>
          <w:rFonts w:ascii="Arial" w:hAnsi="Arial"/>
          <w:szCs w:val="24"/>
        </w:rPr>
        <w:t xml:space="preserve"> </w:t>
      </w:r>
    </w:p>
    <w:p w14:paraId="194E2D92" w14:textId="6C843320" w:rsidR="0081057C" w:rsidRPr="00F8312C" w:rsidRDefault="000710F1" w:rsidP="00F8312C">
      <w:pPr>
        <w:spacing w:line="360" w:lineRule="auto"/>
        <w:jc w:val="both"/>
      </w:pPr>
      <w:r w:rsidRPr="00F8312C">
        <w:t xml:space="preserve">Based on this experience, I plan to enhance my skill in financial statement analysis to facilitate more quantitative strategic analysis in future tasks, namely, the skills to derive and interpret EBITDA margins, ROIC, and working capital ratios based on company accounts. I will also enhance my involvement with the dynamic </w:t>
      </w:r>
      <w:r w:rsidR="005B6806" w:rsidRPr="00F8312C">
        <w:t>capability’s</w:t>
      </w:r>
      <w:r w:rsidRPr="00F8312C">
        <w:t xml:space="preserve"> theory (Teece et al., 1997) that proved to be the most thought-producing theoretical perspective when studying the competitive position of Gymshark in a rapidly evolving digital business world. In individual and group projects in the future, I will be more inclined to build an explicit analytical framework in advance and conduct primary research, instead of inductively arranging evidence after gathering it, to generate more focused, effective, and coherent analysis earlier (Johnson et al., 2023).</w:t>
      </w:r>
      <w:r w:rsidRPr="00F8312C">
        <w:br w:type="page"/>
      </w:r>
    </w:p>
    <w:p w14:paraId="6736FBAD" w14:textId="77777777" w:rsidR="0081057C" w:rsidRPr="00F8312C" w:rsidRDefault="00733C2D" w:rsidP="00F8312C">
      <w:pPr>
        <w:pStyle w:val="Heading1"/>
        <w:spacing w:line="360" w:lineRule="auto"/>
        <w:rPr>
          <w:rFonts w:ascii="Arial" w:hAnsi="Arial"/>
          <w:sz w:val="24"/>
          <w:szCs w:val="24"/>
        </w:rPr>
      </w:pPr>
      <w:bookmarkStart w:id="26" w:name="_Toc228227489"/>
      <w:r w:rsidRPr="00F8312C">
        <w:rPr>
          <w:rFonts w:ascii="Arial" w:hAnsi="Arial"/>
          <w:sz w:val="24"/>
          <w:szCs w:val="24"/>
        </w:rPr>
        <w:lastRenderedPageBreak/>
        <w:t>References</w:t>
      </w:r>
      <w:bookmarkEnd w:id="26"/>
    </w:p>
    <w:p w14:paraId="4361FA2F"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Ansoff, H.I., 1957. Strategies for diversification. </w:t>
      </w:r>
      <w:r w:rsidRPr="00F8312C">
        <w:rPr>
          <w:rFonts w:eastAsia="SimSun"/>
          <w:i/>
          <w:iCs/>
          <w:color w:val="222222"/>
          <w:shd w:val="clear" w:color="auto" w:fill="FFFFFF"/>
        </w:rPr>
        <w:t>Harvard business review</w:t>
      </w:r>
      <w:r w:rsidRPr="00F8312C">
        <w:rPr>
          <w:rFonts w:eastAsia="SimSun"/>
          <w:color w:val="222222"/>
          <w:shd w:val="clear" w:color="auto" w:fill="FFFFFF"/>
        </w:rPr>
        <w:t>, </w:t>
      </w:r>
      <w:r w:rsidRPr="00F8312C">
        <w:rPr>
          <w:rFonts w:eastAsia="SimSun"/>
          <w:i/>
          <w:iCs/>
          <w:color w:val="222222"/>
          <w:shd w:val="clear" w:color="auto" w:fill="FFFFFF"/>
        </w:rPr>
        <w:t>35</w:t>
      </w:r>
      <w:r w:rsidRPr="00F8312C">
        <w:rPr>
          <w:rFonts w:eastAsia="SimSun"/>
          <w:color w:val="222222"/>
          <w:shd w:val="clear" w:color="auto" w:fill="FFFFFF"/>
        </w:rPr>
        <w:t>(5), pp.113-124.</w:t>
      </w:r>
    </w:p>
    <w:p w14:paraId="20C7AADA"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Barney, J., 1991. Firm resources and sustained competitive advantage. </w:t>
      </w:r>
      <w:r w:rsidRPr="00F8312C">
        <w:rPr>
          <w:rFonts w:eastAsia="SimSun"/>
          <w:i/>
          <w:iCs/>
          <w:color w:val="222222"/>
          <w:shd w:val="clear" w:color="auto" w:fill="FFFFFF"/>
        </w:rPr>
        <w:t>Journal of management</w:t>
      </w:r>
      <w:r w:rsidRPr="00F8312C">
        <w:rPr>
          <w:rFonts w:eastAsia="SimSun"/>
          <w:color w:val="222222"/>
          <w:shd w:val="clear" w:color="auto" w:fill="FFFFFF"/>
        </w:rPr>
        <w:t>, </w:t>
      </w:r>
      <w:r w:rsidRPr="00F8312C">
        <w:rPr>
          <w:rFonts w:eastAsia="SimSun"/>
          <w:i/>
          <w:iCs/>
          <w:color w:val="222222"/>
          <w:shd w:val="clear" w:color="auto" w:fill="FFFFFF"/>
        </w:rPr>
        <w:t>17</w:t>
      </w:r>
      <w:r w:rsidRPr="00F8312C">
        <w:rPr>
          <w:rFonts w:eastAsia="SimSun"/>
          <w:color w:val="222222"/>
          <w:shd w:val="clear" w:color="auto" w:fill="FFFFFF"/>
        </w:rPr>
        <w:t>(1), pp.99-1</w:t>
      </w:r>
      <w:r w:rsidRPr="00F8312C">
        <w:rPr>
          <w:rFonts w:eastAsia="SimSun"/>
          <w:color w:val="222222"/>
          <w:shd w:val="clear" w:color="auto" w:fill="FFFFFF"/>
        </w:rPr>
        <w:t>20.</w:t>
      </w:r>
    </w:p>
    <w:p w14:paraId="26F23581"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Barney, J., Barney, J.B. and Hesterly, W.S., 2019. </w:t>
      </w:r>
      <w:r w:rsidRPr="00F8312C">
        <w:rPr>
          <w:rFonts w:eastAsia="SimSun"/>
          <w:i/>
          <w:iCs/>
          <w:color w:val="222222"/>
          <w:shd w:val="clear" w:color="auto" w:fill="FFFFFF"/>
        </w:rPr>
        <w:t>Strategic management and competitive advantage: Concepts global edition</w:t>
      </w:r>
      <w:r w:rsidRPr="00F8312C">
        <w:rPr>
          <w:rFonts w:eastAsia="SimSun"/>
          <w:color w:val="222222"/>
          <w:shd w:val="clear" w:color="auto" w:fill="FFFFFF"/>
        </w:rPr>
        <w:t xml:space="preserve">. </w:t>
      </w:r>
      <w:proofErr w:type="spellStart"/>
      <w:r w:rsidRPr="00F8312C">
        <w:rPr>
          <w:rFonts w:eastAsia="SimSun"/>
          <w:color w:val="222222"/>
          <w:shd w:val="clear" w:color="auto" w:fill="FFFFFF"/>
        </w:rPr>
        <w:t>BoD</w:t>
      </w:r>
      <w:proofErr w:type="spellEnd"/>
      <w:r w:rsidRPr="00F8312C">
        <w:rPr>
          <w:rFonts w:eastAsia="SimSun"/>
          <w:color w:val="222222"/>
          <w:shd w:val="clear" w:color="auto" w:fill="FFFFFF"/>
        </w:rPr>
        <w:t>–Books on Demand.</w:t>
      </w:r>
    </w:p>
    <w:p w14:paraId="34FB5434"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Bhardwaj, V. and Fairhurst, A., 2010. Fast fashion: response to changes in the fashion industry. </w:t>
      </w:r>
      <w:r w:rsidRPr="00F8312C">
        <w:rPr>
          <w:rFonts w:eastAsia="SimSun"/>
          <w:i/>
          <w:iCs/>
          <w:color w:val="222222"/>
          <w:shd w:val="clear" w:color="auto" w:fill="FFFFFF"/>
        </w:rPr>
        <w:t>The intern</w:t>
      </w:r>
      <w:r w:rsidRPr="00F8312C">
        <w:rPr>
          <w:rFonts w:eastAsia="SimSun"/>
          <w:i/>
          <w:iCs/>
          <w:color w:val="222222"/>
          <w:shd w:val="clear" w:color="auto" w:fill="FFFFFF"/>
        </w:rPr>
        <w:t>ational review of retail, distribution and consumer research</w:t>
      </w:r>
      <w:r w:rsidRPr="00F8312C">
        <w:rPr>
          <w:rFonts w:eastAsia="SimSun"/>
          <w:color w:val="222222"/>
          <w:shd w:val="clear" w:color="auto" w:fill="FFFFFF"/>
        </w:rPr>
        <w:t>, </w:t>
      </w:r>
      <w:r w:rsidRPr="00F8312C">
        <w:rPr>
          <w:rFonts w:eastAsia="SimSun"/>
          <w:i/>
          <w:iCs/>
          <w:color w:val="222222"/>
          <w:shd w:val="clear" w:color="auto" w:fill="FFFFFF"/>
        </w:rPr>
        <w:t>20</w:t>
      </w:r>
      <w:r w:rsidRPr="00F8312C">
        <w:rPr>
          <w:rFonts w:eastAsia="SimSun"/>
          <w:color w:val="222222"/>
          <w:shd w:val="clear" w:color="auto" w:fill="FFFFFF"/>
        </w:rPr>
        <w:t>(1), pp.165-173.</w:t>
      </w:r>
    </w:p>
    <w:p w14:paraId="28DA2D87"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Carroll, A.B., 1991. The pyramid of corporate social responsibility: Toward the moral management of organizational stakeholders. </w:t>
      </w:r>
      <w:r w:rsidRPr="00F8312C">
        <w:rPr>
          <w:rFonts w:eastAsia="SimSun"/>
          <w:i/>
          <w:iCs/>
          <w:color w:val="222222"/>
          <w:shd w:val="clear" w:color="auto" w:fill="FFFFFF"/>
        </w:rPr>
        <w:t>Business horizons</w:t>
      </w:r>
      <w:r w:rsidRPr="00F8312C">
        <w:rPr>
          <w:rFonts w:eastAsia="SimSun"/>
          <w:color w:val="222222"/>
          <w:shd w:val="clear" w:color="auto" w:fill="FFFFFF"/>
        </w:rPr>
        <w:t>, </w:t>
      </w:r>
      <w:r w:rsidRPr="00F8312C">
        <w:rPr>
          <w:rFonts w:eastAsia="SimSun"/>
          <w:i/>
          <w:iCs/>
          <w:color w:val="222222"/>
          <w:shd w:val="clear" w:color="auto" w:fill="FFFFFF"/>
        </w:rPr>
        <w:t>34</w:t>
      </w:r>
      <w:r w:rsidRPr="00F8312C">
        <w:rPr>
          <w:rFonts w:eastAsia="SimSun"/>
          <w:color w:val="222222"/>
          <w:shd w:val="clear" w:color="auto" w:fill="FFFFFF"/>
        </w:rPr>
        <w:t>(4), pp.39-48.</w:t>
      </w:r>
    </w:p>
    <w:p w14:paraId="55115754"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Dacin, P.A</w:t>
      </w:r>
      <w:r w:rsidRPr="00F8312C">
        <w:rPr>
          <w:rFonts w:eastAsia="SimSun"/>
          <w:color w:val="222222"/>
          <w:shd w:val="clear" w:color="auto" w:fill="FFFFFF"/>
        </w:rPr>
        <w:t xml:space="preserve">., Dacin, M.T. and </w:t>
      </w:r>
      <w:proofErr w:type="spellStart"/>
      <w:r w:rsidRPr="00F8312C">
        <w:rPr>
          <w:rFonts w:eastAsia="SimSun"/>
          <w:color w:val="222222"/>
          <w:shd w:val="clear" w:color="auto" w:fill="FFFFFF"/>
        </w:rPr>
        <w:t>Matear</w:t>
      </w:r>
      <w:proofErr w:type="spellEnd"/>
      <w:r w:rsidRPr="00F8312C">
        <w:rPr>
          <w:rFonts w:eastAsia="SimSun"/>
          <w:color w:val="222222"/>
          <w:shd w:val="clear" w:color="auto" w:fill="FFFFFF"/>
        </w:rPr>
        <w:t>, M., 2010. Social entrepreneurship: Why we don't need a new theory and how we move forward from here. </w:t>
      </w:r>
      <w:r w:rsidRPr="00F8312C">
        <w:rPr>
          <w:rFonts w:eastAsia="SimSun"/>
          <w:i/>
          <w:iCs/>
          <w:color w:val="222222"/>
          <w:shd w:val="clear" w:color="auto" w:fill="FFFFFF"/>
        </w:rPr>
        <w:t>Academy of management perspectives</w:t>
      </w:r>
      <w:r w:rsidRPr="00F8312C">
        <w:rPr>
          <w:rFonts w:eastAsia="SimSun"/>
          <w:color w:val="222222"/>
          <w:shd w:val="clear" w:color="auto" w:fill="FFFFFF"/>
        </w:rPr>
        <w:t>, </w:t>
      </w:r>
      <w:r w:rsidRPr="00F8312C">
        <w:rPr>
          <w:rFonts w:eastAsia="SimSun"/>
          <w:i/>
          <w:iCs/>
          <w:color w:val="222222"/>
          <w:shd w:val="clear" w:color="auto" w:fill="FFFFFF"/>
        </w:rPr>
        <w:t>24</w:t>
      </w:r>
      <w:r w:rsidRPr="00F8312C">
        <w:rPr>
          <w:rFonts w:eastAsia="SimSun"/>
          <w:color w:val="222222"/>
          <w:shd w:val="clear" w:color="auto" w:fill="FFFFFF"/>
        </w:rPr>
        <w:t>(3), pp.37-57.</w:t>
      </w:r>
    </w:p>
    <w:p w14:paraId="15500FB4" w14:textId="77777777" w:rsidR="0081057C" w:rsidRPr="00F8312C" w:rsidRDefault="00733C2D" w:rsidP="00F8312C">
      <w:pPr>
        <w:spacing w:line="360" w:lineRule="auto"/>
        <w:ind w:left="720" w:hanging="720"/>
      </w:pPr>
      <w:r w:rsidRPr="00F8312C">
        <w:t xml:space="preserve">DCMS (2023) Sport Strategy and Investment Report 2023. London: Department for Culture, Media and Sport. </w:t>
      </w:r>
      <w:hyperlink r:id="rId15" w:history="1">
        <w:r w:rsidR="0081057C" w:rsidRPr="00F8312C">
          <w:rPr>
            <w:rStyle w:val="Hyperlink"/>
          </w:rPr>
          <w:t>https://assets.publishing.service.gov.uk/media/64ef008f13ae15000d6e302c/11187-DCMS-Sports_Strategy_Report_CM_ACCESSIBLE-02.pdf</w:t>
        </w:r>
      </w:hyperlink>
      <w:r w:rsidRPr="00F8312C">
        <w:t xml:space="preserve"> </w:t>
      </w:r>
    </w:p>
    <w:p w14:paraId="3B772C3B"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Djafarova, E. and Rushworth, C., 2017. Exploring the credibility of online celebrities' Instagram profiles in influencing the purchase de</w:t>
      </w:r>
      <w:r w:rsidRPr="00F8312C">
        <w:rPr>
          <w:rFonts w:eastAsia="SimSun"/>
          <w:color w:val="222222"/>
          <w:shd w:val="clear" w:color="auto" w:fill="FFFFFF"/>
        </w:rPr>
        <w:t>cisions of young female users. </w:t>
      </w:r>
      <w:r w:rsidRPr="00F8312C">
        <w:rPr>
          <w:rFonts w:eastAsia="SimSun"/>
          <w:i/>
          <w:iCs/>
          <w:color w:val="222222"/>
          <w:shd w:val="clear" w:color="auto" w:fill="FFFFFF"/>
        </w:rPr>
        <w:t>Computers in human behavior</w:t>
      </w:r>
      <w:r w:rsidRPr="00F8312C">
        <w:rPr>
          <w:rFonts w:eastAsia="SimSun"/>
          <w:color w:val="222222"/>
          <w:shd w:val="clear" w:color="auto" w:fill="FFFFFF"/>
        </w:rPr>
        <w:t>, </w:t>
      </w:r>
      <w:r w:rsidRPr="00F8312C">
        <w:rPr>
          <w:rFonts w:eastAsia="SimSun"/>
          <w:i/>
          <w:iCs/>
          <w:color w:val="222222"/>
          <w:shd w:val="clear" w:color="auto" w:fill="FFFFFF"/>
        </w:rPr>
        <w:t>68</w:t>
      </w:r>
      <w:r w:rsidRPr="00F8312C">
        <w:rPr>
          <w:rFonts w:eastAsia="SimSun"/>
          <w:color w:val="222222"/>
          <w:shd w:val="clear" w:color="auto" w:fill="FFFFFF"/>
        </w:rPr>
        <w:t>, pp.1-</w:t>
      </w:r>
      <w:proofErr w:type="gramStart"/>
      <w:r w:rsidRPr="00F8312C">
        <w:rPr>
          <w:rFonts w:eastAsia="SimSun"/>
          <w:color w:val="222222"/>
          <w:shd w:val="clear" w:color="auto" w:fill="FFFFFF"/>
        </w:rPr>
        <w:t>7.Dyer</w:t>
      </w:r>
      <w:proofErr w:type="gramEnd"/>
      <w:r w:rsidRPr="00F8312C">
        <w:rPr>
          <w:rFonts w:eastAsia="SimSun"/>
          <w:color w:val="222222"/>
          <w:shd w:val="clear" w:color="auto" w:fill="FFFFFF"/>
        </w:rPr>
        <w:t>, J.H., Godfrey, P.C., Jensen, R.J. and Bryce, D.J., 2021. </w:t>
      </w:r>
      <w:r w:rsidRPr="00F8312C">
        <w:rPr>
          <w:rFonts w:eastAsia="SimSun"/>
          <w:i/>
          <w:iCs/>
          <w:color w:val="222222"/>
          <w:shd w:val="clear" w:color="auto" w:fill="FFFFFF"/>
        </w:rPr>
        <w:t>Strategic management: Concepts and cases</w:t>
      </w:r>
      <w:r w:rsidRPr="00F8312C">
        <w:rPr>
          <w:rFonts w:eastAsia="SimSun"/>
          <w:color w:val="222222"/>
          <w:shd w:val="clear" w:color="auto" w:fill="FFFFFF"/>
        </w:rPr>
        <w:t>. John Wiley &amp; Sons.</w:t>
      </w:r>
    </w:p>
    <w:p w14:paraId="65E8A3FB"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Dyer, J.H., Godfrey, P.C., Jensen, R.J. and Bryce, D.J., 2021</w:t>
      </w:r>
      <w:r w:rsidRPr="00F8312C">
        <w:rPr>
          <w:rFonts w:eastAsia="SimSun"/>
          <w:color w:val="222222"/>
          <w:shd w:val="clear" w:color="auto" w:fill="FFFFFF"/>
        </w:rPr>
        <w:t>. </w:t>
      </w:r>
      <w:r w:rsidRPr="00F8312C">
        <w:rPr>
          <w:rFonts w:eastAsia="SimSun"/>
          <w:i/>
          <w:iCs/>
          <w:color w:val="222222"/>
          <w:shd w:val="clear" w:color="auto" w:fill="FFFFFF"/>
        </w:rPr>
        <w:t>Strategic management: Concepts and cases</w:t>
      </w:r>
      <w:r w:rsidRPr="00F8312C">
        <w:rPr>
          <w:rFonts w:eastAsia="SimSun"/>
          <w:color w:val="222222"/>
          <w:shd w:val="clear" w:color="auto" w:fill="FFFFFF"/>
        </w:rPr>
        <w:t>. John Wiley &amp; Sons.</w:t>
      </w:r>
    </w:p>
    <w:p w14:paraId="28E7B824"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Gibbs, G., 1988. Learning by doing: A guide to teaching and learning methods. </w:t>
      </w:r>
      <w:r w:rsidRPr="00F8312C">
        <w:rPr>
          <w:rFonts w:eastAsia="SimSun"/>
          <w:i/>
          <w:iCs/>
          <w:color w:val="222222"/>
          <w:shd w:val="clear" w:color="auto" w:fill="FFFFFF"/>
        </w:rPr>
        <w:t>Further Education Unit</w:t>
      </w:r>
      <w:r w:rsidRPr="00F8312C">
        <w:rPr>
          <w:rFonts w:eastAsia="SimSun"/>
          <w:color w:val="222222"/>
          <w:shd w:val="clear" w:color="auto" w:fill="FFFFFF"/>
        </w:rPr>
        <w:t>.</w:t>
      </w:r>
    </w:p>
    <w:p w14:paraId="5C8FFC64" w14:textId="77777777" w:rsidR="0081057C" w:rsidRPr="00F8312C" w:rsidRDefault="00733C2D" w:rsidP="00F8312C">
      <w:pPr>
        <w:spacing w:line="360" w:lineRule="auto"/>
        <w:ind w:left="720" w:hanging="720"/>
      </w:pPr>
      <w:r w:rsidRPr="00F8312C">
        <w:t>Grand View Research (2023) Athleisure Market Size, Share &amp; Trends Analysis Report, 2023–203</w:t>
      </w:r>
      <w:r w:rsidRPr="00F8312C">
        <w:t xml:space="preserve">0. San Francisco: Grand View Research. </w:t>
      </w:r>
      <w:hyperlink r:id="rId16" w:history="1">
        <w:r w:rsidR="0081057C" w:rsidRPr="00F8312C">
          <w:rPr>
            <w:rStyle w:val="Hyperlink"/>
          </w:rPr>
          <w:t>https://www.grandviewresearch.com/industry-analysis/athleisure-market</w:t>
        </w:r>
      </w:hyperlink>
      <w:r w:rsidRPr="00F8312C">
        <w:t xml:space="preserve"> </w:t>
      </w:r>
    </w:p>
    <w:p w14:paraId="1AD274D4"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Grant, R.M., 2021. </w:t>
      </w:r>
      <w:r w:rsidRPr="00F8312C">
        <w:rPr>
          <w:rFonts w:eastAsia="SimSun"/>
          <w:i/>
          <w:iCs/>
          <w:color w:val="222222"/>
          <w:shd w:val="clear" w:color="auto" w:fill="FFFFFF"/>
        </w:rPr>
        <w:t>Contemporary strategy analysis</w:t>
      </w:r>
      <w:r w:rsidRPr="00F8312C">
        <w:rPr>
          <w:rFonts w:eastAsia="SimSun"/>
          <w:color w:val="222222"/>
          <w:shd w:val="clear" w:color="auto" w:fill="FFFFFF"/>
        </w:rPr>
        <w:t>. John Wile</w:t>
      </w:r>
      <w:r w:rsidRPr="00F8312C">
        <w:rPr>
          <w:rFonts w:eastAsia="SimSun"/>
          <w:color w:val="222222"/>
          <w:shd w:val="clear" w:color="auto" w:fill="FFFFFF"/>
        </w:rPr>
        <w:t>y &amp; Sons.</w:t>
      </w:r>
    </w:p>
    <w:p w14:paraId="16D89D18" w14:textId="77777777" w:rsidR="0081057C" w:rsidRPr="00F8312C" w:rsidRDefault="00733C2D" w:rsidP="00F8312C">
      <w:pPr>
        <w:spacing w:line="360" w:lineRule="auto"/>
        <w:ind w:left="720" w:hanging="720"/>
      </w:pPr>
      <w:r w:rsidRPr="00F8312C">
        <w:lastRenderedPageBreak/>
        <w:t xml:space="preserve">Gymshark (2023) Annual Report and Financial Statements 2023. </w:t>
      </w:r>
      <w:proofErr w:type="spellStart"/>
      <w:r w:rsidRPr="00F8312C">
        <w:t>Solihull</w:t>
      </w:r>
      <w:proofErr w:type="spellEnd"/>
      <w:r w:rsidRPr="00F8312C">
        <w:t xml:space="preserve">: Gymshark Ltd. Available at: </w:t>
      </w:r>
      <w:hyperlink r:id="rId17" w:history="1">
        <w:r w:rsidR="0081057C" w:rsidRPr="00F8312C">
          <w:rPr>
            <w:rStyle w:val="Hyperlink"/>
          </w:rPr>
          <w:t>https://www.gymshark.com</w:t>
        </w:r>
      </w:hyperlink>
      <w:r w:rsidRPr="00F8312C">
        <w:t xml:space="preserve"> (Accessed: 10 March 2025).</w:t>
      </w:r>
    </w:p>
    <w:p w14:paraId="0F0F5E6A" w14:textId="77777777" w:rsidR="0081057C" w:rsidRPr="00F8312C" w:rsidRDefault="00733C2D" w:rsidP="00F8312C">
      <w:pPr>
        <w:spacing w:line="360" w:lineRule="auto"/>
        <w:ind w:left="720" w:hanging="720"/>
      </w:pPr>
      <w:r w:rsidRPr="00F8312C">
        <w:t>Gymshark (2024) Impact Report 2024: Community, Environ</w:t>
      </w:r>
      <w:r w:rsidRPr="00F8312C">
        <w:t xml:space="preserve">ment, Inclusion. </w:t>
      </w:r>
      <w:proofErr w:type="spellStart"/>
      <w:r w:rsidRPr="00F8312C">
        <w:t>Solihull</w:t>
      </w:r>
      <w:proofErr w:type="spellEnd"/>
      <w:r w:rsidRPr="00F8312C">
        <w:t xml:space="preserve">: Gymshark Ltd. </w:t>
      </w:r>
      <w:hyperlink r:id="rId18" w:history="1">
        <w:r w:rsidR="0081057C" w:rsidRPr="00F8312C">
          <w:rPr>
            <w:rStyle w:val="Hyperlink"/>
          </w:rPr>
          <w:t>https://row.gymshark.com/pages/sustainability</w:t>
        </w:r>
      </w:hyperlink>
      <w:r w:rsidRPr="00F8312C">
        <w:t xml:space="preserve"> </w:t>
      </w:r>
    </w:p>
    <w:p w14:paraId="5BA5C0ED"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Johanson, J. and Vahlne, J.E., 2017. The internationalization process of the firm—a model of knowledge dev</w:t>
      </w:r>
      <w:r w:rsidRPr="00F8312C">
        <w:rPr>
          <w:rFonts w:eastAsia="SimSun"/>
          <w:color w:val="222222"/>
          <w:shd w:val="clear" w:color="auto" w:fill="FFFFFF"/>
        </w:rPr>
        <w:t>elopment and increasing foreign market commitments. In </w:t>
      </w:r>
      <w:r w:rsidRPr="00F8312C">
        <w:rPr>
          <w:rFonts w:eastAsia="SimSun"/>
          <w:i/>
          <w:iCs/>
          <w:color w:val="222222"/>
          <w:shd w:val="clear" w:color="auto" w:fill="FFFFFF"/>
        </w:rPr>
        <w:t>International business</w:t>
      </w:r>
      <w:r w:rsidRPr="00F8312C">
        <w:rPr>
          <w:rFonts w:eastAsia="SimSun"/>
          <w:color w:val="222222"/>
          <w:shd w:val="clear" w:color="auto" w:fill="FFFFFF"/>
        </w:rPr>
        <w:t> (pp. 145-154). Routledge.</w:t>
      </w:r>
    </w:p>
    <w:p w14:paraId="00E73BB0"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 xml:space="preserve">Whittington, R., </w:t>
      </w:r>
      <w:proofErr w:type="spellStart"/>
      <w:r w:rsidRPr="00F8312C">
        <w:rPr>
          <w:rFonts w:eastAsia="SimSun"/>
          <w:color w:val="222222"/>
          <w:shd w:val="clear" w:color="auto" w:fill="FFFFFF"/>
        </w:rPr>
        <w:t>Regnér</w:t>
      </w:r>
      <w:proofErr w:type="spellEnd"/>
      <w:r w:rsidRPr="00F8312C">
        <w:rPr>
          <w:rFonts w:eastAsia="SimSun"/>
          <w:color w:val="222222"/>
          <w:shd w:val="clear" w:color="auto" w:fill="FFFFFF"/>
        </w:rPr>
        <w:t>, P., Johnson, G., Angwin, D. and Scholes, K., 2019. </w:t>
      </w:r>
      <w:r w:rsidRPr="00F8312C">
        <w:rPr>
          <w:rFonts w:eastAsia="SimSun"/>
          <w:i/>
          <w:iCs/>
          <w:color w:val="222222"/>
          <w:shd w:val="clear" w:color="auto" w:fill="FFFFFF"/>
        </w:rPr>
        <w:t>Exploring strategy</w:t>
      </w:r>
      <w:r w:rsidRPr="00F8312C">
        <w:rPr>
          <w:rFonts w:eastAsia="SimSun"/>
          <w:color w:val="222222"/>
          <w:shd w:val="clear" w:color="auto" w:fill="FFFFFF"/>
        </w:rPr>
        <w:t>. Pearson UK.</w:t>
      </w:r>
    </w:p>
    <w:p w14:paraId="41E97E84"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Kaplan, R.S. and Norton, D.P., 2005. </w:t>
      </w:r>
      <w:r w:rsidRPr="00F8312C">
        <w:rPr>
          <w:rFonts w:eastAsia="SimSun"/>
          <w:i/>
          <w:iCs/>
          <w:color w:val="222222"/>
          <w:shd w:val="clear" w:color="auto" w:fill="FFFFFF"/>
        </w:rPr>
        <w:t xml:space="preserve">The </w:t>
      </w:r>
      <w:r w:rsidRPr="00F8312C">
        <w:rPr>
          <w:rFonts w:eastAsia="SimSun"/>
          <w:i/>
          <w:iCs/>
          <w:color w:val="222222"/>
          <w:shd w:val="clear" w:color="auto" w:fill="FFFFFF"/>
        </w:rPr>
        <w:t>balanced scorecard: measures that drive performance</w:t>
      </w:r>
      <w:r w:rsidRPr="00F8312C">
        <w:rPr>
          <w:rFonts w:eastAsia="SimSun"/>
          <w:color w:val="222222"/>
          <w:shd w:val="clear" w:color="auto" w:fill="FFFFFF"/>
        </w:rPr>
        <w:t> (Vol. 70, pp. 71-79). Boston, MA, USA: Harvard Business Review.</w:t>
      </w:r>
    </w:p>
    <w:p w14:paraId="35A774E8"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Strategy, B.O., 2005. How to create uncontested market space and make the competition irrelevant. </w:t>
      </w:r>
      <w:r w:rsidRPr="00F8312C">
        <w:rPr>
          <w:rFonts w:eastAsia="SimSun"/>
          <w:i/>
          <w:iCs/>
          <w:color w:val="222222"/>
          <w:shd w:val="clear" w:color="auto" w:fill="FFFFFF"/>
        </w:rPr>
        <w:t>Chan Kim and Renée Mauborgne</w:t>
      </w:r>
      <w:r w:rsidRPr="00F8312C">
        <w:rPr>
          <w:rFonts w:eastAsia="SimSun"/>
          <w:color w:val="222222"/>
          <w:shd w:val="clear" w:color="auto" w:fill="FFFFFF"/>
        </w:rPr>
        <w:t>.</w:t>
      </w:r>
    </w:p>
    <w:p w14:paraId="743CBD3F"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Mintzberg, H</w:t>
      </w:r>
      <w:r w:rsidRPr="00F8312C">
        <w:rPr>
          <w:rFonts w:eastAsia="SimSun"/>
          <w:color w:val="222222"/>
          <w:shd w:val="clear" w:color="auto" w:fill="FFFFFF"/>
        </w:rPr>
        <w:t xml:space="preserve">., Ahlstrand, B. and </w:t>
      </w:r>
      <w:proofErr w:type="spellStart"/>
      <w:r w:rsidRPr="00F8312C">
        <w:rPr>
          <w:rFonts w:eastAsia="SimSun"/>
          <w:color w:val="222222"/>
          <w:shd w:val="clear" w:color="auto" w:fill="FFFFFF"/>
        </w:rPr>
        <w:t>Lampel</w:t>
      </w:r>
      <w:proofErr w:type="spellEnd"/>
      <w:r w:rsidRPr="00F8312C">
        <w:rPr>
          <w:rFonts w:eastAsia="SimSun"/>
          <w:color w:val="222222"/>
          <w:shd w:val="clear" w:color="auto" w:fill="FFFFFF"/>
        </w:rPr>
        <w:t>, J.B., 2020. </w:t>
      </w:r>
      <w:r w:rsidRPr="00F8312C">
        <w:rPr>
          <w:rFonts w:eastAsia="SimSun"/>
          <w:i/>
          <w:iCs/>
          <w:color w:val="222222"/>
          <w:shd w:val="clear" w:color="auto" w:fill="FFFFFF"/>
        </w:rPr>
        <w:t>Strategy safari: The complete guide through the wilds of strategic management</w:t>
      </w:r>
      <w:r w:rsidRPr="00F8312C">
        <w:rPr>
          <w:rFonts w:eastAsia="SimSun"/>
          <w:color w:val="222222"/>
          <w:shd w:val="clear" w:color="auto" w:fill="FFFFFF"/>
        </w:rPr>
        <w:t xml:space="preserve">. Pearson </w:t>
      </w:r>
      <w:proofErr w:type="spellStart"/>
      <w:r w:rsidRPr="00F8312C">
        <w:rPr>
          <w:rFonts w:eastAsia="SimSun"/>
          <w:color w:val="222222"/>
          <w:shd w:val="clear" w:color="auto" w:fill="FFFFFF"/>
        </w:rPr>
        <w:t>Uk</w:t>
      </w:r>
      <w:proofErr w:type="spellEnd"/>
      <w:r w:rsidRPr="00F8312C">
        <w:rPr>
          <w:rFonts w:eastAsia="SimSun"/>
          <w:color w:val="222222"/>
          <w:shd w:val="clear" w:color="auto" w:fill="FFFFFF"/>
        </w:rPr>
        <w:t>.</w:t>
      </w:r>
    </w:p>
    <w:p w14:paraId="59351957" w14:textId="77777777" w:rsidR="0081057C" w:rsidRPr="00F8312C" w:rsidRDefault="00733C2D" w:rsidP="00F8312C">
      <w:pPr>
        <w:spacing w:line="360" w:lineRule="auto"/>
        <w:ind w:left="720" w:hanging="720"/>
      </w:pPr>
      <w:r w:rsidRPr="00F8312C">
        <w:t xml:space="preserve">ONS (2023) Consumer Price Inflation, UK: December 2023. London: Office for National Statistics. Available at: </w:t>
      </w:r>
      <w:hyperlink r:id="rId19" w:history="1">
        <w:r w:rsidR="0081057C" w:rsidRPr="00F8312C">
          <w:rPr>
            <w:rStyle w:val="Hyperlink"/>
          </w:rPr>
          <w:t>https://www.ons.gov.uk</w:t>
        </w:r>
      </w:hyperlink>
      <w:r w:rsidRPr="00F8312C">
        <w:t xml:space="preserve">  (Accessed: 8 March 2025).</w:t>
      </w:r>
    </w:p>
    <w:p w14:paraId="6519F765"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Penrose, E.T., 2009. </w:t>
      </w:r>
      <w:r w:rsidRPr="00F8312C">
        <w:rPr>
          <w:rFonts w:eastAsia="SimSun"/>
          <w:i/>
          <w:iCs/>
          <w:color w:val="222222"/>
          <w:shd w:val="clear" w:color="auto" w:fill="FFFFFF"/>
        </w:rPr>
        <w:t>The Theory of the Growth of the Firm</w:t>
      </w:r>
      <w:r w:rsidRPr="00F8312C">
        <w:rPr>
          <w:rFonts w:eastAsia="SimSun"/>
          <w:color w:val="222222"/>
          <w:shd w:val="clear" w:color="auto" w:fill="FFFFFF"/>
        </w:rPr>
        <w:t>. Oxford university press.</w:t>
      </w:r>
    </w:p>
    <w:p w14:paraId="3034C0E6"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Porter, M.E., 1979. How competitive forces shape strategy. In </w:t>
      </w:r>
      <w:r w:rsidRPr="00F8312C">
        <w:rPr>
          <w:rFonts w:eastAsia="SimSun"/>
          <w:i/>
          <w:iCs/>
          <w:color w:val="222222"/>
          <w:shd w:val="clear" w:color="auto" w:fill="FFFFFF"/>
        </w:rPr>
        <w:t xml:space="preserve">Readings in strategic </w:t>
      </w:r>
      <w:r w:rsidRPr="00F8312C">
        <w:rPr>
          <w:rFonts w:eastAsia="SimSun"/>
          <w:i/>
          <w:iCs/>
          <w:color w:val="222222"/>
          <w:shd w:val="clear" w:color="auto" w:fill="FFFFFF"/>
        </w:rPr>
        <w:t>management</w:t>
      </w:r>
      <w:r w:rsidRPr="00F8312C">
        <w:rPr>
          <w:rFonts w:eastAsia="SimSun"/>
          <w:color w:val="222222"/>
          <w:shd w:val="clear" w:color="auto" w:fill="FFFFFF"/>
        </w:rPr>
        <w:t> (pp. 133-143). London: Macmillan Education UK.</w:t>
      </w:r>
    </w:p>
    <w:p w14:paraId="72D8FDE9"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Porter, M.E. and Strategy, C., 1980. Techniques for analyzing industries and competitors. </w:t>
      </w:r>
      <w:r w:rsidRPr="00F8312C">
        <w:rPr>
          <w:rFonts w:eastAsia="SimSun"/>
          <w:i/>
          <w:iCs/>
          <w:color w:val="222222"/>
          <w:shd w:val="clear" w:color="auto" w:fill="FFFFFF"/>
        </w:rPr>
        <w:t>Competitive Strategy. New York: Free</w:t>
      </w:r>
      <w:r w:rsidRPr="00F8312C">
        <w:rPr>
          <w:rFonts w:eastAsia="SimSun"/>
          <w:color w:val="222222"/>
          <w:shd w:val="clear" w:color="auto" w:fill="FFFFFF"/>
        </w:rPr>
        <w:t>, </w:t>
      </w:r>
      <w:r w:rsidRPr="00F8312C">
        <w:rPr>
          <w:rFonts w:eastAsia="SimSun"/>
          <w:i/>
          <w:iCs/>
          <w:color w:val="222222"/>
          <w:shd w:val="clear" w:color="auto" w:fill="FFFFFF"/>
        </w:rPr>
        <w:t>1</w:t>
      </w:r>
      <w:r w:rsidRPr="00F8312C">
        <w:rPr>
          <w:rFonts w:eastAsia="SimSun"/>
          <w:color w:val="222222"/>
          <w:shd w:val="clear" w:color="auto" w:fill="FFFFFF"/>
        </w:rPr>
        <w:t>, p.76.</w:t>
      </w:r>
    </w:p>
    <w:p w14:paraId="0991C2FE"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Porter, M.E. and Advantage, C., 1985. Creating and sustaining</w:t>
      </w:r>
      <w:r w:rsidRPr="00F8312C">
        <w:rPr>
          <w:rFonts w:eastAsia="SimSun"/>
          <w:color w:val="222222"/>
          <w:shd w:val="clear" w:color="auto" w:fill="FFFFFF"/>
        </w:rPr>
        <w:t xml:space="preserve"> superior performance. </w:t>
      </w:r>
      <w:r w:rsidRPr="00F8312C">
        <w:rPr>
          <w:rFonts w:eastAsia="SimSun"/>
          <w:i/>
          <w:iCs/>
          <w:color w:val="222222"/>
          <w:shd w:val="clear" w:color="auto" w:fill="FFFFFF"/>
        </w:rPr>
        <w:t>Competitive advantage</w:t>
      </w:r>
      <w:r w:rsidRPr="00F8312C">
        <w:rPr>
          <w:rFonts w:eastAsia="SimSun"/>
          <w:color w:val="222222"/>
          <w:shd w:val="clear" w:color="auto" w:fill="FFFFFF"/>
        </w:rPr>
        <w:t>, </w:t>
      </w:r>
      <w:r w:rsidRPr="00F8312C">
        <w:rPr>
          <w:rFonts w:eastAsia="SimSun"/>
          <w:i/>
          <w:iCs/>
          <w:color w:val="222222"/>
          <w:shd w:val="clear" w:color="auto" w:fill="FFFFFF"/>
        </w:rPr>
        <w:t>167</w:t>
      </w:r>
      <w:r w:rsidRPr="00F8312C">
        <w:rPr>
          <w:rFonts w:eastAsia="SimSun"/>
          <w:color w:val="222222"/>
          <w:shd w:val="clear" w:color="auto" w:fill="FFFFFF"/>
        </w:rPr>
        <w:t>, pp.167-206.</w:t>
      </w:r>
    </w:p>
    <w:p w14:paraId="37F23AC1" w14:textId="77777777" w:rsidR="0081057C" w:rsidRPr="00F8312C" w:rsidRDefault="00733C2D" w:rsidP="00F8312C">
      <w:pPr>
        <w:spacing w:line="360" w:lineRule="auto"/>
        <w:ind w:left="720" w:hanging="720"/>
      </w:pPr>
      <w:r w:rsidRPr="00F8312C">
        <w:t>Prahalad, C.K. and Hamel, G. (1990) 'The core competence of the corporation', Harvard Business Review, 68(3), pp. 79–91.</w:t>
      </w:r>
    </w:p>
    <w:p w14:paraId="62C4C598" w14:textId="77777777" w:rsidR="0081057C" w:rsidRPr="00F8312C" w:rsidRDefault="00733C2D" w:rsidP="00F8312C">
      <w:pPr>
        <w:spacing w:line="360" w:lineRule="auto"/>
        <w:ind w:left="720" w:hanging="720"/>
      </w:pPr>
      <w:r w:rsidRPr="00F8312C">
        <w:t>Statista (2024) Global Activewear Market Size 2020–2030. Hamburg: Statis</w:t>
      </w:r>
      <w:r w:rsidRPr="00F8312C">
        <w:t xml:space="preserve">ta. Available at: </w:t>
      </w:r>
      <w:hyperlink r:id="rId20" w:history="1">
        <w:r w:rsidR="0081057C" w:rsidRPr="00F8312C">
          <w:rPr>
            <w:rStyle w:val="Hyperlink"/>
          </w:rPr>
          <w:t>https://www.statista.com</w:t>
        </w:r>
      </w:hyperlink>
      <w:r w:rsidRPr="00F8312C">
        <w:t xml:space="preserve">  (Accessed: 12 March 2025).</w:t>
      </w:r>
    </w:p>
    <w:p w14:paraId="31DD3D00"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 xml:space="preserve">Teece, D.J., Pisano, G. and </w:t>
      </w:r>
      <w:proofErr w:type="spellStart"/>
      <w:r w:rsidRPr="00F8312C">
        <w:rPr>
          <w:rFonts w:eastAsia="SimSun"/>
          <w:color w:val="222222"/>
          <w:shd w:val="clear" w:color="auto" w:fill="FFFFFF"/>
        </w:rPr>
        <w:t>Shuen</w:t>
      </w:r>
      <w:proofErr w:type="spellEnd"/>
      <w:r w:rsidRPr="00F8312C">
        <w:rPr>
          <w:rFonts w:eastAsia="SimSun"/>
          <w:color w:val="222222"/>
          <w:shd w:val="clear" w:color="auto" w:fill="FFFFFF"/>
        </w:rPr>
        <w:t>, A., 1997. Dynamic capabilities and strategic management. </w:t>
      </w:r>
      <w:r w:rsidRPr="00F8312C">
        <w:rPr>
          <w:rFonts w:eastAsia="SimSun"/>
          <w:i/>
          <w:iCs/>
          <w:color w:val="222222"/>
          <w:shd w:val="clear" w:color="auto" w:fill="FFFFFF"/>
        </w:rPr>
        <w:t>Strategic management journal</w:t>
      </w:r>
      <w:r w:rsidRPr="00F8312C">
        <w:rPr>
          <w:rFonts w:eastAsia="SimSun"/>
          <w:color w:val="222222"/>
          <w:shd w:val="clear" w:color="auto" w:fill="FFFFFF"/>
        </w:rPr>
        <w:t>, </w:t>
      </w:r>
      <w:r w:rsidRPr="00F8312C">
        <w:rPr>
          <w:rFonts w:eastAsia="SimSun"/>
          <w:i/>
          <w:iCs/>
          <w:color w:val="222222"/>
          <w:shd w:val="clear" w:color="auto" w:fill="FFFFFF"/>
        </w:rPr>
        <w:t>18</w:t>
      </w:r>
      <w:r w:rsidRPr="00F8312C">
        <w:rPr>
          <w:rFonts w:eastAsia="SimSun"/>
          <w:color w:val="222222"/>
          <w:shd w:val="clear" w:color="auto" w:fill="FFFFFF"/>
        </w:rPr>
        <w:t xml:space="preserve">(7), </w:t>
      </w:r>
      <w:r w:rsidRPr="00F8312C">
        <w:rPr>
          <w:rFonts w:eastAsia="SimSun"/>
          <w:color w:val="222222"/>
          <w:shd w:val="clear" w:color="auto" w:fill="FFFFFF"/>
        </w:rPr>
        <w:t>pp.509-533.</w:t>
      </w:r>
    </w:p>
    <w:p w14:paraId="0F79E83E" w14:textId="77777777" w:rsidR="0081057C" w:rsidRPr="00F8312C" w:rsidRDefault="00733C2D" w:rsidP="00F8312C">
      <w:pPr>
        <w:spacing w:line="360" w:lineRule="auto"/>
        <w:ind w:left="720" w:hanging="720"/>
      </w:pPr>
      <w:r w:rsidRPr="00F8312C">
        <w:t xml:space="preserve">Thompson, A.A., </w:t>
      </w:r>
      <w:proofErr w:type="spellStart"/>
      <w:r w:rsidRPr="00F8312C">
        <w:t>Peteraf</w:t>
      </w:r>
      <w:proofErr w:type="spellEnd"/>
      <w:r w:rsidRPr="00F8312C">
        <w:t xml:space="preserve">, M.A., Gamble, J.E. and Strickland, A.J. (2022) Crafting and Executing Strategy. 22nd </w:t>
      </w:r>
      <w:proofErr w:type="spellStart"/>
      <w:r w:rsidRPr="00F8312C">
        <w:t>edn</w:t>
      </w:r>
      <w:proofErr w:type="spellEnd"/>
      <w:r w:rsidRPr="00F8312C">
        <w:t>. New York: McGraw-Hill.</w:t>
      </w:r>
    </w:p>
    <w:p w14:paraId="52CF51B0"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lastRenderedPageBreak/>
        <w:t xml:space="preserve">Ghaleb, B.D.S., 2024. The Relationship Between Strategic Types </w:t>
      </w:r>
      <w:proofErr w:type="gramStart"/>
      <w:r w:rsidRPr="00F8312C">
        <w:rPr>
          <w:rFonts w:eastAsia="SimSun"/>
          <w:color w:val="222222"/>
          <w:shd w:val="clear" w:color="auto" w:fill="FFFFFF"/>
        </w:rPr>
        <w:t>And</w:t>
      </w:r>
      <w:proofErr w:type="gramEnd"/>
      <w:r w:rsidRPr="00F8312C">
        <w:rPr>
          <w:rFonts w:eastAsia="SimSun"/>
          <w:color w:val="222222"/>
          <w:shd w:val="clear" w:color="auto" w:fill="FFFFFF"/>
        </w:rPr>
        <w:t xml:space="preserve"> Strategic Management Processes. </w:t>
      </w:r>
      <w:r w:rsidRPr="00F8312C">
        <w:rPr>
          <w:rFonts w:eastAsia="SimSun"/>
          <w:i/>
          <w:iCs/>
          <w:color w:val="222222"/>
          <w:shd w:val="clear" w:color="auto" w:fill="FFFFFF"/>
        </w:rPr>
        <w:t>East As</w:t>
      </w:r>
      <w:r w:rsidRPr="00F8312C">
        <w:rPr>
          <w:rFonts w:eastAsia="SimSun"/>
          <w:i/>
          <w:iCs/>
          <w:color w:val="222222"/>
          <w:shd w:val="clear" w:color="auto" w:fill="FFFFFF"/>
        </w:rPr>
        <w:t xml:space="preserve">ian Journal </w:t>
      </w:r>
      <w:proofErr w:type="gramStart"/>
      <w:r w:rsidRPr="00F8312C">
        <w:rPr>
          <w:rFonts w:eastAsia="SimSun"/>
          <w:i/>
          <w:iCs/>
          <w:color w:val="222222"/>
          <w:shd w:val="clear" w:color="auto" w:fill="FFFFFF"/>
        </w:rPr>
        <w:t>Of</w:t>
      </w:r>
      <w:proofErr w:type="gramEnd"/>
      <w:r w:rsidRPr="00F8312C">
        <w:rPr>
          <w:rFonts w:eastAsia="SimSun"/>
          <w:i/>
          <w:iCs/>
          <w:color w:val="222222"/>
          <w:shd w:val="clear" w:color="auto" w:fill="FFFFFF"/>
        </w:rPr>
        <w:t xml:space="preserve"> Multidisciplinary Research</w:t>
      </w:r>
      <w:r w:rsidRPr="00F8312C">
        <w:rPr>
          <w:rFonts w:eastAsia="SimSun"/>
          <w:color w:val="222222"/>
          <w:shd w:val="clear" w:color="auto" w:fill="FFFFFF"/>
        </w:rPr>
        <w:t>, </w:t>
      </w:r>
      <w:r w:rsidRPr="00F8312C">
        <w:rPr>
          <w:rFonts w:eastAsia="SimSun"/>
          <w:i/>
          <w:iCs/>
          <w:color w:val="222222"/>
          <w:shd w:val="clear" w:color="auto" w:fill="FFFFFF"/>
        </w:rPr>
        <w:t>3</w:t>
      </w:r>
      <w:r w:rsidRPr="00F8312C">
        <w:rPr>
          <w:rFonts w:eastAsia="SimSun"/>
          <w:color w:val="222222"/>
          <w:shd w:val="clear" w:color="auto" w:fill="FFFFFF"/>
        </w:rPr>
        <w:t>(10), pp.4683-4708.</w:t>
      </w:r>
    </w:p>
    <w:p w14:paraId="767DAB7E"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 xml:space="preserve">Voorveld, H.A., Van </w:t>
      </w:r>
      <w:proofErr w:type="spellStart"/>
      <w:r w:rsidRPr="00F8312C">
        <w:rPr>
          <w:rFonts w:eastAsia="SimSun"/>
          <w:color w:val="222222"/>
          <w:shd w:val="clear" w:color="auto" w:fill="FFFFFF"/>
        </w:rPr>
        <w:t>Noort</w:t>
      </w:r>
      <w:proofErr w:type="spellEnd"/>
      <w:r w:rsidRPr="00F8312C">
        <w:rPr>
          <w:rFonts w:eastAsia="SimSun"/>
          <w:color w:val="222222"/>
          <w:shd w:val="clear" w:color="auto" w:fill="FFFFFF"/>
        </w:rPr>
        <w:t xml:space="preserve">, G., </w:t>
      </w:r>
      <w:proofErr w:type="spellStart"/>
      <w:r w:rsidRPr="00F8312C">
        <w:rPr>
          <w:rFonts w:eastAsia="SimSun"/>
          <w:color w:val="222222"/>
          <w:shd w:val="clear" w:color="auto" w:fill="FFFFFF"/>
        </w:rPr>
        <w:t>Muntinga</w:t>
      </w:r>
      <w:proofErr w:type="spellEnd"/>
      <w:r w:rsidRPr="00F8312C">
        <w:rPr>
          <w:rFonts w:eastAsia="SimSun"/>
          <w:color w:val="222222"/>
          <w:shd w:val="clear" w:color="auto" w:fill="FFFFFF"/>
        </w:rPr>
        <w:t>, D.G. and Bronner, F., 2018. Engagement with social media and social media advertising: The differentiating role of platform type. </w:t>
      </w:r>
      <w:r w:rsidRPr="00F8312C">
        <w:rPr>
          <w:rFonts w:eastAsia="SimSun"/>
          <w:i/>
          <w:iCs/>
          <w:color w:val="222222"/>
          <w:shd w:val="clear" w:color="auto" w:fill="FFFFFF"/>
        </w:rPr>
        <w:t>Journal of advertisin</w:t>
      </w:r>
      <w:r w:rsidRPr="00F8312C">
        <w:rPr>
          <w:rFonts w:eastAsia="SimSun"/>
          <w:i/>
          <w:iCs/>
          <w:color w:val="222222"/>
          <w:shd w:val="clear" w:color="auto" w:fill="FFFFFF"/>
        </w:rPr>
        <w:t>g</w:t>
      </w:r>
      <w:r w:rsidRPr="00F8312C">
        <w:rPr>
          <w:rFonts w:eastAsia="SimSun"/>
          <w:color w:val="222222"/>
          <w:shd w:val="clear" w:color="auto" w:fill="FFFFFF"/>
        </w:rPr>
        <w:t>, </w:t>
      </w:r>
      <w:r w:rsidRPr="00F8312C">
        <w:rPr>
          <w:rFonts w:eastAsia="SimSun"/>
          <w:i/>
          <w:iCs/>
          <w:color w:val="222222"/>
          <w:shd w:val="clear" w:color="auto" w:fill="FFFFFF"/>
        </w:rPr>
        <w:t>47</w:t>
      </w:r>
      <w:r w:rsidRPr="00F8312C">
        <w:rPr>
          <w:rFonts w:eastAsia="SimSun"/>
          <w:color w:val="222222"/>
          <w:shd w:val="clear" w:color="auto" w:fill="FFFFFF"/>
        </w:rPr>
        <w:t>(1), pp.38-54.</w:t>
      </w:r>
    </w:p>
    <w:p w14:paraId="4E2909D1"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Wheelen, T.L., Hoffman, J.D.H.A.N. and Bamford, C.E., 2018. </w:t>
      </w:r>
      <w:r w:rsidRPr="00F8312C">
        <w:rPr>
          <w:rFonts w:eastAsia="SimSun"/>
          <w:i/>
          <w:iCs/>
          <w:color w:val="222222"/>
          <w:shd w:val="clear" w:color="auto" w:fill="FFFFFF"/>
        </w:rPr>
        <w:t>Strategic management and business policy globalization</w:t>
      </w:r>
      <w:r w:rsidRPr="00F8312C">
        <w:rPr>
          <w:rFonts w:eastAsia="SimSun"/>
          <w:color w:val="222222"/>
          <w:shd w:val="clear" w:color="auto" w:fill="FFFFFF"/>
        </w:rPr>
        <w:t>. Pearson.</w:t>
      </w:r>
    </w:p>
    <w:p w14:paraId="176A794F" w14:textId="77777777" w:rsidR="0081057C" w:rsidRPr="00F8312C" w:rsidRDefault="00733C2D" w:rsidP="00F8312C">
      <w:pPr>
        <w:spacing w:line="360" w:lineRule="auto"/>
        <w:ind w:left="720" w:hanging="720"/>
        <w:rPr>
          <w:rFonts w:eastAsia="SimSun"/>
          <w:color w:val="222222"/>
          <w:shd w:val="clear" w:color="auto" w:fill="FFFFFF"/>
        </w:rPr>
      </w:pPr>
      <w:r w:rsidRPr="00F8312C">
        <w:rPr>
          <w:rFonts w:eastAsia="SimSun"/>
          <w:color w:val="222222"/>
          <w:shd w:val="clear" w:color="auto" w:fill="FFFFFF"/>
        </w:rPr>
        <w:t>Wood, D.J., 1991. Corporate social performance revisited. </w:t>
      </w:r>
      <w:r w:rsidRPr="00F8312C">
        <w:rPr>
          <w:rFonts w:eastAsia="SimSun"/>
          <w:i/>
          <w:iCs/>
          <w:color w:val="222222"/>
          <w:shd w:val="clear" w:color="auto" w:fill="FFFFFF"/>
        </w:rPr>
        <w:t>Academy of management review</w:t>
      </w:r>
      <w:r w:rsidRPr="00F8312C">
        <w:rPr>
          <w:rFonts w:eastAsia="SimSun"/>
          <w:color w:val="222222"/>
          <w:shd w:val="clear" w:color="auto" w:fill="FFFFFF"/>
        </w:rPr>
        <w:t>, </w:t>
      </w:r>
      <w:r w:rsidRPr="00F8312C">
        <w:rPr>
          <w:rFonts w:eastAsia="SimSun"/>
          <w:i/>
          <w:iCs/>
          <w:color w:val="222222"/>
          <w:shd w:val="clear" w:color="auto" w:fill="FFFFFF"/>
        </w:rPr>
        <w:t>16</w:t>
      </w:r>
      <w:r w:rsidRPr="00F8312C">
        <w:rPr>
          <w:rFonts w:eastAsia="SimSun"/>
          <w:color w:val="222222"/>
          <w:shd w:val="clear" w:color="auto" w:fill="FFFFFF"/>
        </w:rPr>
        <w:t>(4), pp.691-718.</w:t>
      </w:r>
    </w:p>
    <w:p w14:paraId="6ABC9221" w14:textId="77777777" w:rsidR="0081057C" w:rsidRPr="00F8312C" w:rsidRDefault="0081057C" w:rsidP="00F8312C">
      <w:pPr>
        <w:spacing w:line="360" w:lineRule="auto"/>
        <w:jc w:val="both"/>
        <w:rPr>
          <w:rFonts w:eastAsia="SimSun"/>
          <w:color w:val="222222"/>
          <w:shd w:val="clear" w:color="auto" w:fill="FFFFFF"/>
        </w:rPr>
      </w:pPr>
    </w:p>
    <w:sectPr w:rsidR="0081057C" w:rsidRPr="00F8312C" w:rsidSect="00D53367">
      <w:headerReference w:type="default" r:id="rId21"/>
      <w:footerReference w:type="default" r:id="rId22"/>
      <w:pgSz w:w="12240" w:h="15840"/>
      <w:pgMar w:top="1260" w:right="1260" w:bottom="1260" w:left="126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2B55E" w14:textId="77777777" w:rsidR="00733C2D" w:rsidRDefault="00733C2D">
      <w:r>
        <w:separator/>
      </w:r>
    </w:p>
  </w:endnote>
  <w:endnote w:type="continuationSeparator" w:id="0">
    <w:p w14:paraId="2D8BADB8" w14:textId="77777777" w:rsidR="00733C2D" w:rsidRDefault="00733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6236D" w14:textId="77777777" w:rsidR="0081057C" w:rsidRDefault="00733C2D">
    <w:pPr>
      <w:pBdr>
        <w:top w:val="single" w:sz="4" w:space="4" w:color="2E75B6"/>
      </w:pBdr>
      <w:jc w:val="center"/>
    </w:pPr>
    <w:r>
      <w:rPr>
        <w:color w:val="777777"/>
        <w:sz w:val="18"/>
        <w:szCs w:val="18"/>
      </w:rPr>
      <w:t xml:space="preserve">Page </w:t>
    </w:r>
    <w:r>
      <w:rPr>
        <w:color w:val="777777"/>
        <w:sz w:val="18"/>
        <w:szCs w:val="18"/>
      </w:rPr>
      <w:fldChar w:fldCharType="begin"/>
    </w:r>
    <w:r>
      <w:rPr>
        <w:color w:val="777777"/>
        <w:sz w:val="18"/>
        <w:szCs w:val="18"/>
      </w:rPr>
      <w:instrText>PAGE</w:instrText>
    </w:r>
    <w:r>
      <w:rPr>
        <w:color w:val="777777"/>
        <w:sz w:val="18"/>
        <w:szCs w:val="18"/>
      </w:rPr>
      <w:fldChar w:fldCharType="separate"/>
    </w:r>
    <w:r>
      <w:rPr>
        <w:color w:val="777777"/>
        <w:sz w:val="18"/>
        <w:szCs w:val="18"/>
      </w:rPr>
      <w:t>2</w:t>
    </w:r>
    <w:r>
      <w:rPr>
        <w:color w:val="777777"/>
        <w:sz w:val="18"/>
        <w:szCs w:val="18"/>
      </w:rPr>
      <w:fldChar w:fldCharType="end"/>
    </w:r>
    <w:r>
      <w:rPr>
        <w:color w:val="777777"/>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19ACF" w14:textId="77777777" w:rsidR="00733C2D" w:rsidRDefault="00733C2D">
      <w:r>
        <w:separator/>
      </w:r>
    </w:p>
  </w:footnote>
  <w:footnote w:type="continuationSeparator" w:id="0">
    <w:p w14:paraId="007486E7" w14:textId="77777777" w:rsidR="00733C2D" w:rsidRDefault="00733C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DF54A" w14:textId="77777777" w:rsidR="0081057C" w:rsidRDefault="00733C2D">
    <w:pPr>
      <w:pBdr>
        <w:bottom w:val="single" w:sz="4" w:space="4" w:color="2E75B6"/>
      </w:pBdr>
      <w:jc w:val="right"/>
    </w:pPr>
    <w:r>
      <w:rPr>
        <w:color w:val="777777"/>
        <w:sz w:val="18"/>
        <w:szCs w:val="18"/>
      </w:rPr>
      <w:t>St</w:t>
    </w:r>
    <w:r>
      <w:rPr>
        <w:color w:val="777777"/>
        <w:sz w:val="18"/>
        <w:szCs w:val="18"/>
      </w:rPr>
      <w:t xml:space="preserve">rategic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E346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C3A1464"/>
    <w:multiLevelType w:val="multilevel"/>
    <w:tmpl w:val="4C3A1464"/>
    <w:lvl w:ilvl="0">
      <w:start w:val="1"/>
      <w:numFmt w:val="bullet"/>
      <w:lvlText w:val="•"/>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66D94E33"/>
    <w:multiLevelType w:val="hybridMultilevel"/>
    <w:tmpl w:val="90A8E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FBB"/>
    <w:rsid w:val="00016F86"/>
    <w:rsid w:val="000710F1"/>
    <w:rsid w:val="00222859"/>
    <w:rsid w:val="002651E3"/>
    <w:rsid w:val="002C161D"/>
    <w:rsid w:val="002F0D77"/>
    <w:rsid w:val="00313FBD"/>
    <w:rsid w:val="003546F8"/>
    <w:rsid w:val="005A5885"/>
    <w:rsid w:val="005B6806"/>
    <w:rsid w:val="006112B6"/>
    <w:rsid w:val="007223E0"/>
    <w:rsid w:val="00730AD1"/>
    <w:rsid w:val="00733C2D"/>
    <w:rsid w:val="007C3D63"/>
    <w:rsid w:val="0081057C"/>
    <w:rsid w:val="00A40B5C"/>
    <w:rsid w:val="00A9669F"/>
    <w:rsid w:val="00B27B40"/>
    <w:rsid w:val="00B464FD"/>
    <w:rsid w:val="00D4326E"/>
    <w:rsid w:val="00D53367"/>
    <w:rsid w:val="00DE27E6"/>
    <w:rsid w:val="00DE5A7C"/>
    <w:rsid w:val="00E44FBB"/>
    <w:rsid w:val="00F7545F"/>
    <w:rsid w:val="00F8312C"/>
    <w:rsid w:val="00F96C44"/>
    <w:rsid w:val="62313776"/>
    <w:rsid w:val="6A557C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6D9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color w:val="000000"/>
      <w:sz w:val="24"/>
      <w:szCs w:val="24"/>
    </w:rPr>
  </w:style>
  <w:style w:type="paragraph" w:styleId="Heading1">
    <w:name w:val="heading 1"/>
    <w:uiPriority w:val="9"/>
    <w:qFormat/>
    <w:rsid w:val="000710F1"/>
    <w:pPr>
      <w:numPr>
        <w:numId w:val="3"/>
      </w:numPr>
      <w:spacing w:before="380" w:after="160"/>
      <w:outlineLvl w:val="0"/>
    </w:pPr>
    <w:rPr>
      <w:rFonts w:eastAsia="Arial" w:cs="Arial"/>
      <w:b/>
      <w:bCs/>
      <w:sz w:val="28"/>
      <w:szCs w:val="32"/>
    </w:rPr>
  </w:style>
  <w:style w:type="paragraph" w:styleId="Heading2">
    <w:name w:val="heading 2"/>
    <w:uiPriority w:val="9"/>
    <w:unhideWhenUsed/>
    <w:qFormat/>
    <w:rsid w:val="000710F1"/>
    <w:pPr>
      <w:numPr>
        <w:ilvl w:val="1"/>
        <w:numId w:val="3"/>
      </w:numPr>
      <w:spacing w:before="280" w:after="120"/>
      <w:outlineLvl w:val="1"/>
    </w:pPr>
    <w:rPr>
      <w:rFonts w:eastAsia="Arial" w:cs="Arial"/>
      <w:b/>
      <w:bCs/>
      <w:sz w:val="24"/>
      <w:szCs w:val="26"/>
    </w:rPr>
  </w:style>
  <w:style w:type="paragraph" w:styleId="Heading3">
    <w:name w:val="heading 3"/>
    <w:uiPriority w:val="9"/>
    <w:unhideWhenUsed/>
    <w:qFormat/>
    <w:rsid w:val="000710F1"/>
    <w:pPr>
      <w:numPr>
        <w:ilvl w:val="2"/>
        <w:numId w:val="3"/>
      </w:numPr>
      <w:spacing w:before="200" w:after="100"/>
      <w:outlineLvl w:val="2"/>
    </w:pPr>
    <w:rPr>
      <w:rFonts w:eastAsia="Arial" w:cs="Arial"/>
      <w:b/>
      <w:bCs/>
      <w:i/>
      <w:sz w:val="24"/>
      <w:szCs w:val="22"/>
    </w:rPr>
  </w:style>
  <w:style w:type="paragraph" w:styleId="Heading4">
    <w:name w:val="heading 4"/>
    <w:uiPriority w:val="9"/>
    <w:semiHidden/>
    <w:unhideWhenUsed/>
    <w:qFormat/>
    <w:pPr>
      <w:numPr>
        <w:ilvl w:val="3"/>
        <w:numId w:val="3"/>
      </w:numPr>
      <w:outlineLvl w:val="3"/>
    </w:pPr>
    <w:rPr>
      <w:rFonts w:ascii="Arial" w:eastAsia="Arial" w:hAnsi="Arial" w:cs="Arial"/>
      <w:i/>
      <w:iCs/>
      <w:color w:val="2E74B5"/>
      <w:sz w:val="24"/>
      <w:szCs w:val="24"/>
    </w:rPr>
  </w:style>
  <w:style w:type="paragraph" w:styleId="Heading5">
    <w:name w:val="heading 5"/>
    <w:uiPriority w:val="9"/>
    <w:semiHidden/>
    <w:unhideWhenUsed/>
    <w:qFormat/>
    <w:pPr>
      <w:numPr>
        <w:ilvl w:val="4"/>
        <w:numId w:val="3"/>
      </w:numPr>
      <w:outlineLvl w:val="4"/>
    </w:pPr>
    <w:rPr>
      <w:rFonts w:ascii="Arial" w:eastAsia="Arial" w:hAnsi="Arial" w:cs="Arial"/>
      <w:color w:val="2E74B5"/>
      <w:sz w:val="24"/>
      <w:szCs w:val="24"/>
    </w:rPr>
  </w:style>
  <w:style w:type="paragraph" w:styleId="Heading6">
    <w:name w:val="heading 6"/>
    <w:uiPriority w:val="9"/>
    <w:semiHidden/>
    <w:unhideWhenUsed/>
    <w:qFormat/>
    <w:pPr>
      <w:numPr>
        <w:ilvl w:val="5"/>
        <w:numId w:val="3"/>
      </w:numPr>
      <w:outlineLvl w:val="5"/>
    </w:pPr>
    <w:rPr>
      <w:rFonts w:ascii="Arial" w:eastAsia="Arial" w:hAnsi="Arial" w:cs="Arial"/>
      <w:color w:val="1F4D78"/>
      <w:sz w:val="24"/>
      <w:szCs w:val="24"/>
    </w:rPr>
  </w:style>
  <w:style w:type="paragraph" w:styleId="Heading7">
    <w:name w:val="heading 7"/>
    <w:basedOn w:val="Normal"/>
    <w:next w:val="Normal"/>
    <w:link w:val="Heading7Char"/>
    <w:uiPriority w:val="9"/>
    <w:semiHidden/>
    <w:unhideWhenUsed/>
    <w:qFormat/>
    <w:rsid w:val="00D53367"/>
    <w:pPr>
      <w:keepNext/>
      <w:keepLines/>
      <w:numPr>
        <w:ilvl w:val="6"/>
        <w:numId w:val="3"/>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D53367"/>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53367"/>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p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color w:val="000000"/>
    </w:rPr>
  </w:style>
  <w:style w:type="paragraph" w:styleId="Header">
    <w:name w:val="header"/>
    <w:basedOn w:val="Normal"/>
    <w:link w:val="HeaderChar"/>
    <w:uiPriority w:val="99"/>
    <w:unhideWhenUsed/>
    <w:qFormat/>
    <w:pPr>
      <w:tabs>
        <w:tab w:val="center" w:pos="4680"/>
        <w:tab w:val="right" w:pos="9360"/>
      </w:tabs>
    </w:pPr>
  </w:style>
  <w:style w:type="character" w:styleId="Hyperlink">
    <w:name w:val="Hyperlink"/>
    <w:uiPriority w:val="99"/>
    <w:unhideWhenUsed/>
    <w:qFormat/>
    <w:rPr>
      <w:color w:val="0563C1"/>
      <w:u w:val="single"/>
    </w:rPr>
  </w:style>
  <w:style w:type="paragraph" w:styleId="Title">
    <w:name w:val="Title"/>
    <w:uiPriority w:val="10"/>
    <w:qFormat/>
    <w:rPr>
      <w:rFonts w:ascii="Arial" w:eastAsia="Arial" w:hAnsi="Arial" w:cs="Arial"/>
      <w:color w:val="000000"/>
      <w:sz w:val="56"/>
      <w:szCs w:val="56"/>
    </w:rPr>
  </w:style>
  <w:style w:type="paragraph" w:customStyle="1" w:styleId="Strong1">
    <w:name w:val="Strong1"/>
    <w:qFormat/>
    <w:rPr>
      <w:rFonts w:ascii="Arial" w:eastAsia="Arial" w:hAnsi="Arial" w:cs="Arial"/>
      <w:b/>
      <w:bCs/>
      <w:color w:val="000000"/>
      <w:sz w:val="24"/>
      <w:szCs w:val="24"/>
    </w:rPr>
  </w:style>
  <w:style w:type="paragraph" w:styleId="ListParagraph">
    <w:name w:val="List Paragraph"/>
    <w:qFormat/>
    <w:rPr>
      <w:rFonts w:ascii="Arial" w:eastAsia="Arial" w:hAnsi="Arial" w:cs="Arial"/>
      <w:color w:val="000000"/>
      <w:sz w:val="24"/>
      <w:szCs w:val="24"/>
    </w:rPr>
  </w:style>
  <w:style w:type="character" w:customStyle="1" w:styleId="FootnoteTextChar">
    <w:name w:val="Footnote Text Char"/>
    <w:link w:val="FootnoteText"/>
    <w:uiPriority w:val="99"/>
    <w:semiHidden/>
    <w:unhideWhenUsed/>
    <w:qFormat/>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7Char">
    <w:name w:val="Heading 7 Char"/>
    <w:basedOn w:val="DefaultParagraphFont"/>
    <w:link w:val="Heading7"/>
    <w:uiPriority w:val="9"/>
    <w:semiHidden/>
    <w:rsid w:val="00D53367"/>
    <w:rPr>
      <w:rFonts w:asciiTheme="majorHAnsi" w:eastAsiaTheme="majorEastAsia" w:hAnsiTheme="majorHAnsi" w:cstheme="majorBidi"/>
      <w:i/>
      <w:iCs/>
      <w:color w:val="0A2F40" w:themeColor="accent1" w:themeShade="7F"/>
      <w:sz w:val="24"/>
      <w:szCs w:val="24"/>
    </w:rPr>
  </w:style>
  <w:style w:type="character" w:customStyle="1" w:styleId="Heading8Char">
    <w:name w:val="Heading 8 Char"/>
    <w:basedOn w:val="DefaultParagraphFont"/>
    <w:link w:val="Heading8"/>
    <w:uiPriority w:val="9"/>
    <w:semiHidden/>
    <w:rsid w:val="00D5336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5336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53367"/>
    <w:pPr>
      <w:keepNext/>
      <w:keepLines/>
      <w:numPr>
        <w:numId w:val="0"/>
      </w:numPr>
      <w:spacing w:before="240" w:after="0" w:line="259" w:lineRule="auto"/>
      <w:outlineLvl w:val="9"/>
    </w:pPr>
    <w:rPr>
      <w:rFonts w:asciiTheme="majorHAnsi" w:eastAsiaTheme="majorEastAsia" w:hAnsiTheme="majorHAnsi" w:cstheme="majorBidi"/>
      <w:b w:val="0"/>
      <w:bCs w:val="0"/>
      <w:color w:val="0F4761" w:themeColor="accent1" w:themeShade="BF"/>
      <w:sz w:val="32"/>
    </w:rPr>
  </w:style>
  <w:style w:type="paragraph" w:styleId="TOC1">
    <w:name w:val="toc 1"/>
    <w:basedOn w:val="Normal"/>
    <w:next w:val="Normal"/>
    <w:autoRedefine/>
    <w:uiPriority w:val="39"/>
    <w:unhideWhenUsed/>
    <w:rsid w:val="00D53367"/>
    <w:pPr>
      <w:spacing w:after="100"/>
    </w:pPr>
  </w:style>
  <w:style w:type="paragraph" w:styleId="TOC2">
    <w:name w:val="toc 2"/>
    <w:basedOn w:val="Normal"/>
    <w:next w:val="Normal"/>
    <w:autoRedefine/>
    <w:uiPriority w:val="39"/>
    <w:unhideWhenUsed/>
    <w:rsid w:val="00D53367"/>
    <w:pPr>
      <w:spacing w:after="100"/>
      <w:ind w:left="240"/>
    </w:pPr>
  </w:style>
  <w:style w:type="paragraph" w:styleId="TOC3">
    <w:name w:val="toc 3"/>
    <w:basedOn w:val="Normal"/>
    <w:next w:val="Normal"/>
    <w:autoRedefine/>
    <w:uiPriority w:val="39"/>
    <w:unhideWhenUsed/>
    <w:rsid w:val="00D5336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row.gymshark.com/pages/sustainability"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ymshark.com" TargetMode="External"/><Relationship Id="rId2" Type="http://schemas.openxmlformats.org/officeDocument/2006/relationships/numbering" Target="numbering.xml"/><Relationship Id="rId16" Type="http://schemas.openxmlformats.org/officeDocument/2006/relationships/hyperlink" Target="https://www.grandviewresearch.com/industry-analysis/athleisure-market"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media/64ef008f13ae15000d6e302c/11187-DCMS-Sports_Strategy_Report_CM_ACCESSIBLE-02.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6A9C2-7B57-4FE9-9382-B8414DB8A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6565</Words>
  <Characters>37421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2026-04-27T23:13:00Z</dcterms:created>
  <dcterms:modified xsi:type="dcterms:W3CDTF">2026-04-27T23:13:00Z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49ff5d74-3bfd-45ac-b63a-b1ceb4bd398b</vt:lpwstr>
  </property>
</Properties>
</file>